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6.xml" ContentType="application/vnd.openxmlformats-officedocument.wordprocessingml.foot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8.xml" ContentType="application/vnd.openxmlformats-officedocument.wordprocessingml.footer+xml"/>
  <Override PartName="/word/header19.xml" ContentType="application/vnd.openxmlformats-officedocument.wordprocessingml.header+xml"/>
  <Override PartName="/word/footer9.xml" ContentType="application/vnd.openxmlformats-officedocument.wordprocessingml.footer+xml"/>
  <Override PartName="/word/header20.xml" ContentType="application/vnd.openxmlformats-officedocument.wordprocessingml.header+xml"/>
  <Override PartName="/word/footer10.xml" ContentType="application/vnd.openxmlformats-officedocument.wordprocessingml.footer+xml"/>
  <Override PartName="/word/header21.xml" ContentType="application/vnd.openxmlformats-officedocument.wordprocessingml.header+xml"/>
  <Override PartName="/word/footer1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12.xml" ContentType="application/vnd.openxmlformats-officedocument.wordprocessingml.footer+xml"/>
  <Override PartName="/word/header24.xml" ContentType="application/vnd.openxmlformats-officedocument.wordprocessingml.header+xml"/>
  <Override PartName="/word/footer13.xml" ContentType="application/vnd.openxmlformats-officedocument.wordprocessingml.footer+xml"/>
  <Override PartName="/word/header25.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26.xml" ContentType="application/vnd.openxmlformats-officedocument.wordprocessingml.header+xml"/>
  <Override PartName="/word/footer16.xml" ContentType="application/vnd.openxmlformats-officedocument.wordprocessingml.footer+xml"/>
  <Override PartName="/word/header27.xml" ContentType="application/vnd.openxmlformats-officedocument.wordprocessingml.header+xml"/>
  <Override PartName="/word/footer1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18.xml" ContentType="application/vnd.openxmlformats-officedocument.wordprocessingml.footer+xml"/>
  <Override PartName="/word/header30.xml" ContentType="application/vnd.openxmlformats-officedocument.wordprocessingml.header+xml"/>
  <Override PartName="/word/footer19.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33.xml" ContentType="application/vnd.openxmlformats-officedocument.wordprocessingml.header+xml"/>
  <Override PartName="/word/footer22.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36.xml" ContentType="application/vnd.openxmlformats-officedocument.wordprocessingml.header+xml"/>
  <Override PartName="/word/footer25.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9.xml" ContentType="application/vnd.openxmlformats-officedocument.wordprocessingml.header+xml"/>
  <Override PartName="/word/footer28.xml" ContentType="application/vnd.openxmlformats-officedocument.wordprocessingml.footer+xml"/>
  <Override PartName="/word/header40.xml" ContentType="application/vnd.openxmlformats-officedocument.wordprocessingml.header+xml"/>
  <Override PartName="/word/footer29.xml" ContentType="application/vnd.openxmlformats-officedocument.wordprocessingml.footer+xml"/>
  <Override PartName="/word/header41.xml" ContentType="application/vnd.openxmlformats-officedocument.wordprocessingml.header+xml"/>
  <Override PartName="/word/footer30.xml" ContentType="application/vnd.openxmlformats-officedocument.wordprocessingml.footer+xml"/>
  <Override PartName="/word/header42.xml" ContentType="application/vnd.openxmlformats-officedocument.wordprocessingml.header+xml"/>
  <Override PartName="/word/footer31.xml" ContentType="application/vnd.openxmlformats-officedocument.wordprocessingml.footer+xml"/>
  <Override PartName="/word/header43.xml" ContentType="application/vnd.openxmlformats-officedocument.wordprocessingml.header+xml"/>
  <Override PartName="/word/footer32.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33.xml" ContentType="application/vnd.openxmlformats-officedocument.wordprocessingml.footer+xml"/>
  <Override PartName="/word/header46.xml" ContentType="application/vnd.openxmlformats-officedocument.wordprocessingml.header+xml"/>
  <Override PartName="/word/footer34.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38.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39.xml" ContentType="application/vnd.openxmlformats-officedocument.wordprocessingml.foot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footer40.xml" ContentType="application/vnd.openxmlformats-officedocument.wordprocessingml.footer+xml"/>
  <Override PartName="/word/header60.xml" ContentType="application/vnd.openxmlformats-officedocument.wordprocessingml.header+xml"/>
  <Override PartName="/word/footer41.xml" ContentType="application/vnd.openxmlformats-officedocument.wordprocessingml.footer+xml"/>
  <Override PartName="/word/header61.xml" ContentType="application/vnd.openxmlformats-officedocument.wordprocessingml.header+xml"/>
  <Override PartName="/word/footer42.xml" ContentType="application/vnd.openxmlformats-officedocument.wordprocessingml.footer+xml"/>
  <Override PartName="/word/header62.xml" ContentType="application/vnd.openxmlformats-officedocument.wordprocessingml.header+xml"/>
  <Override PartName="/word/footer43.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44.xml" ContentType="application/vnd.openxmlformats-officedocument.wordprocessingml.footer+xml"/>
  <Override PartName="/word/header65.xml" ContentType="application/vnd.openxmlformats-officedocument.wordprocessingml.header+xml"/>
  <Override PartName="/word/footer45.xml" ContentType="application/vnd.openxmlformats-officedocument.wordprocessingml.footer+xml"/>
  <Override PartName="/word/header66.xml" ContentType="application/vnd.openxmlformats-officedocument.wordprocessingml.header+xml"/>
  <Override PartName="/word/header6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2C3E" w:rsidRPr="003F4BC6" w:rsidRDefault="00302C3E" w:rsidP="00E1027C">
      <w:pPr>
        <w:pStyle w:val="Annexetitreglobale"/>
        <w:spacing w:line="240" w:lineRule="atLeast"/>
        <w:rPr>
          <w:rFonts w:cs="Arial"/>
          <w:b w:val="0"/>
          <w:u w:val="none"/>
          <w:lang w:val="lt-LT"/>
        </w:rPr>
      </w:pPr>
    </w:p>
    <w:p w:rsidR="007874ED" w:rsidRPr="003F4BC6" w:rsidRDefault="00226A59" w:rsidP="00FA2BFC">
      <w:pPr>
        <w:spacing w:line="240" w:lineRule="atLeast"/>
        <w:jc w:val="center"/>
        <w:rPr>
          <w:rFonts w:cs="Arial"/>
          <w:lang w:val="lt-LT"/>
        </w:rPr>
      </w:pPr>
      <w:r w:rsidRPr="003F4BC6">
        <w:rPr>
          <w:lang w:val="lt-LT"/>
        </w:rPr>
        <w:t>Europos vidaus vandenų laivybos standartų rengimo komitetas</w:t>
      </w:r>
      <w:r w:rsidRPr="003F4BC6">
        <w:rPr>
          <w:lang w:val="lt-LT"/>
        </w:rPr>
        <w:br/>
        <w:t>(CESNI)</w:t>
      </w:r>
    </w:p>
    <w:p w:rsidR="007874ED" w:rsidRPr="003F4BC6" w:rsidRDefault="007874ED" w:rsidP="00E1027C">
      <w:pPr>
        <w:spacing w:line="240" w:lineRule="atLeast"/>
        <w:jc w:val="center"/>
        <w:rPr>
          <w:rFonts w:cs="Arial"/>
          <w:lang w:val="lt-LT"/>
        </w:rPr>
      </w:pPr>
    </w:p>
    <w:p w:rsidR="007874ED" w:rsidRPr="003F4BC6" w:rsidRDefault="007874ED" w:rsidP="00E1027C">
      <w:pPr>
        <w:spacing w:line="240" w:lineRule="atLeast"/>
        <w:jc w:val="center"/>
        <w:rPr>
          <w:rFonts w:cs="Arial"/>
          <w:lang w:val="lt-LT"/>
        </w:rPr>
      </w:pPr>
    </w:p>
    <w:p w:rsidR="00E1027C" w:rsidRPr="003F4BC6" w:rsidRDefault="00E1027C" w:rsidP="00E1027C">
      <w:pPr>
        <w:spacing w:line="240" w:lineRule="atLeast"/>
        <w:jc w:val="center"/>
        <w:rPr>
          <w:rFonts w:cs="Arial"/>
          <w:lang w:val="lt-LT"/>
        </w:rPr>
      </w:pPr>
    </w:p>
    <w:p w:rsidR="00E1027C" w:rsidRPr="003F4BC6" w:rsidRDefault="00E1027C" w:rsidP="00E1027C">
      <w:pPr>
        <w:spacing w:line="240" w:lineRule="atLeast"/>
        <w:jc w:val="center"/>
        <w:rPr>
          <w:rFonts w:cs="Arial"/>
          <w:lang w:val="lt-LT"/>
        </w:rPr>
      </w:pPr>
    </w:p>
    <w:p w:rsidR="00E1027C" w:rsidRPr="003F4BC6" w:rsidRDefault="00E1027C" w:rsidP="00E1027C">
      <w:pPr>
        <w:spacing w:line="240" w:lineRule="atLeast"/>
        <w:jc w:val="center"/>
        <w:rPr>
          <w:rFonts w:cs="Arial"/>
          <w:lang w:val="lt-LT"/>
        </w:rPr>
      </w:pPr>
    </w:p>
    <w:p w:rsidR="007874ED" w:rsidRPr="003F4BC6" w:rsidRDefault="007874ED" w:rsidP="00E1027C">
      <w:pPr>
        <w:spacing w:line="240" w:lineRule="atLeast"/>
        <w:jc w:val="center"/>
        <w:rPr>
          <w:rFonts w:cs="Arial"/>
          <w:lang w:val="lt-LT"/>
        </w:rPr>
      </w:pPr>
    </w:p>
    <w:p w:rsidR="00E77F1F" w:rsidRPr="003F4BC6" w:rsidRDefault="004F7EC9" w:rsidP="00E77F1F">
      <w:pPr>
        <w:pStyle w:val="BodyText3"/>
        <w:spacing w:line="240" w:lineRule="atLeast"/>
        <w:jc w:val="center"/>
        <w:rPr>
          <w:rFonts w:cs="Arial"/>
          <w:sz w:val="22"/>
          <w:szCs w:val="22"/>
          <w:lang w:val="lt-LT"/>
        </w:rPr>
      </w:pPr>
      <w:r w:rsidRPr="003F4BC6">
        <w:rPr>
          <w:b/>
          <w:sz w:val="22"/>
          <w:lang w:val="lt-LT"/>
        </w:rPr>
        <w:t>2017 m. sausio mėn. redakcija</w:t>
      </w:r>
    </w:p>
    <w:p w:rsidR="00302C3E" w:rsidRPr="003F4BC6" w:rsidRDefault="00302C3E" w:rsidP="00E1027C">
      <w:pPr>
        <w:pStyle w:val="BodyText3"/>
        <w:spacing w:line="240" w:lineRule="atLeast"/>
        <w:jc w:val="center"/>
        <w:rPr>
          <w:rFonts w:cs="Arial"/>
          <w:sz w:val="22"/>
          <w:szCs w:val="22"/>
          <w:lang w:val="lt-LT"/>
        </w:rPr>
      </w:pPr>
    </w:p>
    <w:p w:rsidR="007874ED" w:rsidRPr="003F4BC6" w:rsidRDefault="007874ED" w:rsidP="00E1027C">
      <w:pPr>
        <w:pStyle w:val="BodyText3"/>
        <w:spacing w:line="240" w:lineRule="atLeast"/>
        <w:jc w:val="center"/>
        <w:rPr>
          <w:rFonts w:cs="Arial"/>
          <w:sz w:val="22"/>
          <w:szCs w:val="22"/>
          <w:lang w:val="lt-LT"/>
        </w:rPr>
      </w:pPr>
    </w:p>
    <w:p w:rsidR="007874ED" w:rsidRPr="003F4BC6" w:rsidRDefault="007874ED" w:rsidP="00E1027C">
      <w:pPr>
        <w:pStyle w:val="BodyText3"/>
        <w:spacing w:line="240" w:lineRule="atLeast"/>
        <w:jc w:val="center"/>
        <w:rPr>
          <w:rFonts w:cs="Arial"/>
          <w:sz w:val="22"/>
          <w:szCs w:val="22"/>
          <w:lang w:val="lt-LT"/>
        </w:rPr>
      </w:pPr>
    </w:p>
    <w:p w:rsidR="007874ED" w:rsidRPr="003F4BC6" w:rsidRDefault="007874ED" w:rsidP="00E1027C">
      <w:pPr>
        <w:pStyle w:val="BodyText3"/>
        <w:spacing w:line="240" w:lineRule="atLeast"/>
        <w:jc w:val="center"/>
        <w:rPr>
          <w:rFonts w:cs="Arial"/>
          <w:sz w:val="22"/>
          <w:szCs w:val="22"/>
          <w:lang w:val="lt-LT"/>
        </w:rPr>
      </w:pPr>
    </w:p>
    <w:p w:rsidR="00E1027C" w:rsidRPr="003F4BC6" w:rsidRDefault="00E1027C" w:rsidP="00E1027C">
      <w:pPr>
        <w:pStyle w:val="BodyText3"/>
        <w:spacing w:line="240" w:lineRule="atLeast"/>
        <w:jc w:val="center"/>
        <w:rPr>
          <w:rFonts w:cs="Arial"/>
          <w:sz w:val="22"/>
          <w:szCs w:val="22"/>
          <w:lang w:val="lt-LT"/>
        </w:rPr>
      </w:pPr>
    </w:p>
    <w:p w:rsidR="00E1027C" w:rsidRPr="003F4BC6" w:rsidRDefault="00E1027C" w:rsidP="00E1027C">
      <w:pPr>
        <w:pStyle w:val="BodyText3"/>
        <w:spacing w:line="240" w:lineRule="atLeast"/>
        <w:jc w:val="center"/>
        <w:rPr>
          <w:rFonts w:cs="Arial"/>
          <w:sz w:val="22"/>
          <w:szCs w:val="22"/>
          <w:lang w:val="lt-LT"/>
        </w:rPr>
      </w:pPr>
    </w:p>
    <w:p w:rsidR="007874ED" w:rsidRPr="003F4BC6" w:rsidRDefault="007874ED" w:rsidP="00E1027C">
      <w:pPr>
        <w:pStyle w:val="BodyText3"/>
        <w:spacing w:line="240" w:lineRule="atLeast"/>
        <w:jc w:val="center"/>
        <w:rPr>
          <w:rFonts w:cs="Arial"/>
          <w:sz w:val="22"/>
          <w:szCs w:val="22"/>
          <w:lang w:val="lt-LT"/>
        </w:rPr>
      </w:pPr>
    </w:p>
    <w:p w:rsidR="007874ED" w:rsidRPr="003F4BC6" w:rsidRDefault="007874ED" w:rsidP="00E1027C">
      <w:pPr>
        <w:pStyle w:val="BodyText3"/>
        <w:spacing w:line="240" w:lineRule="atLeast"/>
        <w:jc w:val="center"/>
        <w:rPr>
          <w:rFonts w:cs="Arial"/>
          <w:sz w:val="22"/>
          <w:szCs w:val="22"/>
          <w:lang w:val="lt-LT"/>
        </w:rPr>
      </w:pPr>
    </w:p>
    <w:p w:rsidR="007874ED" w:rsidRPr="003F4BC6" w:rsidRDefault="007874ED" w:rsidP="00E1027C">
      <w:pPr>
        <w:pStyle w:val="BodyText3"/>
        <w:spacing w:line="240" w:lineRule="atLeast"/>
        <w:jc w:val="center"/>
        <w:rPr>
          <w:rFonts w:cs="Arial"/>
          <w:sz w:val="22"/>
          <w:szCs w:val="22"/>
          <w:lang w:val="lt-LT"/>
        </w:rPr>
      </w:pPr>
    </w:p>
    <w:p w:rsidR="007874ED" w:rsidRPr="003F4BC6" w:rsidRDefault="007874ED" w:rsidP="00E1027C">
      <w:pPr>
        <w:pStyle w:val="BodyText3"/>
        <w:spacing w:line="240" w:lineRule="atLeast"/>
        <w:jc w:val="center"/>
        <w:rPr>
          <w:rFonts w:cs="Arial"/>
          <w:sz w:val="22"/>
          <w:szCs w:val="22"/>
          <w:lang w:val="lt-LT"/>
        </w:rPr>
      </w:pPr>
    </w:p>
    <w:p w:rsidR="00226A59" w:rsidRPr="003F4BC6" w:rsidRDefault="00226A59" w:rsidP="00226A59">
      <w:pPr>
        <w:pStyle w:val="BodyText3"/>
        <w:spacing w:line="240" w:lineRule="atLeast"/>
        <w:jc w:val="center"/>
        <w:rPr>
          <w:rFonts w:cs="Arial"/>
          <w:b/>
          <w:sz w:val="44"/>
          <w:szCs w:val="44"/>
          <w:lang w:val="lt-LT"/>
        </w:rPr>
      </w:pPr>
      <w:r w:rsidRPr="003F4BC6">
        <w:rPr>
          <w:b/>
          <w:sz w:val="44"/>
          <w:lang w:val="lt-LT"/>
        </w:rPr>
        <w:t xml:space="preserve">Europos standartas </w:t>
      </w:r>
    </w:p>
    <w:p w:rsidR="00226A59" w:rsidRPr="003F4BC6" w:rsidRDefault="00226A59" w:rsidP="00226A59">
      <w:pPr>
        <w:pStyle w:val="BodyText3"/>
        <w:spacing w:line="240" w:lineRule="atLeast"/>
        <w:jc w:val="center"/>
        <w:rPr>
          <w:rFonts w:cs="Arial"/>
          <w:b/>
          <w:sz w:val="44"/>
          <w:szCs w:val="44"/>
          <w:lang w:val="lt-LT"/>
        </w:rPr>
      </w:pPr>
      <w:r w:rsidRPr="003F4BC6">
        <w:rPr>
          <w:b/>
          <w:sz w:val="44"/>
          <w:lang w:val="lt-LT"/>
        </w:rPr>
        <w:t xml:space="preserve">kuriuo nustatomi </w:t>
      </w:r>
    </w:p>
    <w:p w:rsidR="00226A59" w:rsidRPr="003F4BC6" w:rsidRDefault="00226A59" w:rsidP="00226A59">
      <w:pPr>
        <w:pStyle w:val="BodyText3"/>
        <w:spacing w:line="240" w:lineRule="atLeast"/>
        <w:jc w:val="center"/>
        <w:rPr>
          <w:rFonts w:cs="Arial"/>
          <w:b/>
          <w:sz w:val="44"/>
          <w:szCs w:val="44"/>
          <w:lang w:val="lt-LT"/>
        </w:rPr>
      </w:pPr>
      <w:r w:rsidRPr="003F4BC6">
        <w:rPr>
          <w:b/>
          <w:sz w:val="44"/>
          <w:lang w:val="lt-LT"/>
        </w:rPr>
        <w:t xml:space="preserve">techniniai reikalavimai </w:t>
      </w:r>
    </w:p>
    <w:p w:rsidR="00226A59" w:rsidRPr="003F4BC6" w:rsidRDefault="00226A59" w:rsidP="00226A59">
      <w:pPr>
        <w:pStyle w:val="BodyText3"/>
        <w:spacing w:line="240" w:lineRule="atLeast"/>
        <w:jc w:val="center"/>
        <w:rPr>
          <w:rFonts w:cs="Arial"/>
          <w:b/>
          <w:sz w:val="44"/>
          <w:szCs w:val="44"/>
          <w:lang w:val="lt-LT"/>
        </w:rPr>
      </w:pPr>
      <w:r w:rsidRPr="003F4BC6">
        <w:rPr>
          <w:b/>
          <w:sz w:val="44"/>
          <w:lang w:val="lt-LT"/>
        </w:rPr>
        <w:t xml:space="preserve">vidaus </w:t>
      </w:r>
    </w:p>
    <w:p w:rsidR="00226A59" w:rsidRPr="003F4BC6" w:rsidRDefault="00226A59" w:rsidP="00226A59">
      <w:pPr>
        <w:pStyle w:val="BodyText3"/>
        <w:spacing w:line="240" w:lineRule="atLeast"/>
        <w:jc w:val="center"/>
        <w:rPr>
          <w:rFonts w:cs="Arial"/>
          <w:b/>
          <w:bCs/>
          <w:iCs/>
          <w:sz w:val="44"/>
          <w:szCs w:val="44"/>
          <w:lang w:val="lt-LT"/>
        </w:rPr>
      </w:pPr>
      <w:r w:rsidRPr="003F4BC6">
        <w:rPr>
          <w:b/>
          <w:sz w:val="44"/>
          <w:lang w:val="lt-LT"/>
        </w:rPr>
        <w:t>vandenų laivams</w:t>
      </w:r>
    </w:p>
    <w:p w:rsidR="00302C3E" w:rsidRPr="003F4BC6" w:rsidRDefault="00302C3E" w:rsidP="00E1027C">
      <w:pPr>
        <w:spacing w:line="240" w:lineRule="atLeast"/>
        <w:jc w:val="center"/>
        <w:rPr>
          <w:rFonts w:cs="Arial"/>
          <w:lang w:val="lt-LT"/>
        </w:rPr>
      </w:pPr>
    </w:p>
    <w:p w:rsidR="00302C3E" w:rsidRPr="003F4BC6" w:rsidRDefault="00172F8E" w:rsidP="00E1027C">
      <w:pPr>
        <w:spacing w:line="240" w:lineRule="atLeast"/>
        <w:jc w:val="center"/>
        <w:rPr>
          <w:rFonts w:cs="Arial"/>
          <w:b/>
          <w:lang w:val="lt-LT"/>
        </w:rPr>
      </w:pPr>
      <w:r w:rsidRPr="003F4BC6">
        <w:rPr>
          <w:b/>
          <w:lang w:val="lt-LT"/>
        </w:rPr>
        <w:lastRenderedPageBreak/>
        <w:t>(ES-TRIN)</w:t>
      </w:r>
    </w:p>
    <w:p w:rsidR="00302C3E" w:rsidRPr="003F4BC6" w:rsidRDefault="00302C3E" w:rsidP="00E1027C">
      <w:pPr>
        <w:spacing w:line="240" w:lineRule="atLeast"/>
        <w:jc w:val="center"/>
        <w:rPr>
          <w:rFonts w:cs="Arial"/>
          <w:lang w:val="lt-LT"/>
        </w:rPr>
      </w:pPr>
    </w:p>
    <w:p w:rsidR="007874ED" w:rsidRPr="003F4BC6" w:rsidRDefault="007874ED" w:rsidP="00E1027C">
      <w:pPr>
        <w:spacing w:line="240" w:lineRule="atLeast"/>
        <w:jc w:val="center"/>
        <w:rPr>
          <w:rFonts w:cs="Arial"/>
          <w:lang w:val="lt-LT"/>
        </w:rPr>
      </w:pPr>
    </w:p>
    <w:p w:rsidR="00302C3E" w:rsidRPr="003F4BC6" w:rsidRDefault="00302C3E" w:rsidP="00E1027C">
      <w:pPr>
        <w:pStyle w:val="Annexetitreglobale"/>
        <w:spacing w:line="240" w:lineRule="atLeast"/>
        <w:jc w:val="both"/>
        <w:rPr>
          <w:rFonts w:cs="Arial"/>
          <w:b w:val="0"/>
          <w:szCs w:val="20"/>
          <w:u w:val="none"/>
          <w:lang w:val="lt-LT"/>
        </w:rPr>
      </w:pPr>
    </w:p>
    <w:p w:rsidR="00302C3E" w:rsidRPr="003F4BC6" w:rsidRDefault="00302C3E" w:rsidP="00E1027C">
      <w:pPr>
        <w:pStyle w:val="Annexetitreglobale"/>
        <w:spacing w:line="240" w:lineRule="atLeast"/>
        <w:jc w:val="both"/>
        <w:rPr>
          <w:rFonts w:cs="Arial"/>
          <w:b w:val="0"/>
          <w:szCs w:val="20"/>
          <w:u w:val="none"/>
          <w:lang w:val="lt-LT"/>
        </w:rPr>
      </w:pPr>
    </w:p>
    <w:p w:rsidR="00302C3E" w:rsidRPr="003F4BC6" w:rsidRDefault="00302C3E" w:rsidP="00E1027C">
      <w:pPr>
        <w:pStyle w:val="Annexetitreglobale"/>
        <w:spacing w:line="240" w:lineRule="atLeast"/>
        <w:jc w:val="both"/>
        <w:rPr>
          <w:rFonts w:cs="Arial"/>
          <w:b w:val="0"/>
          <w:szCs w:val="20"/>
          <w:u w:val="none"/>
          <w:lang w:val="lt-LT"/>
        </w:rPr>
      </w:pPr>
    </w:p>
    <w:p w:rsidR="00E1027C" w:rsidRPr="003F4BC6" w:rsidRDefault="00302C3E" w:rsidP="00E1027C">
      <w:pPr>
        <w:spacing w:line="240" w:lineRule="atLeast"/>
        <w:jc w:val="center"/>
        <w:rPr>
          <w:lang w:val="lt-LT"/>
        </w:rPr>
      </w:pPr>
      <w:r w:rsidRPr="003F4BC6">
        <w:rPr>
          <w:lang w:val="lt-LT"/>
        </w:rPr>
        <w:br w:type="page"/>
      </w:r>
    </w:p>
    <w:p w:rsidR="00C17FBF" w:rsidRPr="003F4BC6" w:rsidRDefault="00C17FBF" w:rsidP="00C17FBF">
      <w:pPr>
        <w:spacing w:line="240" w:lineRule="atLeast"/>
        <w:jc w:val="center"/>
        <w:rPr>
          <w:lang w:val="lt-LT"/>
        </w:rPr>
      </w:pPr>
    </w:p>
    <w:p w:rsidR="00C17FBF" w:rsidRPr="003F4BC6" w:rsidRDefault="00C17FBF" w:rsidP="00C17FBF">
      <w:pPr>
        <w:spacing w:line="240" w:lineRule="atLeast"/>
        <w:jc w:val="center"/>
        <w:rPr>
          <w:lang w:val="lt-LT"/>
        </w:rPr>
      </w:pPr>
    </w:p>
    <w:p w:rsidR="00C17FBF" w:rsidRPr="003F4BC6" w:rsidRDefault="00C17FBF" w:rsidP="00C17FBF">
      <w:pPr>
        <w:spacing w:line="240" w:lineRule="atLeast"/>
        <w:jc w:val="center"/>
        <w:rPr>
          <w:lang w:val="lt-LT"/>
        </w:rPr>
      </w:pPr>
    </w:p>
    <w:p w:rsidR="00C17FBF" w:rsidRPr="003F4BC6" w:rsidRDefault="00C17FBF" w:rsidP="00C17FBF">
      <w:pPr>
        <w:spacing w:line="240" w:lineRule="atLeast"/>
        <w:jc w:val="center"/>
        <w:rPr>
          <w:b/>
          <w:sz w:val="24"/>
          <w:lang w:val="lt-LT"/>
        </w:rPr>
        <w:sectPr w:rsidR="00C17FBF" w:rsidRPr="003F4BC6" w:rsidSect="00EF4E24">
          <w:headerReference w:type="even" r:id="rId9"/>
          <w:headerReference w:type="default" r:id="rId10"/>
          <w:footerReference w:type="even" r:id="rId11"/>
          <w:footerReference w:type="default" r:id="rId12"/>
          <w:headerReference w:type="first" r:id="rId13"/>
          <w:footerReference w:type="first" r:id="rId14"/>
          <w:footnotePr>
            <w:numRestart w:val="eachPage"/>
          </w:footnotePr>
          <w:pgSz w:w="11906" w:h="16838" w:code="9"/>
          <w:pgMar w:top="1418" w:right="1418" w:bottom="1418" w:left="1418" w:header="709" w:footer="709" w:gutter="0"/>
          <w:pgNumType w:fmt="lowerRoman" w:start="1"/>
          <w:cols w:space="709"/>
          <w:titlePg/>
          <w:docGrid w:linePitch="326"/>
        </w:sectPr>
      </w:pPr>
    </w:p>
    <w:p w:rsidR="00C17FBF" w:rsidRPr="003F4BC6" w:rsidRDefault="00C17FBF" w:rsidP="00C17FBF">
      <w:pPr>
        <w:pStyle w:val="TOCHeading"/>
        <w:spacing w:after="0" w:line="240" w:lineRule="atLeast"/>
        <w:rPr>
          <w:rFonts w:cs="Arial"/>
          <w:sz w:val="20"/>
          <w:szCs w:val="20"/>
          <w:lang w:val="lt-LT"/>
        </w:rPr>
      </w:pPr>
    </w:p>
    <w:p w:rsidR="00C17FBF" w:rsidRPr="003F4BC6" w:rsidRDefault="00C17FBF" w:rsidP="00C17FBF">
      <w:pPr>
        <w:pStyle w:val="TOCHeading"/>
        <w:spacing w:after="0" w:line="240" w:lineRule="atLeast"/>
        <w:rPr>
          <w:rFonts w:cs="Arial"/>
          <w:sz w:val="24"/>
          <w:szCs w:val="24"/>
          <w:lang w:val="lt-LT"/>
        </w:rPr>
      </w:pPr>
      <w:r w:rsidRPr="003F4BC6">
        <w:rPr>
          <w:rFonts w:cs="Arial"/>
          <w:sz w:val="24"/>
          <w:szCs w:val="24"/>
          <w:lang w:val="lt-LT"/>
        </w:rPr>
        <w:t>TURINYS</w:t>
      </w:r>
    </w:p>
    <w:p w:rsidR="00C17FBF" w:rsidRPr="003F4BC6" w:rsidRDefault="00C17FBF" w:rsidP="00C17FBF">
      <w:pPr>
        <w:spacing w:line="240" w:lineRule="atLeast"/>
        <w:rPr>
          <w:lang w:val="lt-LT"/>
        </w:rPr>
      </w:pPr>
    </w:p>
    <w:p w:rsidR="00C17FBF" w:rsidRPr="003F4BC6" w:rsidRDefault="00C17FBF" w:rsidP="00C17FBF">
      <w:pPr>
        <w:spacing w:line="240" w:lineRule="atLeast"/>
        <w:rPr>
          <w:lang w:val="lt-LT"/>
        </w:rPr>
      </w:pPr>
    </w:p>
    <w:p w:rsidR="00C17FBF" w:rsidRPr="003F4BC6" w:rsidRDefault="00C17FBF">
      <w:pPr>
        <w:pStyle w:val="TOC1"/>
        <w:rPr>
          <w:rFonts w:asciiTheme="minorHAnsi" w:eastAsiaTheme="minorEastAsia" w:hAnsiTheme="minorHAnsi" w:cstheme="minorBidi"/>
          <w:b w:val="0"/>
          <w:bCs w:val="0"/>
          <w:caps w:val="0"/>
          <w:noProof/>
          <w:sz w:val="22"/>
          <w:szCs w:val="22"/>
          <w:lang w:eastAsia="en-GB" w:bidi="ar-SA"/>
        </w:rPr>
      </w:pPr>
      <w:r w:rsidRPr="003F4BC6">
        <w:rPr>
          <w:rFonts w:cs="Arial"/>
          <w:lang w:eastAsia="fr-FR" w:bidi="ar-SA"/>
        </w:rPr>
        <w:fldChar w:fldCharType="begin"/>
      </w:r>
      <w:r w:rsidRPr="003F4BC6">
        <w:rPr>
          <w:rFonts w:cs="Arial"/>
        </w:rPr>
        <w:instrText xml:space="preserve"> TOC \h \z \t "ES-Titre1;1;ES-Titre2;2;ES-Titre3;3;ES-Titre3a;3;Es-Titre_annexes;1;ES-Titre3_pr_chap32;3;Chiffre_gras;1;ES-Titre2_ESI;2" </w:instrText>
      </w:r>
      <w:r w:rsidRPr="003F4BC6">
        <w:rPr>
          <w:rFonts w:cs="Arial"/>
          <w:lang w:eastAsia="fr-FR" w:bidi="ar-SA"/>
        </w:rPr>
        <w:fldChar w:fldCharType="separate"/>
      </w:r>
      <w:hyperlink w:anchor="_Toc535830193" w:history="1">
        <w:r w:rsidRPr="003F4BC6">
          <w:rPr>
            <w:rStyle w:val="Hyperlink"/>
            <w:noProof/>
          </w:rPr>
          <w:t>I DALIS</w:t>
        </w:r>
        <w:r w:rsidR="00816D20">
          <w:rPr>
            <w:rStyle w:val="Hyperlink"/>
            <w:noProof/>
          </w:rPr>
          <w:t>.</w:t>
        </w:r>
        <w:r w:rsidRPr="003F4BC6">
          <w:rPr>
            <w:rStyle w:val="Hyperlink"/>
            <w:noProof/>
          </w:rPr>
          <w:t xml:space="preserve"> BENDROJI INFORMACIJA</w:t>
        </w:r>
        <w:r w:rsidRPr="003F4BC6">
          <w:rPr>
            <w:noProof/>
            <w:webHidden/>
          </w:rPr>
          <w:tab/>
        </w:r>
        <w:r w:rsidRPr="003F4BC6">
          <w:rPr>
            <w:noProof/>
            <w:webHidden/>
          </w:rPr>
          <w:fldChar w:fldCharType="begin"/>
        </w:r>
        <w:r w:rsidRPr="003F4BC6">
          <w:rPr>
            <w:noProof/>
            <w:webHidden/>
          </w:rPr>
          <w:instrText xml:space="preserve"> PAGEREF _Toc535830193 \h </w:instrText>
        </w:r>
        <w:r w:rsidRPr="003F4BC6">
          <w:rPr>
            <w:noProof/>
            <w:webHidden/>
          </w:rPr>
        </w:r>
        <w:r w:rsidRPr="003F4BC6">
          <w:rPr>
            <w:noProof/>
            <w:webHidden/>
          </w:rPr>
          <w:fldChar w:fldCharType="separate"/>
        </w:r>
        <w:r w:rsidR="00FF2F03">
          <w:rPr>
            <w:noProof/>
            <w:webHidden/>
          </w:rPr>
          <w:t>1</w:t>
        </w:r>
        <w:r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194" w:history="1">
        <w:r w:rsidR="00C17FBF" w:rsidRPr="003F4BC6">
          <w:rPr>
            <w:rStyle w:val="Hyperlink"/>
            <w:noProof/>
          </w:rPr>
          <w:t>1 skyrius</w:t>
        </w:r>
        <w:r w:rsidR="00816D20">
          <w:rPr>
            <w:rStyle w:val="Hyperlink"/>
            <w:noProof/>
          </w:rPr>
          <w:t>.</w:t>
        </w:r>
        <w:r w:rsidR="00C17FBF" w:rsidRPr="003F4BC6">
          <w:rPr>
            <w:rStyle w:val="Hyperlink"/>
            <w:noProof/>
          </w:rPr>
          <w:t xml:space="preserve"> Bendroji informacija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_Toc535830194 \h </w:instrText>
        </w:r>
        <w:r w:rsidR="00C17FBF" w:rsidRPr="003F4BC6">
          <w:rPr>
            <w:noProof/>
            <w:webHidden/>
          </w:rPr>
        </w:r>
        <w:r w:rsidR="00C17FBF" w:rsidRPr="003F4BC6">
          <w:rPr>
            <w:noProof/>
            <w:webHidden/>
          </w:rPr>
          <w:fldChar w:fldCharType="separate"/>
        </w:r>
        <w:r w:rsidR="00FF2F03">
          <w:rPr>
            <w:noProof/>
            <w:webHidden/>
          </w:rPr>
          <w:t>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195" w:history="1">
        <w:r w:rsidR="00C17FBF" w:rsidRPr="003F4BC6">
          <w:rPr>
            <w:rStyle w:val="Hyperlink"/>
            <w:noProof/>
          </w:rPr>
          <w:t>1.01 straipsnis</w:t>
        </w:r>
        <w:r w:rsidR="00816D20">
          <w:rPr>
            <w:rStyle w:val="Hyperlink"/>
            <w:noProof/>
          </w:rPr>
          <w:t>.</w:t>
        </w:r>
        <w:r w:rsidR="00C17FBF" w:rsidRPr="003F4BC6">
          <w:rPr>
            <w:rStyle w:val="Hyperlink"/>
            <w:noProof/>
          </w:rPr>
          <w:t xml:space="preserve"> Apibrėžtys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_Toc535830195 \h </w:instrText>
        </w:r>
        <w:r w:rsidR="00C17FBF" w:rsidRPr="003F4BC6">
          <w:rPr>
            <w:noProof/>
            <w:webHidden/>
          </w:rPr>
        </w:r>
        <w:r w:rsidR="00C17FBF" w:rsidRPr="003F4BC6">
          <w:rPr>
            <w:noProof/>
            <w:webHidden/>
          </w:rPr>
          <w:fldChar w:fldCharType="separate"/>
        </w:r>
        <w:r w:rsidR="00FF2F03">
          <w:rPr>
            <w:noProof/>
            <w:webHidden/>
          </w:rPr>
          <w:t>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196" w:history="1">
        <w:r w:rsidR="00C17FBF" w:rsidRPr="003F4BC6">
          <w:rPr>
            <w:rStyle w:val="Hyperlink"/>
            <w:noProof/>
          </w:rPr>
          <w:t>1.02 straipsnis</w:t>
        </w:r>
        <w:r w:rsidR="00816D20">
          <w:rPr>
            <w:rStyle w:val="Hyperlink"/>
            <w:noProof/>
          </w:rPr>
          <w:t>.</w:t>
        </w:r>
        <w:r w:rsidR="00C17FBF" w:rsidRPr="003F4BC6">
          <w:rPr>
            <w:rStyle w:val="Hyperlink"/>
            <w:noProof/>
          </w:rPr>
          <w:t xml:space="preserve"> Šio standarto taikymo nurodymai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_Toc535830196 \h </w:instrText>
        </w:r>
        <w:r w:rsidR="00C17FBF" w:rsidRPr="003F4BC6">
          <w:rPr>
            <w:noProof/>
            <w:webHidden/>
          </w:rPr>
        </w:r>
        <w:r w:rsidR="00C17FBF" w:rsidRPr="003F4BC6">
          <w:rPr>
            <w:noProof/>
            <w:webHidden/>
          </w:rPr>
          <w:fldChar w:fldCharType="separate"/>
        </w:r>
        <w:r w:rsidR="00FF2F03">
          <w:rPr>
            <w:noProof/>
            <w:webHidden/>
          </w:rPr>
          <w:t>19</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197" w:history="1">
        <w:r w:rsidR="00C17FBF" w:rsidRPr="003F4BC6">
          <w:rPr>
            <w:rStyle w:val="Hyperlink"/>
            <w:noProof/>
          </w:rPr>
          <w:t>2 skyrius</w:t>
        </w:r>
        <w:r w:rsidR="00816D20">
          <w:rPr>
            <w:rStyle w:val="Hyperlink"/>
            <w:noProof/>
          </w:rPr>
          <w:t>.</w:t>
        </w:r>
        <w:r w:rsidR="00C17FBF" w:rsidRPr="003F4BC6">
          <w:rPr>
            <w:rStyle w:val="Hyperlink"/>
            <w:noProof/>
          </w:rPr>
          <w:t xml:space="preserve"> Procedūra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_Toc535830197 \h </w:instrText>
        </w:r>
        <w:r w:rsidR="00C17FBF" w:rsidRPr="003F4BC6">
          <w:rPr>
            <w:noProof/>
            <w:webHidden/>
          </w:rPr>
        </w:r>
        <w:r w:rsidR="00C17FBF" w:rsidRPr="003F4BC6">
          <w:rPr>
            <w:noProof/>
            <w:webHidden/>
          </w:rPr>
          <w:fldChar w:fldCharType="separate"/>
        </w:r>
        <w:r w:rsidR="00FF2F03">
          <w:rPr>
            <w:noProof/>
            <w:webHidden/>
          </w:rPr>
          <w:t>20</w:t>
        </w:r>
        <w:r w:rsidR="00C17FBF" w:rsidRPr="003F4BC6">
          <w:rPr>
            <w:noProof/>
            <w:webHidden/>
          </w:rPr>
          <w:fldChar w:fldCharType="end"/>
        </w:r>
      </w:hyperlink>
    </w:p>
    <w:p w:rsidR="00C17FBF" w:rsidRPr="003F4BC6" w:rsidRDefault="002C0522">
      <w:pPr>
        <w:pStyle w:val="TOC1"/>
        <w:rPr>
          <w:rFonts w:asciiTheme="minorHAnsi" w:eastAsiaTheme="minorEastAsia" w:hAnsiTheme="minorHAnsi" w:cstheme="minorBidi"/>
          <w:b w:val="0"/>
          <w:bCs w:val="0"/>
          <w:caps w:val="0"/>
          <w:noProof/>
          <w:sz w:val="22"/>
          <w:szCs w:val="22"/>
          <w:lang w:eastAsia="en-GB" w:bidi="ar-SA"/>
        </w:rPr>
      </w:pPr>
      <w:hyperlink w:anchor="_Toc535830198" w:history="1">
        <w:r w:rsidR="00C17FBF" w:rsidRPr="003F4BC6">
          <w:rPr>
            <w:rStyle w:val="Hyperlink"/>
            <w:noProof/>
          </w:rPr>
          <w:t>II DALIS</w:t>
        </w:r>
        <w:r w:rsidR="00816D20">
          <w:rPr>
            <w:rStyle w:val="Hyperlink"/>
            <w:noProof/>
          </w:rPr>
          <w:t>.</w:t>
        </w:r>
        <w:r w:rsidR="00C17FBF" w:rsidRPr="003F4BC6">
          <w:rPr>
            <w:rStyle w:val="Hyperlink"/>
            <w:noProof/>
          </w:rPr>
          <w:t xml:space="preserve"> NUOSTATOS, SUSIJUSIOS SU LAIVŲ STATYBA, ĮRENGIMU IR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_Toc535830198 \h </w:instrText>
        </w:r>
        <w:r w:rsidR="00C17FBF" w:rsidRPr="003F4BC6">
          <w:rPr>
            <w:noProof/>
            <w:webHidden/>
          </w:rPr>
        </w:r>
        <w:r w:rsidR="00C17FBF" w:rsidRPr="003F4BC6">
          <w:rPr>
            <w:noProof/>
            <w:webHidden/>
          </w:rPr>
          <w:fldChar w:fldCharType="separate"/>
        </w:r>
        <w:r w:rsidR="00FF2F03">
          <w:rPr>
            <w:noProof/>
            <w:webHidden/>
          </w:rPr>
          <w:t>22</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199" w:history="1">
        <w:r w:rsidR="00C17FBF" w:rsidRPr="003F4BC6">
          <w:rPr>
            <w:rStyle w:val="Hyperlink"/>
            <w:noProof/>
          </w:rPr>
          <w:t>3 skyrius</w:t>
        </w:r>
        <w:r w:rsidR="00816D20">
          <w:rPr>
            <w:rStyle w:val="Hyperlink"/>
            <w:noProof/>
          </w:rPr>
          <w:t>.</w:t>
        </w:r>
        <w:r w:rsidR="00C17FBF" w:rsidRPr="003F4BC6">
          <w:rPr>
            <w:rStyle w:val="Hyperlink"/>
            <w:noProof/>
          </w:rPr>
          <w:t xml:space="preserve"> Laivų statybos reikalavimai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_Toc535830199 \h </w:instrText>
        </w:r>
        <w:r w:rsidR="00C17FBF" w:rsidRPr="003F4BC6">
          <w:rPr>
            <w:noProof/>
            <w:webHidden/>
          </w:rPr>
        </w:r>
        <w:r w:rsidR="00C17FBF" w:rsidRPr="003F4BC6">
          <w:rPr>
            <w:noProof/>
            <w:webHidden/>
          </w:rPr>
          <w:fldChar w:fldCharType="separate"/>
        </w:r>
        <w:r w:rsidR="00FF2F03">
          <w:rPr>
            <w:noProof/>
            <w:webHidden/>
          </w:rPr>
          <w:t>22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00" w:history="1">
        <w:r w:rsidR="00C17FBF" w:rsidRPr="003F4BC6">
          <w:rPr>
            <w:rStyle w:val="Hyperlink"/>
            <w:noProof/>
          </w:rPr>
          <w:t>3.01 straipsnis</w:t>
        </w:r>
        <w:r w:rsidR="00816D20">
          <w:rPr>
            <w:rStyle w:val="Hyperlink"/>
            <w:noProof/>
          </w:rPr>
          <w:t>.</w:t>
        </w:r>
        <w:r w:rsidR="00C17FBF" w:rsidRPr="003F4BC6">
          <w:rPr>
            <w:rStyle w:val="Hyperlink"/>
            <w:noProof/>
          </w:rPr>
          <w:t xml:space="preserve"> Pagrindinės taisyklės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_Toc535830200 \h </w:instrText>
        </w:r>
        <w:r w:rsidR="00C17FBF" w:rsidRPr="003F4BC6">
          <w:rPr>
            <w:noProof/>
            <w:webHidden/>
          </w:rPr>
        </w:r>
        <w:r w:rsidR="00C17FBF" w:rsidRPr="003F4BC6">
          <w:rPr>
            <w:noProof/>
            <w:webHidden/>
          </w:rPr>
          <w:fldChar w:fldCharType="separate"/>
        </w:r>
        <w:r w:rsidR="00FF2F03">
          <w:rPr>
            <w:noProof/>
            <w:webHidden/>
          </w:rPr>
          <w:t>22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01" w:history="1">
        <w:r w:rsidR="00C17FBF" w:rsidRPr="003F4BC6">
          <w:rPr>
            <w:rStyle w:val="Hyperlink"/>
            <w:noProof/>
          </w:rPr>
          <w:t>3.02 straipsnis</w:t>
        </w:r>
        <w:r w:rsidR="00816D20">
          <w:rPr>
            <w:rStyle w:val="Hyperlink"/>
            <w:noProof/>
          </w:rPr>
          <w:t>.</w:t>
        </w:r>
        <w:r w:rsidR="00C17FBF" w:rsidRPr="003F4BC6">
          <w:rPr>
            <w:rStyle w:val="Hyperlink"/>
            <w:noProof/>
          </w:rPr>
          <w:t xml:space="preserve"> Stiprumas ir stovumas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_Toc535830201 \h </w:instrText>
        </w:r>
        <w:r w:rsidR="00C17FBF" w:rsidRPr="003F4BC6">
          <w:rPr>
            <w:noProof/>
            <w:webHidden/>
          </w:rPr>
        </w:r>
        <w:r w:rsidR="00C17FBF" w:rsidRPr="003F4BC6">
          <w:rPr>
            <w:noProof/>
            <w:webHidden/>
          </w:rPr>
          <w:fldChar w:fldCharType="separate"/>
        </w:r>
        <w:r w:rsidR="00FF2F03">
          <w:rPr>
            <w:noProof/>
            <w:webHidden/>
          </w:rPr>
          <w:t>22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02" w:history="1">
        <w:r w:rsidR="00C17FBF" w:rsidRPr="003F4BC6">
          <w:rPr>
            <w:rStyle w:val="Hyperlink"/>
            <w:noProof/>
          </w:rPr>
          <w:t>3.03 straipsnis</w:t>
        </w:r>
        <w:r w:rsidR="00816D20">
          <w:rPr>
            <w:rStyle w:val="Hyperlink"/>
            <w:noProof/>
          </w:rPr>
          <w:t>.</w:t>
        </w:r>
        <w:r w:rsidR="00C17FBF" w:rsidRPr="003F4BC6">
          <w:rPr>
            <w:rStyle w:val="Hyperlink"/>
            <w:noProof/>
          </w:rPr>
          <w:t xml:space="preserve"> Laivo korpusas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_Toc535830202 \h </w:instrText>
        </w:r>
        <w:r w:rsidR="00C17FBF" w:rsidRPr="003F4BC6">
          <w:rPr>
            <w:noProof/>
            <w:webHidden/>
          </w:rPr>
        </w:r>
        <w:r w:rsidR="00C17FBF" w:rsidRPr="003F4BC6">
          <w:rPr>
            <w:noProof/>
            <w:webHidden/>
          </w:rPr>
          <w:fldChar w:fldCharType="separate"/>
        </w:r>
        <w:r w:rsidR="00FF2F03">
          <w:rPr>
            <w:noProof/>
            <w:webHidden/>
          </w:rPr>
          <w:t>24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03" w:history="1">
        <w:r w:rsidR="00C17FBF" w:rsidRPr="003F4BC6">
          <w:rPr>
            <w:rStyle w:val="Hyperlink"/>
            <w:noProof/>
          </w:rPr>
          <w:t>3.04 straipsnis</w:t>
        </w:r>
        <w:r w:rsidR="00816D20">
          <w:rPr>
            <w:rStyle w:val="Hyperlink"/>
            <w:noProof/>
          </w:rPr>
          <w:t>.</w:t>
        </w:r>
        <w:r w:rsidR="00C17FBF" w:rsidRPr="003F4BC6">
          <w:rPr>
            <w:rStyle w:val="Hyperlink"/>
            <w:noProof/>
          </w:rPr>
          <w:t xml:space="preserve"> Mašinų skyriai, katilinės ir bunkeriai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_Toc535830203 \h </w:instrText>
        </w:r>
        <w:r w:rsidR="00C17FBF" w:rsidRPr="003F4BC6">
          <w:rPr>
            <w:noProof/>
            <w:webHidden/>
          </w:rPr>
        </w:r>
        <w:r w:rsidR="00C17FBF" w:rsidRPr="003F4BC6">
          <w:rPr>
            <w:noProof/>
            <w:webHidden/>
          </w:rPr>
          <w:fldChar w:fldCharType="separate"/>
        </w:r>
        <w:r w:rsidR="00FF2F03">
          <w:rPr>
            <w:noProof/>
            <w:webHidden/>
          </w:rPr>
          <w:t>28</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204" w:history="1">
        <w:r w:rsidR="00C17FBF" w:rsidRPr="003F4BC6">
          <w:rPr>
            <w:rStyle w:val="Hyperlink"/>
            <w:noProof/>
          </w:rPr>
          <w:t>4 skyrius</w:t>
        </w:r>
        <w:r w:rsidR="00816D20">
          <w:rPr>
            <w:rStyle w:val="Hyperlink"/>
            <w:noProof/>
          </w:rPr>
          <w:t>.</w:t>
        </w:r>
        <w:r w:rsidR="00C17FBF" w:rsidRPr="003F4BC6">
          <w:rPr>
            <w:rStyle w:val="Hyperlink"/>
            <w:noProof/>
          </w:rPr>
          <w:t xml:space="preserve"> Saugus atstumas, viršvandeninis bortas ir grimzlės žymės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_Toc535830204 \h </w:instrText>
        </w:r>
        <w:r w:rsidR="00C17FBF" w:rsidRPr="003F4BC6">
          <w:rPr>
            <w:noProof/>
            <w:webHidden/>
          </w:rPr>
        </w:r>
        <w:r w:rsidR="00C17FBF" w:rsidRPr="003F4BC6">
          <w:rPr>
            <w:noProof/>
            <w:webHidden/>
          </w:rPr>
          <w:fldChar w:fldCharType="separate"/>
        </w:r>
        <w:r w:rsidR="00FF2F03">
          <w:rPr>
            <w:noProof/>
            <w:webHidden/>
          </w:rPr>
          <w:t>30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05" w:history="1">
        <w:r w:rsidR="00C17FBF" w:rsidRPr="003F4BC6">
          <w:rPr>
            <w:rStyle w:val="Hyperlink"/>
            <w:noProof/>
          </w:rPr>
          <w:t>4.01 straipsnis</w:t>
        </w:r>
        <w:r w:rsidR="00816D20">
          <w:rPr>
            <w:rStyle w:val="Hyperlink"/>
            <w:noProof/>
          </w:rPr>
          <w:t>.</w:t>
        </w:r>
        <w:r w:rsidR="00C17FBF" w:rsidRPr="003F4BC6">
          <w:rPr>
            <w:rStyle w:val="Hyperlink"/>
            <w:noProof/>
          </w:rPr>
          <w:t xml:space="preserve"> Saugus atstumas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_Toc535830205 \h </w:instrText>
        </w:r>
        <w:r w:rsidR="00C17FBF" w:rsidRPr="003F4BC6">
          <w:rPr>
            <w:noProof/>
            <w:webHidden/>
          </w:rPr>
        </w:r>
        <w:r w:rsidR="00C17FBF" w:rsidRPr="003F4BC6">
          <w:rPr>
            <w:noProof/>
            <w:webHidden/>
          </w:rPr>
          <w:fldChar w:fldCharType="separate"/>
        </w:r>
        <w:r w:rsidR="00FF2F03">
          <w:rPr>
            <w:noProof/>
            <w:webHidden/>
          </w:rPr>
          <w:t>30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06" w:history="1">
        <w:r w:rsidR="00C17FBF" w:rsidRPr="003F4BC6">
          <w:rPr>
            <w:rStyle w:val="Hyperlink"/>
            <w:noProof/>
          </w:rPr>
          <w:t>4.02 straipsnis</w:t>
        </w:r>
        <w:r w:rsidR="00816D20">
          <w:rPr>
            <w:rStyle w:val="Hyperlink"/>
            <w:noProof/>
          </w:rPr>
          <w:t>.</w:t>
        </w:r>
        <w:r w:rsidR="00C17FBF" w:rsidRPr="003F4BC6">
          <w:rPr>
            <w:rStyle w:val="Hyperlink"/>
            <w:noProof/>
          </w:rPr>
          <w:t xml:space="preserve"> Viršvandeninis bortas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_Toc535830206 \h </w:instrText>
        </w:r>
        <w:r w:rsidR="00C17FBF" w:rsidRPr="003F4BC6">
          <w:rPr>
            <w:noProof/>
            <w:webHidden/>
          </w:rPr>
        </w:r>
        <w:r w:rsidR="00C17FBF" w:rsidRPr="003F4BC6">
          <w:rPr>
            <w:noProof/>
            <w:webHidden/>
          </w:rPr>
          <w:fldChar w:fldCharType="separate"/>
        </w:r>
        <w:r w:rsidR="00FF2F03">
          <w:rPr>
            <w:noProof/>
            <w:webHidden/>
          </w:rPr>
          <w:t>30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07" w:history="1">
        <w:r w:rsidR="00C17FBF" w:rsidRPr="003F4BC6">
          <w:rPr>
            <w:rStyle w:val="Hyperlink"/>
            <w:noProof/>
          </w:rPr>
          <w:t>4.03 straipsnis</w:t>
        </w:r>
        <w:r w:rsidR="00816D20">
          <w:rPr>
            <w:rStyle w:val="Hyperlink"/>
            <w:noProof/>
          </w:rPr>
          <w:t>.</w:t>
        </w:r>
        <w:r w:rsidR="00C17FBF" w:rsidRPr="003F4BC6">
          <w:rPr>
            <w:rStyle w:val="Hyperlink"/>
            <w:noProof/>
          </w:rPr>
          <w:t xml:space="preserve"> Mažiausias viršvandeninis bortas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_Toc535830207 \h </w:instrText>
        </w:r>
        <w:r w:rsidR="00C17FBF" w:rsidRPr="003F4BC6">
          <w:rPr>
            <w:noProof/>
            <w:webHidden/>
          </w:rPr>
        </w:r>
        <w:r w:rsidR="00C17FBF" w:rsidRPr="003F4BC6">
          <w:rPr>
            <w:noProof/>
            <w:webHidden/>
          </w:rPr>
          <w:fldChar w:fldCharType="separate"/>
        </w:r>
        <w:r w:rsidR="00FF2F03">
          <w:rPr>
            <w:noProof/>
            <w:webHidden/>
          </w:rPr>
          <w:t>34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08" w:history="1">
        <w:r w:rsidR="00C17FBF" w:rsidRPr="003F4BC6">
          <w:rPr>
            <w:rStyle w:val="Hyperlink"/>
            <w:noProof/>
          </w:rPr>
          <w:t>4.04 straipsnis</w:t>
        </w:r>
        <w:r w:rsidR="00816D20">
          <w:rPr>
            <w:rStyle w:val="Hyperlink"/>
            <w:noProof/>
          </w:rPr>
          <w:t>.</w:t>
        </w:r>
        <w:r w:rsidR="00C17FBF" w:rsidRPr="003F4BC6">
          <w:rPr>
            <w:rStyle w:val="Hyperlink"/>
            <w:noProof/>
          </w:rPr>
          <w:t xml:space="preserve"> Grimzlės žymės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_Toc535830208 \h </w:instrText>
        </w:r>
        <w:r w:rsidR="00C17FBF" w:rsidRPr="003F4BC6">
          <w:rPr>
            <w:noProof/>
            <w:webHidden/>
          </w:rPr>
        </w:r>
        <w:r w:rsidR="00C17FBF" w:rsidRPr="003F4BC6">
          <w:rPr>
            <w:noProof/>
            <w:webHidden/>
          </w:rPr>
          <w:fldChar w:fldCharType="separate"/>
        </w:r>
        <w:r w:rsidR="00FF2F03">
          <w:rPr>
            <w:noProof/>
            <w:webHidden/>
          </w:rPr>
          <w:t>34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09" w:history="1">
        <w:r w:rsidR="00C17FBF" w:rsidRPr="003F4BC6">
          <w:rPr>
            <w:rStyle w:val="Hyperlink"/>
            <w:noProof/>
          </w:rPr>
          <w:t>4.05 straipsnis</w:t>
        </w:r>
        <w:r w:rsidR="00816D20">
          <w:rPr>
            <w:rStyle w:val="Hyperlink"/>
            <w:noProof/>
          </w:rPr>
          <w:t>.</w:t>
        </w:r>
        <w:r w:rsidR="00C17FBF" w:rsidRPr="003F4BC6">
          <w:rPr>
            <w:rStyle w:val="Hyperlink"/>
            <w:noProof/>
          </w:rPr>
          <w:t xml:space="preserve"> Didžiausioji laivų su kroviniu, kurių triumai ne visuomet uždaryti taip, kad būtų nelaidūs purslams ir atsparūs oro sąlygoms, grimzlė</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_Toc535830209 \h </w:instrText>
        </w:r>
        <w:r w:rsidR="00C17FBF" w:rsidRPr="003F4BC6">
          <w:rPr>
            <w:noProof/>
            <w:webHidden/>
          </w:rPr>
        </w:r>
        <w:r w:rsidR="00C17FBF" w:rsidRPr="003F4BC6">
          <w:rPr>
            <w:noProof/>
            <w:webHidden/>
          </w:rPr>
          <w:fldChar w:fldCharType="separate"/>
        </w:r>
        <w:r w:rsidR="00FF2F03">
          <w:rPr>
            <w:noProof/>
            <w:webHidden/>
          </w:rPr>
          <w:t>37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10" w:history="1">
        <w:r w:rsidR="00C17FBF" w:rsidRPr="003F4BC6">
          <w:rPr>
            <w:rStyle w:val="Hyperlink"/>
            <w:noProof/>
          </w:rPr>
          <w:t>4.06 straipsnis</w:t>
        </w:r>
        <w:r w:rsidR="00816D20">
          <w:rPr>
            <w:rStyle w:val="Hyperlink"/>
            <w:noProof/>
          </w:rPr>
          <w:t>.</w:t>
        </w:r>
        <w:r w:rsidR="00C17FBF" w:rsidRPr="003F4BC6">
          <w:rPr>
            <w:rStyle w:val="Hyperlink"/>
            <w:noProof/>
          </w:rPr>
          <w:t xml:space="preserve"> Grimzlės skalės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_Toc535830210 \h </w:instrText>
        </w:r>
        <w:r w:rsidR="00C17FBF" w:rsidRPr="003F4BC6">
          <w:rPr>
            <w:noProof/>
            <w:webHidden/>
          </w:rPr>
        </w:r>
        <w:r w:rsidR="00C17FBF" w:rsidRPr="003F4BC6">
          <w:rPr>
            <w:noProof/>
            <w:webHidden/>
          </w:rPr>
          <w:fldChar w:fldCharType="separate"/>
        </w:r>
        <w:r w:rsidR="00FF2F03">
          <w:rPr>
            <w:noProof/>
            <w:webHidden/>
          </w:rPr>
          <w:t>37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11" w:history="1">
        <w:r w:rsidR="00C17FBF" w:rsidRPr="003F4BC6">
          <w:rPr>
            <w:rStyle w:val="Hyperlink"/>
            <w:noProof/>
          </w:rPr>
          <w:t>4.07 straipsnis</w:t>
        </w:r>
        <w:r w:rsidR="00816D20">
          <w:rPr>
            <w:rStyle w:val="Hyperlink"/>
            <w:noProof/>
          </w:rPr>
          <w:t>.</w:t>
        </w:r>
        <w:r w:rsidR="00C17FBF" w:rsidRPr="003F4BC6">
          <w:rPr>
            <w:rStyle w:val="Hyperlink"/>
            <w:noProof/>
          </w:rPr>
          <w:t xml:space="preserve"> Specialūs reikalavimai 4 zonos vandenų keliais plaukiojantiems laivams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_Toc535830211 \h </w:instrText>
        </w:r>
        <w:r w:rsidR="00C17FBF" w:rsidRPr="003F4BC6">
          <w:rPr>
            <w:noProof/>
            <w:webHidden/>
          </w:rPr>
        </w:r>
        <w:r w:rsidR="00C17FBF" w:rsidRPr="003F4BC6">
          <w:rPr>
            <w:noProof/>
            <w:webHidden/>
          </w:rPr>
          <w:fldChar w:fldCharType="separate"/>
        </w:r>
        <w:r w:rsidR="00FF2F03">
          <w:rPr>
            <w:noProof/>
            <w:webHidden/>
          </w:rPr>
          <w:t>37</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212" w:history="1">
        <w:r w:rsidR="00C17FBF" w:rsidRPr="003F4BC6">
          <w:rPr>
            <w:rStyle w:val="Hyperlink"/>
            <w:noProof/>
          </w:rPr>
          <w:t>5 skyrius</w:t>
        </w:r>
        <w:r w:rsidR="00816D20">
          <w:rPr>
            <w:rStyle w:val="Hyperlink"/>
            <w:noProof/>
          </w:rPr>
          <w:t>.</w:t>
        </w:r>
        <w:r w:rsidR="00C17FBF" w:rsidRPr="003F4BC6">
          <w:rPr>
            <w:rStyle w:val="Hyperlink"/>
            <w:noProof/>
          </w:rPr>
          <w:t xml:space="preserve"> Manevringumas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_Toc535830212 \h </w:instrText>
        </w:r>
        <w:r w:rsidR="00C17FBF" w:rsidRPr="003F4BC6">
          <w:rPr>
            <w:noProof/>
            <w:webHidden/>
          </w:rPr>
        </w:r>
        <w:r w:rsidR="00C17FBF" w:rsidRPr="003F4BC6">
          <w:rPr>
            <w:noProof/>
            <w:webHidden/>
          </w:rPr>
          <w:fldChar w:fldCharType="separate"/>
        </w:r>
        <w:r w:rsidR="00FF2F03">
          <w:rPr>
            <w:noProof/>
            <w:webHidden/>
          </w:rPr>
          <w:t>40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13" w:history="1">
        <w:r w:rsidR="00C17FBF" w:rsidRPr="003F4BC6">
          <w:rPr>
            <w:rStyle w:val="Hyperlink"/>
            <w:noProof/>
          </w:rPr>
          <w:t>5.01 straipsnis</w:t>
        </w:r>
        <w:r w:rsidR="00816D20">
          <w:rPr>
            <w:rStyle w:val="Hyperlink"/>
            <w:noProof/>
          </w:rPr>
          <w:t>.</w:t>
        </w:r>
        <w:r w:rsidR="00C17FBF" w:rsidRPr="003F4BC6">
          <w:rPr>
            <w:rStyle w:val="Hyperlink"/>
            <w:noProof/>
          </w:rPr>
          <w:t xml:space="preserve"> Bendroji dalis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_Toc535830213 \h </w:instrText>
        </w:r>
        <w:r w:rsidR="00C17FBF" w:rsidRPr="003F4BC6">
          <w:rPr>
            <w:noProof/>
            <w:webHidden/>
          </w:rPr>
        </w:r>
        <w:r w:rsidR="00C17FBF" w:rsidRPr="003F4BC6">
          <w:rPr>
            <w:noProof/>
            <w:webHidden/>
          </w:rPr>
          <w:fldChar w:fldCharType="separate"/>
        </w:r>
        <w:r w:rsidR="00FF2F03">
          <w:rPr>
            <w:noProof/>
            <w:webHidden/>
          </w:rPr>
          <w:t>40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14" w:history="1">
        <w:r w:rsidR="00C17FBF" w:rsidRPr="003F4BC6">
          <w:rPr>
            <w:rStyle w:val="Hyperlink"/>
            <w:noProof/>
          </w:rPr>
          <w:t>5.02 straipsnis</w:t>
        </w:r>
        <w:r w:rsidR="00816D20">
          <w:rPr>
            <w:rStyle w:val="Hyperlink"/>
            <w:noProof/>
          </w:rPr>
          <w:t>.</w:t>
        </w:r>
        <w:r w:rsidR="00C17FBF" w:rsidRPr="003F4BC6">
          <w:rPr>
            <w:rStyle w:val="Hyperlink"/>
            <w:noProof/>
          </w:rPr>
          <w:t xml:space="preserve"> Navigaciniai bandymai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_Toc535830214 \h </w:instrText>
        </w:r>
        <w:r w:rsidR="00C17FBF" w:rsidRPr="003F4BC6">
          <w:rPr>
            <w:noProof/>
            <w:webHidden/>
          </w:rPr>
        </w:r>
        <w:r w:rsidR="00C17FBF" w:rsidRPr="003F4BC6">
          <w:rPr>
            <w:noProof/>
            <w:webHidden/>
          </w:rPr>
          <w:fldChar w:fldCharType="separate"/>
        </w:r>
        <w:r w:rsidR="00FF2F03">
          <w:rPr>
            <w:noProof/>
            <w:webHidden/>
          </w:rPr>
          <w:t>40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15" w:history="1">
        <w:r w:rsidR="00C17FBF" w:rsidRPr="003F4BC6">
          <w:rPr>
            <w:rStyle w:val="Hyperlink"/>
            <w:noProof/>
          </w:rPr>
          <w:t>5.03 straipsnis</w:t>
        </w:r>
        <w:r w:rsidR="00816D20">
          <w:rPr>
            <w:rStyle w:val="Hyperlink"/>
            <w:noProof/>
          </w:rPr>
          <w:t>.</w:t>
        </w:r>
        <w:r w:rsidR="00C17FBF" w:rsidRPr="003F4BC6">
          <w:rPr>
            <w:rStyle w:val="Hyperlink"/>
            <w:noProof/>
          </w:rPr>
          <w:t xml:space="preserve"> Bandymų zona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_Toc535830215 \h </w:instrText>
        </w:r>
        <w:r w:rsidR="00C17FBF" w:rsidRPr="003F4BC6">
          <w:rPr>
            <w:noProof/>
            <w:webHidden/>
          </w:rPr>
        </w:r>
        <w:r w:rsidR="00C17FBF" w:rsidRPr="003F4BC6">
          <w:rPr>
            <w:noProof/>
            <w:webHidden/>
          </w:rPr>
          <w:fldChar w:fldCharType="separate"/>
        </w:r>
        <w:r w:rsidR="00FF2F03">
          <w:rPr>
            <w:noProof/>
            <w:webHidden/>
          </w:rPr>
          <w:t>40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16" w:history="1">
        <w:r w:rsidR="00C17FBF" w:rsidRPr="003F4BC6">
          <w:rPr>
            <w:rStyle w:val="Hyperlink"/>
            <w:noProof/>
          </w:rPr>
          <w:t>5.04 straipsnis</w:t>
        </w:r>
        <w:r w:rsidR="00816D20">
          <w:rPr>
            <w:rStyle w:val="Hyperlink"/>
            <w:noProof/>
          </w:rPr>
          <w:t>.</w:t>
        </w:r>
        <w:r w:rsidR="00C17FBF" w:rsidRPr="003F4BC6">
          <w:rPr>
            <w:rStyle w:val="Hyperlink"/>
            <w:noProof/>
          </w:rPr>
          <w:t xml:space="preserve"> Laivų ir vilkstinių apkrovos dydis atliekant navigacinius bandymus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_Toc535830216 \h </w:instrText>
        </w:r>
        <w:r w:rsidR="00C17FBF" w:rsidRPr="003F4BC6">
          <w:rPr>
            <w:noProof/>
            <w:webHidden/>
          </w:rPr>
        </w:r>
        <w:r w:rsidR="00C17FBF" w:rsidRPr="003F4BC6">
          <w:rPr>
            <w:noProof/>
            <w:webHidden/>
          </w:rPr>
          <w:fldChar w:fldCharType="separate"/>
        </w:r>
        <w:r w:rsidR="00FF2F03">
          <w:rPr>
            <w:noProof/>
            <w:webHidden/>
          </w:rPr>
          <w:t>41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17" w:history="1">
        <w:r w:rsidR="00C17FBF" w:rsidRPr="003F4BC6">
          <w:rPr>
            <w:rStyle w:val="Hyperlink"/>
            <w:noProof/>
          </w:rPr>
          <w:t>5.05 straipsnis</w:t>
        </w:r>
        <w:r w:rsidR="00816D20">
          <w:rPr>
            <w:rStyle w:val="Hyperlink"/>
            <w:noProof/>
          </w:rPr>
          <w:t>.</w:t>
        </w:r>
        <w:r w:rsidR="00C17FBF" w:rsidRPr="003F4BC6">
          <w:rPr>
            <w:rStyle w:val="Hyperlink"/>
            <w:noProof/>
          </w:rPr>
          <w:t xml:space="preserve"> Laivo įrangos naudojimas navigaciniams bandymams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_Toc535830217 \h </w:instrText>
        </w:r>
        <w:r w:rsidR="00C17FBF" w:rsidRPr="003F4BC6">
          <w:rPr>
            <w:noProof/>
            <w:webHidden/>
          </w:rPr>
        </w:r>
        <w:r w:rsidR="00C17FBF" w:rsidRPr="003F4BC6">
          <w:rPr>
            <w:noProof/>
            <w:webHidden/>
          </w:rPr>
          <w:fldChar w:fldCharType="separate"/>
        </w:r>
        <w:r w:rsidR="00FF2F03">
          <w:rPr>
            <w:noProof/>
            <w:webHidden/>
          </w:rPr>
          <w:t>42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18" w:history="1">
        <w:r w:rsidR="00C17FBF" w:rsidRPr="003F4BC6">
          <w:rPr>
            <w:rStyle w:val="Hyperlink"/>
            <w:noProof/>
          </w:rPr>
          <w:t>5.06 straipsnis</w:t>
        </w:r>
        <w:r w:rsidR="00816D20">
          <w:rPr>
            <w:rStyle w:val="Hyperlink"/>
            <w:noProof/>
          </w:rPr>
          <w:t>.</w:t>
        </w:r>
        <w:r w:rsidR="00C17FBF" w:rsidRPr="003F4BC6">
          <w:rPr>
            <w:rStyle w:val="Hyperlink"/>
            <w:noProof/>
          </w:rPr>
          <w:t xml:space="preserve"> Nustatytas (tiesioginės eigos) greitis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_Toc535830218 \h </w:instrText>
        </w:r>
        <w:r w:rsidR="00C17FBF" w:rsidRPr="003F4BC6">
          <w:rPr>
            <w:noProof/>
            <w:webHidden/>
          </w:rPr>
        </w:r>
        <w:r w:rsidR="00C17FBF" w:rsidRPr="003F4BC6">
          <w:rPr>
            <w:noProof/>
            <w:webHidden/>
          </w:rPr>
          <w:fldChar w:fldCharType="separate"/>
        </w:r>
        <w:r w:rsidR="00FF2F03">
          <w:rPr>
            <w:noProof/>
            <w:webHidden/>
          </w:rPr>
          <w:t>42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19" w:history="1">
        <w:r w:rsidR="00C17FBF" w:rsidRPr="003F4BC6">
          <w:rPr>
            <w:rStyle w:val="Hyperlink"/>
            <w:noProof/>
          </w:rPr>
          <w:t>5.07 straipsnis</w:t>
        </w:r>
        <w:r w:rsidR="00816D20">
          <w:rPr>
            <w:rStyle w:val="Hyperlink"/>
            <w:noProof/>
          </w:rPr>
          <w:t>.</w:t>
        </w:r>
        <w:r w:rsidR="00C17FBF" w:rsidRPr="003F4BC6">
          <w:rPr>
            <w:rStyle w:val="Hyperlink"/>
            <w:noProof/>
          </w:rPr>
          <w:t xml:space="preserve"> Gebėjimas sustoti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_Toc535830219 \h </w:instrText>
        </w:r>
        <w:r w:rsidR="00C17FBF" w:rsidRPr="003F4BC6">
          <w:rPr>
            <w:noProof/>
            <w:webHidden/>
          </w:rPr>
        </w:r>
        <w:r w:rsidR="00C17FBF" w:rsidRPr="003F4BC6">
          <w:rPr>
            <w:noProof/>
            <w:webHidden/>
          </w:rPr>
          <w:fldChar w:fldCharType="separate"/>
        </w:r>
        <w:r w:rsidR="00FF2F03">
          <w:rPr>
            <w:noProof/>
            <w:webHidden/>
          </w:rPr>
          <w:t>42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20" w:history="1">
        <w:r w:rsidR="00C17FBF" w:rsidRPr="003F4BC6">
          <w:rPr>
            <w:rStyle w:val="Hyperlink"/>
            <w:noProof/>
          </w:rPr>
          <w:t>5.08 straipsnis</w:t>
        </w:r>
        <w:r w:rsidR="00816D20">
          <w:rPr>
            <w:rStyle w:val="Hyperlink"/>
            <w:noProof/>
          </w:rPr>
          <w:t>.</w:t>
        </w:r>
        <w:r w:rsidR="00C17FBF" w:rsidRPr="003F4BC6">
          <w:rPr>
            <w:rStyle w:val="Hyperlink"/>
            <w:noProof/>
          </w:rPr>
          <w:t xml:space="preserve"> Gebėjimas plaukti atbuline eiga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_Toc535830220 \h </w:instrText>
        </w:r>
        <w:r w:rsidR="00C17FBF" w:rsidRPr="003F4BC6">
          <w:rPr>
            <w:noProof/>
            <w:webHidden/>
          </w:rPr>
        </w:r>
        <w:r w:rsidR="00C17FBF" w:rsidRPr="003F4BC6">
          <w:rPr>
            <w:noProof/>
            <w:webHidden/>
          </w:rPr>
          <w:fldChar w:fldCharType="separate"/>
        </w:r>
        <w:r w:rsidR="00FF2F03">
          <w:rPr>
            <w:noProof/>
            <w:webHidden/>
          </w:rPr>
          <w:t>43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21" w:history="1">
        <w:r w:rsidR="00C17FBF" w:rsidRPr="003F4BC6">
          <w:rPr>
            <w:rStyle w:val="Hyperlink"/>
            <w:noProof/>
          </w:rPr>
          <w:t>5.09 straipsnis</w:t>
        </w:r>
        <w:r w:rsidR="00816D20">
          <w:rPr>
            <w:rStyle w:val="Hyperlink"/>
            <w:noProof/>
          </w:rPr>
          <w:t>.</w:t>
        </w:r>
        <w:r w:rsidR="00C17FBF" w:rsidRPr="003F4BC6">
          <w:rPr>
            <w:rStyle w:val="Hyperlink"/>
            <w:noProof/>
          </w:rPr>
          <w:t xml:space="preserve"> Gebėjimas atlikti išsisukamuosius manevrus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_Toc535830221 \h </w:instrText>
        </w:r>
        <w:r w:rsidR="00C17FBF" w:rsidRPr="003F4BC6">
          <w:rPr>
            <w:noProof/>
            <w:webHidden/>
          </w:rPr>
        </w:r>
        <w:r w:rsidR="00C17FBF" w:rsidRPr="003F4BC6">
          <w:rPr>
            <w:noProof/>
            <w:webHidden/>
          </w:rPr>
          <w:fldChar w:fldCharType="separate"/>
        </w:r>
        <w:r w:rsidR="00FF2F03">
          <w:rPr>
            <w:noProof/>
            <w:webHidden/>
          </w:rPr>
          <w:t>44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22" w:history="1">
        <w:r w:rsidR="00C17FBF" w:rsidRPr="003F4BC6">
          <w:rPr>
            <w:rStyle w:val="Hyperlink"/>
            <w:noProof/>
          </w:rPr>
          <w:t>5.10 straipsnis</w:t>
        </w:r>
        <w:r w:rsidR="00816D20">
          <w:rPr>
            <w:rStyle w:val="Hyperlink"/>
            <w:noProof/>
          </w:rPr>
          <w:t>.</w:t>
        </w:r>
        <w:r w:rsidR="00C17FBF" w:rsidRPr="003F4BC6">
          <w:rPr>
            <w:rStyle w:val="Hyperlink"/>
            <w:noProof/>
          </w:rPr>
          <w:t xml:space="preserve"> Gebėjimas sukti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_Toc535830222 \h </w:instrText>
        </w:r>
        <w:r w:rsidR="00C17FBF" w:rsidRPr="003F4BC6">
          <w:rPr>
            <w:noProof/>
            <w:webHidden/>
          </w:rPr>
        </w:r>
        <w:r w:rsidR="00C17FBF" w:rsidRPr="003F4BC6">
          <w:rPr>
            <w:noProof/>
            <w:webHidden/>
          </w:rPr>
          <w:fldChar w:fldCharType="separate"/>
        </w:r>
        <w:r w:rsidR="00FF2F03">
          <w:rPr>
            <w:noProof/>
            <w:webHidden/>
          </w:rPr>
          <w:t>44</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223" w:history="1">
        <w:r w:rsidR="00C17FBF" w:rsidRPr="003F4BC6">
          <w:rPr>
            <w:rStyle w:val="Hyperlink"/>
            <w:noProof/>
          </w:rPr>
          <w:t>6 skyrius</w:t>
        </w:r>
        <w:r w:rsidR="00816D20">
          <w:rPr>
            <w:rStyle w:val="Hyperlink"/>
            <w:noProof/>
          </w:rPr>
          <w:t>.</w:t>
        </w:r>
        <w:r w:rsidR="00C17FBF" w:rsidRPr="003F4BC6">
          <w:rPr>
            <w:rStyle w:val="Hyperlink"/>
            <w:noProof/>
          </w:rPr>
          <w:t xml:space="preserve"> Vairavimo sistema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_Toc535830223 \h </w:instrText>
        </w:r>
        <w:r w:rsidR="00C17FBF" w:rsidRPr="003F4BC6">
          <w:rPr>
            <w:noProof/>
            <w:webHidden/>
          </w:rPr>
        </w:r>
        <w:r w:rsidR="00C17FBF" w:rsidRPr="003F4BC6">
          <w:rPr>
            <w:noProof/>
            <w:webHidden/>
          </w:rPr>
          <w:fldChar w:fldCharType="separate"/>
        </w:r>
        <w:r w:rsidR="00FF2F03">
          <w:rPr>
            <w:noProof/>
            <w:webHidden/>
          </w:rPr>
          <w:t>46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24" w:history="1">
        <w:r w:rsidR="00C17FBF" w:rsidRPr="003F4BC6">
          <w:rPr>
            <w:rStyle w:val="Hyperlink"/>
            <w:noProof/>
          </w:rPr>
          <w:t>6.01 straipsnis</w:t>
        </w:r>
        <w:r w:rsidR="00816D20">
          <w:rPr>
            <w:rStyle w:val="Hyperlink"/>
            <w:noProof/>
          </w:rPr>
          <w:t>.</w:t>
        </w:r>
        <w:r w:rsidR="00C17FBF" w:rsidRPr="003F4BC6">
          <w:rPr>
            <w:rStyle w:val="Hyperlink"/>
            <w:noProof/>
          </w:rPr>
          <w:t xml:space="preserve"> Bendrieji reikalavimai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_Toc535830224 \h </w:instrText>
        </w:r>
        <w:r w:rsidR="00C17FBF" w:rsidRPr="003F4BC6">
          <w:rPr>
            <w:noProof/>
            <w:webHidden/>
          </w:rPr>
        </w:r>
        <w:r w:rsidR="00C17FBF" w:rsidRPr="003F4BC6">
          <w:rPr>
            <w:noProof/>
            <w:webHidden/>
          </w:rPr>
          <w:fldChar w:fldCharType="separate"/>
        </w:r>
        <w:r w:rsidR="00FF2F03">
          <w:rPr>
            <w:noProof/>
            <w:webHidden/>
          </w:rPr>
          <w:t>46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25" w:history="1">
        <w:r w:rsidR="00C17FBF" w:rsidRPr="003F4BC6">
          <w:rPr>
            <w:rStyle w:val="Hyperlink"/>
            <w:noProof/>
          </w:rPr>
          <w:t>6.02 straipsnis</w:t>
        </w:r>
        <w:r w:rsidR="00816D20">
          <w:rPr>
            <w:rStyle w:val="Hyperlink"/>
            <w:noProof/>
          </w:rPr>
          <w:t>.</w:t>
        </w:r>
        <w:r w:rsidR="00C17FBF" w:rsidRPr="003F4BC6">
          <w:rPr>
            <w:rStyle w:val="Hyperlink"/>
            <w:noProof/>
          </w:rPr>
          <w:t xml:space="preserve"> Vairo mechanizmo pavaros įtaisas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_Toc535830225 \h </w:instrText>
        </w:r>
        <w:r w:rsidR="00C17FBF" w:rsidRPr="003F4BC6">
          <w:rPr>
            <w:noProof/>
            <w:webHidden/>
          </w:rPr>
        </w:r>
        <w:r w:rsidR="00C17FBF" w:rsidRPr="003F4BC6">
          <w:rPr>
            <w:noProof/>
            <w:webHidden/>
          </w:rPr>
          <w:fldChar w:fldCharType="separate"/>
        </w:r>
        <w:r w:rsidR="00FF2F03">
          <w:rPr>
            <w:noProof/>
            <w:webHidden/>
          </w:rPr>
          <w:t>46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26" w:history="1">
        <w:r w:rsidR="00C17FBF" w:rsidRPr="003F4BC6">
          <w:rPr>
            <w:rStyle w:val="Hyperlink"/>
            <w:noProof/>
          </w:rPr>
          <w:t>6.03 straipsnis</w:t>
        </w:r>
        <w:r w:rsidR="00816D20">
          <w:rPr>
            <w:rStyle w:val="Hyperlink"/>
            <w:noProof/>
          </w:rPr>
          <w:t>.</w:t>
        </w:r>
        <w:r w:rsidR="00C17FBF" w:rsidRPr="003F4BC6">
          <w:rPr>
            <w:rStyle w:val="Hyperlink"/>
            <w:noProof/>
          </w:rPr>
          <w:t xml:space="preserve"> Hidraulinis vairo mechanizmo pavaros įtaisas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_Toc535830226 \h </w:instrText>
        </w:r>
        <w:r w:rsidR="00C17FBF" w:rsidRPr="003F4BC6">
          <w:rPr>
            <w:noProof/>
            <w:webHidden/>
          </w:rPr>
        </w:r>
        <w:r w:rsidR="00C17FBF" w:rsidRPr="003F4BC6">
          <w:rPr>
            <w:noProof/>
            <w:webHidden/>
          </w:rPr>
          <w:fldChar w:fldCharType="separate"/>
        </w:r>
        <w:r w:rsidR="00FF2F03">
          <w:rPr>
            <w:noProof/>
            <w:webHidden/>
          </w:rPr>
          <w:t>48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27" w:history="1">
        <w:r w:rsidR="00C17FBF" w:rsidRPr="003F4BC6">
          <w:rPr>
            <w:rStyle w:val="Hyperlink"/>
            <w:noProof/>
          </w:rPr>
          <w:t>6.04 straipsnis</w:t>
        </w:r>
        <w:r w:rsidR="00816D20">
          <w:rPr>
            <w:rStyle w:val="Hyperlink"/>
            <w:noProof/>
          </w:rPr>
          <w:t>.</w:t>
        </w:r>
        <w:r w:rsidR="00C17FBF" w:rsidRPr="003F4BC6">
          <w:rPr>
            <w:rStyle w:val="Hyperlink"/>
            <w:noProof/>
          </w:rPr>
          <w:t xml:space="preserve"> Energijos šaltinis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_Toc535830227 \h </w:instrText>
        </w:r>
        <w:r w:rsidR="00C17FBF" w:rsidRPr="003F4BC6">
          <w:rPr>
            <w:noProof/>
            <w:webHidden/>
          </w:rPr>
        </w:r>
        <w:r w:rsidR="00C17FBF" w:rsidRPr="003F4BC6">
          <w:rPr>
            <w:noProof/>
            <w:webHidden/>
          </w:rPr>
          <w:fldChar w:fldCharType="separate"/>
        </w:r>
        <w:r w:rsidR="00FF2F03">
          <w:rPr>
            <w:noProof/>
            <w:webHidden/>
          </w:rPr>
          <w:t>48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28" w:history="1">
        <w:r w:rsidR="00C17FBF" w:rsidRPr="003F4BC6">
          <w:rPr>
            <w:rStyle w:val="Hyperlink"/>
            <w:noProof/>
          </w:rPr>
          <w:t>6.05 straipsnis</w:t>
        </w:r>
        <w:r w:rsidR="00816D20">
          <w:rPr>
            <w:rStyle w:val="Hyperlink"/>
            <w:noProof/>
          </w:rPr>
          <w:t>.</w:t>
        </w:r>
        <w:r w:rsidR="00C17FBF" w:rsidRPr="003F4BC6">
          <w:rPr>
            <w:rStyle w:val="Hyperlink"/>
            <w:noProof/>
          </w:rPr>
          <w:t xml:space="preserve"> Rankinė pavara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_Toc535830228 \h </w:instrText>
        </w:r>
        <w:r w:rsidR="00C17FBF" w:rsidRPr="003F4BC6">
          <w:rPr>
            <w:noProof/>
            <w:webHidden/>
          </w:rPr>
        </w:r>
        <w:r w:rsidR="00C17FBF" w:rsidRPr="003F4BC6">
          <w:rPr>
            <w:noProof/>
            <w:webHidden/>
          </w:rPr>
          <w:fldChar w:fldCharType="separate"/>
        </w:r>
        <w:r w:rsidR="00FF2F03">
          <w:rPr>
            <w:noProof/>
            <w:webHidden/>
          </w:rPr>
          <w:t>49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29" w:history="1">
        <w:r w:rsidR="00C17FBF" w:rsidRPr="003F4BC6">
          <w:rPr>
            <w:rStyle w:val="Hyperlink"/>
            <w:noProof/>
          </w:rPr>
          <w:t>6.06 straipsnis</w:t>
        </w:r>
        <w:r w:rsidR="00816D20">
          <w:rPr>
            <w:rStyle w:val="Hyperlink"/>
            <w:noProof/>
          </w:rPr>
          <w:t>.</w:t>
        </w:r>
        <w:r w:rsidR="00C17FBF" w:rsidRPr="003F4BC6">
          <w:rPr>
            <w:rStyle w:val="Hyperlink"/>
            <w:noProof/>
          </w:rPr>
          <w:t xml:space="preserve"> Laivo vairo sraigto, vandens srovės, cikloidinio laivo sraigto ir laivapriekio privairavimo sistemos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_Toc535830229 \h </w:instrText>
        </w:r>
        <w:r w:rsidR="00C17FBF" w:rsidRPr="003F4BC6">
          <w:rPr>
            <w:noProof/>
            <w:webHidden/>
          </w:rPr>
        </w:r>
        <w:r w:rsidR="00C17FBF" w:rsidRPr="003F4BC6">
          <w:rPr>
            <w:noProof/>
            <w:webHidden/>
          </w:rPr>
          <w:fldChar w:fldCharType="separate"/>
        </w:r>
        <w:r w:rsidR="00FF2F03">
          <w:rPr>
            <w:noProof/>
            <w:webHidden/>
          </w:rPr>
          <w:t>50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30" w:history="1">
        <w:r w:rsidR="00C17FBF" w:rsidRPr="003F4BC6">
          <w:rPr>
            <w:rStyle w:val="Hyperlink"/>
            <w:noProof/>
          </w:rPr>
          <w:t>6.07 straipsnis</w:t>
        </w:r>
        <w:r w:rsidR="00816D20">
          <w:rPr>
            <w:rStyle w:val="Hyperlink"/>
            <w:noProof/>
          </w:rPr>
          <w:t>.</w:t>
        </w:r>
        <w:r w:rsidR="00C17FBF" w:rsidRPr="003F4BC6">
          <w:rPr>
            <w:rStyle w:val="Hyperlink"/>
            <w:noProof/>
          </w:rPr>
          <w:t xml:space="preserve"> Indikatoriai ir kontroliniai prietaisai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_Toc535830230 \h </w:instrText>
        </w:r>
        <w:r w:rsidR="00C17FBF" w:rsidRPr="003F4BC6">
          <w:rPr>
            <w:noProof/>
            <w:webHidden/>
          </w:rPr>
        </w:r>
        <w:r w:rsidR="00C17FBF" w:rsidRPr="003F4BC6">
          <w:rPr>
            <w:noProof/>
            <w:webHidden/>
          </w:rPr>
          <w:fldChar w:fldCharType="separate"/>
        </w:r>
        <w:r w:rsidR="00FF2F03">
          <w:rPr>
            <w:noProof/>
            <w:webHidden/>
          </w:rPr>
          <w:t>50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31" w:history="1">
        <w:r w:rsidR="00C17FBF" w:rsidRPr="003F4BC6">
          <w:rPr>
            <w:rStyle w:val="Hyperlink"/>
            <w:noProof/>
          </w:rPr>
          <w:t>6.08 straipsnis</w:t>
        </w:r>
        <w:r w:rsidR="00816D20">
          <w:rPr>
            <w:rStyle w:val="Hyperlink"/>
            <w:noProof/>
          </w:rPr>
          <w:t>.</w:t>
        </w:r>
        <w:r w:rsidR="00C17FBF" w:rsidRPr="003F4BC6">
          <w:rPr>
            <w:rStyle w:val="Hyperlink"/>
            <w:noProof/>
          </w:rPr>
          <w:t xml:space="preserve"> Posūkio kampinio greičio reguliatoriai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_Toc535830231 \h </w:instrText>
        </w:r>
        <w:r w:rsidR="00C17FBF" w:rsidRPr="003F4BC6">
          <w:rPr>
            <w:noProof/>
            <w:webHidden/>
          </w:rPr>
        </w:r>
        <w:r w:rsidR="00C17FBF" w:rsidRPr="003F4BC6">
          <w:rPr>
            <w:noProof/>
            <w:webHidden/>
          </w:rPr>
          <w:fldChar w:fldCharType="separate"/>
        </w:r>
        <w:r w:rsidR="00FF2F03">
          <w:rPr>
            <w:noProof/>
            <w:webHidden/>
          </w:rPr>
          <w:t>50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32" w:history="1">
        <w:r w:rsidR="00C17FBF" w:rsidRPr="003F4BC6">
          <w:rPr>
            <w:rStyle w:val="Hyperlink"/>
            <w:noProof/>
          </w:rPr>
          <w:t>6.09 straipsnis</w:t>
        </w:r>
        <w:r w:rsidR="00816D20">
          <w:rPr>
            <w:rStyle w:val="Hyperlink"/>
            <w:noProof/>
          </w:rPr>
          <w:t>.</w:t>
        </w:r>
        <w:r w:rsidR="00C17FBF" w:rsidRPr="003F4BC6">
          <w:rPr>
            <w:rStyle w:val="Hyperlink"/>
            <w:noProof/>
          </w:rPr>
          <w:t xml:space="preserve"> Bandymai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_Toc535830232 \h </w:instrText>
        </w:r>
        <w:r w:rsidR="00C17FBF" w:rsidRPr="003F4BC6">
          <w:rPr>
            <w:noProof/>
            <w:webHidden/>
          </w:rPr>
        </w:r>
        <w:r w:rsidR="00C17FBF" w:rsidRPr="003F4BC6">
          <w:rPr>
            <w:noProof/>
            <w:webHidden/>
          </w:rPr>
          <w:fldChar w:fldCharType="separate"/>
        </w:r>
        <w:r w:rsidR="00FF2F03">
          <w:rPr>
            <w:noProof/>
            <w:webHidden/>
          </w:rPr>
          <w:t>52</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233" w:history="1">
        <w:r w:rsidR="00C17FBF" w:rsidRPr="003F4BC6">
          <w:rPr>
            <w:rStyle w:val="Hyperlink"/>
            <w:noProof/>
          </w:rPr>
          <w:t>7 skyrius</w:t>
        </w:r>
        <w:r w:rsidR="00816D20">
          <w:rPr>
            <w:rStyle w:val="Hyperlink"/>
            <w:noProof/>
          </w:rPr>
          <w:t>.</w:t>
        </w:r>
        <w:r w:rsidR="00C17FBF" w:rsidRPr="003F4BC6">
          <w:rPr>
            <w:rStyle w:val="Hyperlink"/>
            <w:noProof/>
          </w:rPr>
          <w:t xml:space="preserve"> Vairinė</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_Toc535830233 \h </w:instrText>
        </w:r>
        <w:r w:rsidR="00C17FBF" w:rsidRPr="003F4BC6">
          <w:rPr>
            <w:noProof/>
            <w:webHidden/>
          </w:rPr>
        </w:r>
        <w:r w:rsidR="00C17FBF" w:rsidRPr="003F4BC6">
          <w:rPr>
            <w:noProof/>
            <w:webHidden/>
          </w:rPr>
          <w:fldChar w:fldCharType="separate"/>
        </w:r>
        <w:r w:rsidR="00FF2F03">
          <w:rPr>
            <w:noProof/>
            <w:webHidden/>
          </w:rPr>
          <w:t>54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34" w:history="1">
        <w:r w:rsidR="00C17FBF" w:rsidRPr="003F4BC6">
          <w:rPr>
            <w:rStyle w:val="Hyperlink"/>
            <w:noProof/>
          </w:rPr>
          <w:t>7.01 straipsnis</w:t>
        </w:r>
        <w:r w:rsidR="00816D20">
          <w:rPr>
            <w:rStyle w:val="Hyperlink"/>
            <w:noProof/>
          </w:rPr>
          <w:t>.</w:t>
        </w:r>
        <w:r w:rsidR="00C17FBF" w:rsidRPr="003F4BC6">
          <w:rPr>
            <w:rStyle w:val="Hyperlink"/>
            <w:noProof/>
          </w:rPr>
          <w:t xml:space="preserve"> Bendroji dalis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_Toc535830234 \h </w:instrText>
        </w:r>
        <w:r w:rsidR="00C17FBF" w:rsidRPr="003F4BC6">
          <w:rPr>
            <w:noProof/>
            <w:webHidden/>
          </w:rPr>
        </w:r>
        <w:r w:rsidR="00C17FBF" w:rsidRPr="003F4BC6">
          <w:rPr>
            <w:noProof/>
            <w:webHidden/>
          </w:rPr>
          <w:fldChar w:fldCharType="separate"/>
        </w:r>
        <w:r w:rsidR="00FF2F03">
          <w:rPr>
            <w:noProof/>
            <w:webHidden/>
          </w:rPr>
          <w:t>54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35" w:history="1">
        <w:r w:rsidR="00C17FBF" w:rsidRPr="003F4BC6">
          <w:rPr>
            <w:rStyle w:val="Hyperlink"/>
            <w:noProof/>
          </w:rPr>
          <w:t>7.02 straipsnis</w:t>
        </w:r>
        <w:r w:rsidR="00816D20">
          <w:rPr>
            <w:rStyle w:val="Hyperlink"/>
            <w:noProof/>
          </w:rPr>
          <w:t>.</w:t>
        </w:r>
        <w:r w:rsidR="00C17FBF" w:rsidRPr="003F4BC6">
          <w:rPr>
            <w:rStyle w:val="Hyperlink"/>
            <w:noProof/>
          </w:rPr>
          <w:t xml:space="preserve"> Neribotas matomumas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_Toc535830235 \h </w:instrText>
        </w:r>
        <w:r w:rsidR="00C17FBF" w:rsidRPr="003F4BC6">
          <w:rPr>
            <w:noProof/>
            <w:webHidden/>
          </w:rPr>
        </w:r>
        <w:r w:rsidR="00C17FBF" w:rsidRPr="003F4BC6">
          <w:rPr>
            <w:noProof/>
            <w:webHidden/>
          </w:rPr>
          <w:fldChar w:fldCharType="separate"/>
        </w:r>
        <w:r w:rsidR="00FF2F03">
          <w:rPr>
            <w:noProof/>
            <w:webHidden/>
          </w:rPr>
          <w:t>54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36" w:history="1">
        <w:r w:rsidR="00C17FBF" w:rsidRPr="003F4BC6">
          <w:rPr>
            <w:rStyle w:val="Hyperlink"/>
            <w:noProof/>
          </w:rPr>
          <w:t>7.03 straipsnis</w:t>
        </w:r>
        <w:r w:rsidR="00816D20">
          <w:rPr>
            <w:rStyle w:val="Hyperlink"/>
            <w:noProof/>
          </w:rPr>
          <w:t>.</w:t>
        </w:r>
        <w:r w:rsidR="00C17FBF" w:rsidRPr="003F4BC6">
          <w:rPr>
            <w:rStyle w:val="Hyperlink"/>
            <w:noProof/>
          </w:rPr>
          <w:t xml:space="preserve"> Bendrieji valdymo, indikatorių ir kontrolinės įrangos reikalavimai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_Toc535830236 \h </w:instrText>
        </w:r>
        <w:r w:rsidR="00C17FBF" w:rsidRPr="003F4BC6">
          <w:rPr>
            <w:noProof/>
            <w:webHidden/>
          </w:rPr>
        </w:r>
        <w:r w:rsidR="00C17FBF" w:rsidRPr="003F4BC6">
          <w:rPr>
            <w:noProof/>
            <w:webHidden/>
          </w:rPr>
          <w:fldChar w:fldCharType="separate"/>
        </w:r>
        <w:r w:rsidR="00FF2F03">
          <w:rPr>
            <w:noProof/>
            <w:webHidden/>
          </w:rPr>
          <w:t>56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37" w:history="1">
        <w:r w:rsidR="00C17FBF" w:rsidRPr="003F4BC6">
          <w:rPr>
            <w:rStyle w:val="Hyperlink"/>
            <w:noProof/>
          </w:rPr>
          <w:t>7.04 straipsnis</w:t>
        </w:r>
        <w:r w:rsidR="00816D20">
          <w:rPr>
            <w:rStyle w:val="Hyperlink"/>
            <w:noProof/>
          </w:rPr>
          <w:t>.</w:t>
        </w:r>
        <w:r w:rsidR="00C17FBF" w:rsidRPr="003F4BC6">
          <w:rPr>
            <w:rStyle w:val="Hyperlink"/>
            <w:noProof/>
          </w:rPr>
          <w:t xml:space="preserve"> Specialūs pagrindinių variklių ir vairavimo sistemos valdymo, indikatorių ir kontrolinės įrangos reikalavimai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_Toc535830237 \h </w:instrText>
        </w:r>
        <w:r w:rsidR="00C17FBF" w:rsidRPr="003F4BC6">
          <w:rPr>
            <w:noProof/>
            <w:webHidden/>
          </w:rPr>
        </w:r>
        <w:r w:rsidR="00C17FBF" w:rsidRPr="003F4BC6">
          <w:rPr>
            <w:noProof/>
            <w:webHidden/>
          </w:rPr>
          <w:fldChar w:fldCharType="separate"/>
        </w:r>
        <w:r w:rsidR="00FF2F03">
          <w:rPr>
            <w:noProof/>
            <w:webHidden/>
          </w:rPr>
          <w:t>58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38" w:history="1">
        <w:r w:rsidR="00C17FBF" w:rsidRPr="003F4BC6">
          <w:rPr>
            <w:rStyle w:val="Hyperlink"/>
            <w:noProof/>
          </w:rPr>
          <w:t>7.06 straipsnis</w:t>
        </w:r>
        <w:r w:rsidR="00816D20">
          <w:rPr>
            <w:rStyle w:val="Hyperlink"/>
            <w:noProof/>
          </w:rPr>
          <w:t>.</w:t>
        </w:r>
        <w:r w:rsidR="00C17FBF" w:rsidRPr="003F4BC6">
          <w:rPr>
            <w:rStyle w:val="Hyperlink"/>
            <w:noProof/>
          </w:rPr>
          <w:t xml:space="preserve"> Navigacijos ir informacijos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_Toc535830238 \h </w:instrText>
        </w:r>
        <w:r w:rsidR="00C17FBF" w:rsidRPr="003F4BC6">
          <w:rPr>
            <w:noProof/>
            <w:webHidden/>
          </w:rPr>
        </w:r>
        <w:r w:rsidR="00C17FBF" w:rsidRPr="003F4BC6">
          <w:rPr>
            <w:noProof/>
            <w:webHidden/>
          </w:rPr>
          <w:fldChar w:fldCharType="separate"/>
        </w:r>
        <w:r w:rsidR="00FF2F03">
          <w:rPr>
            <w:noProof/>
            <w:webHidden/>
          </w:rPr>
          <w:t>62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39" w:history="1">
        <w:r w:rsidR="00C17FBF" w:rsidRPr="003F4BC6">
          <w:rPr>
            <w:rStyle w:val="Hyperlink"/>
            <w:noProof/>
          </w:rPr>
          <w:t>7.07 straipsnis</w:t>
        </w:r>
        <w:r w:rsidR="00816D20">
          <w:rPr>
            <w:rStyle w:val="Hyperlink"/>
            <w:noProof/>
          </w:rPr>
          <w:t>.</w:t>
        </w:r>
        <w:r w:rsidR="00C17FBF" w:rsidRPr="003F4BC6">
          <w:rPr>
            <w:rStyle w:val="Hyperlink"/>
            <w:noProof/>
          </w:rPr>
          <w:t xml:space="preserve"> Radijo ryšio sistemos, skirtos laivams su vairinėmis, kuriose radiolokacinį valdymą vykdytų vienas asmuo</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_Toc535830239 \h </w:instrText>
        </w:r>
        <w:r w:rsidR="00C17FBF" w:rsidRPr="003F4BC6">
          <w:rPr>
            <w:noProof/>
            <w:webHidden/>
          </w:rPr>
        </w:r>
        <w:r w:rsidR="00C17FBF" w:rsidRPr="003F4BC6">
          <w:rPr>
            <w:noProof/>
            <w:webHidden/>
          </w:rPr>
          <w:fldChar w:fldCharType="separate"/>
        </w:r>
        <w:r w:rsidR="00FF2F03">
          <w:rPr>
            <w:noProof/>
            <w:webHidden/>
          </w:rPr>
          <w:t>62</w:t>
        </w:r>
        <w:r w:rsidR="00C17FBF" w:rsidRPr="003F4BC6">
          <w:rPr>
            <w:noProof/>
            <w:webHidden/>
          </w:rPr>
          <w:fldChar w:fldCharType="end"/>
        </w:r>
      </w:hyperlink>
    </w:p>
    <w:p w:rsidR="00234471" w:rsidRPr="003F4BC6" w:rsidRDefault="00234471" w:rsidP="00234471">
      <w:pPr>
        <w:rPr>
          <w:rStyle w:val="Hyperlink"/>
          <w:i/>
          <w:iCs/>
          <w:noProof/>
          <w:szCs w:val="20"/>
          <w:lang w:val="lt-LT"/>
        </w:rPr>
      </w:pPr>
      <w:r w:rsidRPr="003F4BC6">
        <w:rPr>
          <w:rStyle w:val="Hyperlink"/>
          <w:noProof/>
          <w:lang w:val="lt-LT"/>
        </w:rPr>
        <w:br w:type="page"/>
      </w:r>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40" w:history="1">
        <w:r w:rsidR="00C17FBF" w:rsidRPr="003F4BC6">
          <w:rPr>
            <w:rStyle w:val="Hyperlink"/>
            <w:noProof/>
          </w:rPr>
          <w:t>7.08 straipsnis</w:t>
        </w:r>
        <w:r w:rsidR="00816D20">
          <w:rPr>
            <w:rStyle w:val="Hyperlink"/>
            <w:noProof/>
          </w:rPr>
          <w:t>.</w:t>
        </w:r>
        <w:r w:rsidR="00C17FBF" w:rsidRPr="003F4BC6">
          <w:rPr>
            <w:rStyle w:val="Hyperlink"/>
            <w:noProof/>
          </w:rPr>
          <w:t xml:space="preserve"> Laivo vidinio ryšio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_Toc535830240 \h </w:instrText>
        </w:r>
        <w:r w:rsidR="00C17FBF" w:rsidRPr="003F4BC6">
          <w:rPr>
            <w:noProof/>
            <w:webHidden/>
          </w:rPr>
        </w:r>
        <w:r w:rsidR="00C17FBF" w:rsidRPr="003F4BC6">
          <w:rPr>
            <w:noProof/>
            <w:webHidden/>
          </w:rPr>
          <w:fldChar w:fldCharType="separate"/>
        </w:r>
        <w:r w:rsidR="00FF2F03">
          <w:rPr>
            <w:noProof/>
            <w:webHidden/>
          </w:rPr>
          <w:t>64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41" w:history="1">
        <w:r w:rsidR="00C17FBF" w:rsidRPr="003F4BC6">
          <w:rPr>
            <w:rStyle w:val="Hyperlink"/>
            <w:noProof/>
          </w:rPr>
          <w:t>7.09 straipsnis</w:t>
        </w:r>
        <w:r w:rsidR="00816D20">
          <w:rPr>
            <w:rStyle w:val="Hyperlink"/>
            <w:noProof/>
          </w:rPr>
          <w:t>.</w:t>
        </w:r>
        <w:r w:rsidR="00C17FBF" w:rsidRPr="003F4BC6">
          <w:rPr>
            <w:rStyle w:val="Hyperlink"/>
            <w:noProof/>
          </w:rPr>
          <w:t xml:space="preserve"> Avarinės signalizacijos sistema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_Toc535830241 \h </w:instrText>
        </w:r>
        <w:r w:rsidR="00C17FBF" w:rsidRPr="003F4BC6">
          <w:rPr>
            <w:noProof/>
            <w:webHidden/>
          </w:rPr>
        </w:r>
        <w:r w:rsidR="00C17FBF" w:rsidRPr="003F4BC6">
          <w:rPr>
            <w:noProof/>
            <w:webHidden/>
          </w:rPr>
          <w:fldChar w:fldCharType="separate"/>
        </w:r>
        <w:r w:rsidR="00FF2F03">
          <w:rPr>
            <w:noProof/>
            <w:webHidden/>
          </w:rPr>
          <w:t>64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42" w:history="1">
        <w:r w:rsidR="00C17FBF" w:rsidRPr="003F4BC6">
          <w:rPr>
            <w:rStyle w:val="Hyperlink"/>
            <w:noProof/>
          </w:rPr>
          <w:t>7.10 straipsnis</w:t>
        </w:r>
        <w:r w:rsidR="00816D20">
          <w:rPr>
            <w:rStyle w:val="Hyperlink"/>
            <w:noProof/>
          </w:rPr>
          <w:t>.</w:t>
        </w:r>
        <w:r w:rsidR="00C17FBF" w:rsidRPr="003F4BC6">
          <w:rPr>
            <w:rStyle w:val="Hyperlink"/>
            <w:noProof/>
          </w:rPr>
          <w:t xml:space="preserve"> Šildymas ir vėdinimas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_Toc535830242 \h </w:instrText>
        </w:r>
        <w:r w:rsidR="00C17FBF" w:rsidRPr="003F4BC6">
          <w:rPr>
            <w:noProof/>
            <w:webHidden/>
          </w:rPr>
        </w:r>
        <w:r w:rsidR="00C17FBF" w:rsidRPr="003F4BC6">
          <w:rPr>
            <w:noProof/>
            <w:webHidden/>
          </w:rPr>
          <w:fldChar w:fldCharType="separate"/>
        </w:r>
        <w:r w:rsidR="00FF2F03">
          <w:rPr>
            <w:noProof/>
            <w:webHidden/>
          </w:rPr>
          <w:t>64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43" w:history="1">
        <w:r w:rsidR="00C17FBF" w:rsidRPr="003F4BC6">
          <w:rPr>
            <w:rStyle w:val="Hyperlink"/>
            <w:noProof/>
          </w:rPr>
          <w:t>7.11 straipsnis</w:t>
        </w:r>
        <w:r w:rsidR="00816D20">
          <w:rPr>
            <w:rStyle w:val="Hyperlink"/>
            <w:noProof/>
          </w:rPr>
          <w:t>.</w:t>
        </w:r>
        <w:r w:rsidR="00C17FBF" w:rsidRPr="003F4BC6">
          <w:rPr>
            <w:rStyle w:val="Hyperlink"/>
            <w:noProof/>
          </w:rPr>
          <w:t xml:space="preserve"> Laivagalio inkaro valdymo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_Toc535830243 \h </w:instrText>
        </w:r>
        <w:r w:rsidR="00C17FBF" w:rsidRPr="003F4BC6">
          <w:rPr>
            <w:noProof/>
            <w:webHidden/>
          </w:rPr>
        </w:r>
        <w:r w:rsidR="00C17FBF" w:rsidRPr="003F4BC6">
          <w:rPr>
            <w:noProof/>
            <w:webHidden/>
          </w:rPr>
          <w:fldChar w:fldCharType="separate"/>
        </w:r>
        <w:r w:rsidR="00FF2F03">
          <w:rPr>
            <w:noProof/>
            <w:webHidden/>
          </w:rPr>
          <w:t>65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44" w:history="1">
        <w:r w:rsidR="00C17FBF" w:rsidRPr="003F4BC6">
          <w:rPr>
            <w:rStyle w:val="Hyperlink"/>
            <w:noProof/>
          </w:rPr>
          <w:t>7.12 straipsnis</w:t>
        </w:r>
        <w:r w:rsidR="00816D20">
          <w:rPr>
            <w:rStyle w:val="Hyperlink"/>
            <w:noProof/>
          </w:rPr>
          <w:t>.</w:t>
        </w:r>
        <w:r w:rsidR="00C17FBF" w:rsidRPr="003F4BC6">
          <w:rPr>
            <w:rStyle w:val="Hyperlink"/>
            <w:noProof/>
          </w:rPr>
          <w:t xml:space="preserve"> </w:t>
        </w:r>
        <w:r w:rsidR="00C17FBF" w:rsidRPr="003F4BC6">
          <w:rPr>
            <w:rStyle w:val="Hyperlink"/>
            <w:noProof/>
            <w:snapToGrid w:val="0"/>
          </w:rPr>
          <w:t>Vairinės pakėlimas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_Toc535830244 \h </w:instrText>
        </w:r>
        <w:r w:rsidR="00C17FBF" w:rsidRPr="003F4BC6">
          <w:rPr>
            <w:noProof/>
            <w:webHidden/>
          </w:rPr>
        </w:r>
        <w:r w:rsidR="00C17FBF" w:rsidRPr="003F4BC6">
          <w:rPr>
            <w:noProof/>
            <w:webHidden/>
          </w:rPr>
          <w:fldChar w:fldCharType="separate"/>
        </w:r>
        <w:r w:rsidR="00FF2F03">
          <w:rPr>
            <w:noProof/>
            <w:webHidden/>
          </w:rPr>
          <w:t>66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45" w:history="1">
        <w:r w:rsidR="00C17FBF" w:rsidRPr="003F4BC6">
          <w:rPr>
            <w:rStyle w:val="Hyperlink"/>
            <w:noProof/>
          </w:rPr>
          <w:t>7.13 straipsnis</w:t>
        </w:r>
        <w:r w:rsidR="00816D20">
          <w:rPr>
            <w:rStyle w:val="Hyperlink"/>
            <w:noProof/>
          </w:rPr>
          <w:t>.</w:t>
        </w:r>
        <w:r w:rsidR="00C17FBF" w:rsidRPr="003F4BC6">
          <w:rPr>
            <w:rStyle w:val="Hyperlink"/>
            <w:noProof/>
          </w:rPr>
          <w:t xml:space="preserve"> Vidaus vandenų laivo sertifikato įrašas, skirtas laivams su vairinėmis, kuriose radiolokacinį valdymą vykdo vienas asmuo</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_Toc535830245 \h </w:instrText>
        </w:r>
        <w:r w:rsidR="00C17FBF" w:rsidRPr="003F4BC6">
          <w:rPr>
            <w:noProof/>
            <w:webHidden/>
          </w:rPr>
        </w:r>
        <w:r w:rsidR="00C17FBF" w:rsidRPr="003F4BC6">
          <w:rPr>
            <w:noProof/>
            <w:webHidden/>
          </w:rPr>
          <w:fldChar w:fldCharType="separate"/>
        </w:r>
        <w:r w:rsidR="00FF2F03">
          <w:rPr>
            <w:noProof/>
            <w:webHidden/>
          </w:rPr>
          <w:t>68</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246" w:history="1">
        <w:r w:rsidR="00C17FBF" w:rsidRPr="003F4BC6">
          <w:rPr>
            <w:rStyle w:val="Hyperlink"/>
            <w:noProof/>
          </w:rPr>
          <w:t>8 skyrius</w:t>
        </w:r>
        <w:r w:rsidR="00816D20">
          <w:rPr>
            <w:rStyle w:val="Hyperlink"/>
            <w:noProof/>
          </w:rPr>
          <w:t>.</w:t>
        </w:r>
        <w:r w:rsidR="00C17FBF" w:rsidRPr="003F4BC6">
          <w:rPr>
            <w:rStyle w:val="Hyperlink"/>
            <w:noProof/>
          </w:rPr>
          <w:t xml:space="preserve"> Variklio konstrukcija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_Toc535830246 \h </w:instrText>
        </w:r>
        <w:r w:rsidR="00C17FBF" w:rsidRPr="003F4BC6">
          <w:rPr>
            <w:noProof/>
            <w:webHidden/>
          </w:rPr>
        </w:r>
        <w:r w:rsidR="00C17FBF" w:rsidRPr="003F4BC6">
          <w:rPr>
            <w:noProof/>
            <w:webHidden/>
          </w:rPr>
          <w:fldChar w:fldCharType="separate"/>
        </w:r>
        <w:r w:rsidR="00FF2F03">
          <w:rPr>
            <w:noProof/>
            <w:webHidden/>
          </w:rPr>
          <w:t>69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47" w:history="1">
        <w:r w:rsidR="00C17FBF" w:rsidRPr="003F4BC6">
          <w:rPr>
            <w:rStyle w:val="Hyperlink"/>
            <w:noProof/>
          </w:rPr>
          <w:t>8.01 straipsnis</w:t>
        </w:r>
        <w:r w:rsidR="00816D20">
          <w:rPr>
            <w:rStyle w:val="Hyperlink"/>
            <w:noProof/>
          </w:rPr>
          <w:t>.</w:t>
        </w:r>
        <w:r w:rsidR="00C17FBF" w:rsidRPr="003F4BC6">
          <w:rPr>
            <w:rStyle w:val="Hyperlink"/>
            <w:noProof/>
          </w:rPr>
          <w:t xml:space="preserve"> Bendrosios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_Toc535830247 \h </w:instrText>
        </w:r>
        <w:r w:rsidR="00C17FBF" w:rsidRPr="003F4BC6">
          <w:rPr>
            <w:noProof/>
            <w:webHidden/>
          </w:rPr>
        </w:r>
        <w:r w:rsidR="00C17FBF" w:rsidRPr="003F4BC6">
          <w:rPr>
            <w:noProof/>
            <w:webHidden/>
          </w:rPr>
          <w:fldChar w:fldCharType="separate"/>
        </w:r>
        <w:r w:rsidR="00FF2F03">
          <w:rPr>
            <w:noProof/>
            <w:webHidden/>
          </w:rPr>
          <w:t>69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48" w:history="1">
        <w:r w:rsidR="00C17FBF" w:rsidRPr="003F4BC6">
          <w:rPr>
            <w:rStyle w:val="Hyperlink"/>
            <w:noProof/>
          </w:rPr>
          <w:t>8.02 straipsnis</w:t>
        </w:r>
        <w:r w:rsidR="00816D20">
          <w:rPr>
            <w:rStyle w:val="Hyperlink"/>
            <w:noProof/>
          </w:rPr>
          <w:t>.</w:t>
        </w:r>
        <w:r w:rsidR="00C17FBF" w:rsidRPr="003F4BC6">
          <w:rPr>
            <w:rStyle w:val="Hyperlink"/>
            <w:noProof/>
          </w:rPr>
          <w:t xml:space="preserve"> Saugos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_Toc535830248 \h </w:instrText>
        </w:r>
        <w:r w:rsidR="00C17FBF" w:rsidRPr="003F4BC6">
          <w:rPr>
            <w:noProof/>
            <w:webHidden/>
          </w:rPr>
        </w:r>
        <w:r w:rsidR="00C17FBF" w:rsidRPr="003F4BC6">
          <w:rPr>
            <w:noProof/>
            <w:webHidden/>
          </w:rPr>
          <w:fldChar w:fldCharType="separate"/>
        </w:r>
        <w:r w:rsidR="00FF2F03">
          <w:rPr>
            <w:noProof/>
            <w:webHidden/>
          </w:rPr>
          <w:t>69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49" w:history="1">
        <w:r w:rsidR="00C17FBF" w:rsidRPr="003F4BC6">
          <w:rPr>
            <w:rStyle w:val="Hyperlink"/>
            <w:noProof/>
          </w:rPr>
          <w:t>8.03 straipsnis</w:t>
        </w:r>
        <w:r w:rsidR="00816D20">
          <w:rPr>
            <w:rStyle w:val="Hyperlink"/>
            <w:noProof/>
          </w:rPr>
          <w:t>.</w:t>
        </w:r>
        <w:r w:rsidR="00C17FBF" w:rsidRPr="003F4BC6">
          <w:rPr>
            <w:rStyle w:val="Hyperlink"/>
            <w:noProof/>
          </w:rPr>
          <w:t xml:space="preserve"> Varos sistemos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_Toc535830249 \h </w:instrText>
        </w:r>
        <w:r w:rsidR="00C17FBF" w:rsidRPr="003F4BC6">
          <w:rPr>
            <w:noProof/>
            <w:webHidden/>
          </w:rPr>
        </w:r>
        <w:r w:rsidR="00C17FBF" w:rsidRPr="003F4BC6">
          <w:rPr>
            <w:noProof/>
            <w:webHidden/>
          </w:rPr>
          <w:fldChar w:fldCharType="separate"/>
        </w:r>
        <w:r w:rsidR="00FF2F03">
          <w:rPr>
            <w:noProof/>
            <w:webHidden/>
          </w:rPr>
          <w:t>71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50" w:history="1">
        <w:r w:rsidR="00C17FBF" w:rsidRPr="003F4BC6">
          <w:rPr>
            <w:rStyle w:val="Hyperlink"/>
            <w:noProof/>
          </w:rPr>
          <w:t>8.04 straipsnis</w:t>
        </w:r>
        <w:r w:rsidR="00816D20">
          <w:rPr>
            <w:rStyle w:val="Hyperlink"/>
            <w:noProof/>
          </w:rPr>
          <w:t>.</w:t>
        </w:r>
        <w:r w:rsidR="00C17FBF" w:rsidRPr="003F4BC6">
          <w:rPr>
            <w:rStyle w:val="Hyperlink"/>
            <w:noProof/>
          </w:rPr>
          <w:t xml:space="preserve"> Variklio išmetamųjų dujų šalinimo sistema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_Toc535830250 \h </w:instrText>
        </w:r>
        <w:r w:rsidR="00C17FBF" w:rsidRPr="003F4BC6">
          <w:rPr>
            <w:noProof/>
            <w:webHidden/>
          </w:rPr>
        </w:r>
        <w:r w:rsidR="00C17FBF" w:rsidRPr="003F4BC6">
          <w:rPr>
            <w:noProof/>
            <w:webHidden/>
          </w:rPr>
          <w:fldChar w:fldCharType="separate"/>
        </w:r>
        <w:r w:rsidR="00FF2F03">
          <w:rPr>
            <w:noProof/>
            <w:webHidden/>
          </w:rPr>
          <w:t>71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51" w:history="1">
        <w:r w:rsidR="00C17FBF" w:rsidRPr="003F4BC6">
          <w:rPr>
            <w:rStyle w:val="Hyperlink"/>
            <w:noProof/>
          </w:rPr>
          <w:t>8.05 straipsnis</w:t>
        </w:r>
        <w:r w:rsidR="00816D20">
          <w:rPr>
            <w:rStyle w:val="Hyperlink"/>
            <w:noProof/>
          </w:rPr>
          <w:t>.</w:t>
        </w:r>
        <w:r w:rsidR="00C17FBF" w:rsidRPr="003F4BC6">
          <w:rPr>
            <w:rStyle w:val="Hyperlink"/>
            <w:noProof/>
          </w:rPr>
          <w:t xml:space="preserve"> Kuro talpyklos, vamzdžiai ir priedai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_Toc535830251 \h </w:instrText>
        </w:r>
        <w:r w:rsidR="00C17FBF" w:rsidRPr="003F4BC6">
          <w:rPr>
            <w:noProof/>
            <w:webHidden/>
          </w:rPr>
        </w:r>
        <w:r w:rsidR="00C17FBF" w:rsidRPr="003F4BC6">
          <w:rPr>
            <w:noProof/>
            <w:webHidden/>
          </w:rPr>
          <w:fldChar w:fldCharType="separate"/>
        </w:r>
        <w:r w:rsidR="00FF2F03">
          <w:rPr>
            <w:noProof/>
            <w:webHidden/>
          </w:rPr>
          <w:t>73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52" w:history="1">
        <w:r w:rsidR="00C17FBF" w:rsidRPr="003F4BC6">
          <w:rPr>
            <w:rStyle w:val="Hyperlink"/>
            <w:noProof/>
          </w:rPr>
          <w:t>8.06 straipsnis</w:t>
        </w:r>
        <w:r w:rsidR="00816D20">
          <w:rPr>
            <w:rStyle w:val="Hyperlink"/>
            <w:noProof/>
          </w:rPr>
          <w:t>.</w:t>
        </w:r>
        <w:r w:rsidR="00C17FBF" w:rsidRPr="003F4BC6">
          <w:rPr>
            <w:rStyle w:val="Hyperlink"/>
            <w:noProof/>
          </w:rPr>
          <w:t xml:space="preserve"> Tepimui naudojamos alyvos talpyklos, vamzdynai ir priedai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_Toc535830252 \h </w:instrText>
        </w:r>
        <w:r w:rsidR="00C17FBF" w:rsidRPr="003F4BC6">
          <w:rPr>
            <w:noProof/>
            <w:webHidden/>
          </w:rPr>
        </w:r>
        <w:r w:rsidR="00C17FBF" w:rsidRPr="003F4BC6">
          <w:rPr>
            <w:noProof/>
            <w:webHidden/>
          </w:rPr>
          <w:fldChar w:fldCharType="separate"/>
        </w:r>
        <w:r w:rsidR="00FF2F03">
          <w:rPr>
            <w:noProof/>
            <w:webHidden/>
          </w:rPr>
          <w:t>75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53" w:history="1">
        <w:r w:rsidR="00C17FBF" w:rsidRPr="003F4BC6">
          <w:rPr>
            <w:rStyle w:val="Hyperlink"/>
            <w:noProof/>
          </w:rPr>
          <w:t>8.07 straipsnis</w:t>
        </w:r>
        <w:r w:rsidR="00816D20">
          <w:rPr>
            <w:rStyle w:val="Hyperlink"/>
            <w:noProof/>
          </w:rPr>
          <w:t>.</w:t>
        </w:r>
        <w:r w:rsidR="00C17FBF" w:rsidRPr="003F4BC6">
          <w:rPr>
            <w:rStyle w:val="Hyperlink"/>
            <w:noProof/>
          </w:rPr>
          <w:t xml:space="preserve"> Energijos perdavimo sistemose, valdymo ir paleidžiamosiose sistemose ir šildymo sistemose naudojamų tepalų talpyklos, vamzdynai ir priedai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_Toc535830253 \h </w:instrText>
        </w:r>
        <w:r w:rsidR="00C17FBF" w:rsidRPr="003F4BC6">
          <w:rPr>
            <w:noProof/>
            <w:webHidden/>
          </w:rPr>
        </w:r>
        <w:r w:rsidR="00C17FBF" w:rsidRPr="003F4BC6">
          <w:rPr>
            <w:noProof/>
            <w:webHidden/>
          </w:rPr>
          <w:fldChar w:fldCharType="separate"/>
        </w:r>
        <w:r w:rsidR="00FF2F03">
          <w:rPr>
            <w:noProof/>
            <w:webHidden/>
          </w:rPr>
          <w:t>77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54" w:history="1">
        <w:r w:rsidR="00C17FBF" w:rsidRPr="003F4BC6">
          <w:rPr>
            <w:rStyle w:val="Hyperlink"/>
            <w:noProof/>
          </w:rPr>
          <w:t>8.08 straipsnis</w:t>
        </w:r>
        <w:r w:rsidR="00816D20">
          <w:rPr>
            <w:rStyle w:val="Hyperlink"/>
            <w:noProof/>
          </w:rPr>
          <w:t>.</w:t>
        </w:r>
        <w:r w:rsidR="00C17FBF" w:rsidRPr="003F4BC6">
          <w:rPr>
            <w:rStyle w:val="Hyperlink"/>
            <w:noProof/>
          </w:rPr>
          <w:t xml:space="preserve"> Triumo vandens išsiurbimo ir drenažo sistemos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_Toc535830254 \h </w:instrText>
        </w:r>
        <w:r w:rsidR="00C17FBF" w:rsidRPr="003F4BC6">
          <w:rPr>
            <w:noProof/>
            <w:webHidden/>
          </w:rPr>
        </w:r>
        <w:r w:rsidR="00C17FBF" w:rsidRPr="003F4BC6">
          <w:rPr>
            <w:noProof/>
            <w:webHidden/>
          </w:rPr>
          <w:fldChar w:fldCharType="separate"/>
        </w:r>
        <w:r w:rsidR="00FF2F03">
          <w:rPr>
            <w:noProof/>
            <w:webHidden/>
          </w:rPr>
          <w:t>79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55" w:history="1">
        <w:r w:rsidR="00C17FBF" w:rsidRPr="003F4BC6">
          <w:rPr>
            <w:rStyle w:val="Hyperlink"/>
            <w:noProof/>
          </w:rPr>
          <w:t>8.09 straipsnis</w:t>
        </w:r>
        <w:r w:rsidR="00816D20">
          <w:rPr>
            <w:rStyle w:val="Hyperlink"/>
            <w:noProof/>
          </w:rPr>
          <w:t>.</w:t>
        </w:r>
        <w:r w:rsidR="00C17FBF" w:rsidRPr="003F4BC6">
          <w:rPr>
            <w:rStyle w:val="Hyperlink"/>
            <w:noProof/>
          </w:rPr>
          <w:t xml:space="preserve"> Tepaluoto vandens ir panaudotos alyvos saugyklos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_Toc535830255 \h </w:instrText>
        </w:r>
        <w:r w:rsidR="00C17FBF" w:rsidRPr="003F4BC6">
          <w:rPr>
            <w:noProof/>
            <w:webHidden/>
          </w:rPr>
        </w:r>
        <w:r w:rsidR="00C17FBF" w:rsidRPr="003F4BC6">
          <w:rPr>
            <w:noProof/>
            <w:webHidden/>
          </w:rPr>
          <w:fldChar w:fldCharType="separate"/>
        </w:r>
        <w:r w:rsidR="00FF2F03">
          <w:rPr>
            <w:noProof/>
            <w:webHidden/>
          </w:rPr>
          <w:t>82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56" w:history="1">
        <w:r w:rsidR="00C17FBF" w:rsidRPr="003F4BC6">
          <w:rPr>
            <w:rStyle w:val="Hyperlink"/>
            <w:noProof/>
          </w:rPr>
          <w:t>8.10 straipsnis</w:t>
        </w:r>
        <w:r w:rsidR="00816D20">
          <w:rPr>
            <w:rStyle w:val="Hyperlink"/>
            <w:noProof/>
          </w:rPr>
          <w:t>.</w:t>
        </w:r>
        <w:r w:rsidR="00C17FBF" w:rsidRPr="003F4BC6">
          <w:rPr>
            <w:rStyle w:val="Hyperlink"/>
            <w:noProof/>
          </w:rPr>
          <w:t xml:space="preserve"> Laivų keliamas triukšmas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_Toc535830256 \h </w:instrText>
        </w:r>
        <w:r w:rsidR="00C17FBF" w:rsidRPr="003F4BC6">
          <w:rPr>
            <w:noProof/>
            <w:webHidden/>
          </w:rPr>
        </w:r>
        <w:r w:rsidR="00C17FBF" w:rsidRPr="003F4BC6">
          <w:rPr>
            <w:noProof/>
            <w:webHidden/>
          </w:rPr>
          <w:fldChar w:fldCharType="separate"/>
        </w:r>
        <w:r w:rsidR="00FF2F03">
          <w:rPr>
            <w:noProof/>
            <w:webHidden/>
          </w:rPr>
          <w:t>83</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257" w:history="1">
        <w:r w:rsidR="00C17FBF" w:rsidRPr="003F4BC6">
          <w:rPr>
            <w:rStyle w:val="Hyperlink"/>
            <w:noProof/>
          </w:rPr>
          <w:t>9 skyrius</w:t>
        </w:r>
        <w:r w:rsidR="00816D20">
          <w:rPr>
            <w:rStyle w:val="Hyperlink"/>
            <w:noProof/>
          </w:rPr>
          <w:t>.</w:t>
        </w:r>
        <w:r w:rsidR="00C17FBF" w:rsidRPr="003F4BC6">
          <w:rPr>
            <w:rStyle w:val="Hyperlink"/>
            <w:noProof/>
          </w:rPr>
          <w:t xml:space="preserve"> Iš vidaus degimo variklių išmetami dujiniai teršalai ir kietosios dalelės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_Toc535830257 \h </w:instrText>
        </w:r>
        <w:r w:rsidR="00C17FBF" w:rsidRPr="003F4BC6">
          <w:rPr>
            <w:noProof/>
            <w:webHidden/>
          </w:rPr>
        </w:r>
        <w:r w:rsidR="00C17FBF" w:rsidRPr="003F4BC6">
          <w:rPr>
            <w:noProof/>
            <w:webHidden/>
          </w:rPr>
          <w:fldChar w:fldCharType="separate"/>
        </w:r>
        <w:r w:rsidR="00FF2F03">
          <w:rPr>
            <w:noProof/>
            <w:webHidden/>
          </w:rPr>
          <w:t>84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58" w:history="1">
        <w:r w:rsidR="00C17FBF" w:rsidRPr="003F4BC6">
          <w:rPr>
            <w:rStyle w:val="Hyperlink"/>
            <w:noProof/>
          </w:rPr>
          <w:t>9.00 straipsnis</w:t>
        </w:r>
        <w:r w:rsidR="00816D20">
          <w:rPr>
            <w:rStyle w:val="Hyperlink"/>
            <w:noProof/>
          </w:rPr>
          <w:t>.</w:t>
        </w:r>
        <w:r w:rsidR="00C17FBF" w:rsidRPr="003F4BC6">
          <w:rPr>
            <w:rStyle w:val="Hyperlink"/>
            <w:noProof/>
          </w:rPr>
          <w:t xml:space="preserve"> Apibrėžtys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_Toc535830258 \h </w:instrText>
        </w:r>
        <w:r w:rsidR="00C17FBF" w:rsidRPr="003F4BC6">
          <w:rPr>
            <w:noProof/>
            <w:webHidden/>
          </w:rPr>
        </w:r>
        <w:r w:rsidR="00C17FBF" w:rsidRPr="003F4BC6">
          <w:rPr>
            <w:noProof/>
            <w:webHidden/>
          </w:rPr>
          <w:fldChar w:fldCharType="separate"/>
        </w:r>
        <w:r w:rsidR="00FF2F03">
          <w:rPr>
            <w:noProof/>
            <w:webHidden/>
          </w:rPr>
          <w:t>84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59" w:history="1">
        <w:r w:rsidR="00C17FBF" w:rsidRPr="003F4BC6">
          <w:rPr>
            <w:rStyle w:val="Hyperlink"/>
            <w:noProof/>
          </w:rPr>
          <w:t>9.01 straipsnis</w:t>
        </w:r>
        <w:r w:rsidR="00816D20">
          <w:rPr>
            <w:rStyle w:val="Hyperlink"/>
            <w:noProof/>
          </w:rPr>
          <w:t>.</w:t>
        </w:r>
        <w:r w:rsidR="00C17FBF" w:rsidRPr="003F4BC6">
          <w:rPr>
            <w:rStyle w:val="Hyperlink"/>
            <w:noProof/>
          </w:rPr>
          <w:t xml:space="preserve"> Bendrosios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_Toc535830259 \h </w:instrText>
        </w:r>
        <w:r w:rsidR="00C17FBF" w:rsidRPr="003F4BC6">
          <w:rPr>
            <w:noProof/>
            <w:webHidden/>
          </w:rPr>
        </w:r>
        <w:r w:rsidR="00C17FBF" w:rsidRPr="003F4BC6">
          <w:rPr>
            <w:noProof/>
            <w:webHidden/>
          </w:rPr>
          <w:fldChar w:fldCharType="separate"/>
        </w:r>
        <w:r w:rsidR="00FF2F03">
          <w:rPr>
            <w:noProof/>
            <w:webHidden/>
          </w:rPr>
          <w:t>85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60" w:history="1">
        <w:r w:rsidR="00C17FBF" w:rsidRPr="003F4BC6">
          <w:rPr>
            <w:rStyle w:val="Hyperlink"/>
            <w:noProof/>
          </w:rPr>
          <w:t>9.02 straipsnis</w:t>
        </w:r>
        <w:r w:rsidR="00816D20">
          <w:rPr>
            <w:rStyle w:val="Hyperlink"/>
            <w:noProof/>
          </w:rPr>
          <w:t>.</w:t>
        </w:r>
        <w:r w:rsidR="00C17FBF" w:rsidRPr="003F4BC6">
          <w:rPr>
            <w:rStyle w:val="Hyperlink"/>
            <w:noProof/>
          </w:rPr>
          <w:t xml:space="preserve"> Įrašas vidaus vandenų laivo sertifikate</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_Toc535830260 \h </w:instrText>
        </w:r>
        <w:r w:rsidR="00C17FBF" w:rsidRPr="003F4BC6">
          <w:rPr>
            <w:noProof/>
            <w:webHidden/>
          </w:rPr>
        </w:r>
        <w:r w:rsidR="00C17FBF" w:rsidRPr="003F4BC6">
          <w:rPr>
            <w:noProof/>
            <w:webHidden/>
          </w:rPr>
          <w:fldChar w:fldCharType="separate"/>
        </w:r>
        <w:r w:rsidR="00FF2F03">
          <w:rPr>
            <w:noProof/>
            <w:webHidden/>
          </w:rPr>
          <w:t>86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61" w:history="1">
        <w:r w:rsidR="00C17FBF" w:rsidRPr="003F4BC6">
          <w:rPr>
            <w:rStyle w:val="Hyperlink"/>
            <w:noProof/>
          </w:rPr>
          <w:t>9.03 straipsnis</w:t>
        </w:r>
        <w:r w:rsidR="00816D20">
          <w:rPr>
            <w:rStyle w:val="Hyperlink"/>
            <w:noProof/>
          </w:rPr>
          <w:t>.</w:t>
        </w:r>
        <w:r w:rsidR="00C17FBF" w:rsidRPr="003F4BC6">
          <w:rPr>
            <w:rStyle w:val="Hyperlink"/>
            <w:noProof/>
          </w:rPr>
          <w:t xml:space="preserve"> Vidaus degimo variklių įrengimo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_Toc535830261 \h </w:instrText>
        </w:r>
        <w:r w:rsidR="00C17FBF" w:rsidRPr="003F4BC6">
          <w:rPr>
            <w:noProof/>
            <w:webHidden/>
          </w:rPr>
        </w:r>
        <w:r w:rsidR="00C17FBF" w:rsidRPr="003F4BC6">
          <w:rPr>
            <w:noProof/>
            <w:webHidden/>
          </w:rPr>
          <w:fldChar w:fldCharType="separate"/>
        </w:r>
        <w:r w:rsidR="00FF2F03">
          <w:rPr>
            <w:noProof/>
            <w:webHidden/>
          </w:rPr>
          <w:t>86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62" w:history="1">
        <w:r w:rsidR="00C17FBF" w:rsidRPr="003F4BC6">
          <w:rPr>
            <w:rStyle w:val="Hyperlink"/>
            <w:noProof/>
          </w:rPr>
          <w:t>9.04 straipsnis</w:t>
        </w:r>
        <w:r w:rsidR="00816D20">
          <w:rPr>
            <w:rStyle w:val="Hyperlink"/>
            <w:noProof/>
          </w:rPr>
          <w:t>.</w:t>
        </w:r>
        <w:r w:rsidR="00C17FBF" w:rsidRPr="003F4BC6">
          <w:rPr>
            <w:rStyle w:val="Hyperlink"/>
            <w:noProof/>
          </w:rPr>
          <w:t xml:space="preserve"> Variklio gamintojo instrukcijos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_Toc535830262 \h </w:instrText>
        </w:r>
        <w:r w:rsidR="00C17FBF" w:rsidRPr="003F4BC6">
          <w:rPr>
            <w:noProof/>
            <w:webHidden/>
          </w:rPr>
        </w:r>
        <w:r w:rsidR="00C17FBF" w:rsidRPr="003F4BC6">
          <w:rPr>
            <w:noProof/>
            <w:webHidden/>
          </w:rPr>
          <w:fldChar w:fldCharType="separate"/>
        </w:r>
        <w:r w:rsidR="00FF2F03">
          <w:rPr>
            <w:noProof/>
            <w:webHidden/>
          </w:rPr>
          <w:t>87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63" w:history="1">
        <w:r w:rsidR="00C17FBF" w:rsidRPr="003F4BC6">
          <w:rPr>
            <w:rStyle w:val="Hyperlink"/>
            <w:noProof/>
          </w:rPr>
          <w:t>9.05 straipsnis</w:t>
        </w:r>
        <w:r w:rsidR="00816D20">
          <w:rPr>
            <w:rStyle w:val="Hyperlink"/>
            <w:noProof/>
          </w:rPr>
          <w:t>.</w:t>
        </w:r>
        <w:r w:rsidR="00C17FBF" w:rsidRPr="003F4BC6">
          <w:rPr>
            <w:rStyle w:val="Hyperlink"/>
            <w:noProof/>
          </w:rPr>
          <w:t xml:space="preserve"> Vidaus degimo variklių bandymai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_Toc535830263 \h </w:instrText>
        </w:r>
        <w:r w:rsidR="00C17FBF" w:rsidRPr="003F4BC6">
          <w:rPr>
            <w:noProof/>
            <w:webHidden/>
          </w:rPr>
        </w:r>
        <w:r w:rsidR="00C17FBF" w:rsidRPr="003F4BC6">
          <w:rPr>
            <w:noProof/>
            <w:webHidden/>
          </w:rPr>
          <w:fldChar w:fldCharType="separate"/>
        </w:r>
        <w:r w:rsidR="00FF2F03">
          <w:rPr>
            <w:noProof/>
            <w:webHidden/>
          </w:rPr>
          <w:t>88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64" w:history="1">
        <w:r w:rsidR="00C17FBF" w:rsidRPr="003F4BC6">
          <w:rPr>
            <w:rStyle w:val="Hyperlink"/>
            <w:noProof/>
          </w:rPr>
          <w:t>9.06 straipsnis</w:t>
        </w:r>
        <w:r w:rsidR="00816D20">
          <w:rPr>
            <w:rStyle w:val="Hyperlink"/>
            <w:noProof/>
          </w:rPr>
          <w:t>.</w:t>
        </w:r>
        <w:r w:rsidR="00C17FBF" w:rsidRPr="003F4BC6">
          <w:rPr>
            <w:rStyle w:val="Hyperlink"/>
            <w:noProof/>
          </w:rPr>
          <w:t xml:space="preserve"> Įrengimo bandymai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_Toc535830264 \h </w:instrText>
        </w:r>
        <w:r w:rsidR="00C17FBF" w:rsidRPr="003F4BC6">
          <w:rPr>
            <w:noProof/>
            <w:webHidden/>
          </w:rPr>
        </w:r>
        <w:r w:rsidR="00C17FBF" w:rsidRPr="003F4BC6">
          <w:rPr>
            <w:noProof/>
            <w:webHidden/>
          </w:rPr>
          <w:fldChar w:fldCharType="separate"/>
        </w:r>
        <w:r w:rsidR="00FF2F03">
          <w:rPr>
            <w:noProof/>
            <w:webHidden/>
          </w:rPr>
          <w:t>88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65" w:history="1">
        <w:r w:rsidR="00C17FBF" w:rsidRPr="003F4BC6">
          <w:rPr>
            <w:rStyle w:val="Hyperlink"/>
            <w:noProof/>
          </w:rPr>
          <w:t>9.07 straipsnis</w:t>
        </w:r>
        <w:r w:rsidR="00816D20">
          <w:rPr>
            <w:rStyle w:val="Hyperlink"/>
            <w:noProof/>
          </w:rPr>
          <w:t>.</w:t>
        </w:r>
        <w:r w:rsidR="00C17FBF" w:rsidRPr="003F4BC6">
          <w:rPr>
            <w:rStyle w:val="Hyperlink"/>
            <w:noProof/>
          </w:rPr>
          <w:t xml:space="preserve"> Tarpiniai bandymai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_Toc535830265 \h </w:instrText>
        </w:r>
        <w:r w:rsidR="00C17FBF" w:rsidRPr="003F4BC6">
          <w:rPr>
            <w:noProof/>
            <w:webHidden/>
          </w:rPr>
        </w:r>
        <w:r w:rsidR="00C17FBF" w:rsidRPr="003F4BC6">
          <w:rPr>
            <w:noProof/>
            <w:webHidden/>
          </w:rPr>
          <w:fldChar w:fldCharType="separate"/>
        </w:r>
        <w:r w:rsidR="00FF2F03">
          <w:rPr>
            <w:noProof/>
            <w:webHidden/>
          </w:rPr>
          <w:t>90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66" w:history="1">
        <w:r w:rsidR="00C17FBF" w:rsidRPr="003F4BC6">
          <w:rPr>
            <w:rStyle w:val="Hyperlink"/>
            <w:noProof/>
          </w:rPr>
          <w:t>9.08 straipsnis</w:t>
        </w:r>
        <w:r w:rsidR="00816D20">
          <w:rPr>
            <w:rStyle w:val="Hyperlink"/>
            <w:noProof/>
          </w:rPr>
          <w:t>.</w:t>
        </w:r>
        <w:r w:rsidR="00C17FBF" w:rsidRPr="003F4BC6">
          <w:rPr>
            <w:rStyle w:val="Hyperlink"/>
            <w:noProof/>
          </w:rPr>
          <w:t xml:space="preserve"> Specialieji bandymai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_Toc535830266 \h </w:instrText>
        </w:r>
        <w:r w:rsidR="00C17FBF" w:rsidRPr="003F4BC6">
          <w:rPr>
            <w:noProof/>
            <w:webHidden/>
          </w:rPr>
        </w:r>
        <w:r w:rsidR="00C17FBF" w:rsidRPr="003F4BC6">
          <w:rPr>
            <w:noProof/>
            <w:webHidden/>
          </w:rPr>
          <w:fldChar w:fldCharType="separate"/>
        </w:r>
        <w:r w:rsidR="00FF2F03">
          <w:rPr>
            <w:noProof/>
            <w:webHidden/>
          </w:rPr>
          <w:t>90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67" w:history="1">
        <w:r w:rsidR="00C17FBF" w:rsidRPr="003F4BC6">
          <w:rPr>
            <w:rStyle w:val="Hyperlink"/>
            <w:noProof/>
          </w:rPr>
          <w:t>9.09 straipsnis</w:t>
        </w:r>
        <w:r w:rsidR="00816D20">
          <w:rPr>
            <w:rStyle w:val="Hyperlink"/>
            <w:noProof/>
          </w:rPr>
          <w:t>.</w:t>
        </w:r>
        <w:r w:rsidR="00C17FBF" w:rsidRPr="003F4BC6">
          <w:rPr>
            <w:rStyle w:val="Hyperlink"/>
            <w:noProof/>
          </w:rPr>
          <w:t xml:space="preserve"> Konkretūs reikalavimai, susiję su papildomo išmetamųjų teršalų apdorojimo sistemomis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_Toc535830267 \h </w:instrText>
        </w:r>
        <w:r w:rsidR="00C17FBF" w:rsidRPr="003F4BC6">
          <w:rPr>
            <w:noProof/>
            <w:webHidden/>
          </w:rPr>
        </w:r>
        <w:r w:rsidR="00C17FBF" w:rsidRPr="003F4BC6">
          <w:rPr>
            <w:noProof/>
            <w:webHidden/>
          </w:rPr>
          <w:fldChar w:fldCharType="separate"/>
        </w:r>
        <w:r w:rsidR="00FF2F03">
          <w:rPr>
            <w:noProof/>
            <w:webHidden/>
          </w:rPr>
          <w:t>90</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268" w:history="1">
        <w:r w:rsidR="00C17FBF" w:rsidRPr="003F4BC6">
          <w:rPr>
            <w:rStyle w:val="Hyperlink"/>
            <w:noProof/>
          </w:rPr>
          <w:t>10 skyrius</w:t>
        </w:r>
        <w:r w:rsidR="00816D20">
          <w:rPr>
            <w:rStyle w:val="Hyperlink"/>
            <w:noProof/>
          </w:rPr>
          <w:t>.</w:t>
        </w:r>
        <w:r w:rsidR="00C17FBF" w:rsidRPr="003F4BC6">
          <w:rPr>
            <w:rStyle w:val="Hyperlink"/>
            <w:noProof/>
          </w:rPr>
          <w:t xml:space="preserve"> Elektros įranga ir įrenginiai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_Toc535830268 \h </w:instrText>
        </w:r>
        <w:r w:rsidR="00C17FBF" w:rsidRPr="003F4BC6">
          <w:rPr>
            <w:noProof/>
            <w:webHidden/>
          </w:rPr>
        </w:r>
        <w:r w:rsidR="00C17FBF" w:rsidRPr="003F4BC6">
          <w:rPr>
            <w:noProof/>
            <w:webHidden/>
          </w:rPr>
          <w:fldChar w:fldCharType="separate"/>
        </w:r>
        <w:r w:rsidR="00FF2F03">
          <w:rPr>
            <w:noProof/>
            <w:webHidden/>
          </w:rPr>
          <w:t>94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69" w:history="1">
        <w:r w:rsidR="00C17FBF" w:rsidRPr="003F4BC6">
          <w:rPr>
            <w:rStyle w:val="Hyperlink"/>
            <w:noProof/>
          </w:rPr>
          <w:t>10.01 straipsnis</w:t>
        </w:r>
        <w:r w:rsidR="00816D20">
          <w:rPr>
            <w:rStyle w:val="Hyperlink"/>
            <w:noProof/>
          </w:rPr>
          <w:t>.</w:t>
        </w:r>
        <w:r w:rsidR="00C17FBF" w:rsidRPr="003F4BC6">
          <w:rPr>
            <w:rStyle w:val="Hyperlink"/>
            <w:noProof/>
          </w:rPr>
          <w:t xml:space="preserve"> Bendrosios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_Toc535830269 \h </w:instrText>
        </w:r>
        <w:r w:rsidR="00C17FBF" w:rsidRPr="003F4BC6">
          <w:rPr>
            <w:noProof/>
            <w:webHidden/>
          </w:rPr>
        </w:r>
        <w:r w:rsidR="00C17FBF" w:rsidRPr="003F4BC6">
          <w:rPr>
            <w:noProof/>
            <w:webHidden/>
          </w:rPr>
          <w:fldChar w:fldCharType="separate"/>
        </w:r>
        <w:r w:rsidR="00FF2F03">
          <w:rPr>
            <w:noProof/>
            <w:webHidden/>
          </w:rPr>
          <w:t>94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70" w:history="1">
        <w:r w:rsidR="00C17FBF" w:rsidRPr="003F4BC6">
          <w:rPr>
            <w:rStyle w:val="Hyperlink"/>
            <w:noProof/>
          </w:rPr>
          <w:t>10.02 straipsnis</w:t>
        </w:r>
        <w:r w:rsidR="00816D20">
          <w:rPr>
            <w:rStyle w:val="Hyperlink"/>
            <w:noProof/>
          </w:rPr>
          <w:t>.</w:t>
        </w:r>
        <w:r w:rsidR="00C17FBF" w:rsidRPr="003F4BC6">
          <w:rPr>
            <w:rStyle w:val="Hyperlink"/>
            <w:noProof/>
          </w:rPr>
          <w:t xml:space="preserve"> Elektros tiekimo sistemos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_Toc535830270 \h </w:instrText>
        </w:r>
        <w:r w:rsidR="00C17FBF" w:rsidRPr="003F4BC6">
          <w:rPr>
            <w:noProof/>
            <w:webHidden/>
          </w:rPr>
        </w:r>
        <w:r w:rsidR="00C17FBF" w:rsidRPr="003F4BC6">
          <w:rPr>
            <w:noProof/>
            <w:webHidden/>
          </w:rPr>
          <w:fldChar w:fldCharType="separate"/>
        </w:r>
        <w:r w:rsidR="00FF2F03">
          <w:rPr>
            <w:noProof/>
            <w:webHidden/>
          </w:rPr>
          <w:t>95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71" w:history="1">
        <w:r w:rsidR="00C17FBF" w:rsidRPr="003F4BC6">
          <w:rPr>
            <w:rStyle w:val="Hyperlink"/>
            <w:noProof/>
          </w:rPr>
          <w:t>10.03 straipsnis</w:t>
        </w:r>
        <w:r w:rsidR="00816D20">
          <w:rPr>
            <w:rStyle w:val="Hyperlink"/>
            <w:noProof/>
          </w:rPr>
          <w:t>.</w:t>
        </w:r>
        <w:r w:rsidR="00C17FBF" w:rsidRPr="003F4BC6">
          <w:rPr>
            <w:rStyle w:val="Hyperlink"/>
            <w:noProof/>
          </w:rPr>
          <w:t xml:space="preserve"> Apsauga nuo prieigos prie pavojingų dalių, kietų svetimkūnių ir vandens patekimo</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_Toc535830271 \h </w:instrText>
        </w:r>
        <w:r w:rsidR="00C17FBF" w:rsidRPr="003F4BC6">
          <w:rPr>
            <w:noProof/>
            <w:webHidden/>
          </w:rPr>
        </w:r>
        <w:r w:rsidR="00C17FBF" w:rsidRPr="003F4BC6">
          <w:rPr>
            <w:noProof/>
            <w:webHidden/>
          </w:rPr>
          <w:fldChar w:fldCharType="separate"/>
        </w:r>
        <w:r w:rsidR="00FF2F03">
          <w:rPr>
            <w:noProof/>
            <w:webHidden/>
          </w:rPr>
          <w:t>96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72" w:history="1">
        <w:r w:rsidR="00C17FBF" w:rsidRPr="003F4BC6">
          <w:rPr>
            <w:rStyle w:val="Hyperlink"/>
            <w:noProof/>
          </w:rPr>
          <w:t>10.04 straipsnis</w:t>
        </w:r>
        <w:r w:rsidR="00816D20">
          <w:rPr>
            <w:rStyle w:val="Hyperlink"/>
            <w:noProof/>
          </w:rPr>
          <w:t>.</w:t>
        </w:r>
        <w:r w:rsidR="00C17FBF" w:rsidRPr="003F4BC6">
          <w:rPr>
            <w:rStyle w:val="Hyperlink"/>
            <w:noProof/>
          </w:rPr>
          <w:t xml:space="preserve"> Apsauga nuo sprogimo</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_Toc535830272 \h </w:instrText>
        </w:r>
        <w:r w:rsidR="00C17FBF" w:rsidRPr="003F4BC6">
          <w:rPr>
            <w:noProof/>
            <w:webHidden/>
          </w:rPr>
        </w:r>
        <w:r w:rsidR="00C17FBF" w:rsidRPr="003F4BC6">
          <w:rPr>
            <w:noProof/>
            <w:webHidden/>
          </w:rPr>
          <w:fldChar w:fldCharType="separate"/>
        </w:r>
        <w:r w:rsidR="00FF2F03">
          <w:rPr>
            <w:noProof/>
            <w:webHidden/>
          </w:rPr>
          <w:t>96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73" w:history="1">
        <w:r w:rsidR="00C17FBF" w:rsidRPr="003F4BC6">
          <w:rPr>
            <w:rStyle w:val="Hyperlink"/>
            <w:noProof/>
          </w:rPr>
          <w:t>10.05 straipsnis</w:t>
        </w:r>
        <w:r w:rsidR="00816D20">
          <w:rPr>
            <w:rStyle w:val="Hyperlink"/>
            <w:noProof/>
          </w:rPr>
          <w:t>.</w:t>
        </w:r>
        <w:r w:rsidR="00C17FBF" w:rsidRPr="003F4BC6">
          <w:rPr>
            <w:rStyle w:val="Hyperlink"/>
            <w:noProof/>
          </w:rPr>
          <w:t xml:space="preserve"> Įžeminimas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_Toc535830273 \h </w:instrText>
        </w:r>
        <w:r w:rsidR="00C17FBF" w:rsidRPr="003F4BC6">
          <w:rPr>
            <w:noProof/>
            <w:webHidden/>
          </w:rPr>
        </w:r>
        <w:r w:rsidR="00C17FBF" w:rsidRPr="003F4BC6">
          <w:rPr>
            <w:noProof/>
            <w:webHidden/>
          </w:rPr>
          <w:fldChar w:fldCharType="separate"/>
        </w:r>
        <w:r w:rsidR="00FF2F03">
          <w:rPr>
            <w:noProof/>
            <w:webHidden/>
          </w:rPr>
          <w:t>98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74" w:history="1">
        <w:r w:rsidR="00C17FBF" w:rsidRPr="003F4BC6">
          <w:rPr>
            <w:rStyle w:val="Hyperlink"/>
            <w:noProof/>
          </w:rPr>
          <w:t>10.06 straipsnis</w:t>
        </w:r>
        <w:r w:rsidR="00816D20">
          <w:rPr>
            <w:rStyle w:val="Hyperlink"/>
            <w:noProof/>
          </w:rPr>
          <w:t>.</w:t>
        </w:r>
        <w:r w:rsidR="00C17FBF" w:rsidRPr="003F4BC6">
          <w:rPr>
            <w:rStyle w:val="Hyperlink"/>
            <w:noProof/>
          </w:rPr>
          <w:t xml:space="preserve"> Didžiausia leidžiamoji įtampa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_Toc535830274 \h </w:instrText>
        </w:r>
        <w:r w:rsidR="00C17FBF" w:rsidRPr="003F4BC6">
          <w:rPr>
            <w:noProof/>
            <w:webHidden/>
          </w:rPr>
        </w:r>
        <w:r w:rsidR="00C17FBF" w:rsidRPr="003F4BC6">
          <w:rPr>
            <w:noProof/>
            <w:webHidden/>
          </w:rPr>
          <w:fldChar w:fldCharType="separate"/>
        </w:r>
        <w:r w:rsidR="00FF2F03">
          <w:rPr>
            <w:noProof/>
            <w:webHidden/>
          </w:rPr>
          <w:t>101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75" w:history="1">
        <w:r w:rsidR="00C17FBF" w:rsidRPr="003F4BC6">
          <w:rPr>
            <w:rStyle w:val="Hyperlink"/>
            <w:noProof/>
          </w:rPr>
          <w:t>10.07 straipsnis</w:t>
        </w:r>
        <w:r w:rsidR="00816D20">
          <w:rPr>
            <w:rStyle w:val="Hyperlink"/>
            <w:noProof/>
          </w:rPr>
          <w:t>.</w:t>
        </w:r>
        <w:r w:rsidR="00C17FBF" w:rsidRPr="003F4BC6">
          <w:rPr>
            <w:rStyle w:val="Hyperlink"/>
            <w:noProof/>
          </w:rPr>
          <w:t xml:space="preserve"> Paskirstymo sistemos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_Toc535830275 \h </w:instrText>
        </w:r>
        <w:r w:rsidR="00C17FBF" w:rsidRPr="003F4BC6">
          <w:rPr>
            <w:noProof/>
            <w:webHidden/>
          </w:rPr>
        </w:r>
        <w:r w:rsidR="00C17FBF" w:rsidRPr="003F4BC6">
          <w:rPr>
            <w:noProof/>
            <w:webHidden/>
          </w:rPr>
          <w:fldChar w:fldCharType="separate"/>
        </w:r>
        <w:r w:rsidR="00FF2F03">
          <w:rPr>
            <w:noProof/>
            <w:webHidden/>
          </w:rPr>
          <w:t>102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76" w:history="1">
        <w:r w:rsidR="00C17FBF" w:rsidRPr="003F4BC6">
          <w:rPr>
            <w:rStyle w:val="Hyperlink"/>
            <w:noProof/>
          </w:rPr>
          <w:t>10.08 straipsnis</w:t>
        </w:r>
        <w:r w:rsidR="00816D20">
          <w:rPr>
            <w:rStyle w:val="Hyperlink"/>
            <w:noProof/>
          </w:rPr>
          <w:t>.</w:t>
        </w:r>
        <w:r w:rsidR="00C17FBF" w:rsidRPr="003F4BC6">
          <w:rPr>
            <w:rStyle w:val="Hyperlink"/>
            <w:noProof/>
          </w:rPr>
          <w:t xml:space="preserve"> Sujungimas su kranto ir kitais išorės tinklais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_Toc535830276 \h </w:instrText>
        </w:r>
        <w:r w:rsidR="00C17FBF" w:rsidRPr="003F4BC6">
          <w:rPr>
            <w:noProof/>
            <w:webHidden/>
          </w:rPr>
        </w:r>
        <w:r w:rsidR="00C17FBF" w:rsidRPr="003F4BC6">
          <w:rPr>
            <w:noProof/>
            <w:webHidden/>
          </w:rPr>
          <w:fldChar w:fldCharType="separate"/>
        </w:r>
        <w:r w:rsidR="00FF2F03">
          <w:rPr>
            <w:noProof/>
            <w:webHidden/>
          </w:rPr>
          <w:t>102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77" w:history="1">
        <w:r w:rsidR="00C17FBF" w:rsidRPr="003F4BC6">
          <w:rPr>
            <w:rStyle w:val="Hyperlink"/>
            <w:noProof/>
          </w:rPr>
          <w:t>10.09 straipsnis</w:t>
        </w:r>
        <w:r w:rsidR="00816D20">
          <w:rPr>
            <w:rStyle w:val="Hyperlink"/>
            <w:noProof/>
          </w:rPr>
          <w:t>.</w:t>
        </w:r>
        <w:r w:rsidR="00C17FBF" w:rsidRPr="003F4BC6">
          <w:rPr>
            <w:rStyle w:val="Hyperlink"/>
            <w:noProof/>
          </w:rPr>
          <w:t xml:space="preserve"> Elektros energijos tiekimas į kitas plaukiojančiąsias priemones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_Toc535830277 \h </w:instrText>
        </w:r>
        <w:r w:rsidR="00C17FBF" w:rsidRPr="003F4BC6">
          <w:rPr>
            <w:noProof/>
            <w:webHidden/>
          </w:rPr>
        </w:r>
        <w:r w:rsidR="00C17FBF" w:rsidRPr="003F4BC6">
          <w:rPr>
            <w:noProof/>
            <w:webHidden/>
          </w:rPr>
          <w:fldChar w:fldCharType="separate"/>
        </w:r>
        <w:r w:rsidR="00FF2F03">
          <w:rPr>
            <w:noProof/>
            <w:webHidden/>
          </w:rPr>
          <w:t>104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78" w:history="1">
        <w:r w:rsidR="00C17FBF" w:rsidRPr="003F4BC6">
          <w:rPr>
            <w:rStyle w:val="Hyperlink"/>
            <w:noProof/>
          </w:rPr>
          <w:t>10.10 straipsnis</w:t>
        </w:r>
        <w:r w:rsidR="00816D20">
          <w:rPr>
            <w:rStyle w:val="Hyperlink"/>
            <w:noProof/>
          </w:rPr>
          <w:t>.</w:t>
        </w:r>
        <w:r w:rsidR="00C17FBF" w:rsidRPr="003F4BC6">
          <w:rPr>
            <w:rStyle w:val="Hyperlink"/>
            <w:noProof/>
          </w:rPr>
          <w:t xml:space="preserve"> Generatoriai, varikliai ir transformatoriai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_Toc535830278 \h </w:instrText>
        </w:r>
        <w:r w:rsidR="00C17FBF" w:rsidRPr="003F4BC6">
          <w:rPr>
            <w:noProof/>
            <w:webHidden/>
          </w:rPr>
        </w:r>
        <w:r w:rsidR="00C17FBF" w:rsidRPr="003F4BC6">
          <w:rPr>
            <w:noProof/>
            <w:webHidden/>
          </w:rPr>
          <w:fldChar w:fldCharType="separate"/>
        </w:r>
        <w:r w:rsidR="00FF2F03">
          <w:rPr>
            <w:noProof/>
            <w:webHidden/>
          </w:rPr>
          <w:t>104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79" w:history="1">
        <w:r w:rsidR="00C17FBF" w:rsidRPr="003F4BC6">
          <w:rPr>
            <w:rStyle w:val="Hyperlink"/>
            <w:noProof/>
          </w:rPr>
          <w:t>10.11 straipsnis</w:t>
        </w:r>
        <w:r w:rsidR="00816D20">
          <w:rPr>
            <w:rStyle w:val="Hyperlink"/>
            <w:noProof/>
          </w:rPr>
          <w:t>.</w:t>
        </w:r>
        <w:r w:rsidR="00C17FBF" w:rsidRPr="003F4BC6">
          <w:rPr>
            <w:rStyle w:val="Hyperlink"/>
            <w:noProof/>
          </w:rPr>
          <w:t xml:space="preserve"> Baterijos, akumuliatoriai ir jų įkrovimo įrenginiai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_Toc535830279 \h </w:instrText>
        </w:r>
        <w:r w:rsidR="00C17FBF" w:rsidRPr="003F4BC6">
          <w:rPr>
            <w:noProof/>
            <w:webHidden/>
          </w:rPr>
        </w:r>
        <w:r w:rsidR="00C17FBF" w:rsidRPr="003F4BC6">
          <w:rPr>
            <w:noProof/>
            <w:webHidden/>
          </w:rPr>
          <w:fldChar w:fldCharType="separate"/>
        </w:r>
        <w:r w:rsidR="00FF2F03">
          <w:rPr>
            <w:noProof/>
            <w:webHidden/>
          </w:rPr>
          <w:t>106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80" w:history="1">
        <w:r w:rsidR="00C17FBF" w:rsidRPr="003F4BC6">
          <w:rPr>
            <w:rStyle w:val="Hyperlink"/>
            <w:noProof/>
          </w:rPr>
          <w:t>10.12 straipsnis</w:t>
        </w:r>
        <w:r w:rsidR="00816D20">
          <w:rPr>
            <w:rStyle w:val="Hyperlink"/>
            <w:noProof/>
          </w:rPr>
          <w:t>.</w:t>
        </w:r>
        <w:r w:rsidR="00C17FBF" w:rsidRPr="003F4BC6">
          <w:rPr>
            <w:rStyle w:val="Hyperlink"/>
            <w:noProof/>
          </w:rPr>
          <w:t xml:space="preserve"> Perjungimo ir valdymo įrenginiai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_Toc535830280 \h </w:instrText>
        </w:r>
        <w:r w:rsidR="00C17FBF" w:rsidRPr="003F4BC6">
          <w:rPr>
            <w:noProof/>
            <w:webHidden/>
          </w:rPr>
        </w:r>
        <w:r w:rsidR="00C17FBF" w:rsidRPr="003F4BC6">
          <w:rPr>
            <w:noProof/>
            <w:webHidden/>
          </w:rPr>
          <w:fldChar w:fldCharType="separate"/>
        </w:r>
        <w:r w:rsidR="00FF2F03">
          <w:rPr>
            <w:noProof/>
            <w:webHidden/>
          </w:rPr>
          <w:t>110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81" w:history="1">
        <w:r w:rsidR="00C17FBF" w:rsidRPr="003F4BC6">
          <w:rPr>
            <w:rStyle w:val="Hyperlink"/>
            <w:noProof/>
          </w:rPr>
          <w:t>10.13 straipsnis</w:t>
        </w:r>
        <w:r w:rsidR="00816D20">
          <w:rPr>
            <w:rStyle w:val="Hyperlink"/>
            <w:noProof/>
          </w:rPr>
          <w:t>.</w:t>
        </w:r>
        <w:r w:rsidR="00C17FBF" w:rsidRPr="003F4BC6">
          <w:rPr>
            <w:rStyle w:val="Hyperlink"/>
            <w:noProof/>
          </w:rPr>
          <w:t xml:space="preserve"> Avariniai sistemos išjungikliai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_Toc535830281 \h </w:instrText>
        </w:r>
        <w:r w:rsidR="00C17FBF" w:rsidRPr="003F4BC6">
          <w:rPr>
            <w:noProof/>
            <w:webHidden/>
          </w:rPr>
        </w:r>
        <w:r w:rsidR="00C17FBF" w:rsidRPr="003F4BC6">
          <w:rPr>
            <w:noProof/>
            <w:webHidden/>
          </w:rPr>
          <w:fldChar w:fldCharType="separate"/>
        </w:r>
        <w:r w:rsidR="00FF2F03">
          <w:rPr>
            <w:noProof/>
            <w:webHidden/>
          </w:rPr>
          <w:t>112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82" w:history="1">
        <w:r w:rsidR="00C17FBF" w:rsidRPr="003F4BC6">
          <w:rPr>
            <w:rStyle w:val="Hyperlink"/>
            <w:noProof/>
          </w:rPr>
          <w:t>10.14 straipsnis</w:t>
        </w:r>
        <w:r w:rsidR="00816D20">
          <w:rPr>
            <w:rStyle w:val="Hyperlink"/>
            <w:noProof/>
          </w:rPr>
          <w:t>.</w:t>
        </w:r>
        <w:r w:rsidR="00C17FBF" w:rsidRPr="003F4BC6">
          <w:rPr>
            <w:rStyle w:val="Hyperlink"/>
            <w:noProof/>
          </w:rPr>
          <w:t xml:space="preserve"> Įrenginių jungiamosios detalės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_Toc535830282 \h </w:instrText>
        </w:r>
        <w:r w:rsidR="00C17FBF" w:rsidRPr="003F4BC6">
          <w:rPr>
            <w:noProof/>
            <w:webHidden/>
          </w:rPr>
        </w:r>
        <w:r w:rsidR="00C17FBF" w:rsidRPr="003F4BC6">
          <w:rPr>
            <w:noProof/>
            <w:webHidden/>
          </w:rPr>
          <w:fldChar w:fldCharType="separate"/>
        </w:r>
        <w:r w:rsidR="00FF2F03">
          <w:rPr>
            <w:noProof/>
            <w:webHidden/>
          </w:rPr>
          <w:t>112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83" w:history="1">
        <w:r w:rsidR="00C17FBF" w:rsidRPr="003F4BC6">
          <w:rPr>
            <w:rStyle w:val="Hyperlink"/>
            <w:noProof/>
          </w:rPr>
          <w:t>10.15 straipsnis</w:t>
        </w:r>
        <w:r w:rsidR="00816D20">
          <w:rPr>
            <w:rStyle w:val="Hyperlink"/>
            <w:noProof/>
          </w:rPr>
          <w:t>.</w:t>
        </w:r>
        <w:r w:rsidR="00C17FBF" w:rsidRPr="003F4BC6">
          <w:rPr>
            <w:rStyle w:val="Hyperlink"/>
            <w:noProof/>
          </w:rPr>
          <w:t xml:space="preserve"> Kabeliai, izoliuoti kabeliai ir kabelių sistemos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_Toc535830283 \h </w:instrText>
        </w:r>
        <w:r w:rsidR="00C17FBF" w:rsidRPr="003F4BC6">
          <w:rPr>
            <w:noProof/>
            <w:webHidden/>
          </w:rPr>
        </w:r>
        <w:r w:rsidR="00C17FBF" w:rsidRPr="003F4BC6">
          <w:rPr>
            <w:noProof/>
            <w:webHidden/>
          </w:rPr>
          <w:fldChar w:fldCharType="separate"/>
        </w:r>
        <w:r w:rsidR="00FF2F03">
          <w:rPr>
            <w:noProof/>
            <w:webHidden/>
          </w:rPr>
          <w:t>114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84" w:history="1">
        <w:r w:rsidR="00C17FBF" w:rsidRPr="003F4BC6">
          <w:rPr>
            <w:rStyle w:val="Hyperlink"/>
            <w:noProof/>
          </w:rPr>
          <w:t>10.16 straipsnis</w:t>
        </w:r>
        <w:r w:rsidR="00816D20">
          <w:rPr>
            <w:rStyle w:val="Hyperlink"/>
            <w:noProof/>
          </w:rPr>
          <w:t>.</w:t>
        </w:r>
        <w:r w:rsidR="00C17FBF" w:rsidRPr="003F4BC6">
          <w:rPr>
            <w:rStyle w:val="Hyperlink"/>
            <w:noProof/>
          </w:rPr>
          <w:t xml:space="preserve"> Apšvietimo įrenginiai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_Toc535830284 \h </w:instrText>
        </w:r>
        <w:r w:rsidR="00C17FBF" w:rsidRPr="003F4BC6">
          <w:rPr>
            <w:noProof/>
            <w:webHidden/>
          </w:rPr>
        </w:r>
        <w:r w:rsidR="00C17FBF" w:rsidRPr="003F4BC6">
          <w:rPr>
            <w:noProof/>
            <w:webHidden/>
          </w:rPr>
          <w:fldChar w:fldCharType="separate"/>
        </w:r>
        <w:r w:rsidR="00FF2F03">
          <w:rPr>
            <w:noProof/>
            <w:webHidden/>
          </w:rPr>
          <w:t>116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85" w:history="1">
        <w:r w:rsidR="00C17FBF" w:rsidRPr="003F4BC6">
          <w:rPr>
            <w:rStyle w:val="Hyperlink"/>
            <w:noProof/>
          </w:rPr>
          <w:t>10.17 straipsnis</w:t>
        </w:r>
        <w:r w:rsidR="00816D20">
          <w:rPr>
            <w:rStyle w:val="Hyperlink"/>
            <w:noProof/>
          </w:rPr>
          <w:t>.</w:t>
        </w:r>
        <w:r w:rsidR="00C17FBF" w:rsidRPr="003F4BC6">
          <w:rPr>
            <w:rStyle w:val="Hyperlink"/>
            <w:noProof/>
          </w:rPr>
          <w:t xml:space="preserve"> Navigaciniai žiburiai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_Toc535830285 \h </w:instrText>
        </w:r>
        <w:r w:rsidR="00C17FBF" w:rsidRPr="003F4BC6">
          <w:rPr>
            <w:noProof/>
            <w:webHidden/>
          </w:rPr>
        </w:r>
        <w:r w:rsidR="00C17FBF" w:rsidRPr="003F4BC6">
          <w:rPr>
            <w:noProof/>
            <w:webHidden/>
          </w:rPr>
          <w:fldChar w:fldCharType="separate"/>
        </w:r>
        <w:r w:rsidR="00FF2F03">
          <w:rPr>
            <w:noProof/>
            <w:webHidden/>
          </w:rPr>
          <w:t>117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86" w:history="1">
        <w:r w:rsidR="00C17FBF" w:rsidRPr="003F4BC6">
          <w:rPr>
            <w:rStyle w:val="Hyperlink"/>
            <w:noProof/>
          </w:rPr>
          <w:t>10.18 straipsnis</w:t>
        </w:r>
        <w:r w:rsidR="00816D20">
          <w:rPr>
            <w:rStyle w:val="Hyperlink"/>
            <w:noProof/>
          </w:rPr>
          <w:t>.</w:t>
        </w:r>
        <w:r w:rsidR="00C17FBF" w:rsidRPr="003F4BC6">
          <w:rPr>
            <w:rStyle w:val="Hyperlink"/>
            <w:noProof/>
          </w:rPr>
          <w:t xml:space="preserve"> Galios valdymo elektroninis įtaisas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_Toc535830286 \h </w:instrText>
        </w:r>
        <w:r w:rsidR="00C17FBF" w:rsidRPr="003F4BC6">
          <w:rPr>
            <w:noProof/>
            <w:webHidden/>
          </w:rPr>
        </w:r>
        <w:r w:rsidR="00C17FBF" w:rsidRPr="003F4BC6">
          <w:rPr>
            <w:noProof/>
            <w:webHidden/>
          </w:rPr>
          <w:fldChar w:fldCharType="separate"/>
        </w:r>
        <w:r w:rsidR="00FF2F03">
          <w:rPr>
            <w:noProof/>
            <w:webHidden/>
          </w:rPr>
          <w:t>118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87" w:history="1">
        <w:r w:rsidR="00C17FBF" w:rsidRPr="003F4BC6">
          <w:rPr>
            <w:rStyle w:val="Hyperlink"/>
            <w:noProof/>
          </w:rPr>
          <w:t>10.19 straipsnis</w:t>
        </w:r>
        <w:r w:rsidR="00816D20">
          <w:rPr>
            <w:rStyle w:val="Hyperlink"/>
            <w:noProof/>
          </w:rPr>
          <w:t>.</w:t>
        </w:r>
        <w:r w:rsidR="00C17FBF" w:rsidRPr="003F4BC6">
          <w:rPr>
            <w:rStyle w:val="Hyperlink"/>
            <w:noProof/>
          </w:rPr>
          <w:t xml:space="preserve"> Mechaninių įrenginių avarinės signalizacijos ir saugos sistemos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_Toc535830287 \h </w:instrText>
        </w:r>
        <w:r w:rsidR="00C17FBF" w:rsidRPr="003F4BC6">
          <w:rPr>
            <w:noProof/>
            <w:webHidden/>
          </w:rPr>
        </w:r>
        <w:r w:rsidR="00C17FBF" w:rsidRPr="003F4BC6">
          <w:rPr>
            <w:noProof/>
            <w:webHidden/>
          </w:rPr>
          <w:fldChar w:fldCharType="separate"/>
        </w:r>
        <w:r w:rsidR="00FF2F03">
          <w:rPr>
            <w:noProof/>
            <w:webHidden/>
          </w:rPr>
          <w:t>120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88" w:history="1">
        <w:r w:rsidR="00C17FBF" w:rsidRPr="003F4BC6">
          <w:rPr>
            <w:rStyle w:val="Hyperlink"/>
            <w:noProof/>
          </w:rPr>
          <w:t>10.20 straipsnis</w:t>
        </w:r>
        <w:r w:rsidR="00816D20">
          <w:rPr>
            <w:rStyle w:val="Hyperlink"/>
            <w:noProof/>
          </w:rPr>
          <w:t>.</w:t>
        </w:r>
        <w:r w:rsidR="00C17FBF" w:rsidRPr="003F4BC6">
          <w:rPr>
            <w:rStyle w:val="Hyperlink"/>
            <w:noProof/>
          </w:rPr>
          <w:t xml:space="preserve"> Elektroninių įrenginių bandymų sąlygos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_Toc535830288 \h </w:instrText>
        </w:r>
        <w:r w:rsidR="00C17FBF" w:rsidRPr="003F4BC6">
          <w:rPr>
            <w:noProof/>
            <w:webHidden/>
          </w:rPr>
        </w:r>
        <w:r w:rsidR="00C17FBF" w:rsidRPr="003F4BC6">
          <w:rPr>
            <w:noProof/>
            <w:webHidden/>
          </w:rPr>
          <w:fldChar w:fldCharType="separate"/>
        </w:r>
        <w:r w:rsidR="00FF2F03">
          <w:rPr>
            <w:noProof/>
            <w:webHidden/>
          </w:rPr>
          <w:t>121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89" w:history="1">
        <w:r w:rsidR="00C17FBF" w:rsidRPr="003F4BC6">
          <w:rPr>
            <w:rStyle w:val="Hyperlink"/>
            <w:noProof/>
          </w:rPr>
          <w:t>10.21 straipsnis</w:t>
        </w:r>
        <w:r w:rsidR="00816D20">
          <w:rPr>
            <w:rStyle w:val="Hyperlink"/>
            <w:noProof/>
          </w:rPr>
          <w:t>.</w:t>
        </w:r>
        <w:r w:rsidR="00C17FBF" w:rsidRPr="003F4BC6">
          <w:rPr>
            <w:rStyle w:val="Hyperlink"/>
            <w:noProof/>
          </w:rPr>
          <w:t xml:space="preserve"> Elektromagnetinis suderinamumas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_Toc535830289 \h </w:instrText>
        </w:r>
        <w:r w:rsidR="00C17FBF" w:rsidRPr="003F4BC6">
          <w:rPr>
            <w:noProof/>
            <w:webHidden/>
          </w:rPr>
        </w:r>
        <w:r w:rsidR="00C17FBF" w:rsidRPr="003F4BC6">
          <w:rPr>
            <w:noProof/>
            <w:webHidden/>
          </w:rPr>
          <w:fldChar w:fldCharType="separate"/>
        </w:r>
        <w:r w:rsidR="00FF2F03">
          <w:rPr>
            <w:noProof/>
            <w:webHidden/>
          </w:rPr>
          <w:t>124</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290" w:history="1">
        <w:r w:rsidR="00C17FBF" w:rsidRPr="003F4BC6">
          <w:rPr>
            <w:rStyle w:val="Hyperlink"/>
            <w:noProof/>
          </w:rPr>
          <w:t>11 skyrius</w:t>
        </w:r>
        <w:r w:rsidR="00816D20">
          <w:rPr>
            <w:rStyle w:val="Hyperlink"/>
            <w:noProof/>
          </w:rPr>
          <w:t>.</w:t>
        </w:r>
        <w:r w:rsidR="00C17FBF" w:rsidRPr="003F4BC6">
          <w:rPr>
            <w:rStyle w:val="Hyperlink"/>
            <w:noProof/>
          </w:rPr>
          <w:t xml:space="preserve"> Elektros varos sistemos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_Toc535830290 \h </w:instrText>
        </w:r>
        <w:r w:rsidR="00C17FBF" w:rsidRPr="003F4BC6">
          <w:rPr>
            <w:noProof/>
            <w:webHidden/>
          </w:rPr>
        </w:r>
        <w:r w:rsidR="00C17FBF" w:rsidRPr="003F4BC6">
          <w:rPr>
            <w:noProof/>
            <w:webHidden/>
          </w:rPr>
          <w:fldChar w:fldCharType="separate"/>
        </w:r>
        <w:r w:rsidR="00FF2F03">
          <w:rPr>
            <w:noProof/>
            <w:webHidden/>
          </w:rPr>
          <w:t>126</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291" w:history="1">
        <w:r w:rsidR="00C17FBF" w:rsidRPr="003F4BC6">
          <w:rPr>
            <w:rStyle w:val="Hyperlink"/>
            <w:noProof/>
          </w:rPr>
          <w:t>12 skyrius</w:t>
        </w:r>
        <w:r w:rsidR="00816D20">
          <w:rPr>
            <w:rStyle w:val="Hyperlink"/>
            <w:noProof/>
          </w:rPr>
          <w:t>.</w:t>
        </w:r>
        <w:r w:rsidR="00C17FBF" w:rsidRPr="003F4BC6">
          <w:rPr>
            <w:rStyle w:val="Hyperlink"/>
            <w:noProof/>
          </w:rPr>
          <w:t xml:space="preserve"> Elektroninė įranga ir sistemos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_Toc535830291 \h </w:instrText>
        </w:r>
        <w:r w:rsidR="00C17FBF" w:rsidRPr="003F4BC6">
          <w:rPr>
            <w:noProof/>
            <w:webHidden/>
          </w:rPr>
        </w:r>
        <w:r w:rsidR="00C17FBF" w:rsidRPr="003F4BC6">
          <w:rPr>
            <w:noProof/>
            <w:webHidden/>
          </w:rPr>
          <w:fldChar w:fldCharType="separate"/>
        </w:r>
        <w:r w:rsidR="00FF2F03">
          <w:rPr>
            <w:noProof/>
            <w:webHidden/>
          </w:rPr>
          <w:t>128</w:t>
        </w:r>
        <w:r w:rsidR="00C17FBF" w:rsidRPr="003F4BC6">
          <w:rPr>
            <w:noProof/>
            <w:webHidden/>
          </w:rPr>
          <w:fldChar w:fldCharType="end"/>
        </w:r>
      </w:hyperlink>
    </w:p>
    <w:p w:rsidR="00234471" w:rsidRPr="003F4BC6" w:rsidRDefault="00234471" w:rsidP="00234471">
      <w:pPr>
        <w:rPr>
          <w:rStyle w:val="Hyperlink"/>
          <w:i/>
          <w:iCs/>
          <w:noProof/>
          <w:szCs w:val="20"/>
          <w:lang w:val="lt-LT"/>
        </w:rPr>
      </w:pPr>
      <w:r w:rsidRPr="003F4BC6">
        <w:rPr>
          <w:rStyle w:val="Hyperlink"/>
          <w:noProof/>
          <w:lang w:val="lt-LT"/>
        </w:rPr>
        <w:lastRenderedPageBreak/>
        <w:br w:type="page"/>
      </w:r>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292" w:history="1">
        <w:r w:rsidR="00C17FBF" w:rsidRPr="003F4BC6">
          <w:rPr>
            <w:rStyle w:val="Hyperlink"/>
            <w:noProof/>
          </w:rPr>
          <w:t>13 skyrius</w:t>
        </w:r>
        <w:r w:rsidR="00816D20">
          <w:rPr>
            <w:rStyle w:val="Hyperlink"/>
            <w:noProof/>
          </w:rPr>
          <w:t>.</w:t>
        </w:r>
        <w:r w:rsidR="00C17FBF" w:rsidRPr="003F4BC6">
          <w:rPr>
            <w:rStyle w:val="Hyperlink"/>
            <w:noProof/>
          </w:rPr>
          <w:t xml:space="preserve">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_Toc535830292 \h </w:instrText>
        </w:r>
        <w:r w:rsidR="00C17FBF" w:rsidRPr="003F4BC6">
          <w:rPr>
            <w:noProof/>
            <w:webHidden/>
          </w:rPr>
        </w:r>
        <w:r w:rsidR="00C17FBF" w:rsidRPr="003F4BC6">
          <w:rPr>
            <w:noProof/>
            <w:webHidden/>
          </w:rPr>
          <w:fldChar w:fldCharType="separate"/>
        </w:r>
        <w:r w:rsidR="00FF2F03">
          <w:rPr>
            <w:noProof/>
            <w:webHidden/>
          </w:rPr>
          <w:t>130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93" w:history="1">
        <w:r w:rsidR="00C17FBF" w:rsidRPr="003F4BC6">
          <w:rPr>
            <w:rStyle w:val="Hyperlink"/>
            <w:noProof/>
          </w:rPr>
          <w:t>13.01 straipsnis</w:t>
        </w:r>
        <w:r w:rsidR="00816D20">
          <w:rPr>
            <w:rStyle w:val="Hyperlink"/>
            <w:noProof/>
          </w:rPr>
          <w:t>.</w:t>
        </w:r>
        <w:r w:rsidR="00C17FBF" w:rsidRPr="003F4BC6">
          <w:rPr>
            <w:rStyle w:val="Hyperlink"/>
            <w:noProof/>
          </w:rPr>
          <w:t xml:space="preserve"> Inkaro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_Toc535830293 \h </w:instrText>
        </w:r>
        <w:r w:rsidR="00C17FBF" w:rsidRPr="003F4BC6">
          <w:rPr>
            <w:noProof/>
            <w:webHidden/>
          </w:rPr>
        </w:r>
        <w:r w:rsidR="00C17FBF" w:rsidRPr="003F4BC6">
          <w:rPr>
            <w:noProof/>
            <w:webHidden/>
          </w:rPr>
          <w:fldChar w:fldCharType="separate"/>
        </w:r>
        <w:r w:rsidR="00FF2F03">
          <w:rPr>
            <w:noProof/>
            <w:webHidden/>
          </w:rPr>
          <w:t>130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94" w:history="1">
        <w:r w:rsidR="00C17FBF" w:rsidRPr="003F4BC6">
          <w:rPr>
            <w:rStyle w:val="Hyperlink"/>
            <w:noProof/>
          </w:rPr>
          <w:t>13.02 straipsnis</w:t>
        </w:r>
        <w:r w:rsidR="00816D20">
          <w:rPr>
            <w:rStyle w:val="Hyperlink"/>
            <w:noProof/>
          </w:rPr>
          <w:t>.</w:t>
        </w:r>
        <w:r w:rsidR="00C17FBF" w:rsidRPr="003F4BC6">
          <w:rPr>
            <w:rStyle w:val="Hyperlink"/>
            <w:noProof/>
          </w:rPr>
          <w:t xml:space="preserve"> Kita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_Toc535830294 \h </w:instrText>
        </w:r>
        <w:r w:rsidR="00C17FBF" w:rsidRPr="003F4BC6">
          <w:rPr>
            <w:noProof/>
            <w:webHidden/>
          </w:rPr>
        </w:r>
        <w:r w:rsidR="00C17FBF" w:rsidRPr="003F4BC6">
          <w:rPr>
            <w:noProof/>
            <w:webHidden/>
          </w:rPr>
          <w:fldChar w:fldCharType="separate"/>
        </w:r>
        <w:r w:rsidR="00FF2F03">
          <w:rPr>
            <w:noProof/>
            <w:webHidden/>
          </w:rPr>
          <w:t>135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95" w:history="1">
        <w:r w:rsidR="00C17FBF" w:rsidRPr="003F4BC6">
          <w:rPr>
            <w:rStyle w:val="Hyperlink"/>
            <w:noProof/>
          </w:rPr>
          <w:t>13.03 straipsnis</w:t>
        </w:r>
        <w:r w:rsidR="00816D20">
          <w:rPr>
            <w:rStyle w:val="Hyperlink"/>
            <w:noProof/>
          </w:rPr>
          <w:t>.</w:t>
        </w:r>
        <w:r w:rsidR="00C17FBF" w:rsidRPr="003F4BC6">
          <w:rPr>
            <w:rStyle w:val="Hyperlink"/>
            <w:noProof/>
          </w:rPr>
          <w:t xml:space="preserve"> Nešiojamieji gesintuvai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_Toc535830295 \h </w:instrText>
        </w:r>
        <w:r w:rsidR="00C17FBF" w:rsidRPr="003F4BC6">
          <w:rPr>
            <w:noProof/>
            <w:webHidden/>
          </w:rPr>
        </w:r>
        <w:r w:rsidR="00C17FBF" w:rsidRPr="003F4BC6">
          <w:rPr>
            <w:noProof/>
            <w:webHidden/>
          </w:rPr>
          <w:fldChar w:fldCharType="separate"/>
        </w:r>
        <w:r w:rsidR="00FF2F03">
          <w:rPr>
            <w:noProof/>
            <w:webHidden/>
          </w:rPr>
          <w:t>138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96" w:history="1">
        <w:r w:rsidR="00C17FBF" w:rsidRPr="003F4BC6">
          <w:rPr>
            <w:rStyle w:val="Hyperlink"/>
            <w:noProof/>
          </w:rPr>
          <w:t>13.04 straipsnis</w:t>
        </w:r>
        <w:r w:rsidR="00816D20">
          <w:rPr>
            <w:rStyle w:val="Hyperlink"/>
            <w:noProof/>
          </w:rPr>
          <w:t>.</w:t>
        </w:r>
        <w:r w:rsidR="00C17FBF" w:rsidRPr="003F4BC6">
          <w:rPr>
            <w:rStyle w:val="Hyperlink"/>
            <w:noProof/>
          </w:rPr>
          <w:t xml:space="preserve"> Stacionarios gaisro gesinimo sistemos gyvenamosioms patalpoms, vairinėms ir keleivių patalpoms apsaugoti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_Toc535830296 \h </w:instrText>
        </w:r>
        <w:r w:rsidR="00C17FBF" w:rsidRPr="003F4BC6">
          <w:rPr>
            <w:noProof/>
            <w:webHidden/>
          </w:rPr>
        </w:r>
        <w:r w:rsidR="00C17FBF" w:rsidRPr="003F4BC6">
          <w:rPr>
            <w:noProof/>
            <w:webHidden/>
          </w:rPr>
          <w:fldChar w:fldCharType="separate"/>
        </w:r>
        <w:r w:rsidR="00FF2F03">
          <w:rPr>
            <w:noProof/>
            <w:webHidden/>
          </w:rPr>
          <w:t>140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97" w:history="1">
        <w:r w:rsidR="00C17FBF" w:rsidRPr="003F4BC6">
          <w:rPr>
            <w:rStyle w:val="Hyperlink"/>
            <w:noProof/>
          </w:rPr>
          <w:t>13.05 straipsnis</w:t>
        </w:r>
        <w:r w:rsidR="00816D20">
          <w:rPr>
            <w:rStyle w:val="Hyperlink"/>
            <w:noProof/>
          </w:rPr>
          <w:t>.</w:t>
        </w:r>
        <w:r w:rsidR="00C17FBF" w:rsidRPr="003F4BC6">
          <w:rPr>
            <w:rStyle w:val="Hyperlink"/>
            <w:noProof/>
          </w:rPr>
          <w:t xml:space="preserve"> Stacionarios gaisro gesinimo sistemos mašinų skyriams, katilinėms ir siurblinėms apsaugoti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_Toc535830297 \h </w:instrText>
        </w:r>
        <w:r w:rsidR="00C17FBF" w:rsidRPr="003F4BC6">
          <w:rPr>
            <w:noProof/>
            <w:webHidden/>
          </w:rPr>
        </w:r>
        <w:r w:rsidR="00C17FBF" w:rsidRPr="003F4BC6">
          <w:rPr>
            <w:noProof/>
            <w:webHidden/>
          </w:rPr>
          <w:fldChar w:fldCharType="separate"/>
        </w:r>
        <w:r w:rsidR="00FF2F03">
          <w:rPr>
            <w:noProof/>
            <w:webHidden/>
          </w:rPr>
          <w:t>142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98" w:history="1">
        <w:r w:rsidR="00816D20">
          <w:rPr>
            <w:rStyle w:val="Hyperlink"/>
            <w:noProof/>
          </w:rPr>
          <w:t xml:space="preserve">13.06 straipsnis. </w:t>
        </w:r>
        <w:r w:rsidR="00C17FBF" w:rsidRPr="003F4BC6">
          <w:rPr>
            <w:rStyle w:val="Hyperlink"/>
            <w:noProof/>
          </w:rPr>
          <w:t>Stacionarios gaisro gesinimo sistemos objektams apsaugoti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_Toc535830298 \h </w:instrText>
        </w:r>
        <w:r w:rsidR="00C17FBF" w:rsidRPr="003F4BC6">
          <w:rPr>
            <w:noProof/>
            <w:webHidden/>
          </w:rPr>
        </w:r>
        <w:r w:rsidR="00C17FBF" w:rsidRPr="003F4BC6">
          <w:rPr>
            <w:noProof/>
            <w:webHidden/>
          </w:rPr>
          <w:fldChar w:fldCharType="separate"/>
        </w:r>
        <w:r w:rsidR="00FF2F03">
          <w:rPr>
            <w:noProof/>
            <w:webHidden/>
          </w:rPr>
          <w:t>154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299" w:history="1">
        <w:r w:rsidR="00C17FBF" w:rsidRPr="003F4BC6">
          <w:rPr>
            <w:rStyle w:val="Hyperlink"/>
            <w:noProof/>
          </w:rPr>
          <w:t>13.07 straipsnis</w:t>
        </w:r>
        <w:r w:rsidR="00816D20">
          <w:rPr>
            <w:rStyle w:val="Hyperlink"/>
            <w:noProof/>
          </w:rPr>
          <w:t>.</w:t>
        </w:r>
        <w:r w:rsidR="00C17FBF" w:rsidRPr="003F4BC6">
          <w:rPr>
            <w:rStyle w:val="Hyperlink"/>
            <w:noProof/>
          </w:rPr>
          <w:t xml:space="preserve"> Laivo valtys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_Toc535830299 \h </w:instrText>
        </w:r>
        <w:r w:rsidR="00C17FBF" w:rsidRPr="003F4BC6">
          <w:rPr>
            <w:noProof/>
            <w:webHidden/>
          </w:rPr>
        </w:r>
        <w:r w:rsidR="00C17FBF" w:rsidRPr="003F4BC6">
          <w:rPr>
            <w:noProof/>
            <w:webHidden/>
          </w:rPr>
          <w:fldChar w:fldCharType="separate"/>
        </w:r>
        <w:r w:rsidR="00FF2F03">
          <w:rPr>
            <w:noProof/>
            <w:webHidden/>
          </w:rPr>
          <w:t>156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00" w:history="1">
        <w:r w:rsidR="00C17FBF" w:rsidRPr="003F4BC6">
          <w:rPr>
            <w:rStyle w:val="Hyperlink"/>
            <w:noProof/>
          </w:rPr>
          <w:t>13.08 straipsnis</w:t>
        </w:r>
        <w:r w:rsidR="00816D20">
          <w:rPr>
            <w:rStyle w:val="Hyperlink"/>
            <w:noProof/>
          </w:rPr>
          <w:t>.</w:t>
        </w:r>
        <w:r w:rsidR="00C17FBF" w:rsidRPr="003F4BC6">
          <w:rPr>
            <w:rStyle w:val="Hyperlink"/>
            <w:noProof/>
          </w:rPr>
          <w:t xml:space="preserve"> Gelbėjimo plūdurai ir gelbėjimo liemenės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_Toc535830300 \h </w:instrText>
        </w:r>
        <w:r w:rsidR="00C17FBF" w:rsidRPr="003F4BC6">
          <w:rPr>
            <w:noProof/>
            <w:webHidden/>
          </w:rPr>
        </w:r>
        <w:r w:rsidR="00C17FBF" w:rsidRPr="003F4BC6">
          <w:rPr>
            <w:noProof/>
            <w:webHidden/>
          </w:rPr>
          <w:fldChar w:fldCharType="separate"/>
        </w:r>
        <w:r w:rsidR="00FF2F03">
          <w:rPr>
            <w:noProof/>
            <w:webHidden/>
          </w:rPr>
          <w:t>156</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301" w:history="1">
        <w:r w:rsidR="00C17FBF" w:rsidRPr="003F4BC6">
          <w:rPr>
            <w:rStyle w:val="Hyperlink"/>
            <w:noProof/>
          </w:rPr>
          <w:t>14 skyrius</w:t>
        </w:r>
        <w:r w:rsidR="00816D20">
          <w:rPr>
            <w:rStyle w:val="Hyperlink"/>
            <w:noProof/>
          </w:rPr>
          <w:t>.</w:t>
        </w:r>
        <w:r w:rsidR="00C17FBF" w:rsidRPr="003F4BC6">
          <w:rPr>
            <w:rStyle w:val="Hyperlink"/>
            <w:noProof/>
          </w:rPr>
          <w:t xml:space="preserve"> Darbo vietos sauga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_Toc535830301 \h </w:instrText>
        </w:r>
        <w:r w:rsidR="00C17FBF" w:rsidRPr="003F4BC6">
          <w:rPr>
            <w:noProof/>
            <w:webHidden/>
          </w:rPr>
        </w:r>
        <w:r w:rsidR="00C17FBF" w:rsidRPr="003F4BC6">
          <w:rPr>
            <w:noProof/>
            <w:webHidden/>
          </w:rPr>
          <w:fldChar w:fldCharType="separate"/>
        </w:r>
        <w:r w:rsidR="00FF2F03">
          <w:rPr>
            <w:noProof/>
            <w:webHidden/>
          </w:rPr>
          <w:t>158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02" w:history="1">
        <w:r w:rsidR="00C17FBF" w:rsidRPr="003F4BC6">
          <w:rPr>
            <w:rStyle w:val="Hyperlink"/>
            <w:noProof/>
          </w:rPr>
          <w:t>14.01 straipsnis</w:t>
        </w:r>
        <w:r w:rsidR="00816D20">
          <w:rPr>
            <w:rStyle w:val="Hyperlink"/>
            <w:noProof/>
          </w:rPr>
          <w:t>.</w:t>
        </w:r>
        <w:r w:rsidR="00C17FBF" w:rsidRPr="003F4BC6">
          <w:rPr>
            <w:rStyle w:val="Hyperlink"/>
            <w:noProof/>
          </w:rPr>
          <w:t xml:space="preserve"> Bendrosios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_Toc535830302 \h </w:instrText>
        </w:r>
        <w:r w:rsidR="00C17FBF" w:rsidRPr="003F4BC6">
          <w:rPr>
            <w:noProof/>
            <w:webHidden/>
          </w:rPr>
        </w:r>
        <w:r w:rsidR="00C17FBF" w:rsidRPr="003F4BC6">
          <w:rPr>
            <w:noProof/>
            <w:webHidden/>
          </w:rPr>
          <w:fldChar w:fldCharType="separate"/>
        </w:r>
        <w:r w:rsidR="00FF2F03">
          <w:rPr>
            <w:noProof/>
            <w:webHidden/>
          </w:rPr>
          <w:t>158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03" w:history="1">
        <w:r w:rsidR="00C17FBF" w:rsidRPr="003F4BC6">
          <w:rPr>
            <w:rStyle w:val="Hyperlink"/>
            <w:noProof/>
          </w:rPr>
          <w:t>14.02 straipsnis</w:t>
        </w:r>
        <w:r w:rsidR="00816D20">
          <w:rPr>
            <w:rStyle w:val="Hyperlink"/>
            <w:noProof/>
          </w:rPr>
          <w:t>.</w:t>
        </w:r>
        <w:r w:rsidR="00C17FBF" w:rsidRPr="003F4BC6">
          <w:rPr>
            <w:rStyle w:val="Hyperlink"/>
            <w:noProof/>
          </w:rPr>
          <w:t xml:space="preserve"> Apsauga nuo kritimo</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_Toc535830303 \h </w:instrText>
        </w:r>
        <w:r w:rsidR="00C17FBF" w:rsidRPr="003F4BC6">
          <w:rPr>
            <w:noProof/>
            <w:webHidden/>
          </w:rPr>
        </w:r>
        <w:r w:rsidR="00C17FBF" w:rsidRPr="003F4BC6">
          <w:rPr>
            <w:noProof/>
            <w:webHidden/>
          </w:rPr>
          <w:fldChar w:fldCharType="separate"/>
        </w:r>
        <w:r w:rsidR="00FF2F03">
          <w:rPr>
            <w:noProof/>
            <w:webHidden/>
          </w:rPr>
          <w:t>158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04" w:history="1">
        <w:r w:rsidR="00C17FBF" w:rsidRPr="003F4BC6">
          <w:rPr>
            <w:rStyle w:val="Hyperlink"/>
            <w:noProof/>
          </w:rPr>
          <w:t>14.03 straipsnis</w:t>
        </w:r>
        <w:r w:rsidR="00816D20">
          <w:rPr>
            <w:rStyle w:val="Hyperlink"/>
            <w:noProof/>
          </w:rPr>
          <w:t>.</w:t>
        </w:r>
        <w:r w:rsidR="00C17FBF" w:rsidRPr="003F4BC6">
          <w:rPr>
            <w:rStyle w:val="Hyperlink"/>
            <w:noProof/>
          </w:rPr>
          <w:t xml:space="preserve"> Darbo vietų matmenys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_Toc535830304 \h </w:instrText>
        </w:r>
        <w:r w:rsidR="00C17FBF" w:rsidRPr="003F4BC6">
          <w:rPr>
            <w:noProof/>
            <w:webHidden/>
          </w:rPr>
        </w:r>
        <w:r w:rsidR="00C17FBF" w:rsidRPr="003F4BC6">
          <w:rPr>
            <w:noProof/>
            <w:webHidden/>
          </w:rPr>
          <w:fldChar w:fldCharType="separate"/>
        </w:r>
        <w:r w:rsidR="00FF2F03">
          <w:rPr>
            <w:noProof/>
            <w:webHidden/>
          </w:rPr>
          <w:t>160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05" w:history="1">
        <w:r w:rsidR="00C17FBF" w:rsidRPr="003F4BC6">
          <w:rPr>
            <w:rStyle w:val="Hyperlink"/>
            <w:noProof/>
          </w:rPr>
          <w:t>14.04 straipsnis</w:t>
        </w:r>
        <w:r w:rsidR="00816D20">
          <w:rPr>
            <w:rStyle w:val="Hyperlink"/>
            <w:noProof/>
          </w:rPr>
          <w:t>.</w:t>
        </w:r>
        <w:r w:rsidR="00C17FBF" w:rsidRPr="003F4BC6">
          <w:rPr>
            <w:rStyle w:val="Hyperlink"/>
            <w:noProof/>
          </w:rPr>
          <w:t xml:space="preserve"> Šoniniai deniai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_Toc535830305 \h </w:instrText>
        </w:r>
        <w:r w:rsidR="00C17FBF" w:rsidRPr="003F4BC6">
          <w:rPr>
            <w:noProof/>
            <w:webHidden/>
          </w:rPr>
        </w:r>
        <w:r w:rsidR="00C17FBF" w:rsidRPr="003F4BC6">
          <w:rPr>
            <w:noProof/>
            <w:webHidden/>
          </w:rPr>
          <w:fldChar w:fldCharType="separate"/>
        </w:r>
        <w:r w:rsidR="00FF2F03">
          <w:rPr>
            <w:noProof/>
            <w:webHidden/>
          </w:rPr>
          <w:t>160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06" w:history="1">
        <w:r w:rsidR="00C17FBF" w:rsidRPr="003F4BC6">
          <w:rPr>
            <w:rStyle w:val="Hyperlink"/>
            <w:noProof/>
          </w:rPr>
          <w:t>14.05 straipsnis</w:t>
        </w:r>
        <w:r w:rsidR="00816D20">
          <w:rPr>
            <w:rStyle w:val="Hyperlink"/>
            <w:noProof/>
          </w:rPr>
          <w:t>.</w:t>
        </w:r>
        <w:r w:rsidR="00C17FBF" w:rsidRPr="003F4BC6">
          <w:rPr>
            <w:rStyle w:val="Hyperlink"/>
            <w:noProof/>
          </w:rPr>
          <w:t xml:space="preserve"> Patekimas į darbo vietas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_Toc535830306 \h </w:instrText>
        </w:r>
        <w:r w:rsidR="00C17FBF" w:rsidRPr="003F4BC6">
          <w:rPr>
            <w:noProof/>
            <w:webHidden/>
          </w:rPr>
        </w:r>
        <w:r w:rsidR="00C17FBF" w:rsidRPr="003F4BC6">
          <w:rPr>
            <w:noProof/>
            <w:webHidden/>
          </w:rPr>
          <w:fldChar w:fldCharType="separate"/>
        </w:r>
        <w:r w:rsidR="00FF2F03">
          <w:rPr>
            <w:noProof/>
            <w:webHidden/>
          </w:rPr>
          <w:t>160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07" w:history="1">
        <w:r w:rsidR="00C17FBF" w:rsidRPr="003F4BC6">
          <w:rPr>
            <w:rStyle w:val="Hyperlink"/>
            <w:noProof/>
          </w:rPr>
          <w:t>14.06 straipsnis</w:t>
        </w:r>
        <w:r w:rsidR="00816D20">
          <w:rPr>
            <w:rStyle w:val="Hyperlink"/>
            <w:noProof/>
          </w:rPr>
          <w:t>.</w:t>
        </w:r>
        <w:r w:rsidR="00C17FBF" w:rsidRPr="003F4BC6">
          <w:rPr>
            <w:rStyle w:val="Hyperlink"/>
            <w:noProof/>
          </w:rPr>
          <w:t xml:space="preserve"> Išėjimai ir avariniai išėjimai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_Toc535830307 \h </w:instrText>
        </w:r>
        <w:r w:rsidR="00C17FBF" w:rsidRPr="003F4BC6">
          <w:rPr>
            <w:noProof/>
            <w:webHidden/>
          </w:rPr>
        </w:r>
        <w:r w:rsidR="00C17FBF" w:rsidRPr="003F4BC6">
          <w:rPr>
            <w:noProof/>
            <w:webHidden/>
          </w:rPr>
          <w:fldChar w:fldCharType="separate"/>
        </w:r>
        <w:r w:rsidR="00FF2F03">
          <w:rPr>
            <w:noProof/>
            <w:webHidden/>
          </w:rPr>
          <w:t>162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08" w:history="1">
        <w:r w:rsidR="00C17FBF" w:rsidRPr="003F4BC6">
          <w:rPr>
            <w:rStyle w:val="Hyperlink"/>
            <w:noProof/>
          </w:rPr>
          <w:t>14.07 straipsnis</w:t>
        </w:r>
        <w:r w:rsidR="00816D20">
          <w:rPr>
            <w:rStyle w:val="Hyperlink"/>
            <w:noProof/>
          </w:rPr>
          <w:t>.</w:t>
        </w:r>
        <w:r w:rsidR="00C17FBF" w:rsidRPr="003F4BC6">
          <w:rPr>
            <w:rStyle w:val="Hyperlink"/>
            <w:noProof/>
          </w:rPr>
          <w:t xml:space="preserve"> Kopėčios, pakopos ir panašūs įtaisai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_Toc535830308 \h </w:instrText>
        </w:r>
        <w:r w:rsidR="00C17FBF" w:rsidRPr="003F4BC6">
          <w:rPr>
            <w:noProof/>
            <w:webHidden/>
          </w:rPr>
        </w:r>
        <w:r w:rsidR="00C17FBF" w:rsidRPr="003F4BC6">
          <w:rPr>
            <w:noProof/>
            <w:webHidden/>
          </w:rPr>
          <w:fldChar w:fldCharType="separate"/>
        </w:r>
        <w:r w:rsidR="00FF2F03">
          <w:rPr>
            <w:noProof/>
            <w:webHidden/>
          </w:rPr>
          <w:t>162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09" w:history="1">
        <w:r w:rsidR="00C17FBF" w:rsidRPr="003F4BC6">
          <w:rPr>
            <w:rStyle w:val="Hyperlink"/>
            <w:noProof/>
          </w:rPr>
          <w:t>14.08 straipsnis</w:t>
        </w:r>
        <w:r w:rsidR="00816D20">
          <w:rPr>
            <w:rStyle w:val="Hyperlink"/>
            <w:noProof/>
          </w:rPr>
          <w:t>.</w:t>
        </w:r>
        <w:r w:rsidR="00C17FBF" w:rsidRPr="003F4BC6">
          <w:rPr>
            <w:rStyle w:val="Hyperlink"/>
            <w:noProof/>
          </w:rPr>
          <w:t xml:space="preserve"> Vidaus patalpos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_Toc535830309 \h </w:instrText>
        </w:r>
        <w:r w:rsidR="00C17FBF" w:rsidRPr="003F4BC6">
          <w:rPr>
            <w:noProof/>
            <w:webHidden/>
          </w:rPr>
        </w:r>
        <w:r w:rsidR="00C17FBF" w:rsidRPr="003F4BC6">
          <w:rPr>
            <w:noProof/>
            <w:webHidden/>
          </w:rPr>
          <w:fldChar w:fldCharType="separate"/>
        </w:r>
        <w:r w:rsidR="00FF2F03">
          <w:rPr>
            <w:noProof/>
            <w:webHidden/>
          </w:rPr>
          <w:t>163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10" w:history="1">
        <w:r w:rsidR="00C17FBF" w:rsidRPr="003F4BC6">
          <w:rPr>
            <w:rStyle w:val="Hyperlink"/>
            <w:noProof/>
          </w:rPr>
          <w:t>14.09 straipsnis</w:t>
        </w:r>
        <w:r w:rsidR="00816D20">
          <w:rPr>
            <w:rStyle w:val="Hyperlink"/>
            <w:noProof/>
          </w:rPr>
          <w:t>.</w:t>
        </w:r>
        <w:r w:rsidR="00C17FBF" w:rsidRPr="003F4BC6">
          <w:rPr>
            <w:rStyle w:val="Hyperlink"/>
            <w:noProof/>
          </w:rPr>
          <w:t xml:space="preserve"> Apsauga nuo triukšmo ir vibracijos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_Toc535830310 \h </w:instrText>
        </w:r>
        <w:r w:rsidR="00C17FBF" w:rsidRPr="003F4BC6">
          <w:rPr>
            <w:noProof/>
            <w:webHidden/>
          </w:rPr>
        </w:r>
        <w:r w:rsidR="00C17FBF" w:rsidRPr="003F4BC6">
          <w:rPr>
            <w:noProof/>
            <w:webHidden/>
          </w:rPr>
          <w:fldChar w:fldCharType="separate"/>
        </w:r>
        <w:r w:rsidR="00FF2F03">
          <w:rPr>
            <w:noProof/>
            <w:webHidden/>
          </w:rPr>
          <w:t>164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11" w:history="1">
        <w:r w:rsidR="00C17FBF" w:rsidRPr="003F4BC6">
          <w:rPr>
            <w:rStyle w:val="Hyperlink"/>
            <w:noProof/>
          </w:rPr>
          <w:t>14.10 straipsnis</w:t>
        </w:r>
        <w:r w:rsidR="00816D20">
          <w:rPr>
            <w:rStyle w:val="Hyperlink"/>
            <w:noProof/>
          </w:rPr>
          <w:t>.</w:t>
        </w:r>
        <w:r w:rsidR="00C17FBF" w:rsidRPr="003F4BC6">
          <w:rPr>
            <w:rStyle w:val="Hyperlink"/>
            <w:noProof/>
          </w:rPr>
          <w:t xml:space="preserve"> Liukų dangčiai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_Toc535830311 \h </w:instrText>
        </w:r>
        <w:r w:rsidR="00C17FBF" w:rsidRPr="003F4BC6">
          <w:rPr>
            <w:noProof/>
            <w:webHidden/>
          </w:rPr>
        </w:r>
        <w:r w:rsidR="00C17FBF" w:rsidRPr="003F4BC6">
          <w:rPr>
            <w:noProof/>
            <w:webHidden/>
          </w:rPr>
          <w:fldChar w:fldCharType="separate"/>
        </w:r>
        <w:r w:rsidR="00FF2F03">
          <w:rPr>
            <w:noProof/>
            <w:webHidden/>
          </w:rPr>
          <w:t>164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12" w:history="1">
        <w:r w:rsidR="00C17FBF" w:rsidRPr="003F4BC6">
          <w:rPr>
            <w:rStyle w:val="Hyperlink"/>
            <w:noProof/>
          </w:rPr>
          <w:t>14.11 straipsnis</w:t>
        </w:r>
        <w:r w:rsidR="00816D20">
          <w:rPr>
            <w:rStyle w:val="Hyperlink"/>
            <w:noProof/>
          </w:rPr>
          <w:t>.</w:t>
        </w:r>
        <w:r w:rsidR="00C17FBF" w:rsidRPr="003F4BC6">
          <w:rPr>
            <w:rStyle w:val="Hyperlink"/>
            <w:noProof/>
          </w:rPr>
          <w:t xml:space="preserve"> Suktuvai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_Toc535830312 \h </w:instrText>
        </w:r>
        <w:r w:rsidR="00C17FBF" w:rsidRPr="003F4BC6">
          <w:rPr>
            <w:noProof/>
            <w:webHidden/>
          </w:rPr>
        </w:r>
        <w:r w:rsidR="00C17FBF" w:rsidRPr="003F4BC6">
          <w:rPr>
            <w:noProof/>
            <w:webHidden/>
          </w:rPr>
          <w:fldChar w:fldCharType="separate"/>
        </w:r>
        <w:r w:rsidR="00FF2F03">
          <w:rPr>
            <w:noProof/>
            <w:webHidden/>
          </w:rPr>
          <w:t>166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13" w:history="1">
        <w:r w:rsidR="00C17FBF" w:rsidRPr="003F4BC6">
          <w:rPr>
            <w:rStyle w:val="Hyperlink"/>
            <w:noProof/>
          </w:rPr>
          <w:t>14.12 straipsnis</w:t>
        </w:r>
        <w:r w:rsidR="00816D20">
          <w:rPr>
            <w:rStyle w:val="Hyperlink"/>
            <w:noProof/>
          </w:rPr>
          <w:t>.</w:t>
        </w:r>
        <w:r w:rsidR="00C17FBF" w:rsidRPr="003F4BC6">
          <w:rPr>
            <w:rStyle w:val="Hyperlink"/>
            <w:noProof/>
          </w:rPr>
          <w:t xml:space="preserve"> Kranai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_Toc535830313 \h </w:instrText>
        </w:r>
        <w:r w:rsidR="00C17FBF" w:rsidRPr="003F4BC6">
          <w:rPr>
            <w:noProof/>
            <w:webHidden/>
          </w:rPr>
        </w:r>
        <w:r w:rsidR="00C17FBF" w:rsidRPr="003F4BC6">
          <w:rPr>
            <w:noProof/>
            <w:webHidden/>
          </w:rPr>
          <w:fldChar w:fldCharType="separate"/>
        </w:r>
        <w:r w:rsidR="00FF2F03">
          <w:rPr>
            <w:noProof/>
            <w:webHidden/>
          </w:rPr>
          <w:t>166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14" w:history="1">
        <w:r w:rsidR="00C17FBF" w:rsidRPr="003F4BC6">
          <w:rPr>
            <w:rStyle w:val="Hyperlink"/>
            <w:noProof/>
          </w:rPr>
          <w:t>14.13 straipsnis</w:t>
        </w:r>
        <w:r w:rsidR="00816D20">
          <w:rPr>
            <w:rStyle w:val="Hyperlink"/>
            <w:noProof/>
          </w:rPr>
          <w:t>.</w:t>
        </w:r>
        <w:r w:rsidR="00C17FBF" w:rsidRPr="003F4BC6">
          <w:rPr>
            <w:rStyle w:val="Hyperlink"/>
            <w:noProof/>
          </w:rPr>
          <w:t xml:space="preserve"> Degiųjų skysčių laikymas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_Toc535830314 \h </w:instrText>
        </w:r>
        <w:r w:rsidR="00C17FBF" w:rsidRPr="003F4BC6">
          <w:rPr>
            <w:noProof/>
            <w:webHidden/>
          </w:rPr>
        </w:r>
        <w:r w:rsidR="00C17FBF" w:rsidRPr="003F4BC6">
          <w:rPr>
            <w:noProof/>
            <w:webHidden/>
          </w:rPr>
          <w:fldChar w:fldCharType="separate"/>
        </w:r>
        <w:r w:rsidR="00FF2F03">
          <w:rPr>
            <w:noProof/>
            <w:webHidden/>
          </w:rPr>
          <w:t>169</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315" w:history="1">
        <w:r w:rsidR="00C17FBF" w:rsidRPr="003F4BC6">
          <w:rPr>
            <w:rStyle w:val="Hyperlink"/>
            <w:noProof/>
          </w:rPr>
          <w:t>15 skyrius</w:t>
        </w:r>
        <w:r w:rsidR="00816D20">
          <w:rPr>
            <w:rStyle w:val="Hyperlink"/>
            <w:noProof/>
          </w:rPr>
          <w:t>.</w:t>
        </w:r>
        <w:r w:rsidR="00C17FBF" w:rsidRPr="003F4BC6">
          <w:rPr>
            <w:rStyle w:val="Hyperlink"/>
            <w:noProof/>
          </w:rPr>
          <w:t xml:space="preserve"> Gyvenamosios patalpos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_Toc535830315 \h </w:instrText>
        </w:r>
        <w:r w:rsidR="00C17FBF" w:rsidRPr="003F4BC6">
          <w:rPr>
            <w:noProof/>
            <w:webHidden/>
          </w:rPr>
        </w:r>
        <w:r w:rsidR="00C17FBF" w:rsidRPr="003F4BC6">
          <w:rPr>
            <w:noProof/>
            <w:webHidden/>
          </w:rPr>
          <w:fldChar w:fldCharType="separate"/>
        </w:r>
        <w:r w:rsidR="00FF2F03">
          <w:rPr>
            <w:noProof/>
            <w:webHidden/>
          </w:rPr>
          <w:t>170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16" w:history="1">
        <w:r w:rsidR="00C17FBF" w:rsidRPr="003F4BC6">
          <w:rPr>
            <w:rStyle w:val="Hyperlink"/>
            <w:noProof/>
          </w:rPr>
          <w:t>15.01 straipsnis</w:t>
        </w:r>
        <w:r w:rsidR="00816D20">
          <w:rPr>
            <w:rStyle w:val="Hyperlink"/>
            <w:noProof/>
          </w:rPr>
          <w:t>.</w:t>
        </w:r>
        <w:r w:rsidR="00C17FBF" w:rsidRPr="003F4BC6">
          <w:rPr>
            <w:rStyle w:val="Hyperlink"/>
            <w:noProof/>
          </w:rPr>
          <w:t xml:space="preserve"> Bendrosios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_Toc535830316 \h </w:instrText>
        </w:r>
        <w:r w:rsidR="00C17FBF" w:rsidRPr="003F4BC6">
          <w:rPr>
            <w:noProof/>
            <w:webHidden/>
          </w:rPr>
        </w:r>
        <w:r w:rsidR="00C17FBF" w:rsidRPr="003F4BC6">
          <w:rPr>
            <w:noProof/>
            <w:webHidden/>
          </w:rPr>
          <w:fldChar w:fldCharType="separate"/>
        </w:r>
        <w:r w:rsidR="00FF2F03">
          <w:rPr>
            <w:noProof/>
            <w:webHidden/>
          </w:rPr>
          <w:t>170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17" w:history="1">
        <w:r w:rsidR="00C17FBF" w:rsidRPr="003F4BC6">
          <w:rPr>
            <w:rStyle w:val="Hyperlink"/>
            <w:noProof/>
          </w:rPr>
          <w:t>15.02 straipsnis</w:t>
        </w:r>
        <w:r w:rsidR="00816D20">
          <w:rPr>
            <w:rStyle w:val="Hyperlink"/>
            <w:noProof/>
          </w:rPr>
          <w:t>.</w:t>
        </w:r>
        <w:r w:rsidR="00C17FBF" w:rsidRPr="003F4BC6">
          <w:rPr>
            <w:rStyle w:val="Hyperlink"/>
            <w:noProof/>
          </w:rPr>
          <w:t xml:space="preserve"> Ypatingi projektavimo reikalavimai gyvenamosioms patalpoms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_Toc535830317 \h </w:instrText>
        </w:r>
        <w:r w:rsidR="00C17FBF" w:rsidRPr="003F4BC6">
          <w:rPr>
            <w:noProof/>
            <w:webHidden/>
          </w:rPr>
        </w:r>
        <w:r w:rsidR="00C17FBF" w:rsidRPr="003F4BC6">
          <w:rPr>
            <w:noProof/>
            <w:webHidden/>
          </w:rPr>
          <w:fldChar w:fldCharType="separate"/>
        </w:r>
        <w:r w:rsidR="00FF2F03">
          <w:rPr>
            <w:noProof/>
            <w:webHidden/>
          </w:rPr>
          <w:t>170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18" w:history="1">
        <w:r w:rsidR="00C17FBF" w:rsidRPr="003F4BC6">
          <w:rPr>
            <w:rStyle w:val="Hyperlink"/>
            <w:noProof/>
          </w:rPr>
          <w:t>15.03 straipsnis</w:t>
        </w:r>
        <w:r w:rsidR="00816D20">
          <w:rPr>
            <w:rStyle w:val="Hyperlink"/>
            <w:noProof/>
          </w:rPr>
          <w:t>.</w:t>
        </w:r>
        <w:r w:rsidR="00C17FBF" w:rsidRPr="003F4BC6">
          <w:rPr>
            <w:rStyle w:val="Hyperlink"/>
            <w:noProof/>
          </w:rPr>
          <w:t xml:space="preserve"> Sanitariniai įrenginiai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_Toc535830318 \h </w:instrText>
        </w:r>
        <w:r w:rsidR="00C17FBF" w:rsidRPr="003F4BC6">
          <w:rPr>
            <w:noProof/>
            <w:webHidden/>
          </w:rPr>
        </w:r>
        <w:r w:rsidR="00C17FBF" w:rsidRPr="003F4BC6">
          <w:rPr>
            <w:noProof/>
            <w:webHidden/>
          </w:rPr>
          <w:fldChar w:fldCharType="separate"/>
        </w:r>
        <w:r w:rsidR="00FF2F03">
          <w:rPr>
            <w:noProof/>
            <w:webHidden/>
          </w:rPr>
          <w:t>173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19" w:history="1">
        <w:r w:rsidR="00C17FBF" w:rsidRPr="003F4BC6">
          <w:rPr>
            <w:rStyle w:val="Hyperlink"/>
            <w:noProof/>
          </w:rPr>
          <w:t>15.04 straipsnis</w:t>
        </w:r>
        <w:r w:rsidR="00816D20">
          <w:rPr>
            <w:rStyle w:val="Hyperlink"/>
            <w:noProof/>
          </w:rPr>
          <w:t>.</w:t>
        </w:r>
        <w:r w:rsidR="00C17FBF" w:rsidRPr="003F4BC6">
          <w:rPr>
            <w:rStyle w:val="Hyperlink"/>
            <w:noProof/>
          </w:rPr>
          <w:t xml:space="preserve"> Laivo virtuvės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_Toc535830319 \h </w:instrText>
        </w:r>
        <w:r w:rsidR="00C17FBF" w:rsidRPr="003F4BC6">
          <w:rPr>
            <w:noProof/>
            <w:webHidden/>
          </w:rPr>
        </w:r>
        <w:r w:rsidR="00C17FBF" w:rsidRPr="003F4BC6">
          <w:rPr>
            <w:noProof/>
            <w:webHidden/>
          </w:rPr>
          <w:fldChar w:fldCharType="separate"/>
        </w:r>
        <w:r w:rsidR="00FF2F03">
          <w:rPr>
            <w:noProof/>
            <w:webHidden/>
          </w:rPr>
          <w:t>174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20" w:history="1">
        <w:r w:rsidR="00C17FBF" w:rsidRPr="003F4BC6">
          <w:rPr>
            <w:rStyle w:val="Hyperlink"/>
            <w:noProof/>
          </w:rPr>
          <w:t>15.05 straipsnis</w:t>
        </w:r>
        <w:r w:rsidR="00816D20">
          <w:rPr>
            <w:rStyle w:val="Hyperlink"/>
            <w:noProof/>
          </w:rPr>
          <w:t>.</w:t>
        </w:r>
        <w:r w:rsidR="00C17FBF" w:rsidRPr="003F4BC6">
          <w:rPr>
            <w:rStyle w:val="Hyperlink"/>
            <w:noProof/>
          </w:rPr>
          <w:t xml:space="preserve"> Geriamojo vandens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_Toc535830320 \h </w:instrText>
        </w:r>
        <w:r w:rsidR="00C17FBF" w:rsidRPr="003F4BC6">
          <w:rPr>
            <w:noProof/>
            <w:webHidden/>
          </w:rPr>
        </w:r>
        <w:r w:rsidR="00C17FBF" w:rsidRPr="003F4BC6">
          <w:rPr>
            <w:noProof/>
            <w:webHidden/>
          </w:rPr>
          <w:fldChar w:fldCharType="separate"/>
        </w:r>
        <w:r w:rsidR="00FF2F03">
          <w:rPr>
            <w:noProof/>
            <w:webHidden/>
          </w:rPr>
          <w:t>174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21" w:history="1">
        <w:r w:rsidR="00C17FBF" w:rsidRPr="003F4BC6">
          <w:rPr>
            <w:rStyle w:val="Hyperlink"/>
            <w:noProof/>
          </w:rPr>
          <w:t>15.06 straipsnis</w:t>
        </w:r>
        <w:r w:rsidR="00816D20">
          <w:rPr>
            <w:rStyle w:val="Hyperlink"/>
            <w:noProof/>
          </w:rPr>
          <w:t>.</w:t>
        </w:r>
        <w:r w:rsidR="00C17FBF" w:rsidRPr="003F4BC6">
          <w:rPr>
            <w:rStyle w:val="Hyperlink"/>
            <w:noProof/>
          </w:rPr>
          <w:t xml:space="preserve"> Šildymas ir vėdinimas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_Toc535830321 \h </w:instrText>
        </w:r>
        <w:r w:rsidR="00C17FBF" w:rsidRPr="003F4BC6">
          <w:rPr>
            <w:noProof/>
            <w:webHidden/>
          </w:rPr>
        </w:r>
        <w:r w:rsidR="00C17FBF" w:rsidRPr="003F4BC6">
          <w:rPr>
            <w:noProof/>
            <w:webHidden/>
          </w:rPr>
          <w:fldChar w:fldCharType="separate"/>
        </w:r>
        <w:r w:rsidR="00FF2F03">
          <w:rPr>
            <w:noProof/>
            <w:webHidden/>
          </w:rPr>
          <w:t>176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22" w:history="1">
        <w:r w:rsidR="00C17FBF" w:rsidRPr="003F4BC6">
          <w:rPr>
            <w:rStyle w:val="Hyperlink"/>
            <w:noProof/>
          </w:rPr>
          <w:t>15.07 straipsnis</w:t>
        </w:r>
        <w:r w:rsidR="00816D20">
          <w:rPr>
            <w:rStyle w:val="Hyperlink"/>
            <w:noProof/>
          </w:rPr>
          <w:t>.</w:t>
        </w:r>
        <w:r w:rsidR="00C17FBF" w:rsidRPr="003F4BC6">
          <w:rPr>
            <w:rStyle w:val="Hyperlink"/>
            <w:noProof/>
          </w:rPr>
          <w:t xml:space="preserve"> Kita gyvenamųjų patalpų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_Toc535830322 \h </w:instrText>
        </w:r>
        <w:r w:rsidR="00C17FBF" w:rsidRPr="003F4BC6">
          <w:rPr>
            <w:noProof/>
            <w:webHidden/>
          </w:rPr>
        </w:r>
        <w:r w:rsidR="00C17FBF" w:rsidRPr="003F4BC6">
          <w:rPr>
            <w:noProof/>
            <w:webHidden/>
          </w:rPr>
          <w:fldChar w:fldCharType="separate"/>
        </w:r>
        <w:r w:rsidR="00FF2F03">
          <w:rPr>
            <w:noProof/>
            <w:webHidden/>
          </w:rPr>
          <w:t>176</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323" w:history="1">
        <w:r w:rsidR="00C17FBF" w:rsidRPr="003F4BC6">
          <w:rPr>
            <w:rStyle w:val="Hyperlink"/>
            <w:noProof/>
          </w:rPr>
          <w:t>16 skyrius</w:t>
        </w:r>
        <w:r w:rsidR="00816D20">
          <w:rPr>
            <w:rStyle w:val="Hyperlink"/>
            <w:noProof/>
          </w:rPr>
          <w:t>.</w:t>
        </w:r>
        <w:r w:rsidR="00C17FBF" w:rsidRPr="003F4BC6">
          <w:rPr>
            <w:rStyle w:val="Hyperlink"/>
            <w:noProof/>
          </w:rPr>
          <w:t xml:space="preserve"> Kurą deginanti šildymo, maisto ruošimo ir šaldymo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_Toc535830323 \h </w:instrText>
        </w:r>
        <w:r w:rsidR="00C17FBF" w:rsidRPr="003F4BC6">
          <w:rPr>
            <w:noProof/>
            <w:webHidden/>
          </w:rPr>
        </w:r>
        <w:r w:rsidR="00C17FBF" w:rsidRPr="003F4BC6">
          <w:rPr>
            <w:noProof/>
            <w:webHidden/>
          </w:rPr>
          <w:fldChar w:fldCharType="separate"/>
        </w:r>
        <w:r w:rsidR="00FF2F03">
          <w:rPr>
            <w:noProof/>
            <w:webHidden/>
          </w:rPr>
          <w:t>178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24" w:history="1">
        <w:r w:rsidR="00C17FBF" w:rsidRPr="003F4BC6">
          <w:rPr>
            <w:rStyle w:val="Hyperlink"/>
            <w:noProof/>
          </w:rPr>
          <w:t>16.01 straipsnis</w:t>
        </w:r>
        <w:r w:rsidR="00816D20">
          <w:rPr>
            <w:rStyle w:val="Hyperlink"/>
            <w:noProof/>
          </w:rPr>
          <w:t>.</w:t>
        </w:r>
        <w:r w:rsidR="00C17FBF" w:rsidRPr="003F4BC6">
          <w:rPr>
            <w:rStyle w:val="Hyperlink"/>
            <w:noProof/>
          </w:rPr>
          <w:t xml:space="preserve"> Bendrosios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_Toc535830324 \h </w:instrText>
        </w:r>
        <w:r w:rsidR="00C17FBF" w:rsidRPr="003F4BC6">
          <w:rPr>
            <w:noProof/>
            <w:webHidden/>
          </w:rPr>
        </w:r>
        <w:r w:rsidR="00C17FBF" w:rsidRPr="003F4BC6">
          <w:rPr>
            <w:noProof/>
            <w:webHidden/>
          </w:rPr>
          <w:fldChar w:fldCharType="separate"/>
        </w:r>
        <w:r w:rsidR="00FF2F03">
          <w:rPr>
            <w:noProof/>
            <w:webHidden/>
          </w:rPr>
          <w:t>178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25" w:history="1">
        <w:r w:rsidR="00C17FBF" w:rsidRPr="003F4BC6">
          <w:rPr>
            <w:rStyle w:val="Hyperlink"/>
            <w:noProof/>
          </w:rPr>
          <w:t>16.02 straipsnis</w:t>
        </w:r>
        <w:r w:rsidR="00816D20">
          <w:rPr>
            <w:rStyle w:val="Hyperlink"/>
            <w:noProof/>
          </w:rPr>
          <w:t>.</w:t>
        </w:r>
        <w:r w:rsidR="00C17FBF" w:rsidRPr="003F4BC6">
          <w:rPr>
            <w:rStyle w:val="Hyperlink"/>
            <w:noProof/>
          </w:rPr>
          <w:t xml:space="preserve"> Skystąjį kurą ir mazutą naudojančios įrangos naudojimas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_Toc535830325 \h </w:instrText>
        </w:r>
        <w:r w:rsidR="00C17FBF" w:rsidRPr="003F4BC6">
          <w:rPr>
            <w:noProof/>
            <w:webHidden/>
          </w:rPr>
        </w:r>
        <w:r w:rsidR="00C17FBF" w:rsidRPr="003F4BC6">
          <w:rPr>
            <w:noProof/>
            <w:webHidden/>
          </w:rPr>
          <w:fldChar w:fldCharType="separate"/>
        </w:r>
        <w:r w:rsidR="00FF2F03">
          <w:rPr>
            <w:noProof/>
            <w:webHidden/>
          </w:rPr>
          <w:t>178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26" w:history="1">
        <w:r w:rsidR="00C17FBF" w:rsidRPr="003F4BC6">
          <w:rPr>
            <w:rStyle w:val="Hyperlink"/>
            <w:noProof/>
          </w:rPr>
          <w:t>16.03 straipsnis</w:t>
        </w:r>
        <w:r w:rsidR="00816D20">
          <w:rPr>
            <w:rStyle w:val="Hyperlink"/>
            <w:noProof/>
          </w:rPr>
          <w:t>.</w:t>
        </w:r>
        <w:r w:rsidR="00C17FBF" w:rsidRPr="003F4BC6">
          <w:rPr>
            <w:rStyle w:val="Hyperlink"/>
            <w:noProof/>
          </w:rPr>
          <w:t xml:space="preserve"> Garinamieji mazuto šildytuvai su degikliais ir šildymo prietaisai su purškiamaisiais mazuto degikliais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_Toc535830326 \h </w:instrText>
        </w:r>
        <w:r w:rsidR="00C17FBF" w:rsidRPr="003F4BC6">
          <w:rPr>
            <w:noProof/>
            <w:webHidden/>
          </w:rPr>
        </w:r>
        <w:r w:rsidR="00C17FBF" w:rsidRPr="003F4BC6">
          <w:rPr>
            <w:noProof/>
            <w:webHidden/>
          </w:rPr>
          <w:fldChar w:fldCharType="separate"/>
        </w:r>
        <w:r w:rsidR="00FF2F03">
          <w:rPr>
            <w:noProof/>
            <w:webHidden/>
          </w:rPr>
          <w:t>179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27" w:history="1">
        <w:r w:rsidR="00C17FBF" w:rsidRPr="003F4BC6">
          <w:rPr>
            <w:rStyle w:val="Hyperlink"/>
            <w:noProof/>
          </w:rPr>
          <w:t>16.04 straipsnis</w:t>
        </w:r>
        <w:r w:rsidR="00816D20">
          <w:rPr>
            <w:rStyle w:val="Hyperlink"/>
            <w:noProof/>
          </w:rPr>
          <w:t>.</w:t>
        </w:r>
        <w:r w:rsidR="00C17FBF" w:rsidRPr="003F4BC6">
          <w:rPr>
            <w:rStyle w:val="Hyperlink"/>
            <w:noProof/>
          </w:rPr>
          <w:t xml:space="preserve"> Garinamieji oro šildytuvai su degikliais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_Toc535830327 \h </w:instrText>
        </w:r>
        <w:r w:rsidR="00C17FBF" w:rsidRPr="003F4BC6">
          <w:rPr>
            <w:noProof/>
            <w:webHidden/>
          </w:rPr>
        </w:r>
        <w:r w:rsidR="00C17FBF" w:rsidRPr="003F4BC6">
          <w:rPr>
            <w:noProof/>
            <w:webHidden/>
          </w:rPr>
          <w:fldChar w:fldCharType="separate"/>
        </w:r>
        <w:r w:rsidR="00FF2F03">
          <w:rPr>
            <w:noProof/>
            <w:webHidden/>
          </w:rPr>
          <w:t>180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28" w:history="1">
        <w:r w:rsidR="00C17FBF" w:rsidRPr="003F4BC6">
          <w:rPr>
            <w:rStyle w:val="Hyperlink"/>
            <w:noProof/>
          </w:rPr>
          <w:t>16.05 straipsnis</w:t>
        </w:r>
        <w:r w:rsidR="00816D20">
          <w:rPr>
            <w:rStyle w:val="Hyperlink"/>
            <w:noProof/>
          </w:rPr>
          <w:t>.</w:t>
        </w:r>
        <w:r w:rsidR="00C17FBF" w:rsidRPr="003F4BC6">
          <w:rPr>
            <w:rStyle w:val="Hyperlink"/>
            <w:noProof/>
          </w:rPr>
          <w:t xml:space="preserve"> Šildymo prietaisai su purškiamaisiais mazuto degikliais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_Toc535830328 \h </w:instrText>
        </w:r>
        <w:r w:rsidR="00C17FBF" w:rsidRPr="003F4BC6">
          <w:rPr>
            <w:noProof/>
            <w:webHidden/>
          </w:rPr>
        </w:r>
        <w:r w:rsidR="00C17FBF" w:rsidRPr="003F4BC6">
          <w:rPr>
            <w:noProof/>
            <w:webHidden/>
          </w:rPr>
          <w:fldChar w:fldCharType="separate"/>
        </w:r>
        <w:r w:rsidR="00FF2F03">
          <w:rPr>
            <w:noProof/>
            <w:webHidden/>
          </w:rPr>
          <w:t>181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29" w:history="1">
        <w:r w:rsidR="00C17FBF" w:rsidRPr="003F4BC6">
          <w:rPr>
            <w:rStyle w:val="Hyperlink"/>
            <w:noProof/>
          </w:rPr>
          <w:t>16.06 straipsnis</w:t>
        </w:r>
        <w:r w:rsidR="00816D20">
          <w:rPr>
            <w:rStyle w:val="Hyperlink"/>
            <w:noProof/>
          </w:rPr>
          <w:t>.</w:t>
        </w:r>
        <w:r w:rsidR="00C17FBF" w:rsidRPr="003F4BC6">
          <w:rPr>
            <w:rStyle w:val="Hyperlink"/>
            <w:noProof/>
          </w:rPr>
          <w:t xml:space="preserve"> Šildymo dirbtiniu oro srautu prietaisai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_Toc535830329 \h </w:instrText>
        </w:r>
        <w:r w:rsidR="00C17FBF" w:rsidRPr="003F4BC6">
          <w:rPr>
            <w:noProof/>
            <w:webHidden/>
          </w:rPr>
        </w:r>
        <w:r w:rsidR="00C17FBF" w:rsidRPr="003F4BC6">
          <w:rPr>
            <w:noProof/>
            <w:webHidden/>
          </w:rPr>
          <w:fldChar w:fldCharType="separate"/>
        </w:r>
        <w:r w:rsidR="00FF2F03">
          <w:rPr>
            <w:noProof/>
            <w:webHidden/>
          </w:rPr>
          <w:t>182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30" w:history="1">
        <w:r w:rsidR="00C17FBF" w:rsidRPr="003F4BC6">
          <w:rPr>
            <w:rStyle w:val="Hyperlink"/>
            <w:noProof/>
          </w:rPr>
          <w:t>16.07 straipsnis</w:t>
        </w:r>
        <w:r w:rsidR="00816D20">
          <w:rPr>
            <w:rStyle w:val="Hyperlink"/>
            <w:noProof/>
          </w:rPr>
          <w:t>.</w:t>
        </w:r>
        <w:r w:rsidR="00C17FBF" w:rsidRPr="003F4BC6">
          <w:rPr>
            <w:rStyle w:val="Hyperlink"/>
            <w:noProof/>
          </w:rPr>
          <w:t xml:space="preserve"> Šildymas kietuoju kuru</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_Toc535830330 \h </w:instrText>
        </w:r>
        <w:r w:rsidR="00C17FBF" w:rsidRPr="003F4BC6">
          <w:rPr>
            <w:noProof/>
            <w:webHidden/>
          </w:rPr>
        </w:r>
        <w:r w:rsidR="00C17FBF" w:rsidRPr="003F4BC6">
          <w:rPr>
            <w:noProof/>
            <w:webHidden/>
          </w:rPr>
          <w:fldChar w:fldCharType="separate"/>
        </w:r>
        <w:r w:rsidR="00FF2F03">
          <w:rPr>
            <w:noProof/>
            <w:webHidden/>
          </w:rPr>
          <w:t>182</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331" w:history="1">
        <w:r w:rsidR="00C17FBF" w:rsidRPr="003F4BC6">
          <w:rPr>
            <w:rStyle w:val="Hyperlink"/>
            <w:noProof/>
          </w:rPr>
          <w:t>17 skyrius</w:t>
        </w:r>
        <w:r w:rsidR="00816D20">
          <w:rPr>
            <w:rStyle w:val="Hyperlink"/>
            <w:noProof/>
          </w:rPr>
          <w:t>.</w:t>
        </w:r>
        <w:r w:rsidR="00C17FBF" w:rsidRPr="003F4BC6">
          <w:rPr>
            <w:rStyle w:val="Hyperlink"/>
            <w:noProof/>
          </w:rPr>
          <w:t xml:space="preserve"> Buitinės paskirties suskystintųjų dujų įrenginiai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_Toc535830331 \h </w:instrText>
        </w:r>
        <w:r w:rsidR="00C17FBF" w:rsidRPr="003F4BC6">
          <w:rPr>
            <w:noProof/>
            <w:webHidden/>
          </w:rPr>
        </w:r>
        <w:r w:rsidR="00C17FBF" w:rsidRPr="003F4BC6">
          <w:rPr>
            <w:noProof/>
            <w:webHidden/>
          </w:rPr>
          <w:fldChar w:fldCharType="separate"/>
        </w:r>
        <w:r w:rsidR="00FF2F03">
          <w:rPr>
            <w:noProof/>
            <w:webHidden/>
          </w:rPr>
          <w:t>185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32" w:history="1">
        <w:r w:rsidR="00C17FBF" w:rsidRPr="003F4BC6">
          <w:rPr>
            <w:rStyle w:val="Hyperlink"/>
            <w:noProof/>
          </w:rPr>
          <w:t>17.01 straipsnis</w:t>
        </w:r>
        <w:r w:rsidR="00816D20">
          <w:rPr>
            <w:rStyle w:val="Hyperlink"/>
            <w:noProof/>
          </w:rPr>
          <w:t>.</w:t>
        </w:r>
        <w:r w:rsidR="00C17FBF" w:rsidRPr="003F4BC6">
          <w:rPr>
            <w:rStyle w:val="Hyperlink"/>
            <w:noProof/>
          </w:rPr>
          <w:t xml:space="preserve"> Bendrosios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_Toc535830332 \h </w:instrText>
        </w:r>
        <w:r w:rsidR="00C17FBF" w:rsidRPr="003F4BC6">
          <w:rPr>
            <w:noProof/>
            <w:webHidden/>
          </w:rPr>
        </w:r>
        <w:r w:rsidR="00C17FBF" w:rsidRPr="003F4BC6">
          <w:rPr>
            <w:noProof/>
            <w:webHidden/>
          </w:rPr>
          <w:fldChar w:fldCharType="separate"/>
        </w:r>
        <w:r w:rsidR="00FF2F03">
          <w:rPr>
            <w:noProof/>
            <w:webHidden/>
          </w:rPr>
          <w:t>185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33" w:history="1">
        <w:r w:rsidR="00C17FBF" w:rsidRPr="003F4BC6">
          <w:rPr>
            <w:rStyle w:val="Hyperlink"/>
            <w:noProof/>
          </w:rPr>
          <w:t>17.02 straipsnis</w:t>
        </w:r>
        <w:r w:rsidR="00816D20">
          <w:rPr>
            <w:rStyle w:val="Hyperlink"/>
            <w:noProof/>
          </w:rPr>
          <w:t>.</w:t>
        </w:r>
        <w:r w:rsidR="00C17FBF" w:rsidRPr="003F4BC6">
          <w:rPr>
            <w:rStyle w:val="Hyperlink"/>
            <w:noProof/>
          </w:rPr>
          <w:t xml:space="preserve"> Įrenginiai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_Toc535830333 \h </w:instrText>
        </w:r>
        <w:r w:rsidR="00C17FBF" w:rsidRPr="003F4BC6">
          <w:rPr>
            <w:noProof/>
            <w:webHidden/>
          </w:rPr>
        </w:r>
        <w:r w:rsidR="00C17FBF" w:rsidRPr="003F4BC6">
          <w:rPr>
            <w:noProof/>
            <w:webHidden/>
          </w:rPr>
          <w:fldChar w:fldCharType="separate"/>
        </w:r>
        <w:r w:rsidR="00FF2F03">
          <w:rPr>
            <w:noProof/>
            <w:webHidden/>
          </w:rPr>
          <w:t>185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34" w:history="1">
        <w:r w:rsidR="00C17FBF" w:rsidRPr="003F4BC6">
          <w:rPr>
            <w:rStyle w:val="Hyperlink"/>
            <w:noProof/>
          </w:rPr>
          <w:t>17.03 straipsnis</w:t>
        </w:r>
        <w:r w:rsidR="00816D20">
          <w:rPr>
            <w:rStyle w:val="Hyperlink"/>
            <w:noProof/>
          </w:rPr>
          <w:t>.</w:t>
        </w:r>
        <w:r w:rsidR="00C17FBF" w:rsidRPr="003F4BC6">
          <w:rPr>
            <w:rStyle w:val="Hyperlink"/>
            <w:noProof/>
          </w:rPr>
          <w:t xml:space="preserve"> Talpyklos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_Toc535830334 \h </w:instrText>
        </w:r>
        <w:r w:rsidR="00C17FBF" w:rsidRPr="003F4BC6">
          <w:rPr>
            <w:noProof/>
            <w:webHidden/>
          </w:rPr>
        </w:r>
        <w:r w:rsidR="00C17FBF" w:rsidRPr="003F4BC6">
          <w:rPr>
            <w:noProof/>
            <w:webHidden/>
          </w:rPr>
          <w:fldChar w:fldCharType="separate"/>
        </w:r>
        <w:r w:rsidR="00FF2F03">
          <w:rPr>
            <w:noProof/>
            <w:webHidden/>
          </w:rPr>
          <w:t>185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35" w:history="1">
        <w:r w:rsidR="00C17FBF" w:rsidRPr="003F4BC6">
          <w:rPr>
            <w:rStyle w:val="Hyperlink"/>
            <w:noProof/>
          </w:rPr>
          <w:t>17.04 straipsnis</w:t>
        </w:r>
        <w:r w:rsidR="00816D20">
          <w:rPr>
            <w:rStyle w:val="Hyperlink"/>
            <w:noProof/>
          </w:rPr>
          <w:t>.</w:t>
        </w:r>
        <w:r w:rsidR="00C17FBF" w:rsidRPr="003F4BC6">
          <w:rPr>
            <w:rStyle w:val="Hyperlink"/>
            <w:noProof/>
          </w:rPr>
          <w:t xml:space="preserve"> Tiekimo blokų vieta ir išdėstymas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_Toc535830335 \h </w:instrText>
        </w:r>
        <w:r w:rsidR="00C17FBF" w:rsidRPr="003F4BC6">
          <w:rPr>
            <w:noProof/>
            <w:webHidden/>
          </w:rPr>
        </w:r>
        <w:r w:rsidR="00C17FBF" w:rsidRPr="003F4BC6">
          <w:rPr>
            <w:noProof/>
            <w:webHidden/>
          </w:rPr>
          <w:fldChar w:fldCharType="separate"/>
        </w:r>
        <w:r w:rsidR="00FF2F03">
          <w:rPr>
            <w:noProof/>
            <w:webHidden/>
          </w:rPr>
          <w:t>186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36" w:history="1">
        <w:r w:rsidR="00C17FBF" w:rsidRPr="003F4BC6">
          <w:rPr>
            <w:rStyle w:val="Hyperlink"/>
            <w:noProof/>
          </w:rPr>
          <w:t>17.05 straipsnis</w:t>
        </w:r>
        <w:r w:rsidR="00816D20">
          <w:rPr>
            <w:rStyle w:val="Hyperlink"/>
            <w:noProof/>
          </w:rPr>
          <w:t>.</w:t>
        </w:r>
        <w:r w:rsidR="00C17FBF" w:rsidRPr="003F4BC6">
          <w:rPr>
            <w:rStyle w:val="Hyperlink"/>
            <w:noProof/>
          </w:rPr>
          <w:t xml:space="preserve"> Atsarginės ir tuščios talpyklos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_Toc535830336 \h </w:instrText>
        </w:r>
        <w:r w:rsidR="00C17FBF" w:rsidRPr="003F4BC6">
          <w:rPr>
            <w:noProof/>
            <w:webHidden/>
          </w:rPr>
        </w:r>
        <w:r w:rsidR="00C17FBF" w:rsidRPr="003F4BC6">
          <w:rPr>
            <w:noProof/>
            <w:webHidden/>
          </w:rPr>
          <w:fldChar w:fldCharType="separate"/>
        </w:r>
        <w:r w:rsidR="00FF2F03">
          <w:rPr>
            <w:noProof/>
            <w:webHidden/>
          </w:rPr>
          <w:t>187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37" w:history="1">
        <w:r w:rsidR="00C17FBF" w:rsidRPr="003F4BC6">
          <w:rPr>
            <w:rStyle w:val="Hyperlink"/>
            <w:noProof/>
          </w:rPr>
          <w:t>17.06 straipsnis</w:t>
        </w:r>
        <w:r w:rsidR="00816D20">
          <w:rPr>
            <w:rStyle w:val="Hyperlink"/>
            <w:noProof/>
          </w:rPr>
          <w:t>.</w:t>
        </w:r>
        <w:r w:rsidR="00C17FBF" w:rsidRPr="003F4BC6">
          <w:rPr>
            <w:rStyle w:val="Hyperlink"/>
            <w:noProof/>
          </w:rPr>
          <w:t xml:space="preserve"> Slėgio reguliatoriai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_Toc535830337 \h </w:instrText>
        </w:r>
        <w:r w:rsidR="00C17FBF" w:rsidRPr="003F4BC6">
          <w:rPr>
            <w:noProof/>
            <w:webHidden/>
          </w:rPr>
        </w:r>
        <w:r w:rsidR="00C17FBF" w:rsidRPr="003F4BC6">
          <w:rPr>
            <w:noProof/>
            <w:webHidden/>
          </w:rPr>
          <w:fldChar w:fldCharType="separate"/>
        </w:r>
        <w:r w:rsidR="00FF2F03">
          <w:rPr>
            <w:noProof/>
            <w:webHidden/>
          </w:rPr>
          <w:t>187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38" w:history="1">
        <w:r w:rsidR="00C17FBF" w:rsidRPr="003F4BC6">
          <w:rPr>
            <w:rStyle w:val="Hyperlink"/>
            <w:noProof/>
          </w:rPr>
          <w:t>17.07 straipsnis</w:t>
        </w:r>
        <w:r w:rsidR="00816D20">
          <w:rPr>
            <w:rStyle w:val="Hyperlink"/>
            <w:noProof/>
          </w:rPr>
          <w:t>.</w:t>
        </w:r>
        <w:r w:rsidR="00C17FBF" w:rsidRPr="003F4BC6">
          <w:rPr>
            <w:rStyle w:val="Hyperlink"/>
            <w:noProof/>
          </w:rPr>
          <w:t xml:space="preserve"> Slėgis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_Toc535830338 \h </w:instrText>
        </w:r>
        <w:r w:rsidR="00C17FBF" w:rsidRPr="003F4BC6">
          <w:rPr>
            <w:noProof/>
            <w:webHidden/>
          </w:rPr>
        </w:r>
        <w:r w:rsidR="00C17FBF" w:rsidRPr="003F4BC6">
          <w:rPr>
            <w:noProof/>
            <w:webHidden/>
          </w:rPr>
          <w:fldChar w:fldCharType="separate"/>
        </w:r>
        <w:r w:rsidR="00FF2F03">
          <w:rPr>
            <w:noProof/>
            <w:webHidden/>
          </w:rPr>
          <w:t>189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39" w:history="1">
        <w:r w:rsidR="00C17FBF" w:rsidRPr="003F4BC6">
          <w:rPr>
            <w:rStyle w:val="Hyperlink"/>
            <w:noProof/>
          </w:rPr>
          <w:t>17.08 straipsnis</w:t>
        </w:r>
        <w:r w:rsidR="00816D20">
          <w:rPr>
            <w:rStyle w:val="Hyperlink"/>
            <w:noProof/>
          </w:rPr>
          <w:t>.</w:t>
        </w:r>
        <w:r w:rsidR="00C17FBF" w:rsidRPr="003F4BC6">
          <w:rPr>
            <w:rStyle w:val="Hyperlink"/>
            <w:noProof/>
          </w:rPr>
          <w:t xml:space="preserve"> Vamzdynai ir lankstieji vamzdžiai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_Toc535830339 \h </w:instrText>
        </w:r>
        <w:r w:rsidR="00C17FBF" w:rsidRPr="003F4BC6">
          <w:rPr>
            <w:noProof/>
            <w:webHidden/>
          </w:rPr>
        </w:r>
        <w:r w:rsidR="00C17FBF" w:rsidRPr="003F4BC6">
          <w:rPr>
            <w:noProof/>
            <w:webHidden/>
          </w:rPr>
          <w:fldChar w:fldCharType="separate"/>
        </w:r>
        <w:r w:rsidR="00FF2F03">
          <w:rPr>
            <w:noProof/>
            <w:webHidden/>
          </w:rPr>
          <w:t>189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40" w:history="1">
        <w:r w:rsidR="00C17FBF" w:rsidRPr="003F4BC6">
          <w:rPr>
            <w:rStyle w:val="Hyperlink"/>
            <w:noProof/>
          </w:rPr>
          <w:t>17.09 straipsnis</w:t>
        </w:r>
        <w:r w:rsidR="00816D20">
          <w:rPr>
            <w:rStyle w:val="Hyperlink"/>
            <w:noProof/>
          </w:rPr>
          <w:t>.</w:t>
        </w:r>
        <w:r w:rsidR="00C17FBF" w:rsidRPr="003F4BC6">
          <w:rPr>
            <w:rStyle w:val="Hyperlink"/>
            <w:noProof/>
          </w:rPr>
          <w:t xml:space="preserve"> Skirstomoji sistema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_Toc535830340 \h </w:instrText>
        </w:r>
        <w:r w:rsidR="00C17FBF" w:rsidRPr="003F4BC6">
          <w:rPr>
            <w:noProof/>
            <w:webHidden/>
          </w:rPr>
        </w:r>
        <w:r w:rsidR="00C17FBF" w:rsidRPr="003F4BC6">
          <w:rPr>
            <w:noProof/>
            <w:webHidden/>
          </w:rPr>
          <w:fldChar w:fldCharType="separate"/>
        </w:r>
        <w:r w:rsidR="00FF2F03">
          <w:rPr>
            <w:noProof/>
            <w:webHidden/>
          </w:rPr>
          <w:t>190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41" w:history="1">
        <w:r w:rsidR="00C17FBF" w:rsidRPr="003F4BC6">
          <w:rPr>
            <w:rStyle w:val="Hyperlink"/>
            <w:noProof/>
          </w:rPr>
          <w:t>17.10 straipsnis</w:t>
        </w:r>
        <w:r w:rsidR="00816D20">
          <w:rPr>
            <w:rStyle w:val="Hyperlink"/>
            <w:noProof/>
          </w:rPr>
          <w:t>.</w:t>
        </w:r>
        <w:r w:rsidR="00C17FBF" w:rsidRPr="003F4BC6">
          <w:rPr>
            <w:rStyle w:val="Hyperlink"/>
            <w:noProof/>
          </w:rPr>
          <w:t xml:space="preserve"> Dujas naudojantys prietaisai ir jų įrengimas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_Toc535830341 \h </w:instrText>
        </w:r>
        <w:r w:rsidR="00C17FBF" w:rsidRPr="003F4BC6">
          <w:rPr>
            <w:noProof/>
            <w:webHidden/>
          </w:rPr>
        </w:r>
        <w:r w:rsidR="00C17FBF" w:rsidRPr="003F4BC6">
          <w:rPr>
            <w:noProof/>
            <w:webHidden/>
          </w:rPr>
          <w:fldChar w:fldCharType="separate"/>
        </w:r>
        <w:r w:rsidR="00FF2F03">
          <w:rPr>
            <w:noProof/>
            <w:webHidden/>
          </w:rPr>
          <w:t>191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42" w:history="1">
        <w:r w:rsidR="00C17FBF" w:rsidRPr="003F4BC6">
          <w:rPr>
            <w:rStyle w:val="Hyperlink"/>
            <w:noProof/>
          </w:rPr>
          <w:t>17.11 straipsnis</w:t>
        </w:r>
        <w:r w:rsidR="00816D20">
          <w:rPr>
            <w:rStyle w:val="Hyperlink"/>
            <w:noProof/>
          </w:rPr>
          <w:t>.</w:t>
        </w:r>
        <w:r w:rsidR="00C17FBF" w:rsidRPr="003F4BC6">
          <w:rPr>
            <w:rStyle w:val="Hyperlink"/>
            <w:noProof/>
          </w:rPr>
          <w:t xml:space="preserve"> Vėdinimas ir degimo dujų šalinimas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_Toc535830342 \h </w:instrText>
        </w:r>
        <w:r w:rsidR="00C17FBF" w:rsidRPr="003F4BC6">
          <w:rPr>
            <w:noProof/>
            <w:webHidden/>
          </w:rPr>
        </w:r>
        <w:r w:rsidR="00C17FBF" w:rsidRPr="003F4BC6">
          <w:rPr>
            <w:noProof/>
            <w:webHidden/>
          </w:rPr>
          <w:fldChar w:fldCharType="separate"/>
        </w:r>
        <w:r w:rsidR="00FF2F03">
          <w:rPr>
            <w:noProof/>
            <w:webHidden/>
          </w:rPr>
          <w:t>191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43" w:history="1">
        <w:r w:rsidR="00C17FBF" w:rsidRPr="003F4BC6">
          <w:rPr>
            <w:rStyle w:val="Hyperlink"/>
            <w:noProof/>
          </w:rPr>
          <w:t>17.12 straipsnis</w:t>
        </w:r>
        <w:r w:rsidR="00816D20">
          <w:rPr>
            <w:rStyle w:val="Hyperlink"/>
            <w:noProof/>
          </w:rPr>
          <w:t>.</w:t>
        </w:r>
        <w:r w:rsidR="00C17FBF" w:rsidRPr="003F4BC6">
          <w:rPr>
            <w:rStyle w:val="Hyperlink"/>
            <w:noProof/>
          </w:rPr>
          <w:t xml:space="preserve"> Eksploatacijos instrukcijos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_Toc535830343 \h </w:instrText>
        </w:r>
        <w:r w:rsidR="00C17FBF" w:rsidRPr="003F4BC6">
          <w:rPr>
            <w:noProof/>
            <w:webHidden/>
          </w:rPr>
        </w:r>
        <w:r w:rsidR="00C17FBF" w:rsidRPr="003F4BC6">
          <w:rPr>
            <w:noProof/>
            <w:webHidden/>
          </w:rPr>
          <w:fldChar w:fldCharType="separate"/>
        </w:r>
        <w:r w:rsidR="00FF2F03">
          <w:rPr>
            <w:noProof/>
            <w:webHidden/>
          </w:rPr>
          <w:t>193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44" w:history="1">
        <w:r w:rsidR="00C17FBF" w:rsidRPr="003F4BC6">
          <w:rPr>
            <w:rStyle w:val="Hyperlink"/>
            <w:noProof/>
          </w:rPr>
          <w:t>17.13 straipsnis</w:t>
        </w:r>
        <w:r w:rsidR="00816D20">
          <w:rPr>
            <w:rStyle w:val="Hyperlink"/>
            <w:noProof/>
          </w:rPr>
          <w:t>.</w:t>
        </w:r>
        <w:r w:rsidR="00C17FBF" w:rsidRPr="003F4BC6">
          <w:rPr>
            <w:rStyle w:val="Hyperlink"/>
            <w:noProof/>
          </w:rPr>
          <w:t xml:space="preserve"> Priėmimo bandymas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_Toc535830344 \h </w:instrText>
        </w:r>
        <w:r w:rsidR="00C17FBF" w:rsidRPr="003F4BC6">
          <w:rPr>
            <w:noProof/>
            <w:webHidden/>
          </w:rPr>
        </w:r>
        <w:r w:rsidR="00C17FBF" w:rsidRPr="003F4BC6">
          <w:rPr>
            <w:noProof/>
            <w:webHidden/>
          </w:rPr>
          <w:fldChar w:fldCharType="separate"/>
        </w:r>
        <w:r w:rsidR="00FF2F03">
          <w:rPr>
            <w:noProof/>
            <w:webHidden/>
          </w:rPr>
          <w:t>193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45" w:history="1">
        <w:r w:rsidR="00C17FBF" w:rsidRPr="003F4BC6">
          <w:rPr>
            <w:rStyle w:val="Hyperlink"/>
            <w:noProof/>
          </w:rPr>
          <w:t>17.14 straipsnis</w:t>
        </w:r>
        <w:r w:rsidR="00816D20">
          <w:rPr>
            <w:rStyle w:val="Hyperlink"/>
            <w:noProof/>
          </w:rPr>
          <w:t>.</w:t>
        </w:r>
        <w:r w:rsidR="00C17FBF" w:rsidRPr="003F4BC6">
          <w:rPr>
            <w:rStyle w:val="Hyperlink"/>
            <w:noProof/>
          </w:rPr>
          <w:t xml:space="preserve"> Bandymų sąlygos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_Toc535830345 \h </w:instrText>
        </w:r>
        <w:r w:rsidR="00C17FBF" w:rsidRPr="003F4BC6">
          <w:rPr>
            <w:noProof/>
            <w:webHidden/>
          </w:rPr>
        </w:r>
        <w:r w:rsidR="00C17FBF" w:rsidRPr="003F4BC6">
          <w:rPr>
            <w:noProof/>
            <w:webHidden/>
          </w:rPr>
          <w:fldChar w:fldCharType="separate"/>
        </w:r>
        <w:r w:rsidR="00FF2F03">
          <w:rPr>
            <w:noProof/>
            <w:webHidden/>
          </w:rPr>
          <w:t>193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46" w:history="1">
        <w:r w:rsidR="00C17FBF" w:rsidRPr="003F4BC6">
          <w:rPr>
            <w:rStyle w:val="Hyperlink"/>
            <w:noProof/>
          </w:rPr>
          <w:t>17.15 straipsnis</w:t>
        </w:r>
        <w:r w:rsidR="00816D20">
          <w:rPr>
            <w:rStyle w:val="Hyperlink"/>
            <w:noProof/>
          </w:rPr>
          <w:t>.</w:t>
        </w:r>
        <w:r w:rsidR="00C17FBF" w:rsidRPr="003F4BC6">
          <w:rPr>
            <w:rStyle w:val="Hyperlink"/>
            <w:noProof/>
          </w:rPr>
          <w:t xml:space="preserve"> Liudijimas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_Toc535830346 \h </w:instrText>
        </w:r>
        <w:r w:rsidR="00C17FBF" w:rsidRPr="003F4BC6">
          <w:rPr>
            <w:noProof/>
            <w:webHidden/>
          </w:rPr>
        </w:r>
        <w:r w:rsidR="00C17FBF" w:rsidRPr="003F4BC6">
          <w:rPr>
            <w:noProof/>
            <w:webHidden/>
          </w:rPr>
          <w:fldChar w:fldCharType="separate"/>
        </w:r>
        <w:r w:rsidR="00FF2F03">
          <w:rPr>
            <w:noProof/>
            <w:webHidden/>
          </w:rPr>
          <w:t>195</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347" w:history="1">
        <w:r w:rsidR="00C17FBF" w:rsidRPr="003F4BC6">
          <w:rPr>
            <w:rStyle w:val="Hyperlink"/>
            <w:noProof/>
          </w:rPr>
          <w:t>18 skyrius</w:t>
        </w:r>
        <w:r w:rsidR="00816D20">
          <w:rPr>
            <w:rStyle w:val="Hyperlink"/>
            <w:noProof/>
          </w:rPr>
          <w:t>.</w:t>
        </w:r>
        <w:r w:rsidR="00C17FBF" w:rsidRPr="003F4BC6">
          <w:rPr>
            <w:rStyle w:val="Hyperlink"/>
            <w:noProof/>
          </w:rPr>
          <w:t xml:space="preserve"> Laivo nuotekų valymo įrenginiai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_Toc535830347 \h </w:instrText>
        </w:r>
        <w:r w:rsidR="00C17FBF" w:rsidRPr="003F4BC6">
          <w:rPr>
            <w:noProof/>
            <w:webHidden/>
          </w:rPr>
        </w:r>
        <w:r w:rsidR="00C17FBF" w:rsidRPr="003F4BC6">
          <w:rPr>
            <w:noProof/>
            <w:webHidden/>
          </w:rPr>
          <w:fldChar w:fldCharType="separate"/>
        </w:r>
        <w:r w:rsidR="00FF2F03">
          <w:rPr>
            <w:noProof/>
            <w:webHidden/>
          </w:rPr>
          <w:t>197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48" w:history="1">
        <w:r w:rsidR="00C17FBF" w:rsidRPr="003F4BC6">
          <w:rPr>
            <w:rStyle w:val="Hyperlink"/>
            <w:noProof/>
          </w:rPr>
          <w:t>18.00 straipsnis</w:t>
        </w:r>
        <w:r w:rsidR="00816D20">
          <w:rPr>
            <w:rStyle w:val="Hyperlink"/>
            <w:noProof/>
          </w:rPr>
          <w:t>.</w:t>
        </w:r>
        <w:r w:rsidR="00C17FBF" w:rsidRPr="003F4BC6">
          <w:rPr>
            <w:rStyle w:val="Hyperlink"/>
            <w:noProof/>
          </w:rPr>
          <w:t xml:space="preserve"> Apibrėžtys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_Toc535830348 \h </w:instrText>
        </w:r>
        <w:r w:rsidR="00C17FBF" w:rsidRPr="003F4BC6">
          <w:rPr>
            <w:noProof/>
            <w:webHidden/>
          </w:rPr>
        </w:r>
        <w:r w:rsidR="00C17FBF" w:rsidRPr="003F4BC6">
          <w:rPr>
            <w:noProof/>
            <w:webHidden/>
          </w:rPr>
          <w:fldChar w:fldCharType="separate"/>
        </w:r>
        <w:r w:rsidR="00FF2F03">
          <w:rPr>
            <w:noProof/>
            <w:webHidden/>
          </w:rPr>
          <w:t>197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49" w:history="1">
        <w:r w:rsidR="00C17FBF" w:rsidRPr="003F4BC6">
          <w:rPr>
            <w:rStyle w:val="Hyperlink"/>
            <w:noProof/>
          </w:rPr>
          <w:t>18.01 straipsnis</w:t>
        </w:r>
        <w:r w:rsidR="00816D20">
          <w:rPr>
            <w:rStyle w:val="Hyperlink"/>
            <w:noProof/>
          </w:rPr>
          <w:t>.</w:t>
        </w:r>
        <w:r w:rsidR="00C17FBF" w:rsidRPr="003F4BC6">
          <w:rPr>
            <w:rStyle w:val="Hyperlink"/>
            <w:noProof/>
          </w:rPr>
          <w:t xml:space="preserve"> Bendrosios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_Toc535830349 \h </w:instrText>
        </w:r>
        <w:r w:rsidR="00C17FBF" w:rsidRPr="003F4BC6">
          <w:rPr>
            <w:noProof/>
            <w:webHidden/>
          </w:rPr>
        </w:r>
        <w:r w:rsidR="00C17FBF" w:rsidRPr="003F4BC6">
          <w:rPr>
            <w:noProof/>
            <w:webHidden/>
          </w:rPr>
          <w:fldChar w:fldCharType="separate"/>
        </w:r>
        <w:r w:rsidR="00FF2F03">
          <w:rPr>
            <w:noProof/>
            <w:webHidden/>
          </w:rPr>
          <w:t>199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50" w:history="1">
        <w:r w:rsidR="00C17FBF" w:rsidRPr="003F4BC6">
          <w:rPr>
            <w:rStyle w:val="Hyperlink"/>
            <w:noProof/>
          </w:rPr>
          <w:t>18.02 straipsnis</w:t>
        </w:r>
        <w:r w:rsidR="00816D20">
          <w:rPr>
            <w:rStyle w:val="Hyperlink"/>
            <w:noProof/>
          </w:rPr>
          <w:t>.</w:t>
        </w:r>
        <w:r w:rsidR="00C17FBF" w:rsidRPr="003F4BC6">
          <w:rPr>
            <w:rStyle w:val="Hyperlink"/>
            <w:noProof/>
          </w:rPr>
          <w:t xml:space="preserve"> Tipo patvirtinimo paraiška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_Toc535830350 \h </w:instrText>
        </w:r>
        <w:r w:rsidR="00C17FBF" w:rsidRPr="003F4BC6">
          <w:rPr>
            <w:noProof/>
            <w:webHidden/>
          </w:rPr>
        </w:r>
        <w:r w:rsidR="00C17FBF" w:rsidRPr="003F4BC6">
          <w:rPr>
            <w:noProof/>
            <w:webHidden/>
          </w:rPr>
          <w:fldChar w:fldCharType="separate"/>
        </w:r>
        <w:r w:rsidR="00FF2F03">
          <w:rPr>
            <w:noProof/>
            <w:webHidden/>
          </w:rPr>
          <w:t>202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51" w:history="1">
        <w:r w:rsidR="00C17FBF" w:rsidRPr="003F4BC6">
          <w:rPr>
            <w:rStyle w:val="Hyperlink"/>
            <w:noProof/>
          </w:rPr>
          <w:t>18.03 straipsnis</w:t>
        </w:r>
        <w:r w:rsidR="00816D20">
          <w:rPr>
            <w:rStyle w:val="Hyperlink"/>
            <w:noProof/>
          </w:rPr>
          <w:t>.</w:t>
        </w:r>
        <w:r w:rsidR="00C17FBF" w:rsidRPr="003F4BC6">
          <w:rPr>
            <w:rStyle w:val="Hyperlink"/>
            <w:noProof/>
          </w:rPr>
          <w:t xml:space="preserve"> Tipo patvirtinimo tvarka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_Toc535830351 \h </w:instrText>
        </w:r>
        <w:r w:rsidR="00C17FBF" w:rsidRPr="003F4BC6">
          <w:rPr>
            <w:noProof/>
            <w:webHidden/>
          </w:rPr>
        </w:r>
        <w:r w:rsidR="00C17FBF" w:rsidRPr="003F4BC6">
          <w:rPr>
            <w:noProof/>
            <w:webHidden/>
          </w:rPr>
          <w:fldChar w:fldCharType="separate"/>
        </w:r>
        <w:r w:rsidR="00FF2F03">
          <w:rPr>
            <w:noProof/>
            <w:webHidden/>
          </w:rPr>
          <w:t>202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52" w:history="1">
        <w:r w:rsidR="00C17FBF" w:rsidRPr="003F4BC6">
          <w:rPr>
            <w:rStyle w:val="Hyperlink"/>
            <w:noProof/>
          </w:rPr>
          <w:t>18.04 straipsnis</w:t>
        </w:r>
        <w:r w:rsidR="00816D20">
          <w:rPr>
            <w:rStyle w:val="Hyperlink"/>
            <w:noProof/>
          </w:rPr>
          <w:t>.</w:t>
        </w:r>
        <w:r w:rsidR="00C17FBF" w:rsidRPr="003F4BC6">
          <w:rPr>
            <w:rStyle w:val="Hyperlink"/>
            <w:noProof/>
          </w:rPr>
          <w:t xml:space="preserve"> Tipo patvirtinimo keitimas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_Toc535830352 \h </w:instrText>
        </w:r>
        <w:r w:rsidR="00C17FBF" w:rsidRPr="003F4BC6">
          <w:rPr>
            <w:noProof/>
            <w:webHidden/>
          </w:rPr>
        </w:r>
        <w:r w:rsidR="00C17FBF" w:rsidRPr="003F4BC6">
          <w:rPr>
            <w:noProof/>
            <w:webHidden/>
          </w:rPr>
          <w:fldChar w:fldCharType="separate"/>
        </w:r>
        <w:r w:rsidR="00FF2F03">
          <w:rPr>
            <w:noProof/>
            <w:webHidden/>
          </w:rPr>
          <w:t>204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53" w:history="1">
        <w:r w:rsidR="00C17FBF" w:rsidRPr="003F4BC6">
          <w:rPr>
            <w:rStyle w:val="Hyperlink"/>
            <w:noProof/>
          </w:rPr>
          <w:t>18.05 straipsnis</w:t>
        </w:r>
        <w:r w:rsidR="00816D20">
          <w:rPr>
            <w:rStyle w:val="Hyperlink"/>
            <w:noProof/>
          </w:rPr>
          <w:t>.</w:t>
        </w:r>
        <w:r w:rsidR="00C17FBF" w:rsidRPr="003F4BC6">
          <w:rPr>
            <w:rStyle w:val="Hyperlink"/>
            <w:noProof/>
          </w:rPr>
          <w:t xml:space="preserve"> Tipo patvirtinimo atitiktis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_Toc535830353 \h </w:instrText>
        </w:r>
        <w:r w:rsidR="00C17FBF" w:rsidRPr="003F4BC6">
          <w:rPr>
            <w:noProof/>
            <w:webHidden/>
          </w:rPr>
        </w:r>
        <w:r w:rsidR="00C17FBF" w:rsidRPr="003F4BC6">
          <w:rPr>
            <w:noProof/>
            <w:webHidden/>
          </w:rPr>
          <w:fldChar w:fldCharType="separate"/>
        </w:r>
        <w:r w:rsidR="00FF2F03">
          <w:rPr>
            <w:noProof/>
            <w:webHidden/>
          </w:rPr>
          <w:t>205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54" w:history="1">
        <w:r w:rsidR="00C17FBF" w:rsidRPr="003F4BC6">
          <w:rPr>
            <w:rStyle w:val="Hyperlink"/>
            <w:noProof/>
          </w:rPr>
          <w:t>18.06 straipsnis</w:t>
        </w:r>
        <w:r w:rsidR="00816D20">
          <w:rPr>
            <w:rStyle w:val="Hyperlink"/>
            <w:noProof/>
          </w:rPr>
          <w:t>.</w:t>
        </w:r>
        <w:r w:rsidR="00C17FBF" w:rsidRPr="003F4BC6">
          <w:rPr>
            <w:rStyle w:val="Hyperlink"/>
            <w:noProof/>
          </w:rPr>
          <w:t xml:space="preserve"> Serijos numerių tikrinimas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_Toc535830354 \h </w:instrText>
        </w:r>
        <w:r w:rsidR="00C17FBF" w:rsidRPr="003F4BC6">
          <w:rPr>
            <w:noProof/>
            <w:webHidden/>
          </w:rPr>
        </w:r>
        <w:r w:rsidR="00C17FBF" w:rsidRPr="003F4BC6">
          <w:rPr>
            <w:noProof/>
            <w:webHidden/>
          </w:rPr>
          <w:fldChar w:fldCharType="separate"/>
        </w:r>
        <w:r w:rsidR="00FF2F03">
          <w:rPr>
            <w:noProof/>
            <w:webHidden/>
          </w:rPr>
          <w:t>205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55" w:history="1">
        <w:r w:rsidR="00C17FBF" w:rsidRPr="003F4BC6">
          <w:rPr>
            <w:rStyle w:val="Hyperlink"/>
            <w:noProof/>
          </w:rPr>
          <w:t>18.07 straipsnis</w:t>
        </w:r>
        <w:r w:rsidR="00816D20">
          <w:rPr>
            <w:rStyle w:val="Hyperlink"/>
            <w:noProof/>
          </w:rPr>
          <w:t>.</w:t>
        </w:r>
        <w:r w:rsidR="00C17FBF" w:rsidRPr="003F4BC6">
          <w:rPr>
            <w:rStyle w:val="Hyperlink"/>
            <w:noProof/>
          </w:rPr>
          <w:t xml:space="preserve"> Gamybos atitiktis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_Toc535830355 \h </w:instrText>
        </w:r>
        <w:r w:rsidR="00C17FBF" w:rsidRPr="003F4BC6">
          <w:rPr>
            <w:noProof/>
            <w:webHidden/>
          </w:rPr>
        </w:r>
        <w:r w:rsidR="00C17FBF" w:rsidRPr="003F4BC6">
          <w:rPr>
            <w:noProof/>
            <w:webHidden/>
          </w:rPr>
          <w:fldChar w:fldCharType="separate"/>
        </w:r>
        <w:r w:rsidR="00FF2F03">
          <w:rPr>
            <w:noProof/>
            <w:webHidden/>
          </w:rPr>
          <w:t>207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56" w:history="1">
        <w:r w:rsidR="00C17FBF" w:rsidRPr="003F4BC6">
          <w:rPr>
            <w:rStyle w:val="Hyperlink"/>
            <w:noProof/>
          </w:rPr>
          <w:t>18.08 straipsnis</w:t>
        </w:r>
        <w:r w:rsidR="00816D20">
          <w:rPr>
            <w:rStyle w:val="Hyperlink"/>
            <w:noProof/>
          </w:rPr>
          <w:t>.</w:t>
        </w:r>
        <w:r w:rsidR="00C17FBF" w:rsidRPr="003F4BC6">
          <w:rPr>
            <w:rStyle w:val="Hyperlink"/>
            <w:noProof/>
          </w:rPr>
          <w:t xml:space="preserve"> Patvirtinto tipo laivo nuotekų valymo įrenginių neatitiktis tipui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_Toc535830356 \h </w:instrText>
        </w:r>
        <w:r w:rsidR="00C17FBF" w:rsidRPr="003F4BC6">
          <w:rPr>
            <w:noProof/>
            <w:webHidden/>
          </w:rPr>
        </w:r>
        <w:r w:rsidR="00C17FBF" w:rsidRPr="003F4BC6">
          <w:rPr>
            <w:noProof/>
            <w:webHidden/>
          </w:rPr>
          <w:fldChar w:fldCharType="separate"/>
        </w:r>
        <w:r w:rsidR="00FF2F03">
          <w:rPr>
            <w:noProof/>
            <w:webHidden/>
          </w:rPr>
          <w:t>207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57" w:history="1">
        <w:r w:rsidR="00C17FBF" w:rsidRPr="003F4BC6">
          <w:rPr>
            <w:rStyle w:val="Hyperlink"/>
            <w:noProof/>
          </w:rPr>
          <w:t>18.09 straipsnis</w:t>
        </w:r>
        <w:r w:rsidR="00816D20">
          <w:rPr>
            <w:rStyle w:val="Hyperlink"/>
            <w:noProof/>
          </w:rPr>
          <w:t>.</w:t>
        </w:r>
        <w:r w:rsidR="00C17FBF" w:rsidRPr="003F4BC6">
          <w:rPr>
            <w:rStyle w:val="Hyperlink"/>
            <w:noProof/>
          </w:rPr>
          <w:t xml:space="preserve"> Atsitiktinių ėminių tyrimas ir specialusis bandymas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_Toc535830357 \h </w:instrText>
        </w:r>
        <w:r w:rsidR="00C17FBF" w:rsidRPr="003F4BC6">
          <w:rPr>
            <w:noProof/>
            <w:webHidden/>
          </w:rPr>
        </w:r>
        <w:r w:rsidR="00C17FBF" w:rsidRPr="003F4BC6">
          <w:rPr>
            <w:noProof/>
            <w:webHidden/>
          </w:rPr>
          <w:fldChar w:fldCharType="separate"/>
        </w:r>
        <w:r w:rsidR="00FF2F03">
          <w:rPr>
            <w:noProof/>
            <w:webHidden/>
          </w:rPr>
          <w:t>209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58" w:history="1">
        <w:r w:rsidR="00C17FBF" w:rsidRPr="003F4BC6">
          <w:rPr>
            <w:rStyle w:val="Hyperlink"/>
            <w:noProof/>
          </w:rPr>
          <w:t>18.10 straipsnis</w:t>
        </w:r>
        <w:r w:rsidR="00816D20">
          <w:rPr>
            <w:rStyle w:val="Hyperlink"/>
            <w:noProof/>
          </w:rPr>
          <w:t>.</w:t>
        </w:r>
        <w:r w:rsidR="00C17FBF" w:rsidRPr="003F4BC6">
          <w:rPr>
            <w:rStyle w:val="Hyperlink"/>
            <w:noProof/>
          </w:rPr>
          <w:t xml:space="preserve"> Kompetentingos institucijos ir techninės tarnybos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_Toc535830358 \h </w:instrText>
        </w:r>
        <w:r w:rsidR="00C17FBF" w:rsidRPr="003F4BC6">
          <w:rPr>
            <w:noProof/>
            <w:webHidden/>
          </w:rPr>
        </w:r>
        <w:r w:rsidR="00C17FBF" w:rsidRPr="003F4BC6">
          <w:rPr>
            <w:noProof/>
            <w:webHidden/>
          </w:rPr>
          <w:fldChar w:fldCharType="separate"/>
        </w:r>
        <w:r w:rsidR="00FF2F03">
          <w:rPr>
            <w:noProof/>
            <w:webHidden/>
          </w:rPr>
          <w:t>211</w:t>
        </w:r>
        <w:r w:rsidR="00C17FBF" w:rsidRPr="003F4BC6">
          <w:rPr>
            <w:noProof/>
            <w:webHidden/>
          </w:rPr>
          <w:fldChar w:fldCharType="end"/>
        </w:r>
      </w:hyperlink>
    </w:p>
    <w:p w:rsidR="00C17FBF" w:rsidRPr="003F4BC6" w:rsidRDefault="002C0522">
      <w:pPr>
        <w:pStyle w:val="TOC1"/>
        <w:rPr>
          <w:rFonts w:asciiTheme="minorHAnsi" w:eastAsiaTheme="minorEastAsia" w:hAnsiTheme="minorHAnsi" w:cstheme="minorBidi"/>
          <w:b w:val="0"/>
          <w:bCs w:val="0"/>
          <w:caps w:val="0"/>
          <w:noProof/>
          <w:sz w:val="22"/>
          <w:szCs w:val="22"/>
          <w:lang w:eastAsia="en-GB" w:bidi="ar-SA"/>
        </w:rPr>
      </w:pPr>
      <w:hyperlink w:anchor="_Toc535830359" w:history="1">
        <w:r w:rsidR="00C17FBF" w:rsidRPr="003F4BC6">
          <w:rPr>
            <w:rStyle w:val="Hyperlink"/>
            <w:noProof/>
          </w:rPr>
          <w:t>III DALIS</w:t>
        </w:r>
        <w:r w:rsidR="00816D20">
          <w:rPr>
            <w:rStyle w:val="Hyperlink"/>
            <w:noProof/>
          </w:rPr>
          <w:t>.</w:t>
        </w:r>
        <w:r w:rsidR="00C17FBF" w:rsidRPr="003F4BC6">
          <w:rPr>
            <w:rStyle w:val="Hyperlink"/>
            <w:noProof/>
          </w:rPr>
          <w:t xml:space="preserve"> SPECIALIOSIOS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_Toc535830359 \h </w:instrText>
        </w:r>
        <w:r w:rsidR="00C17FBF" w:rsidRPr="003F4BC6">
          <w:rPr>
            <w:noProof/>
            <w:webHidden/>
          </w:rPr>
        </w:r>
        <w:r w:rsidR="00C17FBF" w:rsidRPr="003F4BC6">
          <w:rPr>
            <w:noProof/>
            <w:webHidden/>
          </w:rPr>
          <w:fldChar w:fldCharType="separate"/>
        </w:r>
        <w:r w:rsidR="00FF2F03">
          <w:rPr>
            <w:noProof/>
            <w:webHidden/>
          </w:rPr>
          <w:t>213</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360" w:history="1">
        <w:r w:rsidR="00C17FBF" w:rsidRPr="003F4BC6">
          <w:rPr>
            <w:rStyle w:val="Hyperlink"/>
            <w:noProof/>
          </w:rPr>
          <w:t>19 skyrius</w:t>
        </w:r>
        <w:r w:rsidR="00816D20">
          <w:rPr>
            <w:rStyle w:val="Hyperlink"/>
            <w:noProof/>
          </w:rPr>
          <w:t>.</w:t>
        </w:r>
        <w:r w:rsidR="00C17FBF" w:rsidRPr="003F4BC6">
          <w:rPr>
            <w:rStyle w:val="Hyperlink"/>
            <w:noProof/>
          </w:rPr>
          <w:t xml:space="preserve"> Specialiosios nuostatos, taikomos keleiviniams laivams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_Toc535830360 \h </w:instrText>
        </w:r>
        <w:r w:rsidR="00C17FBF" w:rsidRPr="003F4BC6">
          <w:rPr>
            <w:noProof/>
            <w:webHidden/>
          </w:rPr>
        </w:r>
        <w:r w:rsidR="00C17FBF" w:rsidRPr="003F4BC6">
          <w:rPr>
            <w:noProof/>
            <w:webHidden/>
          </w:rPr>
          <w:fldChar w:fldCharType="separate"/>
        </w:r>
        <w:r w:rsidR="00FF2F03">
          <w:rPr>
            <w:noProof/>
            <w:webHidden/>
          </w:rPr>
          <w:t>213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61" w:history="1">
        <w:r w:rsidR="00C17FBF" w:rsidRPr="003F4BC6">
          <w:rPr>
            <w:rStyle w:val="Hyperlink"/>
            <w:noProof/>
          </w:rPr>
          <w:t>19.01 straipsnis</w:t>
        </w:r>
        <w:r w:rsidR="00816D20">
          <w:rPr>
            <w:rStyle w:val="Hyperlink"/>
            <w:noProof/>
          </w:rPr>
          <w:t>.</w:t>
        </w:r>
        <w:r w:rsidR="00C17FBF" w:rsidRPr="003F4BC6">
          <w:rPr>
            <w:rStyle w:val="Hyperlink"/>
            <w:noProof/>
          </w:rPr>
          <w:t xml:space="preserve"> Bendrosios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_Toc535830361 \h </w:instrText>
        </w:r>
        <w:r w:rsidR="00C17FBF" w:rsidRPr="003F4BC6">
          <w:rPr>
            <w:noProof/>
            <w:webHidden/>
          </w:rPr>
        </w:r>
        <w:r w:rsidR="00C17FBF" w:rsidRPr="003F4BC6">
          <w:rPr>
            <w:noProof/>
            <w:webHidden/>
          </w:rPr>
          <w:fldChar w:fldCharType="separate"/>
        </w:r>
        <w:r w:rsidR="00FF2F03">
          <w:rPr>
            <w:noProof/>
            <w:webHidden/>
          </w:rPr>
          <w:t>213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62" w:history="1">
        <w:r w:rsidR="00C17FBF" w:rsidRPr="003F4BC6">
          <w:rPr>
            <w:rStyle w:val="Hyperlink"/>
            <w:noProof/>
          </w:rPr>
          <w:t>19.02 straipsnis</w:t>
        </w:r>
        <w:r w:rsidR="00816D20">
          <w:rPr>
            <w:rStyle w:val="Hyperlink"/>
            <w:noProof/>
          </w:rPr>
          <w:t>.</w:t>
        </w:r>
        <w:r w:rsidR="00C17FBF" w:rsidRPr="003F4BC6">
          <w:rPr>
            <w:rStyle w:val="Hyperlink"/>
            <w:noProof/>
          </w:rPr>
          <w:t xml:space="preserve"> Laivo korpusas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_Toc535830362 \h </w:instrText>
        </w:r>
        <w:r w:rsidR="00C17FBF" w:rsidRPr="003F4BC6">
          <w:rPr>
            <w:noProof/>
            <w:webHidden/>
          </w:rPr>
        </w:r>
        <w:r w:rsidR="00C17FBF" w:rsidRPr="003F4BC6">
          <w:rPr>
            <w:noProof/>
            <w:webHidden/>
          </w:rPr>
          <w:fldChar w:fldCharType="separate"/>
        </w:r>
        <w:r w:rsidR="00FF2F03">
          <w:rPr>
            <w:noProof/>
            <w:webHidden/>
          </w:rPr>
          <w:t>214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63" w:history="1">
        <w:r w:rsidR="00C17FBF" w:rsidRPr="003F4BC6">
          <w:rPr>
            <w:rStyle w:val="Hyperlink"/>
            <w:noProof/>
          </w:rPr>
          <w:t>19.03 straipsnis</w:t>
        </w:r>
        <w:r w:rsidR="00816D20">
          <w:rPr>
            <w:rStyle w:val="Hyperlink"/>
            <w:noProof/>
          </w:rPr>
          <w:t>.</w:t>
        </w:r>
        <w:r w:rsidR="00C17FBF" w:rsidRPr="003F4BC6">
          <w:rPr>
            <w:rStyle w:val="Hyperlink"/>
            <w:noProof/>
          </w:rPr>
          <w:t xml:space="preserve"> Stabilumas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_Toc535830363 \h </w:instrText>
        </w:r>
        <w:r w:rsidR="00C17FBF" w:rsidRPr="003F4BC6">
          <w:rPr>
            <w:noProof/>
            <w:webHidden/>
          </w:rPr>
        </w:r>
        <w:r w:rsidR="00C17FBF" w:rsidRPr="003F4BC6">
          <w:rPr>
            <w:noProof/>
            <w:webHidden/>
          </w:rPr>
          <w:fldChar w:fldCharType="separate"/>
        </w:r>
        <w:r w:rsidR="00FF2F03">
          <w:rPr>
            <w:noProof/>
            <w:webHidden/>
          </w:rPr>
          <w:t>218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64" w:history="1">
        <w:r w:rsidR="00C17FBF" w:rsidRPr="003F4BC6">
          <w:rPr>
            <w:rStyle w:val="Hyperlink"/>
            <w:noProof/>
          </w:rPr>
          <w:t>19.04 straipsnis</w:t>
        </w:r>
        <w:r w:rsidR="00816D20">
          <w:rPr>
            <w:rStyle w:val="Hyperlink"/>
            <w:noProof/>
          </w:rPr>
          <w:t>.</w:t>
        </w:r>
        <w:r w:rsidR="00C17FBF" w:rsidRPr="003F4BC6">
          <w:rPr>
            <w:rStyle w:val="Hyperlink"/>
            <w:noProof/>
          </w:rPr>
          <w:t xml:space="preserve"> Saugus atstumas ir viršvandeninis bortas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_Toc535830364 \h </w:instrText>
        </w:r>
        <w:r w:rsidR="00C17FBF" w:rsidRPr="003F4BC6">
          <w:rPr>
            <w:noProof/>
            <w:webHidden/>
          </w:rPr>
        </w:r>
        <w:r w:rsidR="00C17FBF" w:rsidRPr="003F4BC6">
          <w:rPr>
            <w:noProof/>
            <w:webHidden/>
          </w:rPr>
          <w:fldChar w:fldCharType="separate"/>
        </w:r>
        <w:r w:rsidR="00FF2F03">
          <w:rPr>
            <w:noProof/>
            <w:webHidden/>
          </w:rPr>
          <w:t>229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65" w:history="1">
        <w:r w:rsidR="00C17FBF" w:rsidRPr="003F4BC6">
          <w:rPr>
            <w:rStyle w:val="Hyperlink"/>
            <w:noProof/>
          </w:rPr>
          <w:t>19.05 straipsnis</w:t>
        </w:r>
        <w:r w:rsidR="00816D20">
          <w:rPr>
            <w:rStyle w:val="Hyperlink"/>
            <w:noProof/>
          </w:rPr>
          <w:t>.</w:t>
        </w:r>
        <w:r w:rsidR="00C17FBF" w:rsidRPr="003F4BC6">
          <w:rPr>
            <w:rStyle w:val="Hyperlink"/>
            <w:noProof/>
          </w:rPr>
          <w:t xml:space="preserve"> Didžiausias leidžiamasis keleivių skaičius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_Toc535830365 \h </w:instrText>
        </w:r>
        <w:r w:rsidR="00C17FBF" w:rsidRPr="003F4BC6">
          <w:rPr>
            <w:noProof/>
            <w:webHidden/>
          </w:rPr>
        </w:r>
        <w:r w:rsidR="00C17FBF" w:rsidRPr="003F4BC6">
          <w:rPr>
            <w:noProof/>
            <w:webHidden/>
          </w:rPr>
          <w:fldChar w:fldCharType="separate"/>
        </w:r>
        <w:r w:rsidR="00FF2F03">
          <w:rPr>
            <w:noProof/>
            <w:webHidden/>
          </w:rPr>
          <w:t>230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66" w:history="1">
        <w:r w:rsidR="00C17FBF" w:rsidRPr="003F4BC6">
          <w:rPr>
            <w:rStyle w:val="Hyperlink"/>
            <w:noProof/>
          </w:rPr>
          <w:t>19.06 straipsnis</w:t>
        </w:r>
        <w:r w:rsidR="00816D20">
          <w:rPr>
            <w:rStyle w:val="Hyperlink"/>
            <w:noProof/>
          </w:rPr>
          <w:t>.</w:t>
        </w:r>
        <w:r w:rsidR="00C17FBF" w:rsidRPr="003F4BC6">
          <w:rPr>
            <w:rStyle w:val="Hyperlink"/>
            <w:noProof/>
          </w:rPr>
          <w:t xml:space="preserve"> Keleiviams skirtos patalpos ir zonos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_Toc535830366 \h </w:instrText>
        </w:r>
        <w:r w:rsidR="00C17FBF" w:rsidRPr="003F4BC6">
          <w:rPr>
            <w:noProof/>
            <w:webHidden/>
          </w:rPr>
        </w:r>
        <w:r w:rsidR="00C17FBF" w:rsidRPr="003F4BC6">
          <w:rPr>
            <w:noProof/>
            <w:webHidden/>
          </w:rPr>
          <w:fldChar w:fldCharType="separate"/>
        </w:r>
        <w:r w:rsidR="00FF2F03">
          <w:rPr>
            <w:noProof/>
            <w:webHidden/>
          </w:rPr>
          <w:t>231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67" w:history="1">
        <w:r w:rsidR="00C17FBF" w:rsidRPr="003F4BC6">
          <w:rPr>
            <w:rStyle w:val="Hyperlink"/>
            <w:noProof/>
          </w:rPr>
          <w:t>19.07 straipsnis</w:t>
        </w:r>
        <w:r w:rsidR="00816D20">
          <w:rPr>
            <w:rStyle w:val="Hyperlink"/>
            <w:noProof/>
          </w:rPr>
          <w:t>.</w:t>
        </w:r>
        <w:r w:rsidR="00C17FBF" w:rsidRPr="003F4BC6">
          <w:rPr>
            <w:rStyle w:val="Hyperlink"/>
            <w:noProof/>
          </w:rPr>
          <w:t xml:space="preserve"> Varos sistema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_Toc535830367 \h </w:instrText>
        </w:r>
        <w:r w:rsidR="00C17FBF" w:rsidRPr="003F4BC6">
          <w:rPr>
            <w:noProof/>
            <w:webHidden/>
          </w:rPr>
        </w:r>
        <w:r w:rsidR="00C17FBF" w:rsidRPr="003F4BC6">
          <w:rPr>
            <w:noProof/>
            <w:webHidden/>
          </w:rPr>
          <w:fldChar w:fldCharType="separate"/>
        </w:r>
        <w:r w:rsidR="00FF2F03">
          <w:rPr>
            <w:noProof/>
            <w:webHidden/>
          </w:rPr>
          <w:t>239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68" w:history="1">
        <w:r w:rsidR="00C17FBF" w:rsidRPr="003F4BC6">
          <w:rPr>
            <w:rStyle w:val="Hyperlink"/>
            <w:noProof/>
          </w:rPr>
          <w:t>19.08 straipsnis</w:t>
        </w:r>
        <w:r w:rsidR="00816D20">
          <w:rPr>
            <w:rStyle w:val="Hyperlink"/>
            <w:noProof/>
          </w:rPr>
          <w:t>.</w:t>
        </w:r>
        <w:r w:rsidR="00C17FBF" w:rsidRPr="003F4BC6">
          <w:rPr>
            <w:rStyle w:val="Hyperlink"/>
            <w:noProof/>
          </w:rPr>
          <w:t xml:space="preserve"> Saugumą užtikrinantys įtaisai ir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_Toc535830368 \h </w:instrText>
        </w:r>
        <w:r w:rsidR="00C17FBF" w:rsidRPr="003F4BC6">
          <w:rPr>
            <w:noProof/>
            <w:webHidden/>
          </w:rPr>
        </w:r>
        <w:r w:rsidR="00C17FBF" w:rsidRPr="003F4BC6">
          <w:rPr>
            <w:noProof/>
            <w:webHidden/>
          </w:rPr>
          <w:fldChar w:fldCharType="separate"/>
        </w:r>
        <w:r w:rsidR="00FF2F03">
          <w:rPr>
            <w:noProof/>
            <w:webHidden/>
          </w:rPr>
          <w:t>239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69" w:history="1">
        <w:r w:rsidR="00C17FBF" w:rsidRPr="003F4BC6">
          <w:rPr>
            <w:rStyle w:val="Hyperlink"/>
            <w:noProof/>
          </w:rPr>
          <w:t>19.09 straipsnis</w:t>
        </w:r>
        <w:r w:rsidR="00816D20">
          <w:rPr>
            <w:rStyle w:val="Hyperlink"/>
            <w:noProof/>
          </w:rPr>
          <w:t>.</w:t>
        </w:r>
        <w:r w:rsidR="00C17FBF" w:rsidRPr="003F4BC6">
          <w:rPr>
            <w:rStyle w:val="Hyperlink"/>
            <w:noProof/>
          </w:rPr>
          <w:t xml:space="preserve"> Gelbėjimo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_Toc535830369 \h </w:instrText>
        </w:r>
        <w:r w:rsidR="00C17FBF" w:rsidRPr="003F4BC6">
          <w:rPr>
            <w:noProof/>
            <w:webHidden/>
          </w:rPr>
        </w:r>
        <w:r w:rsidR="00C17FBF" w:rsidRPr="003F4BC6">
          <w:rPr>
            <w:noProof/>
            <w:webHidden/>
          </w:rPr>
          <w:fldChar w:fldCharType="separate"/>
        </w:r>
        <w:r w:rsidR="00FF2F03">
          <w:rPr>
            <w:noProof/>
            <w:webHidden/>
          </w:rPr>
          <w:t>242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70" w:history="1">
        <w:r w:rsidR="00C17FBF" w:rsidRPr="003F4BC6">
          <w:rPr>
            <w:rStyle w:val="Hyperlink"/>
            <w:noProof/>
          </w:rPr>
          <w:t>19.10 straipsnis</w:t>
        </w:r>
        <w:r w:rsidR="00816D20">
          <w:rPr>
            <w:rStyle w:val="Hyperlink"/>
            <w:noProof/>
          </w:rPr>
          <w:t>.</w:t>
        </w:r>
        <w:r w:rsidR="00C17FBF" w:rsidRPr="003F4BC6">
          <w:rPr>
            <w:rStyle w:val="Hyperlink"/>
            <w:noProof/>
          </w:rPr>
          <w:t xml:space="preserve"> Elektros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_Toc535830370 \h </w:instrText>
        </w:r>
        <w:r w:rsidR="00C17FBF" w:rsidRPr="003F4BC6">
          <w:rPr>
            <w:noProof/>
            <w:webHidden/>
          </w:rPr>
        </w:r>
        <w:r w:rsidR="00C17FBF" w:rsidRPr="003F4BC6">
          <w:rPr>
            <w:noProof/>
            <w:webHidden/>
          </w:rPr>
          <w:fldChar w:fldCharType="separate"/>
        </w:r>
        <w:r w:rsidR="00FF2F03">
          <w:rPr>
            <w:noProof/>
            <w:webHidden/>
          </w:rPr>
          <w:t>245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71" w:history="1">
        <w:r w:rsidR="00C17FBF" w:rsidRPr="003F4BC6">
          <w:rPr>
            <w:rStyle w:val="Hyperlink"/>
            <w:noProof/>
          </w:rPr>
          <w:t>19.11 straipsnis</w:t>
        </w:r>
        <w:r w:rsidR="00816D20">
          <w:rPr>
            <w:rStyle w:val="Hyperlink"/>
            <w:noProof/>
          </w:rPr>
          <w:t>.</w:t>
        </w:r>
        <w:r w:rsidR="00C17FBF" w:rsidRPr="003F4BC6">
          <w:rPr>
            <w:rStyle w:val="Hyperlink"/>
            <w:noProof/>
          </w:rPr>
          <w:t xml:space="preserve"> Priešgaisrinė apsauga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_Toc535830371 \h </w:instrText>
        </w:r>
        <w:r w:rsidR="00C17FBF" w:rsidRPr="003F4BC6">
          <w:rPr>
            <w:noProof/>
            <w:webHidden/>
          </w:rPr>
        </w:r>
        <w:r w:rsidR="00C17FBF" w:rsidRPr="003F4BC6">
          <w:rPr>
            <w:noProof/>
            <w:webHidden/>
          </w:rPr>
          <w:fldChar w:fldCharType="separate"/>
        </w:r>
        <w:r w:rsidR="00FF2F03">
          <w:rPr>
            <w:noProof/>
            <w:webHidden/>
          </w:rPr>
          <w:t>249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72" w:history="1">
        <w:r w:rsidR="00C17FBF" w:rsidRPr="003F4BC6">
          <w:rPr>
            <w:rStyle w:val="Hyperlink"/>
            <w:noProof/>
          </w:rPr>
          <w:t>19.12 straipsnis</w:t>
        </w:r>
        <w:r w:rsidR="00816D20">
          <w:rPr>
            <w:rStyle w:val="Hyperlink"/>
            <w:noProof/>
          </w:rPr>
          <w:t>.</w:t>
        </w:r>
        <w:r w:rsidR="00C17FBF" w:rsidRPr="003F4BC6">
          <w:rPr>
            <w:rStyle w:val="Hyperlink"/>
            <w:noProof/>
          </w:rPr>
          <w:t xml:space="preserve"> Gaisro gesinimas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_Toc535830372 \h </w:instrText>
        </w:r>
        <w:r w:rsidR="00C17FBF" w:rsidRPr="003F4BC6">
          <w:rPr>
            <w:noProof/>
            <w:webHidden/>
          </w:rPr>
        </w:r>
        <w:r w:rsidR="00C17FBF" w:rsidRPr="003F4BC6">
          <w:rPr>
            <w:noProof/>
            <w:webHidden/>
          </w:rPr>
          <w:fldChar w:fldCharType="separate"/>
        </w:r>
        <w:r w:rsidR="00FF2F03">
          <w:rPr>
            <w:noProof/>
            <w:webHidden/>
          </w:rPr>
          <w:t>259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73" w:history="1">
        <w:r w:rsidR="00C17FBF" w:rsidRPr="003F4BC6">
          <w:rPr>
            <w:rStyle w:val="Hyperlink"/>
            <w:noProof/>
          </w:rPr>
          <w:t>19.13 straipsnis</w:t>
        </w:r>
        <w:r w:rsidR="00816D20">
          <w:rPr>
            <w:rStyle w:val="Hyperlink"/>
            <w:noProof/>
          </w:rPr>
          <w:t>.</w:t>
        </w:r>
        <w:r w:rsidR="00C17FBF" w:rsidRPr="003F4BC6">
          <w:rPr>
            <w:rStyle w:val="Hyperlink"/>
            <w:noProof/>
          </w:rPr>
          <w:t xml:space="preserve"> Saugos organizavimas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_Toc535830373 \h </w:instrText>
        </w:r>
        <w:r w:rsidR="00C17FBF" w:rsidRPr="003F4BC6">
          <w:rPr>
            <w:noProof/>
            <w:webHidden/>
          </w:rPr>
        </w:r>
        <w:r w:rsidR="00C17FBF" w:rsidRPr="003F4BC6">
          <w:rPr>
            <w:noProof/>
            <w:webHidden/>
          </w:rPr>
          <w:fldChar w:fldCharType="separate"/>
        </w:r>
        <w:r w:rsidR="00FF2F03">
          <w:rPr>
            <w:noProof/>
            <w:webHidden/>
          </w:rPr>
          <w:t>261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74" w:history="1">
        <w:r w:rsidR="00C17FBF" w:rsidRPr="003F4BC6">
          <w:rPr>
            <w:rStyle w:val="Hyperlink"/>
            <w:noProof/>
          </w:rPr>
          <w:t>19.14 straipsnis</w:t>
        </w:r>
        <w:r w:rsidR="00816D20">
          <w:rPr>
            <w:rStyle w:val="Hyperlink"/>
            <w:noProof/>
          </w:rPr>
          <w:t>.</w:t>
        </w:r>
        <w:r w:rsidR="00C17FBF" w:rsidRPr="003F4BC6">
          <w:rPr>
            <w:rStyle w:val="Hyperlink"/>
            <w:noProof/>
          </w:rPr>
          <w:t xml:space="preserve"> Nuotekų surinkimo ir šalinimo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_Toc535830374 \h </w:instrText>
        </w:r>
        <w:r w:rsidR="00C17FBF" w:rsidRPr="003F4BC6">
          <w:rPr>
            <w:noProof/>
            <w:webHidden/>
          </w:rPr>
        </w:r>
        <w:r w:rsidR="00C17FBF" w:rsidRPr="003F4BC6">
          <w:rPr>
            <w:noProof/>
            <w:webHidden/>
          </w:rPr>
          <w:fldChar w:fldCharType="separate"/>
        </w:r>
        <w:r w:rsidR="00FF2F03">
          <w:rPr>
            <w:noProof/>
            <w:webHidden/>
          </w:rPr>
          <w:t>265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75" w:history="1">
        <w:r w:rsidR="00C17FBF" w:rsidRPr="003F4BC6">
          <w:rPr>
            <w:rStyle w:val="Hyperlink"/>
            <w:noProof/>
          </w:rPr>
          <w:t>19.15 straipsnis</w:t>
        </w:r>
        <w:r w:rsidR="00816D20">
          <w:rPr>
            <w:rStyle w:val="Hyperlink"/>
            <w:noProof/>
          </w:rPr>
          <w:t>.</w:t>
        </w:r>
        <w:r w:rsidR="00C17FBF" w:rsidRPr="003F4BC6">
          <w:rPr>
            <w:rStyle w:val="Hyperlink"/>
            <w:noProof/>
          </w:rPr>
          <w:t xml:space="preserve"> Tam tikriems keleiviniams laivams taikomos leidžiančios nukrypti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_Toc535830375 \h </w:instrText>
        </w:r>
        <w:r w:rsidR="00C17FBF" w:rsidRPr="003F4BC6">
          <w:rPr>
            <w:noProof/>
            <w:webHidden/>
          </w:rPr>
        </w:r>
        <w:r w:rsidR="00C17FBF" w:rsidRPr="003F4BC6">
          <w:rPr>
            <w:noProof/>
            <w:webHidden/>
          </w:rPr>
          <w:fldChar w:fldCharType="separate"/>
        </w:r>
        <w:r w:rsidR="00FF2F03">
          <w:rPr>
            <w:noProof/>
            <w:webHidden/>
          </w:rPr>
          <w:t>265</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376" w:history="1">
        <w:r w:rsidR="00C17FBF" w:rsidRPr="003F4BC6">
          <w:rPr>
            <w:rStyle w:val="Hyperlink"/>
            <w:noProof/>
          </w:rPr>
          <w:t>20 skyrius</w:t>
        </w:r>
        <w:r w:rsidR="00816D20">
          <w:rPr>
            <w:rStyle w:val="Hyperlink"/>
            <w:noProof/>
          </w:rPr>
          <w:t>.</w:t>
        </w:r>
        <w:r w:rsidR="00C17FBF" w:rsidRPr="003F4BC6">
          <w:rPr>
            <w:rStyle w:val="Hyperlink"/>
            <w:noProof/>
          </w:rPr>
          <w:t xml:space="preserve"> Specialiosios nuostatos, taikomos Reino upe (R zonoje) neplaukiojantiems keleiviniams burlaiviams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_Toc535830376 \h </w:instrText>
        </w:r>
        <w:r w:rsidR="00C17FBF" w:rsidRPr="003F4BC6">
          <w:rPr>
            <w:noProof/>
            <w:webHidden/>
          </w:rPr>
        </w:r>
        <w:r w:rsidR="00C17FBF" w:rsidRPr="003F4BC6">
          <w:rPr>
            <w:noProof/>
            <w:webHidden/>
          </w:rPr>
          <w:fldChar w:fldCharType="separate"/>
        </w:r>
        <w:r w:rsidR="00FF2F03">
          <w:rPr>
            <w:noProof/>
            <w:webHidden/>
          </w:rPr>
          <w:t>269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77" w:history="1">
        <w:r w:rsidR="00C17FBF" w:rsidRPr="003F4BC6">
          <w:rPr>
            <w:rStyle w:val="Hyperlink"/>
            <w:noProof/>
          </w:rPr>
          <w:t>20.01 straipsnis</w:t>
        </w:r>
        <w:r w:rsidR="00816D20">
          <w:rPr>
            <w:rStyle w:val="Hyperlink"/>
            <w:noProof/>
          </w:rPr>
          <w:t>.</w:t>
        </w:r>
        <w:r w:rsidR="00C17FBF" w:rsidRPr="003F4BC6">
          <w:rPr>
            <w:rStyle w:val="Hyperlink"/>
            <w:noProof/>
          </w:rPr>
          <w:t xml:space="preserve"> II ir III dalių taikymas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_Toc535830377 \h </w:instrText>
        </w:r>
        <w:r w:rsidR="00C17FBF" w:rsidRPr="003F4BC6">
          <w:rPr>
            <w:noProof/>
            <w:webHidden/>
          </w:rPr>
        </w:r>
        <w:r w:rsidR="00C17FBF" w:rsidRPr="003F4BC6">
          <w:rPr>
            <w:noProof/>
            <w:webHidden/>
          </w:rPr>
          <w:fldChar w:fldCharType="separate"/>
        </w:r>
        <w:r w:rsidR="00FF2F03">
          <w:rPr>
            <w:noProof/>
            <w:webHidden/>
          </w:rPr>
          <w:t>269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78" w:history="1">
        <w:r w:rsidR="00C17FBF" w:rsidRPr="003F4BC6">
          <w:rPr>
            <w:rStyle w:val="Hyperlink"/>
            <w:noProof/>
          </w:rPr>
          <w:t>20.02 straipsnis</w:t>
        </w:r>
        <w:r w:rsidR="00816D20">
          <w:rPr>
            <w:rStyle w:val="Hyperlink"/>
            <w:noProof/>
          </w:rPr>
          <w:t>.</w:t>
        </w:r>
        <w:r w:rsidR="00C17FBF" w:rsidRPr="003F4BC6">
          <w:rPr>
            <w:rStyle w:val="Hyperlink"/>
            <w:noProof/>
          </w:rPr>
          <w:t xml:space="preserve"> Tam tikriems keleiviniams burlaiviams taikomos išimtys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_Toc535830378 \h </w:instrText>
        </w:r>
        <w:r w:rsidR="00C17FBF" w:rsidRPr="003F4BC6">
          <w:rPr>
            <w:noProof/>
            <w:webHidden/>
          </w:rPr>
        </w:r>
        <w:r w:rsidR="00C17FBF" w:rsidRPr="003F4BC6">
          <w:rPr>
            <w:noProof/>
            <w:webHidden/>
          </w:rPr>
          <w:fldChar w:fldCharType="separate"/>
        </w:r>
        <w:r w:rsidR="00FF2F03">
          <w:rPr>
            <w:noProof/>
            <w:webHidden/>
          </w:rPr>
          <w:t>269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79" w:history="1">
        <w:r w:rsidR="00C17FBF" w:rsidRPr="003F4BC6">
          <w:rPr>
            <w:rStyle w:val="Hyperlink"/>
            <w:noProof/>
          </w:rPr>
          <w:t>20.03 straipsnis</w:t>
        </w:r>
        <w:r w:rsidR="00816D20">
          <w:rPr>
            <w:rStyle w:val="Hyperlink"/>
            <w:noProof/>
          </w:rPr>
          <w:t>.</w:t>
        </w:r>
        <w:r w:rsidR="00C17FBF" w:rsidRPr="003F4BC6">
          <w:rPr>
            <w:rStyle w:val="Hyperlink"/>
            <w:noProof/>
          </w:rPr>
          <w:t xml:space="preserve"> Stovumo reikalavimai laivams, plaukiantiems iškėlus bures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_Toc535830379 \h </w:instrText>
        </w:r>
        <w:r w:rsidR="00C17FBF" w:rsidRPr="003F4BC6">
          <w:rPr>
            <w:noProof/>
            <w:webHidden/>
          </w:rPr>
        </w:r>
        <w:r w:rsidR="00C17FBF" w:rsidRPr="003F4BC6">
          <w:rPr>
            <w:noProof/>
            <w:webHidden/>
          </w:rPr>
          <w:fldChar w:fldCharType="separate"/>
        </w:r>
        <w:r w:rsidR="00FF2F03">
          <w:rPr>
            <w:noProof/>
            <w:webHidden/>
          </w:rPr>
          <w:t>269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80" w:history="1">
        <w:r w:rsidR="00C17FBF" w:rsidRPr="003F4BC6">
          <w:rPr>
            <w:rStyle w:val="Hyperlink"/>
            <w:noProof/>
          </w:rPr>
          <w:t>20.04 straipsnis</w:t>
        </w:r>
        <w:r w:rsidR="00816D20">
          <w:rPr>
            <w:rStyle w:val="Hyperlink"/>
            <w:noProof/>
          </w:rPr>
          <w:t>.</w:t>
        </w:r>
        <w:r w:rsidR="00C17FBF" w:rsidRPr="003F4BC6">
          <w:rPr>
            <w:rStyle w:val="Hyperlink"/>
            <w:noProof/>
          </w:rPr>
          <w:t xml:space="preserve"> Laivų statybos ir mechaniniai reikalavimai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_Toc535830380 \h </w:instrText>
        </w:r>
        <w:r w:rsidR="00C17FBF" w:rsidRPr="003F4BC6">
          <w:rPr>
            <w:noProof/>
            <w:webHidden/>
          </w:rPr>
        </w:r>
        <w:r w:rsidR="00C17FBF" w:rsidRPr="003F4BC6">
          <w:rPr>
            <w:noProof/>
            <w:webHidden/>
          </w:rPr>
          <w:fldChar w:fldCharType="separate"/>
        </w:r>
        <w:r w:rsidR="00FF2F03">
          <w:rPr>
            <w:noProof/>
            <w:webHidden/>
          </w:rPr>
          <w:t>271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81" w:history="1">
        <w:r w:rsidR="00C17FBF" w:rsidRPr="003F4BC6">
          <w:rPr>
            <w:rStyle w:val="Hyperlink"/>
            <w:noProof/>
          </w:rPr>
          <w:t>20.05 straipsnis</w:t>
        </w:r>
        <w:r w:rsidR="00816D20">
          <w:rPr>
            <w:rStyle w:val="Hyperlink"/>
            <w:noProof/>
          </w:rPr>
          <w:t>.</w:t>
        </w:r>
        <w:r w:rsidR="00C17FBF" w:rsidRPr="003F4BC6">
          <w:rPr>
            <w:rStyle w:val="Hyperlink"/>
            <w:noProof/>
          </w:rPr>
          <w:t xml:space="preserve"> Bendros takelažui taikomos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_Toc535830381 \h </w:instrText>
        </w:r>
        <w:r w:rsidR="00C17FBF" w:rsidRPr="003F4BC6">
          <w:rPr>
            <w:noProof/>
            <w:webHidden/>
          </w:rPr>
        </w:r>
        <w:r w:rsidR="00C17FBF" w:rsidRPr="003F4BC6">
          <w:rPr>
            <w:noProof/>
            <w:webHidden/>
          </w:rPr>
          <w:fldChar w:fldCharType="separate"/>
        </w:r>
        <w:r w:rsidR="00FF2F03">
          <w:rPr>
            <w:noProof/>
            <w:webHidden/>
          </w:rPr>
          <w:t>271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82" w:history="1">
        <w:r w:rsidR="00C17FBF" w:rsidRPr="003F4BC6">
          <w:rPr>
            <w:rStyle w:val="Hyperlink"/>
            <w:noProof/>
          </w:rPr>
          <w:t>20.06 straipsnis</w:t>
        </w:r>
        <w:r w:rsidR="00816D20">
          <w:rPr>
            <w:rStyle w:val="Hyperlink"/>
            <w:noProof/>
          </w:rPr>
          <w:t>.</w:t>
        </w:r>
        <w:r w:rsidR="00C17FBF" w:rsidRPr="003F4BC6">
          <w:rPr>
            <w:rStyle w:val="Hyperlink"/>
            <w:noProof/>
          </w:rPr>
          <w:t xml:space="preserve"> Bendros laivo stiebams ir rangautams taikomos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_Toc535830382 \h </w:instrText>
        </w:r>
        <w:r w:rsidR="00C17FBF" w:rsidRPr="003F4BC6">
          <w:rPr>
            <w:noProof/>
            <w:webHidden/>
          </w:rPr>
        </w:r>
        <w:r w:rsidR="00C17FBF" w:rsidRPr="003F4BC6">
          <w:rPr>
            <w:noProof/>
            <w:webHidden/>
          </w:rPr>
          <w:fldChar w:fldCharType="separate"/>
        </w:r>
        <w:r w:rsidR="00FF2F03">
          <w:rPr>
            <w:noProof/>
            <w:webHidden/>
          </w:rPr>
          <w:t>273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83" w:history="1">
        <w:r w:rsidR="00C17FBF" w:rsidRPr="003F4BC6">
          <w:rPr>
            <w:rStyle w:val="Hyperlink"/>
            <w:noProof/>
          </w:rPr>
          <w:t>20.07 straipsnis</w:t>
        </w:r>
        <w:r w:rsidR="00816D20">
          <w:rPr>
            <w:rStyle w:val="Hyperlink"/>
            <w:noProof/>
          </w:rPr>
          <w:t>.</w:t>
        </w:r>
        <w:r w:rsidR="00C17FBF" w:rsidRPr="003F4BC6">
          <w:rPr>
            <w:rStyle w:val="Hyperlink"/>
            <w:noProof/>
          </w:rPr>
          <w:t xml:space="preserve"> Specialios laivo stiebams taikomos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_Toc535830383 \h </w:instrText>
        </w:r>
        <w:r w:rsidR="00C17FBF" w:rsidRPr="003F4BC6">
          <w:rPr>
            <w:noProof/>
            <w:webHidden/>
          </w:rPr>
        </w:r>
        <w:r w:rsidR="00C17FBF" w:rsidRPr="003F4BC6">
          <w:rPr>
            <w:noProof/>
            <w:webHidden/>
          </w:rPr>
          <w:fldChar w:fldCharType="separate"/>
        </w:r>
        <w:r w:rsidR="00FF2F03">
          <w:rPr>
            <w:noProof/>
            <w:webHidden/>
          </w:rPr>
          <w:t>274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84" w:history="1">
        <w:r w:rsidR="00C17FBF" w:rsidRPr="003F4BC6">
          <w:rPr>
            <w:rStyle w:val="Hyperlink"/>
            <w:noProof/>
          </w:rPr>
          <w:t>20.08 straipsnis</w:t>
        </w:r>
        <w:r w:rsidR="00816D20">
          <w:rPr>
            <w:rStyle w:val="Hyperlink"/>
            <w:noProof/>
          </w:rPr>
          <w:t>.</w:t>
        </w:r>
        <w:r w:rsidR="00C17FBF" w:rsidRPr="003F4BC6">
          <w:rPr>
            <w:rStyle w:val="Hyperlink"/>
            <w:noProof/>
          </w:rPr>
          <w:t xml:space="preserve"> Specialios stengoms taikomos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_Toc535830384 \h </w:instrText>
        </w:r>
        <w:r w:rsidR="00C17FBF" w:rsidRPr="003F4BC6">
          <w:rPr>
            <w:noProof/>
            <w:webHidden/>
          </w:rPr>
        </w:r>
        <w:r w:rsidR="00C17FBF" w:rsidRPr="003F4BC6">
          <w:rPr>
            <w:noProof/>
            <w:webHidden/>
          </w:rPr>
          <w:fldChar w:fldCharType="separate"/>
        </w:r>
        <w:r w:rsidR="00FF2F03">
          <w:rPr>
            <w:noProof/>
            <w:webHidden/>
          </w:rPr>
          <w:t>275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85" w:history="1">
        <w:r w:rsidR="00C17FBF" w:rsidRPr="003F4BC6">
          <w:rPr>
            <w:rStyle w:val="Hyperlink"/>
            <w:noProof/>
          </w:rPr>
          <w:t>20.09 straipsnis</w:t>
        </w:r>
        <w:r w:rsidR="00816D20">
          <w:rPr>
            <w:rStyle w:val="Hyperlink"/>
            <w:noProof/>
          </w:rPr>
          <w:t>.</w:t>
        </w:r>
        <w:r w:rsidR="00C17FBF" w:rsidRPr="003F4BC6">
          <w:rPr>
            <w:rStyle w:val="Hyperlink"/>
            <w:noProof/>
          </w:rPr>
          <w:t xml:space="preserve"> Specialios bugšpritams taikomos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_Toc535830385 \h </w:instrText>
        </w:r>
        <w:r w:rsidR="00C17FBF" w:rsidRPr="003F4BC6">
          <w:rPr>
            <w:noProof/>
            <w:webHidden/>
          </w:rPr>
        </w:r>
        <w:r w:rsidR="00C17FBF" w:rsidRPr="003F4BC6">
          <w:rPr>
            <w:noProof/>
            <w:webHidden/>
          </w:rPr>
          <w:fldChar w:fldCharType="separate"/>
        </w:r>
        <w:r w:rsidR="00FF2F03">
          <w:rPr>
            <w:noProof/>
            <w:webHidden/>
          </w:rPr>
          <w:t>276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86" w:history="1">
        <w:r w:rsidR="00C17FBF" w:rsidRPr="003F4BC6">
          <w:rPr>
            <w:rStyle w:val="Hyperlink"/>
            <w:noProof/>
          </w:rPr>
          <w:t>20.10 straipsnis</w:t>
        </w:r>
        <w:r w:rsidR="00816D20">
          <w:rPr>
            <w:rStyle w:val="Hyperlink"/>
            <w:noProof/>
          </w:rPr>
          <w:t>.</w:t>
        </w:r>
        <w:r w:rsidR="00C17FBF" w:rsidRPr="003F4BC6">
          <w:rPr>
            <w:rStyle w:val="Hyperlink"/>
            <w:noProof/>
          </w:rPr>
          <w:t xml:space="preserve"> Specialios kliverio gikams taikomos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_Toc535830386 \h </w:instrText>
        </w:r>
        <w:r w:rsidR="00C17FBF" w:rsidRPr="003F4BC6">
          <w:rPr>
            <w:noProof/>
            <w:webHidden/>
          </w:rPr>
        </w:r>
        <w:r w:rsidR="00C17FBF" w:rsidRPr="003F4BC6">
          <w:rPr>
            <w:noProof/>
            <w:webHidden/>
          </w:rPr>
          <w:fldChar w:fldCharType="separate"/>
        </w:r>
        <w:r w:rsidR="00FF2F03">
          <w:rPr>
            <w:noProof/>
            <w:webHidden/>
          </w:rPr>
          <w:t>276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87" w:history="1">
        <w:r w:rsidR="00C17FBF" w:rsidRPr="003F4BC6">
          <w:rPr>
            <w:rStyle w:val="Hyperlink"/>
            <w:noProof/>
          </w:rPr>
          <w:t>20.11 straipsnis</w:t>
        </w:r>
        <w:r w:rsidR="00816D20">
          <w:rPr>
            <w:rStyle w:val="Hyperlink"/>
            <w:noProof/>
          </w:rPr>
          <w:t>.</w:t>
        </w:r>
        <w:r w:rsidR="00C17FBF" w:rsidRPr="003F4BC6">
          <w:rPr>
            <w:rStyle w:val="Hyperlink"/>
            <w:noProof/>
          </w:rPr>
          <w:t xml:space="preserve"> Specialios grotgikams taikomos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_Toc535830387 \h </w:instrText>
        </w:r>
        <w:r w:rsidR="00C17FBF" w:rsidRPr="003F4BC6">
          <w:rPr>
            <w:noProof/>
            <w:webHidden/>
          </w:rPr>
        </w:r>
        <w:r w:rsidR="00C17FBF" w:rsidRPr="003F4BC6">
          <w:rPr>
            <w:noProof/>
            <w:webHidden/>
          </w:rPr>
          <w:fldChar w:fldCharType="separate"/>
        </w:r>
        <w:r w:rsidR="00FF2F03">
          <w:rPr>
            <w:noProof/>
            <w:webHidden/>
          </w:rPr>
          <w:t>278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88" w:history="1">
        <w:r w:rsidR="00C17FBF" w:rsidRPr="003F4BC6">
          <w:rPr>
            <w:rStyle w:val="Hyperlink"/>
            <w:noProof/>
          </w:rPr>
          <w:t>20.12 straipsnis</w:t>
        </w:r>
        <w:r w:rsidR="00816D20">
          <w:rPr>
            <w:rStyle w:val="Hyperlink"/>
            <w:noProof/>
          </w:rPr>
          <w:t>.</w:t>
        </w:r>
        <w:r w:rsidR="00C17FBF" w:rsidRPr="003F4BC6">
          <w:rPr>
            <w:rStyle w:val="Hyperlink"/>
            <w:noProof/>
          </w:rPr>
          <w:t xml:space="preserve"> Specialios gafeliams taikomos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_Toc535830388 \h </w:instrText>
        </w:r>
        <w:r w:rsidR="00C17FBF" w:rsidRPr="003F4BC6">
          <w:rPr>
            <w:noProof/>
            <w:webHidden/>
          </w:rPr>
        </w:r>
        <w:r w:rsidR="00C17FBF" w:rsidRPr="003F4BC6">
          <w:rPr>
            <w:noProof/>
            <w:webHidden/>
          </w:rPr>
          <w:fldChar w:fldCharType="separate"/>
        </w:r>
        <w:r w:rsidR="00FF2F03">
          <w:rPr>
            <w:noProof/>
            <w:webHidden/>
          </w:rPr>
          <w:t>278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89" w:history="1">
        <w:r w:rsidR="00C17FBF" w:rsidRPr="003F4BC6">
          <w:rPr>
            <w:rStyle w:val="Hyperlink"/>
            <w:noProof/>
          </w:rPr>
          <w:t>20.13 straipsnis</w:t>
        </w:r>
        <w:r w:rsidR="00816D20">
          <w:rPr>
            <w:rStyle w:val="Hyperlink"/>
            <w:noProof/>
          </w:rPr>
          <w:t>.</w:t>
        </w:r>
        <w:r w:rsidR="00C17FBF" w:rsidRPr="003F4BC6">
          <w:rPr>
            <w:rStyle w:val="Hyperlink"/>
            <w:noProof/>
          </w:rPr>
          <w:t xml:space="preserve"> Bendros judamajam ir stovimajam takelažui taikomos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_Toc535830389 \h </w:instrText>
        </w:r>
        <w:r w:rsidR="00C17FBF" w:rsidRPr="003F4BC6">
          <w:rPr>
            <w:noProof/>
            <w:webHidden/>
          </w:rPr>
        </w:r>
        <w:r w:rsidR="00C17FBF" w:rsidRPr="003F4BC6">
          <w:rPr>
            <w:noProof/>
            <w:webHidden/>
          </w:rPr>
          <w:fldChar w:fldCharType="separate"/>
        </w:r>
        <w:r w:rsidR="00FF2F03">
          <w:rPr>
            <w:noProof/>
            <w:webHidden/>
          </w:rPr>
          <w:t>280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90" w:history="1">
        <w:r w:rsidR="00C17FBF" w:rsidRPr="003F4BC6">
          <w:rPr>
            <w:rStyle w:val="Hyperlink"/>
            <w:noProof/>
          </w:rPr>
          <w:t>20.14 straipsnis</w:t>
        </w:r>
        <w:r w:rsidR="00816D20">
          <w:rPr>
            <w:rStyle w:val="Hyperlink"/>
            <w:noProof/>
          </w:rPr>
          <w:t>.</w:t>
        </w:r>
        <w:r w:rsidR="00C17FBF" w:rsidRPr="003F4BC6">
          <w:rPr>
            <w:rStyle w:val="Hyperlink"/>
            <w:noProof/>
          </w:rPr>
          <w:t xml:space="preserve"> Specialios stovimajam takelažui taikomos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_Toc535830390 \h </w:instrText>
        </w:r>
        <w:r w:rsidR="00C17FBF" w:rsidRPr="003F4BC6">
          <w:rPr>
            <w:noProof/>
            <w:webHidden/>
          </w:rPr>
        </w:r>
        <w:r w:rsidR="00C17FBF" w:rsidRPr="003F4BC6">
          <w:rPr>
            <w:noProof/>
            <w:webHidden/>
          </w:rPr>
          <w:fldChar w:fldCharType="separate"/>
        </w:r>
        <w:r w:rsidR="00FF2F03">
          <w:rPr>
            <w:noProof/>
            <w:webHidden/>
          </w:rPr>
          <w:t>280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91" w:history="1">
        <w:r w:rsidR="00C17FBF" w:rsidRPr="003F4BC6">
          <w:rPr>
            <w:rStyle w:val="Hyperlink"/>
            <w:noProof/>
          </w:rPr>
          <w:t>20.15 straipsnis</w:t>
        </w:r>
        <w:r w:rsidR="00816D20">
          <w:rPr>
            <w:rStyle w:val="Hyperlink"/>
            <w:noProof/>
          </w:rPr>
          <w:t>.</w:t>
        </w:r>
        <w:r w:rsidR="00C17FBF" w:rsidRPr="003F4BC6">
          <w:rPr>
            <w:rStyle w:val="Hyperlink"/>
            <w:noProof/>
          </w:rPr>
          <w:t xml:space="preserve"> Specialios judamajam takelažui taikomos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_Toc535830391 \h </w:instrText>
        </w:r>
        <w:r w:rsidR="00C17FBF" w:rsidRPr="003F4BC6">
          <w:rPr>
            <w:noProof/>
            <w:webHidden/>
          </w:rPr>
        </w:r>
        <w:r w:rsidR="00C17FBF" w:rsidRPr="003F4BC6">
          <w:rPr>
            <w:noProof/>
            <w:webHidden/>
          </w:rPr>
          <w:fldChar w:fldCharType="separate"/>
        </w:r>
        <w:r w:rsidR="00FF2F03">
          <w:rPr>
            <w:noProof/>
            <w:webHidden/>
          </w:rPr>
          <w:t>282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92" w:history="1">
        <w:r w:rsidR="00C17FBF" w:rsidRPr="003F4BC6">
          <w:rPr>
            <w:rStyle w:val="Hyperlink"/>
            <w:noProof/>
          </w:rPr>
          <w:t>20.16 straipsnis</w:t>
        </w:r>
        <w:r w:rsidR="00816D20">
          <w:rPr>
            <w:rStyle w:val="Hyperlink"/>
            <w:noProof/>
          </w:rPr>
          <w:t>.</w:t>
        </w:r>
        <w:r w:rsidR="00C17FBF" w:rsidRPr="003F4BC6">
          <w:rPr>
            <w:rStyle w:val="Hyperlink"/>
            <w:noProof/>
          </w:rPr>
          <w:t xml:space="preserve"> Takelažo jungiamosios detalės ir dalys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_Toc535830392 \h </w:instrText>
        </w:r>
        <w:r w:rsidR="00C17FBF" w:rsidRPr="003F4BC6">
          <w:rPr>
            <w:noProof/>
            <w:webHidden/>
          </w:rPr>
        </w:r>
        <w:r w:rsidR="00C17FBF" w:rsidRPr="003F4BC6">
          <w:rPr>
            <w:noProof/>
            <w:webHidden/>
          </w:rPr>
          <w:fldChar w:fldCharType="separate"/>
        </w:r>
        <w:r w:rsidR="00FF2F03">
          <w:rPr>
            <w:noProof/>
            <w:webHidden/>
          </w:rPr>
          <w:t>283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93" w:history="1">
        <w:r w:rsidR="00C17FBF" w:rsidRPr="003F4BC6">
          <w:rPr>
            <w:rStyle w:val="Hyperlink"/>
            <w:noProof/>
          </w:rPr>
          <w:t>20.17 straipsnis</w:t>
        </w:r>
        <w:r w:rsidR="00816D20">
          <w:rPr>
            <w:rStyle w:val="Hyperlink"/>
            <w:noProof/>
          </w:rPr>
          <w:t>.</w:t>
        </w:r>
        <w:r w:rsidR="00C17FBF" w:rsidRPr="003F4BC6">
          <w:rPr>
            <w:rStyle w:val="Hyperlink"/>
            <w:noProof/>
          </w:rPr>
          <w:t xml:space="preserve"> Burės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_Toc535830393 \h </w:instrText>
        </w:r>
        <w:r w:rsidR="00C17FBF" w:rsidRPr="003F4BC6">
          <w:rPr>
            <w:noProof/>
            <w:webHidden/>
          </w:rPr>
        </w:r>
        <w:r w:rsidR="00C17FBF" w:rsidRPr="003F4BC6">
          <w:rPr>
            <w:noProof/>
            <w:webHidden/>
          </w:rPr>
          <w:fldChar w:fldCharType="separate"/>
        </w:r>
        <w:r w:rsidR="00FF2F03">
          <w:rPr>
            <w:noProof/>
            <w:webHidden/>
          </w:rPr>
          <w:t>285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94" w:history="1">
        <w:r w:rsidR="00C17FBF" w:rsidRPr="003F4BC6">
          <w:rPr>
            <w:rStyle w:val="Hyperlink"/>
            <w:noProof/>
          </w:rPr>
          <w:t>20.18 straipsnis</w:t>
        </w:r>
        <w:r w:rsidR="00816D20">
          <w:rPr>
            <w:rStyle w:val="Hyperlink"/>
            <w:noProof/>
          </w:rPr>
          <w:t>.</w:t>
        </w:r>
        <w:r w:rsidR="00C17FBF" w:rsidRPr="003F4BC6">
          <w:rPr>
            <w:rStyle w:val="Hyperlink"/>
            <w:noProof/>
          </w:rPr>
          <w:t xml:space="preserve">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_Toc535830394 \h </w:instrText>
        </w:r>
        <w:r w:rsidR="00C17FBF" w:rsidRPr="003F4BC6">
          <w:rPr>
            <w:noProof/>
            <w:webHidden/>
          </w:rPr>
        </w:r>
        <w:r w:rsidR="00C17FBF" w:rsidRPr="003F4BC6">
          <w:rPr>
            <w:noProof/>
            <w:webHidden/>
          </w:rPr>
          <w:fldChar w:fldCharType="separate"/>
        </w:r>
        <w:r w:rsidR="00FF2F03">
          <w:rPr>
            <w:noProof/>
            <w:webHidden/>
          </w:rPr>
          <w:t>285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95" w:history="1">
        <w:r w:rsidR="00C17FBF" w:rsidRPr="003F4BC6">
          <w:rPr>
            <w:rStyle w:val="Hyperlink"/>
            <w:noProof/>
          </w:rPr>
          <w:t>20.19 straipsnis</w:t>
        </w:r>
        <w:r w:rsidR="00816D20">
          <w:rPr>
            <w:rStyle w:val="Hyperlink"/>
            <w:noProof/>
          </w:rPr>
          <w:t>.</w:t>
        </w:r>
        <w:r w:rsidR="00C17FBF" w:rsidRPr="003F4BC6">
          <w:rPr>
            <w:rStyle w:val="Hyperlink"/>
            <w:noProof/>
          </w:rPr>
          <w:t xml:space="preserve"> Bandymai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_Toc535830395 \h </w:instrText>
        </w:r>
        <w:r w:rsidR="00C17FBF" w:rsidRPr="003F4BC6">
          <w:rPr>
            <w:noProof/>
            <w:webHidden/>
          </w:rPr>
        </w:r>
        <w:r w:rsidR="00C17FBF" w:rsidRPr="003F4BC6">
          <w:rPr>
            <w:noProof/>
            <w:webHidden/>
          </w:rPr>
          <w:fldChar w:fldCharType="separate"/>
        </w:r>
        <w:r w:rsidR="00FF2F03">
          <w:rPr>
            <w:noProof/>
            <w:webHidden/>
          </w:rPr>
          <w:t>285</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396" w:history="1">
        <w:r w:rsidR="00C17FBF" w:rsidRPr="003F4BC6">
          <w:rPr>
            <w:rStyle w:val="Hyperlink"/>
            <w:noProof/>
          </w:rPr>
          <w:t>21 skyrius</w:t>
        </w:r>
        <w:r w:rsidR="00816D20">
          <w:rPr>
            <w:rStyle w:val="Hyperlink"/>
            <w:noProof/>
          </w:rPr>
          <w:t>.</w:t>
        </w:r>
        <w:r w:rsidR="00C17FBF" w:rsidRPr="003F4BC6">
          <w:rPr>
            <w:rStyle w:val="Hyperlink"/>
            <w:noProof/>
          </w:rPr>
          <w:t xml:space="preserve"> Specialiosios nuostatos, taikomos plaukiojančiosioms priemonėms, skirtoms sudaryti stumiamą arba velkamą vilkstinę arba bortais sukabintų plaukiojančiųjų priemonių vilkstinę</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_Toc535830396 \h </w:instrText>
        </w:r>
        <w:r w:rsidR="00C17FBF" w:rsidRPr="003F4BC6">
          <w:rPr>
            <w:noProof/>
            <w:webHidden/>
          </w:rPr>
        </w:r>
        <w:r w:rsidR="00C17FBF" w:rsidRPr="003F4BC6">
          <w:rPr>
            <w:noProof/>
            <w:webHidden/>
          </w:rPr>
          <w:fldChar w:fldCharType="separate"/>
        </w:r>
        <w:r w:rsidR="00FF2F03">
          <w:rPr>
            <w:noProof/>
            <w:webHidden/>
          </w:rPr>
          <w:t>287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97" w:history="1">
        <w:r w:rsidR="00C17FBF" w:rsidRPr="003F4BC6">
          <w:rPr>
            <w:rStyle w:val="Hyperlink"/>
            <w:noProof/>
          </w:rPr>
          <w:t>21.01 straipsnis</w:t>
        </w:r>
        <w:r w:rsidR="00816D20">
          <w:rPr>
            <w:rStyle w:val="Hyperlink"/>
            <w:noProof/>
          </w:rPr>
          <w:t>.</w:t>
        </w:r>
        <w:r w:rsidR="00C17FBF" w:rsidRPr="003F4BC6">
          <w:rPr>
            <w:rStyle w:val="Hyperlink"/>
            <w:noProof/>
          </w:rPr>
          <w:t xml:space="preserve"> Stumti tinkamos plaukiojančiosios priemonės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_Toc535830397 \h </w:instrText>
        </w:r>
        <w:r w:rsidR="00C17FBF" w:rsidRPr="003F4BC6">
          <w:rPr>
            <w:noProof/>
            <w:webHidden/>
          </w:rPr>
        </w:r>
        <w:r w:rsidR="00C17FBF" w:rsidRPr="003F4BC6">
          <w:rPr>
            <w:noProof/>
            <w:webHidden/>
          </w:rPr>
          <w:fldChar w:fldCharType="separate"/>
        </w:r>
        <w:r w:rsidR="00FF2F03">
          <w:rPr>
            <w:noProof/>
            <w:webHidden/>
          </w:rPr>
          <w:t>287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98" w:history="1">
        <w:r w:rsidR="00C17FBF" w:rsidRPr="003F4BC6">
          <w:rPr>
            <w:rStyle w:val="Hyperlink"/>
            <w:noProof/>
          </w:rPr>
          <w:t>21.02 straipsnis</w:t>
        </w:r>
        <w:r w:rsidR="00816D20">
          <w:rPr>
            <w:rStyle w:val="Hyperlink"/>
            <w:noProof/>
          </w:rPr>
          <w:t>.</w:t>
        </w:r>
        <w:r w:rsidR="00C17FBF" w:rsidRPr="003F4BC6">
          <w:rPr>
            <w:rStyle w:val="Hyperlink"/>
            <w:noProof/>
          </w:rPr>
          <w:t xml:space="preserve"> Plaukiojančiosios priemonės, tinkamos būti stumiamos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_Toc535830398 \h </w:instrText>
        </w:r>
        <w:r w:rsidR="00C17FBF" w:rsidRPr="003F4BC6">
          <w:rPr>
            <w:noProof/>
            <w:webHidden/>
          </w:rPr>
        </w:r>
        <w:r w:rsidR="00C17FBF" w:rsidRPr="003F4BC6">
          <w:rPr>
            <w:noProof/>
            <w:webHidden/>
          </w:rPr>
          <w:fldChar w:fldCharType="separate"/>
        </w:r>
        <w:r w:rsidR="00FF2F03">
          <w:rPr>
            <w:noProof/>
            <w:webHidden/>
          </w:rPr>
          <w:t>287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399" w:history="1">
        <w:r w:rsidR="00C17FBF" w:rsidRPr="003F4BC6">
          <w:rPr>
            <w:rStyle w:val="Hyperlink"/>
            <w:noProof/>
          </w:rPr>
          <w:t>21.03 straipsnis</w:t>
        </w:r>
        <w:r w:rsidR="00816D20">
          <w:rPr>
            <w:rStyle w:val="Hyperlink"/>
            <w:noProof/>
          </w:rPr>
          <w:t>.</w:t>
        </w:r>
        <w:r w:rsidR="00C17FBF" w:rsidRPr="003F4BC6">
          <w:rPr>
            <w:rStyle w:val="Hyperlink"/>
            <w:noProof/>
          </w:rPr>
          <w:t xml:space="preserve"> Plaukiojančiosios priemonės, kurios gali stumti bortais sukabintų plaukiojančiųjų priemonių vilkstines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_Toc535830399 \h </w:instrText>
        </w:r>
        <w:r w:rsidR="00C17FBF" w:rsidRPr="003F4BC6">
          <w:rPr>
            <w:noProof/>
            <w:webHidden/>
          </w:rPr>
        </w:r>
        <w:r w:rsidR="00C17FBF" w:rsidRPr="003F4BC6">
          <w:rPr>
            <w:noProof/>
            <w:webHidden/>
          </w:rPr>
          <w:fldChar w:fldCharType="separate"/>
        </w:r>
        <w:r w:rsidR="00FF2F03">
          <w:rPr>
            <w:noProof/>
            <w:webHidden/>
          </w:rPr>
          <w:t>289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00" w:history="1">
        <w:r w:rsidR="00C17FBF" w:rsidRPr="003F4BC6">
          <w:rPr>
            <w:rStyle w:val="Hyperlink"/>
            <w:noProof/>
          </w:rPr>
          <w:t>21.04 straipsnis</w:t>
        </w:r>
        <w:r w:rsidR="00816D20">
          <w:rPr>
            <w:rStyle w:val="Hyperlink"/>
            <w:noProof/>
          </w:rPr>
          <w:t>.</w:t>
        </w:r>
        <w:r w:rsidR="00C17FBF" w:rsidRPr="003F4BC6">
          <w:rPr>
            <w:rStyle w:val="Hyperlink"/>
            <w:noProof/>
          </w:rPr>
          <w:t xml:space="preserve"> Plaukiojančiosios priemonės, kurios gali būti varomos vilkstinėje</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_Toc535830400 \h </w:instrText>
        </w:r>
        <w:r w:rsidR="00C17FBF" w:rsidRPr="003F4BC6">
          <w:rPr>
            <w:noProof/>
            <w:webHidden/>
          </w:rPr>
        </w:r>
        <w:r w:rsidR="00C17FBF" w:rsidRPr="003F4BC6">
          <w:rPr>
            <w:noProof/>
            <w:webHidden/>
          </w:rPr>
          <w:fldChar w:fldCharType="separate"/>
        </w:r>
        <w:r w:rsidR="00FF2F03">
          <w:rPr>
            <w:noProof/>
            <w:webHidden/>
          </w:rPr>
          <w:t>289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01" w:history="1">
        <w:r w:rsidR="00C17FBF" w:rsidRPr="003F4BC6">
          <w:rPr>
            <w:rStyle w:val="Hyperlink"/>
            <w:noProof/>
          </w:rPr>
          <w:t>21.05 straipsnis</w:t>
        </w:r>
        <w:r w:rsidR="00816D20">
          <w:rPr>
            <w:rStyle w:val="Hyperlink"/>
            <w:noProof/>
          </w:rPr>
          <w:t>.</w:t>
        </w:r>
        <w:r w:rsidR="00C17FBF" w:rsidRPr="003F4BC6">
          <w:rPr>
            <w:rStyle w:val="Hyperlink"/>
            <w:noProof/>
          </w:rPr>
          <w:t xml:space="preserve"> Vilkti tinkamos plaukiojančiosios priemonės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_Toc535830401 \h </w:instrText>
        </w:r>
        <w:r w:rsidR="00C17FBF" w:rsidRPr="003F4BC6">
          <w:rPr>
            <w:noProof/>
            <w:webHidden/>
          </w:rPr>
        </w:r>
        <w:r w:rsidR="00C17FBF" w:rsidRPr="003F4BC6">
          <w:rPr>
            <w:noProof/>
            <w:webHidden/>
          </w:rPr>
          <w:fldChar w:fldCharType="separate"/>
        </w:r>
        <w:r w:rsidR="00FF2F03">
          <w:rPr>
            <w:noProof/>
            <w:webHidden/>
          </w:rPr>
          <w:t>289</w:t>
        </w:r>
        <w:r w:rsidR="00C17FBF" w:rsidRPr="003F4BC6">
          <w:rPr>
            <w:noProof/>
            <w:webHidden/>
          </w:rPr>
          <w:fldChar w:fldCharType="end"/>
        </w:r>
      </w:hyperlink>
    </w:p>
    <w:p w:rsidR="00234471" w:rsidRPr="003F4BC6" w:rsidRDefault="00234471" w:rsidP="00234471">
      <w:pPr>
        <w:rPr>
          <w:rStyle w:val="Hyperlink"/>
          <w:i/>
          <w:iCs/>
          <w:noProof/>
          <w:szCs w:val="20"/>
          <w:lang w:val="lt-LT"/>
        </w:rPr>
      </w:pPr>
      <w:r w:rsidRPr="003F4BC6">
        <w:rPr>
          <w:rStyle w:val="Hyperlink"/>
          <w:noProof/>
          <w:lang w:val="lt-LT"/>
        </w:rPr>
        <w:br w:type="page"/>
      </w:r>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02" w:history="1">
        <w:r w:rsidR="00C17FBF" w:rsidRPr="003F4BC6">
          <w:rPr>
            <w:rStyle w:val="Hyperlink"/>
            <w:noProof/>
          </w:rPr>
          <w:t>21.06 straipsnis</w:t>
        </w:r>
        <w:r w:rsidR="00816D20">
          <w:rPr>
            <w:rStyle w:val="Hyperlink"/>
            <w:noProof/>
          </w:rPr>
          <w:t>.</w:t>
        </w:r>
        <w:r w:rsidR="00C17FBF" w:rsidRPr="003F4BC6">
          <w:rPr>
            <w:rStyle w:val="Hyperlink"/>
            <w:noProof/>
          </w:rPr>
          <w:t xml:space="preserve"> Vilkstinių navigaciniai bandymai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_Toc535830402 \h </w:instrText>
        </w:r>
        <w:r w:rsidR="00C17FBF" w:rsidRPr="003F4BC6">
          <w:rPr>
            <w:noProof/>
            <w:webHidden/>
          </w:rPr>
        </w:r>
        <w:r w:rsidR="00C17FBF" w:rsidRPr="003F4BC6">
          <w:rPr>
            <w:noProof/>
            <w:webHidden/>
          </w:rPr>
          <w:fldChar w:fldCharType="separate"/>
        </w:r>
        <w:r w:rsidR="00FF2F03">
          <w:rPr>
            <w:noProof/>
            <w:webHidden/>
          </w:rPr>
          <w:t>290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03" w:history="1">
        <w:r w:rsidR="00C17FBF" w:rsidRPr="003F4BC6">
          <w:rPr>
            <w:rStyle w:val="Hyperlink"/>
            <w:noProof/>
          </w:rPr>
          <w:t>21.07 straipsnis</w:t>
        </w:r>
        <w:r w:rsidR="00816D20">
          <w:rPr>
            <w:rStyle w:val="Hyperlink"/>
            <w:noProof/>
          </w:rPr>
          <w:t>.</w:t>
        </w:r>
        <w:r w:rsidR="00C17FBF" w:rsidRPr="003F4BC6">
          <w:rPr>
            <w:rStyle w:val="Hyperlink"/>
            <w:noProof/>
          </w:rPr>
          <w:t xml:space="preserve"> Įrašai vidaus vandenų laivo sertifikate</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_Toc535830403 \h </w:instrText>
        </w:r>
        <w:r w:rsidR="00C17FBF" w:rsidRPr="003F4BC6">
          <w:rPr>
            <w:noProof/>
            <w:webHidden/>
          </w:rPr>
        </w:r>
        <w:r w:rsidR="00C17FBF" w:rsidRPr="003F4BC6">
          <w:rPr>
            <w:noProof/>
            <w:webHidden/>
          </w:rPr>
          <w:fldChar w:fldCharType="separate"/>
        </w:r>
        <w:r w:rsidR="00FF2F03">
          <w:rPr>
            <w:noProof/>
            <w:webHidden/>
          </w:rPr>
          <w:t>291</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04" w:history="1">
        <w:r w:rsidR="00C17FBF" w:rsidRPr="003F4BC6">
          <w:rPr>
            <w:rStyle w:val="Hyperlink"/>
            <w:noProof/>
          </w:rPr>
          <w:t>22 skyrius</w:t>
        </w:r>
        <w:r w:rsidR="00816D20">
          <w:rPr>
            <w:rStyle w:val="Hyperlink"/>
            <w:noProof/>
          </w:rPr>
          <w:t>.</w:t>
        </w:r>
        <w:r w:rsidR="00C17FBF" w:rsidRPr="003F4BC6">
          <w:rPr>
            <w:rStyle w:val="Hyperlink"/>
            <w:noProof/>
          </w:rPr>
          <w:t xml:space="preserve"> Specialiosios nuostatos, taikomos plūduriuojantiesiems įrenginiams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_Toc535830404 \h </w:instrText>
        </w:r>
        <w:r w:rsidR="00C17FBF" w:rsidRPr="003F4BC6">
          <w:rPr>
            <w:noProof/>
            <w:webHidden/>
          </w:rPr>
        </w:r>
        <w:r w:rsidR="00C17FBF" w:rsidRPr="003F4BC6">
          <w:rPr>
            <w:noProof/>
            <w:webHidden/>
          </w:rPr>
          <w:fldChar w:fldCharType="separate"/>
        </w:r>
        <w:r w:rsidR="00FF2F03">
          <w:rPr>
            <w:noProof/>
            <w:webHidden/>
          </w:rPr>
          <w:t>293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05" w:history="1">
        <w:r w:rsidR="00C17FBF" w:rsidRPr="003F4BC6">
          <w:rPr>
            <w:rStyle w:val="Hyperlink"/>
            <w:noProof/>
          </w:rPr>
          <w:t>22.01 straipsnis</w:t>
        </w:r>
        <w:r w:rsidR="00816D20">
          <w:rPr>
            <w:rStyle w:val="Hyperlink"/>
            <w:noProof/>
          </w:rPr>
          <w:t>.</w:t>
        </w:r>
        <w:r w:rsidR="00C17FBF" w:rsidRPr="003F4BC6">
          <w:rPr>
            <w:rStyle w:val="Hyperlink"/>
            <w:noProof/>
          </w:rPr>
          <w:t xml:space="preserve"> Bendrosios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_Toc535830405 \h </w:instrText>
        </w:r>
        <w:r w:rsidR="00C17FBF" w:rsidRPr="003F4BC6">
          <w:rPr>
            <w:noProof/>
            <w:webHidden/>
          </w:rPr>
        </w:r>
        <w:r w:rsidR="00C17FBF" w:rsidRPr="003F4BC6">
          <w:rPr>
            <w:noProof/>
            <w:webHidden/>
          </w:rPr>
          <w:fldChar w:fldCharType="separate"/>
        </w:r>
        <w:r w:rsidR="00FF2F03">
          <w:rPr>
            <w:noProof/>
            <w:webHidden/>
          </w:rPr>
          <w:t>293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06" w:history="1">
        <w:r w:rsidR="00C17FBF" w:rsidRPr="003F4BC6">
          <w:rPr>
            <w:rStyle w:val="Hyperlink"/>
            <w:noProof/>
          </w:rPr>
          <w:t>22.02 straipsnis</w:t>
        </w:r>
        <w:r w:rsidR="00816D20">
          <w:rPr>
            <w:rStyle w:val="Hyperlink"/>
            <w:noProof/>
          </w:rPr>
          <w:t>.</w:t>
        </w:r>
        <w:r w:rsidR="00C17FBF" w:rsidRPr="003F4BC6">
          <w:rPr>
            <w:rStyle w:val="Hyperlink"/>
            <w:noProof/>
          </w:rPr>
          <w:t xml:space="preserve"> Nukrypti leidžiančios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_Toc535830406 \h </w:instrText>
        </w:r>
        <w:r w:rsidR="00C17FBF" w:rsidRPr="003F4BC6">
          <w:rPr>
            <w:noProof/>
            <w:webHidden/>
          </w:rPr>
        </w:r>
        <w:r w:rsidR="00C17FBF" w:rsidRPr="003F4BC6">
          <w:rPr>
            <w:noProof/>
            <w:webHidden/>
          </w:rPr>
          <w:fldChar w:fldCharType="separate"/>
        </w:r>
        <w:r w:rsidR="00FF2F03">
          <w:rPr>
            <w:noProof/>
            <w:webHidden/>
          </w:rPr>
          <w:t>293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07" w:history="1">
        <w:r w:rsidR="00C17FBF" w:rsidRPr="003F4BC6">
          <w:rPr>
            <w:rStyle w:val="Hyperlink"/>
            <w:noProof/>
          </w:rPr>
          <w:t>22.03 straipsnis</w:t>
        </w:r>
        <w:r w:rsidR="00816D20">
          <w:rPr>
            <w:rStyle w:val="Hyperlink"/>
            <w:noProof/>
          </w:rPr>
          <w:t>.</w:t>
        </w:r>
        <w:r w:rsidR="00C17FBF" w:rsidRPr="003F4BC6">
          <w:rPr>
            <w:rStyle w:val="Hyperlink"/>
            <w:noProof/>
          </w:rPr>
          <w:t xml:space="preserve"> Papildomi reikalavimai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_Toc535830407 \h </w:instrText>
        </w:r>
        <w:r w:rsidR="00C17FBF" w:rsidRPr="003F4BC6">
          <w:rPr>
            <w:noProof/>
            <w:webHidden/>
          </w:rPr>
        </w:r>
        <w:r w:rsidR="00C17FBF" w:rsidRPr="003F4BC6">
          <w:rPr>
            <w:noProof/>
            <w:webHidden/>
          </w:rPr>
          <w:fldChar w:fldCharType="separate"/>
        </w:r>
        <w:r w:rsidR="00FF2F03">
          <w:rPr>
            <w:noProof/>
            <w:webHidden/>
          </w:rPr>
          <w:t>295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08" w:history="1">
        <w:r w:rsidR="00C17FBF" w:rsidRPr="003F4BC6">
          <w:rPr>
            <w:rStyle w:val="Hyperlink"/>
            <w:noProof/>
          </w:rPr>
          <w:t>22.04 straipsnis</w:t>
        </w:r>
        <w:r w:rsidR="00816D20">
          <w:rPr>
            <w:rStyle w:val="Hyperlink"/>
            <w:noProof/>
          </w:rPr>
          <w:t>.</w:t>
        </w:r>
        <w:r w:rsidR="00C17FBF" w:rsidRPr="003F4BC6">
          <w:rPr>
            <w:rStyle w:val="Hyperlink"/>
            <w:noProof/>
          </w:rPr>
          <w:t xml:space="preserve"> Liekamasis saugus atstumas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_Toc535830408 \h </w:instrText>
        </w:r>
        <w:r w:rsidR="00C17FBF" w:rsidRPr="003F4BC6">
          <w:rPr>
            <w:noProof/>
            <w:webHidden/>
          </w:rPr>
        </w:r>
        <w:r w:rsidR="00C17FBF" w:rsidRPr="003F4BC6">
          <w:rPr>
            <w:noProof/>
            <w:webHidden/>
          </w:rPr>
          <w:fldChar w:fldCharType="separate"/>
        </w:r>
        <w:r w:rsidR="00FF2F03">
          <w:rPr>
            <w:noProof/>
            <w:webHidden/>
          </w:rPr>
          <w:t>295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09" w:history="1">
        <w:r w:rsidR="00C17FBF" w:rsidRPr="003F4BC6">
          <w:rPr>
            <w:rStyle w:val="Hyperlink"/>
            <w:noProof/>
          </w:rPr>
          <w:t>22.05 straipsnis</w:t>
        </w:r>
        <w:r w:rsidR="00816D20">
          <w:rPr>
            <w:rStyle w:val="Hyperlink"/>
            <w:noProof/>
          </w:rPr>
          <w:t>.</w:t>
        </w:r>
        <w:r w:rsidR="00C17FBF" w:rsidRPr="003F4BC6">
          <w:rPr>
            <w:rStyle w:val="Hyperlink"/>
            <w:noProof/>
          </w:rPr>
          <w:t xml:space="preserve"> Liekamasis viršvandeninis bortas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_Toc535830409 \h </w:instrText>
        </w:r>
        <w:r w:rsidR="00C17FBF" w:rsidRPr="003F4BC6">
          <w:rPr>
            <w:noProof/>
            <w:webHidden/>
          </w:rPr>
        </w:r>
        <w:r w:rsidR="00C17FBF" w:rsidRPr="003F4BC6">
          <w:rPr>
            <w:noProof/>
            <w:webHidden/>
          </w:rPr>
          <w:fldChar w:fldCharType="separate"/>
        </w:r>
        <w:r w:rsidR="00FF2F03">
          <w:rPr>
            <w:noProof/>
            <w:webHidden/>
          </w:rPr>
          <w:t>296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10" w:history="1">
        <w:r w:rsidR="00C17FBF" w:rsidRPr="003F4BC6">
          <w:rPr>
            <w:rStyle w:val="Hyperlink"/>
            <w:noProof/>
          </w:rPr>
          <w:t>22.06 straipsnis</w:t>
        </w:r>
        <w:r w:rsidR="00816D20">
          <w:rPr>
            <w:rStyle w:val="Hyperlink"/>
            <w:noProof/>
          </w:rPr>
          <w:t>.</w:t>
        </w:r>
        <w:r w:rsidR="00C17FBF" w:rsidRPr="003F4BC6">
          <w:rPr>
            <w:rStyle w:val="Hyperlink"/>
            <w:noProof/>
          </w:rPr>
          <w:t xml:space="preserve"> Šoninio svirimo bandymas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_Toc535830410 \h </w:instrText>
        </w:r>
        <w:r w:rsidR="00C17FBF" w:rsidRPr="003F4BC6">
          <w:rPr>
            <w:noProof/>
            <w:webHidden/>
          </w:rPr>
        </w:r>
        <w:r w:rsidR="00C17FBF" w:rsidRPr="003F4BC6">
          <w:rPr>
            <w:noProof/>
            <w:webHidden/>
          </w:rPr>
          <w:fldChar w:fldCharType="separate"/>
        </w:r>
        <w:r w:rsidR="00FF2F03">
          <w:rPr>
            <w:noProof/>
            <w:webHidden/>
          </w:rPr>
          <w:t>297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11" w:history="1">
        <w:r w:rsidR="00C17FBF" w:rsidRPr="003F4BC6">
          <w:rPr>
            <w:rStyle w:val="Hyperlink"/>
            <w:noProof/>
          </w:rPr>
          <w:t>22.07 straipsnis</w:t>
        </w:r>
        <w:r w:rsidR="00816D20">
          <w:rPr>
            <w:rStyle w:val="Hyperlink"/>
            <w:noProof/>
          </w:rPr>
          <w:t>.</w:t>
        </w:r>
        <w:r w:rsidR="00C17FBF" w:rsidRPr="003F4BC6">
          <w:rPr>
            <w:rStyle w:val="Hyperlink"/>
            <w:noProof/>
          </w:rPr>
          <w:t xml:space="preserve"> Stovumo įrodymas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_Toc535830411 \h </w:instrText>
        </w:r>
        <w:r w:rsidR="00C17FBF" w:rsidRPr="003F4BC6">
          <w:rPr>
            <w:noProof/>
            <w:webHidden/>
          </w:rPr>
        </w:r>
        <w:r w:rsidR="00C17FBF" w:rsidRPr="003F4BC6">
          <w:rPr>
            <w:noProof/>
            <w:webHidden/>
          </w:rPr>
          <w:fldChar w:fldCharType="separate"/>
        </w:r>
        <w:r w:rsidR="00FF2F03">
          <w:rPr>
            <w:noProof/>
            <w:webHidden/>
          </w:rPr>
          <w:t>297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12" w:history="1">
        <w:r w:rsidR="00C17FBF" w:rsidRPr="003F4BC6">
          <w:rPr>
            <w:rStyle w:val="Hyperlink"/>
            <w:noProof/>
          </w:rPr>
          <w:t>22.08 straipsnis</w:t>
        </w:r>
        <w:r w:rsidR="00816D20">
          <w:rPr>
            <w:rStyle w:val="Hyperlink"/>
            <w:noProof/>
          </w:rPr>
          <w:t>.</w:t>
        </w:r>
        <w:r w:rsidR="00C17FBF" w:rsidRPr="003F4BC6">
          <w:rPr>
            <w:rStyle w:val="Hyperlink"/>
            <w:noProof/>
          </w:rPr>
          <w:t xml:space="preserve"> Stovumo įrodymas, jeigu sumažinamas liekamasis viršvandeninis bortas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_Toc535830412 \h </w:instrText>
        </w:r>
        <w:r w:rsidR="00C17FBF" w:rsidRPr="003F4BC6">
          <w:rPr>
            <w:noProof/>
            <w:webHidden/>
          </w:rPr>
        </w:r>
        <w:r w:rsidR="00C17FBF" w:rsidRPr="003F4BC6">
          <w:rPr>
            <w:noProof/>
            <w:webHidden/>
          </w:rPr>
          <w:fldChar w:fldCharType="separate"/>
        </w:r>
        <w:r w:rsidR="00FF2F03">
          <w:rPr>
            <w:noProof/>
            <w:webHidden/>
          </w:rPr>
          <w:t>301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13" w:history="1">
        <w:r w:rsidR="00C17FBF" w:rsidRPr="003F4BC6">
          <w:rPr>
            <w:rStyle w:val="Hyperlink"/>
            <w:noProof/>
          </w:rPr>
          <w:t>22.09 straipsnis</w:t>
        </w:r>
        <w:r w:rsidR="00816D20">
          <w:rPr>
            <w:rStyle w:val="Hyperlink"/>
            <w:noProof/>
          </w:rPr>
          <w:t>.</w:t>
        </w:r>
        <w:r w:rsidR="00C17FBF" w:rsidRPr="003F4BC6">
          <w:rPr>
            <w:rStyle w:val="Hyperlink"/>
            <w:noProof/>
          </w:rPr>
          <w:t xml:space="preserve"> Grimzlės žymės ir grimzlės skalės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_Toc535830413 \h </w:instrText>
        </w:r>
        <w:r w:rsidR="00C17FBF" w:rsidRPr="003F4BC6">
          <w:rPr>
            <w:noProof/>
            <w:webHidden/>
          </w:rPr>
        </w:r>
        <w:r w:rsidR="00C17FBF" w:rsidRPr="003F4BC6">
          <w:rPr>
            <w:noProof/>
            <w:webHidden/>
          </w:rPr>
          <w:fldChar w:fldCharType="separate"/>
        </w:r>
        <w:r w:rsidR="00FF2F03">
          <w:rPr>
            <w:noProof/>
            <w:webHidden/>
          </w:rPr>
          <w:t>303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14" w:history="1">
        <w:r w:rsidR="00C17FBF" w:rsidRPr="003F4BC6">
          <w:rPr>
            <w:rStyle w:val="Hyperlink"/>
            <w:noProof/>
          </w:rPr>
          <w:t>22.10 straipsnis</w:t>
        </w:r>
        <w:r w:rsidR="00816D20">
          <w:rPr>
            <w:rStyle w:val="Hyperlink"/>
            <w:noProof/>
          </w:rPr>
          <w:t>.</w:t>
        </w:r>
        <w:r w:rsidR="00C17FBF" w:rsidRPr="003F4BC6">
          <w:rPr>
            <w:rStyle w:val="Hyperlink"/>
            <w:noProof/>
          </w:rPr>
          <w:t xml:space="preserve"> Plūduriuojantysis įrenginys, kurio stovumas nėra įrodytas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_Toc535830414 \h </w:instrText>
        </w:r>
        <w:r w:rsidR="00C17FBF" w:rsidRPr="003F4BC6">
          <w:rPr>
            <w:noProof/>
            <w:webHidden/>
          </w:rPr>
        </w:r>
        <w:r w:rsidR="00C17FBF" w:rsidRPr="003F4BC6">
          <w:rPr>
            <w:noProof/>
            <w:webHidden/>
          </w:rPr>
          <w:fldChar w:fldCharType="separate"/>
        </w:r>
        <w:r w:rsidR="00FF2F03">
          <w:rPr>
            <w:noProof/>
            <w:webHidden/>
          </w:rPr>
          <w:t>303</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15" w:history="1">
        <w:r w:rsidR="00C17FBF" w:rsidRPr="003F4BC6">
          <w:rPr>
            <w:rStyle w:val="Hyperlink"/>
            <w:noProof/>
          </w:rPr>
          <w:t>23 skyrius</w:t>
        </w:r>
        <w:r w:rsidR="00816D20">
          <w:rPr>
            <w:rStyle w:val="Hyperlink"/>
            <w:noProof/>
          </w:rPr>
          <w:t>.</w:t>
        </w:r>
        <w:r w:rsidR="00C17FBF" w:rsidRPr="003F4BC6">
          <w:rPr>
            <w:rStyle w:val="Hyperlink"/>
            <w:noProof/>
          </w:rPr>
          <w:t xml:space="preserve"> Specialiosios nuostatos, taikomos statybvietės plaukiojančiosioms priemonėms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_Toc535830415 \h </w:instrText>
        </w:r>
        <w:r w:rsidR="00C17FBF" w:rsidRPr="003F4BC6">
          <w:rPr>
            <w:noProof/>
            <w:webHidden/>
          </w:rPr>
        </w:r>
        <w:r w:rsidR="00C17FBF" w:rsidRPr="003F4BC6">
          <w:rPr>
            <w:noProof/>
            <w:webHidden/>
          </w:rPr>
          <w:fldChar w:fldCharType="separate"/>
        </w:r>
        <w:r w:rsidR="00FF2F03">
          <w:rPr>
            <w:noProof/>
            <w:webHidden/>
          </w:rPr>
          <w:t>304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16" w:history="1">
        <w:r w:rsidR="00C17FBF" w:rsidRPr="003F4BC6">
          <w:rPr>
            <w:rStyle w:val="Hyperlink"/>
            <w:noProof/>
          </w:rPr>
          <w:t>23.01 straipsnis</w:t>
        </w:r>
        <w:r w:rsidR="00816D20">
          <w:rPr>
            <w:rStyle w:val="Hyperlink"/>
            <w:noProof/>
          </w:rPr>
          <w:t>.</w:t>
        </w:r>
        <w:r w:rsidR="00C17FBF" w:rsidRPr="003F4BC6">
          <w:rPr>
            <w:rStyle w:val="Hyperlink"/>
            <w:noProof/>
          </w:rPr>
          <w:t xml:space="preserve"> Eksploatacijos sąlygos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_Toc535830416 \h </w:instrText>
        </w:r>
        <w:r w:rsidR="00C17FBF" w:rsidRPr="003F4BC6">
          <w:rPr>
            <w:noProof/>
            <w:webHidden/>
          </w:rPr>
        </w:r>
        <w:r w:rsidR="00C17FBF" w:rsidRPr="003F4BC6">
          <w:rPr>
            <w:noProof/>
            <w:webHidden/>
          </w:rPr>
          <w:fldChar w:fldCharType="separate"/>
        </w:r>
        <w:r w:rsidR="00FF2F03">
          <w:rPr>
            <w:noProof/>
            <w:webHidden/>
          </w:rPr>
          <w:t>304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17" w:history="1">
        <w:r w:rsidR="00C17FBF" w:rsidRPr="003F4BC6">
          <w:rPr>
            <w:rStyle w:val="Hyperlink"/>
            <w:noProof/>
          </w:rPr>
          <w:t>23.02 straipsnis</w:t>
        </w:r>
        <w:r w:rsidR="00816D20">
          <w:rPr>
            <w:rStyle w:val="Hyperlink"/>
            <w:noProof/>
          </w:rPr>
          <w:t>.</w:t>
        </w:r>
        <w:r w:rsidR="00C17FBF" w:rsidRPr="003F4BC6">
          <w:rPr>
            <w:rStyle w:val="Hyperlink"/>
            <w:noProof/>
          </w:rPr>
          <w:t xml:space="preserve"> II dalies taikymas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_Toc535830417 \h </w:instrText>
        </w:r>
        <w:r w:rsidR="00C17FBF" w:rsidRPr="003F4BC6">
          <w:rPr>
            <w:noProof/>
            <w:webHidden/>
          </w:rPr>
        </w:r>
        <w:r w:rsidR="00C17FBF" w:rsidRPr="003F4BC6">
          <w:rPr>
            <w:noProof/>
            <w:webHidden/>
          </w:rPr>
          <w:fldChar w:fldCharType="separate"/>
        </w:r>
        <w:r w:rsidR="00FF2F03">
          <w:rPr>
            <w:noProof/>
            <w:webHidden/>
          </w:rPr>
          <w:t>304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18" w:history="1">
        <w:r w:rsidR="00C17FBF" w:rsidRPr="003F4BC6">
          <w:rPr>
            <w:rStyle w:val="Hyperlink"/>
            <w:noProof/>
          </w:rPr>
          <w:t>23.03 straipsnis</w:t>
        </w:r>
        <w:r w:rsidR="00816D20">
          <w:rPr>
            <w:rStyle w:val="Hyperlink"/>
            <w:noProof/>
          </w:rPr>
          <w:t>.</w:t>
        </w:r>
        <w:r w:rsidR="00C17FBF" w:rsidRPr="003F4BC6">
          <w:rPr>
            <w:rStyle w:val="Hyperlink"/>
            <w:noProof/>
          </w:rPr>
          <w:t xml:space="preserve"> Nukrypti leidžiančios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_Toc535830418 \h </w:instrText>
        </w:r>
        <w:r w:rsidR="00C17FBF" w:rsidRPr="003F4BC6">
          <w:rPr>
            <w:noProof/>
            <w:webHidden/>
          </w:rPr>
        </w:r>
        <w:r w:rsidR="00C17FBF" w:rsidRPr="003F4BC6">
          <w:rPr>
            <w:noProof/>
            <w:webHidden/>
          </w:rPr>
          <w:fldChar w:fldCharType="separate"/>
        </w:r>
        <w:r w:rsidR="00FF2F03">
          <w:rPr>
            <w:noProof/>
            <w:webHidden/>
          </w:rPr>
          <w:t>304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19" w:history="1">
        <w:r w:rsidR="00C17FBF" w:rsidRPr="003F4BC6">
          <w:rPr>
            <w:rStyle w:val="Hyperlink"/>
            <w:noProof/>
          </w:rPr>
          <w:t>23.04 straipsnis</w:t>
        </w:r>
        <w:r w:rsidR="00816D20">
          <w:rPr>
            <w:rStyle w:val="Hyperlink"/>
            <w:noProof/>
          </w:rPr>
          <w:t>.</w:t>
        </w:r>
        <w:r w:rsidR="00C17FBF" w:rsidRPr="003F4BC6">
          <w:rPr>
            <w:rStyle w:val="Hyperlink"/>
            <w:noProof/>
          </w:rPr>
          <w:t xml:space="preserve"> Saugus atstumas ir viršvandeninis bortas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_Toc535830419 \h </w:instrText>
        </w:r>
        <w:r w:rsidR="00C17FBF" w:rsidRPr="003F4BC6">
          <w:rPr>
            <w:noProof/>
            <w:webHidden/>
          </w:rPr>
        </w:r>
        <w:r w:rsidR="00C17FBF" w:rsidRPr="003F4BC6">
          <w:rPr>
            <w:noProof/>
            <w:webHidden/>
          </w:rPr>
          <w:fldChar w:fldCharType="separate"/>
        </w:r>
        <w:r w:rsidR="00FF2F03">
          <w:rPr>
            <w:noProof/>
            <w:webHidden/>
          </w:rPr>
          <w:t>306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20" w:history="1">
        <w:r w:rsidR="00C17FBF" w:rsidRPr="003F4BC6">
          <w:rPr>
            <w:rStyle w:val="Hyperlink"/>
            <w:noProof/>
          </w:rPr>
          <w:t>23.05 straipsnis</w:t>
        </w:r>
        <w:r w:rsidR="00816D20">
          <w:rPr>
            <w:rStyle w:val="Hyperlink"/>
            <w:noProof/>
          </w:rPr>
          <w:t>.</w:t>
        </w:r>
        <w:r w:rsidR="00C17FBF" w:rsidRPr="003F4BC6">
          <w:rPr>
            <w:rStyle w:val="Hyperlink"/>
            <w:noProof/>
          </w:rPr>
          <w:t xml:space="preserve"> Laivo valtys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_Toc535830420 \h </w:instrText>
        </w:r>
        <w:r w:rsidR="00C17FBF" w:rsidRPr="003F4BC6">
          <w:rPr>
            <w:noProof/>
            <w:webHidden/>
          </w:rPr>
        </w:r>
        <w:r w:rsidR="00C17FBF" w:rsidRPr="003F4BC6">
          <w:rPr>
            <w:noProof/>
            <w:webHidden/>
          </w:rPr>
          <w:fldChar w:fldCharType="separate"/>
        </w:r>
        <w:r w:rsidR="00FF2F03">
          <w:rPr>
            <w:noProof/>
            <w:webHidden/>
          </w:rPr>
          <w:t>306</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21" w:history="1">
        <w:r w:rsidR="00C17FBF" w:rsidRPr="003F4BC6">
          <w:rPr>
            <w:rStyle w:val="Hyperlink"/>
            <w:noProof/>
          </w:rPr>
          <w:t>24 skyrius</w:t>
        </w:r>
        <w:r w:rsidR="00816D20">
          <w:rPr>
            <w:rStyle w:val="Hyperlink"/>
            <w:noProof/>
          </w:rPr>
          <w:t>.</w:t>
        </w:r>
        <w:r w:rsidR="00C17FBF" w:rsidRPr="003F4BC6">
          <w:rPr>
            <w:rStyle w:val="Hyperlink"/>
            <w:noProof/>
          </w:rPr>
          <w:t xml:space="preserve"> Specialiosios nuostatos, taikomos tradicinėms plaukiojančiosioms priemonėms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_Toc535830421 \h </w:instrText>
        </w:r>
        <w:r w:rsidR="00C17FBF" w:rsidRPr="003F4BC6">
          <w:rPr>
            <w:noProof/>
            <w:webHidden/>
          </w:rPr>
        </w:r>
        <w:r w:rsidR="00C17FBF" w:rsidRPr="003F4BC6">
          <w:rPr>
            <w:noProof/>
            <w:webHidden/>
          </w:rPr>
          <w:fldChar w:fldCharType="separate"/>
        </w:r>
        <w:r w:rsidR="00FF2F03">
          <w:rPr>
            <w:noProof/>
            <w:webHidden/>
          </w:rPr>
          <w:t>307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22" w:history="1">
        <w:r w:rsidR="00C17FBF" w:rsidRPr="003F4BC6">
          <w:rPr>
            <w:rStyle w:val="Hyperlink"/>
            <w:noProof/>
          </w:rPr>
          <w:t>24.01 straipsnis</w:t>
        </w:r>
        <w:r w:rsidR="00816D20">
          <w:rPr>
            <w:rStyle w:val="Hyperlink"/>
            <w:noProof/>
          </w:rPr>
          <w:t>.</w:t>
        </w:r>
        <w:r w:rsidR="00C17FBF" w:rsidRPr="003F4BC6">
          <w:rPr>
            <w:rStyle w:val="Hyperlink"/>
            <w:noProof/>
          </w:rPr>
          <w:t xml:space="preserve"> II ir III dalių taikymas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_Toc535830422 \h </w:instrText>
        </w:r>
        <w:r w:rsidR="00C17FBF" w:rsidRPr="003F4BC6">
          <w:rPr>
            <w:noProof/>
            <w:webHidden/>
          </w:rPr>
        </w:r>
        <w:r w:rsidR="00C17FBF" w:rsidRPr="003F4BC6">
          <w:rPr>
            <w:noProof/>
            <w:webHidden/>
          </w:rPr>
          <w:fldChar w:fldCharType="separate"/>
        </w:r>
        <w:r w:rsidR="00FF2F03">
          <w:rPr>
            <w:noProof/>
            <w:webHidden/>
          </w:rPr>
          <w:t>307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23" w:history="1">
        <w:r w:rsidR="00C17FBF" w:rsidRPr="003F4BC6">
          <w:rPr>
            <w:rStyle w:val="Hyperlink"/>
            <w:noProof/>
          </w:rPr>
          <w:t>24.02 straipsnis</w:t>
        </w:r>
        <w:r w:rsidR="00816D20">
          <w:rPr>
            <w:rStyle w:val="Hyperlink"/>
            <w:noProof/>
          </w:rPr>
          <w:t>.</w:t>
        </w:r>
        <w:r w:rsidR="00C17FBF" w:rsidRPr="003F4BC6">
          <w:rPr>
            <w:rStyle w:val="Hyperlink"/>
            <w:noProof/>
          </w:rPr>
          <w:t xml:space="preserve"> Pripažinimas ir įrašas vidaus vandenų laivo sertifikate</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_Toc535830423 \h </w:instrText>
        </w:r>
        <w:r w:rsidR="00C17FBF" w:rsidRPr="003F4BC6">
          <w:rPr>
            <w:noProof/>
            <w:webHidden/>
          </w:rPr>
        </w:r>
        <w:r w:rsidR="00C17FBF" w:rsidRPr="003F4BC6">
          <w:rPr>
            <w:noProof/>
            <w:webHidden/>
          </w:rPr>
          <w:fldChar w:fldCharType="separate"/>
        </w:r>
        <w:r w:rsidR="00FF2F03">
          <w:rPr>
            <w:noProof/>
            <w:webHidden/>
          </w:rPr>
          <w:t>307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24" w:history="1">
        <w:r w:rsidR="00C17FBF" w:rsidRPr="003F4BC6">
          <w:rPr>
            <w:rStyle w:val="Hyperlink"/>
            <w:noProof/>
          </w:rPr>
          <w:t>24.03 straipsnis</w:t>
        </w:r>
        <w:r w:rsidR="00816D20">
          <w:rPr>
            <w:rStyle w:val="Hyperlink"/>
            <w:noProof/>
          </w:rPr>
          <w:t>.</w:t>
        </w:r>
        <w:r w:rsidR="00C17FBF" w:rsidRPr="003F4BC6">
          <w:rPr>
            <w:rStyle w:val="Hyperlink"/>
            <w:noProof/>
          </w:rPr>
          <w:t xml:space="preserve"> Kitos nuostatos ir reikalavimai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_Toc535830424 \h </w:instrText>
        </w:r>
        <w:r w:rsidR="00C17FBF" w:rsidRPr="003F4BC6">
          <w:rPr>
            <w:noProof/>
            <w:webHidden/>
          </w:rPr>
        </w:r>
        <w:r w:rsidR="00C17FBF" w:rsidRPr="003F4BC6">
          <w:rPr>
            <w:noProof/>
            <w:webHidden/>
          </w:rPr>
          <w:fldChar w:fldCharType="separate"/>
        </w:r>
        <w:r w:rsidR="00FF2F03">
          <w:rPr>
            <w:noProof/>
            <w:webHidden/>
          </w:rPr>
          <w:t>311</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25" w:history="1">
        <w:r w:rsidR="00C17FBF" w:rsidRPr="003F4BC6">
          <w:rPr>
            <w:rStyle w:val="Hyperlink"/>
            <w:noProof/>
          </w:rPr>
          <w:t>25 skyrius</w:t>
        </w:r>
        <w:r w:rsidR="00816D20">
          <w:rPr>
            <w:rStyle w:val="Hyperlink"/>
            <w:noProof/>
          </w:rPr>
          <w:t>.</w:t>
        </w:r>
        <w:r w:rsidR="00C17FBF" w:rsidRPr="003F4BC6">
          <w:rPr>
            <w:rStyle w:val="Hyperlink"/>
            <w:noProof/>
          </w:rPr>
          <w:t xml:space="preserve"> Specialiosios nuostatos, taikomos jūrų laivams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_Toc535830425 \h </w:instrText>
        </w:r>
        <w:r w:rsidR="00C17FBF" w:rsidRPr="003F4BC6">
          <w:rPr>
            <w:noProof/>
            <w:webHidden/>
          </w:rPr>
        </w:r>
        <w:r w:rsidR="00C17FBF" w:rsidRPr="003F4BC6">
          <w:rPr>
            <w:noProof/>
            <w:webHidden/>
          </w:rPr>
          <w:fldChar w:fldCharType="separate"/>
        </w:r>
        <w:r w:rsidR="00FF2F03">
          <w:rPr>
            <w:noProof/>
            <w:webHidden/>
          </w:rPr>
          <w:t>313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26" w:history="1">
        <w:r w:rsidR="00C17FBF" w:rsidRPr="003F4BC6">
          <w:rPr>
            <w:rStyle w:val="Hyperlink"/>
            <w:noProof/>
          </w:rPr>
          <w:t>25.01 straipsnis</w:t>
        </w:r>
        <w:r w:rsidR="00816D20">
          <w:rPr>
            <w:rStyle w:val="Hyperlink"/>
            <w:noProof/>
          </w:rPr>
          <w:t>.</w:t>
        </w:r>
        <w:r w:rsidR="00C17FBF" w:rsidRPr="003F4BC6">
          <w:rPr>
            <w:rStyle w:val="Hyperlink"/>
            <w:noProof/>
          </w:rPr>
          <w:t xml:space="preserve"> Su Reino upe (R zona) susijusios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_Toc535830426 \h </w:instrText>
        </w:r>
        <w:r w:rsidR="00C17FBF" w:rsidRPr="003F4BC6">
          <w:rPr>
            <w:noProof/>
            <w:webHidden/>
          </w:rPr>
        </w:r>
        <w:r w:rsidR="00C17FBF" w:rsidRPr="003F4BC6">
          <w:rPr>
            <w:noProof/>
            <w:webHidden/>
          </w:rPr>
          <w:fldChar w:fldCharType="separate"/>
        </w:r>
        <w:r w:rsidR="00FF2F03">
          <w:rPr>
            <w:noProof/>
            <w:webHidden/>
          </w:rPr>
          <w:t>313</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27" w:history="1">
        <w:r w:rsidR="00C17FBF" w:rsidRPr="003F4BC6">
          <w:rPr>
            <w:rStyle w:val="Hyperlink"/>
            <w:noProof/>
          </w:rPr>
          <w:t>26 skyrius</w:t>
        </w:r>
        <w:r w:rsidR="00816D20">
          <w:rPr>
            <w:rStyle w:val="Hyperlink"/>
            <w:noProof/>
          </w:rPr>
          <w:t>.</w:t>
        </w:r>
        <w:r w:rsidR="00C17FBF" w:rsidRPr="003F4BC6">
          <w:rPr>
            <w:rStyle w:val="Hyperlink"/>
            <w:noProof/>
          </w:rPr>
          <w:t xml:space="preserve"> Specialiosios nuostatos, taikomos pramoginiams laivams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_Toc535830427 \h </w:instrText>
        </w:r>
        <w:r w:rsidR="00C17FBF" w:rsidRPr="003F4BC6">
          <w:rPr>
            <w:noProof/>
            <w:webHidden/>
          </w:rPr>
        </w:r>
        <w:r w:rsidR="00C17FBF" w:rsidRPr="003F4BC6">
          <w:rPr>
            <w:noProof/>
            <w:webHidden/>
          </w:rPr>
          <w:fldChar w:fldCharType="separate"/>
        </w:r>
        <w:r w:rsidR="00FF2F03">
          <w:rPr>
            <w:noProof/>
            <w:webHidden/>
          </w:rPr>
          <w:t>316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28" w:history="1">
        <w:r w:rsidR="00C17FBF" w:rsidRPr="003F4BC6">
          <w:rPr>
            <w:rStyle w:val="Hyperlink"/>
            <w:noProof/>
          </w:rPr>
          <w:t>26.01 straipsnis</w:t>
        </w:r>
        <w:r w:rsidR="00816D20">
          <w:rPr>
            <w:rStyle w:val="Hyperlink"/>
            <w:noProof/>
          </w:rPr>
          <w:t>.</w:t>
        </w:r>
        <w:r w:rsidR="00C17FBF" w:rsidRPr="003F4BC6">
          <w:rPr>
            <w:rStyle w:val="Hyperlink"/>
            <w:noProof/>
          </w:rPr>
          <w:t xml:space="preserve"> II dalies taikymas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_Toc535830428 \h </w:instrText>
        </w:r>
        <w:r w:rsidR="00C17FBF" w:rsidRPr="003F4BC6">
          <w:rPr>
            <w:noProof/>
            <w:webHidden/>
          </w:rPr>
        </w:r>
        <w:r w:rsidR="00C17FBF" w:rsidRPr="003F4BC6">
          <w:rPr>
            <w:noProof/>
            <w:webHidden/>
          </w:rPr>
          <w:fldChar w:fldCharType="separate"/>
        </w:r>
        <w:r w:rsidR="00FF2F03">
          <w:rPr>
            <w:noProof/>
            <w:webHidden/>
          </w:rPr>
          <w:t>316</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29" w:history="1">
        <w:r w:rsidR="00C17FBF" w:rsidRPr="003F4BC6">
          <w:rPr>
            <w:rStyle w:val="Hyperlink"/>
            <w:noProof/>
          </w:rPr>
          <w:t>27 skyrius</w:t>
        </w:r>
        <w:r w:rsidR="00816D20">
          <w:rPr>
            <w:rStyle w:val="Hyperlink"/>
            <w:noProof/>
          </w:rPr>
          <w:t>.</w:t>
        </w:r>
        <w:r w:rsidR="00C17FBF" w:rsidRPr="003F4BC6">
          <w:rPr>
            <w:rStyle w:val="Hyperlink"/>
            <w:noProof/>
          </w:rPr>
          <w:t xml:space="preserve"> Specialiosios nuostatos, taikomos konteinerius plukdantiems laivams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_Toc535830429 \h </w:instrText>
        </w:r>
        <w:r w:rsidR="00C17FBF" w:rsidRPr="003F4BC6">
          <w:rPr>
            <w:noProof/>
            <w:webHidden/>
          </w:rPr>
        </w:r>
        <w:r w:rsidR="00C17FBF" w:rsidRPr="003F4BC6">
          <w:rPr>
            <w:noProof/>
            <w:webHidden/>
          </w:rPr>
          <w:fldChar w:fldCharType="separate"/>
        </w:r>
        <w:r w:rsidR="00FF2F03">
          <w:rPr>
            <w:noProof/>
            <w:webHidden/>
          </w:rPr>
          <w:t>319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30" w:history="1">
        <w:r w:rsidR="00C17FBF" w:rsidRPr="003F4BC6">
          <w:rPr>
            <w:rStyle w:val="Hyperlink"/>
            <w:noProof/>
          </w:rPr>
          <w:t>27.01 straipsnis</w:t>
        </w:r>
        <w:r w:rsidR="00816D20">
          <w:rPr>
            <w:rStyle w:val="Hyperlink"/>
            <w:noProof/>
          </w:rPr>
          <w:t>.</w:t>
        </w:r>
        <w:r w:rsidR="00C17FBF" w:rsidRPr="003F4BC6">
          <w:rPr>
            <w:rStyle w:val="Hyperlink"/>
            <w:noProof/>
          </w:rPr>
          <w:t xml:space="preserve"> Bendrosios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_Toc535830430 \h </w:instrText>
        </w:r>
        <w:r w:rsidR="00C17FBF" w:rsidRPr="003F4BC6">
          <w:rPr>
            <w:noProof/>
            <w:webHidden/>
          </w:rPr>
        </w:r>
        <w:r w:rsidR="00C17FBF" w:rsidRPr="003F4BC6">
          <w:rPr>
            <w:noProof/>
            <w:webHidden/>
          </w:rPr>
          <w:fldChar w:fldCharType="separate"/>
        </w:r>
        <w:r w:rsidR="00FF2F03">
          <w:rPr>
            <w:noProof/>
            <w:webHidden/>
          </w:rPr>
          <w:t>319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31" w:history="1">
        <w:r w:rsidR="00C17FBF" w:rsidRPr="003F4BC6">
          <w:rPr>
            <w:rStyle w:val="Hyperlink"/>
            <w:noProof/>
          </w:rPr>
          <w:t>27.02 straipsnis</w:t>
        </w:r>
        <w:r w:rsidR="00816D20">
          <w:rPr>
            <w:rStyle w:val="Hyperlink"/>
            <w:noProof/>
          </w:rPr>
          <w:t>.</w:t>
        </w:r>
        <w:r w:rsidR="00C17FBF" w:rsidRPr="003F4BC6">
          <w:rPr>
            <w:rStyle w:val="Hyperlink"/>
            <w:noProof/>
          </w:rPr>
          <w:t xml:space="preserve"> Nepritvirtintų konteinerių vežimo ribinės sąlygos ir stovumo įrodymo apskaičiavimo metodas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_Toc535830431 \h </w:instrText>
        </w:r>
        <w:r w:rsidR="00C17FBF" w:rsidRPr="003F4BC6">
          <w:rPr>
            <w:noProof/>
            <w:webHidden/>
          </w:rPr>
        </w:r>
        <w:r w:rsidR="00C17FBF" w:rsidRPr="003F4BC6">
          <w:rPr>
            <w:noProof/>
            <w:webHidden/>
          </w:rPr>
          <w:fldChar w:fldCharType="separate"/>
        </w:r>
        <w:r w:rsidR="00FF2F03">
          <w:rPr>
            <w:noProof/>
            <w:webHidden/>
          </w:rPr>
          <w:t>319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32" w:history="1">
        <w:r w:rsidR="00C17FBF" w:rsidRPr="003F4BC6">
          <w:rPr>
            <w:rStyle w:val="Hyperlink"/>
            <w:noProof/>
          </w:rPr>
          <w:t>27.03 straipsnis</w:t>
        </w:r>
        <w:r w:rsidR="00816D20">
          <w:rPr>
            <w:rStyle w:val="Hyperlink"/>
            <w:noProof/>
          </w:rPr>
          <w:t>.</w:t>
        </w:r>
        <w:r w:rsidR="00C17FBF" w:rsidRPr="003F4BC6">
          <w:rPr>
            <w:rStyle w:val="Hyperlink"/>
            <w:noProof/>
          </w:rPr>
          <w:t xml:space="preserve"> Pritvirtintų konteinerių vežimo ribinės sąlygos ir stovumo įrodymo apskaičiavimo metodas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_Toc535830432 \h </w:instrText>
        </w:r>
        <w:r w:rsidR="00C17FBF" w:rsidRPr="003F4BC6">
          <w:rPr>
            <w:noProof/>
            <w:webHidden/>
          </w:rPr>
        </w:r>
        <w:r w:rsidR="00C17FBF" w:rsidRPr="003F4BC6">
          <w:rPr>
            <w:noProof/>
            <w:webHidden/>
          </w:rPr>
          <w:fldChar w:fldCharType="separate"/>
        </w:r>
        <w:r w:rsidR="00FF2F03">
          <w:rPr>
            <w:noProof/>
            <w:webHidden/>
          </w:rPr>
          <w:t>325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33" w:history="1">
        <w:r w:rsidR="00C17FBF" w:rsidRPr="003F4BC6">
          <w:rPr>
            <w:rStyle w:val="Hyperlink"/>
            <w:noProof/>
          </w:rPr>
          <w:t>27.04 straipsnis</w:t>
        </w:r>
        <w:r w:rsidR="00816D20">
          <w:rPr>
            <w:rStyle w:val="Hyperlink"/>
            <w:noProof/>
          </w:rPr>
          <w:t>.</w:t>
        </w:r>
        <w:r w:rsidR="00C17FBF" w:rsidRPr="003F4BC6">
          <w:rPr>
            <w:rStyle w:val="Hyperlink"/>
            <w:noProof/>
          </w:rPr>
          <w:t xml:space="preserve"> Laivo stovumo vertinimo tvarka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_Toc535830433 \h </w:instrText>
        </w:r>
        <w:r w:rsidR="00C17FBF" w:rsidRPr="003F4BC6">
          <w:rPr>
            <w:noProof/>
            <w:webHidden/>
          </w:rPr>
        </w:r>
        <w:r w:rsidR="00C17FBF" w:rsidRPr="003F4BC6">
          <w:rPr>
            <w:noProof/>
            <w:webHidden/>
          </w:rPr>
          <w:fldChar w:fldCharType="separate"/>
        </w:r>
        <w:r w:rsidR="00FF2F03">
          <w:rPr>
            <w:noProof/>
            <w:webHidden/>
          </w:rPr>
          <w:t>327</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34" w:history="1">
        <w:r w:rsidR="00C17FBF" w:rsidRPr="003F4BC6">
          <w:rPr>
            <w:rStyle w:val="Hyperlink"/>
            <w:noProof/>
          </w:rPr>
          <w:t>28 skyrius</w:t>
        </w:r>
        <w:r w:rsidR="00816D20">
          <w:rPr>
            <w:rStyle w:val="Hyperlink"/>
            <w:noProof/>
          </w:rPr>
          <w:t>.</w:t>
        </w:r>
        <w:r w:rsidR="00C17FBF" w:rsidRPr="003F4BC6">
          <w:rPr>
            <w:rStyle w:val="Hyperlink"/>
            <w:noProof/>
          </w:rPr>
          <w:t xml:space="preserve"> Specialiosios nuostatos, taikomos ilgesnėms nei 110 m plaukiojančiosioms priemonėms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_Toc535830434 \h </w:instrText>
        </w:r>
        <w:r w:rsidR="00C17FBF" w:rsidRPr="003F4BC6">
          <w:rPr>
            <w:noProof/>
            <w:webHidden/>
          </w:rPr>
        </w:r>
        <w:r w:rsidR="00C17FBF" w:rsidRPr="003F4BC6">
          <w:rPr>
            <w:noProof/>
            <w:webHidden/>
          </w:rPr>
          <w:fldChar w:fldCharType="separate"/>
        </w:r>
        <w:r w:rsidR="00FF2F03">
          <w:rPr>
            <w:noProof/>
            <w:webHidden/>
          </w:rPr>
          <w:t>330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35" w:history="1">
        <w:r w:rsidR="00C17FBF" w:rsidRPr="003F4BC6">
          <w:rPr>
            <w:rStyle w:val="Hyperlink"/>
            <w:noProof/>
          </w:rPr>
          <w:t>28.01 straipsnis</w:t>
        </w:r>
        <w:r w:rsidR="00816D20">
          <w:rPr>
            <w:rStyle w:val="Hyperlink"/>
            <w:noProof/>
          </w:rPr>
          <w:t>.</w:t>
        </w:r>
        <w:r w:rsidR="00C17FBF" w:rsidRPr="003F4BC6">
          <w:rPr>
            <w:rStyle w:val="Hyperlink"/>
            <w:noProof/>
          </w:rPr>
          <w:t xml:space="preserve"> II dalies taikymas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_Toc535830435 \h </w:instrText>
        </w:r>
        <w:r w:rsidR="00C17FBF" w:rsidRPr="003F4BC6">
          <w:rPr>
            <w:noProof/>
            <w:webHidden/>
          </w:rPr>
        </w:r>
        <w:r w:rsidR="00C17FBF" w:rsidRPr="003F4BC6">
          <w:rPr>
            <w:noProof/>
            <w:webHidden/>
          </w:rPr>
          <w:fldChar w:fldCharType="separate"/>
        </w:r>
        <w:r w:rsidR="00FF2F03">
          <w:rPr>
            <w:noProof/>
            <w:webHidden/>
          </w:rPr>
          <w:t>330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36" w:history="1">
        <w:r w:rsidR="00C17FBF" w:rsidRPr="003F4BC6">
          <w:rPr>
            <w:rStyle w:val="Hyperlink"/>
            <w:noProof/>
          </w:rPr>
          <w:t>28.02 straipsnis</w:t>
        </w:r>
        <w:r w:rsidR="00816D20">
          <w:rPr>
            <w:rStyle w:val="Hyperlink"/>
            <w:noProof/>
          </w:rPr>
          <w:t>.</w:t>
        </w:r>
        <w:r w:rsidR="00C17FBF" w:rsidRPr="003F4BC6">
          <w:rPr>
            <w:rStyle w:val="Hyperlink"/>
            <w:noProof/>
          </w:rPr>
          <w:t xml:space="preserve"> Stiprumas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_Toc535830436 \h </w:instrText>
        </w:r>
        <w:r w:rsidR="00C17FBF" w:rsidRPr="003F4BC6">
          <w:rPr>
            <w:noProof/>
            <w:webHidden/>
          </w:rPr>
        </w:r>
        <w:r w:rsidR="00C17FBF" w:rsidRPr="003F4BC6">
          <w:rPr>
            <w:noProof/>
            <w:webHidden/>
          </w:rPr>
          <w:fldChar w:fldCharType="separate"/>
        </w:r>
        <w:r w:rsidR="00FF2F03">
          <w:rPr>
            <w:noProof/>
            <w:webHidden/>
          </w:rPr>
          <w:t>330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37" w:history="1">
        <w:r w:rsidR="00C17FBF" w:rsidRPr="003F4BC6">
          <w:rPr>
            <w:rStyle w:val="Hyperlink"/>
            <w:noProof/>
          </w:rPr>
          <w:t>28.03 straipsnis</w:t>
        </w:r>
        <w:r w:rsidR="00816D20">
          <w:rPr>
            <w:rStyle w:val="Hyperlink"/>
            <w:noProof/>
          </w:rPr>
          <w:t xml:space="preserve">. </w:t>
        </w:r>
        <w:r w:rsidR="00C17FBF" w:rsidRPr="003F4BC6">
          <w:rPr>
            <w:rStyle w:val="Hyperlink"/>
            <w:noProof/>
          </w:rPr>
          <w:t>Plūdrumas ir stovumas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_Toc535830437 \h </w:instrText>
        </w:r>
        <w:r w:rsidR="00C17FBF" w:rsidRPr="003F4BC6">
          <w:rPr>
            <w:noProof/>
            <w:webHidden/>
          </w:rPr>
        </w:r>
        <w:r w:rsidR="00C17FBF" w:rsidRPr="003F4BC6">
          <w:rPr>
            <w:noProof/>
            <w:webHidden/>
          </w:rPr>
          <w:fldChar w:fldCharType="separate"/>
        </w:r>
        <w:r w:rsidR="00FF2F03">
          <w:rPr>
            <w:noProof/>
            <w:webHidden/>
          </w:rPr>
          <w:t>330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38" w:history="1">
        <w:r w:rsidR="00C17FBF" w:rsidRPr="003F4BC6">
          <w:rPr>
            <w:rStyle w:val="Hyperlink"/>
            <w:noProof/>
          </w:rPr>
          <w:t>28.04 straipsnis</w:t>
        </w:r>
        <w:r w:rsidR="00816D20">
          <w:rPr>
            <w:rStyle w:val="Hyperlink"/>
            <w:noProof/>
          </w:rPr>
          <w:t>.</w:t>
        </w:r>
        <w:r w:rsidR="00C17FBF" w:rsidRPr="003F4BC6">
          <w:rPr>
            <w:rStyle w:val="Hyperlink"/>
            <w:noProof/>
          </w:rPr>
          <w:t xml:space="preserve"> Papildomi reikalavimai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_Toc535830438 \h </w:instrText>
        </w:r>
        <w:r w:rsidR="00C17FBF" w:rsidRPr="003F4BC6">
          <w:rPr>
            <w:noProof/>
            <w:webHidden/>
          </w:rPr>
        </w:r>
        <w:r w:rsidR="00C17FBF" w:rsidRPr="003F4BC6">
          <w:rPr>
            <w:noProof/>
            <w:webHidden/>
          </w:rPr>
          <w:fldChar w:fldCharType="separate"/>
        </w:r>
        <w:r w:rsidR="00FF2F03">
          <w:rPr>
            <w:noProof/>
            <w:webHidden/>
          </w:rPr>
          <w:t>336</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39" w:history="1">
        <w:r w:rsidR="00C17FBF" w:rsidRPr="003F4BC6">
          <w:rPr>
            <w:rStyle w:val="Hyperlink"/>
            <w:noProof/>
          </w:rPr>
          <w:t>29 skyrius</w:t>
        </w:r>
        <w:r w:rsidR="00816D20">
          <w:rPr>
            <w:rStyle w:val="Hyperlink"/>
            <w:noProof/>
          </w:rPr>
          <w:t>.</w:t>
        </w:r>
        <w:r w:rsidR="00C17FBF" w:rsidRPr="003F4BC6">
          <w:rPr>
            <w:rStyle w:val="Hyperlink"/>
            <w:noProof/>
          </w:rPr>
          <w:t xml:space="preserve"> Specialiosios nuostatos, taikomos greitaeigiams laivams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_Toc535830439 \h </w:instrText>
        </w:r>
        <w:r w:rsidR="00C17FBF" w:rsidRPr="003F4BC6">
          <w:rPr>
            <w:noProof/>
            <w:webHidden/>
          </w:rPr>
        </w:r>
        <w:r w:rsidR="00C17FBF" w:rsidRPr="003F4BC6">
          <w:rPr>
            <w:noProof/>
            <w:webHidden/>
          </w:rPr>
          <w:fldChar w:fldCharType="separate"/>
        </w:r>
        <w:r w:rsidR="00FF2F03">
          <w:rPr>
            <w:noProof/>
            <w:webHidden/>
          </w:rPr>
          <w:t>340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40" w:history="1">
        <w:r w:rsidR="00C17FBF" w:rsidRPr="003F4BC6">
          <w:rPr>
            <w:rStyle w:val="Hyperlink"/>
            <w:noProof/>
          </w:rPr>
          <w:t>29.01 straipsnis</w:t>
        </w:r>
        <w:r w:rsidR="00816D20">
          <w:rPr>
            <w:rStyle w:val="Hyperlink"/>
            <w:noProof/>
          </w:rPr>
          <w:t>.</w:t>
        </w:r>
        <w:r w:rsidR="00C17FBF" w:rsidRPr="003F4BC6">
          <w:rPr>
            <w:rStyle w:val="Hyperlink"/>
            <w:noProof/>
          </w:rPr>
          <w:t xml:space="preserve"> Bendrosios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_Toc535830440 \h </w:instrText>
        </w:r>
        <w:r w:rsidR="00C17FBF" w:rsidRPr="003F4BC6">
          <w:rPr>
            <w:noProof/>
            <w:webHidden/>
          </w:rPr>
        </w:r>
        <w:r w:rsidR="00C17FBF" w:rsidRPr="003F4BC6">
          <w:rPr>
            <w:noProof/>
            <w:webHidden/>
          </w:rPr>
          <w:fldChar w:fldCharType="separate"/>
        </w:r>
        <w:r w:rsidR="00FF2F03">
          <w:rPr>
            <w:noProof/>
            <w:webHidden/>
          </w:rPr>
          <w:t>340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41" w:history="1">
        <w:r w:rsidR="00C17FBF" w:rsidRPr="003F4BC6">
          <w:rPr>
            <w:rStyle w:val="Hyperlink"/>
            <w:noProof/>
          </w:rPr>
          <w:t>29.02 straipsnis</w:t>
        </w:r>
        <w:r w:rsidR="00816D20">
          <w:rPr>
            <w:rStyle w:val="Hyperlink"/>
            <w:noProof/>
          </w:rPr>
          <w:t>.</w:t>
        </w:r>
        <w:r w:rsidR="00C17FBF" w:rsidRPr="003F4BC6">
          <w:rPr>
            <w:rStyle w:val="Hyperlink"/>
            <w:noProof/>
          </w:rPr>
          <w:t xml:space="preserve"> II ir III dalių taikymas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_Toc535830441 \h </w:instrText>
        </w:r>
        <w:r w:rsidR="00C17FBF" w:rsidRPr="003F4BC6">
          <w:rPr>
            <w:noProof/>
            <w:webHidden/>
          </w:rPr>
        </w:r>
        <w:r w:rsidR="00C17FBF" w:rsidRPr="003F4BC6">
          <w:rPr>
            <w:noProof/>
            <w:webHidden/>
          </w:rPr>
          <w:fldChar w:fldCharType="separate"/>
        </w:r>
        <w:r w:rsidR="00FF2F03">
          <w:rPr>
            <w:noProof/>
            <w:webHidden/>
          </w:rPr>
          <w:t>340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42" w:history="1">
        <w:r w:rsidR="00C17FBF" w:rsidRPr="003F4BC6">
          <w:rPr>
            <w:rStyle w:val="Hyperlink"/>
            <w:noProof/>
          </w:rPr>
          <w:t>29.03 straipsnis</w:t>
        </w:r>
        <w:r w:rsidR="00816D20">
          <w:rPr>
            <w:rStyle w:val="Hyperlink"/>
            <w:noProof/>
          </w:rPr>
          <w:t>.</w:t>
        </w:r>
        <w:r w:rsidR="00C17FBF" w:rsidRPr="003F4BC6">
          <w:rPr>
            <w:rStyle w:val="Hyperlink"/>
            <w:noProof/>
          </w:rPr>
          <w:t xml:space="preserve"> Sėdimosios vietos ir saugos diržai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_Toc535830442 \h </w:instrText>
        </w:r>
        <w:r w:rsidR="00C17FBF" w:rsidRPr="003F4BC6">
          <w:rPr>
            <w:noProof/>
            <w:webHidden/>
          </w:rPr>
        </w:r>
        <w:r w:rsidR="00C17FBF" w:rsidRPr="003F4BC6">
          <w:rPr>
            <w:noProof/>
            <w:webHidden/>
          </w:rPr>
          <w:fldChar w:fldCharType="separate"/>
        </w:r>
        <w:r w:rsidR="00FF2F03">
          <w:rPr>
            <w:noProof/>
            <w:webHidden/>
          </w:rPr>
          <w:t>342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43" w:history="1">
        <w:r w:rsidR="00C17FBF" w:rsidRPr="003F4BC6">
          <w:rPr>
            <w:rStyle w:val="Hyperlink"/>
            <w:noProof/>
          </w:rPr>
          <w:t>29.04 straipsnis</w:t>
        </w:r>
        <w:r w:rsidR="00816D20">
          <w:rPr>
            <w:rStyle w:val="Hyperlink"/>
            <w:noProof/>
          </w:rPr>
          <w:t>.</w:t>
        </w:r>
        <w:r w:rsidR="00C17FBF" w:rsidRPr="003F4BC6">
          <w:rPr>
            <w:rStyle w:val="Hyperlink"/>
            <w:noProof/>
          </w:rPr>
          <w:t xml:space="preserve"> Viršvandeninis bortas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_Toc535830443 \h </w:instrText>
        </w:r>
        <w:r w:rsidR="00C17FBF" w:rsidRPr="003F4BC6">
          <w:rPr>
            <w:noProof/>
            <w:webHidden/>
          </w:rPr>
        </w:r>
        <w:r w:rsidR="00C17FBF" w:rsidRPr="003F4BC6">
          <w:rPr>
            <w:noProof/>
            <w:webHidden/>
          </w:rPr>
          <w:fldChar w:fldCharType="separate"/>
        </w:r>
        <w:r w:rsidR="00FF2F03">
          <w:rPr>
            <w:noProof/>
            <w:webHidden/>
          </w:rPr>
          <w:t>342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44" w:history="1">
        <w:r w:rsidR="00C17FBF" w:rsidRPr="003F4BC6">
          <w:rPr>
            <w:rStyle w:val="Hyperlink"/>
            <w:noProof/>
          </w:rPr>
          <w:t>29.05 straipsnis</w:t>
        </w:r>
        <w:r w:rsidR="00816D20">
          <w:rPr>
            <w:rStyle w:val="Hyperlink"/>
            <w:noProof/>
          </w:rPr>
          <w:t>.</w:t>
        </w:r>
        <w:r w:rsidR="00C17FBF" w:rsidRPr="003F4BC6">
          <w:rPr>
            <w:rStyle w:val="Hyperlink"/>
            <w:noProof/>
          </w:rPr>
          <w:t xml:space="preserve"> Plūdrumas, stovumas ir padalijimas pertvaromis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_Toc535830444 \h </w:instrText>
        </w:r>
        <w:r w:rsidR="00C17FBF" w:rsidRPr="003F4BC6">
          <w:rPr>
            <w:noProof/>
            <w:webHidden/>
          </w:rPr>
        </w:r>
        <w:r w:rsidR="00C17FBF" w:rsidRPr="003F4BC6">
          <w:rPr>
            <w:noProof/>
            <w:webHidden/>
          </w:rPr>
          <w:fldChar w:fldCharType="separate"/>
        </w:r>
        <w:r w:rsidR="00FF2F03">
          <w:rPr>
            <w:noProof/>
            <w:webHidden/>
          </w:rPr>
          <w:t>342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45" w:history="1">
        <w:r w:rsidR="00C17FBF" w:rsidRPr="003F4BC6">
          <w:rPr>
            <w:rStyle w:val="Hyperlink"/>
            <w:noProof/>
          </w:rPr>
          <w:t>29.06 straipsnis</w:t>
        </w:r>
        <w:r w:rsidR="00816D20">
          <w:rPr>
            <w:rStyle w:val="Hyperlink"/>
            <w:noProof/>
          </w:rPr>
          <w:t>.</w:t>
        </w:r>
        <w:r w:rsidR="00C17FBF" w:rsidRPr="003F4BC6">
          <w:rPr>
            <w:rStyle w:val="Hyperlink"/>
            <w:noProof/>
          </w:rPr>
          <w:t xml:space="preserve"> Vairinė</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_Toc535830445 \h </w:instrText>
        </w:r>
        <w:r w:rsidR="00C17FBF" w:rsidRPr="003F4BC6">
          <w:rPr>
            <w:noProof/>
            <w:webHidden/>
          </w:rPr>
        </w:r>
        <w:r w:rsidR="00C17FBF" w:rsidRPr="003F4BC6">
          <w:rPr>
            <w:noProof/>
            <w:webHidden/>
          </w:rPr>
          <w:fldChar w:fldCharType="separate"/>
        </w:r>
        <w:r w:rsidR="00FF2F03">
          <w:rPr>
            <w:noProof/>
            <w:webHidden/>
          </w:rPr>
          <w:t>342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46" w:history="1">
        <w:r w:rsidR="00C17FBF" w:rsidRPr="003F4BC6">
          <w:rPr>
            <w:rStyle w:val="Hyperlink"/>
            <w:noProof/>
          </w:rPr>
          <w:t>29.07 straipsnis</w:t>
        </w:r>
        <w:r w:rsidR="00816D20">
          <w:rPr>
            <w:rStyle w:val="Hyperlink"/>
            <w:noProof/>
          </w:rPr>
          <w:t>.</w:t>
        </w:r>
        <w:r w:rsidR="00C17FBF" w:rsidRPr="003F4BC6">
          <w:rPr>
            <w:rStyle w:val="Hyperlink"/>
            <w:noProof/>
          </w:rPr>
          <w:t xml:space="preserve"> Papildoma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_Toc535830446 \h </w:instrText>
        </w:r>
        <w:r w:rsidR="00C17FBF" w:rsidRPr="003F4BC6">
          <w:rPr>
            <w:noProof/>
            <w:webHidden/>
          </w:rPr>
        </w:r>
        <w:r w:rsidR="00C17FBF" w:rsidRPr="003F4BC6">
          <w:rPr>
            <w:noProof/>
            <w:webHidden/>
          </w:rPr>
          <w:fldChar w:fldCharType="separate"/>
        </w:r>
        <w:r w:rsidR="00FF2F03">
          <w:rPr>
            <w:noProof/>
            <w:webHidden/>
          </w:rPr>
          <w:t>344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47" w:history="1">
        <w:r w:rsidR="00C17FBF" w:rsidRPr="003F4BC6">
          <w:rPr>
            <w:rStyle w:val="Hyperlink"/>
            <w:noProof/>
          </w:rPr>
          <w:t>29.08 straipsnis</w:t>
        </w:r>
        <w:r w:rsidR="00816D20">
          <w:rPr>
            <w:rStyle w:val="Hyperlink"/>
            <w:noProof/>
          </w:rPr>
          <w:t>.</w:t>
        </w:r>
        <w:r w:rsidR="00C17FBF" w:rsidRPr="003F4BC6">
          <w:rPr>
            <w:rStyle w:val="Hyperlink"/>
            <w:noProof/>
          </w:rPr>
          <w:t xml:space="preserve"> Uždaros zonos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_Toc535830447 \h </w:instrText>
        </w:r>
        <w:r w:rsidR="00C17FBF" w:rsidRPr="003F4BC6">
          <w:rPr>
            <w:noProof/>
            <w:webHidden/>
          </w:rPr>
        </w:r>
        <w:r w:rsidR="00C17FBF" w:rsidRPr="003F4BC6">
          <w:rPr>
            <w:noProof/>
            <w:webHidden/>
          </w:rPr>
          <w:fldChar w:fldCharType="separate"/>
        </w:r>
        <w:r w:rsidR="00FF2F03">
          <w:rPr>
            <w:noProof/>
            <w:webHidden/>
          </w:rPr>
          <w:t>345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48" w:history="1">
        <w:r w:rsidR="00C17FBF" w:rsidRPr="003F4BC6">
          <w:rPr>
            <w:rStyle w:val="Hyperlink"/>
            <w:noProof/>
          </w:rPr>
          <w:t>29.09 straipsnis</w:t>
        </w:r>
        <w:r w:rsidR="00816D20">
          <w:rPr>
            <w:rStyle w:val="Hyperlink"/>
            <w:noProof/>
          </w:rPr>
          <w:t>.</w:t>
        </w:r>
        <w:r w:rsidR="00C17FBF" w:rsidRPr="003F4BC6">
          <w:rPr>
            <w:rStyle w:val="Hyperlink"/>
            <w:noProof/>
          </w:rPr>
          <w:t xml:space="preserve"> Išėjimai ir evakavimosi keliai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_Toc535830448 \h </w:instrText>
        </w:r>
        <w:r w:rsidR="00C17FBF" w:rsidRPr="003F4BC6">
          <w:rPr>
            <w:noProof/>
            <w:webHidden/>
          </w:rPr>
        </w:r>
        <w:r w:rsidR="00C17FBF" w:rsidRPr="003F4BC6">
          <w:rPr>
            <w:noProof/>
            <w:webHidden/>
          </w:rPr>
          <w:fldChar w:fldCharType="separate"/>
        </w:r>
        <w:r w:rsidR="00FF2F03">
          <w:rPr>
            <w:noProof/>
            <w:webHidden/>
          </w:rPr>
          <w:t>346</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49" w:history="1">
        <w:r w:rsidR="00C17FBF" w:rsidRPr="003F4BC6">
          <w:rPr>
            <w:rStyle w:val="Hyperlink"/>
            <w:noProof/>
          </w:rPr>
          <w:t>29.10 straipsnis</w:t>
        </w:r>
        <w:r w:rsidR="00816D20">
          <w:rPr>
            <w:rStyle w:val="Hyperlink"/>
            <w:noProof/>
          </w:rPr>
          <w:t>.</w:t>
        </w:r>
        <w:r w:rsidR="00C17FBF" w:rsidRPr="003F4BC6">
          <w:rPr>
            <w:rStyle w:val="Hyperlink"/>
            <w:noProof/>
          </w:rPr>
          <w:t xml:space="preserve"> Priešgaisrinė sauga ir gaisro gesinimas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_Toc535830449 \h </w:instrText>
        </w:r>
        <w:r w:rsidR="00C17FBF" w:rsidRPr="003F4BC6">
          <w:rPr>
            <w:noProof/>
            <w:webHidden/>
          </w:rPr>
        </w:r>
        <w:r w:rsidR="00C17FBF" w:rsidRPr="003F4BC6">
          <w:rPr>
            <w:noProof/>
            <w:webHidden/>
          </w:rPr>
          <w:fldChar w:fldCharType="separate"/>
        </w:r>
        <w:r w:rsidR="00FF2F03">
          <w:rPr>
            <w:noProof/>
            <w:webHidden/>
          </w:rPr>
          <w:t>346</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50" w:history="1">
        <w:r w:rsidR="00C17FBF" w:rsidRPr="003F4BC6">
          <w:rPr>
            <w:rStyle w:val="Hyperlink"/>
            <w:noProof/>
          </w:rPr>
          <w:t>30 skyrius</w:t>
        </w:r>
        <w:r w:rsidR="00816D20">
          <w:rPr>
            <w:rStyle w:val="Hyperlink"/>
            <w:noProof/>
          </w:rPr>
          <w:t>.</w:t>
        </w:r>
        <w:r w:rsidR="00C17FBF" w:rsidRPr="003F4BC6">
          <w:rPr>
            <w:rStyle w:val="Hyperlink"/>
            <w:noProof/>
          </w:rPr>
          <w:t xml:space="preserve"> Specialiosios nuostatos, taikomos plaukiojančiosioms priemonėms, kuriose įrengtos varos arba pagalbinės sistemos, kurioms naudojamas kuras, kurio pliūpsnio temperatūra neviršija 55 °C</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_Toc535830450 \h </w:instrText>
        </w:r>
        <w:r w:rsidR="00C17FBF" w:rsidRPr="003F4BC6">
          <w:rPr>
            <w:noProof/>
            <w:webHidden/>
          </w:rPr>
        </w:r>
        <w:r w:rsidR="00C17FBF" w:rsidRPr="003F4BC6">
          <w:rPr>
            <w:noProof/>
            <w:webHidden/>
          </w:rPr>
          <w:fldChar w:fldCharType="separate"/>
        </w:r>
        <w:r w:rsidR="00FF2F03">
          <w:rPr>
            <w:noProof/>
            <w:webHidden/>
          </w:rPr>
          <w:t>348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51" w:history="1">
        <w:r w:rsidR="00C17FBF" w:rsidRPr="003F4BC6">
          <w:rPr>
            <w:rStyle w:val="Hyperlink"/>
            <w:noProof/>
          </w:rPr>
          <w:t>30.01 straipsnis</w:t>
        </w:r>
        <w:r w:rsidR="00816D20">
          <w:rPr>
            <w:rStyle w:val="Hyperlink"/>
            <w:noProof/>
          </w:rPr>
          <w:t>.</w:t>
        </w:r>
        <w:r w:rsidR="00C17FBF" w:rsidRPr="003F4BC6">
          <w:rPr>
            <w:rStyle w:val="Hyperlink"/>
            <w:noProof/>
          </w:rPr>
          <w:t xml:space="preserve"> Bendrosios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_Toc535830451 \h </w:instrText>
        </w:r>
        <w:r w:rsidR="00C17FBF" w:rsidRPr="003F4BC6">
          <w:rPr>
            <w:noProof/>
            <w:webHidden/>
          </w:rPr>
        </w:r>
        <w:r w:rsidR="00C17FBF" w:rsidRPr="003F4BC6">
          <w:rPr>
            <w:noProof/>
            <w:webHidden/>
          </w:rPr>
          <w:fldChar w:fldCharType="separate"/>
        </w:r>
        <w:r w:rsidR="00FF2F03">
          <w:rPr>
            <w:noProof/>
            <w:webHidden/>
          </w:rPr>
          <w:t>348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52" w:history="1">
        <w:r w:rsidR="00C17FBF" w:rsidRPr="003F4BC6">
          <w:rPr>
            <w:rStyle w:val="Hyperlink"/>
            <w:noProof/>
          </w:rPr>
          <w:t>30.02 straipsnis</w:t>
        </w:r>
        <w:r w:rsidR="00816D20">
          <w:rPr>
            <w:rStyle w:val="Hyperlink"/>
            <w:noProof/>
          </w:rPr>
          <w:t>.</w:t>
        </w:r>
        <w:r w:rsidR="00C17FBF" w:rsidRPr="003F4BC6">
          <w:rPr>
            <w:rStyle w:val="Hyperlink"/>
            <w:noProof/>
          </w:rPr>
          <w:t xml:space="preserve"> Bandymas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_Toc535830452 \h </w:instrText>
        </w:r>
        <w:r w:rsidR="00C17FBF" w:rsidRPr="003F4BC6">
          <w:rPr>
            <w:noProof/>
            <w:webHidden/>
          </w:rPr>
        </w:r>
        <w:r w:rsidR="00C17FBF" w:rsidRPr="003F4BC6">
          <w:rPr>
            <w:noProof/>
            <w:webHidden/>
          </w:rPr>
          <w:fldChar w:fldCharType="separate"/>
        </w:r>
        <w:r w:rsidR="00FF2F03">
          <w:rPr>
            <w:noProof/>
            <w:webHidden/>
          </w:rPr>
          <w:t>350</w:t>
        </w:r>
        <w:r w:rsidR="00C17FBF" w:rsidRPr="003F4BC6">
          <w:rPr>
            <w:noProof/>
            <w:webHidden/>
          </w:rPr>
          <w:fldChar w:fldCharType="end"/>
        </w:r>
      </w:hyperlink>
    </w:p>
    <w:p w:rsidR="00234471" w:rsidRPr="003F4BC6" w:rsidRDefault="00234471" w:rsidP="00234471">
      <w:pPr>
        <w:rPr>
          <w:rStyle w:val="Hyperlink"/>
          <w:i/>
          <w:iCs/>
          <w:noProof/>
          <w:szCs w:val="20"/>
          <w:lang w:val="lt-LT"/>
        </w:rPr>
      </w:pPr>
      <w:r w:rsidRPr="003F4BC6">
        <w:rPr>
          <w:rStyle w:val="Hyperlink"/>
          <w:noProof/>
          <w:lang w:val="lt-LT"/>
        </w:rPr>
        <w:br w:type="page"/>
      </w:r>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53" w:history="1">
        <w:r w:rsidR="00C17FBF" w:rsidRPr="003F4BC6">
          <w:rPr>
            <w:rStyle w:val="Hyperlink"/>
            <w:noProof/>
          </w:rPr>
          <w:t>30.03 straipsnis</w:t>
        </w:r>
        <w:r w:rsidR="00816D20">
          <w:rPr>
            <w:rStyle w:val="Hyperlink"/>
            <w:noProof/>
          </w:rPr>
          <w:t>.</w:t>
        </w:r>
        <w:r w:rsidR="00C17FBF" w:rsidRPr="003F4BC6">
          <w:rPr>
            <w:rStyle w:val="Hyperlink"/>
            <w:noProof/>
          </w:rPr>
          <w:t xml:space="preserve"> Saugos organizavimas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_Toc535830453 \h </w:instrText>
        </w:r>
        <w:r w:rsidR="00C17FBF" w:rsidRPr="003F4BC6">
          <w:rPr>
            <w:noProof/>
            <w:webHidden/>
          </w:rPr>
        </w:r>
        <w:r w:rsidR="00C17FBF" w:rsidRPr="003F4BC6">
          <w:rPr>
            <w:noProof/>
            <w:webHidden/>
          </w:rPr>
          <w:fldChar w:fldCharType="separate"/>
        </w:r>
        <w:r w:rsidR="00FF2F03">
          <w:rPr>
            <w:noProof/>
            <w:webHidden/>
          </w:rPr>
          <w:t>350</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54" w:history="1">
        <w:r w:rsidR="00C17FBF" w:rsidRPr="003F4BC6">
          <w:rPr>
            <w:rStyle w:val="Hyperlink"/>
            <w:noProof/>
          </w:rPr>
          <w:t>30.04 straipsnis</w:t>
        </w:r>
        <w:r w:rsidR="00816D20">
          <w:rPr>
            <w:rStyle w:val="Hyperlink"/>
            <w:noProof/>
          </w:rPr>
          <w:t>.</w:t>
        </w:r>
        <w:r w:rsidR="00C17FBF" w:rsidRPr="003F4BC6">
          <w:rPr>
            <w:rStyle w:val="Hyperlink"/>
            <w:noProof/>
          </w:rPr>
          <w:t xml:space="preserve"> (Palikta tuščia)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_Toc535830454 \h </w:instrText>
        </w:r>
        <w:r w:rsidR="00C17FBF" w:rsidRPr="003F4BC6">
          <w:rPr>
            <w:noProof/>
            <w:webHidden/>
          </w:rPr>
        </w:r>
        <w:r w:rsidR="00C17FBF" w:rsidRPr="003F4BC6">
          <w:rPr>
            <w:noProof/>
            <w:webHidden/>
          </w:rPr>
          <w:fldChar w:fldCharType="separate"/>
        </w:r>
        <w:r w:rsidR="00FF2F03">
          <w:rPr>
            <w:noProof/>
            <w:webHidden/>
          </w:rPr>
          <w:t>352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55" w:history="1">
        <w:r w:rsidR="00C17FBF" w:rsidRPr="003F4BC6">
          <w:rPr>
            <w:rStyle w:val="Hyperlink"/>
            <w:noProof/>
          </w:rPr>
          <w:t>30.05 straipsnis</w:t>
        </w:r>
        <w:r w:rsidR="00816D20">
          <w:rPr>
            <w:rStyle w:val="Hyperlink"/>
            <w:noProof/>
          </w:rPr>
          <w:t>.</w:t>
        </w:r>
        <w:r w:rsidR="00C17FBF" w:rsidRPr="003F4BC6">
          <w:rPr>
            <w:rStyle w:val="Hyperlink"/>
            <w:noProof/>
          </w:rPr>
          <w:t xml:space="preserve"> Ženklinimas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_Toc535830455 \h </w:instrText>
        </w:r>
        <w:r w:rsidR="00C17FBF" w:rsidRPr="003F4BC6">
          <w:rPr>
            <w:noProof/>
            <w:webHidden/>
          </w:rPr>
        </w:r>
        <w:r w:rsidR="00C17FBF" w:rsidRPr="003F4BC6">
          <w:rPr>
            <w:noProof/>
            <w:webHidden/>
          </w:rPr>
          <w:fldChar w:fldCharType="separate"/>
        </w:r>
        <w:r w:rsidR="00FF2F03">
          <w:rPr>
            <w:noProof/>
            <w:webHidden/>
          </w:rPr>
          <w:t>352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56" w:history="1">
        <w:r w:rsidR="00C17FBF" w:rsidRPr="003F4BC6">
          <w:rPr>
            <w:rStyle w:val="Hyperlink"/>
            <w:noProof/>
          </w:rPr>
          <w:t>30.06 straipsnis</w:t>
        </w:r>
        <w:r w:rsidR="00816D20">
          <w:rPr>
            <w:rStyle w:val="Hyperlink"/>
            <w:noProof/>
          </w:rPr>
          <w:t>.</w:t>
        </w:r>
        <w:r w:rsidR="00C17FBF" w:rsidRPr="003F4BC6">
          <w:rPr>
            <w:rStyle w:val="Hyperlink"/>
            <w:noProof/>
          </w:rPr>
          <w:t xml:space="preserve"> Nepriklausomos varos sistemos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_Toc535830456 \h </w:instrText>
        </w:r>
        <w:r w:rsidR="00C17FBF" w:rsidRPr="003F4BC6">
          <w:rPr>
            <w:noProof/>
            <w:webHidden/>
          </w:rPr>
        </w:r>
        <w:r w:rsidR="00C17FBF" w:rsidRPr="003F4BC6">
          <w:rPr>
            <w:noProof/>
            <w:webHidden/>
          </w:rPr>
          <w:fldChar w:fldCharType="separate"/>
        </w:r>
        <w:r w:rsidR="00FF2F03">
          <w:rPr>
            <w:noProof/>
            <w:webHidden/>
          </w:rPr>
          <w:t>353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57" w:history="1">
        <w:r w:rsidR="00C17FBF" w:rsidRPr="003F4BC6">
          <w:rPr>
            <w:rStyle w:val="Hyperlink"/>
            <w:noProof/>
          </w:rPr>
          <w:t>30.07 straipsnis</w:t>
        </w:r>
        <w:r w:rsidR="00816D20">
          <w:rPr>
            <w:rStyle w:val="Hyperlink"/>
            <w:noProof/>
          </w:rPr>
          <w:t>.</w:t>
        </w:r>
        <w:r w:rsidR="00C17FBF" w:rsidRPr="003F4BC6">
          <w:rPr>
            <w:rStyle w:val="Hyperlink"/>
            <w:noProof/>
          </w:rPr>
          <w:t xml:space="preserve"> Techninės tarnybos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_Toc535830457 \h </w:instrText>
        </w:r>
        <w:r w:rsidR="00C17FBF" w:rsidRPr="003F4BC6">
          <w:rPr>
            <w:noProof/>
            <w:webHidden/>
          </w:rPr>
        </w:r>
        <w:r w:rsidR="00C17FBF" w:rsidRPr="003F4BC6">
          <w:rPr>
            <w:noProof/>
            <w:webHidden/>
          </w:rPr>
          <w:fldChar w:fldCharType="separate"/>
        </w:r>
        <w:r w:rsidR="00FF2F03">
          <w:rPr>
            <w:noProof/>
            <w:webHidden/>
          </w:rPr>
          <w:t>353</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58" w:history="1">
        <w:r w:rsidR="00C17FBF" w:rsidRPr="003F4BC6">
          <w:rPr>
            <w:rStyle w:val="Hyperlink"/>
            <w:noProof/>
          </w:rPr>
          <w:t>31 skyrius Specialiosios nuostatos, taikomos laivams, plaukiojantiems su minimalia įgula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_Toc535830458 \h </w:instrText>
        </w:r>
        <w:r w:rsidR="00C17FBF" w:rsidRPr="003F4BC6">
          <w:rPr>
            <w:noProof/>
            <w:webHidden/>
          </w:rPr>
        </w:r>
        <w:r w:rsidR="00C17FBF" w:rsidRPr="003F4BC6">
          <w:rPr>
            <w:noProof/>
            <w:webHidden/>
          </w:rPr>
          <w:fldChar w:fldCharType="separate"/>
        </w:r>
        <w:r w:rsidR="00FF2F03">
          <w:rPr>
            <w:noProof/>
            <w:webHidden/>
          </w:rPr>
          <w:t>355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59" w:history="1">
        <w:r w:rsidR="00C17FBF" w:rsidRPr="003F4BC6">
          <w:rPr>
            <w:rStyle w:val="Hyperlink"/>
            <w:noProof/>
          </w:rPr>
          <w:t>31.01 straipsnis</w:t>
        </w:r>
        <w:r w:rsidR="00816D20">
          <w:rPr>
            <w:rStyle w:val="Hyperlink"/>
            <w:noProof/>
          </w:rPr>
          <w:t>.</w:t>
        </w:r>
        <w:r w:rsidR="00C17FBF" w:rsidRPr="003F4BC6">
          <w:rPr>
            <w:rStyle w:val="Hyperlink"/>
            <w:noProof/>
          </w:rPr>
          <w:t xml:space="preserve"> Laivų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_Toc535830459 \h </w:instrText>
        </w:r>
        <w:r w:rsidR="00C17FBF" w:rsidRPr="003F4BC6">
          <w:rPr>
            <w:noProof/>
            <w:webHidden/>
          </w:rPr>
        </w:r>
        <w:r w:rsidR="00C17FBF" w:rsidRPr="003F4BC6">
          <w:rPr>
            <w:noProof/>
            <w:webHidden/>
          </w:rPr>
          <w:fldChar w:fldCharType="separate"/>
        </w:r>
        <w:r w:rsidR="00FF2F03">
          <w:rPr>
            <w:noProof/>
            <w:webHidden/>
          </w:rPr>
          <w:t>355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60" w:history="1">
        <w:r w:rsidR="00C17FBF" w:rsidRPr="003F4BC6">
          <w:rPr>
            <w:rStyle w:val="Hyperlink"/>
            <w:noProof/>
          </w:rPr>
          <w:t>31.02 straipsnis</w:t>
        </w:r>
        <w:r w:rsidR="00816D20">
          <w:rPr>
            <w:rStyle w:val="Hyperlink"/>
            <w:noProof/>
          </w:rPr>
          <w:t>.</w:t>
        </w:r>
        <w:r w:rsidR="00C17FBF" w:rsidRPr="003F4BC6">
          <w:rPr>
            <w:rStyle w:val="Hyperlink"/>
            <w:noProof/>
          </w:rPr>
          <w:t xml:space="preserve"> Standartas S1</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_Toc535830460 \h </w:instrText>
        </w:r>
        <w:r w:rsidR="00C17FBF" w:rsidRPr="003F4BC6">
          <w:rPr>
            <w:noProof/>
            <w:webHidden/>
          </w:rPr>
        </w:r>
        <w:r w:rsidR="00C17FBF" w:rsidRPr="003F4BC6">
          <w:rPr>
            <w:noProof/>
            <w:webHidden/>
          </w:rPr>
          <w:fldChar w:fldCharType="separate"/>
        </w:r>
        <w:r w:rsidR="00FF2F03">
          <w:rPr>
            <w:noProof/>
            <w:webHidden/>
          </w:rPr>
          <w:t>355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61" w:history="1">
        <w:r w:rsidR="00C17FBF" w:rsidRPr="003F4BC6">
          <w:rPr>
            <w:rStyle w:val="Hyperlink"/>
            <w:noProof/>
          </w:rPr>
          <w:t>31.03 straipsnis</w:t>
        </w:r>
        <w:r w:rsidR="00816D20">
          <w:rPr>
            <w:rStyle w:val="Hyperlink"/>
            <w:noProof/>
          </w:rPr>
          <w:t>.</w:t>
        </w:r>
        <w:r w:rsidR="00C17FBF" w:rsidRPr="003F4BC6">
          <w:rPr>
            <w:rStyle w:val="Hyperlink"/>
            <w:noProof/>
          </w:rPr>
          <w:t xml:space="preserve"> Standartas S2</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_Toc535830461 \h </w:instrText>
        </w:r>
        <w:r w:rsidR="00C17FBF" w:rsidRPr="003F4BC6">
          <w:rPr>
            <w:noProof/>
            <w:webHidden/>
          </w:rPr>
        </w:r>
        <w:r w:rsidR="00C17FBF" w:rsidRPr="003F4BC6">
          <w:rPr>
            <w:noProof/>
            <w:webHidden/>
          </w:rPr>
          <w:fldChar w:fldCharType="separate"/>
        </w:r>
        <w:r w:rsidR="00FF2F03">
          <w:rPr>
            <w:noProof/>
            <w:webHidden/>
          </w:rPr>
          <w:t>357</w:t>
        </w:r>
        <w:r w:rsidR="00C17FBF" w:rsidRPr="003F4BC6">
          <w:rPr>
            <w:noProof/>
            <w:webHidden/>
          </w:rPr>
          <w:fldChar w:fldCharType="end"/>
        </w:r>
      </w:hyperlink>
    </w:p>
    <w:p w:rsidR="00C17FBF" w:rsidRPr="003F4BC6" w:rsidRDefault="002C0522">
      <w:pPr>
        <w:pStyle w:val="TOC1"/>
        <w:rPr>
          <w:rFonts w:asciiTheme="minorHAnsi" w:eastAsiaTheme="minorEastAsia" w:hAnsiTheme="minorHAnsi" w:cstheme="minorBidi"/>
          <w:b w:val="0"/>
          <w:bCs w:val="0"/>
          <w:caps w:val="0"/>
          <w:noProof/>
          <w:sz w:val="22"/>
          <w:szCs w:val="22"/>
          <w:lang w:eastAsia="en-GB" w:bidi="ar-SA"/>
        </w:rPr>
      </w:pPr>
      <w:hyperlink w:anchor="_Toc535830462" w:history="1">
        <w:r w:rsidR="00C17FBF" w:rsidRPr="003F4BC6">
          <w:rPr>
            <w:rStyle w:val="Hyperlink"/>
            <w:noProof/>
          </w:rPr>
          <w:t>IV DALIS</w:t>
        </w:r>
        <w:r w:rsidR="00816D20">
          <w:rPr>
            <w:rStyle w:val="Hyperlink"/>
            <w:noProof/>
          </w:rPr>
          <w:t>.</w:t>
        </w:r>
        <w:r w:rsidR="00C17FBF" w:rsidRPr="003F4BC6">
          <w:rPr>
            <w:rStyle w:val="Hyperlink"/>
            <w:noProof/>
          </w:rPr>
          <w:t xml:space="preserve"> PEREINAMOJO LAIKOTARPIO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_Toc535830462 \h </w:instrText>
        </w:r>
        <w:r w:rsidR="00C17FBF" w:rsidRPr="003F4BC6">
          <w:rPr>
            <w:noProof/>
            <w:webHidden/>
          </w:rPr>
        </w:r>
        <w:r w:rsidR="00C17FBF" w:rsidRPr="003F4BC6">
          <w:rPr>
            <w:noProof/>
            <w:webHidden/>
          </w:rPr>
          <w:fldChar w:fldCharType="separate"/>
        </w:r>
        <w:r w:rsidR="00FF2F03">
          <w:rPr>
            <w:noProof/>
            <w:webHidden/>
          </w:rPr>
          <w:t>359</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63" w:history="1">
        <w:r w:rsidR="00C17FBF" w:rsidRPr="003F4BC6">
          <w:rPr>
            <w:rStyle w:val="Hyperlink"/>
            <w:noProof/>
          </w:rPr>
          <w:t>32 skyrius</w:t>
        </w:r>
        <w:r w:rsidR="00816D20">
          <w:rPr>
            <w:rStyle w:val="Hyperlink"/>
            <w:noProof/>
          </w:rPr>
          <w:t>.</w:t>
        </w:r>
        <w:r w:rsidR="00C17FBF" w:rsidRPr="003F4BC6">
          <w:rPr>
            <w:rStyle w:val="Hyperlink"/>
            <w:noProof/>
          </w:rPr>
          <w:t xml:space="preserve"> Pereinamojo laikotarpio nuostatos dėl Reino upe (R zonoje) plaukiojančių laivų</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_Toc535830463 \h </w:instrText>
        </w:r>
        <w:r w:rsidR="00C17FBF" w:rsidRPr="003F4BC6">
          <w:rPr>
            <w:noProof/>
            <w:webHidden/>
          </w:rPr>
        </w:r>
        <w:r w:rsidR="00C17FBF" w:rsidRPr="003F4BC6">
          <w:rPr>
            <w:noProof/>
            <w:webHidden/>
          </w:rPr>
          <w:fldChar w:fldCharType="separate"/>
        </w:r>
        <w:r w:rsidR="00FF2F03">
          <w:rPr>
            <w:noProof/>
            <w:webHidden/>
          </w:rPr>
          <w:t>359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64" w:history="1">
        <w:r w:rsidR="00C17FBF" w:rsidRPr="003F4BC6">
          <w:rPr>
            <w:rStyle w:val="Hyperlink"/>
            <w:noProof/>
          </w:rPr>
          <w:t>32.01 straipsnis</w:t>
        </w:r>
        <w:r w:rsidR="00816D20">
          <w:rPr>
            <w:rStyle w:val="Hyperlink"/>
            <w:noProof/>
          </w:rPr>
          <w:t>.</w:t>
        </w:r>
        <w:r w:rsidR="00234471" w:rsidRPr="003F4BC6">
          <w:rPr>
            <w:rStyle w:val="Hyperlink"/>
            <w:noProof/>
          </w:rPr>
          <w:t xml:space="preserve"> </w:t>
        </w:r>
      </w:hyperlink>
      <w:hyperlink w:anchor="_Toc535830465" w:history="1">
        <w:r w:rsidR="00C17FBF" w:rsidRPr="003F4BC6">
          <w:rPr>
            <w:rStyle w:val="Hyperlink"/>
            <w:noProof/>
          </w:rPr>
          <w:t>Pereinamojo laikotarpio nuostatų taikymas jau eksploatuojamoms plaukiojančiosioms priemonėms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_Toc535830465 \h </w:instrText>
        </w:r>
        <w:r w:rsidR="00C17FBF" w:rsidRPr="003F4BC6">
          <w:rPr>
            <w:noProof/>
            <w:webHidden/>
          </w:rPr>
        </w:r>
        <w:r w:rsidR="00C17FBF" w:rsidRPr="003F4BC6">
          <w:rPr>
            <w:noProof/>
            <w:webHidden/>
          </w:rPr>
          <w:fldChar w:fldCharType="separate"/>
        </w:r>
        <w:r w:rsidR="00FF2F03">
          <w:rPr>
            <w:noProof/>
            <w:webHidden/>
          </w:rPr>
          <w:t>359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66" w:history="1">
        <w:r w:rsidR="00C17FBF" w:rsidRPr="003F4BC6">
          <w:rPr>
            <w:rStyle w:val="Hyperlink"/>
            <w:noProof/>
          </w:rPr>
          <w:t>32.02 straipsnis</w:t>
        </w:r>
      </w:hyperlink>
      <w:r w:rsidR="00816D20">
        <w:rPr>
          <w:rStyle w:val="Hyperlink"/>
          <w:noProof/>
        </w:rPr>
        <w:t>.</w:t>
      </w:r>
      <w:r w:rsidR="00234471" w:rsidRPr="003F4BC6">
        <w:rPr>
          <w:noProof/>
        </w:rPr>
        <w:t xml:space="preserve"> </w:t>
      </w:r>
      <w:hyperlink w:anchor="_Toc535830467" w:history="1">
        <w:r w:rsidR="00C17FBF" w:rsidRPr="003F4BC6">
          <w:rPr>
            <w:rStyle w:val="Hyperlink"/>
            <w:noProof/>
          </w:rPr>
          <w:t>Pereinamojo laikotarpio nuostatos, taikomos jau eksploatuojamoms plaukiojančiosioms priemonėms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_Toc535830467 \h </w:instrText>
        </w:r>
        <w:r w:rsidR="00C17FBF" w:rsidRPr="003F4BC6">
          <w:rPr>
            <w:noProof/>
            <w:webHidden/>
          </w:rPr>
        </w:r>
        <w:r w:rsidR="00C17FBF" w:rsidRPr="003F4BC6">
          <w:rPr>
            <w:noProof/>
            <w:webHidden/>
          </w:rPr>
          <w:fldChar w:fldCharType="separate"/>
        </w:r>
        <w:r w:rsidR="00FF2F03">
          <w:rPr>
            <w:noProof/>
            <w:webHidden/>
          </w:rPr>
          <w:t>359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68" w:history="1">
        <w:r w:rsidR="00C17FBF" w:rsidRPr="003F4BC6">
          <w:rPr>
            <w:rStyle w:val="Hyperlink"/>
            <w:noProof/>
          </w:rPr>
          <w:t>32.03 straipsnis</w:t>
        </w:r>
        <w:r w:rsidR="00816D20">
          <w:rPr>
            <w:rStyle w:val="Hyperlink"/>
            <w:noProof/>
          </w:rPr>
          <w:t>.</w:t>
        </w:r>
        <w:r w:rsidR="00234471" w:rsidRPr="003F4BC6">
          <w:rPr>
            <w:rStyle w:val="Hyperlink"/>
            <w:noProof/>
          </w:rPr>
          <w:t xml:space="preserve"> </w:t>
        </w:r>
      </w:hyperlink>
      <w:hyperlink w:anchor="_Toc535830469" w:history="1">
        <w:r w:rsidR="00C17FBF" w:rsidRPr="003F4BC6">
          <w:rPr>
            <w:rStyle w:val="Hyperlink"/>
            <w:noProof/>
          </w:rPr>
          <w:t>Papildomos pereinamojo laikotarpio nuostatos, taikomos plaukiojančiosioms priemonėms, pradėtoms statyti 1976 m. balandžio 1 d. arba anksčiau</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_Toc535830469 \h </w:instrText>
        </w:r>
        <w:r w:rsidR="00C17FBF" w:rsidRPr="003F4BC6">
          <w:rPr>
            <w:noProof/>
            <w:webHidden/>
          </w:rPr>
        </w:r>
        <w:r w:rsidR="00C17FBF" w:rsidRPr="003F4BC6">
          <w:rPr>
            <w:noProof/>
            <w:webHidden/>
          </w:rPr>
          <w:fldChar w:fldCharType="separate"/>
        </w:r>
        <w:r w:rsidR="00FF2F03">
          <w:rPr>
            <w:noProof/>
            <w:webHidden/>
          </w:rPr>
          <w:t>389</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70" w:history="1">
        <w:r w:rsidR="00C17FBF" w:rsidRPr="003F4BC6">
          <w:rPr>
            <w:rStyle w:val="Hyperlink"/>
            <w:noProof/>
          </w:rPr>
          <w:t>32.04 straipsnis</w:t>
        </w:r>
        <w:r w:rsidR="00816D20">
          <w:rPr>
            <w:rStyle w:val="Hyperlink"/>
            <w:noProof/>
          </w:rPr>
          <w:t>.</w:t>
        </w:r>
        <w:r w:rsidR="00234471" w:rsidRPr="003F4BC6">
          <w:rPr>
            <w:rStyle w:val="Hyperlink"/>
            <w:noProof/>
          </w:rPr>
          <w:t xml:space="preserve"> </w:t>
        </w:r>
      </w:hyperlink>
      <w:hyperlink w:anchor="_Toc535830471" w:history="1">
        <w:r w:rsidR="00C17FBF" w:rsidRPr="003F4BC6">
          <w:rPr>
            <w:rStyle w:val="Hyperlink"/>
            <w:noProof/>
          </w:rPr>
          <w:t>Kitos pereinamojo laikotarpio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_Toc535830471 \h </w:instrText>
        </w:r>
        <w:r w:rsidR="00C17FBF" w:rsidRPr="003F4BC6">
          <w:rPr>
            <w:noProof/>
            <w:webHidden/>
          </w:rPr>
        </w:r>
        <w:r w:rsidR="00C17FBF" w:rsidRPr="003F4BC6">
          <w:rPr>
            <w:noProof/>
            <w:webHidden/>
          </w:rPr>
          <w:fldChar w:fldCharType="separate"/>
        </w:r>
        <w:r w:rsidR="00FF2F03">
          <w:rPr>
            <w:noProof/>
            <w:webHidden/>
          </w:rPr>
          <w:t>393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72" w:history="1">
        <w:r w:rsidR="00C17FBF" w:rsidRPr="003F4BC6">
          <w:rPr>
            <w:rStyle w:val="Hyperlink"/>
            <w:noProof/>
          </w:rPr>
          <w:t>32.05 straipsnis</w:t>
        </w:r>
        <w:r w:rsidR="00816D20">
          <w:rPr>
            <w:rStyle w:val="Hyperlink"/>
            <w:noProof/>
          </w:rPr>
          <w:t>.</w:t>
        </w:r>
        <w:r w:rsidR="00234471" w:rsidRPr="003F4BC6">
          <w:rPr>
            <w:rStyle w:val="Hyperlink"/>
            <w:noProof/>
          </w:rPr>
          <w:t xml:space="preserve"> </w:t>
        </w:r>
      </w:hyperlink>
      <w:hyperlink w:anchor="_Toc535830473" w:history="1">
        <w:r w:rsidR="00C17FBF" w:rsidRPr="003F4BC6">
          <w:rPr>
            <w:rStyle w:val="Hyperlink"/>
            <w:noProof/>
          </w:rPr>
          <w:t>Pereinamojo laikotarpio nuostatos, taikomos plaukiojančiosioms priemonėms, kurioms netaikomas 32.01 straipsnis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_Toc535830473 \h </w:instrText>
        </w:r>
        <w:r w:rsidR="00C17FBF" w:rsidRPr="003F4BC6">
          <w:rPr>
            <w:noProof/>
            <w:webHidden/>
          </w:rPr>
        </w:r>
        <w:r w:rsidR="00C17FBF" w:rsidRPr="003F4BC6">
          <w:rPr>
            <w:noProof/>
            <w:webHidden/>
          </w:rPr>
          <w:fldChar w:fldCharType="separate"/>
        </w:r>
        <w:r w:rsidR="00FF2F03">
          <w:rPr>
            <w:noProof/>
            <w:webHidden/>
          </w:rPr>
          <w:t>395</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74" w:history="1">
        <w:r w:rsidR="00C17FBF" w:rsidRPr="003F4BC6">
          <w:rPr>
            <w:rStyle w:val="Hyperlink"/>
            <w:noProof/>
          </w:rPr>
          <w:t>33 skyrius</w:t>
        </w:r>
        <w:r w:rsidR="00816D20">
          <w:rPr>
            <w:rStyle w:val="Hyperlink"/>
            <w:noProof/>
          </w:rPr>
          <w:t>.</w:t>
        </w:r>
        <w:r w:rsidR="00C17FBF" w:rsidRPr="003F4BC6">
          <w:rPr>
            <w:rStyle w:val="Hyperlink"/>
            <w:noProof/>
          </w:rPr>
          <w:t xml:space="preserve"> Pereinamojo laikotarpio nuostatos dėl plaukiojančiųjų priemonių, eksploatuojamų tik Reino upei (R zonai) nepriklausančiuose vandens keliuose</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_Toc535830474 \h </w:instrText>
        </w:r>
        <w:r w:rsidR="00C17FBF" w:rsidRPr="003F4BC6">
          <w:rPr>
            <w:noProof/>
            <w:webHidden/>
          </w:rPr>
        </w:r>
        <w:r w:rsidR="00C17FBF" w:rsidRPr="003F4BC6">
          <w:rPr>
            <w:noProof/>
            <w:webHidden/>
          </w:rPr>
          <w:fldChar w:fldCharType="separate"/>
        </w:r>
        <w:r w:rsidR="00FF2F03">
          <w:rPr>
            <w:noProof/>
            <w:webHidden/>
          </w:rPr>
          <w:t>417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75" w:history="1">
        <w:r w:rsidR="00C17FBF" w:rsidRPr="003F4BC6">
          <w:rPr>
            <w:rStyle w:val="Hyperlink"/>
            <w:noProof/>
          </w:rPr>
          <w:t>33.01 straipsnis</w:t>
        </w:r>
        <w:r w:rsidR="00816D20">
          <w:rPr>
            <w:rStyle w:val="Hyperlink"/>
            <w:noProof/>
          </w:rPr>
          <w:t>.</w:t>
        </w:r>
        <w:r w:rsidR="00234471" w:rsidRPr="003F4BC6">
          <w:rPr>
            <w:rStyle w:val="Hyperlink"/>
            <w:noProof/>
          </w:rPr>
          <w:t xml:space="preserve"> </w:t>
        </w:r>
      </w:hyperlink>
      <w:hyperlink w:anchor="_Toc535830476" w:history="1">
        <w:r w:rsidR="00C17FBF" w:rsidRPr="003F4BC6">
          <w:rPr>
            <w:rStyle w:val="Hyperlink"/>
            <w:noProof/>
          </w:rPr>
          <w:t>Pereinamojo laikotarpio nuostatų taikymas jau eksploatuojamoms plaukiojančiosioms priemonėms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_Toc535830476 \h </w:instrText>
        </w:r>
        <w:r w:rsidR="00C17FBF" w:rsidRPr="003F4BC6">
          <w:rPr>
            <w:noProof/>
            <w:webHidden/>
          </w:rPr>
        </w:r>
        <w:r w:rsidR="00C17FBF" w:rsidRPr="003F4BC6">
          <w:rPr>
            <w:noProof/>
            <w:webHidden/>
          </w:rPr>
          <w:fldChar w:fldCharType="separate"/>
        </w:r>
        <w:r w:rsidR="00FF2F03">
          <w:rPr>
            <w:noProof/>
            <w:webHidden/>
          </w:rPr>
          <w:t>417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77" w:history="1">
        <w:r w:rsidR="00C17FBF" w:rsidRPr="003F4BC6">
          <w:rPr>
            <w:rStyle w:val="Hyperlink"/>
            <w:noProof/>
          </w:rPr>
          <w:t>33.02 straipsnis</w:t>
        </w:r>
        <w:r w:rsidR="00816D20">
          <w:rPr>
            <w:rStyle w:val="Hyperlink"/>
            <w:noProof/>
          </w:rPr>
          <w:t>.</w:t>
        </w:r>
        <w:r w:rsidR="00234471" w:rsidRPr="003F4BC6">
          <w:rPr>
            <w:rStyle w:val="Hyperlink"/>
            <w:noProof/>
          </w:rPr>
          <w:t xml:space="preserve"> </w:t>
        </w:r>
      </w:hyperlink>
      <w:hyperlink w:anchor="_Toc535830478" w:history="1">
        <w:r w:rsidR="00C17FBF" w:rsidRPr="003F4BC6">
          <w:rPr>
            <w:rStyle w:val="Hyperlink"/>
            <w:noProof/>
          </w:rPr>
          <w:t>Pereinamojo laikotarpio nuostatos, taikomos jau eksploatuojamoms plaukiojančiosioms priemonėms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_Toc535830478 \h </w:instrText>
        </w:r>
        <w:r w:rsidR="00C17FBF" w:rsidRPr="003F4BC6">
          <w:rPr>
            <w:noProof/>
            <w:webHidden/>
          </w:rPr>
        </w:r>
        <w:r w:rsidR="00C17FBF" w:rsidRPr="003F4BC6">
          <w:rPr>
            <w:noProof/>
            <w:webHidden/>
          </w:rPr>
          <w:fldChar w:fldCharType="separate"/>
        </w:r>
        <w:r w:rsidR="00FF2F03">
          <w:rPr>
            <w:noProof/>
            <w:webHidden/>
          </w:rPr>
          <w:t>417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79" w:history="1">
        <w:r w:rsidR="00C17FBF" w:rsidRPr="003F4BC6">
          <w:rPr>
            <w:rStyle w:val="Hyperlink"/>
            <w:noProof/>
          </w:rPr>
          <w:t>33.03 straipsnis</w:t>
        </w:r>
        <w:r w:rsidR="00816D20">
          <w:rPr>
            <w:rStyle w:val="Hyperlink"/>
            <w:noProof/>
          </w:rPr>
          <w:t>.</w:t>
        </w:r>
        <w:r w:rsidR="00234471" w:rsidRPr="003F4BC6">
          <w:rPr>
            <w:rStyle w:val="Hyperlink"/>
            <w:noProof/>
          </w:rPr>
          <w:t xml:space="preserve"> </w:t>
        </w:r>
      </w:hyperlink>
      <w:hyperlink w:anchor="_Toc535830480" w:history="1">
        <w:r w:rsidR="00C17FBF" w:rsidRPr="003F4BC6">
          <w:rPr>
            <w:rStyle w:val="Hyperlink"/>
            <w:noProof/>
          </w:rPr>
          <w:t>Papildomos pereinamojo laikotarpio nuostatos, taikomos plaukiojančiosioms priemonėms, pradėtoms statyti iki 1985 m. sausio 1 d.</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_Toc535830480 \h </w:instrText>
        </w:r>
        <w:r w:rsidR="00C17FBF" w:rsidRPr="003F4BC6">
          <w:rPr>
            <w:noProof/>
            <w:webHidden/>
          </w:rPr>
        </w:r>
        <w:r w:rsidR="00C17FBF" w:rsidRPr="003F4BC6">
          <w:rPr>
            <w:noProof/>
            <w:webHidden/>
          </w:rPr>
          <w:fldChar w:fldCharType="separate"/>
        </w:r>
        <w:r w:rsidR="00FF2F03">
          <w:rPr>
            <w:noProof/>
            <w:webHidden/>
          </w:rPr>
          <w:t>440</w:t>
        </w:r>
        <w:r w:rsidR="00C17FBF" w:rsidRPr="003F4BC6">
          <w:rPr>
            <w:noProof/>
            <w:webHidden/>
          </w:rPr>
          <w:fldChar w:fldCharType="end"/>
        </w:r>
      </w:hyperlink>
    </w:p>
    <w:p w:rsidR="00C17FBF" w:rsidRPr="003F4BC6" w:rsidRDefault="002C0522">
      <w:pPr>
        <w:pStyle w:val="TOC1"/>
        <w:rPr>
          <w:rFonts w:asciiTheme="minorHAnsi" w:eastAsiaTheme="minorEastAsia" w:hAnsiTheme="minorHAnsi" w:cstheme="minorBidi"/>
          <w:b w:val="0"/>
          <w:bCs w:val="0"/>
          <w:caps w:val="0"/>
          <w:noProof/>
          <w:sz w:val="22"/>
          <w:szCs w:val="22"/>
          <w:lang w:eastAsia="en-GB" w:bidi="ar-SA"/>
        </w:rPr>
      </w:pPr>
      <w:hyperlink w:anchor="_Toc535830481" w:history="1">
        <w:r w:rsidR="00C17FBF" w:rsidRPr="003F4BC6">
          <w:rPr>
            <w:rStyle w:val="Hyperlink"/>
            <w:noProof/>
          </w:rPr>
          <w:t>Europos standarto priedai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_Toc535830481 \h </w:instrText>
        </w:r>
        <w:r w:rsidR="00C17FBF" w:rsidRPr="003F4BC6">
          <w:rPr>
            <w:noProof/>
            <w:webHidden/>
          </w:rPr>
        </w:r>
        <w:r w:rsidR="00C17FBF" w:rsidRPr="003F4BC6">
          <w:rPr>
            <w:noProof/>
            <w:webHidden/>
          </w:rPr>
          <w:fldChar w:fldCharType="separate"/>
        </w:r>
        <w:r w:rsidR="00FF2F03">
          <w:rPr>
            <w:noProof/>
            <w:webHidden/>
          </w:rPr>
          <w:t>444</w:t>
        </w:r>
        <w:r w:rsidR="00C17FBF" w:rsidRPr="003F4BC6">
          <w:rPr>
            <w:noProof/>
            <w:webHidden/>
          </w:rPr>
          <w:fldChar w:fldCharType="end"/>
        </w:r>
      </w:hyperlink>
    </w:p>
    <w:p w:rsidR="00C17FBF" w:rsidRPr="003F4BC6" w:rsidRDefault="002C0522">
      <w:pPr>
        <w:pStyle w:val="TOC1"/>
        <w:rPr>
          <w:rFonts w:asciiTheme="minorHAnsi" w:eastAsiaTheme="minorEastAsia" w:hAnsiTheme="minorHAnsi" w:cstheme="minorBidi"/>
          <w:b w:val="0"/>
          <w:bCs w:val="0"/>
          <w:caps w:val="0"/>
          <w:noProof/>
          <w:sz w:val="22"/>
          <w:szCs w:val="22"/>
          <w:lang w:eastAsia="en-GB" w:bidi="ar-SA"/>
        </w:rPr>
      </w:pPr>
      <w:hyperlink w:anchor="_Toc535830482" w:history="1">
        <w:r w:rsidR="00C17FBF" w:rsidRPr="003F4BC6">
          <w:rPr>
            <w:rStyle w:val="Hyperlink"/>
            <w:noProof/>
          </w:rPr>
          <w:t>I DALIS</w:t>
        </w:r>
        <w:r w:rsidR="00816D20">
          <w:rPr>
            <w:rStyle w:val="Hyperlink"/>
            <w:noProof/>
          </w:rPr>
          <w:t>.</w:t>
        </w:r>
        <w:r w:rsidR="00C17FBF" w:rsidRPr="003F4BC6">
          <w:rPr>
            <w:rStyle w:val="Hyperlink"/>
            <w:noProof/>
          </w:rPr>
          <w:t xml:space="preserve"> LAIVŲ IDENTIFIKAVIMAS IR REGISTRAS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_Toc535830482 \h </w:instrText>
        </w:r>
        <w:r w:rsidR="00C17FBF" w:rsidRPr="003F4BC6">
          <w:rPr>
            <w:noProof/>
            <w:webHidden/>
          </w:rPr>
        </w:r>
        <w:r w:rsidR="00C17FBF" w:rsidRPr="003F4BC6">
          <w:rPr>
            <w:noProof/>
            <w:webHidden/>
          </w:rPr>
          <w:fldChar w:fldCharType="separate"/>
        </w:r>
        <w:r w:rsidR="00FF2F03">
          <w:rPr>
            <w:noProof/>
            <w:webHidden/>
          </w:rPr>
          <w:t>446</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83" w:history="1">
        <w:r w:rsidR="00C17FBF" w:rsidRPr="003F4BC6">
          <w:rPr>
            <w:rStyle w:val="Hyperlink"/>
            <w:noProof/>
          </w:rPr>
          <w:t>1 priedas</w:t>
        </w:r>
        <w:r w:rsidR="00816D20">
          <w:rPr>
            <w:rStyle w:val="Hyperlink"/>
            <w:noProof/>
          </w:rPr>
          <w:t>.</w:t>
        </w:r>
        <w:r w:rsidR="00C17FBF" w:rsidRPr="003F4BC6">
          <w:rPr>
            <w:rStyle w:val="Hyperlink"/>
            <w:noProof/>
          </w:rPr>
          <w:t xml:space="preserve"> Unikalaus laivo Europos identifikavimo numerio pavyzdys (ENI)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_Toc535830483 \h </w:instrText>
        </w:r>
        <w:r w:rsidR="00C17FBF" w:rsidRPr="003F4BC6">
          <w:rPr>
            <w:noProof/>
            <w:webHidden/>
          </w:rPr>
        </w:r>
        <w:r w:rsidR="00C17FBF" w:rsidRPr="003F4BC6">
          <w:rPr>
            <w:noProof/>
            <w:webHidden/>
          </w:rPr>
          <w:fldChar w:fldCharType="separate"/>
        </w:r>
        <w:r w:rsidR="00FF2F03">
          <w:rPr>
            <w:noProof/>
            <w:webHidden/>
          </w:rPr>
          <w:t>446</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84" w:history="1">
        <w:r w:rsidR="00C17FBF" w:rsidRPr="003F4BC6">
          <w:rPr>
            <w:rStyle w:val="Hyperlink"/>
            <w:noProof/>
          </w:rPr>
          <w:t>2 priedas</w:t>
        </w:r>
        <w:r w:rsidR="00816D20">
          <w:rPr>
            <w:rStyle w:val="Hyperlink"/>
            <w:noProof/>
          </w:rPr>
          <w:t>.</w:t>
        </w:r>
        <w:r w:rsidR="00C17FBF" w:rsidRPr="003F4BC6">
          <w:rPr>
            <w:rStyle w:val="Hyperlink"/>
            <w:noProof/>
          </w:rPr>
          <w:t xml:space="preserve"> Laivo identifikavimo duomenys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_Toc535830484 \h </w:instrText>
        </w:r>
        <w:r w:rsidR="00C17FBF" w:rsidRPr="003F4BC6">
          <w:rPr>
            <w:noProof/>
            <w:webHidden/>
          </w:rPr>
        </w:r>
        <w:r w:rsidR="00C17FBF" w:rsidRPr="003F4BC6">
          <w:rPr>
            <w:noProof/>
            <w:webHidden/>
          </w:rPr>
          <w:fldChar w:fldCharType="separate"/>
        </w:r>
        <w:r w:rsidR="00FF2F03">
          <w:rPr>
            <w:noProof/>
            <w:webHidden/>
          </w:rPr>
          <w:t>450</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85" w:history="1">
        <w:r w:rsidR="00C17FBF" w:rsidRPr="003F4BC6">
          <w:rPr>
            <w:rStyle w:val="Hyperlink"/>
            <w:noProof/>
          </w:rPr>
          <w:t>3 priedas</w:t>
        </w:r>
        <w:r w:rsidR="00816D20">
          <w:rPr>
            <w:rStyle w:val="Hyperlink"/>
            <w:noProof/>
          </w:rPr>
          <w:t>.</w:t>
        </w:r>
        <w:r w:rsidR="00C17FBF" w:rsidRPr="003F4BC6">
          <w:rPr>
            <w:rStyle w:val="Hyperlink"/>
            <w:noProof/>
          </w:rPr>
          <w:t xml:space="preserve"> Vidaus vandenų laivų sertifikatų pavyzdžiai ir vidaus vandenų laivų sertifikatų registro pavyzdys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_Toc535830485 \h </w:instrText>
        </w:r>
        <w:r w:rsidR="00C17FBF" w:rsidRPr="003F4BC6">
          <w:rPr>
            <w:noProof/>
            <w:webHidden/>
          </w:rPr>
        </w:r>
        <w:r w:rsidR="00C17FBF" w:rsidRPr="003F4BC6">
          <w:rPr>
            <w:noProof/>
            <w:webHidden/>
          </w:rPr>
          <w:fldChar w:fldCharType="separate"/>
        </w:r>
        <w:r w:rsidR="00FF2F03">
          <w:rPr>
            <w:noProof/>
            <w:webHidden/>
          </w:rPr>
          <w:t>453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86" w:history="1">
        <w:r w:rsidR="00C17FBF" w:rsidRPr="003F4BC6">
          <w:rPr>
            <w:rStyle w:val="Hyperlink"/>
            <w:noProof/>
          </w:rPr>
          <w:t>I skirsnis</w:t>
        </w:r>
        <w:r w:rsidR="00816D20">
          <w:rPr>
            <w:rStyle w:val="Hyperlink"/>
            <w:noProof/>
          </w:rPr>
          <w:t>.</w:t>
        </w:r>
        <w:r w:rsidR="001A6FBD" w:rsidRPr="003F4BC6">
          <w:rPr>
            <w:rStyle w:val="Hyperlink"/>
            <w:noProof/>
          </w:rPr>
          <w:t xml:space="preserve"> </w:t>
        </w:r>
      </w:hyperlink>
      <w:hyperlink w:anchor="_Toc535830487" w:history="1">
        <w:r w:rsidR="00C17FBF" w:rsidRPr="003F4BC6">
          <w:rPr>
            <w:rStyle w:val="Hyperlink"/>
            <w:noProof/>
          </w:rPr>
          <w:t>Vidaus vandenų laivo sertifikato pavyzdys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_Toc535830487 \h </w:instrText>
        </w:r>
        <w:r w:rsidR="00C17FBF" w:rsidRPr="003F4BC6">
          <w:rPr>
            <w:noProof/>
            <w:webHidden/>
          </w:rPr>
        </w:r>
        <w:r w:rsidR="00C17FBF" w:rsidRPr="003F4BC6">
          <w:rPr>
            <w:noProof/>
            <w:webHidden/>
          </w:rPr>
          <w:fldChar w:fldCharType="separate"/>
        </w:r>
        <w:r w:rsidR="00FF2F03">
          <w:rPr>
            <w:noProof/>
            <w:webHidden/>
          </w:rPr>
          <w:t>453</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88" w:history="1">
        <w:r w:rsidR="00C17FBF" w:rsidRPr="003F4BC6">
          <w:rPr>
            <w:rStyle w:val="Hyperlink"/>
            <w:noProof/>
          </w:rPr>
          <w:t>II skirsnis</w:t>
        </w:r>
        <w:r w:rsidR="00816D20">
          <w:rPr>
            <w:rStyle w:val="Hyperlink"/>
            <w:noProof/>
          </w:rPr>
          <w:t>.</w:t>
        </w:r>
        <w:r w:rsidR="001A6FBD" w:rsidRPr="003F4BC6">
          <w:rPr>
            <w:rStyle w:val="Hyperlink"/>
            <w:noProof/>
          </w:rPr>
          <w:t xml:space="preserve"> </w:t>
        </w:r>
      </w:hyperlink>
      <w:hyperlink w:anchor="_Toc535830489" w:history="1">
        <w:r w:rsidR="00C17FBF" w:rsidRPr="003F4BC6">
          <w:rPr>
            <w:rStyle w:val="Hyperlink"/>
            <w:noProof/>
          </w:rPr>
          <w:t>Laikinojo vidaus vandenų laivo sertifikato pavyzdys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_Toc535830489 \h </w:instrText>
        </w:r>
        <w:r w:rsidR="00C17FBF" w:rsidRPr="003F4BC6">
          <w:rPr>
            <w:noProof/>
            <w:webHidden/>
          </w:rPr>
        </w:r>
        <w:r w:rsidR="00C17FBF" w:rsidRPr="003F4BC6">
          <w:rPr>
            <w:noProof/>
            <w:webHidden/>
          </w:rPr>
          <w:fldChar w:fldCharType="separate"/>
        </w:r>
        <w:r w:rsidR="00FF2F03">
          <w:rPr>
            <w:noProof/>
            <w:webHidden/>
          </w:rPr>
          <w:t>484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90" w:history="1">
        <w:r w:rsidR="00C17FBF" w:rsidRPr="003F4BC6">
          <w:rPr>
            <w:rStyle w:val="Hyperlink"/>
            <w:noProof/>
          </w:rPr>
          <w:t>III skirsnis</w:t>
        </w:r>
        <w:r w:rsidR="00816D20">
          <w:rPr>
            <w:rStyle w:val="Hyperlink"/>
            <w:noProof/>
          </w:rPr>
          <w:t>.</w:t>
        </w:r>
        <w:r w:rsidR="001A6FBD" w:rsidRPr="003F4BC6">
          <w:rPr>
            <w:rStyle w:val="Hyperlink"/>
            <w:noProof/>
          </w:rPr>
          <w:t xml:space="preserve"> </w:t>
        </w:r>
      </w:hyperlink>
      <w:hyperlink w:anchor="_Toc535830491" w:history="1">
        <w:r w:rsidR="00C17FBF" w:rsidRPr="003F4BC6">
          <w:rPr>
            <w:rStyle w:val="Hyperlink"/>
            <w:noProof/>
          </w:rPr>
          <w:t>Papildomo Sąjungos vidaus vandenų laivybos sertifikato pavyzdys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_Toc535830491 \h </w:instrText>
        </w:r>
        <w:r w:rsidR="00C17FBF" w:rsidRPr="003F4BC6">
          <w:rPr>
            <w:noProof/>
            <w:webHidden/>
          </w:rPr>
        </w:r>
        <w:r w:rsidR="00C17FBF" w:rsidRPr="003F4BC6">
          <w:rPr>
            <w:noProof/>
            <w:webHidden/>
          </w:rPr>
          <w:fldChar w:fldCharType="separate"/>
        </w:r>
        <w:r w:rsidR="00FF2F03">
          <w:rPr>
            <w:noProof/>
            <w:webHidden/>
          </w:rPr>
          <w:t>487</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92" w:history="1">
        <w:r w:rsidR="00C17FBF" w:rsidRPr="003F4BC6">
          <w:rPr>
            <w:rStyle w:val="Hyperlink"/>
            <w:noProof/>
          </w:rPr>
          <w:t>IV skirsnis</w:t>
        </w:r>
        <w:r w:rsidR="00816D20">
          <w:rPr>
            <w:rStyle w:val="Hyperlink"/>
            <w:noProof/>
          </w:rPr>
          <w:t>.</w:t>
        </w:r>
        <w:r w:rsidR="001A6FBD" w:rsidRPr="003F4BC6">
          <w:rPr>
            <w:rStyle w:val="Hyperlink"/>
            <w:noProof/>
          </w:rPr>
          <w:t xml:space="preserve"> </w:t>
        </w:r>
      </w:hyperlink>
      <w:hyperlink w:anchor="_Toc535830493" w:history="1">
        <w:r w:rsidR="00C17FBF" w:rsidRPr="003F4BC6">
          <w:rPr>
            <w:rStyle w:val="Hyperlink"/>
            <w:noProof/>
          </w:rPr>
          <w:t>Jūrų laivo, eksploatuojamo Reino upėje, sertifikato pavyzdys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_Toc535830493 \h </w:instrText>
        </w:r>
        <w:r w:rsidR="00C17FBF" w:rsidRPr="003F4BC6">
          <w:rPr>
            <w:noProof/>
            <w:webHidden/>
          </w:rPr>
        </w:r>
        <w:r w:rsidR="00C17FBF" w:rsidRPr="003F4BC6">
          <w:rPr>
            <w:noProof/>
            <w:webHidden/>
          </w:rPr>
          <w:fldChar w:fldCharType="separate"/>
        </w:r>
        <w:r w:rsidR="00FF2F03">
          <w:rPr>
            <w:noProof/>
            <w:webHidden/>
          </w:rPr>
          <w:t>491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94" w:history="1">
        <w:r w:rsidR="00C17FBF" w:rsidRPr="003F4BC6">
          <w:rPr>
            <w:rStyle w:val="Hyperlink"/>
            <w:noProof/>
          </w:rPr>
          <w:t>V skirsnis</w:t>
        </w:r>
        <w:r w:rsidR="00816D20">
          <w:rPr>
            <w:rStyle w:val="Hyperlink"/>
            <w:noProof/>
          </w:rPr>
          <w:t>.</w:t>
        </w:r>
        <w:r w:rsidR="001A6FBD" w:rsidRPr="003F4BC6">
          <w:rPr>
            <w:rStyle w:val="Hyperlink"/>
            <w:noProof/>
          </w:rPr>
          <w:t xml:space="preserve"> </w:t>
        </w:r>
      </w:hyperlink>
      <w:hyperlink w:anchor="_Toc535830495" w:history="1">
        <w:r w:rsidR="00C17FBF" w:rsidRPr="003F4BC6">
          <w:rPr>
            <w:rStyle w:val="Hyperlink"/>
            <w:noProof/>
          </w:rPr>
          <w:t>Vidaus vandenų laivo sertifikato priedo dėl tradicinės plaukiojančiosios priemonės, numatytos 24 skyriuje, pavyzdys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_Toc535830495 \h </w:instrText>
        </w:r>
        <w:r w:rsidR="00C17FBF" w:rsidRPr="003F4BC6">
          <w:rPr>
            <w:noProof/>
            <w:webHidden/>
          </w:rPr>
        </w:r>
        <w:r w:rsidR="00C17FBF" w:rsidRPr="003F4BC6">
          <w:rPr>
            <w:noProof/>
            <w:webHidden/>
          </w:rPr>
          <w:fldChar w:fldCharType="separate"/>
        </w:r>
        <w:r w:rsidR="00FF2F03">
          <w:rPr>
            <w:noProof/>
            <w:webHidden/>
          </w:rPr>
          <w:t>494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496" w:history="1">
        <w:r w:rsidR="00C17FBF" w:rsidRPr="003F4BC6">
          <w:rPr>
            <w:rStyle w:val="Hyperlink"/>
            <w:noProof/>
          </w:rPr>
          <w:t>VI skirsnis</w:t>
        </w:r>
        <w:r w:rsidR="00816D20">
          <w:rPr>
            <w:rStyle w:val="Hyperlink"/>
            <w:noProof/>
          </w:rPr>
          <w:t>.</w:t>
        </w:r>
        <w:r w:rsidR="001A6FBD" w:rsidRPr="003F4BC6">
          <w:rPr>
            <w:rStyle w:val="Hyperlink"/>
            <w:noProof/>
          </w:rPr>
          <w:t xml:space="preserve"> </w:t>
        </w:r>
      </w:hyperlink>
      <w:hyperlink w:anchor="_Toc535830497" w:history="1">
        <w:r w:rsidR="00C17FBF" w:rsidRPr="003F4BC6">
          <w:rPr>
            <w:rStyle w:val="Hyperlink"/>
            <w:noProof/>
          </w:rPr>
          <w:t>Vidaus vandenų laivų sertifikatų registro pavyzdys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_Toc535830497 \h </w:instrText>
        </w:r>
        <w:r w:rsidR="00C17FBF" w:rsidRPr="003F4BC6">
          <w:rPr>
            <w:noProof/>
            <w:webHidden/>
          </w:rPr>
        </w:r>
        <w:r w:rsidR="00C17FBF" w:rsidRPr="003F4BC6">
          <w:rPr>
            <w:noProof/>
            <w:webHidden/>
          </w:rPr>
          <w:fldChar w:fldCharType="separate"/>
        </w:r>
        <w:r w:rsidR="00FF2F03">
          <w:rPr>
            <w:noProof/>
            <w:webHidden/>
          </w:rPr>
          <w:t>498</w:t>
        </w:r>
        <w:r w:rsidR="00C17FBF" w:rsidRPr="003F4BC6">
          <w:rPr>
            <w:noProof/>
            <w:webHidden/>
          </w:rPr>
          <w:fldChar w:fldCharType="end"/>
        </w:r>
      </w:hyperlink>
    </w:p>
    <w:p w:rsidR="00C17FBF" w:rsidRPr="003F4BC6" w:rsidRDefault="002C0522">
      <w:pPr>
        <w:pStyle w:val="TOC1"/>
        <w:rPr>
          <w:rFonts w:asciiTheme="minorHAnsi" w:eastAsiaTheme="minorEastAsia" w:hAnsiTheme="minorHAnsi" w:cstheme="minorBidi"/>
          <w:b w:val="0"/>
          <w:bCs w:val="0"/>
          <w:caps w:val="0"/>
          <w:noProof/>
          <w:sz w:val="22"/>
          <w:szCs w:val="22"/>
          <w:lang w:eastAsia="en-GB" w:bidi="ar-SA"/>
        </w:rPr>
      </w:pPr>
      <w:hyperlink w:anchor="_Toc535830498" w:history="1">
        <w:r w:rsidR="00C17FBF" w:rsidRPr="003F4BC6">
          <w:rPr>
            <w:rStyle w:val="Hyperlink"/>
            <w:noProof/>
          </w:rPr>
          <w:t>II DALIS</w:t>
        </w:r>
        <w:r w:rsidR="00816D20">
          <w:rPr>
            <w:rStyle w:val="Hyperlink"/>
            <w:noProof/>
          </w:rPr>
          <w:t>.</w:t>
        </w:r>
        <w:r w:rsidR="00C17FBF" w:rsidRPr="003F4BC6">
          <w:rPr>
            <w:rStyle w:val="Hyperlink"/>
            <w:noProof/>
          </w:rPr>
          <w:t xml:space="preserve"> PAPILDOMI LAIVE NAUDOJAMOS SPECIALIOSIOS ĮRANGOS REIKALAVIMAI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_Toc535830498 \h </w:instrText>
        </w:r>
        <w:r w:rsidR="00C17FBF" w:rsidRPr="003F4BC6">
          <w:rPr>
            <w:noProof/>
            <w:webHidden/>
          </w:rPr>
        </w:r>
        <w:r w:rsidR="00C17FBF" w:rsidRPr="003F4BC6">
          <w:rPr>
            <w:noProof/>
            <w:webHidden/>
          </w:rPr>
          <w:fldChar w:fldCharType="separate"/>
        </w:r>
        <w:r w:rsidR="00FF2F03">
          <w:rPr>
            <w:noProof/>
            <w:webHidden/>
          </w:rPr>
          <w:t>505</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499" w:history="1">
        <w:r w:rsidR="00C17FBF" w:rsidRPr="003F4BC6">
          <w:rPr>
            <w:rStyle w:val="Hyperlink"/>
            <w:noProof/>
          </w:rPr>
          <w:t>4 priedas</w:t>
        </w:r>
        <w:r w:rsidR="00816D20">
          <w:rPr>
            <w:rStyle w:val="Hyperlink"/>
            <w:noProof/>
          </w:rPr>
          <w:t>.</w:t>
        </w:r>
        <w:r w:rsidR="00C17FBF" w:rsidRPr="003F4BC6">
          <w:rPr>
            <w:rStyle w:val="Hyperlink"/>
            <w:noProof/>
          </w:rPr>
          <w:t xml:space="preserve"> Saugos ženklai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_Toc535830499 \h </w:instrText>
        </w:r>
        <w:r w:rsidR="00C17FBF" w:rsidRPr="003F4BC6">
          <w:rPr>
            <w:noProof/>
            <w:webHidden/>
          </w:rPr>
        </w:r>
        <w:r w:rsidR="00C17FBF" w:rsidRPr="003F4BC6">
          <w:rPr>
            <w:noProof/>
            <w:webHidden/>
          </w:rPr>
          <w:fldChar w:fldCharType="separate"/>
        </w:r>
        <w:r w:rsidR="00FF2F03">
          <w:rPr>
            <w:noProof/>
            <w:webHidden/>
          </w:rPr>
          <w:t>505</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00" w:history="1">
        <w:r w:rsidR="00C17FBF" w:rsidRPr="003F4BC6">
          <w:rPr>
            <w:rStyle w:val="Hyperlink"/>
            <w:noProof/>
          </w:rPr>
          <w:t>5 priedas</w:t>
        </w:r>
        <w:r w:rsidR="00816D20">
          <w:rPr>
            <w:rStyle w:val="Hyperlink"/>
            <w:noProof/>
          </w:rPr>
          <w:t>.</w:t>
        </w:r>
        <w:r w:rsidR="00C17FBF" w:rsidRPr="003F4BC6">
          <w:rPr>
            <w:rStyle w:val="Hyperlink"/>
            <w:noProof/>
          </w:rPr>
          <w:t xml:space="preserve"> Navigacijos ir informacijos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_Toc535830500 \h </w:instrText>
        </w:r>
        <w:r w:rsidR="00C17FBF" w:rsidRPr="003F4BC6">
          <w:rPr>
            <w:noProof/>
            <w:webHidden/>
          </w:rPr>
        </w:r>
        <w:r w:rsidR="00C17FBF" w:rsidRPr="003F4BC6">
          <w:rPr>
            <w:noProof/>
            <w:webHidden/>
          </w:rPr>
          <w:fldChar w:fldCharType="separate"/>
        </w:r>
        <w:r w:rsidR="00FF2F03">
          <w:rPr>
            <w:noProof/>
            <w:webHidden/>
          </w:rPr>
          <w:t>511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01" w:history="1">
        <w:r w:rsidR="00C17FBF" w:rsidRPr="003F4BC6">
          <w:rPr>
            <w:rStyle w:val="Hyperlink"/>
            <w:noProof/>
          </w:rPr>
          <w:t>I skirsnis</w:t>
        </w:r>
        <w:r w:rsidR="00816D20">
          <w:rPr>
            <w:rStyle w:val="Hyperlink"/>
            <w:noProof/>
          </w:rPr>
          <w:t>.</w:t>
        </w:r>
        <w:r w:rsidR="003F4BC6" w:rsidRPr="003F4BC6">
          <w:rPr>
            <w:rStyle w:val="Hyperlink"/>
            <w:noProof/>
          </w:rPr>
          <w:t xml:space="preserve"> </w:t>
        </w:r>
      </w:hyperlink>
      <w:hyperlink w:anchor="_Toc535830502" w:history="1">
        <w:r w:rsidR="00C17FBF" w:rsidRPr="003F4BC6">
          <w:rPr>
            <w:rStyle w:val="Hyperlink"/>
            <w:noProof/>
          </w:rPr>
          <w:t>Būtinieji reikalavimai, taikomi vidaus vandenų laivybos navigaciniams radiolokaciniams įrenginiams, ir jų bandymo sąlygos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_Toc535830502 \h </w:instrText>
        </w:r>
        <w:r w:rsidR="00C17FBF" w:rsidRPr="003F4BC6">
          <w:rPr>
            <w:noProof/>
            <w:webHidden/>
          </w:rPr>
        </w:r>
        <w:r w:rsidR="00C17FBF" w:rsidRPr="003F4BC6">
          <w:rPr>
            <w:noProof/>
            <w:webHidden/>
          </w:rPr>
          <w:fldChar w:fldCharType="separate"/>
        </w:r>
        <w:r w:rsidR="00FF2F03">
          <w:rPr>
            <w:noProof/>
            <w:webHidden/>
          </w:rPr>
          <w:t>514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03" w:history="1">
        <w:r w:rsidR="00C17FBF" w:rsidRPr="003F4BC6">
          <w:rPr>
            <w:rStyle w:val="Hyperlink"/>
            <w:noProof/>
          </w:rPr>
          <w:t>II skirsnis</w:t>
        </w:r>
        <w:r w:rsidR="00816D20">
          <w:rPr>
            <w:rStyle w:val="Hyperlink"/>
            <w:noProof/>
          </w:rPr>
          <w:t>.</w:t>
        </w:r>
        <w:r w:rsidR="003F4BC6" w:rsidRPr="003F4BC6">
          <w:rPr>
            <w:rStyle w:val="Hyperlink"/>
            <w:noProof/>
          </w:rPr>
          <w:t xml:space="preserve"> </w:t>
        </w:r>
      </w:hyperlink>
      <w:hyperlink w:anchor="_Toc535830504" w:history="1">
        <w:r w:rsidR="00C17FBF" w:rsidRPr="003F4BC6">
          <w:rPr>
            <w:rStyle w:val="Hyperlink"/>
            <w:noProof/>
          </w:rPr>
          <w:t>Būtinieji reikalavimai, taikomi vidaus vandenų laivuose naudojamiems posūkio kampinio greičio indikatoriams, ir jų bandymo sąlygos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_Toc535830504 \h </w:instrText>
        </w:r>
        <w:r w:rsidR="00C17FBF" w:rsidRPr="003F4BC6">
          <w:rPr>
            <w:noProof/>
            <w:webHidden/>
          </w:rPr>
        </w:r>
        <w:r w:rsidR="00C17FBF" w:rsidRPr="003F4BC6">
          <w:rPr>
            <w:noProof/>
            <w:webHidden/>
          </w:rPr>
          <w:fldChar w:fldCharType="separate"/>
        </w:r>
        <w:r w:rsidR="00FF2F03">
          <w:rPr>
            <w:noProof/>
            <w:webHidden/>
          </w:rPr>
          <w:t>522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05" w:history="1">
        <w:r w:rsidR="00C17FBF" w:rsidRPr="003F4BC6">
          <w:rPr>
            <w:rStyle w:val="Hyperlink"/>
            <w:noProof/>
          </w:rPr>
          <w:t>III skirsnis</w:t>
        </w:r>
        <w:r w:rsidR="00816D20">
          <w:rPr>
            <w:rStyle w:val="Hyperlink"/>
            <w:noProof/>
          </w:rPr>
          <w:t>.</w:t>
        </w:r>
        <w:r w:rsidR="003F4BC6" w:rsidRPr="003F4BC6">
          <w:rPr>
            <w:rStyle w:val="Hyperlink"/>
            <w:noProof/>
          </w:rPr>
          <w:t xml:space="preserve"> </w:t>
        </w:r>
      </w:hyperlink>
      <w:hyperlink w:anchor="_Toc535830506" w:history="1">
        <w:r w:rsidR="00C17FBF" w:rsidRPr="003F4BC6">
          <w:rPr>
            <w:rStyle w:val="Hyperlink"/>
            <w:noProof/>
          </w:rPr>
          <w:t>Vidaus vandenų laivuose naudojamų navigacinių radiolokacinių įrenginių ir posūkio kampinio greičio indikatorių įrengimo ir eksploatacinių bandymų reikalavimai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_Toc535830506 \h </w:instrText>
        </w:r>
        <w:r w:rsidR="00C17FBF" w:rsidRPr="003F4BC6">
          <w:rPr>
            <w:noProof/>
            <w:webHidden/>
          </w:rPr>
        </w:r>
        <w:r w:rsidR="00C17FBF" w:rsidRPr="003F4BC6">
          <w:rPr>
            <w:noProof/>
            <w:webHidden/>
          </w:rPr>
          <w:fldChar w:fldCharType="separate"/>
        </w:r>
        <w:r w:rsidR="00FF2F03">
          <w:rPr>
            <w:noProof/>
            <w:webHidden/>
          </w:rPr>
          <w:t>541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07" w:history="1">
        <w:r w:rsidR="00C17FBF" w:rsidRPr="003F4BC6">
          <w:rPr>
            <w:rStyle w:val="Hyperlink"/>
            <w:noProof/>
          </w:rPr>
          <w:t>IV skirsnis</w:t>
        </w:r>
        <w:r w:rsidR="00816D20">
          <w:rPr>
            <w:rStyle w:val="Hyperlink"/>
            <w:noProof/>
          </w:rPr>
          <w:t>.</w:t>
        </w:r>
        <w:r w:rsidR="003F4BC6" w:rsidRPr="003F4BC6">
          <w:rPr>
            <w:rStyle w:val="Hyperlink"/>
            <w:noProof/>
          </w:rPr>
          <w:t xml:space="preserve"> </w:t>
        </w:r>
      </w:hyperlink>
      <w:hyperlink w:anchor="_Toc535830508" w:history="1">
        <w:r w:rsidR="00C17FBF" w:rsidRPr="003F4BC6">
          <w:rPr>
            <w:rStyle w:val="Hyperlink"/>
            <w:noProof/>
          </w:rPr>
          <w:t>Būtinieji reikalavimai, taikomi vidaus vandenų laivuose naudojamai vidaus vandenų kelių AIS įrangai, ir jos įrengimo ir eksploatacinių bandymų reikalavimai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_Toc535830508 \h </w:instrText>
        </w:r>
        <w:r w:rsidR="00C17FBF" w:rsidRPr="003F4BC6">
          <w:rPr>
            <w:noProof/>
            <w:webHidden/>
          </w:rPr>
        </w:r>
        <w:r w:rsidR="00C17FBF" w:rsidRPr="003F4BC6">
          <w:rPr>
            <w:noProof/>
            <w:webHidden/>
          </w:rPr>
          <w:fldChar w:fldCharType="separate"/>
        </w:r>
        <w:r w:rsidR="00FF2F03">
          <w:rPr>
            <w:noProof/>
            <w:webHidden/>
          </w:rPr>
          <w:t>548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09" w:history="1">
        <w:r w:rsidR="00C17FBF" w:rsidRPr="003F4BC6">
          <w:rPr>
            <w:rStyle w:val="Hyperlink"/>
            <w:noProof/>
          </w:rPr>
          <w:t>V skirsnis</w:t>
        </w:r>
        <w:r w:rsidR="00816D20">
          <w:rPr>
            <w:rStyle w:val="Hyperlink"/>
            <w:noProof/>
          </w:rPr>
          <w:t>.</w:t>
        </w:r>
        <w:r w:rsidR="003F4BC6" w:rsidRPr="003F4BC6">
          <w:rPr>
            <w:rStyle w:val="Hyperlink"/>
            <w:noProof/>
          </w:rPr>
          <w:t xml:space="preserve"> </w:t>
        </w:r>
      </w:hyperlink>
      <w:hyperlink w:anchor="_Toc535830510" w:history="1">
        <w:r w:rsidR="00C17FBF" w:rsidRPr="003F4BC6">
          <w:rPr>
            <w:rStyle w:val="Hyperlink"/>
            <w:noProof/>
          </w:rPr>
          <w:t>Būtinieji reikalavimai, taikomi vidaus vandenų laivuose naudojamiems tachografams, ir jų įrengimo ir eksploatacinių bandymų reikalavimai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_Toc535830510 \h </w:instrText>
        </w:r>
        <w:r w:rsidR="00C17FBF" w:rsidRPr="003F4BC6">
          <w:rPr>
            <w:noProof/>
            <w:webHidden/>
          </w:rPr>
        </w:r>
        <w:r w:rsidR="00C17FBF" w:rsidRPr="003F4BC6">
          <w:rPr>
            <w:noProof/>
            <w:webHidden/>
          </w:rPr>
          <w:fldChar w:fldCharType="separate"/>
        </w:r>
        <w:r w:rsidR="00FF2F03">
          <w:rPr>
            <w:noProof/>
            <w:webHidden/>
          </w:rPr>
          <w:t>552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11" w:history="1">
        <w:r w:rsidR="00C17FBF" w:rsidRPr="003F4BC6">
          <w:rPr>
            <w:rStyle w:val="Hyperlink"/>
            <w:noProof/>
          </w:rPr>
          <w:t>VI skirsnis</w:t>
        </w:r>
        <w:r w:rsidR="00816D20">
          <w:rPr>
            <w:rStyle w:val="Hyperlink"/>
            <w:noProof/>
          </w:rPr>
          <w:t>.</w:t>
        </w:r>
        <w:r w:rsidR="003F4BC6" w:rsidRPr="003F4BC6">
          <w:rPr>
            <w:rStyle w:val="Hyperlink"/>
            <w:noProof/>
          </w:rPr>
          <w:t xml:space="preserve"> </w:t>
        </w:r>
      </w:hyperlink>
      <w:hyperlink w:anchor="_Toc535830512" w:history="1">
        <w:r w:rsidR="00C17FBF" w:rsidRPr="003F4BC6">
          <w:rPr>
            <w:rStyle w:val="Hyperlink"/>
            <w:noProof/>
          </w:rPr>
          <w:t>Vidaus vandenų laivuose naudojamos navigacinės radiolokacinės įrangos, posūkio kampinio greičio indikatorių, vidaus vandenų kelių AIS įrangos ir tachografų įrengimo ir veikimo sertifikatas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_Toc535830512 \h </w:instrText>
        </w:r>
        <w:r w:rsidR="00C17FBF" w:rsidRPr="003F4BC6">
          <w:rPr>
            <w:noProof/>
            <w:webHidden/>
          </w:rPr>
        </w:r>
        <w:r w:rsidR="00C17FBF" w:rsidRPr="003F4BC6">
          <w:rPr>
            <w:noProof/>
            <w:webHidden/>
          </w:rPr>
          <w:fldChar w:fldCharType="separate"/>
        </w:r>
        <w:r w:rsidR="00FF2F03">
          <w:rPr>
            <w:noProof/>
            <w:webHidden/>
          </w:rPr>
          <w:t>558</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13" w:history="1">
        <w:r w:rsidR="00C17FBF" w:rsidRPr="003F4BC6">
          <w:rPr>
            <w:rStyle w:val="Hyperlink"/>
            <w:noProof/>
          </w:rPr>
          <w:t>6 priedas</w:t>
        </w:r>
        <w:r w:rsidR="00816D20">
          <w:rPr>
            <w:rStyle w:val="Hyperlink"/>
            <w:noProof/>
          </w:rPr>
          <w:t>.</w:t>
        </w:r>
        <w:r w:rsidR="00C17FBF" w:rsidRPr="003F4BC6">
          <w:rPr>
            <w:rStyle w:val="Hyperlink"/>
            <w:noProof/>
          </w:rPr>
          <w:t xml:space="preserve"> Variklio parametrų protokolas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_Toc535830513 \h </w:instrText>
        </w:r>
        <w:r w:rsidR="00C17FBF" w:rsidRPr="003F4BC6">
          <w:rPr>
            <w:noProof/>
            <w:webHidden/>
          </w:rPr>
        </w:r>
        <w:r w:rsidR="00C17FBF" w:rsidRPr="003F4BC6">
          <w:rPr>
            <w:noProof/>
            <w:webHidden/>
          </w:rPr>
          <w:fldChar w:fldCharType="separate"/>
        </w:r>
        <w:r w:rsidR="00FF2F03">
          <w:rPr>
            <w:noProof/>
            <w:webHidden/>
          </w:rPr>
          <w:t>561</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14" w:history="1">
        <w:r w:rsidR="00C17FBF" w:rsidRPr="003F4BC6">
          <w:rPr>
            <w:rStyle w:val="Hyperlink"/>
            <w:noProof/>
          </w:rPr>
          <w:t>7 priedas</w:t>
        </w:r>
        <w:r w:rsidR="00816D20">
          <w:rPr>
            <w:rStyle w:val="Hyperlink"/>
            <w:noProof/>
          </w:rPr>
          <w:t>.</w:t>
        </w:r>
        <w:r w:rsidR="00C17FBF" w:rsidRPr="003F4BC6">
          <w:rPr>
            <w:rStyle w:val="Hyperlink"/>
            <w:noProof/>
          </w:rPr>
          <w:t xml:space="preserve"> Laivo nuotekų valymo įrenginiai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_Toc535830514 \h </w:instrText>
        </w:r>
        <w:r w:rsidR="00C17FBF" w:rsidRPr="003F4BC6">
          <w:rPr>
            <w:noProof/>
            <w:webHidden/>
          </w:rPr>
        </w:r>
        <w:r w:rsidR="00C17FBF" w:rsidRPr="003F4BC6">
          <w:rPr>
            <w:noProof/>
            <w:webHidden/>
          </w:rPr>
          <w:fldChar w:fldCharType="separate"/>
        </w:r>
        <w:r w:rsidR="00FF2F03">
          <w:rPr>
            <w:noProof/>
            <w:webHidden/>
          </w:rPr>
          <w:t>568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15" w:history="1">
        <w:r w:rsidR="00C17FBF" w:rsidRPr="003F4BC6">
          <w:rPr>
            <w:rStyle w:val="Hyperlink"/>
            <w:noProof/>
          </w:rPr>
          <w:t>I skirsnis</w:t>
        </w:r>
        <w:r w:rsidR="00816D20">
          <w:rPr>
            <w:rStyle w:val="Hyperlink"/>
            <w:noProof/>
          </w:rPr>
          <w:t>.</w:t>
        </w:r>
        <w:r w:rsidR="003F4BC6" w:rsidRPr="003F4BC6">
          <w:rPr>
            <w:rStyle w:val="Hyperlink"/>
            <w:noProof/>
          </w:rPr>
          <w:t xml:space="preserve"> </w:t>
        </w:r>
      </w:hyperlink>
      <w:hyperlink w:anchor="_Toc535830516" w:history="1">
        <w:r w:rsidR="00C17FBF" w:rsidRPr="003F4BC6">
          <w:rPr>
            <w:rStyle w:val="Hyperlink"/>
            <w:noProof/>
          </w:rPr>
          <w:t>Papildomos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_Toc535830516 \h </w:instrText>
        </w:r>
        <w:r w:rsidR="00C17FBF" w:rsidRPr="003F4BC6">
          <w:rPr>
            <w:noProof/>
            <w:webHidden/>
          </w:rPr>
        </w:r>
        <w:r w:rsidR="00C17FBF" w:rsidRPr="003F4BC6">
          <w:rPr>
            <w:noProof/>
            <w:webHidden/>
          </w:rPr>
          <w:fldChar w:fldCharType="separate"/>
        </w:r>
        <w:r w:rsidR="00FF2F03">
          <w:rPr>
            <w:noProof/>
            <w:webHidden/>
          </w:rPr>
          <w:t>571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17" w:history="1">
        <w:r w:rsidR="00C17FBF" w:rsidRPr="003F4BC6">
          <w:rPr>
            <w:rStyle w:val="Hyperlink"/>
            <w:noProof/>
          </w:rPr>
          <w:t>II skirsnis</w:t>
        </w:r>
        <w:r w:rsidR="00816D20">
          <w:rPr>
            <w:rStyle w:val="Hyperlink"/>
            <w:noProof/>
          </w:rPr>
          <w:t>.</w:t>
        </w:r>
        <w:r w:rsidR="003F4BC6" w:rsidRPr="003F4BC6">
          <w:rPr>
            <w:rStyle w:val="Hyperlink"/>
            <w:noProof/>
          </w:rPr>
          <w:t xml:space="preserve"> </w:t>
        </w:r>
      </w:hyperlink>
      <w:hyperlink w:anchor="_Toc535830518" w:history="1">
        <w:r w:rsidR="00C17FBF" w:rsidRPr="003F4BC6">
          <w:rPr>
            <w:rStyle w:val="Hyperlink"/>
            <w:noProof/>
          </w:rPr>
          <w:t>Informacinis dokumentas Nr. …, susijęs su laivo nuotekų valymo įrenginių, skirtų montuoti vidaus vandenų laivuose, tipo patvirtinimu</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_Toc535830518 \h </w:instrText>
        </w:r>
        <w:r w:rsidR="00C17FBF" w:rsidRPr="003F4BC6">
          <w:rPr>
            <w:noProof/>
            <w:webHidden/>
          </w:rPr>
        </w:r>
        <w:r w:rsidR="00C17FBF" w:rsidRPr="003F4BC6">
          <w:rPr>
            <w:noProof/>
            <w:webHidden/>
          </w:rPr>
          <w:fldChar w:fldCharType="separate"/>
        </w:r>
        <w:r w:rsidR="00FF2F03">
          <w:rPr>
            <w:noProof/>
            <w:webHidden/>
          </w:rPr>
          <w:t>578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19" w:history="1">
        <w:r w:rsidR="00C17FBF" w:rsidRPr="003F4BC6">
          <w:rPr>
            <w:rStyle w:val="Hyperlink"/>
            <w:noProof/>
          </w:rPr>
          <w:t>III skirsnis</w:t>
        </w:r>
        <w:r w:rsidR="00816D20">
          <w:rPr>
            <w:rStyle w:val="Hyperlink"/>
            <w:noProof/>
          </w:rPr>
          <w:t>.</w:t>
        </w:r>
        <w:r w:rsidR="003F4BC6" w:rsidRPr="003F4BC6">
          <w:rPr>
            <w:rStyle w:val="Hyperlink"/>
            <w:noProof/>
          </w:rPr>
          <w:t xml:space="preserve"> </w:t>
        </w:r>
      </w:hyperlink>
      <w:hyperlink w:anchor="_Toc535830520" w:history="1">
        <w:r w:rsidR="00C17FBF" w:rsidRPr="003F4BC6">
          <w:rPr>
            <w:rStyle w:val="Hyperlink"/>
            <w:noProof/>
          </w:rPr>
          <w:t>Tipo patvirtinimo sertifikatas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_Toc535830520 \h </w:instrText>
        </w:r>
        <w:r w:rsidR="00C17FBF" w:rsidRPr="003F4BC6">
          <w:rPr>
            <w:noProof/>
            <w:webHidden/>
          </w:rPr>
        </w:r>
        <w:r w:rsidR="00C17FBF" w:rsidRPr="003F4BC6">
          <w:rPr>
            <w:noProof/>
            <w:webHidden/>
          </w:rPr>
          <w:fldChar w:fldCharType="separate"/>
        </w:r>
        <w:r w:rsidR="00FF2F03">
          <w:rPr>
            <w:noProof/>
            <w:webHidden/>
          </w:rPr>
          <w:t>582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21" w:history="1">
        <w:r w:rsidR="00C17FBF" w:rsidRPr="003F4BC6">
          <w:rPr>
            <w:rStyle w:val="Hyperlink"/>
            <w:noProof/>
          </w:rPr>
          <w:t>IV skirsnis</w:t>
        </w:r>
        <w:r w:rsidR="00816D20">
          <w:rPr>
            <w:rStyle w:val="Hyperlink"/>
            <w:noProof/>
          </w:rPr>
          <w:t>.</w:t>
        </w:r>
        <w:r w:rsidR="003F4BC6" w:rsidRPr="003F4BC6">
          <w:rPr>
            <w:rStyle w:val="Hyperlink"/>
            <w:noProof/>
          </w:rPr>
          <w:t xml:space="preserve"> </w:t>
        </w:r>
      </w:hyperlink>
      <w:hyperlink w:anchor="_Toc535830522" w:history="1">
        <w:r w:rsidR="00C17FBF" w:rsidRPr="003F4BC6">
          <w:rPr>
            <w:rStyle w:val="Hyperlink"/>
            <w:noProof/>
          </w:rPr>
          <w:t>Tipo patvirtinimų numeravimo sistema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_Toc535830522 \h </w:instrText>
        </w:r>
        <w:r w:rsidR="00C17FBF" w:rsidRPr="003F4BC6">
          <w:rPr>
            <w:noProof/>
            <w:webHidden/>
          </w:rPr>
        </w:r>
        <w:r w:rsidR="00C17FBF" w:rsidRPr="003F4BC6">
          <w:rPr>
            <w:noProof/>
            <w:webHidden/>
          </w:rPr>
          <w:fldChar w:fldCharType="separate"/>
        </w:r>
        <w:r w:rsidR="00FF2F03">
          <w:rPr>
            <w:noProof/>
            <w:webHidden/>
          </w:rPr>
          <w:t>592</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23" w:history="1">
        <w:r w:rsidR="00C17FBF" w:rsidRPr="003F4BC6">
          <w:rPr>
            <w:rStyle w:val="Hyperlink"/>
            <w:noProof/>
          </w:rPr>
          <w:t>V skirsnis</w:t>
        </w:r>
        <w:r w:rsidR="00816D20">
          <w:rPr>
            <w:rStyle w:val="Hyperlink"/>
            <w:noProof/>
          </w:rPr>
          <w:t>.</w:t>
        </w:r>
        <w:r w:rsidR="003F4BC6" w:rsidRPr="003F4BC6">
          <w:rPr>
            <w:rStyle w:val="Hyperlink"/>
            <w:noProof/>
          </w:rPr>
          <w:t xml:space="preserve"> </w:t>
        </w:r>
      </w:hyperlink>
      <w:hyperlink w:anchor="_Toc535830524" w:history="1">
        <w:r w:rsidR="00C17FBF" w:rsidRPr="003F4BC6">
          <w:rPr>
            <w:rStyle w:val="Hyperlink"/>
            <w:noProof/>
          </w:rPr>
          <w:t>Laivo nuotekų valymo įrenginių tipų patvirtinimų santrauka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_Toc535830524 \h </w:instrText>
        </w:r>
        <w:r w:rsidR="00C17FBF" w:rsidRPr="003F4BC6">
          <w:rPr>
            <w:noProof/>
            <w:webHidden/>
          </w:rPr>
        </w:r>
        <w:r w:rsidR="00C17FBF" w:rsidRPr="003F4BC6">
          <w:rPr>
            <w:noProof/>
            <w:webHidden/>
          </w:rPr>
          <w:fldChar w:fldCharType="separate"/>
        </w:r>
        <w:r w:rsidR="00FF2F03">
          <w:rPr>
            <w:noProof/>
            <w:webHidden/>
          </w:rPr>
          <w:t>595</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25" w:history="1">
        <w:r w:rsidR="00C17FBF" w:rsidRPr="003F4BC6">
          <w:rPr>
            <w:rStyle w:val="Hyperlink"/>
            <w:noProof/>
          </w:rPr>
          <w:t>VI skirsnis</w:t>
        </w:r>
        <w:r w:rsidR="00816D20">
          <w:rPr>
            <w:rStyle w:val="Hyperlink"/>
            <w:noProof/>
          </w:rPr>
          <w:t>.</w:t>
        </w:r>
        <w:r w:rsidR="003F4BC6" w:rsidRPr="003F4BC6">
          <w:rPr>
            <w:rStyle w:val="Hyperlink"/>
            <w:noProof/>
          </w:rPr>
          <w:t xml:space="preserve"> </w:t>
        </w:r>
      </w:hyperlink>
      <w:hyperlink w:anchor="_Toc535830526" w:history="1">
        <w:r w:rsidR="00C17FBF" w:rsidRPr="003F4BC6">
          <w:rPr>
            <w:rStyle w:val="Hyperlink"/>
            <w:noProof/>
          </w:rPr>
          <w:t>Pagamintų laivo nuotekų valymo įrenginių santrauka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_Toc535830526 \h </w:instrText>
        </w:r>
        <w:r w:rsidR="00C17FBF" w:rsidRPr="003F4BC6">
          <w:rPr>
            <w:noProof/>
            <w:webHidden/>
          </w:rPr>
        </w:r>
        <w:r w:rsidR="00C17FBF" w:rsidRPr="003F4BC6">
          <w:rPr>
            <w:noProof/>
            <w:webHidden/>
          </w:rPr>
          <w:fldChar w:fldCharType="separate"/>
        </w:r>
        <w:r w:rsidR="00FF2F03">
          <w:rPr>
            <w:noProof/>
            <w:webHidden/>
          </w:rPr>
          <w:t>598</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27" w:history="1">
        <w:r w:rsidR="00C17FBF" w:rsidRPr="003F4BC6">
          <w:rPr>
            <w:rStyle w:val="Hyperlink"/>
            <w:noProof/>
          </w:rPr>
          <w:t>VII skirsnis</w:t>
        </w:r>
        <w:r w:rsidR="00816D20">
          <w:rPr>
            <w:rStyle w:val="Hyperlink"/>
            <w:noProof/>
          </w:rPr>
          <w:t>.</w:t>
        </w:r>
        <w:r w:rsidR="003F4BC6" w:rsidRPr="003F4BC6">
          <w:rPr>
            <w:rStyle w:val="Hyperlink"/>
            <w:noProof/>
          </w:rPr>
          <w:t xml:space="preserve"> </w:t>
        </w:r>
      </w:hyperlink>
      <w:hyperlink w:anchor="_Toc535830528" w:history="1">
        <w:r w:rsidR="00C17FBF" w:rsidRPr="003F4BC6">
          <w:rPr>
            <w:rStyle w:val="Hyperlink"/>
            <w:noProof/>
          </w:rPr>
          <w:t>Patvirtinto tipo laivo nuotekų valymo įrenginių duomenų lapas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_Toc535830528 \h </w:instrText>
        </w:r>
        <w:r w:rsidR="00C17FBF" w:rsidRPr="003F4BC6">
          <w:rPr>
            <w:noProof/>
            <w:webHidden/>
          </w:rPr>
        </w:r>
        <w:r w:rsidR="00C17FBF" w:rsidRPr="003F4BC6">
          <w:rPr>
            <w:noProof/>
            <w:webHidden/>
          </w:rPr>
          <w:fldChar w:fldCharType="separate"/>
        </w:r>
        <w:r w:rsidR="00FF2F03">
          <w:rPr>
            <w:noProof/>
            <w:webHidden/>
          </w:rPr>
          <w:t>601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29" w:history="1">
        <w:r w:rsidR="00C17FBF" w:rsidRPr="003F4BC6">
          <w:rPr>
            <w:rStyle w:val="Hyperlink"/>
            <w:noProof/>
          </w:rPr>
          <w:t>VIII skirsnis</w:t>
        </w:r>
        <w:r w:rsidR="00816D20">
          <w:rPr>
            <w:rStyle w:val="Hyperlink"/>
            <w:noProof/>
          </w:rPr>
          <w:t>.</w:t>
        </w:r>
        <w:r w:rsidR="003F4BC6" w:rsidRPr="003F4BC6">
          <w:rPr>
            <w:rStyle w:val="Hyperlink"/>
            <w:noProof/>
          </w:rPr>
          <w:t xml:space="preserve"> </w:t>
        </w:r>
      </w:hyperlink>
      <w:hyperlink w:anchor="_Toc535830530" w:history="1">
        <w:r w:rsidR="00C17FBF" w:rsidRPr="003F4BC6">
          <w:rPr>
            <w:rStyle w:val="Hyperlink"/>
            <w:noProof/>
          </w:rPr>
          <w:t>Laivo nuotekų valymo įrenginių parametrų registras specialiojo bandymo reikmėms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_Toc535830530 \h </w:instrText>
        </w:r>
        <w:r w:rsidR="00C17FBF" w:rsidRPr="003F4BC6">
          <w:rPr>
            <w:noProof/>
            <w:webHidden/>
          </w:rPr>
        </w:r>
        <w:r w:rsidR="00C17FBF" w:rsidRPr="003F4BC6">
          <w:rPr>
            <w:noProof/>
            <w:webHidden/>
          </w:rPr>
          <w:fldChar w:fldCharType="separate"/>
        </w:r>
        <w:r w:rsidR="00FF2F03">
          <w:rPr>
            <w:noProof/>
            <w:webHidden/>
          </w:rPr>
          <w:t>604</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31" w:history="1">
        <w:r w:rsidR="00C17FBF" w:rsidRPr="003F4BC6">
          <w:rPr>
            <w:rStyle w:val="Hyperlink"/>
            <w:noProof/>
          </w:rPr>
          <w:t>IX skirsnis</w:t>
        </w:r>
        <w:r w:rsidR="00816D20">
          <w:rPr>
            <w:rStyle w:val="Hyperlink"/>
            <w:noProof/>
          </w:rPr>
          <w:t>.</w:t>
        </w:r>
        <w:r w:rsidR="003F4BC6" w:rsidRPr="003F4BC6">
          <w:rPr>
            <w:rStyle w:val="Hyperlink"/>
            <w:noProof/>
          </w:rPr>
          <w:t xml:space="preserve"> </w:t>
        </w:r>
      </w:hyperlink>
      <w:hyperlink w:anchor="_Toc535830532" w:history="1">
        <w:r w:rsidR="00C17FBF" w:rsidRPr="003F4BC6">
          <w:rPr>
            <w:rStyle w:val="Hyperlink"/>
            <w:noProof/>
          </w:rPr>
          <w:t>Bandymo procedūra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_Toc535830532 \h </w:instrText>
        </w:r>
        <w:r w:rsidR="00C17FBF" w:rsidRPr="003F4BC6">
          <w:rPr>
            <w:noProof/>
            <w:webHidden/>
          </w:rPr>
        </w:r>
        <w:r w:rsidR="00C17FBF" w:rsidRPr="003F4BC6">
          <w:rPr>
            <w:noProof/>
            <w:webHidden/>
          </w:rPr>
          <w:fldChar w:fldCharType="separate"/>
        </w:r>
        <w:r w:rsidR="00FF2F03">
          <w:rPr>
            <w:noProof/>
            <w:webHidden/>
          </w:rPr>
          <w:t>611</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33" w:history="1">
        <w:r w:rsidR="00C17FBF" w:rsidRPr="003F4BC6">
          <w:rPr>
            <w:rStyle w:val="Hyperlink"/>
            <w:noProof/>
          </w:rPr>
          <w:t>8 priedas</w:t>
        </w:r>
        <w:r w:rsidR="00816D20">
          <w:rPr>
            <w:rStyle w:val="Hyperlink"/>
            <w:noProof/>
          </w:rPr>
          <w:t>.</w:t>
        </w:r>
        <w:r w:rsidR="00C17FBF" w:rsidRPr="003F4BC6">
          <w:rPr>
            <w:rStyle w:val="Hyperlink"/>
            <w:noProof/>
          </w:rPr>
          <w:t xml:space="preserve"> Papildomos nuostatos, taikomos plaukiojančiosioms priemonėms, kuriose naudojamas kuras, kurio pliūpsnio temperatūra yra ne aukštesnė kaip 55 °C</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_Toc535830533 \h </w:instrText>
        </w:r>
        <w:r w:rsidR="00C17FBF" w:rsidRPr="003F4BC6">
          <w:rPr>
            <w:noProof/>
            <w:webHidden/>
          </w:rPr>
        </w:r>
        <w:r w:rsidR="00C17FBF" w:rsidRPr="003F4BC6">
          <w:rPr>
            <w:noProof/>
            <w:webHidden/>
          </w:rPr>
          <w:fldChar w:fldCharType="separate"/>
        </w:r>
        <w:r w:rsidR="00FF2F03">
          <w:rPr>
            <w:noProof/>
            <w:webHidden/>
          </w:rPr>
          <w:t>631</w:t>
        </w:r>
        <w:r w:rsidR="00C17FBF" w:rsidRPr="003F4BC6">
          <w:rPr>
            <w:noProof/>
            <w:webHidden/>
          </w:rPr>
          <w:fldChar w:fldCharType="end"/>
        </w:r>
      </w:hyperlink>
    </w:p>
    <w:p w:rsidR="00C17FBF" w:rsidRPr="003F4BC6" w:rsidRDefault="002C0522">
      <w:pPr>
        <w:pStyle w:val="TOC3"/>
        <w:rPr>
          <w:rFonts w:asciiTheme="minorHAnsi" w:eastAsiaTheme="minorEastAsia" w:hAnsiTheme="minorHAnsi" w:cstheme="minorBidi"/>
          <w:i w:val="0"/>
          <w:iCs w:val="0"/>
          <w:noProof/>
          <w:sz w:val="22"/>
          <w:szCs w:val="22"/>
          <w:lang w:eastAsia="en-GB" w:bidi="ar-SA"/>
        </w:rPr>
      </w:pPr>
      <w:hyperlink w:anchor="_Toc535830534" w:history="1">
        <w:r w:rsidR="00C17FBF" w:rsidRPr="003F4BC6">
          <w:rPr>
            <w:rStyle w:val="Hyperlink"/>
            <w:noProof/>
          </w:rPr>
          <w:t>I skirsnis</w:t>
        </w:r>
        <w:r w:rsidR="003F4BC6" w:rsidRPr="003F4BC6">
          <w:rPr>
            <w:rStyle w:val="Hyperlink"/>
            <w:noProof/>
          </w:rPr>
          <w:t xml:space="preserve"> </w:t>
        </w:r>
      </w:hyperlink>
      <w:hyperlink w:anchor="_Toc535830535" w:history="1">
        <w:r w:rsidR="00C17FBF" w:rsidRPr="003F4BC6">
          <w:rPr>
            <w:rStyle w:val="Hyperlink"/>
            <w:noProof/>
          </w:rPr>
          <w:t>Suskystintosios gamtinės dujos (SGD)</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_Toc535830535 \h </w:instrText>
        </w:r>
        <w:r w:rsidR="00C17FBF" w:rsidRPr="003F4BC6">
          <w:rPr>
            <w:noProof/>
            <w:webHidden/>
          </w:rPr>
        </w:r>
        <w:r w:rsidR="00C17FBF" w:rsidRPr="003F4BC6">
          <w:rPr>
            <w:noProof/>
            <w:webHidden/>
          </w:rPr>
          <w:fldChar w:fldCharType="separate"/>
        </w:r>
        <w:r w:rsidR="00FF2F03">
          <w:rPr>
            <w:noProof/>
            <w:webHidden/>
          </w:rPr>
          <w:t>631</w:t>
        </w:r>
        <w:r w:rsidR="00C17FBF" w:rsidRPr="003F4BC6">
          <w:rPr>
            <w:noProof/>
            <w:webHidden/>
          </w:rPr>
          <w:fldChar w:fldCharType="end"/>
        </w:r>
      </w:hyperlink>
    </w:p>
    <w:p w:rsidR="00C17FBF" w:rsidRPr="003F4BC6" w:rsidRDefault="002C0522">
      <w:pPr>
        <w:pStyle w:val="TOC1"/>
        <w:rPr>
          <w:rFonts w:asciiTheme="minorHAnsi" w:eastAsiaTheme="minorEastAsia" w:hAnsiTheme="minorHAnsi" w:cstheme="minorBidi"/>
          <w:b w:val="0"/>
          <w:bCs w:val="0"/>
          <w:caps w:val="0"/>
          <w:noProof/>
          <w:sz w:val="22"/>
          <w:szCs w:val="22"/>
          <w:lang w:eastAsia="en-GB" w:bidi="ar-SA"/>
        </w:rPr>
      </w:pPr>
      <w:hyperlink w:anchor="_Toc535830536" w:history="1">
        <w:r w:rsidR="00C17FBF" w:rsidRPr="003F4BC6">
          <w:rPr>
            <w:rStyle w:val="Hyperlink"/>
            <w:noProof/>
          </w:rPr>
          <w:t>Techninio standarto taikymo nurodymai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_Toc535830536 \h </w:instrText>
        </w:r>
        <w:r w:rsidR="00C17FBF" w:rsidRPr="003F4BC6">
          <w:rPr>
            <w:noProof/>
            <w:webHidden/>
          </w:rPr>
        </w:r>
        <w:r w:rsidR="00C17FBF" w:rsidRPr="003F4BC6">
          <w:rPr>
            <w:noProof/>
            <w:webHidden/>
          </w:rPr>
          <w:fldChar w:fldCharType="separate"/>
        </w:r>
        <w:r w:rsidR="00FF2F03">
          <w:rPr>
            <w:noProof/>
            <w:webHidden/>
          </w:rPr>
          <w:t>397</w:t>
        </w:r>
        <w:r w:rsidR="00C17FBF" w:rsidRPr="003F4BC6">
          <w:rPr>
            <w:noProof/>
            <w:webHidden/>
          </w:rPr>
          <w:fldChar w:fldCharType="end"/>
        </w:r>
      </w:hyperlink>
    </w:p>
    <w:p w:rsidR="00C17FBF" w:rsidRPr="003F4BC6" w:rsidRDefault="002C0522">
      <w:pPr>
        <w:pStyle w:val="TOC1"/>
        <w:rPr>
          <w:rFonts w:asciiTheme="minorHAnsi" w:eastAsiaTheme="minorEastAsia" w:hAnsiTheme="minorHAnsi" w:cstheme="minorBidi"/>
          <w:b w:val="0"/>
          <w:bCs w:val="0"/>
          <w:caps w:val="0"/>
          <w:noProof/>
          <w:sz w:val="22"/>
          <w:szCs w:val="22"/>
          <w:lang w:eastAsia="en-GB" w:bidi="ar-SA"/>
        </w:rPr>
      </w:pPr>
      <w:hyperlink w:anchor="_Toc535830537" w:history="1">
        <w:r w:rsidR="00C17FBF" w:rsidRPr="003F4BC6">
          <w:rPr>
            <w:rStyle w:val="Hyperlink"/>
            <w:noProof/>
          </w:rPr>
          <w:t>I DALIS</w:t>
        </w:r>
        <w:r w:rsidR="00816D20">
          <w:rPr>
            <w:rStyle w:val="Hyperlink"/>
            <w:noProof/>
          </w:rPr>
          <w:t>.</w:t>
        </w:r>
        <w:r w:rsidR="00C17FBF" w:rsidRPr="003F4BC6">
          <w:rPr>
            <w:rStyle w:val="Hyperlink"/>
            <w:noProof/>
          </w:rPr>
          <w:t xml:space="preserve"> BENDROJI INFORMACIJA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_Toc535830537 \h </w:instrText>
        </w:r>
        <w:r w:rsidR="00C17FBF" w:rsidRPr="003F4BC6">
          <w:rPr>
            <w:noProof/>
            <w:webHidden/>
          </w:rPr>
        </w:r>
        <w:r w:rsidR="00C17FBF" w:rsidRPr="003F4BC6">
          <w:rPr>
            <w:noProof/>
            <w:webHidden/>
          </w:rPr>
          <w:fldChar w:fldCharType="separate"/>
        </w:r>
        <w:r w:rsidR="00FF2F03">
          <w:rPr>
            <w:noProof/>
            <w:webHidden/>
          </w:rPr>
          <w:t>399</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38" w:history="1">
        <w:r w:rsidR="00C17FBF" w:rsidRPr="003F4BC6">
          <w:rPr>
            <w:rStyle w:val="Hyperlink"/>
            <w:noProof/>
          </w:rPr>
          <w:t>ESI-I-1</w:t>
        </w:r>
        <w:r w:rsidR="00816D20">
          <w:rPr>
            <w:rStyle w:val="Hyperlink"/>
            <w:noProof/>
          </w:rPr>
          <w:t>.</w:t>
        </w:r>
        <w:r w:rsidR="00C17FBF" w:rsidRPr="003F4BC6">
          <w:rPr>
            <w:rStyle w:val="Hyperlink"/>
            <w:noProof/>
          </w:rPr>
          <w:t xml:space="preserve"> Vidaus vandenų laivų sertifikatų pildymas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_Toc535830538 \h </w:instrText>
        </w:r>
        <w:r w:rsidR="00C17FBF" w:rsidRPr="003F4BC6">
          <w:rPr>
            <w:noProof/>
            <w:webHidden/>
          </w:rPr>
        </w:r>
        <w:r w:rsidR="00C17FBF" w:rsidRPr="003F4BC6">
          <w:rPr>
            <w:noProof/>
            <w:webHidden/>
          </w:rPr>
          <w:fldChar w:fldCharType="separate"/>
        </w:r>
        <w:r w:rsidR="00FF2F03">
          <w:rPr>
            <w:noProof/>
            <w:webHidden/>
          </w:rPr>
          <w:t>399</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39" w:history="1">
        <w:r w:rsidR="00C17FBF" w:rsidRPr="003F4BC6">
          <w:rPr>
            <w:rStyle w:val="Hyperlink"/>
            <w:noProof/>
          </w:rPr>
          <w:t>ESI-I-2</w:t>
        </w:r>
        <w:r w:rsidR="00816D20">
          <w:rPr>
            <w:rStyle w:val="Hyperlink"/>
            <w:noProof/>
          </w:rPr>
          <w:t>.</w:t>
        </w:r>
        <w:r w:rsidR="00C17FBF" w:rsidRPr="003F4BC6">
          <w:rPr>
            <w:rStyle w:val="Hyperlink"/>
            <w:noProof/>
          </w:rPr>
          <w:t xml:space="preserve"> Ekspertai ir kompetentingi asmenys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_Toc535830539 \h </w:instrText>
        </w:r>
        <w:r w:rsidR="00C17FBF" w:rsidRPr="003F4BC6">
          <w:rPr>
            <w:noProof/>
            <w:webHidden/>
          </w:rPr>
        </w:r>
        <w:r w:rsidR="00C17FBF" w:rsidRPr="003F4BC6">
          <w:rPr>
            <w:noProof/>
            <w:webHidden/>
          </w:rPr>
          <w:fldChar w:fldCharType="separate"/>
        </w:r>
        <w:r w:rsidR="00FF2F03">
          <w:rPr>
            <w:noProof/>
            <w:webHidden/>
          </w:rPr>
          <w:t>410</w:t>
        </w:r>
        <w:r w:rsidR="00C17FBF" w:rsidRPr="003F4BC6">
          <w:rPr>
            <w:noProof/>
            <w:webHidden/>
          </w:rPr>
          <w:fldChar w:fldCharType="end"/>
        </w:r>
      </w:hyperlink>
    </w:p>
    <w:p w:rsidR="00C17FBF" w:rsidRPr="003F4BC6" w:rsidRDefault="002C0522">
      <w:pPr>
        <w:pStyle w:val="TOC1"/>
        <w:rPr>
          <w:rFonts w:asciiTheme="minorHAnsi" w:eastAsiaTheme="minorEastAsia" w:hAnsiTheme="minorHAnsi" w:cstheme="minorBidi"/>
          <w:b w:val="0"/>
          <w:bCs w:val="0"/>
          <w:caps w:val="0"/>
          <w:noProof/>
          <w:sz w:val="22"/>
          <w:szCs w:val="22"/>
          <w:lang w:eastAsia="en-GB" w:bidi="ar-SA"/>
        </w:rPr>
      </w:pPr>
      <w:hyperlink w:anchor="_Toc535830540" w:history="1">
        <w:r w:rsidR="00C17FBF" w:rsidRPr="003F4BC6">
          <w:rPr>
            <w:rStyle w:val="Hyperlink"/>
            <w:noProof/>
          </w:rPr>
          <w:t>II DALIS</w:t>
        </w:r>
        <w:r w:rsidR="00816D20">
          <w:rPr>
            <w:rStyle w:val="Hyperlink"/>
            <w:noProof/>
          </w:rPr>
          <w:t>.</w:t>
        </w:r>
        <w:r w:rsidR="00C17FBF" w:rsidRPr="003F4BC6">
          <w:rPr>
            <w:rStyle w:val="Hyperlink"/>
            <w:noProof/>
          </w:rPr>
          <w:t xml:space="preserve"> NUOSTATOS, SUSIJUSIOS SU LAIVŲ STATYBA, ĮRENGIMU IR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_Toc535830540 \h </w:instrText>
        </w:r>
        <w:r w:rsidR="00C17FBF" w:rsidRPr="003F4BC6">
          <w:rPr>
            <w:noProof/>
            <w:webHidden/>
          </w:rPr>
        </w:r>
        <w:r w:rsidR="00C17FBF" w:rsidRPr="003F4BC6">
          <w:rPr>
            <w:noProof/>
            <w:webHidden/>
          </w:rPr>
          <w:fldChar w:fldCharType="separate"/>
        </w:r>
        <w:r w:rsidR="00FF2F03">
          <w:rPr>
            <w:noProof/>
            <w:webHidden/>
          </w:rPr>
          <w:t>414</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41" w:history="1">
        <w:r w:rsidR="00C17FBF" w:rsidRPr="003F4BC6">
          <w:rPr>
            <w:rStyle w:val="Hyperlink"/>
            <w:noProof/>
          </w:rPr>
          <w:t>ESI-II-1</w:t>
        </w:r>
        <w:r w:rsidR="00816D20">
          <w:rPr>
            <w:rStyle w:val="Hyperlink"/>
            <w:noProof/>
          </w:rPr>
          <w:t>.</w:t>
        </w:r>
        <w:r w:rsidR="00C17FBF" w:rsidRPr="003F4BC6">
          <w:rPr>
            <w:rStyle w:val="Hyperlink"/>
            <w:noProof/>
          </w:rPr>
          <w:t xml:space="preserve"> Mažiausias baržų korpuso storis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_Toc535830541 \h </w:instrText>
        </w:r>
        <w:r w:rsidR="00C17FBF" w:rsidRPr="003F4BC6">
          <w:rPr>
            <w:noProof/>
            <w:webHidden/>
          </w:rPr>
        </w:r>
        <w:r w:rsidR="00C17FBF" w:rsidRPr="003F4BC6">
          <w:rPr>
            <w:noProof/>
            <w:webHidden/>
          </w:rPr>
          <w:fldChar w:fldCharType="separate"/>
        </w:r>
        <w:r w:rsidR="00FF2F03">
          <w:rPr>
            <w:noProof/>
            <w:webHidden/>
          </w:rPr>
          <w:t>414</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42" w:history="1">
        <w:r w:rsidR="00C17FBF" w:rsidRPr="003F4BC6">
          <w:rPr>
            <w:rStyle w:val="Hyperlink"/>
            <w:noProof/>
          </w:rPr>
          <w:t>ESI-II-2</w:t>
        </w:r>
        <w:r w:rsidR="00816D20">
          <w:rPr>
            <w:rStyle w:val="Hyperlink"/>
            <w:noProof/>
          </w:rPr>
          <w:t>.</w:t>
        </w:r>
        <w:r w:rsidR="00C17FBF" w:rsidRPr="003F4BC6">
          <w:rPr>
            <w:rStyle w:val="Hyperlink"/>
            <w:noProof/>
          </w:rPr>
          <w:t xml:space="preserve"> Korpuso apkalos lakštų pritvirtinimas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_Toc535830542 \h </w:instrText>
        </w:r>
        <w:r w:rsidR="00C17FBF" w:rsidRPr="003F4BC6">
          <w:rPr>
            <w:noProof/>
            <w:webHidden/>
          </w:rPr>
        </w:r>
        <w:r w:rsidR="00C17FBF" w:rsidRPr="003F4BC6">
          <w:rPr>
            <w:noProof/>
            <w:webHidden/>
          </w:rPr>
          <w:fldChar w:fldCharType="separate"/>
        </w:r>
        <w:r w:rsidR="00FF2F03">
          <w:rPr>
            <w:noProof/>
            <w:webHidden/>
          </w:rPr>
          <w:t>416</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43" w:history="1">
        <w:r w:rsidR="00C17FBF" w:rsidRPr="003F4BC6">
          <w:rPr>
            <w:rStyle w:val="Hyperlink"/>
            <w:noProof/>
          </w:rPr>
          <w:t>ESI-II-3</w:t>
        </w:r>
        <w:r w:rsidR="00816D20">
          <w:rPr>
            <w:rStyle w:val="Hyperlink"/>
            <w:noProof/>
          </w:rPr>
          <w:t>.</w:t>
        </w:r>
        <w:r w:rsidR="00C17FBF" w:rsidRPr="003F4BC6">
          <w:rPr>
            <w:rStyle w:val="Hyperlink"/>
            <w:noProof/>
          </w:rPr>
          <w:t xml:space="preserve"> Nustatytas minimalus (tiesioginės eigos) greitis, gebėjimas sustoti ir gebėjimas plaukti atbuline eiga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_Toc535830543 \h </w:instrText>
        </w:r>
        <w:r w:rsidR="00C17FBF" w:rsidRPr="003F4BC6">
          <w:rPr>
            <w:noProof/>
            <w:webHidden/>
          </w:rPr>
        </w:r>
        <w:r w:rsidR="00C17FBF" w:rsidRPr="003F4BC6">
          <w:rPr>
            <w:noProof/>
            <w:webHidden/>
          </w:rPr>
          <w:fldChar w:fldCharType="separate"/>
        </w:r>
        <w:r w:rsidR="00FF2F03">
          <w:rPr>
            <w:noProof/>
            <w:webHidden/>
          </w:rPr>
          <w:t>420</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44" w:history="1">
        <w:r w:rsidR="00C17FBF" w:rsidRPr="003F4BC6">
          <w:rPr>
            <w:rStyle w:val="Hyperlink"/>
            <w:noProof/>
          </w:rPr>
          <w:t>ESI-II-4</w:t>
        </w:r>
        <w:r w:rsidR="00816D20">
          <w:rPr>
            <w:rStyle w:val="Hyperlink"/>
            <w:noProof/>
          </w:rPr>
          <w:t>.</w:t>
        </w:r>
        <w:r w:rsidR="00C17FBF" w:rsidRPr="003F4BC6">
          <w:rPr>
            <w:rStyle w:val="Hyperlink"/>
            <w:noProof/>
          </w:rPr>
          <w:t xml:space="preserve"> Išsisukamojo manevravimo ir posūkio geba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_Toc535830544 \h </w:instrText>
        </w:r>
        <w:r w:rsidR="00C17FBF" w:rsidRPr="003F4BC6">
          <w:rPr>
            <w:noProof/>
            <w:webHidden/>
          </w:rPr>
        </w:r>
        <w:r w:rsidR="00C17FBF" w:rsidRPr="003F4BC6">
          <w:rPr>
            <w:noProof/>
            <w:webHidden/>
          </w:rPr>
          <w:fldChar w:fldCharType="separate"/>
        </w:r>
        <w:r w:rsidR="00FF2F03">
          <w:rPr>
            <w:noProof/>
            <w:webHidden/>
          </w:rPr>
          <w:t>461</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45" w:history="1">
        <w:r w:rsidR="00C17FBF" w:rsidRPr="003F4BC6">
          <w:rPr>
            <w:rStyle w:val="Hyperlink"/>
            <w:noProof/>
          </w:rPr>
          <w:t>ESI-II-5</w:t>
        </w:r>
        <w:r w:rsidR="00816D20">
          <w:rPr>
            <w:rStyle w:val="Hyperlink"/>
            <w:noProof/>
          </w:rPr>
          <w:t>.</w:t>
        </w:r>
        <w:r w:rsidR="00C17FBF" w:rsidRPr="003F4BC6">
          <w:rPr>
            <w:rStyle w:val="Hyperlink"/>
            <w:noProof/>
          </w:rPr>
          <w:t xml:space="preserve"> Triukšmo matavimai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_Toc535830545 \h </w:instrText>
        </w:r>
        <w:r w:rsidR="00C17FBF" w:rsidRPr="003F4BC6">
          <w:rPr>
            <w:noProof/>
            <w:webHidden/>
          </w:rPr>
        </w:r>
        <w:r w:rsidR="00C17FBF" w:rsidRPr="003F4BC6">
          <w:rPr>
            <w:noProof/>
            <w:webHidden/>
          </w:rPr>
          <w:fldChar w:fldCharType="separate"/>
        </w:r>
        <w:r w:rsidR="00FF2F03">
          <w:rPr>
            <w:noProof/>
            <w:webHidden/>
          </w:rPr>
          <w:t>469</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46" w:history="1">
        <w:r w:rsidR="00816D20">
          <w:rPr>
            <w:rStyle w:val="Hyperlink"/>
            <w:noProof/>
          </w:rPr>
          <w:t xml:space="preserve">ESI-II-6. </w:t>
        </w:r>
        <w:r w:rsidR="00C17FBF" w:rsidRPr="003F4BC6">
          <w:rPr>
            <w:rStyle w:val="Hyperlink"/>
            <w:noProof/>
          </w:rPr>
          <w:t>Tinkamos pagalbinės priemonės riboto matomumo zonai stebėti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_Toc535830546 \h </w:instrText>
        </w:r>
        <w:r w:rsidR="00C17FBF" w:rsidRPr="003F4BC6">
          <w:rPr>
            <w:noProof/>
            <w:webHidden/>
          </w:rPr>
        </w:r>
        <w:r w:rsidR="00C17FBF" w:rsidRPr="003F4BC6">
          <w:rPr>
            <w:noProof/>
            <w:webHidden/>
          </w:rPr>
          <w:fldChar w:fldCharType="separate"/>
        </w:r>
        <w:r w:rsidR="00FF2F03">
          <w:rPr>
            <w:noProof/>
            <w:webHidden/>
          </w:rPr>
          <w:t>476</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47" w:history="1">
        <w:r w:rsidR="00C17FBF" w:rsidRPr="003F4BC6">
          <w:rPr>
            <w:rStyle w:val="Hyperlink"/>
            <w:noProof/>
          </w:rPr>
          <w:t>ESI-II-7</w:t>
        </w:r>
        <w:r w:rsidR="00816D20">
          <w:rPr>
            <w:rStyle w:val="Hyperlink"/>
            <w:noProof/>
          </w:rPr>
          <w:t>.</w:t>
        </w:r>
        <w:r w:rsidR="00C17FBF" w:rsidRPr="003F4BC6">
          <w:rPr>
            <w:rStyle w:val="Hyperlink"/>
            <w:noProof/>
          </w:rPr>
          <w:t xml:space="preserve"> Panaudotos alyvos surinkimo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_Toc535830547 \h </w:instrText>
        </w:r>
        <w:r w:rsidR="00C17FBF" w:rsidRPr="003F4BC6">
          <w:rPr>
            <w:noProof/>
            <w:webHidden/>
          </w:rPr>
        </w:r>
        <w:r w:rsidR="00C17FBF" w:rsidRPr="003F4BC6">
          <w:rPr>
            <w:noProof/>
            <w:webHidden/>
          </w:rPr>
          <w:fldChar w:fldCharType="separate"/>
        </w:r>
        <w:r w:rsidR="00FF2F03">
          <w:rPr>
            <w:noProof/>
            <w:webHidden/>
          </w:rPr>
          <w:t>487</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48" w:history="1">
        <w:r w:rsidR="00C17FBF" w:rsidRPr="003F4BC6">
          <w:rPr>
            <w:rStyle w:val="Hyperlink"/>
            <w:noProof/>
          </w:rPr>
          <w:t>ESI-II-8</w:t>
        </w:r>
        <w:r w:rsidR="00816D20">
          <w:rPr>
            <w:rStyle w:val="Hyperlink"/>
            <w:noProof/>
          </w:rPr>
          <w:t>.</w:t>
        </w:r>
        <w:r w:rsidR="00C17FBF" w:rsidRPr="003F4BC6">
          <w:rPr>
            <w:rStyle w:val="Hyperlink"/>
            <w:noProof/>
          </w:rPr>
          <w:t xml:space="preserve"> (Palikta tuščia)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_Toc535830548 \h </w:instrText>
        </w:r>
        <w:r w:rsidR="00C17FBF" w:rsidRPr="003F4BC6">
          <w:rPr>
            <w:noProof/>
            <w:webHidden/>
          </w:rPr>
        </w:r>
        <w:r w:rsidR="00C17FBF" w:rsidRPr="003F4BC6">
          <w:rPr>
            <w:noProof/>
            <w:webHidden/>
          </w:rPr>
          <w:fldChar w:fldCharType="separate"/>
        </w:r>
        <w:r w:rsidR="00FF2F03">
          <w:rPr>
            <w:noProof/>
            <w:webHidden/>
          </w:rPr>
          <w:t>489</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49" w:history="1">
        <w:r w:rsidR="00C17FBF" w:rsidRPr="003F4BC6">
          <w:rPr>
            <w:rStyle w:val="Hyperlink"/>
            <w:noProof/>
          </w:rPr>
          <w:t>ESI-II-9</w:t>
        </w:r>
        <w:r w:rsidR="00816D20">
          <w:rPr>
            <w:rStyle w:val="Hyperlink"/>
            <w:noProof/>
          </w:rPr>
          <w:t>.</w:t>
        </w:r>
        <w:r w:rsidR="00C17FBF" w:rsidRPr="003F4BC6">
          <w:rPr>
            <w:rStyle w:val="Hyperlink"/>
            <w:noProof/>
          </w:rPr>
          <w:t xml:space="preserve"> Specialieji sumažintos masės inkarai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_Toc535830549 \h </w:instrText>
        </w:r>
        <w:r w:rsidR="00C17FBF" w:rsidRPr="003F4BC6">
          <w:rPr>
            <w:noProof/>
            <w:webHidden/>
          </w:rPr>
        </w:r>
        <w:r w:rsidR="00C17FBF" w:rsidRPr="003F4BC6">
          <w:rPr>
            <w:noProof/>
            <w:webHidden/>
          </w:rPr>
          <w:fldChar w:fldCharType="separate"/>
        </w:r>
        <w:r w:rsidR="00FF2F03">
          <w:rPr>
            <w:noProof/>
            <w:webHidden/>
          </w:rPr>
          <w:t>491</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50" w:history="1">
        <w:r w:rsidR="00C17FBF" w:rsidRPr="003F4BC6">
          <w:rPr>
            <w:rStyle w:val="Hyperlink"/>
            <w:noProof/>
          </w:rPr>
          <w:t>ESI-II-10</w:t>
        </w:r>
        <w:r w:rsidR="00816D20">
          <w:rPr>
            <w:rStyle w:val="Hyperlink"/>
            <w:noProof/>
          </w:rPr>
          <w:t>.</w:t>
        </w:r>
        <w:r w:rsidR="00C17FBF" w:rsidRPr="003F4BC6">
          <w:rPr>
            <w:rStyle w:val="Hyperlink"/>
            <w:noProof/>
          </w:rPr>
          <w:t xml:space="preserve"> Automatiniai slėginiai vandens purkštuvai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_Toc535830550 \h </w:instrText>
        </w:r>
        <w:r w:rsidR="00C17FBF" w:rsidRPr="003F4BC6">
          <w:rPr>
            <w:noProof/>
            <w:webHidden/>
          </w:rPr>
        </w:r>
        <w:r w:rsidR="00C17FBF" w:rsidRPr="003F4BC6">
          <w:rPr>
            <w:noProof/>
            <w:webHidden/>
          </w:rPr>
          <w:fldChar w:fldCharType="separate"/>
        </w:r>
        <w:r w:rsidR="00FF2F03">
          <w:rPr>
            <w:noProof/>
            <w:webHidden/>
          </w:rPr>
          <w:t>502</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51" w:history="1">
        <w:r w:rsidR="00C17FBF" w:rsidRPr="003F4BC6">
          <w:rPr>
            <w:rStyle w:val="Hyperlink"/>
            <w:noProof/>
          </w:rPr>
          <w:t>ESI-II-11</w:t>
        </w:r>
        <w:r w:rsidR="00816D20">
          <w:rPr>
            <w:rStyle w:val="Hyperlink"/>
            <w:noProof/>
          </w:rPr>
          <w:t>.</w:t>
        </w:r>
        <w:r w:rsidR="00C17FBF" w:rsidRPr="003F4BC6">
          <w:rPr>
            <w:rStyle w:val="Hyperlink"/>
            <w:noProof/>
          </w:rPr>
          <w:t xml:space="preserve"> Savo galia varomam laivui manevruoti būtinas mažiausias greitis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_Toc535830551 \h </w:instrText>
        </w:r>
        <w:r w:rsidR="00C17FBF" w:rsidRPr="003F4BC6">
          <w:rPr>
            <w:noProof/>
            <w:webHidden/>
          </w:rPr>
        </w:r>
        <w:r w:rsidR="00C17FBF" w:rsidRPr="003F4BC6">
          <w:rPr>
            <w:noProof/>
            <w:webHidden/>
          </w:rPr>
          <w:fldChar w:fldCharType="separate"/>
        </w:r>
        <w:r w:rsidR="00FF2F03">
          <w:rPr>
            <w:noProof/>
            <w:webHidden/>
          </w:rPr>
          <w:t>505</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52" w:history="1">
        <w:r w:rsidR="00C17FBF" w:rsidRPr="003F4BC6">
          <w:rPr>
            <w:rStyle w:val="Hyperlink"/>
            <w:noProof/>
          </w:rPr>
          <w:t>ESI-II-12</w:t>
        </w:r>
        <w:r w:rsidR="00816D20">
          <w:rPr>
            <w:rStyle w:val="Hyperlink"/>
            <w:noProof/>
          </w:rPr>
          <w:t>.</w:t>
        </w:r>
        <w:r w:rsidR="00C17FBF" w:rsidRPr="003F4BC6">
          <w:rPr>
            <w:rStyle w:val="Hyperlink"/>
            <w:noProof/>
          </w:rPr>
          <w:t xml:space="preserve"> Tinkama gaisro signalizacijos sistema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_Toc535830552 \h </w:instrText>
        </w:r>
        <w:r w:rsidR="00C17FBF" w:rsidRPr="003F4BC6">
          <w:rPr>
            <w:noProof/>
            <w:webHidden/>
          </w:rPr>
        </w:r>
        <w:r w:rsidR="00C17FBF" w:rsidRPr="003F4BC6">
          <w:rPr>
            <w:noProof/>
            <w:webHidden/>
          </w:rPr>
          <w:fldChar w:fldCharType="separate"/>
        </w:r>
        <w:r w:rsidR="00FF2F03">
          <w:rPr>
            <w:noProof/>
            <w:webHidden/>
          </w:rPr>
          <w:t>507</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53" w:history="1">
        <w:r w:rsidR="00C17FBF" w:rsidRPr="003F4BC6">
          <w:rPr>
            <w:rStyle w:val="Hyperlink"/>
            <w:noProof/>
          </w:rPr>
          <w:t>ESI-II-13</w:t>
        </w:r>
        <w:r w:rsidR="00816D20">
          <w:rPr>
            <w:rStyle w:val="Hyperlink"/>
            <w:noProof/>
          </w:rPr>
          <w:t>.</w:t>
        </w:r>
        <w:r w:rsidR="00C17FBF" w:rsidRPr="003F4BC6">
          <w:rPr>
            <w:rStyle w:val="Hyperlink"/>
            <w:noProof/>
          </w:rPr>
          <w:t xml:space="preserve"> (Palikta tuščia)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_Toc535830553 \h </w:instrText>
        </w:r>
        <w:r w:rsidR="00C17FBF" w:rsidRPr="003F4BC6">
          <w:rPr>
            <w:noProof/>
            <w:webHidden/>
          </w:rPr>
        </w:r>
        <w:r w:rsidR="00C17FBF" w:rsidRPr="003F4BC6">
          <w:rPr>
            <w:noProof/>
            <w:webHidden/>
          </w:rPr>
          <w:fldChar w:fldCharType="separate"/>
        </w:r>
        <w:r w:rsidR="00FF2F03">
          <w:rPr>
            <w:noProof/>
            <w:webHidden/>
          </w:rPr>
          <w:t>517</w:t>
        </w:r>
        <w:r w:rsidR="00C17FBF" w:rsidRPr="003F4BC6">
          <w:rPr>
            <w:noProof/>
            <w:webHidden/>
          </w:rPr>
          <w:fldChar w:fldCharType="end"/>
        </w:r>
      </w:hyperlink>
    </w:p>
    <w:p w:rsidR="00C17FBF" w:rsidRPr="003F4BC6" w:rsidRDefault="002C0522">
      <w:pPr>
        <w:pStyle w:val="TOC1"/>
        <w:rPr>
          <w:rFonts w:asciiTheme="minorHAnsi" w:eastAsiaTheme="minorEastAsia" w:hAnsiTheme="minorHAnsi" w:cstheme="minorBidi"/>
          <w:b w:val="0"/>
          <w:bCs w:val="0"/>
          <w:caps w:val="0"/>
          <w:noProof/>
          <w:sz w:val="22"/>
          <w:szCs w:val="22"/>
          <w:lang w:eastAsia="en-GB" w:bidi="ar-SA"/>
        </w:rPr>
      </w:pPr>
      <w:hyperlink w:anchor="_Toc535830554" w:history="1">
        <w:r w:rsidR="00C17FBF" w:rsidRPr="003F4BC6">
          <w:rPr>
            <w:rStyle w:val="Hyperlink"/>
            <w:noProof/>
          </w:rPr>
          <w:t>III DALIS</w:t>
        </w:r>
        <w:r w:rsidR="00816D20">
          <w:rPr>
            <w:rStyle w:val="Hyperlink"/>
            <w:noProof/>
          </w:rPr>
          <w:t>.</w:t>
        </w:r>
        <w:r w:rsidR="00C17FBF" w:rsidRPr="003F4BC6">
          <w:rPr>
            <w:rStyle w:val="Hyperlink"/>
            <w:noProof/>
          </w:rPr>
          <w:t xml:space="preserve"> SPECIALIOSIOS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_Toc535830554 \h </w:instrText>
        </w:r>
        <w:r w:rsidR="00C17FBF" w:rsidRPr="003F4BC6">
          <w:rPr>
            <w:noProof/>
            <w:webHidden/>
          </w:rPr>
        </w:r>
        <w:r w:rsidR="00C17FBF" w:rsidRPr="003F4BC6">
          <w:rPr>
            <w:noProof/>
            <w:webHidden/>
          </w:rPr>
          <w:fldChar w:fldCharType="separate"/>
        </w:r>
        <w:r w:rsidR="00FF2F03">
          <w:rPr>
            <w:noProof/>
            <w:webHidden/>
          </w:rPr>
          <w:t>519</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55" w:history="1">
        <w:r w:rsidR="00C17FBF" w:rsidRPr="003F4BC6">
          <w:rPr>
            <w:rStyle w:val="Hyperlink"/>
            <w:noProof/>
          </w:rPr>
          <w:t>ESI-III-1</w:t>
        </w:r>
        <w:r>
          <w:rPr>
            <w:rStyle w:val="Hyperlink"/>
            <w:noProof/>
          </w:rPr>
          <w:t>.</w:t>
        </w:r>
        <w:r w:rsidR="00C17FBF" w:rsidRPr="003F4BC6">
          <w:rPr>
            <w:rStyle w:val="Hyperlink"/>
            <w:noProof/>
          </w:rPr>
          <w:t xml:space="preserve"> 19</w:t>
        </w:r>
        <w:bookmarkStart w:id="0" w:name="_GoBack"/>
        <w:bookmarkEnd w:id="0"/>
        <w:r w:rsidR="00C17FBF" w:rsidRPr="003F4BC6">
          <w:rPr>
            <w:rStyle w:val="Hyperlink"/>
            <w:noProof/>
          </w:rPr>
          <w:t xml:space="preserve"> skyriaus reikalavimų taikymas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_Toc535830555 \h </w:instrText>
        </w:r>
        <w:r w:rsidR="00C17FBF" w:rsidRPr="003F4BC6">
          <w:rPr>
            <w:noProof/>
            <w:webHidden/>
          </w:rPr>
        </w:r>
        <w:r w:rsidR="00C17FBF" w:rsidRPr="003F4BC6">
          <w:rPr>
            <w:noProof/>
            <w:webHidden/>
          </w:rPr>
          <w:fldChar w:fldCharType="separate"/>
        </w:r>
        <w:r w:rsidR="00FF2F03">
          <w:rPr>
            <w:noProof/>
            <w:webHidden/>
          </w:rPr>
          <w:t>519</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56" w:history="1">
        <w:r w:rsidR="00C17FBF" w:rsidRPr="003F4BC6">
          <w:rPr>
            <w:rStyle w:val="Hyperlink"/>
            <w:noProof/>
          </w:rPr>
          <w:t>ESI-III-2</w:t>
        </w:r>
        <w:r w:rsidR="00816D20">
          <w:rPr>
            <w:rStyle w:val="Hyperlink"/>
            <w:noProof/>
          </w:rPr>
          <w:t>.</w:t>
        </w:r>
        <w:r w:rsidR="00C17FBF" w:rsidRPr="003F4BC6">
          <w:rPr>
            <w:rStyle w:val="Hyperlink"/>
            <w:noProof/>
          </w:rPr>
          <w:t xml:space="preserve"> Ypatingos riboto judumo asmenų saugos reikmės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_Toc535830556 \h </w:instrText>
        </w:r>
        <w:r w:rsidR="00C17FBF" w:rsidRPr="003F4BC6">
          <w:rPr>
            <w:noProof/>
            <w:webHidden/>
          </w:rPr>
        </w:r>
        <w:r w:rsidR="00C17FBF" w:rsidRPr="003F4BC6">
          <w:rPr>
            <w:noProof/>
            <w:webHidden/>
          </w:rPr>
          <w:fldChar w:fldCharType="separate"/>
        </w:r>
        <w:r w:rsidR="00FF2F03">
          <w:rPr>
            <w:noProof/>
            <w:webHidden/>
          </w:rPr>
          <w:t>522</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57" w:history="1">
        <w:r w:rsidR="00C17FBF" w:rsidRPr="003F4BC6">
          <w:rPr>
            <w:rStyle w:val="Hyperlink"/>
            <w:noProof/>
          </w:rPr>
          <w:t>ESI-III-3</w:t>
        </w:r>
        <w:r w:rsidR="00816D20">
          <w:rPr>
            <w:rStyle w:val="Hyperlink"/>
            <w:noProof/>
          </w:rPr>
          <w:t>.</w:t>
        </w:r>
        <w:r w:rsidR="00C17FBF" w:rsidRPr="003F4BC6">
          <w:rPr>
            <w:rStyle w:val="Hyperlink"/>
            <w:noProof/>
          </w:rPr>
          <w:t xml:space="preserve"> Vandeniui nelaidžių langų tvirtumas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_Toc535830557 \h </w:instrText>
        </w:r>
        <w:r w:rsidR="00C17FBF" w:rsidRPr="003F4BC6">
          <w:rPr>
            <w:noProof/>
            <w:webHidden/>
          </w:rPr>
        </w:r>
        <w:r w:rsidR="00C17FBF" w:rsidRPr="003F4BC6">
          <w:rPr>
            <w:noProof/>
            <w:webHidden/>
          </w:rPr>
          <w:fldChar w:fldCharType="separate"/>
        </w:r>
        <w:r w:rsidR="00FF2F03">
          <w:rPr>
            <w:noProof/>
            <w:webHidden/>
          </w:rPr>
          <w:t>529</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58" w:history="1">
        <w:r w:rsidR="00C17FBF" w:rsidRPr="003F4BC6">
          <w:rPr>
            <w:rStyle w:val="Hyperlink"/>
            <w:noProof/>
          </w:rPr>
          <w:t>ESI-III-4</w:t>
        </w:r>
        <w:r w:rsidR="00816D20">
          <w:rPr>
            <w:rStyle w:val="Hyperlink"/>
            <w:noProof/>
          </w:rPr>
          <w:t>.</w:t>
        </w:r>
        <w:r w:rsidR="00C17FBF" w:rsidRPr="003F4BC6">
          <w:rPr>
            <w:rStyle w:val="Hyperlink"/>
            <w:noProof/>
          </w:rPr>
          <w:t xml:space="preserve"> Saugos nuorodų sistemos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_Toc535830558 \h </w:instrText>
        </w:r>
        <w:r w:rsidR="00C17FBF" w:rsidRPr="003F4BC6">
          <w:rPr>
            <w:noProof/>
            <w:webHidden/>
          </w:rPr>
        </w:r>
        <w:r w:rsidR="00C17FBF" w:rsidRPr="003F4BC6">
          <w:rPr>
            <w:noProof/>
            <w:webHidden/>
          </w:rPr>
          <w:fldChar w:fldCharType="separate"/>
        </w:r>
        <w:r w:rsidR="00FF2F03">
          <w:rPr>
            <w:noProof/>
            <w:webHidden/>
          </w:rPr>
          <w:t>532</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59" w:history="1">
        <w:r w:rsidR="00C17FBF" w:rsidRPr="003F4BC6">
          <w:rPr>
            <w:rStyle w:val="Hyperlink"/>
            <w:noProof/>
          </w:rPr>
          <w:t>ESI-III-5</w:t>
        </w:r>
        <w:r w:rsidR="00816D20">
          <w:rPr>
            <w:rStyle w:val="Hyperlink"/>
            <w:noProof/>
          </w:rPr>
          <w:t>.</w:t>
        </w:r>
        <w:r w:rsidR="00C17FBF" w:rsidRPr="003F4BC6">
          <w:rPr>
            <w:rStyle w:val="Hyperlink"/>
            <w:noProof/>
          </w:rPr>
          <w:t xml:space="preserve"> Tinkama įspėjimo apie dujas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_Toc535830559 \h </w:instrText>
        </w:r>
        <w:r w:rsidR="00C17FBF" w:rsidRPr="003F4BC6">
          <w:rPr>
            <w:noProof/>
            <w:webHidden/>
          </w:rPr>
        </w:r>
        <w:r w:rsidR="00C17FBF" w:rsidRPr="003F4BC6">
          <w:rPr>
            <w:noProof/>
            <w:webHidden/>
          </w:rPr>
          <w:fldChar w:fldCharType="separate"/>
        </w:r>
        <w:r w:rsidR="00FF2F03">
          <w:rPr>
            <w:noProof/>
            <w:webHidden/>
          </w:rPr>
          <w:t>539</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60" w:history="1">
        <w:r w:rsidR="00C17FBF" w:rsidRPr="003F4BC6">
          <w:rPr>
            <w:rStyle w:val="Hyperlink"/>
            <w:noProof/>
          </w:rPr>
          <w:t>ESI-III-6</w:t>
        </w:r>
        <w:r w:rsidR="00816D20">
          <w:rPr>
            <w:rStyle w:val="Hyperlink"/>
            <w:noProof/>
          </w:rPr>
          <w:t>.</w:t>
        </w:r>
        <w:r w:rsidR="00C17FBF" w:rsidRPr="003F4BC6">
          <w:rPr>
            <w:rStyle w:val="Hyperlink"/>
            <w:noProof/>
          </w:rPr>
          <w:t xml:space="preserve"> Plaukiojančiųjų priemonių, stumiančių standųjį sąstatą arba stumiamų jame, sukabinimo sistemos ir sukabinamieji įtaisai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_Toc535830560 \h </w:instrText>
        </w:r>
        <w:r w:rsidR="00C17FBF" w:rsidRPr="003F4BC6">
          <w:rPr>
            <w:noProof/>
            <w:webHidden/>
          </w:rPr>
        </w:r>
        <w:r w:rsidR="00C17FBF" w:rsidRPr="003F4BC6">
          <w:rPr>
            <w:noProof/>
            <w:webHidden/>
          </w:rPr>
          <w:fldChar w:fldCharType="separate"/>
        </w:r>
        <w:r w:rsidR="00FF2F03">
          <w:rPr>
            <w:noProof/>
            <w:webHidden/>
          </w:rPr>
          <w:t>546</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61" w:history="1">
        <w:r w:rsidR="00C17FBF" w:rsidRPr="003F4BC6">
          <w:rPr>
            <w:rStyle w:val="Hyperlink"/>
            <w:noProof/>
          </w:rPr>
          <w:t>ESI-III-7</w:t>
        </w:r>
        <w:r w:rsidR="00816D20">
          <w:rPr>
            <w:rStyle w:val="Hyperlink"/>
            <w:noProof/>
          </w:rPr>
          <w:t>.</w:t>
        </w:r>
        <w:r w:rsidR="00C17FBF" w:rsidRPr="003F4BC6">
          <w:rPr>
            <w:rStyle w:val="Hyperlink"/>
            <w:noProof/>
          </w:rPr>
          <w:t xml:space="preserve"> Plūduriuojančiųjų įrenginių kuro talpyklos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_Toc535830561 \h </w:instrText>
        </w:r>
        <w:r w:rsidR="00C17FBF" w:rsidRPr="003F4BC6">
          <w:rPr>
            <w:noProof/>
            <w:webHidden/>
          </w:rPr>
        </w:r>
        <w:r w:rsidR="00C17FBF" w:rsidRPr="003F4BC6">
          <w:rPr>
            <w:noProof/>
            <w:webHidden/>
          </w:rPr>
          <w:fldChar w:fldCharType="separate"/>
        </w:r>
        <w:r w:rsidR="00FF2F03">
          <w:rPr>
            <w:noProof/>
            <w:webHidden/>
          </w:rPr>
          <w:t>553</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62" w:history="1">
        <w:r w:rsidR="00C17FBF" w:rsidRPr="003F4BC6">
          <w:rPr>
            <w:rStyle w:val="Hyperlink"/>
            <w:noProof/>
          </w:rPr>
          <w:t>ESI-III-8</w:t>
        </w:r>
        <w:r w:rsidR="00816D20">
          <w:rPr>
            <w:rStyle w:val="Hyperlink"/>
            <w:noProof/>
          </w:rPr>
          <w:t>.</w:t>
        </w:r>
        <w:r w:rsidR="00C17FBF" w:rsidRPr="003F4BC6">
          <w:rPr>
            <w:rStyle w:val="Hyperlink"/>
            <w:noProof/>
          </w:rPr>
          <w:t xml:space="preserve"> Pramoginiai laivai</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_Toc535830562 \h </w:instrText>
        </w:r>
        <w:r w:rsidR="00C17FBF" w:rsidRPr="003F4BC6">
          <w:rPr>
            <w:noProof/>
            <w:webHidden/>
          </w:rPr>
        </w:r>
        <w:r w:rsidR="00C17FBF" w:rsidRPr="003F4BC6">
          <w:rPr>
            <w:noProof/>
            <w:webHidden/>
          </w:rPr>
          <w:fldChar w:fldCharType="separate"/>
        </w:r>
        <w:r w:rsidR="00FF2F03">
          <w:rPr>
            <w:noProof/>
            <w:webHidden/>
          </w:rPr>
          <w:t>555</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63" w:history="1">
        <w:r w:rsidR="00C17FBF" w:rsidRPr="003F4BC6">
          <w:rPr>
            <w:rStyle w:val="Hyperlink"/>
            <w:noProof/>
          </w:rPr>
          <w:t>ESI-III-9</w:t>
        </w:r>
        <w:r w:rsidR="00816D20">
          <w:rPr>
            <w:rStyle w:val="Hyperlink"/>
            <w:noProof/>
          </w:rPr>
          <w:t>.</w:t>
        </w:r>
        <w:r w:rsidR="00C17FBF" w:rsidRPr="003F4BC6">
          <w:rPr>
            <w:rStyle w:val="Hyperlink"/>
            <w:noProof/>
          </w:rPr>
          <w:t xml:space="preserve"> Atskirų laivo dalių plūdrumo, diferento ir stovumo įrodymas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_Toc535830563 \h </w:instrText>
        </w:r>
        <w:r w:rsidR="00C17FBF" w:rsidRPr="003F4BC6">
          <w:rPr>
            <w:noProof/>
            <w:webHidden/>
          </w:rPr>
        </w:r>
        <w:r w:rsidR="00C17FBF" w:rsidRPr="003F4BC6">
          <w:rPr>
            <w:noProof/>
            <w:webHidden/>
          </w:rPr>
          <w:fldChar w:fldCharType="separate"/>
        </w:r>
        <w:r w:rsidR="00FF2F03">
          <w:rPr>
            <w:noProof/>
            <w:webHidden/>
          </w:rPr>
          <w:t>557</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64" w:history="1">
        <w:r w:rsidR="00C17FBF" w:rsidRPr="003F4BC6">
          <w:rPr>
            <w:rStyle w:val="Hyperlink"/>
            <w:noProof/>
          </w:rPr>
          <w:t>ESI-III-10</w:t>
        </w:r>
        <w:r w:rsidR="00816D20">
          <w:rPr>
            <w:rStyle w:val="Hyperlink"/>
            <w:noProof/>
          </w:rPr>
          <w:t>.</w:t>
        </w:r>
        <w:r w:rsidR="00C17FBF" w:rsidRPr="003F4BC6">
          <w:rPr>
            <w:rStyle w:val="Hyperlink"/>
            <w:noProof/>
          </w:rPr>
          <w:t xml:space="preserve"> Laivų, kurie gali būti eksploatuojami pagal S1 arba S2 standartus, įranga</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_Toc535830564 \h </w:instrText>
        </w:r>
        <w:r w:rsidR="00C17FBF" w:rsidRPr="003F4BC6">
          <w:rPr>
            <w:noProof/>
            <w:webHidden/>
          </w:rPr>
        </w:r>
        <w:r w:rsidR="00C17FBF" w:rsidRPr="003F4BC6">
          <w:rPr>
            <w:noProof/>
            <w:webHidden/>
          </w:rPr>
          <w:fldChar w:fldCharType="separate"/>
        </w:r>
        <w:r w:rsidR="00FF2F03">
          <w:rPr>
            <w:noProof/>
            <w:webHidden/>
          </w:rPr>
          <w:t>559</w:t>
        </w:r>
        <w:r w:rsidR="00C17FBF" w:rsidRPr="003F4BC6">
          <w:rPr>
            <w:noProof/>
            <w:webHidden/>
          </w:rPr>
          <w:fldChar w:fldCharType="end"/>
        </w:r>
      </w:hyperlink>
    </w:p>
    <w:p w:rsidR="00C17FBF" w:rsidRPr="003F4BC6" w:rsidRDefault="002C0522">
      <w:pPr>
        <w:pStyle w:val="TOC1"/>
        <w:rPr>
          <w:rFonts w:asciiTheme="minorHAnsi" w:eastAsiaTheme="minorEastAsia" w:hAnsiTheme="minorHAnsi" w:cstheme="minorBidi"/>
          <w:b w:val="0"/>
          <w:bCs w:val="0"/>
          <w:caps w:val="0"/>
          <w:noProof/>
          <w:sz w:val="22"/>
          <w:szCs w:val="22"/>
          <w:lang w:eastAsia="en-GB" w:bidi="ar-SA"/>
        </w:rPr>
      </w:pPr>
      <w:hyperlink w:anchor="_Toc535830565" w:history="1">
        <w:r w:rsidR="00C17FBF" w:rsidRPr="003F4BC6">
          <w:rPr>
            <w:rStyle w:val="Hyperlink"/>
            <w:noProof/>
          </w:rPr>
          <w:t>IV DALIS</w:t>
        </w:r>
        <w:r w:rsidR="00816D20">
          <w:rPr>
            <w:rStyle w:val="Hyperlink"/>
            <w:noProof/>
          </w:rPr>
          <w:t>.</w:t>
        </w:r>
        <w:r w:rsidR="00C17FBF" w:rsidRPr="003F4BC6">
          <w:rPr>
            <w:rStyle w:val="Hyperlink"/>
            <w:noProof/>
          </w:rPr>
          <w:t xml:space="preserve"> PEREINAMOJO LAIKOTARPIO NUOSTATOS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_Toc535830565 \h </w:instrText>
        </w:r>
        <w:r w:rsidR="00C17FBF" w:rsidRPr="003F4BC6">
          <w:rPr>
            <w:noProof/>
            <w:webHidden/>
          </w:rPr>
        </w:r>
        <w:r w:rsidR="00C17FBF" w:rsidRPr="003F4BC6">
          <w:rPr>
            <w:noProof/>
            <w:webHidden/>
          </w:rPr>
          <w:fldChar w:fldCharType="separate"/>
        </w:r>
        <w:r w:rsidR="00FF2F03">
          <w:rPr>
            <w:noProof/>
            <w:webHidden/>
          </w:rPr>
          <w:t>566</w:t>
        </w:r>
        <w:r w:rsidR="00C17FBF" w:rsidRPr="003F4BC6">
          <w:rPr>
            <w:noProof/>
            <w:webHidden/>
          </w:rPr>
          <w:fldChar w:fldCharType="end"/>
        </w:r>
      </w:hyperlink>
    </w:p>
    <w:p w:rsidR="00C17FBF" w:rsidRPr="003F4BC6" w:rsidRDefault="002C0522">
      <w:pPr>
        <w:pStyle w:val="TOC2"/>
        <w:tabs>
          <w:tab w:val="right" w:leader="dot" w:pos="9060"/>
        </w:tabs>
        <w:rPr>
          <w:rFonts w:asciiTheme="minorHAnsi" w:eastAsiaTheme="minorEastAsia" w:hAnsiTheme="minorHAnsi" w:cstheme="minorBidi"/>
          <w:smallCaps w:val="0"/>
          <w:noProof/>
          <w:sz w:val="22"/>
          <w:szCs w:val="22"/>
          <w:lang w:eastAsia="en-GB" w:bidi="ar-SA"/>
        </w:rPr>
      </w:pPr>
      <w:hyperlink w:anchor="_Toc535830566" w:history="1">
        <w:r w:rsidR="00C17FBF" w:rsidRPr="003F4BC6">
          <w:rPr>
            <w:rStyle w:val="Hyperlink"/>
            <w:noProof/>
          </w:rPr>
          <w:t>ESI-IV-1</w:t>
        </w:r>
        <w:r w:rsidR="00816D20">
          <w:rPr>
            <w:rStyle w:val="Hyperlink"/>
            <w:noProof/>
          </w:rPr>
          <w:t>.</w:t>
        </w:r>
        <w:r w:rsidR="00C17FBF" w:rsidRPr="003F4BC6">
          <w:rPr>
            <w:rStyle w:val="Hyperlink"/>
            <w:noProof/>
          </w:rPr>
          <w:t xml:space="preserve"> Pereinamojo laikotarpio nuostatų taikymas</w:t>
        </w:r>
        <w:r w:rsidR="00C17FBF" w:rsidRPr="003F4BC6">
          <w:rPr>
            <w:noProof/>
            <w:webHidden/>
          </w:rPr>
          <w:tab/>
        </w:r>
        <w:r w:rsidR="00C17FBF" w:rsidRPr="003F4BC6">
          <w:rPr>
            <w:noProof/>
            <w:webHidden/>
          </w:rPr>
          <w:fldChar w:fldCharType="begin"/>
        </w:r>
        <w:r w:rsidR="00C17FBF" w:rsidRPr="003F4BC6">
          <w:rPr>
            <w:noProof/>
            <w:webHidden/>
          </w:rPr>
          <w:instrText xml:space="preserve"> PAGEREF _Toc535830566 \h </w:instrText>
        </w:r>
        <w:r w:rsidR="00C17FBF" w:rsidRPr="003F4BC6">
          <w:rPr>
            <w:noProof/>
            <w:webHidden/>
          </w:rPr>
        </w:r>
        <w:r w:rsidR="00C17FBF" w:rsidRPr="003F4BC6">
          <w:rPr>
            <w:noProof/>
            <w:webHidden/>
          </w:rPr>
          <w:fldChar w:fldCharType="separate"/>
        </w:r>
        <w:r w:rsidR="00FF2F03">
          <w:rPr>
            <w:noProof/>
            <w:webHidden/>
          </w:rPr>
          <w:t>566</w:t>
        </w:r>
        <w:r w:rsidR="00C17FBF" w:rsidRPr="003F4BC6">
          <w:rPr>
            <w:noProof/>
            <w:webHidden/>
          </w:rPr>
          <w:fldChar w:fldCharType="end"/>
        </w:r>
      </w:hyperlink>
    </w:p>
    <w:p w:rsidR="002C44F2" w:rsidRPr="003F4BC6" w:rsidRDefault="00C17FBF" w:rsidP="00C17FBF">
      <w:pPr>
        <w:spacing w:line="240" w:lineRule="atLeast"/>
        <w:jc w:val="center"/>
        <w:rPr>
          <w:b/>
          <w:sz w:val="24"/>
          <w:lang w:val="lt-LT"/>
        </w:rPr>
        <w:sectPr w:rsidR="002C44F2" w:rsidRPr="003F4BC6" w:rsidSect="00EF4E24">
          <w:headerReference w:type="default" r:id="rId15"/>
          <w:footerReference w:type="default" r:id="rId16"/>
          <w:headerReference w:type="first" r:id="rId17"/>
          <w:footerReference w:type="first" r:id="rId18"/>
          <w:footnotePr>
            <w:numRestart w:val="eachPage"/>
          </w:footnotePr>
          <w:pgSz w:w="11906" w:h="16838" w:code="9"/>
          <w:pgMar w:top="1418" w:right="1418" w:bottom="1418" w:left="1418" w:header="709" w:footer="709" w:gutter="0"/>
          <w:pgNumType w:fmt="lowerRoman" w:start="1"/>
          <w:cols w:space="709"/>
          <w:titlePg/>
          <w:docGrid w:linePitch="326"/>
        </w:sectPr>
      </w:pPr>
      <w:r w:rsidRPr="003F4BC6">
        <w:rPr>
          <w:rFonts w:cs="Arial"/>
          <w:szCs w:val="20"/>
          <w:lang w:val="lt-LT"/>
        </w:rPr>
        <w:fldChar w:fldCharType="end"/>
      </w:r>
    </w:p>
    <w:p w:rsidR="00E1027C" w:rsidRPr="003F4BC6" w:rsidRDefault="00E1027C" w:rsidP="00E1027C">
      <w:pPr>
        <w:pStyle w:val="TOCHeading"/>
        <w:spacing w:after="0" w:line="240" w:lineRule="atLeast"/>
        <w:rPr>
          <w:rFonts w:cs="Arial"/>
          <w:sz w:val="20"/>
          <w:szCs w:val="20"/>
          <w:lang w:val="lt-LT"/>
        </w:rPr>
      </w:pPr>
    </w:p>
    <w:p w:rsidR="00360D41" w:rsidRPr="003F4BC6" w:rsidRDefault="00360D41" w:rsidP="004B2505">
      <w:pPr>
        <w:pStyle w:val="ES-Titre1"/>
      </w:pPr>
      <w:bookmarkStart w:id="1" w:name="_Toc384624875"/>
      <w:bookmarkStart w:id="2" w:name="_Toc535830193"/>
      <w:r w:rsidRPr="003F4BC6">
        <w:t>I DALIS</w:t>
      </w:r>
      <w:r w:rsidRPr="003F4BC6">
        <w:br/>
      </w:r>
      <w:bookmarkEnd w:id="1"/>
      <w:r w:rsidRPr="003F4BC6">
        <w:t>BENDROJI INFORMACIJA</w:t>
      </w:r>
      <w:bookmarkEnd w:id="2"/>
    </w:p>
    <w:p w:rsidR="00A2046F" w:rsidRPr="003F4BC6" w:rsidRDefault="00A2046F" w:rsidP="00A2046F">
      <w:pPr>
        <w:pStyle w:val="ESch"/>
        <w:tabs>
          <w:tab w:val="left" w:pos="2325"/>
        </w:tabs>
        <w:rPr>
          <w:lang w:val="lt-LT"/>
        </w:rPr>
      </w:pPr>
      <w:bookmarkStart w:id="3" w:name="_Toc384624876"/>
    </w:p>
    <w:p w:rsidR="00360D41" w:rsidRPr="003F4BC6" w:rsidRDefault="00DE4417" w:rsidP="00B267B5">
      <w:pPr>
        <w:pStyle w:val="ES-Titre2"/>
        <w:pageBreakBefore w:val="0"/>
      </w:pPr>
      <w:bookmarkStart w:id="4" w:name="_Toc535830194"/>
      <w:r w:rsidRPr="003F4BC6">
        <w:t>1 skyrius</w:t>
      </w:r>
      <w:r w:rsidRPr="003F4BC6">
        <w:br/>
      </w:r>
      <w:bookmarkEnd w:id="3"/>
      <w:r w:rsidRPr="003F4BC6">
        <w:t>Bendroji informacija</w:t>
      </w:r>
      <w:bookmarkEnd w:id="4"/>
    </w:p>
    <w:p w:rsidR="004B2505" w:rsidRPr="003F4BC6" w:rsidRDefault="004B2505" w:rsidP="00E1027C">
      <w:pPr>
        <w:pStyle w:val="ES-Titre3"/>
        <w:spacing w:line="240" w:lineRule="atLeast"/>
        <w:rPr>
          <w:lang w:val="lt-LT"/>
        </w:rPr>
      </w:pPr>
      <w:bookmarkStart w:id="5" w:name="_Toc384624877"/>
    </w:p>
    <w:p w:rsidR="00360D41" w:rsidRPr="003F4BC6" w:rsidRDefault="00360D41" w:rsidP="00E1027C">
      <w:pPr>
        <w:pStyle w:val="ES-Titre3"/>
        <w:spacing w:line="240" w:lineRule="atLeast"/>
        <w:rPr>
          <w:i/>
          <w:lang w:val="lt-LT"/>
        </w:rPr>
      </w:pPr>
      <w:bookmarkStart w:id="6" w:name="_Toc535830195"/>
      <w:r w:rsidRPr="003F4BC6">
        <w:rPr>
          <w:lang w:val="lt-LT"/>
        </w:rPr>
        <w:t>1.01 straipsnis</w:t>
      </w:r>
      <w:r w:rsidRPr="003F4BC6">
        <w:rPr>
          <w:lang w:val="lt-LT"/>
        </w:rPr>
        <w:br/>
      </w:r>
      <w:r w:rsidRPr="003F4BC6">
        <w:rPr>
          <w:i/>
          <w:lang w:val="lt-LT"/>
        </w:rPr>
        <w:t>A</w:t>
      </w:r>
      <w:bookmarkEnd w:id="5"/>
      <w:r w:rsidRPr="003F4BC6">
        <w:rPr>
          <w:i/>
          <w:lang w:val="lt-LT"/>
        </w:rPr>
        <w:t>pibrėžtys</w:t>
      </w:r>
      <w:bookmarkEnd w:id="6"/>
    </w:p>
    <w:p w:rsidR="004B2505" w:rsidRPr="003F4BC6" w:rsidRDefault="004B2505" w:rsidP="00E1027C">
      <w:pPr>
        <w:spacing w:line="240" w:lineRule="atLeast"/>
        <w:rPr>
          <w:noProof/>
          <w:snapToGrid w:val="0"/>
          <w:lang w:val="lt-LT"/>
        </w:rPr>
      </w:pPr>
    </w:p>
    <w:p w:rsidR="00DE4417" w:rsidRPr="003F4BC6" w:rsidRDefault="00DE4417" w:rsidP="009A1D30">
      <w:pPr>
        <w:rPr>
          <w:rFonts w:cs="Arial"/>
          <w:szCs w:val="20"/>
          <w:lang w:val="lt-LT"/>
        </w:rPr>
      </w:pPr>
      <w:r w:rsidRPr="003F4BC6">
        <w:rPr>
          <w:lang w:val="lt-LT"/>
        </w:rPr>
        <w:t>Šiame standarte vartojamų terminų apibrėžtys:</w:t>
      </w:r>
    </w:p>
    <w:p w:rsidR="00DE4417" w:rsidRPr="003F4BC6" w:rsidRDefault="00DE4417" w:rsidP="009A1D30">
      <w:pPr>
        <w:rPr>
          <w:rFonts w:cs="Arial"/>
          <w:b/>
          <w:color w:val="000000"/>
          <w:szCs w:val="20"/>
          <w:lang w:val="lt-LT"/>
        </w:rPr>
      </w:pPr>
    </w:p>
    <w:p w:rsidR="00151656" w:rsidRPr="003F4BC6" w:rsidRDefault="00151656" w:rsidP="00151656">
      <w:pPr>
        <w:pStyle w:val="ESchgras"/>
        <w:rPr>
          <w:lang w:val="lt-LT"/>
        </w:rPr>
      </w:pPr>
      <w:r w:rsidRPr="003F4BC6">
        <w:rPr>
          <w:lang w:val="lt-LT"/>
        </w:rPr>
        <w:t>1.</w:t>
      </w:r>
      <w:r w:rsidRPr="003F4BC6">
        <w:rPr>
          <w:lang w:val="lt-LT"/>
        </w:rPr>
        <w:tab/>
        <w:t>Plaukiojančiųjų priemonių rūšys</w:t>
      </w:r>
    </w:p>
    <w:p w:rsidR="00511BF6" w:rsidRPr="003F4BC6" w:rsidRDefault="00511BF6" w:rsidP="00391A9D">
      <w:pPr>
        <w:pStyle w:val="ESch"/>
        <w:tabs>
          <w:tab w:val="left" w:pos="2325"/>
        </w:tabs>
        <w:rPr>
          <w:lang w:val="lt-LT"/>
        </w:rPr>
      </w:pPr>
    </w:p>
    <w:p w:rsidR="00DE4417" w:rsidRPr="003F4BC6" w:rsidRDefault="00DE4417" w:rsidP="00511BF6">
      <w:pPr>
        <w:pStyle w:val="ESch"/>
        <w:rPr>
          <w:lang w:val="lt-LT"/>
        </w:rPr>
      </w:pPr>
      <w:r w:rsidRPr="003F4BC6">
        <w:rPr>
          <w:lang w:val="lt-LT"/>
        </w:rPr>
        <w:t>1.1.</w:t>
      </w:r>
      <w:r w:rsidRPr="003F4BC6">
        <w:rPr>
          <w:lang w:val="lt-LT"/>
        </w:rPr>
        <w:tab/>
        <w:t>plaukiojančioji priemonė – laivas arba plūduriuojantysis įrenginys;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1.2.</w:t>
      </w:r>
      <w:r w:rsidRPr="003F4BC6">
        <w:rPr>
          <w:lang w:val="lt-LT"/>
        </w:rPr>
        <w:tab/>
        <w:t>laivas – vidaus vandenų kelių laivas arba jūrų laivas;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1.3.</w:t>
      </w:r>
      <w:r w:rsidRPr="003F4BC6">
        <w:rPr>
          <w:lang w:val="lt-LT"/>
        </w:rPr>
        <w:tab/>
        <w:t>vidaus vandenų laivas – laivas, skirtas laivybai tik arba daugiausia vidaus vandenų keliais;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1.4.</w:t>
      </w:r>
      <w:r w:rsidRPr="003F4BC6">
        <w:rPr>
          <w:lang w:val="lt-LT"/>
        </w:rPr>
        <w:tab/>
        <w:t>jūrų laivas – laivas, aprobuotas ir skirtas laivybai daugiausia jūroje arba pakrančių vandenyse;</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1.5.</w:t>
      </w:r>
      <w:r w:rsidRPr="003F4BC6">
        <w:rPr>
          <w:lang w:val="lt-LT"/>
        </w:rPr>
        <w:tab/>
        <w:t>motorinis laivas – motorinis krovininis laivas arba motorinis tanklaivis;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1.6.</w:t>
      </w:r>
      <w:r w:rsidRPr="003F4BC6">
        <w:rPr>
          <w:lang w:val="lt-LT"/>
        </w:rPr>
        <w:tab/>
        <w:t>motorinis tanklaivis – laivas, skirtas kroviniams stacionariose talpyklose vežti ir pastatytas taip, kad plaukiotų savarankiškai, naudodamas savo paties varomąją jėgą;</w:t>
      </w:r>
    </w:p>
    <w:p w:rsidR="00B267B5" w:rsidRPr="003F4BC6" w:rsidRDefault="00B267B5" w:rsidP="00511BF6">
      <w:pPr>
        <w:pStyle w:val="ESch"/>
        <w:rPr>
          <w:rFonts w:cs="Arial"/>
          <w:szCs w:val="20"/>
          <w:lang w:val="lt-LT"/>
        </w:rPr>
      </w:pPr>
    </w:p>
    <w:p w:rsidR="00DE4417" w:rsidRPr="003F4BC6" w:rsidRDefault="00DE4417" w:rsidP="00511BF6">
      <w:pPr>
        <w:pStyle w:val="ESch"/>
        <w:rPr>
          <w:lang w:val="lt-LT"/>
        </w:rPr>
      </w:pPr>
      <w:r w:rsidRPr="003F4BC6">
        <w:rPr>
          <w:lang w:val="lt-LT"/>
        </w:rPr>
        <w:t>1.7.</w:t>
      </w:r>
      <w:r w:rsidRPr="003F4BC6">
        <w:rPr>
          <w:lang w:val="lt-LT"/>
        </w:rPr>
        <w:tab/>
        <w:t>motorinis krovininis laivas – laivas, kuris nėra motorinis tanklaivis, skirtas kroviniams vežti ir pastatytas taip, kad plaukiotų savarankiškai, naudodamas savo paties varomąją jėgą;</w:t>
      </w:r>
    </w:p>
    <w:p w:rsidR="009A1D30" w:rsidRPr="003F4BC6" w:rsidRDefault="009A1D30" w:rsidP="00511BF6">
      <w:pPr>
        <w:pStyle w:val="ESch"/>
        <w:rPr>
          <w:rFonts w:cs="Arial"/>
          <w:szCs w:val="20"/>
          <w:lang w:val="lt-LT"/>
        </w:rPr>
      </w:pPr>
    </w:p>
    <w:p w:rsidR="00DE4417" w:rsidRPr="003F4BC6" w:rsidRDefault="00DE4417" w:rsidP="00511BF6">
      <w:pPr>
        <w:pStyle w:val="ESch"/>
        <w:rPr>
          <w:rFonts w:cs="Arial"/>
          <w:szCs w:val="20"/>
          <w:lang w:val="lt-LT"/>
        </w:rPr>
      </w:pPr>
      <w:r w:rsidRPr="003F4BC6">
        <w:rPr>
          <w:lang w:val="lt-LT"/>
        </w:rPr>
        <w:t>1.8.</w:t>
      </w:r>
      <w:r w:rsidRPr="003F4BC6">
        <w:rPr>
          <w:lang w:val="lt-LT"/>
        </w:rPr>
        <w:tab/>
        <w:t>kanalų barža – ne didesnis nei 38,5 m ilgio ir 5,05 m pločio vidaus vandenų laivas;</w:t>
      </w:r>
    </w:p>
    <w:p w:rsidR="009A1D30" w:rsidRPr="003F4BC6" w:rsidRDefault="009A1D30" w:rsidP="00511BF6">
      <w:pPr>
        <w:pStyle w:val="ESch"/>
        <w:rPr>
          <w:lang w:val="lt-LT"/>
        </w:rPr>
      </w:pPr>
    </w:p>
    <w:p w:rsidR="00DE4417" w:rsidRPr="003F4BC6" w:rsidRDefault="00DE4417" w:rsidP="00511BF6">
      <w:pPr>
        <w:pStyle w:val="ESch"/>
        <w:rPr>
          <w:lang w:val="lt-LT"/>
        </w:rPr>
      </w:pPr>
      <w:r w:rsidRPr="003F4BC6">
        <w:rPr>
          <w:lang w:val="lt-LT"/>
        </w:rPr>
        <w:t>1.9.</w:t>
      </w:r>
      <w:r w:rsidRPr="003F4BC6">
        <w:rPr>
          <w:lang w:val="lt-LT"/>
        </w:rPr>
        <w:tab/>
        <w:t>vilkikas – laivas, specialiai pastatytas vilkimo operacijoms vykdyti;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1.10.</w:t>
      </w:r>
      <w:r w:rsidRPr="003F4BC6">
        <w:rPr>
          <w:lang w:val="lt-LT"/>
        </w:rPr>
        <w:tab/>
        <w:t>stūmikas – laivas, specialiai pastatytas stumiamajai vilkstinei stumti;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1.11.</w:t>
      </w:r>
      <w:r w:rsidRPr="003F4BC6">
        <w:rPr>
          <w:lang w:val="lt-LT"/>
        </w:rPr>
        <w:tab/>
        <w:t>barža – nesavaeigė arba skystakrūvė barža;</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1.12.</w:t>
      </w:r>
      <w:r w:rsidRPr="003F4BC6">
        <w:rPr>
          <w:lang w:val="lt-LT"/>
        </w:rPr>
        <w:tab/>
        <w:t>skystakrūvė barža – laivas, skirtas kroviniams stacionariose talpyklose vežti, pastatytas taip, kad jį būtų galima vilkti, neturintis savo varomosios jėgos arba turintis tokią varomąją jėgą, kurios pakanka atlikti trumpus manevrus;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1.13.</w:t>
      </w:r>
      <w:r w:rsidRPr="003F4BC6">
        <w:rPr>
          <w:lang w:val="lt-LT"/>
        </w:rPr>
        <w:tab/>
        <w:t>nesavaeigė barža – laivas, kuris nėra skystakrūvė barža, skirtas kroviniams vežti, pastatytas taip, kad jį būtų galima vilkti, neturintis savo varomosios jėgos arba turintis tokią varomąją jėgą, kurios pakanka atlikti trumpus manevrus;</w:t>
      </w:r>
    </w:p>
    <w:p w:rsidR="009A1D30" w:rsidRPr="003F4BC6" w:rsidRDefault="009A1D30" w:rsidP="00511BF6">
      <w:pPr>
        <w:pStyle w:val="ESch"/>
        <w:rPr>
          <w:rFonts w:cs="Arial"/>
          <w:szCs w:val="20"/>
          <w:lang w:val="lt-LT"/>
        </w:rPr>
      </w:pPr>
    </w:p>
    <w:p w:rsidR="00DE4417" w:rsidRPr="003F4BC6" w:rsidRDefault="00DE4417" w:rsidP="00511BF6">
      <w:pPr>
        <w:pStyle w:val="ESch"/>
        <w:rPr>
          <w:rFonts w:cs="Arial"/>
          <w:szCs w:val="20"/>
          <w:lang w:val="lt-LT"/>
        </w:rPr>
      </w:pPr>
      <w:r w:rsidRPr="003F4BC6">
        <w:rPr>
          <w:lang w:val="lt-LT"/>
        </w:rPr>
        <w:t>1.14.</w:t>
      </w:r>
      <w:r w:rsidRPr="003F4BC6">
        <w:rPr>
          <w:lang w:val="lt-LT"/>
        </w:rPr>
        <w:tab/>
        <w:t>lichteris – skystakrūvis, krovininis arba laivu pervežamas lichteris;</w:t>
      </w:r>
    </w:p>
    <w:p w:rsidR="009A1D30" w:rsidRPr="003F4BC6" w:rsidRDefault="009A1D30" w:rsidP="00511BF6">
      <w:pPr>
        <w:pStyle w:val="ESch"/>
        <w:rPr>
          <w:rFonts w:cs="Arial"/>
          <w:szCs w:val="20"/>
          <w:lang w:val="lt-LT"/>
        </w:rPr>
      </w:pPr>
    </w:p>
    <w:p w:rsidR="009A1D30" w:rsidRPr="003F4BC6" w:rsidRDefault="009A1D30" w:rsidP="00511BF6">
      <w:pPr>
        <w:pStyle w:val="ESch"/>
        <w:rPr>
          <w:rFonts w:cs="Arial"/>
          <w:szCs w:val="20"/>
          <w:lang w:val="lt-LT"/>
        </w:rPr>
      </w:pPr>
      <w:r w:rsidRPr="003F4BC6">
        <w:rPr>
          <w:lang w:val="lt-LT"/>
        </w:rPr>
        <w:br w:type="page"/>
      </w:r>
    </w:p>
    <w:p w:rsidR="00DE4417" w:rsidRPr="003F4BC6" w:rsidRDefault="00DE4417" w:rsidP="00511BF6">
      <w:pPr>
        <w:pStyle w:val="ESch"/>
        <w:rPr>
          <w:lang w:val="lt-LT"/>
        </w:rPr>
      </w:pPr>
      <w:r w:rsidRPr="003F4BC6">
        <w:rPr>
          <w:lang w:val="lt-LT"/>
        </w:rPr>
        <w:lastRenderedPageBreak/>
        <w:t>1.15.</w:t>
      </w:r>
      <w:r w:rsidRPr="003F4BC6">
        <w:rPr>
          <w:lang w:val="lt-LT"/>
        </w:rPr>
        <w:tab/>
        <w:t>skystakrūvis lichteris – laivas, skirtas kroviniams stacionariose talpyklose vežti, pastatytas arba specialiai pritaikytas tam, kad jį būtų galima stumti, neturintis savo varomosios jėgos arba turintis tokią varomąją jėgą, kurios pakanka atlikti trumpus manevrus, kai jis nėra stumiamos vilkstinės dalis;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1.16.</w:t>
      </w:r>
      <w:r w:rsidRPr="003F4BC6">
        <w:rPr>
          <w:lang w:val="lt-LT"/>
        </w:rPr>
        <w:tab/>
        <w:t>krovininis lichteris – laivas, kuris nėra skystakrūvis lichteris, skirtas kroviniams vežti, pastatytas arba specialiai pritaikytas tam, kad jį būtų galima stumti, neturintis savo varomosios jėgos arba turintis tokią varomąją jėgą, kurios pakanka atlikti trumpus manevrus, kai jis nėra stumiamos vilkstinės dalis;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1.17.</w:t>
      </w:r>
      <w:r w:rsidRPr="003F4BC6">
        <w:rPr>
          <w:lang w:val="lt-LT"/>
        </w:rPr>
        <w:tab/>
        <w:t>laivu pervežamas lichteris – lichteris, pastatytas taip, kad jį būtų galima pervežti jūrų laivais ir kad juo būtų galima plaukioti vidaus vandenų keliais;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1.18.</w:t>
      </w:r>
      <w:r w:rsidRPr="003F4BC6">
        <w:rPr>
          <w:lang w:val="lt-LT"/>
        </w:rPr>
        <w:tab/>
        <w:t>keleivinis laivas – į vienos dienos reisus plaukiantis laivas arba laivas su kajutėmis, pastatytas ir įrengtas vežti daugiau nei 12 keleivių;</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1.19.</w:t>
      </w:r>
      <w:r w:rsidRPr="003F4BC6">
        <w:rPr>
          <w:lang w:val="lt-LT"/>
        </w:rPr>
        <w:tab/>
        <w:t>keleivinis burlaivis – keleivinis laivas, pastatytas ir įrengtas taip, kad galėtų plaukti ir varomas burėmis;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1.20.</w:t>
      </w:r>
      <w:r w:rsidRPr="003F4BC6">
        <w:rPr>
          <w:lang w:val="lt-LT"/>
        </w:rPr>
        <w:tab/>
        <w:t>į vienos dienos reisus plaukiantis laivas – keleivinis laivas be kajučių keleiviams nakvoti;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1.21.</w:t>
      </w:r>
      <w:r w:rsidRPr="003F4BC6">
        <w:rPr>
          <w:lang w:val="lt-LT"/>
        </w:rPr>
        <w:tab/>
        <w:t>laivas su kajutėmis – keleivinis laivas su kajutėmis keleiviams nakvoti;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1.22.</w:t>
      </w:r>
      <w:r w:rsidRPr="003F4BC6">
        <w:rPr>
          <w:lang w:val="lt-LT"/>
        </w:rPr>
        <w:tab/>
        <w:t>greitaeigis laivas – motorinė plaukiojančioji priemonė, galinti plaukti daugiau nei 40 km/h greičiu vandens atžvilgiu;</w:t>
      </w:r>
    </w:p>
    <w:p w:rsidR="009A1D30" w:rsidRPr="003F4BC6" w:rsidRDefault="009A1D30" w:rsidP="00511BF6">
      <w:pPr>
        <w:pStyle w:val="ESch"/>
        <w:rPr>
          <w:rFonts w:cs="Arial"/>
          <w:szCs w:val="20"/>
          <w:lang w:val="lt-LT"/>
        </w:rPr>
      </w:pPr>
    </w:p>
    <w:p w:rsidR="00DE4417" w:rsidRPr="003F4BC6" w:rsidRDefault="009A1D30" w:rsidP="00511BF6">
      <w:pPr>
        <w:pStyle w:val="ESch"/>
        <w:rPr>
          <w:lang w:val="lt-LT"/>
        </w:rPr>
      </w:pPr>
      <w:r w:rsidRPr="003F4BC6">
        <w:rPr>
          <w:lang w:val="lt-LT"/>
        </w:rPr>
        <w:t>1.23.</w:t>
      </w:r>
      <w:r w:rsidRPr="003F4BC6">
        <w:rPr>
          <w:lang w:val="lt-LT"/>
        </w:rPr>
        <w:tab/>
        <w:t>plūduriuojantysis įrenginys – plūduriuojantysis įrenginys, kuriuo vežama darbo įranga, pavyzdžiui, kranai, dugno gilinimo įranga, poliakalės arba keltuvai;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1.24.</w:t>
      </w:r>
      <w:r w:rsidRPr="003F4BC6">
        <w:rPr>
          <w:lang w:val="lt-LT"/>
        </w:rPr>
        <w:tab/>
        <w:t>statybvietės plaukiojančioji priemonė – laivas, tinkamai pastatytas ir įrengtas naudoti statybvietėse, pavyzdžiui, rekultyvuojamoji barža, išsikraunančioji arba pontoninė barža, pontonas arba akmenvertė barža;</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1.25.</w:t>
      </w:r>
      <w:r w:rsidRPr="003F4BC6">
        <w:rPr>
          <w:lang w:val="lt-LT"/>
        </w:rPr>
        <w:tab/>
        <w:t>pramoginis laivas – sportui arba pramogai skirtas laivas, kuris nėra keleivinis laivas;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lastRenderedPageBreak/>
        <w:t>1.26.</w:t>
      </w:r>
      <w:r w:rsidRPr="003F4BC6">
        <w:rPr>
          <w:lang w:val="lt-LT"/>
        </w:rPr>
        <w:tab/>
        <w:t>laivo valtis – valtis, naudojama atliekant transportavimo, gelbėjimo ir darbo užduotis;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1.27.</w:t>
      </w:r>
      <w:r w:rsidRPr="003F4BC6">
        <w:rPr>
          <w:lang w:val="lt-LT"/>
        </w:rPr>
        <w:tab/>
        <w:t>plūduriuojančioji konstrukcija – plūduriuojančioji įranga, kurios paprastai negalima iš vienos vietos perkelti į kitą, pavyzdžiui, plaukimo baseinas, dokas, pirsas ar elingas;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1.28.</w:t>
      </w:r>
      <w:r w:rsidRPr="003F4BC6">
        <w:rPr>
          <w:lang w:val="lt-LT"/>
        </w:rPr>
        <w:tab/>
        <w:t>plūduriuojantysis mechanizmas – plaustas arba kita konstrukcija, plaukti galintis objektas arba agregatas, kuris nėra laivas, plūduriuojantysis įrenginys arba plūduriuojančioji konstrukcija;</w:t>
      </w:r>
    </w:p>
    <w:p w:rsidR="009A1D30" w:rsidRPr="003F4BC6" w:rsidRDefault="009A1D30" w:rsidP="00511BF6">
      <w:pPr>
        <w:pStyle w:val="ESch"/>
        <w:rPr>
          <w:rFonts w:cs="Arial"/>
          <w:b/>
          <w:szCs w:val="20"/>
          <w:lang w:val="lt-LT"/>
        </w:rPr>
      </w:pPr>
    </w:p>
    <w:p w:rsidR="00881510" w:rsidRPr="003F4BC6" w:rsidRDefault="00881510" w:rsidP="00511BF6">
      <w:pPr>
        <w:pStyle w:val="ESch"/>
        <w:rPr>
          <w:lang w:val="lt-LT"/>
        </w:rPr>
      </w:pPr>
      <w:r w:rsidRPr="003F4BC6">
        <w:rPr>
          <w:lang w:val="lt-LT"/>
        </w:rPr>
        <w:t>1.29.</w:t>
      </w:r>
      <w:r w:rsidRPr="003F4BC6">
        <w:rPr>
          <w:lang w:val="lt-LT"/>
        </w:rPr>
        <w:tab/>
        <w:t>tradicinė plaukiojančioji priemonė – plaukiojančioji priemonė, kurią dėl amžiaus, techninio pobūdžio ar konstrukcijos, retumo, reikšmės jūreivystės tradicijų ar vidaus vandenų laivybos būdų išsaugojimui arba istorinės svarbos tam tikru laikotarpiu verta išsaugoti ir kuri eksploatuojama, visų pirma, demonstravimo tikslais, arba tokios priemonės kopija;</w:t>
      </w:r>
    </w:p>
    <w:p w:rsidR="00881510" w:rsidRPr="003F4BC6" w:rsidRDefault="00881510" w:rsidP="00511BF6">
      <w:pPr>
        <w:pStyle w:val="ESch"/>
        <w:rPr>
          <w:lang w:val="lt-LT"/>
        </w:rPr>
      </w:pPr>
    </w:p>
    <w:p w:rsidR="00881510" w:rsidRPr="003F4BC6" w:rsidRDefault="00881510" w:rsidP="00881510">
      <w:pPr>
        <w:pStyle w:val="ESch"/>
        <w:rPr>
          <w:lang w:val="lt-LT"/>
        </w:rPr>
      </w:pPr>
      <w:r w:rsidRPr="003F4BC6">
        <w:rPr>
          <w:lang w:val="lt-LT"/>
        </w:rPr>
        <w:t>1.30.</w:t>
      </w:r>
      <w:r w:rsidRPr="003F4BC6">
        <w:rPr>
          <w:lang w:val="lt-LT"/>
        </w:rPr>
        <w:tab/>
        <w:t>tradicinės plaukiojančiosios priemonės kopija – plaukiojančioji priemonė, pagaminta daugiausia iš originalių medžiagų, naudojant tinkamą statybos būdą pagal tradicinės plaukiojančiosios priemonės planus arba brėžinius.</w:t>
      </w:r>
    </w:p>
    <w:p w:rsidR="00881510" w:rsidRPr="003F4BC6" w:rsidRDefault="00881510" w:rsidP="00511BF6">
      <w:pPr>
        <w:pStyle w:val="ESch"/>
        <w:rPr>
          <w:rFonts w:cs="Arial"/>
          <w:b/>
          <w:szCs w:val="20"/>
          <w:lang w:val="lt-LT"/>
        </w:rPr>
      </w:pPr>
    </w:p>
    <w:p w:rsidR="003B0440" w:rsidRPr="003F4BC6" w:rsidRDefault="003B0440">
      <w:pPr>
        <w:rPr>
          <w:rFonts w:cs="Arial"/>
          <w:b/>
          <w:szCs w:val="20"/>
          <w:lang w:val="lt-LT"/>
        </w:rPr>
      </w:pPr>
      <w:r w:rsidRPr="003F4BC6">
        <w:rPr>
          <w:lang w:val="lt-LT"/>
        </w:rPr>
        <w:br w:type="page"/>
      </w:r>
    </w:p>
    <w:p w:rsidR="009A1D30" w:rsidRPr="003F4BC6" w:rsidRDefault="009A1D30" w:rsidP="00511BF6">
      <w:pPr>
        <w:pStyle w:val="ESch"/>
        <w:rPr>
          <w:rFonts w:cs="Arial"/>
          <w:b/>
          <w:szCs w:val="20"/>
          <w:lang w:val="lt-LT"/>
        </w:rPr>
      </w:pPr>
    </w:p>
    <w:p w:rsidR="00DE4417" w:rsidRPr="003F4BC6" w:rsidRDefault="00DE4417" w:rsidP="00511BF6">
      <w:pPr>
        <w:pStyle w:val="ESch"/>
        <w:rPr>
          <w:lang w:val="lt-LT"/>
        </w:rPr>
      </w:pPr>
      <w:r w:rsidRPr="003F4BC6">
        <w:rPr>
          <w:b/>
          <w:lang w:val="lt-LT"/>
        </w:rPr>
        <w:t>2.</w:t>
      </w:r>
      <w:r w:rsidRPr="003F4BC6">
        <w:rPr>
          <w:lang w:val="lt-LT"/>
        </w:rPr>
        <w:tab/>
      </w:r>
      <w:r w:rsidRPr="003F4BC6">
        <w:rPr>
          <w:b/>
          <w:lang w:val="lt-LT"/>
        </w:rPr>
        <w:t>Plaukiojančiųjų priemonių dariniai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2.1.</w:t>
      </w:r>
      <w:r w:rsidRPr="003F4BC6">
        <w:rPr>
          <w:lang w:val="lt-LT"/>
        </w:rPr>
        <w:tab/>
        <w:t>vilkstinė – standžioji arba velkama plaukiojančiųjų priemonių vilkstinė;</w:t>
      </w:r>
    </w:p>
    <w:p w:rsidR="009A1D30" w:rsidRPr="003F4BC6" w:rsidRDefault="009A1D30" w:rsidP="00511BF6">
      <w:pPr>
        <w:pStyle w:val="ESch"/>
        <w:rPr>
          <w:rFonts w:cs="Arial"/>
          <w:szCs w:val="20"/>
          <w:lang w:val="lt-LT"/>
        </w:rPr>
      </w:pPr>
    </w:p>
    <w:p w:rsidR="00DE4417" w:rsidRPr="003F4BC6" w:rsidRDefault="00DE4417" w:rsidP="00511BF6">
      <w:pPr>
        <w:pStyle w:val="ESch"/>
        <w:rPr>
          <w:rFonts w:cs="Arial"/>
          <w:szCs w:val="20"/>
          <w:lang w:val="lt-LT"/>
        </w:rPr>
      </w:pPr>
      <w:r w:rsidRPr="003F4BC6">
        <w:rPr>
          <w:lang w:val="lt-LT"/>
        </w:rPr>
        <w:t>2.2.</w:t>
      </w:r>
      <w:r w:rsidRPr="003F4BC6">
        <w:rPr>
          <w:lang w:val="lt-LT"/>
        </w:rPr>
        <w:tab/>
        <w:t>vilkstinės sudarymas – vilkstinės sudarymo būdas;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2.3.</w:t>
      </w:r>
      <w:r w:rsidRPr="003F4BC6">
        <w:rPr>
          <w:lang w:val="lt-LT"/>
        </w:rPr>
        <w:tab/>
        <w:t>standžioji vilkstinė – stumiama vilkstinė arba bortais sukabintų plaukiojančiųjų priemonių vilkstinė;</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2.4.</w:t>
      </w:r>
      <w:r w:rsidRPr="003F4BC6">
        <w:rPr>
          <w:lang w:val="lt-LT"/>
        </w:rPr>
        <w:tab/>
        <w:t>stumiama vilkstinė – standusis plaukiojančiųjų priemonių, iš kurių ne mažiau kaip viena yra prieš varomąją jėgą vilkstinei stumti teikiančią plaukiojančiąją priemonę (-es), vadinamą (-as) stūmiku (-ais), darinys; vilkstinė, sudaryta iš valdoma sankaba sukabinto stūmiko ir stumiamų plaukiojančiųjų priemonių, taip pat laikoma standžiąja;</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2.5.</w:t>
      </w:r>
      <w:r w:rsidRPr="003F4BC6">
        <w:rPr>
          <w:lang w:val="lt-LT"/>
        </w:rPr>
        <w:tab/>
        <w:t>bortais sukabintų plaukiojančiųjų priemonių vilkstinė – greta viena kitos standžiąja sankaba sukabintų plaukiojančiųjų priemonių, iš kurių nė viena nėra prieš varančiąją plaukiojančiąją priemonę, darinys;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2.6.</w:t>
      </w:r>
      <w:r w:rsidRPr="003F4BC6">
        <w:rPr>
          <w:lang w:val="lt-LT"/>
        </w:rPr>
        <w:tab/>
        <w:t>velkama vilkstinė – vienos ar kelių plaukiojančiųjų priemonių, plūduriuojančiųjų konstrukcijų ar plūduriuojančiųjų mechanizmų darinys, velkamas vienos ar kelių savaeigių plaukiojančiųjų priemonių, sudarančių vilkstinės dalį.</w:t>
      </w:r>
    </w:p>
    <w:p w:rsidR="009A1D30" w:rsidRPr="003F4BC6" w:rsidRDefault="009A1D30" w:rsidP="00511BF6">
      <w:pPr>
        <w:pStyle w:val="ESch"/>
        <w:rPr>
          <w:rFonts w:cs="Arial"/>
          <w:b/>
          <w:szCs w:val="20"/>
          <w:lang w:val="lt-LT"/>
        </w:rPr>
      </w:pPr>
    </w:p>
    <w:p w:rsidR="009A1D30" w:rsidRPr="003F4BC6" w:rsidRDefault="009A1D30" w:rsidP="00511BF6">
      <w:pPr>
        <w:pStyle w:val="ESch"/>
        <w:rPr>
          <w:rFonts w:cs="Arial"/>
          <w:b/>
          <w:szCs w:val="20"/>
          <w:lang w:val="lt-LT"/>
        </w:rPr>
      </w:pPr>
    </w:p>
    <w:p w:rsidR="00DE4417" w:rsidRPr="003F4BC6" w:rsidRDefault="00DE4417" w:rsidP="00511BF6">
      <w:pPr>
        <w:pStyle w:val="ESch"/>
        <w:rPr>
          <w:b/>
          <w:lang w:val="lt-LT"/>
        </w:rPr>
      </w:pPr>
      <w:r w:rsidRPr="003F4BC6">
        <w:rPr>
          <w:b/>
          <w:lang w:val="lt-LT"/>
        </w:rPr>
        <w:t>3.</w:t>
      </w:r>
      <w:r w:rsidRPr="003F4BC6">
        <w:rPr>
          <w:lang w:val="lt-LT"/>
        </w:rPr>
        <w:tab/>
      </w:r>
      <w:r w:rsidRPr="003F4BC6">
        <w:rPr>
          <w:b/>
          <w:lang w:val="lt-LT"/>
        </w:rPr>
        <w:t>Konkrečios laivo zonos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3.1.</w:t>
      </w:r>
      <w:r w:rsidRPr="003F4BC6">
        <w:rPr>
          <w:lang w:val="lt-LT"/>
        </w:rPr>
        <w:tab/>
        <w:t>pagrindinis mašinų skyrius – vieta, kurioje yra sumontuoti varos varikliai;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3.2.</w:t>
      </w:r>
      <w:r w:rsidRPr="003F4BC6">
        <w:rPr>
          <w:lang w:val="lt-LT"/>
        </w:rPr>
        <w:tab/>
        <w:t>mašinų skyrius – vieta, kurioje yra sumontuoti vidaus degimo varikliai;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3.3.</w:t>
      </w:r>
      <w:r w:rsidRPr="003F4BC6">
        <w:rPr>
          <w:lang w:val="lt-LT"/>
        </w:rPr>
        <w:tab/>
        <w:t>katilinė – vieta, kurioje yra kuru kūrenamas įrenginys, skirtas garams gaminti arba šilumnešiui šildyti;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lastRenderedPageBreak/>
        <w:t>3.4.</w:t>
      </w:r>
      <w:r w:rsidRPr="003F4BC6">
        <w:rPr>
          <w:lang w:val="lt-LT"/>
        </w:rPr>
        <w:tab/>
        <w:t>elektros skyrius – patalpa, kurioje yra sumontuotos elektrinės varos sistemos dalys, kaip antai valdymo spintos arba elektros varikliai, ir kuri nėra pagrindinis mašinų skyrius arba mašinų skyrius;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3.5.</w:t>
      </w:r>
      <w:r w:rsidRPr="003F4BC6">
        <w:rPr>
          <w:lang w:val="lt-LT"/>
        </w:rPr>
        <w:tab/>
        <w:t>uždaras antstatas – vandeniui nelaidi, standi, ištisinė konstrukcija su standžiomis sienomis, pastovia ir vandeniui nelaidžia jungtimi sujungta su deniu;</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3.6.</w:t>
      </w:r>
      <w:r w:rsidRPr="003F4BC6">
        <w:rPr>
          <w:lang w:val="lt-LT"/>
        </w:rPr>
        <w:tab/>
        <w:t>vairinė – vieta, kurioje yra visi laivui manevruoti būtini valdymo ir kontroliniai prietaisai;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3.7.</w:t>
      </w:r>
      <w:r w:rsidRPr="003F4BC6">
        <w:rPr>
          <w:lang w:val="lt-LT"/>
        </w:rPr>
        <w:tab/>
        <w:t>gyvenamosios patalpos – patalpos, skirtos paprastai laive gyvenantiems asmenims, įskaitant laivo virtuves, sandėlius, tualetus ir prausyklas, skalbyklas, koridorius, bet išskyrus vairinę;</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3.8.</w:t>
      </w:r>
      <w:r w:rsidRPr="003F4BC6">
        <w:rPr>
          <w:lang w:val="lt-LT"/>
        </w:rPr>
        <w:tab/>
        <w:t>keleivių patalpa – keleiviams skirtos laivo patalpos ir uždaros zonos, pavyzdžiui, holai, biurai, parduotuvės, kirpyklos, džiovyklos, skalbyklos, saunos, tualetai, prausyklos, koridoriai, jungiamieji perėjimai ir sienomis neatitverti laiptai;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3.9.</w:t>
      </w:r>
      <w:r w:rsidRPr="003F4BC6">
        <w:rPr>
          <w:lang w:val="lt-LT"/>
        </w:rPr>
        <w:tab/>
        <w:t>valdymo centras – vairinė, zona, kurioje yra avarinė elektros jėgainė arba jos dalys, arba zona, kurioje nuolat yra laivo personalo arba įgulos narių, pavyzdžiui, patalpos, skirtos priešgaisrinės signalizacijos įrangai, nuotolinio durų arba gaisrinių sklendžių valdymo priemonėms;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3.10.</w:t>
      </w:r>
      <w:r w:rsidRPr="003F4BC6">
        <w:rPr>
          <w:lang w:val="lt-LT"/>
        </w:rPr>
        <w:tab/>
        <w:t>trapo šachta – vidaus laiptų arba lifto šachta;</w:t>
      </w:r>
    </w:p>
    <w:p w:rsidR="009A1D30" w:rsidRPr="003F4BC6" w:rsidRDefault="009A1D30" w:rsidP="00511BF6">
      <w:pPr>
        <w:pStyle w:val="ESch"/>
        <w:rPr>
          <w:rFonts w:cs="Arial"/>
          <w:szCs w:val="20"/>
          <w:lang w:val="lt-LT"/>
        </w:rPr>
      </w:pPr>
    </w:p>
    <w:p w:rsidR="003B0440" w:rsidRPr="003F4BC6" w:rsidRDefault="003B0440">
      <w:pPr>
        <w:rPr>
          <w:rFonts w:cs="Arial"/>
          <w:szCs w:val="20"/>
          <w:lang w:val="lt-LT"/>
        </w:rPr>
      </w:pPr>
      <w:r w:rsidRPr="003F4BC6">
        <w:rPr>
          <w:lang w:val="lt-LT"/>
        </w:rPr>
        <w:br w:type="page"/>
      </w:r>
    </w:p>
    <w:p w:rsidR="003B0440" w:rsidRPr="003F4BC6" w:rsidRDefault="003B0440" w:rsidP="00511BF6">
      <w:pPr>
        <w:pStyle w:val="ESch"/>
        <w:rPr>
          <w:rFonts w:cs="Arial"/>
          <w:szCs w:val="20"/>
          <w:lang w:val="lt-LT"/>
        </w:rPr>
      </w:pPr>
    </w:p>
    <w:p w:rsidR="00DE4417" w:rsidRPr="003F4BC6" w:rsidRDefault="00DE4417" w:rsidP="00511BF6">
      <w:pPr>
        <w:pStyle w:val="ESch"/>
        <w:rPr>
          <w:rFonts w:cs="Arial"/>
          <w:szCs w:val="20"/>
          <w:lang w:val="lt-LT"/>
        </w:rPr>
      </w:pPr>
      <w:r w:rsidRPr="003F4BC6">
        <w:rPr>
          <w:lang w:val="lt-LT"/>
        </w:rPr>
        <w:t>3.11.</w:t>
      </w:r>
      <w:r w:rsidRPr="003F4BC6">
        <w:rPr>
          <w:lang w:val="lt-LT"/>
        </w:rPr>
        <w:tab/>
        <w:t>holas – gyvenamoji arba keleivių patalpa. Keleivinių laivų laivo virtuvės nėra laikomos holais;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3.12.</w:t>
      </w:r>
      <w:r w:rsidRPr="003F4BC6">
        <w:rPr>
          <w:lang w:val="lt-LT"/>
        </w:rPr>
        <w:tab/>
        <w:t>laivo virtuvė – patalpa su virykle arba panašiu įrenginiu maistui gaminti;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3.13.</w:t>
      </w:r>
      <w:r w:rsidRPr="003F4BC6">
        <w:rPr>
          <w:lang w:val="lt-LT"/>
        </w:rPr>
        <w:tab/>
        <w:t>sandėlis – patalpa degiems skysčiams laikyti arba patalpa, kurioje daugiau nei 4 m</w:t>
      </w:r>
      <w:r w:rsidRPr="003F4BC6">
        <w:rPr>
          <w:vertAlign w:val="superscript"/>
          <w:lang w:val="lt-LT"/>
        </w:rPr>
        <w:t>2</w:t>
      </w:r>
      <w:r w:rsidRPr="003F4BC6">
        <w:rPr>
          <w:lang w:val="lt-LT"/>
        </w:rPr>
        <w:t xml:space="preserve"> ploto skiriama atsargoms laikyti;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3.14.</w:t>
      </w:r>
      <w:r w:rsidRPr="003F4BC6">
        <w:rPr>
          <w:lang w:val="lt-LT"/>
        </w:rPr>
        <w:tab/>
        <w:t>triumas – pertvaromis pirmagalyje ir laivagalyje atitverta laivo dalis, atidaroma ir uždaroma nuimamais liukų dangčiais, skirta supakuotiems arba biriems kroviniams vežti arba korpuso dalimi nesančioms talpykloms laikyti;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3.15.</w:t>
      </w:r>
      <w:r w:rsidRPr="003F4BC6">
        <w:rPr>
          <w:lang w:val="lt-LT"/>
        </w:rPr>
        <w:tab/>
        <w:t>stacionari talpykla – su laivu sujungta talpykla, kurios sienos yra laivo korpuso dalis arba sudaro atskirą korpusą;</w:t>
      </w:r>
    </w:p>
    <w:p w:rsidR="009A1D30" w:rsidRPr="003F4BC6" w:rsidRDefault="009A1D30" w:rsidP="00511BF6">
      <w:pPr>
        <w:pStyle w:val="ESch"/>
        <w:rPr>
          <w:rFonts w:cs="Arial"/>
          <w:szCs w:val="20"/>
          <w:lang w:val="lt-LT"/>
        </w:rPr>
      </w:pPr>
    </w:p>
    <w:p w:rsidR="00DE4417" w:rsidRPr="003F4BC6" w:rsidRDefault="00D71B1A" w:rsidP="00511BF6">
      <w:pPr>
        <w:pStyle w:val="ESch"/>
        <w:rPr>
          <w:lang w:val="lt-LT"/>
        </w:rPr>
      </w:pPr>
      <w:r w:rsidRPr="003F4BC6">
        <w:rPr>
          <w:lang w:val="lt-LT"/>
        </w:rPr>
        <w:t>3.16.</w:t>
      </w:r>
      <w:r w:rsidRPr="003F4BC6">
        <w:rPr>
          <w:lang w:val="lt-LT"/>
        </w:rPr>
        <w:tab/>
        <w:t>darbo vieta – zona, kurioje įgulos nariai atlieka savo pareigas, įskaitant trapą, strėlinį kraną ir laivo valtį;</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3.17.</w:t>
      </w:r>
      <w:r w:rsidRPr="003F4BC6">
        <w:rPr>
          <w:lang w:val="lt-LT"/>
        </w:rPr>
        <w:tab/>
        <w:t>koridorius – zona, skirta įprastam asmenų ir krovinių judėjimui;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3.18.</w:t>
      </w:r>
      <w:r w:rsidRPr="003F4BC6">
        <w:rPr>
          <w:lang w:val="lt-LT"/>
        </w:rPr>
        <w:tab/>
        <w:t xml:space="preserve">saugi zona – zona, iš išorės apribota vertikalia plokštuma, išvesta 1/5 vaterlinijos pločio </w:t>
      </w:r>
      <m:oMath>
        <m:r>
          <w:rPr>
            <w:rFonts w:ascii="Cambria Math" w:hAnsi="Cambria Math" w:cs="Arial"/>
            <w:szCs w:val="20"/>
            <w:lang w:val="lt-LT"/>
          </w:rPr>
          <m:t>B</m:t>
        </m:r>
        <m:r>
          <w:rPr>
            <w:rFonts w:ascii="Cambria Math" w:eastAsia="Calibri" w:hAnsi="Cambria Math" w:cs="Arial"/>
            <w:noProof/>
            <w:snapToGrid w:val="0"/>
            <w:color w:val="000000"/>
            <w:position w:val="-6"/>
            <w:sz w:val="14"/>
            <w:szCs w:val="20"/>
            <w:lang w:val="lt-LT"/>
          </w:rPr>
          <m:t>WL</m:t>
        </m:r>
      </m:oMath>
      <w:r w:rsidRPr="003F4BC6">
        <w:rPr>
          <w:lang w:val="lt-LT"/>
        </w:rPr>
        <w:t xml:space="preserve"> atstumu lygiagrečiai su korpusu per didžiausiosios grimzlės liniją;</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3.19.</w:t>
      </w:r>
      <w:r w:rsidRPr="003F4BC6">
        <w:rPr>
          <w:lang w:val="lt-LT"/>
        </w:rPr>
        <w:tab/>
        <w:t>susirinkimo zonos – laivo zonos, kurios yra specialiai apsaugotos ir kuriose asmenys renkasi kilus pavojui;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3.20.</w:t>
      </w:r>
      <w:r w:rsidRPr="003F4BC6">
        <w:rPr>
          <w:lang w:val="lt-LT"/>
        </w:rPr>
        <w:tab/>
        <w:t>evakuacijos vietos – laivo susirinkimo zonų dalis, iš kurios galima evakuoti žmones;</w:t>
      </w:r>
    </w:p>
    <w:p w:rsidR="009A1D30" w:rsidRPr="003F4BC6" w:rsidRDefault="009A1D30" w:rsidP="00511BF6">
      <w:pPr>
        <w:pStyle w:val="ESch"/>
        <w:rPr>
          <w:rFonts w:cs="Arial"/>
          <w:b/>
          <w:szCs w:val="20"/>
          <w:lang w:val="lt-LT"/>
        </w:rPr>
      </w:pPr>
    </w:p>
    <w:p w:rsidR="00BF3595" w:rsidRPr="003F4BC6" w:rsidRDefault="00BF3595" w:rsidP="00BF3595">
      <w:pPr>
        <w:pStyle w:val="ESch"/>
        <w:spacing w:line="220" w:lineRule="atLeast"/>
        <w:rPr>
          <w:lang w:val="lt-LT"/>
        </w:rPr>
      </w:pPr>
      <w:r w:rsidRPr="003F4BC6">
        <w:rPr>
          <w:lang w:val="lt-LT"/>
        </w:rPr>
        <w:t>3.21.</w:t>
      </w:r>
      <w:r w:rsidRPr="003F4BC6">
        <w:rPr>
          <w:lang w:val="lt-LT"/>
        </w:rPr>
        <w:tab/>
        <w:t>sprogioji aplinka – atmosferoje susidaręs dujų, garų, dulkių, skaidulų arba pūkų pavidalo degiųjų medžiagų ir oro mišinys, kuriam užsiliepsnojus liepsna plinta savaime.</w:t>
      </w:r>
    </w:p>
    <w:p w:rsidR="00BF3595" w:rsidRPr="003F4BC6" w:rsidRDefault="00BF3595" w:rsidP="00BF3595">
      <w:pPr>
        <w:pStyle w:val="ESch"/>
        <w:rPr>
          <w:lang w:val="lt-LT"/>
        </w:rPr>
      </w:pPr>
    </w:p>
    <w:p w:rsidR="00BF3595" w:rsidRPr="003F4BC6" w:rsidRDefault="00BF3595" w:rsidP="00BF3595">
      <w:pPr>
        <w:pStyle w:val="ESch"/>
        <w:rPr>
          <w:lang w:val="lt-LT"/>
        </w:rPr>
      </w:pPr>
      <w:r w:rsidRPr="003F4BC6">
        <w:rPr>
          <w:lang w:val="lt-LT"/>
        </w:rPr>
        <w:t>3.22.</w:t>
      </w:r>
      <w:r w:rsidRPr="003F4BC6">
        <w:rPr>
          <w:lang w:val="lt-LT"/>
        </w:rPr>
        <w:tab/>
        <w:t>pavojinga zona – zona, kurioje yra arba tikėtina tokia sprogioji dujų aplinka, kad gaminant, montuojant ir eksploatuojant įrangą reikia imtis specialių atsargumo priemonių;</w:t>
      </w:r>
    </w:p>
    <w:p w:rsidR="00BF3595" w:rsidRPr="003F4BC6" w:rsidRDefault="00BF3595" w:rsidP="00BF3595">
      <w:pPr>
        <w:pStyle w:val="ESch"/>
        <w:rPr>
          <w:lang w:val="lt-LT"/>
        </w:rPr>
      </w:pPr>
    </w:p>
    <w:p w:rsidR="00BF3595" w:rsidRPr="003F4BC6" w:rsidRDefault="00BF3595" w:rsidP="00BF3595">
      <w:pPr>
        <w:adjustRightInd w:val="0"/>
        <w:ind w:left="567" w:hanging="567"/>
        <w:rPr>
          <w:rFonts w:cs="Arial"/>
          <w:szCs w:val="20"/>
          <w:lang w:val="lt-LT"/>
        </w:rPr>
      </w:pPr>
      <w:r w:rsidRPr="003F4BC6">
        <w:rPr>
          <w:lang w:val="lt-LT"/>
        </w:rPr>
        <w:lastRenderedPageBreak/>
        <w:t>3.23.</w:t>
      </w:r>
      <w:r w:rsidRPr="003F4BC6">
        <w:rPr>
          <w:lang w:val="lt-LT"/>
        </w:rPr>
        <w:tab/>
        <w:t>zonos – pavojingos zonos, suklasifikuotos pagal sprogiosios aplinkos buvimo dažnumą ir trukmę;</w:t>
      </w:r>
    </w:p>
    <w:p w:rsidR="00BF3595" w:rsidRPr="003F4BC6" w:rsidRDefault="00BF3595" w:rsidP="00E46F58">
      <w:pPr>
        <w:pStyle w:val="ESch"/>
        <w:rPr>
          <w:lang w:val="lt-LT"/>
        </w:rPr>
      </w:pPr>
    </w:p>
    <w:p w:rsidR="00BF3595" w:rsidRPr="003F4BC6" w:rsidRDefault="00D52D91" w:rsidP="00E46F58">
      <w:pPr>
        <w:pStyle w:val="ESchpar"/>
        <w:rPr>
          <w:lang w:val="lt-LT"/>
        </w:rPr>
      </w:pPr>
      <w:r w:rsidRPr="003F4BC6">
        <w:rPr>
          <w:lang w:val="lt-LT"/>
        </w:rPr>
        <w:t>0 zona: zona, kurioje sprogioji aplinka yra nuolat ar ilgą laiką arba dažnai.</w:t>
      </w:r>
    </w:p>
    <w:p w:rsidR="00BF3595" w:rsidRPr="003F4BC6" w:rsidRDefault="00BF3595" w:rsidP="00E46F58">
      <w:pPr>
        <w:pStyle w:val="ESch"/>
        <w:rPr>
          <w:lang w:val="lt-LT"/>
        </w:rPr>
      </w:pPr>
    </w:p>
    <w:p w:rsidR="00BF3595" w:rsidRPr="003F4BC6" w:rsidRDefault="00D52D91" w:rsidP="00E46F58">
      <w:pPr>
        <w:pStyle w:val="ESchpar"/>
        <w:rPr>
          <w:lang w:val="lt-LT"/>
        </w:rPr>
      </w:pPr>
      <w:r w:rsidRPr="003F4BC6">
        <w:rPr>
          <w:lang w:val="lt-LT"/>
        </w:rPr>
        <w:t>1 zona: zona, kurioje tikėtina, kad įprastomis eksploatavimo sąlygomis kartais susiformuos sprogioji aplinka.</w:t>
      </w:r>
    </w:p>
    <w:p w:rsidR="00BF3595" w:rsidRPr="003F4BC6" w:rsidRDefault="00BF3595" w:rsidP="00E46F58">
      <w:pPr>
        <w:pStyle w:val="ESch"/>
        <w:rPr>
          <w:lang w:val="lt-LT"/>
        </w:rPr>
      </w:pPr>
    </w:p>
    <w:p w:rsidR="00BF3595" w:rsidRPr="003F4BC6" w:rsidRDefault="00D52D91" w:rsidP="00E46F58">
      <w:pPr>
        <w:pStyle w:val="ESchpar"/>
        <w:rPr>
          <w:lang w:val="lt-LT"/>
        </w:rPr>
      </w:pPr>
      <w:r w:rsidRPr="003F4BC6">
        <w:rPr>
          <w:lang w:val="lt-LT"/>
        </w:rPr>
        <w:t>2 zona: zona, kurioje nėra tikėtina, kad įprastomis eksploatavimo sąlygomis susiformuos sprogioji aplinka, o jeigu susiformuos, išliks tik trumpą laiką. Prie tokių zonų taip pat priskiriamos zonos, tiesiogiai besiribojančios su 1 zona ir nuo jos neatskirtos dujoms nelaidžiomis priemonėmis.</w:t>
      </w:r>
    </w:p>
    <w:p w:rsidR="00BF3595" w:rsidRPr="003F4BC6" w:rsidRDefault="00BF3595" w:rsidP="00E46F58">
      <w:pPr>
        <w:pStyle w:val="ESch"/>
        <w:rPr>
          <w:lang w:val="lt-LT"/>
        </w:rPr>
      </w:pPr>
    </w:p>
    <w:p w:rsidR="008D24FF" w:rsidRPr="003F4BC6" w:rsidRDefault="008D24FF">
      <w:pPr>
        <w:rPr>
          <w:lang w:val="lt-LT"/>
        </w:rPr>
      </w:pPr>
      <w:r w:rsidRPr="003F4BC6">
        <w:rPr>
          <w:lang w:val="lt-LT"/>
        </w:rPr>
        <w:br w:type="page"/>
      </w:r>
    </w:p>
    <w:p w:rsidR="008D24FF" w:rsidRPr="003F4BC6" w:rsidRDefault="008D24FF" w:rsidP="00E46F58">
      <w:pPr>
        <w:pStyle w:val="ESch"/>
        <w:rPr>
          <w:lang w:val="lt-LT"/>
        </w:rPr>
      </w:pPr>
    </w:p>
    <w:p w:rsidR="00BF3595" w:rsidRPr="003F4BC6" w:rsidRDefault="00BF3595" w:rsidP="00BF3595">
      <w:pPr>
        <w:pStyle w:val="ESch"/>
        <w:rPr>
          <w:strike/>
          <w:lang w:val="lt-LT"/>
        </w:rPr>
      </w:pPr>
      <w:r w:rsidRPr="003F4BC6">
        <w:rPr>
          <w:lang w:val="lt-LT"/>
        </w:rPr>
        <w:t>3.24.</w:t>
      </w:r>
      <w:r w:rsidRPr="003F4BC6">
        <w:rPr>
          <w:lang w:val="lt-LT"/>
        </w:rPr>
        <w:tab/>
        <w:t>patvirtinto tipo saugi elektros įranga</w:t>
      </w:r>
      <w:r w:rsidRPr="003F4BC6">
        <w:rPr>
          <w:rStyle w:val="FootnoteReference"/>
          <w:lang w:val="lt-LT"/>
        </w:rPr>
        <w:t xml:space="preserve"> </w:t>
      </w:r>
      <w:r w:rsidRPr="003F4BC6">
        <w:rPr>
          <w:lang w:val="lt-LT"/>
        </w:rPr>
        <w:t>elektros įranga, kurios eksploatavimo sprogiojoje aplinkoje saugą išbandė ir patvirtino kompetentinga institucija.</w:t>
      </w:r>
    </w:p>
    <w:p w:rsidR="009A1D30" w:rsidRPr="003F4BC6" w:rsidRDefault="009A1D30" w:rsidP="00E46F58">
      <w:pPr>
        <w:pStyle w:val="ESch"/>
        <w:rPr>
          <w:lang w:val="lt-LT"/>
        </w:rPr>
      </w:pPr>
    </w:p>
    <w:p w:rsidR="00BF3595" w:rsidRPr="003F4BC6" w:rsidRDefault="00BF3595" w:rsidP="008D24FF">
      <w:pPr>
        <w:pStyle w:val="ESch"/>
        <w:rPr>
          <w:lang w:val="lt-LT"/>
        </w:rPr>
      </w:pPr>
    </w:p>
    <w:p w:rsidR="00DE4417" w:rsidRPr="003F4BC6" w:rsidRDefault="00DE4417" w:rsidP="00511BF6">
      <w:pPr>
        <w:pStyle w:val="ESch"/>
        <w:rPr>
          <w:lang w:val="lt-LT"/>
        </w:rPr>
      </w:pPr>
      <w:r w:rsidRPr="003F4BC6">
        <w:rPr>
          <w:b/>
          <w:lang w:val="lt-LT"/>
        </w:rPr>
        <w:t>4.</w:t>
      </w:r>
      <w:r w:rsidRPr="003F4BC6">
        <w:rPr>
          <w:lang w:val="lt-LT"/>
        </w:rPr>
        <w:tab/>
      </w:r>
      <w:r w:rsidRPr="003F4BC6">
        <w:rPr>
          <w:b/>
          <w:lang w:val="lt-LT"/>
        </w:rPr>
        <w:t>Laivų mašinų ir mechanizmų projektavimo ir gamybos terminai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4.1.</w:t>
      </w:r>
      <w:r w:rsidRPr="003F4BC6">
        <w:rPr>
          <w:lang w:val="lt-LT"/>
        </w:rPr>
        <w:tab/>
        <w:t>didžiausiosios grimzlės plokštuma – didžiausią grimzlę, kuriai esant plaukiojančiosioms priemonėms leidžiama plaukti, atitinkanti vandens plokštuma;</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4.2.</w:t>
      </w:r>
      <w:r w:rsidRPr="003F4BC6">
        <w:rPr>
          <w:lang w:val="lt-LT"/>
        </w:rPr>
        <w:tab/>
        <w:t>saugus atstumas – atstumas tarp didžiausiosios grimzlės plokštumos ir lygiagrečios plokštumos, kertančios žemiausią tašką, virš kurio plaukiojančiosios priemonės nebelaikomos nelaidžiomis vandeniui;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4.3.</w:t>
      </w:r>
      <w:r w:rsidRPr="003F4BC6">
        <w:rPr>
          <w:lang w:val="lt-LT"/>
        </w:rPr>
        <w:tab/>
        <w:t>liekamasis saugus atstumas – vertikalus atstumas, kuris laivui pasvirus į šoną liktų tarp vandens lygio ir žemiausio panirusio borto taško, žemiau kurio laivas nebelaikomas nelaidžiu vandeniui;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4.4.</w:t>
      </w:r>
      <w:r w:rsidRPr="003F4BC6">
        <w:rPr>
          <w:lang w:val="lt-LT"/>
        </w:rPr>
        <w:tab/>
        <w:t>viršvandeninis bortas (</w:t>
      </w:r>
      <m:oMath>
        <m:r>
          <w:rPr>
            <w:rFonts w:ascii="Cambria Math" w:hAnsi="Cambria Math" w:cs="Arial"/>
            <w:szCs w:val="20"/>
            <w:lang w:val="lt-LT"/>
          </w:rPr>
          <m:t>F</m:t>
        </m:r>
      </m:oMath>
      <w:r w:rsidRPr="003F4BC6">
        <w:rPr>
          <w:lang w:val="lt-LT"/>
        </w:rPr>
        <w:t>) – atstumas tarp didžiausiosios grimzlės plokštumos ir lygiagrečios plokštumos, einančios per žemiausią prieplaukinės sijos tašką arba, jei prieplaukinės sijos nėra, žemiausią laivo borto viršutinio krašto tašką;</w:t>
      </w:r>
    </w:p>
    <w:p w:rsidR="009A1D30" w:rsidRPr="003F4BC6" w:rsidRDefault="009A1D30" w:rsidP="00511BF6">
      <w:pPr>
        <w:pStyle w:val="ESch"/>
        <w:rPr>
          <w:rFonts w:cs="Arial"/>
          <w:szCs w:val="20"/>
          <w:lang w:val="lt-LT"/>
        </w:rPr>
      </w:pPr>
    </w:p>
    <w:p w:rsidR="00DE4417" w:rsidRPr="003F4BC6" w:rsidRDefault="00DE4417" w:rsidP="00511BF6">
      <w:pPr>
        <w:pStyle w:val="ESch"/>
        <w:rPr>
          <w:rFonts w:cs="Arial"/>
          <w:szCs w:val="20"/>
          <w:lang w:val="lt-LT"/>
        </w:rPr>
      </w:pPr>
      <w:r w:rsidRPr="003F4BC6">
        <w:rPr>
          <w:lang w:val="lt-LT"/>
        </w:rPr>
        <w:t>4.5.</w:t>
      </w:r>
      <w:r w:rsidRPr="003F4BC6">
        <w:rPr>
          <w:lang w:val="lt-LT"/>
        </w:rPr>
        <w:tab/>
        <w:t>liekamasis viršvandeninis bortas – vertikalus atstumas, kuris laivui pasvirus į šoną liktų tarp vandens lygio ir viršutinės denio plokštumos ties žemiausiu panirusio borto tašku arba, jei denio nėra, žemiausio viršutinės stacionaraus laivo borto plokštumos taško;</w:t>
      </w:r>
    </w:p>
    <w:p w:rsidR="008D2FD5" w:rsidRPr="003F4BC6" w:rsidRDefault="008D2FD5" w:rsidP="00511BF6">
      <w:pPr>
        <w:pStyle w:val="ESch"/>
        <w:rPr>
          <w:rFonts w:cs="Arial"/>
          <w:szCs w:val="20"/>
          <w:lang w:val="lt-LT"/>
        </w:rPr>
      </w:pPr>
    </w:p>
    <w:p w:rsidR="00DE4417" w:rsidRPr="003F4BC6" w:rsidRDefault="00DE4417" w:rsidP="00511BF6">
      <w:pPr>
        <w:pStyle w:val="ESch"/>
        <w:rPr>
          <w:lang w:val="lt-LT"/>
        </w:rPr>
      </w:pPr>
      <w:r w:rsidRPr="003F4BC6">
        <w:rPr>
          <w:lang w:val="lt-LT"/>
        </w:rPr>
        <w:t>4.6.</w:t>
      </w:r>
      <w:r w:rsidRPr="003F4BC6">
        <w:rPr>
          <w:lang w:val="lt-LT"/>
        </w:rPr>
        <w:tab/>
        <w:t>ribinės grimzlės linija – įsivaizduojama linija, išvesta per borto apkalą ne mažiau nei 10 cm atstumu žemyn nuo pertvarų denio ir ne mažiau nei 10 cm atstumu žemyn nuo žemiausio vandeniui laidaus borto apkalos taško. Jei pertvarų denio nėra, linija išvedama ne mažiau nei 10 cm po žemiausia linija, iki kurios išorinė apkala yra vandeniui nelaidi;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4.7.</w:t>
      </w:r>
      <w:r w:rsidRPr="003F4BC6">
        <w:rPr>
          <w:lang w:val="lt-LT"/>
        </w:rPr>
        <w:tab/>
        <w:t>vandentalpa (</w:t>
      </w:r>
      <m:oMath>
        <m:r>
          <w:rPr>
            <w:rFonts w:ascii="Cambria Math" w:hAnsi="Cambria Math" w:cs="Arial"/>
            <w:szCs w:val="20"/>
            <w:lang w:val="lt-LT"/>
          </w:rPr>
          <m:t>∀</m:t>
        </m:r>
      </m:oMath>
      <w:r w:rsidRPr="003F4BC6">
        <w:rPr>
          <w:lang w:val="lt-LT"/>
        </w:rPr>
        <w:t>) – laivo tūris po vandeniu kubiniais metrais;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4.8.</w:t>
      </w:r>
      <w:r w:rsidRPr="003F4BC6">
        <w:rPr>
          <w:lang w:val="lt-LT"/>
        </w:rPr>
        <w:tab/>
        <w:t>tonažas (</w:t>
      </w:r>
      <m:oMath>
        <m:r>
          <w:rPr>
            <w:rFonts w:ascii="Cambria Math" w:hAnsi="Cambria Math" w:cs="Arial"/>
            <w:szCs w:val="20"/>
            <w:lang w:val="lt-LT"/>
          </w:rPr>
          <m:t>∆</m:t>
        </m:r>
      </m:oMath>
      <w:r w:rsidRPr="003F4BC6">
        <w:rPr>
          <w:lang w:val="lt-LT"/>
        </w:rPr>
        <w:t>) – bendras laivo svoris su kroviniu, t;</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lastRenderedPageBreak/>
        <w:t>4.9.</w:t>
      </w:r>
      <w:r w:rsidRPr="003F4BC6">
        <w:rPr>
          <w:lang w:val="lt-LT"/>
        </w:rPr>
        <w:tab/>
        <w:t>vandentalpos koeficientas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C</m:t>
            </m:r>
          </m:e>
          <m:sub>
            <m:r>
              <w:rPr>
                <w:rFonts w:ascii="Cambria Math" w:hAnsi="Cambria Math" w:cs="Arial"/>
                <w:noProof/>
                <w:sz w:val="18"/>
                <w:szCs w:val="18"/>
                <w:lang w:val="lt-LT"/>
              </w:rPr>
              <m:t>B</m:t>
            </m:r>
          </m:sub>
        </m:sSub>
      </m:oMath>
      <w:r w:rsidRPr="003F4BC6">
        <w:rPr>
          <w:lang w:val="lt-LT"/>
        </w:rPr>
        <w:t xml:space="preserve">) – vandentalpos ir ilgio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WL</m:t>
            </m:r>
          </m:sub>
        </m:sSub>
      </m:oMath>
      <w:r w:rsidRPr="003F4BC6">
        <w:rPr>
          <w:lang w:val="lt-LT"/>
        </w:rPr>
        <w:t xml:space="preserve">, pločio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B</m:t>
            </m:r>
          </m:e>
          <m:sub>
            <m:r>
              <w:rPr>
                <w:rFonts w:ascii="Cambria Math" w:hAnsi="Cambria Math" w:cs="Arial"/>
                <w:noProof/>
                <w:sz w:val="18"/>
                <w:szCs w:val="18"/>
                <w:lang w:val="lt-LT"/>
              </w:rPr>
              <m:t>WL</m:t>
            </m:r>
          </m:sub>
        </m:sSub>
      </m:oMath>
      <w:r w:rsidRPr="003F4BC6">
        <w:rPr>
          <w:lang w:val="lt-LT"/>
        </w:rPr>
        <w:t xml:space="preserve"> bei grimzlės </w:t>
      </w:r>
      <m:oMath>
        <m:r>
          <w:rPr>
            <w:rFonts w:ascii="Cambria Math" w:hAnsi="Cambria Math" w:cs="Arial"/>
            <w:szCs w:val="20"/>
            <w:lang w:val="lt-LT"/>
          </w:rPr>
          <m:t>T</m:t>
        </m:r>
      </m:oMath>
      <w:r w:rsidRPr="003F4BC6">
        <w:rPr>
          <w:lang w:val="lt-LT"/>
        </w:rPr>
        <w:t xml:space="preserve"> sandaugos santykis;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4.10.</w:t>
      </w:r>
      <w:r w:rsidRPr="003F4BC6">
        <w:rPr>
          <w:lang w:val="lt-LT"/>
        </w:rPr>
        <w:tab/>
        <w:t>šoninė plokštuma virš vandens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A</m:t>
            </m:r>
          </m:e>
          <m:sub>
            <m:r>
              <w:rPr>
                <w:rFonts w:ascii="Cambria Math" w:hAnsi="Cambria Math" w:cs="Arial"/>
                <w:noProof/>
                <w:sz w:val="18"/>
                <w:szCs w:val="18"/>
                <w:lang w:val="lt-LT"/>
              </w:rPr>
              <m:t>V</m:t>
            </m:r>
          </m:sub>
        </m:sSub>
      </m:oMath>
      <w:r w:rsidRPr="003F4BC6">
        <w:rPr>
          <w:lang w:val="lt-LT"/>
        </w:rPr>
        <w:t>) – šoninė laivo plokštuma virš vaterlinijos m</w:t>
      </w:r>
      <w:r w:rsidRPr="003F4BC6">
        <w:rPr>
          <w:vertAlign w:val="superscript"/>
          <w:lang w:val="lt-LT"/>
        </w:rPr>
        <w:t>2</w:t>
      </w:r>
      <w:r w:rsidRPr="003F4BC6">
        <w:rPr>
          <w:lang w:val="lt-LT"/>
        </w:rPr>
        <w:t>;</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4.11.</w:t>
      </w:r>
      <w:r w:rsidRPr="003F4BC6">
        <w:rPr>
          <w:lang w:val="lt-LT"/>
        </w:rPr>
        <w:tab/>
        <w:t>pertvarų denis – denis, kurį siekia būtinos vandeniui nelaidžios pertvaros ir nuo kurio matuojamas viršvandeninis bortas;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4.12.</w:t>
      </w:r>
      <w:r w:rsidRPr="003F4BC6">
        <w:rPr>
          <w:lang w:val="lt-LT"/>
        </w:rPr>
        <w:tab/>
        <w:t>pertvara – tam tikro aukščio paprastai vertikali siena, kuri padalija laivą ir ribojasi su laivo dugnu, apkala arba kitomis pertvaromis;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4.13.</w:t>
      </w:r>
      <w:r w:rsidRPr="003F4BC6">
        <w:rPr>
          <w:lang w:val="lt-LT"/>
        </w:rPr>
        <w:tab/>
        <w:t>skersinė pertvara – pertvara nuo vieno laivo borto iki kito;</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4.14.</w:t>
      </w:r>
      <w:r w:rsidRPr="003F4BC6">
        <w:rPr>
          <w:lang w:val="lt-LT"/>
        </w:rPr>
        <w:tab/>
        <w:t>siena – paprastai vertikali skiriančioji plokštuma;</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4.15.</w:t>
      </w:r>
      <w:r w:rsidRPr="003F4BC6">
        <w:rPr>
          <w:lang w:val="lt-LT"/>
        </w:rPr>
        <w:tab/>
        <w:t>skiriamoji siena – vandeniui laidi siena;</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4.16.</w:t>
      </w:r>
      <w:r w:rsidRPr="003F4BC6">
        <w:rPr>
          <w:lang w:val="lt-LT"/>
        </w:rPr>
        <w:tab/>
        <w:t>ilgis (</w:t>
      </w:r>
      <m:oMath>
        <m:r>
          <w:rPr>
            <w:rFonts w:ascii="Cambria Math" w:hAnsi="Cambria Math" w:cs="Arial"/>
            <w:szCs w:val="20"/>
            <w:lang w:val="lt-LT"/>
          </w:rPr>
          <m:t>L</m:t>
        </m:r>
      </m:oMath>
      <w:r w:rsidRPr="003F4BC6">
        <w:rPr>
          <w:lang w:val="lt-LT"/>
        </w:rPr>
        <w:t>) – didžiausias korpuso ilgis metrais be laivo vairo ir bugšprito;</w:t>
      </w:r>
    </w:p>
    <w:p w:rsidR="009A1D30" w:rsidRPr="003F4BC6" w:rsidRDefault="009A1D30" w:rsidP="00511BF6">
      <w:pPr>
        <w:pStyle w:val="ESch"/>
        <w:rPr>
          <w:rFonts w:cs="Arial"/>
          <w:szCs w:val="20"/>
          <w:lang w:val="lt-LT"/>
        </w:rPr>
      </w:pPr>
    </w:p>
    <w:p w:rsidR="008D24FF" w:rsidRPr="003F4BC6" w:rsidRDefault="008D24FF">
      <w:pPr>
        <w:rPr>
          <w:rFonts w:cs="Arial"/>
          <w:szCs w:val="20"/>
          <w:lang w:val="lt-LT"/>
        </w:rPr>
      </w:pPr>
      <w:r w:rsidRPr="003F4BC6">
        <w:rPr>
          <w:lang w:val="lt-LT"/>
        </w:rPr>
        <w:br w:type="page"/>
      </w:r>
    </w:p>
    <w:p w:rsidR="008D24FF" w:rsidRPr="003F4BC6" w:rsidRDefault="008D24FF" w:rsidP="00511BF6">
      <w:pPr>
        <w:pStyle w:val="ESch"/>
        <w:rPr>
          <w:rFonts w:cs="Arial"/>
          <w:szCs w:val="20"/>
          <w:lang w:val="lt-LT"/>
        </w:rPr>
      </w:pPr>
    </w:p>
    <w:p w:rsidR="00DE4417" w:rsidRPr="003F4BC6" w:rsidRDefault="00DE4417" w:rsidP="00511BF6">
      <w:pPr>
        <w:pStyle w:val="ESch"/>
        <w:rPr>
          <w:lang w:val="lt-LT"/>
        </w:rPr>
      </w:pPr>
      <w:r w:rsidRPr="003F4BC6">
        <w:rPr>
          <w:lang w:val="lt-LT"/>
        </w:rPr>
        <w:t>4.17.</w:t>
      </w:r>
      <w:r w:rsidRPr="003F4BC6">
        <w:rPr>
          <w:lang w:val="lt-LT"/>
        </w:rPr>
        <w:tab/>
        <w:t>bendras ilgis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OA</m:t>
            </m:r>
          </m:sub>
        </m:sSub>
      </m:oMath>
      <w:r w:rsidRPr="003F4BC6">
        <w:rPr>
          <w:lang w:val="lt-LT"/>
        </w:rPr>
        <w:t>) – didžiausias plaukiojančiosios priemonės ilgis (m), įskaitant visus stacionarius įrenginius, pavyzdžiui, vairavimo sistemos arba jėgainės dalis, mechaninius arba panašius įtaisus;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4.18.</w:t>
      </w:r>
      <w:r w:rsidRPr="003F4BC6">
        <w:rPr>
          <w:lang w:val="lt-LT"/>
        </w:rPr>
        <w:tab/>
        <w:t>vaterlinijos ilgis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WL</m:t>
            </m:r>
          </m:sub>
        </m:sSub>
      </m:oMath>
      <w:r w:rsidRPr="003F4BC6">
        <w:rPr>
          <w:lang w:val="lt-LT"/>
        </w:rPr>
        <w:t>) – korpuso ilgis (m) ties didžiausiosios grimzlės vieta;</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4.19.</w:t>
      </w:r>
      <w:r w:rsidRPr="003F4BC6">
        <w:rPr>
          <w:lang w:val="lt-LT"/>
        </w:rPr>
        <w:tab/>
        <w:t>plotis (</w:t>
      </w:r>
      <m:oMath>
        <m:r>
          <w:rPr>
            <w:rFonts w:ascii="Cambria Math" w:hAnsi="Cambria Math" w:cs="Arial"/>
            <w:szCs w:val="20"/>
            <w:lang w:val="lt-LT"/>
          </w:rPr>
          <m:t>B</m:t>
        </m:r>
      </m:oMath>
      <w:r w:rsidRPr="003F4BC6">
        <w:rPr>
          <w:lang w:val="lt-LT"/>
        </w:rPr>
        <w:t>) didžiausias korpuso plotis metrais, matuojamas iki išorinio korpuso apkalos krašto (be laivaračių, švartavimosi sijų ir pan.);</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4.20.</w:t>
      </w:r>
      <w:r w:rsidRPr="003F4BC6">
        <w:rPr>
          <w:lang w:val="lt-LT"/>
        </w:rPr>
        <w:tab/>
        <w:t>bendras plotis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B</m:t>
            </m:r>
          </m:e>
          <m:sub>
            <m:r>
              <w:rPr>
                <w:rFonts w:ascii="Cambria Math" w:hAnsi="Cambria Math" w:cs="Arial"/>
                <w:noProof/>
                <w:sz w:val="18"/>
                <w:szCs w:val="18"/>
                <w:lang w:val="lt-LT"/>
              </w:rPr>
              <m:t>OA</m:t>
            </m:r>
          </m:sub>
        </m:sSub>
      </m:oMath>
      <w:r w:rsidRPr="003F4BC6">
        <w:rPr>
          <w:lang w:val="lt-LT"/>
        </w:rPr>
        <w:t>) – didžiausias plaukiojančiosios priemonės plotis (m), įskaitant visą stacionarią įrangą, pavyzdžiui, laivaračius, švartavimosi sijas, mechaninius įtaisus ir pan.;</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4.21.</w:t>
      </w:r>
      <w:r w:rsidRPr="003F4BC6">
        <w:rPr>
          <w:lang w:val="lt-LT"/>
        </w:rPr>
        <w:tab/>
        <w:t>vaterlinijos plotis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B</m:t>
            </m:r>
          </m:e>
          <m:sub>
            <m:r>
              <w:rPr>
                <w:rFonts w:ascii="Cambria Math" w:hAnsi="Cambria Math" w:cs="Arial"/>
                <w:noProof/>
                <w:sz w:val="18"/>
                <w:szCs w:val="18"/>
                <w:lang w:val="lt-LT"/>
              </w:rPr>
              <m:t>WL</m:t>
            </m:r>
          </m:sub>
        </m:sSub>
      </m:oMath>
      <w:r w:rsidRPr="003F4BC6">
        <w:rPr>
          <w:lang w:val="lt-LT"/>
        </w:rPr>
        <w:t>) – korpuso plotis (m), matuojamas nuo bortų apkalos išorės ties didžiausiosios grimzlės linija;</w:t>
      </w:r>
    </w:p>
    <w:p w:rsidR="009A1D30" w:rsidRPr="003F4BC6" w:rsidRDefault="009A1D30" w:rsidP="00511BF6">
      <w:pPr>
        <w:pStyle w:val="ESch"/>
        <w:rPr>
          <w:rFonts w:cs="Arial"/>
          <w:szCs w:val="20"/>
          <w:lang w:val="lt-LT"/>
        </w:rPr>
      </w:pPr>
    </w:p>
    <w:p w:rsidR="00DE4417" w:rsidRPr="003F4BC6" w:rsidRDefault="00DE4417" w:rsidP="00511BF6">
      <w:pPr>
        <w:pStyle w:val="ESch"/>
        <w:rPr>
          <w:rFonts w:cs="Arial"/>
          <w:szCs w:val="20"/>
          <w:lang w:val="lt-LT"/>
        </w:rPr>
      </w:pPr>
      <w:r w:rsidRPr="003F4BC6">
        <w:rPr>
          <w:lang w:val="lt-LT"/>
        </w:rPr>
        <w:t>4.22.</w:t>
      </w:r>
      <w:r w:rsidRPr="003F4BC6">
        <w:rPr>
          <w:lang w:val="lt-LT"/>
        </w:rPr>
        <w:tab/>
        <w:t>aukštis (</w:t>
      </w:r>
      <m:oMath>
        <m:r>
          <w:rPr>
            <w:rFonts w:ascii="Cambria Math" w:hAnsi="Cambria Math" w:cs="Arial"/>
            <w:szCs w:val="20"/>
            <w:lang w:val="lt-LT"/>
          </w:rPr>
          <m:t>H</m:t>
        </m:r>
      </m:oMath>
      <w:r w:rsidRPr="003F4BC6">
        <w:rPr>
          <w:lang w:val="lt-LT"/>
        </w:rPr>
        <w:t>) – trumpiausias vertikalus atstumas (m) tarp žemiausio korpuso arba kilio taško ir žemiausio denio taško laivo šone;</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4.23.</w:t>
      </w:r>
      <w:r w:rsidRPr="003F4BC6">
        <w:rPr>
          <w:lang w:val="lt-LT"/>
        </w:rPr>
        <w:tab/>
        <w:t>grimzlė (</w:t>
      </w:r>
      <m:oMath>
        <m:r>
          <w:rPr>
            <w:rFonts w:ascii="Cambria Math" w:hAnsi="Cambria Math" w:cs="Arial"/>
            <w:szCs w:val="20"/>
            <w:lang w:val="lt-LT"/>
          </w:rPr>
          <m:t>T</m:t>
        </m:r>
      </m:oMath>
      <w:r w:rsidRPr="003F4BC6">
        <w:rPr>
          <w:lang w:val="lt-LT"/>
        </w:rPr>
        <w:t>) – vertikalus atstumas (m) tarp žemiausio korpuso, neatsižvelgiant į kilį arba kitus pritvirtintus priedus, taško ir didžiausiosios grimzlės linijos;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4.24.</w:t>
      </w:r>
      <w:r w:rsidRPr="003F4BC6">
        <w:rPr>
          <w:lang w:val="lt-LT"/>
        </w:rPr>
        <w:tab/>
        <w:t>bendra grimzlė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T</m:t>
            </m:r>
          </m:e>
          <m:sub>
            <m:r>
              <w:rPr>
                <w:rFonts w:ascii="Cambria Math" w:hAnsi="Cambria Math" w:cs="Arial"/>
                <w:noProof/>
                <w:sz w:val="18"/>
                <w:szCs w:val="18"/>
                <w:lang w:val="lt-LT"/>
              </w:rPr>
              <m:t>OA</m:t>
            </m:r>
          </m:sub>
        </m:sSub>
      </m:oMath>
      <w:r w:rsidRPr="003F4BC6">
        <w:rPr>
          <w:lang w:val="lt-LT"/>
        </w:rPr>
        <w:t>) – vertikalus atstumas (m) tarp žemiausio korpuso, įskaitant kilį arba kitus pritvirtintus priedus, taško ir didžiausiosios grimzlės linijos;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4.25.</w:t>
      </w:r>
      <w:r w:rsidRPr="003F4BC6">
        <w:rPr>
          <w:lang w:val="lt-LT"/>
        </w:rPr>
        <w:tab/>
        <w:t>laivapriekio statmuo – vertikali linija ties korpuso ir didžiausiosios grimzlės linijos susikirtimo tašku laivapriekyje;</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4.26.</w:t>
      </w:r>
      <w:r w:rsidRPr="003F4BC6">
        <w:rPr>
          <w:lang w:val="lt-LT"/>
        </w:rPr>
        <w:tab/>
        <w:t>šoninio denio pločio prošvaisa – atstumas tarp vertikalios linijos, einančios per iškiliausią liuko komingso, esančio šoninio denio pusėje, dalį, ir vertikalios linijos, einančios per vidinį apsauginės aptvaros (lejerinės aptvaros, apatinės aptvaros) kraštą išorinėje šoninio denio pusėje.</w:t>
      </w:r>
    </w:p>
    <w:p w:rsidR="009A1D30" w:rsidRPr="003F4BC6" w:rsidRDefault="009A1D30" w:rsidP="00511BF6">
      <w:pPr>
        <w:pStyle w:val="ESch"/>
        <w:rPr>
          <w:rFonts w:cs="Arial"/>
          <w:szCs w:val="20"/>
          <w:lang w:val="lt-LT"/>
        </w:rPr>
      </w:pPr>
    </w:p>
    <w:p w:rsidR="00850AFF" w:rsidRPr="003F4BC6" w:rsidRDefault="00850AFF" w:rsidP="00511BF6">
      <w:pPr>
        <w:pStyle w:val="ESch"/>
        <w:rPr>
          <w:rFonts w:cs="Arial"/>
          <w:szCs w:val="20"/>
          <w:lang w:val="lt-LT"/>
        </w:rPr>
      </w:pPr>
    </w:p>
    <w:p w:rsidR="00DE4417" w:rsidRPr="003F4BC6" w:rsidRDefault="00DE4417" w:rsidP="00511BF6">
      <w:pPr>
        <w:pStyle w:val="ESch"/>
        <w:rPr>
          <w:lang w:val="lt-LT"/>
        </w:rPr>
      </w:pPr>
      <w:r w:rsidRPr="003F4BC6">
        <w:rPr>
          <w:b/>
          <w:lang w:val="lt-LT"/>
        </w:rPr>
        <w:t>5.</w:t>
      </w:r>
      <w:r w:rsidRPr="003F4BC6">
        <w:rPr>
          <w:lang w:val="lt-LT"/>
        </w:rPr>
        <w:tab/>
      </w:r>
      <w:r w:rsidRPr="003F4BC6">
        <w:rPr>
          <w:b/>
          <w:lang w:val="lt-LT"/>
        </w:rPr>
        <w:t>Vairavimo sistema</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5.1.</w:t>
      </w:r>
      <w:r w:rsidRPr="003F4BC6">
        <w:rPr>
          <w:lang w:val="lt-LT"/>
        </w:rPr>
        <w:tab/>
        <w:t>vairavimo sistema – visa laivui vairuoti būtina įranga, pavyzdžiui, skirta 5 skyriuje nustatytam laivo manevringumui užtikrinti;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5.2.</w:t>
      </w:r>
      <w:r w:rsidRPr="003F4BC6">
        <w:rPr>
          <w:lang w:val="lt-LT"/>
        </w:rPr>
        <w:tab/>
        <w:t>laivo vairas – laivo vairas arba vairai su velenu, įskaitant laivo vairo sektoriaus formos rumpelį ir su vairo mechanizmu jungiančias detales;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5.3.</w:t>
      </w:r>
      <w:r w:rsidRPr="003F4BC6">
        <w:rPr>
          <w:lang w:val="lt-LT"/>
        </w:rPr>
        <w:tab/>
        <w:t>vairo mechanizmas – vairavimo sistemos dalis, kuria judinamas laivo vairas;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5.4.</w:t>
      </w:r>
      <w:r w:rsidRPr="003F4BC6">
        <w:rPr>
          <w:lang w:val="lt-LT"/>
        </w:rPr>
        <w:tab/>
        <w:t>pavaros įtaisas – vairo mechanizmo pavara, esanti tarp energijos šaltinio ir vairo mechanizmo;</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5.5.</w:t>
      </w:r>
      <w:r w:rsidRPr="003F4BC6">
        <w:rPr>
          <w:lang w:val="lt-LT"/>
        </w:rPr>
        <w:tab/>
        <w:t>(palikta tuščia);</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5.6.</w:t>
      </w:r>
      <w:r w:rsidRPr="003F4BC6">
        <w:rPr>
          <w:lang w:val="lt-LT"/>
        </w:rPr>
        <w:tab/>
        <w:t>vairo valdymo įranga – vairo valdymui su galios pavara būtinos sudedamosios dalys ir grandinės;</w:t>
      </w:r>
    </w:p>
    <w:p w:rsidR="009A1D30" w:rsidRPr="003F4BC6" w:rsidRDefault="009A1D30" w:rsidP="00511BF6">
      <w:pPr>
        <w:pStyle w:val="ESch"/>
        <w:rPr>
          <w:rFonts w:cs="Arial"/>
          <w:szCs w:val="20"/>
          <w:lang w:val="lt-LT"/>
        </w:rPr>
      </w:pPr>
    </w:p>
    <w:p w:rsidR="008D24FF" w:rsidRPr="003F4BC6" w:rsidRDefault="008D24FF">
      <w:pPr>
        <w:rPr>
          <w:rFonts w:cs="Arial"/>
          <w:szCs w:val="20"/>
          <w:lang w:val="lt-LT"/>
        </w:rPr>
      </w:pPr>
      <w:r w:rsidRPr="003F4BC6">
        <w:rPr>
          <w:lang w:val="lt-LT"/>
        </w:rPr>
        <w:br w:type="page"/>
      </w:r>
    </w:p>
    <w:p w:rsidR="008D24FF" w:rsidRPr="003F4BC6" w:rsidRDefault="008D24FF" w:rsidP="00511BF6">
      <w:pPr>
        <w:pStyle w:val="ESch"/>
        <w:rPr>
          <w:rFonts w:cs="Arial"/>
          <w:szCs w:val="20"/>
          <w:lang w:val="lt-LT"/>
        </w:rPr>
      </w:pPr>
    </w:p>
    <w:p w:rsidR="00DE4417" w:rsidRPr="003F4BC6" w:rsidRDefault="00DE4417" w:rsidP="00511BF6">
      <w:pPr>
        <w:pStyle w:val="ESch"/>
        <w:rPr>
          <w:lang w:val="lt-LT"/>
        </w:rPr>
      </w:pPr>
      <w:r w:rsidRPr="003F4BC6">
        <w:rPr>
          <w:lang w:val="lt-LT"/>
        </w:rPr>
        <w:t>5.7.</w:t>
      </w:r>
      <w:r w:rsidRPr="003F4BC6">
        <w:rPr>
          <w:lang w:val="lt-LT"/>
        </w:rPr>
        <w:tab/>
        <w:t>vairo mechanizmo pavaros įtaisas – vairo mechanizmo, jo pavaros įtaiso ir energijos šaltinio valdymo įtaisas;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5.8.</w:t>
      </w:r>
      <w:r w:rsidRPr="003F4BC6">
        <w:rPr>
          <w:lang w:val="lt-LT"/>
        </w:rPr>
        <w:tab/>
        <w:t>rankinė pavara – sistema, kurią naudojant, rankiniu būdu valdant rankinį vairaratį, laivo vairas mechanine pavarų dėže sukamas be papildomo energijos šaltinio;</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5.9.</w:t>
      </w:r>
      <w:r w:rsidRPr="003F4BC6">
        <w:rPr>
          <w:lang w:val="lt-LT"/>
        </w:rPr>
        <w:tab/>
        <w:t>rankinio valdymo hidraulinė pavara – rankinis valdymo įtaisas, skirtas hidraulinei pavarų dėžei paleisti;</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5.10.</w:t>
      </w:r>
      <w:r w:rsidRPr="003F4BC6">
        <w:rPr>
          <w:lang w:val="lt-LT"/>
        </w:rPr>
        <w:tab/>
        <w:t>posūkio kampinio greičio reguliatorius – įrenginys, kuris pagal iš anksto nustatytas vertes automatiškai užtikrina ir išlaiko tam tikrą laivo sukimosi greitį;</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5.11.</w:t>
      </w:r>
      <w:r w:rsidRPr="003F4BC6">
        <w:rPr>
          <w:lang w:val="lt-LT"/>
        </w:rPr>
        <w:tab/>
        <w:t>vairinė, kurioje radiolokacinį valdymą vykdytų vienas asmuo – vairinė, kurioje vykdydamas radiolokacinį valdymą laivą manevruoti gali vienas asmuo;</w:t>
      </w:r>
    </w:p>
    <w:p w:rsidR="009A1D30" w:rsidRPr="003F4BC6" w:rsidRDefault="009A1D30" w:rsidP="008D24FF">
      <w:pPr>
        <w:pStyle w:val="ESch"/>
        <w:rPr>
          <w:lang w:val="lt-LT"/>
        </w:rPr>
      </w:pPr>
    </w:p>
    <w:p w:rsidR="008D24FF" w:rsidRPr="003F4BC6" w:rsidRDefault="008D24FF" w:rsidP="008D24FF">
      <w:pPr>
        <w:pStyle w:val="ESch"/>
        <w:rPr>
          <w:lang w:val="lt-LT"/>
        </w:rPr>
      </w:pPr>
    </w:p>
    <w:p w:rsidR="00DE4417" w:rsidRPr="003F4BC6" w:rsidRDefault="00DE4417" w:rsidP="00511BF6">
      <w:pPr>
        <w:pStyle w:val="ESch"/>
        <w:rPr>
          <w:b/>
          <w:lang w:val="lt-LT"/>
        </w:rPr>
      </w:pPr>
      <w:r w:rsidRPr="003F4BC6">
        <w:rPr>
          <w:b/>
          <w:lang w:val="lt-LT"/>
        </w:rPr>
        <w:t>6.</w:t>
      </w:r>
      <w:r w:rsidRPr="003F4BC6">
        <w:rPr>
          <w:lang w:val="lt-LT"/>
        </w:rPr>
        <w:tab/>
      </w:r>
      <w:r w:rsidRPr="003F4BC6">
        <w:rPr>
          <w:b/>
          <w:lang w:val="lt-LT"/>
        </w:rPr>
        <w:t>Konstrukcijos elementų ir medžiagų savybės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6.1.</w:t>
      </w:r>
      <w:r w:rsidRPr="003F4BC6">
        <w:rPr>
          <w:lang w:val="lt-LT"/>
        </w:rPr>
        <w:tab/>
        <w:t>nelaidus vandeniui – konstrukcijos elementas arba įtaisas, įrengtas taip, kad nepraleistų vandens;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6.2.</w:t>
      </w:r>
      <w:r w:rsidRPr="003F4BC6">
        <w:rPr>
          <w:lang w:val="lt-LT"/>
        </w:rPr>
        <w:tab/>
        <w:t>nelaidus purslams ir atsparus oro sąlygoms – konstrukcijos elementas arba įtaisas, įrengtas taip, kad įprastomis sąlygomis per jį galėtų prasisunkti tik nedidelis vandens kiekis;</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6.3.</w:t>
      </w:r>
      <w:r w:rsidRPr="003F4BC6">
        <w:rPr>
          <w:lang w:val="lt-LT"/>
        </w:rPr>
        <w:tab/>
        <w:t>nelaidus dujoms – konstrukcijos elementas arba įtaisas, įrengtas taip, kad nepraleistų dujų ir garų;</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6.4.</w:t>
      </w:r>
      <w:r w:rsidRPr="003F4BC6">
        <w:rPr>
          <w:lang w:val="lt-LT"/>
        </w:rPr>
        <w:tab/>
        <w:t>nedegi – medžiagos savybė nedegti ir neišskirti tiek degiųjų garų, kad jie, įkaitinti iki maždaug 750° C, galėtų užsidegti savaime;</w:t>
      </w:r>
    </w:p>
    <w:p w:rsidR="009A1D30" w:rsidRPr="003F4BC6" w:rsidRDefault="009A1D30" w:rsidP="00511BF6">
      <w:pPr>
        <w:pStyle w:val="ESch"/>
        <w:rPr>
          <w:rFonts w:cs="Arial"/>
          <w:szCs w:val="20"/>
          <w:lang w:val="lt-LT"/>
        </w:rPr>
      </w:pPr>
    </w:p>
    <w:p w:rsidR="00DE4417" w:rsidRPr="003F4BC6" w:rsidRDefault="00DE4417" w:rsidP="00511BF6">
      <w:pPr>
        <w:pStyle w:val="ESch"/>
        <w:rPr>
          <w:lang w:val="lt-LT"/>
        </w:rPr>
      </w:pPr>
      <w:r w:rsidRPr="003F4BC6">
        <w:rPr>
          <w:lang w:val="lt-LT"/>
        </w:rPr>
        <w:t>6.5.</w:t>
      </w:r>
      <w:r w:rsidRPr="003F4BC6">
        <w:rPr>
          <w:lang w:val="lt-LT"/>
        </w:rPr>
        <w:tab/>
        <w:t>atspari ugniai – medžiagos savybė lengvai neužsiliepsnoti arba savo paviršiumi bent sulaikyti liepsnos plitimą, nustatyta pagal 19.11 straipsnio 1 dalies c punkte nurodytą bandymo procedūrą;</w:t>
      </w:r>
    </w:p>
    <w:p w:rsidR="009A1D30" w:rsidRPr="003F4BC6" w:rsidRDefault="009A1D30" w:rsidP="00511BF6">
      <w:pPr>
        <w:pStyle w:val="ESch"/>
        <w:rPr>
          <w:rFonts w:cs="Arial"/>
          <w:szCs w:val="20"/>
          <w:lang w:val="lt-LT"/>
        </w:rPr>
      </w:pPr>
    </w:p>
    <w:p w:rsidR="00BF3595" w:rsidRPr="003F4BC6" w:rsidRDefault="00BF3595" w:rsidP="00BF3595">
      <w:pPr>
        <w:pStyle w:val="ESch"/>
        <w:rPr>
          <w:lang w:val="lt-LT"/>
        </w:rPr>
      </w:pPr>
      <w:r w:rsidRPr="003F4BC6">
        <w:rPr>
          <w:lang w:val="lt-LT"/>
        </w:rPr>
        <w:lastRenderedPageBreak/>
        <w:t>6.6.</w:t>
      </w:r>
      <w:r w:rsidRPr="003F4BC6">
        <w:rPr>
          <w:lang w:val="lt-LT"/>
        </w:rPr>
        <w:tab/>
        <w:t>savigesė – degančios medžiagos savybė pašalinus užsiliepsnojimo šaltinį užgesti savaime per trumpą laiką, t. y. nebedegti;</w:t>
      </w:r>
    </w:p>
    <w:p w:rsidR="00BF3595" w:rsidRPr="003F4BC6" w:rsidRDefault="00BF3595" w:rsidP="00BF3595">
      <w:pPr>
        <w:pStyle w:val="ESch"/>
        <w:ind w:left="0" w:firstLine="0"/>
        <w:rPr>
          <w:rFonts w:cs="Arial"/>
          <w:szCs w:val="20"/>
          <w:lang w:val="lt-LT"/>
        </w:rPr>
      </w:pPr>
    </w:p>
    <w:p w:rsidR="00DE4417" w:rsidRPr="003F4BC6" w:rsidRDefault="00BF3595" w:rsidP="00511BF6">
      <w:pPr>
        <w:pStyle w:val="ESch"/>
        <w:rPr>
          <w:lang w:val="lt-LT"/>
        </w:rPr>
      </w:pPr>
      <w:r w:rsidRPr="003F4BC6">
        <w:rPr>
          <w:lang w:val="lt-LT"/>
        </w:rPr>
        <w:t>6.7.</w:t>
      </w:r>
      <w:r w:rsidRPr="003F4BC6">
        <w:rPr>
          <w:lang w:val="lt-LT"/>
        </w:rPr>
        <w:tab/>
        <w:t>atsparumas ugniai – konstrukcijos elementų arba įtaisų savybė, patvirtinta pagal 19.11 straipsnio 1 dalies d punkte nurodytą bandymo procedūrą;</w:t>
      </w:r>
    </w:p>
    <w:p w:rsidR="009A1D30" w:rsidRPr="003F4BC6" w:rsidRDefault="009A1D30" w:rsidP="00511BF6">
      <w:pPr>
        <w:pStyle w:val="ESch"/>
        <w:rPr>
          <w:rFonts w:cs="Arial"/>
          <w:szCs w:val="20"/>
          <w:lang w:val="lt-LT"/>
        </w:rPr>
      </w:pPr>
    </w:p>
    <w:p w:rsidR="00DE4417" w:rsidRPr="003F4BC6" w:rsidRDefault="00BF3595" w:rsidP="00511BF6">
      <w:pPr>
        <w:pStyle w:val="ESch"/>
        <w:rPr>
          <w:rFonts w:cs="Arial"/>
          <w:szCs w:val="20"/>
          <w:lang w:val="lt-LT"/>
        </w:rPr>
      </w:pPr>
      <w:r w:rsidRPr="003F4BC6">
        <w:rPr>
          <w:lang w:val="lt-LT"/>
        </w:rPr>
        <w:t>6.8.</w:t>
      </w:r>
      <w:r w:rsidRPr="003F4BC6">
        <w:rPr>
          <w:lang w:val="lt-LT"/>
        </w:rPr>
        <w:tab/>
        <w:t>Atsparumo ugniai bandymų kodeksas – Tarptautinis atsparumo ugniai bandymų tvarkos taikymo kodeksas (FTP kodeksas), priimtas Tarptautinės jūrų organizacijos (TJO) Jūrų saugumo komiteto rezoliucija MSC.307(88)</w:t>
      </w:r>
      <w:r w:rsidRPr="003F4BC6">
        <w:rPr>
          <w:vertAlign w:val="superscript"/>
          <w:lang w:val="lt-LT"/>
        </w:rPr>
        <w:footnoteReference w:id="1"/>
      </w:r>
      <w:r w:rsidRPr="003F4BC6">
        <w:rPr>
          <w:lang w:val="lt-LT"/>
        </w:rPr>
        <w:t>;</w:t>
      </w:r>
    </w:p>
    <w:p w:rsidR="009A1D30" w:rsidRPr="003F4BC6" w:rsidRDefault="009A1D30" w:rsidP="00511BF6">
      <w:pPr>
        <w:pStyle w:val="ESch"/>
        <w:rPr>
          <w:rFonts w:cs="Arial"/>
          <w:szCs w:val="20"/>
          <w:lang w:val="lt-LT"/>
        </w:rPr>
      </w:pPr>
    </w:p>
    <w:p w:rsidR="009A1D30" w:rsidRPr="003F4BC6" w:rsidRDefault="009A1D30" w:rsidP="00511BF6">
      <w:pPr>
        <w:pStyle w:val="ESch"/>
        <w:rPr>
          <w:rFonts w:cs="Arial"/>
          <w:szCs w:val="20"/>
          <w:lang w:val="lt-LT"/>
        </w:rPr>
      </w:pPr>
    </w:p>
    <w:p w:rsidR="009A1D30" w:rsidRPr="003F4BC6" w:rsidRDefault="009A1D30" w:rsidP="00511BF6">
      <w:pPr>
        <w:pStyle w:val="ESch"/>
        <w:rPr>
          <w:lang w:val="lt-LT"/>
        </w:rPr>
      </w:pPr>
      <w:r w:rsidRPr="003F4BC6">
        <w:rPr>
          <w:b/>
          <w:lang w:val="lt-LT"/>
        </w:rPr>
        <w:t>7.</w:t>
      </w:r>
      <w:r w:rsidRPr="003F4BC6">
        <w:rPr>
          <w:lang w:val="lt-LT"/>
        </w:rPr>
        <w:tab/>
      </w:r>
      <w:r w:rsidRPr="003F4BC6">
        <w:rPr>
          <w:b/>
          <w:lang w:val="lt-LT"/>
        </w:rPr>
        <w:t>Signaliniai žiburiai, navigacinė ir informacinė įranga</w:t>
      </w:r>
    </w:p>
    <w:p w:rsidR="009A1D30" w:rsidRPr="003F4BC6" w:rsidRDefault="009A1D30" w:rsidP="00511BF6">
      <w:pPr>
        <w:pStyle w:val="ESch"/>
        <w:rPr>
          <w:rFonts w:cs="Arial"/>
          <w:szCs w:val="20"/>
          <w:lang w:val="lt-LT"/>
        </w:rPr>
      </w:pPr>
    </w:p>
    <w:p w:rsidR="009A1D30" w:rsidRPr="003F4BC6" w:rsidRDefault="009A1D30" w:rsidP="003B0440">
      <w:pPr>
        <w:pStyle w:val="ESch"/>
        <w:rPr>
          <w:lang w:val="lt-LT"/>
        </w:rPr>
      </w:pPr>
      <w:r w:rsidRPr="003F4BC6">
        <w:rPr>
          <w:lang w:val="lt-LT"/>
        </w:rPr>
        <w:t>7.1.</w:t>
      </w:r>
      <w:r w:rsidRPr="003F4BC6">
        <w:rPr>
          <w:lang w:val="lt-LT"/>
        </w:rPr>
        <w:tab/>
        <w:t>signaliniai žiburiai – navigacinių žiburių šviesa, kuria duodamas ženklas laivams;</w:t>
      </w:r>
    </w:p>
    <w:p w:rsidR="009A1D30" w:rsidRPr="003F4BC6" w:rsidRDefault="009A1D30" w:rsidP="00511BF6">
      <w:pPr>
        <w:pStyle w:val="ESch"/>
        <w:rPr>
          <w:rFonts w:cs="Arial"/>
          <w:szCs w:val="20"/>
          <w:lang w:val="lt-LT"/>
        </w:rPr>
      </w:pPr>
    </w:p>
    <w:p w:rsidR="009A1D30" w:rsidRPr="003F4BC6" w:rsidRDefault="009A1D30" w:rsidP="00511BF6">
      <w:pPr>
        <w:pStyle w:val="ESch"/>
        <w:rPr>
          <w:lang w:val="lt-LT"/>
        </w:rPr>
      </w:pPr>
      <w:r w:rsidRPr="003F4BC6">
        <w:rPr>
          <w:lang w:val="lt-LT"/>
        </w:rPr>
        <w:t>7.2.</w:t>
      </w:r>
      <w:r w:rsidRPr="003F4BC6">
        <w:rPr>
          <w:lang w:val="lt-LT"/>
        </w:rPr>
        <w:tab/>
        <w:t>šviesos signalai – šviesa, kuria papildomi optiniai ar garso signalai;</w:t>
      </w:r>
    </w:p>
    <w:p w:rsidR="009A1D30" w:rsidRPr="003F4BC6" w:rsidRDefault="009A1D30" w:rsidP="00511BF6">
      <w:pPr>
        <w:pStyle w:val="ESch"/>
        <w:rPr>
          <w:rFonts w:cs="Arial"/>
          <w:szCs w:val="20"/>
          <w:lang w:val="lt-LT"/>
        </w:rPr>
      </w:pPr>
    </w:p>
    <w:p w:rsidR="008D24FF" w:rsidRPr="003F4BC6" w:rsidRDefault="008D24FF">
      <w:pPr>
        <w:rPr>
          <w:rFonts w:cs="Arial"/>
          <w:szCs w:val="20"/>
          <w:lang w:val="lt-LT"/>
        </w:rPr>
      </w:pPr>
      <w:r w:rsidRPr="003F4BC6">
        <w:rPr>
          <w:lang w:val="lt-LT"/>
        </w:rPr>
        <w:br w:type="page"/>
      </w:r>
    </w:p>
    <w:p w:rsidR="008D24FF" w:rsidRPr="003F4BC6" w:rsidRDefault="008D24FF" w:rsidP="00511BF6">
      <w:pPr>
        <w:pStyle w:val="ESch"/>
        <w:rPr>
          <w:rFonts w:cs="Arial"/>
          <w:szCs w:val="20"/>
          <w:lang w:val="lt-LT"/>
        </w:rPr>
      </w:pPr>
    </w:p>
    <w:p w:rsidR="009A1D30" w:rsidRPr="003F4BC6" w:rsidRDefault="009A1D30" w:rsidP="003B0440">
      <w:pPr>
        <w:pStyle w:val="ESch"/>
        <w:rPr>
          <w:lang w:val="lt-LT"/>
        </w:rPr>
      </w:pPr>
      <w:r w:rsidRPr="003F4BC6">
        <w:rPr>
          <w:lang w:val="lt-LT"/>
        </w:rPr>
        <w:t>7.3.</w:t>
      </w:r>
      <w:r w:rsidRPr="003F4BC6">
        <w:rPr>
          <w:lang w:val="lt-LT"/>
        </w:rPr>
        <w:tab/>
        <w:t>navigacinis radiolokacinis įrenginys – pagalbinė elektroninė navigacijos priemonė aplinkai ir eismui aptikti ir rodyti;</w:t>
      </w:r>
    </w:p>
    <w:p w:rsidR="009A1D30" w:rsidRPr="003F4BC6" w:rsidRDefault="009A1D30" w:rsidP="00511BF6">
      <w:pPr>
        <w:pStyle w:val="ESch"/>
        <w:rPr>
          <w:rFonts w:cs="Arial"/>
          <w:szCs w:val="20"/>
          <w:lang w:val="lt-LT"/>
        </w:rPr>
      </w:pPr>
    </w:p>
    <w:p w:rsidR="009A1D30" w:rsidRPr="003F4BC6" w:rsidRDefault="009A1D30" w:rsidP="00511BF6">
      <w:pPr>
        <w:pStyle w:val="ESch"/>
        <w:rPr>
          <w:lang w:val="lt-LT"/>
        </w:rPr>
      </w:pPr>
      <w:r w:rsidRPr="003F4BC6">
        <w:rPr>
          <w:lang w:val="lt-LT"/>
        </w:rPr>
        <w:t>7.4.</w:t>
      </w:r>
      <w:r w:rsidRPr="003F4BC6">
        <w:rPr>
          <w:lang w:val="lt-LT"/>
        </w:rPr>
        <w:tab/>
        <w:t xml:space="preserve">vidaus vandenų ECDIS – elektroninių vidaus vandenų navigacinių žemėlapių ir su jais susijusios informacijos rodymo sistema, </w:t>
      </w:r>
      <w:r w:rsidRPr="003F4BC6">
        <w:rPr>
          <w:color w:val="000000"/>
          <w:lang w:val="lt-LT"/>
        </w:rPr>
        <w:t>kaip apibrėžta galiojančiame Vidaus vandenų ECDIS standarte</w:t>
      </w:r>
      <w:r w:rsidRPr="003F4BC6">
        <w:rPr>
          <w:lang w:val="lt-LT"/>
        </w:rPr>
        <w:t>, kuri rodo tam tikrą nuosavybinių elektroninių vidaus vandenų navigacinių žemėlapių informaciją ir pasirinktinai informaciją iš kitų plaukiojančiosios priemonės jutiklių;</w:t>
      </w:r>
    </w:p>
    <w:p w:rsidR="009A1D30" w:rsidRPr="003F4BC6" w:rsidRDefault="009A1D30" w:rsidP="00511BF6">
      <w:pPr>
        <w:pStyle w:val="ESch"/>
        <w:rPr>
          <w:rFonts w:cs="Arial"/>
          <w:szCs w:val="20"/>
          <w:lang w:val="lt-LT"/>
        </w:rPr>
      </w:pPr>
    </w:p>
    <w:p w:rsidR="009A1D30" w:rsidRPr="003F4BC6" w:rsidRDefault="009A1D30" w:rsidP="00511BF6">
      <w:pPr>
        <w:pStyle w:val="ESch"/>
        <w:rPr>
          <w:lang w:val="lt-LT"/>
        </w:rPr>
      </w:pPr>
      <w:r w:rsidRPr="003F4BC6">
        <w:rPr>
          <w:lang w:val="lt-LT"/>
        </w:rPr>
        <w:t>7.5.</w:t>
      </w:r>
      <w:r w:rsidRPr="003F4BC6">
        <w:rPr>
          <w:lang w:val="lt-LT"/>
        </w:rPr>
        <w:tab/>
        <w:t>vidaus vandenų ECDIS įranga – įranga, skirta elektroniniams navigaciniams vidaus vandenų žemėlapiams rodyti, galinti veikti dviem režimais: informacijos ir navigacijos;</w:t>
      </w:r>
    </w:p>
    <w:p w:rsidR="009A1D30" w:rsidRPr="003F4BC6" w:rsidRDefault="009A1D30" w:rsidP="00511BF6">
      <w:pPr>
        <w:pStyle w:val="ESch"/>
        <w:rPr>
          <w:rFonts w:cs="Arial"/>
          <w:szCs w:val="20"/>
          <w:lang w:val="lt-LT"/>
        </w:rPr>
      </w:pPr>
    </w:p>
    <w:p w:rsidR="009A1D30" w:rsidRPr="003F4BC6" w:rsidRDefault="009A1D30" w:rsidP="00511BF6">
      <w:pPr>
        <w:pStyle w:val="ESch"/>
        <w:rPr>
          <w:lang w:val="lt-LT"/>
        </w:rPr>
      </w:pPr>
      <w:r w:rsidRPr="003F4BC6">
        <w:rPr>
          <w:lang w:val="lt-LT"/>
        </w:rPr>
        <w:t>7.6.</w:t>
      </w:r>
      <w:r w:rsidRPr="003F4BC6">
        <w:rPr>
          <w:lang w:val="lt-LT"/>
        </w:rPr>
        <w:tab/>
        <w:t>informacijos režimas – režimas, kai vidaus vandenų ECDIS naudojama tik informacijai gauti be radiolokacinio sluoksnio;</w:t>
      </w:r>
    </w:p>
    <w:p w:rsidR="009A1D30" w:rsidRPr="003F4BC6" w:rsidRDefault="009A1D30" w:rsidP="00511BF6">
      <w:pPr>
        <w:pStyle w:val="ESch"/>
        <w:rPr>
          <w:rFonts w:cs="Arial"/>
          <w:szCs w:val="20"/>
          <w:lang w:val="lt-LT"/>
        </w:rPr>
      </w:pPr>
    </w:p>
    <w:p w:rsidR="009A1D30" w:rsidRPr="003F4BC6" w:rsidRDefault="009A1D30" w:rsidP="00511BF6">
      <w:pPr>
        <w:pStyle w:val="ESch"/>
        <w:rPr>
          <w:rFonts w:cs="Arial"/>
          <w:szCs w:val="20"/>
          <w:lang w:val="lt-LT"/>
        </w:rPr>
      </w:pPr>
      <w:r w:rsidRPr="003F4BC6">
        <w:rPr>
          <w:lang w:val="lt-LT"/>
        </w:rPr>
        <w:t>7.7.</w:t>
      </w:r>
      <w:r w:rsidRPr="003F4BC6">
        <w:rPr>
          <w:lang w:val="lt-LT"/>
        </w:rPr>
        <w:tab/>
        <w:t>navigacijos režimas – režimas, kai vidaus vandenų ECDIS naudojama su radiolokaciniu sluoksniu plaukiojančiajai priemonei vairuoti;</w:t>
      </w:r>
    </w:p>
    <w:p w:rsidR="009A1D30" w:rsidRPr="003F4BC6" w:rsidRDefault="009A1D30" w:rsidP="00511BF6">
      <w:pPr>
        <w:pStyle w:val="ESch"/>
        <w:rPr>
          <w:rFonts w:cs="Arial"/>
          <w:szCs w:val="20"/>
          <w:lang w:val="lt-LT"/>
        </w:rPr>
      </w:pPr>
    </w:p>
    <w:p w:rsidR="009A1D30" w:rsidRPr="003F4BC6" w:rsidRDefault="009A1D30" w:rsidP="003B0440">
      <w:pPr>
        <w:pStyle w:val="ESch"/>
        <w:rPr>
          <w:color w:val="000000"/>
          <w:lang w:val="lt-LT"/>
        </w:rPr>
      </w:pPr>
      <w:r w:rsidRPr="003F4BC6">
        <w:rPr>
          <w:lang w:val="lt-LT"/>
        </w:rPr>
        <w:t>7.8.</w:t>
      </w:r>
      <w:r w:rsidRPr="003F4BC6">
        <w:rPr>
          <w:lang w:val="lt-LT"/>
        </w:rPr>
        <w:tab/>
        <w:t>vidaus vandenų AIS įranga – laive montuojama įranga, naudojama, kaip nustatyta galiojančiame VTT standarte;</w:t>
      </w:r>
    </w:p>
    <w:p w:rsidR="009A1D30" w:rsidRPr="003F4BC6" w:rsidRDefault="009A1D30" w:rsidP="00511BF6">
      <w:pPr>
        <w:pStyle w:val="ESch"/>
        <w:rPr>
          <w:rFonts w:cs="Arial"/>
          <w:color w:val="000000"/>
          <w:szCs w:val="20"/>
          <w:lang w:val="lt-LT"/>
        </w:rPr>
      </w:pPr>
    </w:p>
    <w:p w:rsidR="00881510" w:rsidRPr="003F4BC6" w:rsidRDefault="008D24FF" w:rsidP="00881510">
      <w:pPr>
        <w:adjustRightInd w:val="0"/>
        <w:ind w:left="567" w:hanging="567"/>
        <w:rPr>
          <w:rFonts w:ascii="ArialMT" w:eastAsiaTheme="minorEastAsia" w:hAnsi="ArialMT" w:cs="ArialMT"/>
          <w:szCs w:val="20"/>
          <w:lang w:val="lt-LT"/>
        </w:rPr>
      </w:pPr>
      <w:r w:rsidRPr="003F4BC6">
        <w:rPr>
          <w:rFonts w:ascii="ArialMT" w:hAnsi="ArialMT"/>
          <w:lang w:val="lt-LT"/>
        </w:rPr>
        <w:t>7.9.</w:t>
      </w:r>
      <w:r w:rsidRPr="003F4BC6">
        <w:rPr>
          <w:lang w:val="lt-LT"/>
        </w:rPr>
        <w:tab/>
      </w:r>
      <w:r w:rsidRPr="003F4BC6">
        <w:rPr>
          <w:rFonts w:ascii="ArialMT" w:hAnsi="ArialMT"/>
          <w:spacing w:val="-2"/>
          <w:lang w:val="lt-LT"/>
        </w:rPr>
        <w:t>VTT standartas – CCNR standartas „Vidaus vandenų laivų buvimo vietos nustatymo ir sekimo standartas“, 1.2 red.</w:t>
      </w:r>
      <w:r w:rsidRPr="003F4BC6">
        <w:rPr>
          <w:rStyle w:val="FootnoteReference"/>
          <w:rFonts w:ascii="ArialMT" w:eastAsiaTheme="minorEastAsia" w:hAnsi="ArialMT"/>
          <w:spacing w:val="-2"/>
          <w:lang w:val="lt-LT"/>
        </w:rPr>
        <w:footnoteReference w:id="2"/>
      </w:r>
      <w:r w:rsidRPr="003F4BC6">
        <w:rPr>
          <w:rFonts w:ascii="ArialMT" w:hAnsi="ArialMT"/>
          <w:spacing w:val="-2"/>
          <w:lang w:val="lt-LT"/>
        </w:rPr>
        <w:t>, arba techninės specifikacijos, nustatytos Įgyvendinimo reglamentu (ES) Nr. 689/2012</w:t>
      </w:r>
      <w:r w:rsidRPr="003F4BC6">
        <w:rPr>
          <w:rStyle w:val="FootnoteReference"/>
          <w:rFonts w:ascii="ArialMT" w:eastAsiaTheme="minorEastAsia" w:hAnsi="ArialMT"/>
          <w:spacing w:val="-2"/>
          <w:lang w:val="lt-LT"/>
        </w:rPr>
        <w:footnoteReference w:id="3"/>
      </w:r>
      <w:r w:rsidRPr="003F4BC6">
        <w:rPr>
          <w:rFonts w:ascii="ArialMT" w:hAnsi="ArialMT"/>
          <w:spacing w:val="-2"/>
          <w:lang w:val="lt-LT"/>
        </w:rPr>
        <w:t>;</w:t>
      </w:r>
    </w:p>
    <w:p w:rsidR="00881510" w:rsidRPr="003F4BC6" w:rsidRDefault="00881510" w:rsidP="00881510">
      <w:pPr>
        <w:adjustRightInd w:val="0"/>
        <w:ind w:left="567" w:hanging="567"/>
        <w:rPr>
          <w:rFonts w:ascii="ArialMT" w:eastAsiaTheme="minorEastAsia" w:hAnsi="ArialMT" w:cs="ArialMT"/>
          <w:szCs w:val="20"/>
          <w:lang w:val="lt-LT"/>
        </w:rPr>
      </w:pPr>
    </w:p>
    <w:p w:rsidR="00881510" w:rsidRPr="003F4BC6" w:rsidRDefault="008D24FF" w:rsidP="00881510">
      <w:pPr>
        <w:adjustRightInd w:val="0"/>
        <w:ind w:left="567" w:hanging="567"/>
        <w:rPr>
          <w:rFonts w:ascii="ArialMT" w:hAnsi="ArialMT"/>
          <w:szCs w:val="20"/>
          <w:lang w:val="lt-LT"/>
        </w:rPr>
      </w:pPr>
      <w:r w:rsidRPr="003F4BC6">
        <w:rPr>
          <w:rFonts w:ascii="ArialMT" w:hAnsi="ArialMT"/>
          <w:lang w:val="lt-LT"/>
        </w:rPr>
        <w:t>7.10.</w:t>
      </w:r>
      <w:r w:rsidRPr="003F4BC6">
        <w:rPr>
          <w:lang w:val="lt-LT"/>
        </w:rPr>
        <w:tab/>
      </w:r>
      <w:r w:rsidRPr="003F4BC6">
        <w:rPr>
          <w:rFonts w:ascii="ArialMT" w:hAnsi="ArialMT"/>
          <w:lang w:val="lt-LT"/>
        </w:rPr>
        <w:t>vidaus vandenų ECDIS standartas</w:t>
      </w:r>
      <w:r w:rsidRPr="003F4BC6">
        <w:rPr>
          <w:lang w:val="lt-LT"/>
        </w:rPr>
        <w:t xml:space="preserve"> –</w:t>
      </w:r>
      <w:r w:rsidRPr="003F4BC6">
        <w:rPr>
          <w:rFonts w:ascii="ArialMT" w:hAnsi="ArialMT"/>
          <w:lang w:val="lt-LT"/>
        </w:rPr>
        <w:t xml:space="preserve"> CCNR standartas „Vidaus vandenų navigacijos elektroninių žemėlapių rodymo ir informacijos sistema“, 2.3 red.</w:t>
      </w:r>
      <w:r w:rsidRPr="003F4BC6">
        <w:rPr>
          <w:rStyle w:val="FootnoteReference"/>
          <w:rFonts w:ascii="ArialMT" w:eastAsiaTheme="minorEastAsia" w:hAnsi="ArialMT"/>
          <w:lang w:val="lt-LT"/>
        </w:rPr>
        <w:footnoteReference w:id="4"/>
      </w:r>
      <w:r w:rsidRPr="003F4BC6">
        <w:rPr>
          <w:rFonts w:ascii="ArialMT" w:hAnsi="ArialMT"/>
          <w:lang w:val="lt-LT"/>
        </w:rPr>
        <w:t xml:space="preserve"> arba techninės specifikacijos, nustatytos Įgyvendinimo reglamente (ES) Nr. 909/2013</w:t>
      </w:r>
      <w:r w:rsidRPr="003F4BC6">
        <w:rPr>
          <w:rStyle w:val="FootnoteReference"/>
          <w:rFonts w:ascii="ArialMT" w:eastAsiaTheme="minorEastAsia" w:hAnsi="ArialMT"/>
          <w:lang w:val="lt-LT"/>
        </w:rPr>
        <w:footnoteReference w:id="5"/>
      </w:r>
      <w:r w:rsidRPr="003F4BC6">
        <w:rPr>
          <w:rFonts w:ascii="ArialMT" w:hAnsi="ArialMT"/>
          <w:lang w:val="lt-LT"/>
        </w:rPr>
        <w:t>;</w:t>
      </w:r>
    </w:p>
    <w:p w:rsidR="00FA4437" w:rsidRPr="003F4BC6" w:rsidRDefault="00FA4437" w:rsidP="00881510">
      <w:pPr>
        <w:adjustRightInd w:val="0"/>
        <w:ind w:left="567" w:hanging="567"/>
        <w:rPr>
          <w:rFonts w:ascii="ArialMT" w:hAnsi="ArialMT"/>
          <w:szCs w:val="20"/>
          <w:lang w:val="lt-LT"/>
        </w:rPr>
      </w:pPr>
    </w:p>
    <w:p w:rsidR="00FA4437" w:rsidRPr="003F4BC6" w:rsidRDefault="00FA4437" w:rsidP="003B0440">
      <w:pPr>
        <w:pStyle w:val="ESch"/>
        <w:rPr>
          <w:lang w:val="lt-LT"/>
        </w:rPr>
      </w:pPr>
      <w:r w:rsidRPr="003F4BC6">
        <w:rPr>
          <w:lang w:val="lt-LT"/>
        </w:rPr>
        <w:t>7.11.</w:t>
      </w:r>
      <w:r w:rsidRPr="003F4BC6">
        <w:rPr>
          <w:lang w:val="lt-LT"/>
        </w:rPr>
        <w:tab/>
        <w:t>vidaus vandenų AIS bandymų standartas –  CESNI vidaus vandenų AIS bandymų standartas, 2.0 red.</w:t>
      </w:r>
      <w:r w:rsidRPr="003F4BC6">
        <w:rPr>
          <w:vertAlign w:val="superscript"/>
          <w:lang w:val="lt-LT"/>
        </w:rPr>
        <w:footnoteReference w:id="6"/>
      </w:r>
      <w:r w:rsidRPr="003F4BC6">
        <w:rPr>
          <w:lang w:val="lt-LT"/>
        </w:rPr>
        <w:t>;</w:t>
      </w:r>
    </w:p>
    <w:p w:rsidR="008D24FF" w:rsidRPr="003F4BC6" w:rsidRDefault="008D24FF" w:rsidP="00511BF6">
      <w:pPr>
        <w:pStyle w:val="ESch"/>
        <w:rPr>
          <w:lang w:val="lt-LT"/>
        </w:rPr>
      </w:pPr>
    </w:p>
    <w:p w:rsidR="003971A3" w:rsidRPr="003F4BC6" w:rsidRDefault="003971A3" w:rsidP="00511BF6">
      <w:pPr>
        <w:pStyle w:val="ESch"/>
        <w:rPr>
          <w:lang w:val="lt-LT"/>
        </w:rPr>
      </w:pPr>
    </w:p>
    <w:p w:rsidR="009A1D30" w:rsidRPr="003F4BC6" w:rsidRDefault="009A1D30" w:rsidP="00511BF6">
      <w:pPr>
        <w:pStyle w:val="ESch"/>
        <w:rPr>
          <w:rFonts w:cs="Arial"/>
          <w:b/>
          <w:color w:val="000000"/>
          <w:szCs w:val="20"/>
          <w:lang w:val="lt-LT"/>
        </w:rPr>
      </w:pPr>
      <w:r w:rsidRPr="003F4BC6">
        <w:rPr>
          <w:b/>
          <w:color w:val="000000"/>
          <w:lang w:val="lt-LT"/>
        </w:rPr>
        <w:t>8.</w:t>
      </w:r>
      <w:r w:rsidRPr="003F4BC6">
        <w:rPr>
          <w:lang w:val="lt-LT"/>
        </w:rPr>
        <w:tab/>
      </w:r>
      <w:r w:rsidRPr="003F4BC6">
        <w:rPr>
          <w:b/>
          <w:color w:val="000000"/>
          <w:lang w:val="lt-LT"/>
        </w:rPr>
        <w:t>Varikliai</w:t>
      </w:r>
    </w:p>
    <w:p w:rsidR="00E61447" w:rsidRPr="003F4BC6" w:rsidRDefault="00E61447" w:rsidP="00511BF6">
      <w:pPr>
        <w:pStyle w:val="ESch"/>
        <w:rPr>
          <w:rFonts w:cs="Arial"/>
          <w:color w:val="000000"/>
          <w:szCs w:val="20"/>
          <w:lang w:val="lt-LT"/>
        </w:rPr>
      </w:pPr>
    </w:p>
    <w:p w:rsidR="0087027F" w:rsidRPr="003F4BC6" w:rsidRDefault="0087027F" w:rsidP="00AE3F86">
      <w:pPr>
        <w:pStyle w:val="ESch"/>
        <w:ind w:firstLine="0"/>
        <w:rPr>
          <w:color w:val="000000"/>
          <w:lang w:val="lt-LT"/>
        </w:rPr>
      </w:pPr>
      <w:r w:rsidRPr="003F4BC6">
        <w:rPr>
          <w:color w:val="000000"/>
          <w:lang w:val="lt-LT"/>
        </w:rPr>
        <w:t>(palikta tuščia).</w:t>
      </w:r>
    </w:p>
    <w:p w:rsidR="009A1D30" w:rsidRPr="003F4BC6" w:rsidRDefault="009A1D30" w:rsidP="00511BF6">
      <w:pPr>
        <w:pStyle w:val="ESch"/>
        <w:rPr>
          <w:lang w:val="lt-LT"/>
        </w:rPr>
      </w:pPr>
    </w:p>
    <w:p w:rsidR="006971A7" w:rsidRPr="003F4BC6" w:rsidRDefault="006971A7" w:rsidP="00511BF6">
      <w:pPr>
        <w:pStyle w:val="ESch"/>
        <w:rPr>
          <w:lang w:val="lt-LT"/>
        </w:rPr>
      </w:pPr>
    </w:p>
    <w:p w:rsidR="008D2FD5" w:rsidRPr="003F4BC6" w:rsidRDefault="008D2FD5" w:rsidP="00511BF6">
      <w:pPr>
        <w:pStyle w:val="ESch"/>
        <w:rPr>
          <w:b/>
          <w:lang w:val="lt-LT"/>
        </w:rPr>
      </w:pPr>
      <w:r w:rsidRPr="003F4BC6">
        <w:rPr>
          <w:b/>
          <w:lang w:val="lt-LT"/>
        </w:rPr>
        <w:t>9.</w:t>
      </w:r>
      <w:r w:rsidRPr="003F4BC6">
        <w:rPr>
          <w:lang w:val="lt-LT"/>
        </w:rPr>
        <w:tab/>
      </w:r>
      <w:r w:rsidRPr="003F4BC6">
        <w:rPr>
          <w:b/>
          <w:lang w:val="lt-LT"/>
        </w:rPr>
        <w:t>Laivo nuotekų valymo įrenginiai</w:t>
      </w:r>
    </w:p>
    <w:p w:rsidR="0087027F" w:rsidRPr="003F4BC6" w:rsidRDefault="0087027F" w:rsidP="008D24FF">
      <w:pPr>
        <w:pStyle w:val="ESch"/>
        <w:rPr>
          <w:lang w:val="lt-LT"/>
        </w:rPr>
      </w:pPr>
    </w:p>
    <w:p w:rsidR="0087027F" w:rsidRPr="003F4BC6" w:rsidRDefault="0087027F" w:rsidP="00AE3F86">
      <w:pPr>
        <w:pStyle w:val="ESch"/>
        <w:ind w:firstLine="0"/>
        <w:rPr>
          <w:rFonts w:cs="Arial"/>
          <w:color w:val="000000"/>
          <w:szCs w:val="20"/>
          <w:lang w:val="lt-LT"/>
        </w:rPr>
      </w:pPr>
      <w:r w:rsidRPr="003F4BC6">
        <w:rPr>
          <w:color w:val="000000"/>
          <w:lang w:val="lt-LT"/>
        </w:rPr>
        <w:t>(palikta tuščia).</w:t>
      </w:r>
    </w:p>
    <w:p w:rsidR="00197F7A" w:rsidRPr="003F4BC6" w:rsidRDefault="00197F7A" w:rsidP="00511BF6">
      <w:pPr>
        <w:pStyle w:val="ESch"/>
        <w:rPr>
          <w:lang w:val="lt-LT"/>
        </w:rPr>
      </w:pPr>
    </w:p>
    <w:p w:rsidR="008D24FF" w:rsidRPr="003F4BC6" w:rsidRDefault="008D24FF">
      <w:pPr>
        <w:rPr>
          <w:lang w:val="lt-LT"/>
        </w:rPr>
      </w:pPr>
      <w:r w:rsidRPr="003F4BC6">
        <w:rPr>
          <w:lang w:val="lt-LT"/>
        </w:rPr>
        <w:br w:type="page"/>
      </w:r>
    </w:p>
    <w:p w:rsidR="006971A7" w:rsidRPr="003F4BC6" w:rsidRDefault="006971A7" w:rsidP="00511BF6">
      <w:pPr>
        <w:pStyle w:val="ESch"/>
        <w:rPr>
          <w:lang w:val="lt-LT"/>
        </w:rPr>
      </w:pPr>
    </w:p>
    <w:p w:rsidR="00E61447" w:rsidRPr="003F4BC6" w:rsidRDefault="00E61447" w:rsidP="00E61447">
      <w:pPr>
        <w:pStyle w:val="ESch"/>
        <w:rPr>
          <w:lang w:val="lt-LT"/>
        </w:rPr>
      </w:pPr>
      <w:r w:rsidRPr="003F4BC6">
        <w:rPr>
          <w:b/>
          <w:lang w:val="lt-LT"/>
        </w:rPr>
        <w:t>10.</w:t>
      </w:r>
      <w:r w:rsidRPr="003F4BC6">
        <w:rPr>
          <w:lang w:val="lt-LT"/>
        </w:rPr>
        <w:tab/>
      </w:r>
      <w:r w:rsidRPr="003F4BC6">
        <w:rPr>
          <w:b/>
          <w:lang w:val="lt-LT"/>
        </w:rPr>
        <w:t>Klasifikacinės bendrovės, ekspertai ir kompetentingi asmenys</w:t>
      </w:r>
    </w:p>
    <w:p w:rsidR="00E61447" w:rsidRPr="003F4BC6" w:rsidRDefault="00E61447" w:rsidP="00E61447">
      <w:pPr>
        <w:pStyle w:val="ESch"/>
        <w:rPr>
          <w:rFonts w:cs="Arial"/>
          <w:szCs w:val="20"/>
          <w:lang w:val="lt-LT"/>
        </w:rPr>
      </w:pPr>
    </w:p>
    <w:p w:rsidR="00E61447" w:rsidRPr="003F4BC6" w:rsidRDefault="00E61447" w:rsidP="00E61447">
      <w:pPr>
        <w:pStyle w:val="ESch"/>
        <w:rPr>
          <w:lang w:val="lt-LT"/>
        </w:rPr>
      </w:pPr>
      <w:r w:rsidRPr="003F4BC6">
        <w:rPr>
          <w:lang w:val="lt-LT"/>
        </w:rPr>
        <w:t>10.1.</w:t>
      </w:r>
      <w:r w:rsidRPr="003F4BC6">
        <w:rPr>
          <w:lang w:val="lt-LT"/>
        </w:rPr>
        <w:tab/>
        <w:t>pripažinta klasifikacinė bendrovė – klasifikacinė bendrovė, pripažinta atitinkamai pagal CCNR arba ES procedūras;</w:t>
      </w:r>
    </w:p>
    <w:p w:rsidR="00E61447" w:rsidRPr="003F4BC6" w:rsidRDefault="00E61447" w:rsidP="00E61447">
      <w:pPr>
        <w:pStyle w:val="ESch"/>
        <w:rPr>
          <w:rFonts w:cs="Arial"/>
          <w:szCs w:val="20"/>
          <w:lang w:val="lt-LT"/>
        </w:rPr>
      </w:pPr>
    </w:p>
    <w:p w:rsidR="00E61447" w:rsidRPr="003F4BC6" w:rsidRDefault="00E61447" w:rsidP="00E61447">
      <w:pPr>
        <w:pStyle w:val="ESch"/>
        <w:rPr>
          <w:lang w:val="lt-LT"/>
        </w:rPr>
      </w:pPr>
      <w:r w:rsidRPr="003F4BC6">
        <w:rPr>
          <w:lang w:val="lt-LT"/>
        </w:rPr>
        <w:t>10.2.</w:t>
      </w:r>
      <w:r w:rsidRPr="003F4BC6">
        <w:rPr>
          <w:lang w:val="lt-LT"/>
        </w:rPr>
        <w:tab/>
        <w:t>aukščiausia klasė – aukščiausiai klasei laivas priskiriamas, jeigu</w:t>
      </w:r>
    </w:p>
    <w:p w:rsidR="00E61447" w:rsidRPr="003F4BC6" w:rsidRDefault="00E61447" w:rsidP="00E61447">
      <w:pPr>
        <w:pStyle w:val="ESlet"/>
        <w:rPr>
          <w:lang w:val="lt-LT"/>
        </w:rPr>
      </w:pPr>
      <w:r w:rsidRPr="003F4BC6">
        <w:rPr>
          <w:lang w:val="lt-LT"/>
        </w:rPr>
        <w:t>-</w:t>
      </w:r>
      <w:r w:rsidRPr="003F4BC6">
        <w:rPr>
          <w:lang w:val="lt-LT"/>
        </w:rPr>
        <w:tab/>
        <w:t>jo korpusas, įskaitant vairo ir manevravimo mechanizmus ir inkarus bei inkarų grandines, atitinka pripažintos klasifikacinės bendrovės nustatytas taisykles ir buvo pastatytas ir išbandytas jai prižiūrint;</w:t>
      </w:r>
    </w:p>
    <w:p w:rsidR="00E61447" w:rsidRPr="003F4BC6" w:rsidRDefault="00E61447" w:rsidP="00E61447">
      <w:pPr>
        <w:pStyle w:val="ESlet"/>
        <w:rPr>
          <w:lang w:val="lt-LT"/>
        </w:rPr>
      </w:pPr>
      <w:r w:rsidRPr="003F4BC6">
        <w:rPr>
          <w:lang w:val="lt-LT"/>
        </w:rPr>
        <w:t>-</w:t>
      </w:r>
      <w:r w:rsidRPr="003F4BC6">
        <w:rPr>
          <w:lang w:val="lt-LT"/>
        </w:rPr>
        <w:tab/>
        <w:t>jo varos mechanizmas ir pagalbiniai varikliai, mechaninė ir elektros įranga, reikalingi laivo paslaugoms teikti, buvo pagaminti ir išbandyti laikantis klasifikacinės bendrovės taisyklių ir sumontuoti jai prižiūrint; visas mechanizmas sėkmingai išlaikęs bandymus po montavimo;</w:t>
      </w:r>
    </w:p>
    <w:p w:rsidR="00E61447" w:rsidRPr="003F4BC6" w:rsidRDefault="00E61447" w:rsidP="00E61447">
      <w:pPr>
        <w:pStyle w:val="ESch"/>
        <w:rPr>
          <w:lang w:val="lt-LT"/>
        </w:rPr>
      </w:pPr>
    </w:p>
    <w:p w:rsidR="00E61447" w:rsidRPr="003F4BC6" w:rsidRDefault="00E61447" w:rsidP="00E61447">
      <w:pPr>
        <w:pStyle w:val="ESch"/>
        <w:rPr>
          <w:rFonts w:cs="Arial"/>
          <w:szCs w:val="20"/>
          <w:lang w:val="lt-LT"/>
        </w:rPr>
      </w:pPr>
      <w:r w:rsidRPr="003F4BC6">
        <w:rPr>
          <w:lang w:val="lt-LT"/>
        </w:rPr>
        <w:t>10.3.</w:t>
      </w:r>
      <w:r w:rsidRPr="003F4BC6">
        <w:rPr>
          <w:lang w:val="lt-LT"/>
        </w:rPr>
        <w:tab/>
        <w:t>ekspertas – kompetentingos institucijos arba įgaliotosios institucijos pripažintas asmuo, turintis atitinkamos srities specializuotų žinių, įgytų per profesinį pasirengimą ir iš patirties, susipažinęs su visomis susijusiomis taisyklėmis bei reglamentais ir bendrai pripažintomis technikos taisyklėmis (pvz., EN standartais, susijusiais teisės aktais, techninėmis taisyklėmis) ir galintis patikrinti atitinkamas sistemas bei įrangą ir pateikti eksperto įvertinimą;</w:t>
      </w:r>
    </w:p>
    <w:p w:rsidR="00E61447" w:rsidRPr="003F4BC6" w:rsidRDefault="00E61447" w:rsidP="00E61447">
      <w:pPr>
        <w:pStyle w:val="ESch"/>
        <w:rPr>
          <w:lang w:val="lt-LT"/>
        </w:rPr>
      </w:pPr>
    </w:p>
    <w:p w:rsidR="00E61447" w:rsidRPr="003F4BC6" w:rsidRDefault="00E61447" w:rsidP="00E61447">
      <w:pPr>
        <w:pStyle w:val="ESch"/>
        <w:rPr>
          <w:lang w:val="lt-LT"/>
        </w:rPr>
      </w:pPr>
      <w:r w:rsidRPr="003F4BC6">
        <w:rPr>
          <w:lang w:val="lt-LT"/>
        </w:rPr>
        <w:t>10.4.</w:t>
      </w:r>
      <w:r w:rsidRPr="003F4BC6">
        <w:rPr>
          <w:lang w:val="lt-LT"/>
        </w:rPr>
        <w:tab/>
        <w:t>kompetentingas asmuo – asmuo, įgijęs pakankamai atitinkamos srities žinių per profesinį pasirengimą ir iš patirties, susipažinęs su visomis susijusiomis taisyklėmis bei reglamentais ir bendrai pripažintomis technikos taisyklėmis (pvz., EN standartais, susijusiais teisės aktais, techninėmis taisyklėmis), kad galėtų vertinti atitinkamų sistemų bei įrangos naudojimo saugą.</w:t>
      </w:r>
    </w:p>
    <w:p w:rsidR="00E61447" w:rsidRPr="003F4BC6" w:rsidRDefault="00E61447" w:rsidP="00080F6D">
      <w:pPr>
        <w:pStyle w:val="ESch"/>
        <w:rPr>
          <w:lang w:val="lt-LT"/>
        </w:rPr>
      </w:pPr>
    </w:p>
    <w:p w:rsidR="00BF3595" w:rsidRPr="003F4BC6" w:rsidRDefault="00BF3595" w:rsidP="00080F6D">
      <w:pPr>
        <w:pStyle w:val="ESch"/>
        <w:rPr>
          <w:lang w:val="lt-LT"/>
        </w:rPr>
      </w:pPr>
    </w:p>
    <w:p w:rsidR="00BF3595" w:rsidRPr="003F4BC6" w:rsidRDefault="00BF3595" w:rsidP="00BF3595">
      <w:pPr>
        <w:pStyle w:val="ESch"/>
        <w:rPr>
          <w:b/>
          <w:bCs/>
          <w:iCs/>
          <w:lang w:val="lt-LT"/>
        </w:rPr>
      </w:pPr>
      <w:r w:rsidRPr="003F4BC6">
        <w:rPr>
          <w:b/>
          <w:lang w:val="lt-LT"/>
        </w:rPr>
        <w:t>11.</w:t>
      </w:r>
      <w:r w:rsidRPr="003F4BC6">
        <w:rPr>
          <w:lang w:val="lt-LT"/>
        </w:rPr>
        <w:tab/>
      </w:r>
      <w:r w:rsidRPr="003F4BC6">
        <w:rPr>
          <w:b/>
          <w:lang w:val="lt-LT"/>
        </w:rPr>
        <w:t>Elektros įranga, įrenginiai ir varos sistemos</w:t>
      </w:r>
    </w:p>
    <w:p w:rsidR="00BF3595" w:rsidRPr="003F4BC6" w:rsidRDefault="00BF3595" w:rsidP="00080F6D">
      <w:pPr>
        <w:pStyle w:val="ESch"/>
        <w:rPr>
          <w:lang w:val="lt-LT"/>
        </w:rPr>
      </w:pPr>
    </w:p>
    <w:p w:rsidR="00BF3595" w:rsidRPr="003F4BC6" w:rsidRDefault="00BF3595" w:rsidP="00BF3595">
      <w:pPr>
        <w:pStyle w:val="ESch"/>
        <w:rPr>
          <w:lang w:val="lt-LT"/>
        </w:rPr>
      </w:pPr>
      <w:r w:rsidRPr="003F4BC6">
        <w:rPr>
          <w:lang w:val="lt-LT"/>
        </w:rPr>
        <w:t>11.1.</w:t>
      </w:r>
      <w:r w:rsidRPr="003F4BC6">
        <w:rPr>
          <w:lang w:val="lt-LT"/>
        </w:rPr>
        <w:tab/>
        <w:t>energijos šaltinis – naudingai energijai gaminti naudojamas energijos nešiklis arba energijos keitiklis. Laivo vairo mechanizmo varos sistemose vairo valdymo įrangai ir vairo mechanizmui energija tiekiama iš laivo tinklo, baterijos, akumuliatoriaus arba vidaus degimo variklio;</w:t>
      </w:r>
    </w:p>
    <w:p w:rsidR="00BF3595" w:rsidRPr="003F4BC6" w:rsidRDefault="00BF3595" w:rsidP="00BF3595">
      <w:pPr>
        <w:pStyle w:val="ESch"/>
        <w:rPr>
          <w:lang w:val="lt-LT"/>
        </w:rPr>
      </w:pPr>
    </w:p>
    <w:p w:rsidR="00BF3595" w:rsidRPr="003F4BC6" w:rsidRDefault="00BF3595" w:rsidP="00BF3595">
      <w:pPr>
        <w:pStyle w:val="ESch"/>
        <w:rPr>
          <w:lang w:val="lt-LT"/>
        </w:rPr>
      </w:pPr>
      <w:r w:rsidRPr="003F4BC6">
        <w:rPr>
          <w:lang w:val="lt-LT"/>
        </w:rPr>
        <w:t>11.2.</w:t>
      </w:r>
      <w:r w:rsidRPr="003F4BC6">
        <w:rPr>
          <w:lang w:val="lt-LT"/>
        </w:rPr>
        <w:tab/>
        <w:t>elektros energijos šaltinis – energijos šaltinis, iš kurio gaunama elektros energija;</w:t>
      </w:r>
    </w:p>
    <w:p w:rsidR="00BF3595" w:rsidRPr="003F4BC6" w:rsidRDefault="00BF3595" w:rsidP="00BF3595">
      <w:pPr>
        <w:pStyle w:val="ESch"/>
        <w:rPr>
          <w:lang w:val="lt-LT"/>
        </w:rPr>
      </w:pPr>
    </w:p>
    <w:p w:rsidR="00BF3595" w:rsidRPr="003F4BC6" w:rsidRDefault="00BF3595" w:rsidP="00BF3595">
      <w:pPr>
        <w:pStyle w:val="ESch"/>
        <w:rPr>
          <w:lang w:val="lt-LT"/>
        </w:rPr>
      </w:pPr>
      <w:r w:rsidRPr="003F4BC6">
        <w:rPr>
          <w:lang w:val="lt-LT"/>
        </w:rPr>
        <w:t>11.3.</w:t>
      </w:r>
      <w:r w:rsidRPr="003F4BC6">
        <w:rPr>
          <w:lang w:val="lt-LT"/>
        </w:rPr>
        <w:tab/>
        <w:t>akumuliatorius – įkraunamasis elektrocheminis elektros energijos kaupiklis;</w:t>
      </w:r>
    </w:p>
    <w:p w:rsidR="00BF3595" w:rsidRPr="003F4BC6" w:rsidRDefault="00BF3595" w:rsidP="00BF3595">
      <w:pPr>
        <w:pStyle w:val="ESch"/>
        <w:rPr>
          <w:lang w:val="lt-LT"/>
        </w:rPr>
      </w:pPr>
    </w:p>
    <w:p w:rsidR="00BF3595" w:rsidRPr="003F4BC6" w:rsidRDefault="00BF3595" w:rsidP="00BF3595">
      <w:pPr>
        <w:pStyle w:val="ESch"/>
        <w:rPr>
          <w:lang w:val="lt-LT"/>
        </w:rPr>
      </w:pPr>
      <w:r w:rsidRPr="003F4BC6">
        <w:rPr>
          <w:lang w:val="lt-LT"/>
        </w:rPr>
        <w:t>11.4.</w:t>
      </w:r>
      <w:r w:rsidRPr="003F4BC6">
        <w:rPr>
          <w:lang w:val="lt-LT"/>
        </w:rPr>
        <w:tab/>
        <w:t>baterija – neįkraunamasis elektrocheminis elektros energijos kaupiklis;</w:t>
      </w:r>
    </w:p>
    <w:p w:rsidR="00ED26E0" w:rsidRPr="003F4BC6" w:rsidRDefault="00ED26E0" w:rsidP="00080F6D">
      <w:pPr>
        <w:pStyle w:val="ESch"/>
        <w:rPr>
          <w:lang w:val="lt-LT"/>
        </w:rPr>
      </w:pPr>
    </w:p>
    <w:p w:rsidR="001851F8" w:rsidRPr="003F4BC6" w:rsidRDefault="00BF3595" w:rsidP="003971A3">
      <w:pPr>
        <w:pStyle w:val="ESch"/>
        <w:rPr>
          <w:rFonts w:eastAsia="Calibri"/>
          <w:highlight w:val="lightGray"/>
          <w:lang w:val="lt-LT"/>
        </w:rPr>
      </w:pPr>
      <w:r w:rsidRPr="003F4BC6">
        <w:rPr>
          <w:lang w:val="lt-LT"/>
        </w:rPr>
        <w:t>11.5.</w:t>
      </w:r>
      <w:r w:rsidRPr="003F4BC6">
        <w:rPr>
          <w:lang w:val="lt-LT"/>
        </w:rPr>
        <w:tab/>
        <w:t>galios elektronika – elektros energijos konvertavimo įrenginys, prietaisas, agregatas arba įtaisas su elektroniniais perjungikliais arba iš jų sudaryta sistema;</w:t>
      </w:r>
    </w:p>
    <w:p w:rsidR="001851F8" w:rsidRPr="003F4BC6" w:rsidRDefault="001851F8">
      <w:pPr>
        <w:rPr>
          <w:rFonts w:eastAsia="Calibri"/>
          <w:lang w:val="lt-LT"/>
        </w:rPr>
      </w:pPr>
    </w:p>
    <w:p w:rsidR="003971A3" w:rsidRPr="003F4BC6" w:rsidRDefault="003971A3">
      <w:pPr>
        <w:rPr>
          <w:lang w:val="lt-LT"/>
        </w:rPr>
      </w:pPr>
      <w:r w:rsidRPr="003F4BC6">
        <w:rPr>
          <w:lang w:val="lt-LT"/>
        </w:rPr>
        <w:br w:type="page"/>
      </w:r>
    </w:p>
    <w:p w:rsidR="00BF3595" w:rsidRPr="003F4BC6" w:rsidRDefault="00BF3595" w:rsidP="00080F6D">
      <w:pPr>
        <w:pStyle w:val="ESch"/>
        <w:rPr>
          <w:lang w:val="lt-LT"/>
        </w:rPr>
      </w:pPr>
    </w:p>
    <w:p w:rsidR="00DE4417" w:rsidRPr="003F4BC6" w:rsidRDefault="00DE4417" w:rsidP="00511BF6">
      <w:pPr>
        <w:pStyle w:val="ESch"/>
        <w:rPr>
          <w:b/>
          <w:color w:val="000000"/>
          <w:lang w:val="lt-LT"/>
        </w:rPr>
      </w:pPr>
      <w:r w:rsidRPr="003F4BC6">
        <w:rPr>
          <w:b/>
          <w:color w:val="000000"/>
          <w:lang w:val="lt-LT"/>
        </w:rPr>
        <w:t>12.</w:t>
      </w:r>
      <w:r w:rsidRPr="003F4BC6">
        <w:rPr>
          <w:lang w:val="lt-LT"/>
        </w:rPr>
        <w:tab/>
      </w:r>
      <w:r w:rsidRPr="003F4BC6">
        <w:rPr>
          <w:b/>
          <w:color w:val="000000"/>
          <w:lang w:val="lt-LT"/>
        </w:rPr>
        <w:t>Kiti terminai</w:t>
      </w:r>
    </w:p>
    <w:p w:rsidR="00DE4417" w:rsidRPr="003F4BC6" w:rsidRDefault="00DE4417" w:rsidP="00511BF6">
      <w:pPr>
        <w:pStyle w:val="ESch"/>
        <w:rPr>
          <w:lang w:val="lt-LT"/>
        </w:rPr>
      </w:pPr>
    </w:p>
    <w:p w:rsidR="00DE4417" w:rsidRPr="003F4BC6" w:rsidRDefault="00DE4417" w:rsidP="00511BF6">
      <w:pPr>
        <w:pStyle w:val="ESch"/>
        <w:rPr>
          <w:lang w:val="lt-LT"/>
        </w:rPr>
      </w:pPr>
      <w:r w:rsidRPr="003F4BC6">
        <w:rPr>
          <w:lang w:val="lt-LT"/>
        </w:rPr>
        <w:t>12.1.</w:t>
      </w:r>
      <w:r w:rsidRPr="003F4BC6">
        <w:rPr>
          <w:lang w:val="lt-LT"/>
        </w:rPr>
        <w:tab/>
        <w:t>laive dirbantis personalas – visi keleiviniame laive dirbantys darbuotojai, kurie nėra įgulos nariai;</w:t>
      </w:r>
    </w:p>
    <w:p w:rsidR="00D71B1A" w:rsidRPr="003F4BC6" w:rsidRDefault="00D71B1A" w:rsidP="00511BF6">
      <w:pPr>
        <w:pStyle w:val="ESch"/>
        <w:rPr>
          <w:rFonts w:cs="Arial"/>
          <w:szCs w:val="20"/>
          <w:lang w:val="lt-LT"/>
        </w:rPr>
      </w:pPr>
    </w:p>
    <w:p w:rsidR="00ED26E0" w:rsidRPr="003F4BC6" w:rsidRDefault="00DE4417" w:rsidP="00FA4437">
      <w:pPr>
        <w:pStyle w:val="ESch"/>
        <w:rPr>
          <w:lang w:val="lt-LT"/>
        </w:rPr>
      </w:pPr>
      <w:r w:rsidRPr="003F4BC6">
        <w:rPr>
          <w:lang w:val="lt-LT"/>
        </w:rPr>
        <w:t>12.2.</w:t>
      </w:r>
      <w:r w:rsidRPr="003F4BC6">
        <w:rPr>
          <w:lang w:val="lt-LT"/>
        </w:rPr>
        <w:tab/>
        <w:t>riboto judumo asmenys – asmenys, kuriems itin sunku naudtis viešuoju transportu, pavyzdžiui, pagyvenę ir neįgalieji asmenys, sensorinę negalią turinys asmenys, asmenys neįgaliųjų vežimėliuose, nėščios moterys ir mažamečius vaikus lydintys asmenys;</w:t>
      </w:r>
    </w:p>
    <w:p w:rsidR="00ED26E0" w:rsidRPr="003F4BC6" w:rsidRDefault="00ED26E0" w:rsidP="00511BF6">
      <w:pPr>
        <w:pStyle w:val="ESch"/>
        <w:rPr>
          <w:rFonts w:cs="Arial"/>
          <w:szCs w:val="20"/>
          <w:lang w:val="lt-LT"/>
        </w:rPr>
      </w:pPr>
    </w:p>
    <w:p w:rsidR="00DE4417" w:rsidRPr="003F4BC6" w:rsidRDefault="00DE4417" w:rsidP="00511BF6">
      <w:pPr>
        <w:pStyle w:val="ESch"/>
        <w:rPr>
          <w:lang w:val="lt-LT"/>
        </w:rPr>
      </w:pPr>
      <w:r w:rsidRPr="003F4BC6">
        <w:rPr>
          <w:lang w:val="lt-LT"/>
        </w:rPr>
        <w:t>12.3.</w:t>
      </w:r>
      <w:r w:rsidRPr="003F4BC6">
        <w:rPr>
          <w:lang w:val="lt-LT"/>
        </w:rPr>
        <w:tab/>
        <w:t>ADN – šiuo metu galiojančios Europos sutarties dėl tarptautinio pavojingųjų krovinių vežimo vidaus vandenų keliais (ADN) priede pateiktos taisyklės;</w:t>
      </w:r>
    </w:p>
    <w:p w:rsidR="00D71B1A" w:rsidRPr="003F4BC6" w:rsidRDefault="00D71B1A" w:rsidP="00511BF6">
      <w:pPr>
        <w:pStyle w:val="ESch"/>
        <w:rPr>
          <w:rFonts w:cs="Arial"/>
          <w:szCs w:val="20"/>
          <w:lang w:val="lt-LT"/>
        </w:rPr>
      </w:pPr>
    </w:p>
    <w:p w:rsidR="00DE4417" w:rsidRPr="003F4BC6" w:rsidRDefault="00DE4417" w:rsidP="00511BF6">
      <w:pPr>
        <w:pStyle w:val="ESch"/>
        <w:rPr>
          <w:lang w:val="lt-LT"/>
        </w:rPr>
      </w:pPr>
      <w:r w:rsidRPr="003F4BC6">
        <w:rPr>
          <w:lang w:val="lt-LT"/>
        </w:rPr>
        <w:t>12.4.</w:t>
      </w:r>
      <w:r w:rsidRPr="003F4BC6">
        <w:rPr>
          <w:lang w:val="lt-LT"/>
        </w:rPr>
        <w:tab/>
        <w:t>vidaus vandenų laivo sertifikatas – Sąjungos sertifikatas laivams, plaukiojantiems vidaus vandenų keliais, arba sertifikatas Reino upe plaukiojantiems laivams, kurį išduoda kompetentinga institucija ir kuriuo patvirtinama atitiktis techniniams reikalavimams.</w:t>
      </w:r>
    </w:p>
    <w:p w:rsidR="00DE4417" w:rsidRPr="003F4BC6" w:rsidRDefault="00DE4417" w:rsidP="00511BF6">
      <w:pPr>
        <w:pStyle w:val="ESch"/>
        <w:rPr>
          <w:lang w:val="lt-LT"/>
        </w:rPr>
      </w:pPr>
    </w:p>
    <w:p w:rsidR="005849A9" w:rsidRPr="003F4BC6" w:rsidRDefault="005849A9" w:rsidP="00511BF6">
      <w:pPr>
        <w:pStyle w:val="ESch"/>
        <w:rPr>
          <w:lang w:val="lt-LT"/>
        </w:rPr>
      </w:pPr>
    </w:p>
    <w:p w:rsidR="00DE4417" w:rsidRPr="003F4BC6" w:rsidRDefault="00DE4417" w:rsidP="00D71B1A">
      <w:pPr>
        <w:pStyle w:val="ES-Titre3"/>
        <w:rPr>
          <w:sz w:val="20"/>
          <w:lang w:val="lt-LT"/>
        </w:rPr>
      </w:pPr>
      <w:bookmarkStart w:id="7" w:name="_Toc535830196"/>
      <w:r w:rsidRPr="003F4BC6">
        <w:rPr>
          <w:lang w:val="lt-LT"/>
        </w:rPr>
        <w:t>1.02 straipsnis</w:t>
      </w:r>
      <w:r w:rsidRPr="003F4BC6">
        <w:rPr>
          <w:lang w:val="lt-LT"/>
        </w:rPr>
        <w:br/>
      </w:r>
      <w:r w:rsidRPr="003F4BC6">
        <w:rPr>
          <w:i/>
          <w:lang w:val="lt-LT"/>
        </w:rPr>
        <w:t>Šio standarto taikymo nurodymai</w:t>
      </w:r>
      <w:bookmarkEnd w:id="7"/>
    </w:p>
    <w:p w:rsidR="00D71B1A" w:rsidRPr="003F4BC6" w:rsidRDefault="00D71B1A" w:rsidP="00DE4417">
      <w:pPr>
        <w:rPr>
          <w:rFonts w:cs="Arial"/>
          <w:szCs w:val="20"/>
          <w:lang w:val="lt-LT"/>
        </w:rPr>
      </w:pPr>
    </w:p>
    <w:p w:rsidR="00DE4417" w:rsidRPr="003F4BC6" w:rsidRDefault="00DE4417" w:rsidP="00DE4417">
      <w:pPr>
        <w:rPr>
          <w:rFonts w:cs="Arial"/>
          <w:szCs w:val="20"/>
          <w:lang w:val="lt-LT"/>
        </w:rPr>
      </w:pPr>
      <w:r w:rsidRPr="003F4BC6">
        <w:rPr>
          <w:lang w:val="lt-LT"/>
        </w:rPr>
        <w:t xml:space="preserve">Šio standarto priede pateiktų nurodymų tikslas – palengvinti ir standartizuoti jo taikymą. </w:t>
      </w:r>
    </w:p>
    <w:p w:rsidR="00AE58CD" w:rsidRPr="003F4BC6" w:rsidRDefault="00AE58CD" w:rsidP="00E630F7">
      <w:pPr>
        <w:spacing w:line="240" w:lineRule="atLeast"/>
        <w:rPr>
          <w:lang w:val="lt-LT"/>
        </w:rPr>
      </w:pPr>
    </w:p>
    <w:p w:rsidR="00AE58CD" w:rsidRPr="003F4BC6" w:rsidRDefault="00AE58CD" w:rsidP="00E630F7">
      <w:pPr>
        <w:spacing w:line="240" w:lineRule="atLeast"/>
        <w:rPr>
          <w:lang w:val="lt-LT"/>
        </w:rPr>
      </w:pPr>
    </w:p>
    <w:p w:rsidR="001E33AF" w:rsidRPr="003F4BC6" w:rsidRDefault="001E33AF" w:rsidP="00E1027C">
      <w:pPr>
        <w:spacing w:line="240" w:lineRule="atLeast"/>
        <w:rPr>
          <w:lang w:val="lt-LT"/>
        </w:rPr>
      </w:pPr>
    </w:p>
    <w:p w:rsidR="00CA6E56" w:rsidRPr="003F4BC6" w:rsidRDefault="00CA6E56" w:rsidP="00CA6E56">
      <w:pPr>
        <w:pStyle w:val="ES-Titre2"/>
      </w:pPr>
      <w:bookmarkStart w:id="8" w:name="_Toc535830197"/>
      <w:r w:rsidRPr="003F4BC6">
        <w:lastRenderedPageBreak/>
        <w:t>2 skyrius</w:t>
      </w:r>
      <w:r w:rsidRPr="003F4BC6">
        <w:br/>
        <w:t>Procedūra</w:t>
      </w:r>
      <w:bookmarkEnd w:id="8"/>
    </w:p>
    <w:p w:rsidR="00AE3F86" w:rsidRPr="003F4BC6" w:rsidRDefault="00AE3F86" w:rsidP="00E1027C">
      <w:pPr>
        <w:spacing w:line="240" w:lineRule="atLeast"/>
        <w:rPr>
          <w:lang w:val="lt-LT"/>
        </w:rPr>
      </w:pPr>
    </w:p>
    <w:p w:rsidR="00F935C7" w:rsidRPr="003F4BC6" w:rsidRDefault="00F935C7" w:rsidP="00F935C7">
      <w:pPr>
        <w:spacing w:line="240" w:lineRule="atLeast"/>
        <w:jc w:val="center"/>
        <w:rPr>
          <w:lang w:val="lt-LT"/>
        </w:rPr>
      </w:pPr>
      <w:r w:rsidRPr="003F4BC6">
        <w:rPr>
          <w:lang w:val="lt-LT"/>
        </w:rPr>
        <w:t>(Palikta tuščia)</w:t>
      </w:r>
    </w:p>
    <w:p w:rsidR="006971A7" w:rsidRPr="003F4BC6" w:rsidRDefault="006971A7" w:rsidP="00F935C7">
      <w:pPr>
        <w:spacing w:line="240" w:lineRule="atLeast"/>
        <w:jc w:val="center"/>
        <w:rPr>
          <w:lang w:val="lt-LT"/>
        </w:rPr>
      </w:pPr>
    </w:p>
    <w:p w:rsidR="006971A7" w:rsidRPr="003F4BC6" w:rsidRDefault="006971A7" w:rsidP="00F935C7">
      <w:pPr>
        <w:spacing w:line="240" w:lineRule="atLeast"/>
        <w:jc w:val="center"/>
        <w:rPr>
          <w:lang w:val="lt-LT"/>
        </w:rPr>
      </w:pPr>
    </w:p>
    <w:p w:rsidR="006971A7" w:rsidRPr="003F4BC6" w:rsidRDefault="006971A7" w:rsidP="00F935C7">
      <w:pPr>
        <w:spacing w:line="240" w:lineRule="atLeast"/>
        <w:jc w:val="center"/>
        <w:rPr>
          <w:lang w:val="lt-LT"/>
        </w:rPr>
      </w:pPr>
    </w:p>
    <w:p w:rsidR="006971A7" w:rsidRPr="003F4BC6" w:rsidRDefault="006971A7" w:rsidP="00F935C7">
      <w:pPr>
        <w:spacing w:line="240" w:lineRule="atLeast"/>
        <w:jc w:val="center"/>
        <w:rPr>
          <w:lang w:val="lt-LT"/>
        </w:rPr>
      </w:pPr>
    </w:p>
    <w:p w:rsidR="006D6907" w:rsidRPr="003F4BC6" w:rsidRDefault="006D6907" w:rsidP="00F935C7">
      <w:pPr>
        <w:spacing w:line="240" w:lineRule="atLeast"/>
        <w:jc w:val="center"/>
        <w:rPr>
          <w:lang w:val="lt-LT"/>
        </w:rPr>
      </w:pPr>
      <w:r w:rsidRPr="003F4BC6">
        <w:rPr>
          <w:lang w:val="lt-LT"/>
        </w:rPr>
        <w:br w:type="page"/>
      </w:r>
    </w:p>
    <w:p w:rsidR="006971A7" w:rsidRPr="003F4BC6" w:rsidRDefault="006971A7" w:rsidP="00F935C7">
      <w:pPr>
        <w:spacing w:line="240" w:lineRule="atLeast"/>
        <w:jc w:val="center"/>
        <w:rPr>
          <w:lang w:val="lt-LT"/>
        </w:rPr>
      </w:pPr>
    </w:p>
    <w:p w:rsidR="00AE3F86" w:rsidRPr="003F4BC6" w:rsidRDefault="00AE3F86" w:rsidP="00F935C7">
      <w:pPr>
        <w:spacing w:line="240" w:lineRule="atLeast"/>
        <w:jc w:val="center"/>
        <w:rPr>
          <w:lang w:val="lt-LT"/>
        </w:rPr>
      </w:pPr>
    </w:p>
    <w:p w:rsidR="00AE3F86" w:rsidRPr="003F4BC6" w:rsidRDefault="00AE3F86" w:rsidP="00F935C7">
      <w:pPr>
        <w:spacing w:line="240" w:lineRule="atLeast"/>
        <w:jc w:val="center"/>
        <w:rPr>
          <w:lang w:val="lt-LT"/>
        </w:rPr>
        <w:sectPr w:rsidR="00AE3F86" w:rsidRPr="003F4BC6" w:rsidSect="0010389F">
          <w:headerReference w:type="default" r:id="rId19"/>
          <w:headerReference w:type="first" r:id="rId20"/>
          <w:footnotePr>
            <w:numRestart w:val="eachPage"/>
          </w:footnotePr>
          <w:pgSz w:w="11906" w:h="16838" w:code="9"/>
          <w:pgMar w:top="1418" w:right="1418" w:bottom="1418" w:left="1418" w:header="709" w:footer="709" w:gutter="0"/>
          <w:pgNumType w:start="1"/>
          <w:cols w:space="709"/>
          <w:titlePg/>
          <w:docGrid w:linePitch="272"/>
        </w:sectPr>
      </w:pPr>
    </w:p>
    <w:p w:rsidR="00436930" w:rsidRPr="003F4BC6" w:rsidRDefault="00D71B1A" w:rsidP="00887B58">
      <w:pPr>
        <w:pStyle w:val="ES-Titre1"/>
      </w:pPr>
      <w:bookmarkStart w:id="9" w:name="_Toc535830198"/>
      <w:r w:rsidRPr="003F4BC6">
        <w:lastRenderedPageBreak/>
        <w:t>II DALIS</w:t>
      </w:r>
      <w:r w:rsidRPr="003F4BC6">
        <w:br/>
        <w:t>NUOSTATOS, SUSIJUSIOS SU LAIVŲ STATYBA, ĮRENGIMU IR ĮRANGA</w:t>
      </w:r>
      <w:bookmarkEnd w:id="9"/>
    </w:p>
    <w:p w:rsidR="00887B58" w:rsidRPr="003F4BC6" w:rsidRDefault="00887B58" w:rsidP="00887B58">
      <w:pPr>
        <w:pStyle w:val="ES-Titre2"/>
        <w:pageBreakBefore w:val="0"/>
      </w:pPr>
    </w:p>
    <w:p w:rsidR="00436930" w:rsidRPr="003F4BC6" w:rsidRDefault="00436930" w:rsidP="00887B58">
      <w:pPr>
        <w:pStyle w:val="ES-Titre2"/>
        <w:pageBreakBefore w:val="0"/>
      </w:pPr>
      <w:bookmarkStart w:id="10" w:name="_Toc535830199"/>
      <w:r w:rsidRPr="003F4BC6">
        <w:t>3 skyrius</w:t>
      </w:r>
      <w:r w:rsidRPr="003F4BC6">
        <w:br/>
        <w:t>Laivų statybos reikalavimai</w:t>
      </w:r>
      <w:bookmarkEnd w:id="10"/>
    </w:p>
    <w:p w:rsidR="00887B58" w:rsidRPr="003F4BC6" w:rsidRDefault="00887B58" w:rsidP="00887B58">
      <w:pPr>
        <w:pStyle w:val="ES-Titre3"/>
        <w:spacing w:line="240" w:lineRule="atLeast"/>
        <w:rPr>
          <w:lang w:val="lt-LT"/>
        </w:rPr>
      </w:pPr>
    </w:p>
    <w:p w:rsidR="003F616C" w:rsidRPr="003F4BC6" w:rsidRDefault="003F616C" w:rsidP="003F616C">
      <w:pPr>
        <w:pStyle w:val="ES-Titre3"/>
        <w:rPr>
          <w:lang w:val="lt-LT"/>
        </w:rPr>
      </w:pPr>
      <w:bookmarkStart w:id="11" w:name="_Toc535830200"/>
      <w:r w:rsidRPr="003F4BC6">
        <w:rPr>
          <w:lang w:val="lt-LT"/>
        </w:rPr>
        <w:t>3.01 straipsnis</w:t>
      </w:r>
      <w:r w:rsidRPr="003F4BC6">
        <w:rPr>
          <w:lang w:val="lt-LT"/>
        </w:rPr>
        <w:br/>
      </w:r>
      <w:r w:rsidRPr="003F4BC6">
        <w:rPr>
          <w:i/>
          <w:lang w:val="lt-LT"/>
        </w:rPr>
        <w:t>Pagrindinės taisyklės</w:t>
      </w:r>
      <w:bookmarkEnd w:id="11"/>
    </w:p>
    <w:p w:rsidR="003F616C" w:rsidRPr="003F4BC6" w:rsidRDefault="003F616C" w:rsidP="003F616C">
      <w:pPr>
        <w:rPr>
          <w:rFonts w:cs="Arial"/>
          <w:szCs w:val="20"/>
          <w:lang w:val="lt-LT"/>
        </w:rPr>
      </w:pPr>
    </w:p>
    <w:p w:rsidR="003F616C" w:rsidRPr="003F4BC6" w:rsidRDefault="003F616C" w:rsidP="003F616C">
      <w:pPr>
        <w:rPr>
          <w:rFonts w:cs="Arial"/>
          <w:szCs w:val="20"/>
          <w:lang w:val="lt-LT"/>
        </w:rPr>
      </w:pPr>
      <w:r w:rsidRPr="003F4BC6">
        <w:rPr>
          <w:lang w:val="lt-LT"/>
        </w:rPr>
        <w:t>Laivai statomi vadovaujantis gerąja laivų statybos praktika.</w:t>
      </w:r>
    </w:p>
    <w:p w:rsidR="003F616C" w:rsidRPr="003F4BC6" w:rsidRDefault="003F616C" w:rsidP="003F616C">
      <w:pPr>
        <w:rPr>
          <w:rFonts w:cs="Arial"/>
          <w:szCs w:val="20"/>
          <w:lang w:val="lt-LT"/>
        </w:rPr>
      </w:pPr>
    </w:p>
    <w:p w:rsidR="003F616C" w:rsidRPr="003F4BC6" w:rsidRDefault="003F616C" w:rsidP="003F616C">
      <w:pPr>
        <w:rPr>
          <w:rFonts w:cs="Arial"/>
          <w:szCs w:val="20"/>
          <w:lang w:val="lt-LT"/>
        </w:rPr>
      </w:pPr>
    </w:p>
    <w:p w:rsidR="003F616C" w:rsidRPr="003F4BC6" w:rsidRDefault="003F616C" w:rsidP="003F616C">
      <w:pPr>
        <w:pStyle w:val="ES-Titre3"/>
        <w:rPr>
          <w:lang w:val="lt-LT"/>
        </w:rPr>
      </w:pPr>
      <w:bookmarkStart w:id="12" w:name="_Toc535830201"/>
      <w:r w:rsidRPr="003F4BC6">
        <w:rPr>
          <w:lang w:val="lt-LT"/>
        </w:rPr>
        <w:t>3.02 straipsnis</w:t>
      </w:r>
      <w:r w:rsidRPr="003F4BC6">
        <w:rPr>
          <w:lang w:val="lt-LT"/>
        </w:rPr>
        <w:br/>
      </w:r>
      <w:r w:rsidRPr="003F4BC6">
        <w:rPr>
          <w:i/>
          <w:lang w:val="lt-LT"/>
        </w:rPr>
        <w:t>Stiprumas ir stovumas</w:t>
      </w:r>
      <w:bookmarkEnd w:id="12"/>
    </w:p>
    <w:p w:rsidR="003F616C" w:rsidRPr="003F4BC6" w:rsidRDefault="003F616C" w:rsidP="003F616C">
      <w:pPr>
        <w:rPr>
          <w:rFonts w:cs="Arial"/>
          <w:szCs w:val="20"/>
          <w:lang w:val="lt-LT"/>
        </w:rPr>
      </w:pPr>
    </w:p>
    <w:p w:rsidR="003F616C" w:rsidRPr="003F4BC6" w:rsidRDefault="00511BF6" w:rsidP="00511BF6">
      <w:pPr>
        <w:pStyle w:val="ESch"/>
        <w:rPr>
          <w:lang w:val="lt-LT"/>
        </w:rPr>
      </w:pPr>
      <w:r w:rsidRPr="003F4BC6">
        <w:rPr>
          <w:lang w:val="lt-LT"/>
        </w:rPr>
        <w:t>1.</w:t>
      </w:r>
      <w:r w:rsidRPr="003F4BC6">
        <w:rPr>
          <w:lang w:val="lt-LT"/>
        </w:rPr>
        <w:tab/>
        <w:t>Korpusas turi būti pakankamai stiprus, kad išlaikytų visus įtempius, kurie jį paprastai veikia.</w:t>
      </w:r>
    </w:p>
    <w:p w:rsidR="003F616C" w:rsidRPr="003F4BC6" w:rsidRDefault="005C7859" w:rsidP="00511BF6">
      <w:pPr>
        <w:pStyle w:val="ESlet"/>
        <w:rPr>
          <w:lang w:val="lt-LT"/>
        </w:rPr>
      </w:pPr>
      <w:r w:rsidRPr="003F4BC6">
        <w:rPr>
          <w:lang w:val="lt-LT"/>
        </w:rPr>
        <w:t>a)</w:t>
      </w:r>
      <w:r w:rsidRPr="003F4BC6">
        <w:rPr>
          <w:lang w:val="lt-LT"/>
        </w:rPr>
        <w:tab/>
        <w:t>Jei laivas yra naujas arba iš esmės rekonstruotas taip, kad tai turi įtakos jo stiprumui, tinkamas stiprumas įrodomas pateikiant projektinio skaičiavimo duomenis. Šio įrodymo nereikalaujama, jei pateikiamas klasifikacinis sertifikatas arba pripažintos klasifikacinės bendrovės liudijimas.</w:t>
      </w:r>
    </w:p>
    <w:p w:rsidR="003F616C" w:rsidRPr="003F4BC6" w:rsidRDefault="005C7859" w:rsidP="00511BF6">
      <w:pPr>
        <w:pStyle w:val="ESlet"/>
        <w:rPr>
          <w:rFonts w:cs="Arial"/>
          <w:szCs w:val="20"/>
          <w:lang w:val="lt-LT"/>
        </w:rPr>
      </w:pPr>
      <w:r w:rsidRPr="003F4BC6">
        <w:rPr>
          <w:lang w:val="lt-LT"/>
        </w:rPr>
        <w:t>b)</w:t>
      </w:r>
      <w:r w:rsidRPr="003F4BC6">
        <w:rPr>
          <w:lang w:val="lt-LT"/>
        </w:rPr>
        <w:tab/>
        <w:t>Atliekant periodišką patikrinimą mažiausias iš plieno pagamintų laivų dugno, briaunos ir bortų apkalos lakštų storis yra ne mažesnis kaip didesnioji iš verčių, apskaičiuotų pagal šias formules:</w:t>
      </w:r>
    </w:p>
    <w:p w:rsidR="00767591" w:rsidRPr="003F4BC6" w:rsidRDefault="00767591" w:rsidP="00A31E1B">
      <w:pPr>
        <w:spacing w:before="60"/>
        <w:ind w:left="1417"/>
        <w:rPr>
          <w:lang w:val="lt-LT"/>
        </w:rPr>
      </w:pPr>
      <w:r w:rsidRPr="003F4BC6">
        <w:rPr>
          <w:lang w:val="lt-LT"/>
        </w:rPr>
        <w:t>1.</w:t>
      </w:r>
      <w:r w:rsidRPr="003F4BC6">
        <w:rPr>
          <w:lang w:val="lt-LT"/>
        </w:rPr>
        <w:tab/>
        <w:t xml:space="preserve">laivų, kurie yra ilgesni nei 40 m: </w:t>
      </w:r>
      <m:oMath>
        <m:sSub>
          <m:sSubPr>
            <m:ctrlPr>
              <w:rPr>
                <w:rFonts w:ascii="Cambria Math" w:hAnsi="Cambria Math" w:cs="Arial"/>
                <w:i/>
                <w:szCs w:val="20"/>
                <w:lang w:val="lt-LT"/>
              </w:rPr>
            </m:ctrlPr>
          </m:sSubPr>
          <m:e>
            <m:r>
              <w:rPr>
                <w:rFonts w:ascii="Cambria Math" w:hAnsi="Cambria Math" w:cs="Arial"/>
                <w:szCs w:val="20"/>
                <w:lang w:val="lt-LT"/>
              </w:rPr>
              <m:t>t</m:t>
            </m:r>
          </m:e>
          <m:sub>
            <m:r>
              <w:rPr>
                <w:rFonts w:ascii="Cambria Math" w:hAnsi="Cambria Math" w:cs="Arial"/>
                <w:szCs w:val="20"/>
                <w:lang w:val="lt-LT"/>
              </w:rPr>
              <m:t>min</m:t>
            </m:r>
          </m:sub>
        </m:sSub>
        <m:r>
          <w:rPr>
            <w:rFonts w:ascii="Cambria Math" w:hAnsi="Cambria Math" w:cs="Arial"/>
            <w:szCs w:val="20"/>
            <w:lang w:val="lt-LT"/>
          </w:rPr>
          <m:t xml:space="preserve">=f ∙b ∙c </m:t>
        </m:r>
        <m:d>
          <m:dPr>
            <m:ctrlPr>
              <w:rPr>
                <w:rFonts w:ascii="Cambria Math" w:hAnsi="Cambria Math" w:cs="Arial"/>
                <w:i/>
                <w:szCs w:val="20"/>
                <w:lang w:val="lt-LT"/>
              </w:rPr>
            </m:ctrlPr>
          </m:dPr>
          <m:e>
            <m:r>
              <w:rPr>
                <w:rFonts w:ascii="Cambria Math" w:hAnsi="Cambria Math" w:cs="Arial"/>
                <w:szCs w:val="20"/>
                <w:lang w:val="lt-LT"/>
              </w:rPr>
              <m:t>2,3+0,04 L</m:t>
            </m:r>
          </m:e>
        </m:d>
        <m:d>
          <m:dPr>
            <m:begChr m:val="["/>
            <m:endChr m:val="]"/>
            <m:ctrlPr>
              <w:rPr>
                <w:rFonts w:ascii="Cambria Math" w:hAnsi="Cambria Math" w:cs="Arial"/>
                <w:i/>
                <w:szCs w:val="20"/>
                <w:lang w:val="lt-LT"/>
              </w:rPr>
            </m:ctrlPr>
          </m:dPr>
          <m:e>
            <m:r>
              <w:rPr>
                <w:rFonts w:ascii="Cambria Math" w:hAnsi="Cambria Math" w:cs="Arial"/>
                <w:szCs w:val="20"/>
                <w:lang w:val="lt-LT"/>
              </w:rPr>
              <m:t>mm</m:t>
            </m:r>
          </m:e>
        </m:d>
        <m:r>
          <w:rPr>
            <w:rFonts w:ascii="Cambria Math" w:hAnsi="Cambria Math" w:cs="Arial"/>
            <w:szCs w:val="20"/>
            <w:lang w:val="lt-LT"/>
          </w:rPr>
          <m:t>;</m:t>
        </m:r>
      </m:oMath>
    </w:p>
    <w:p w:rsidR="00767591" w:rsidRPr="003F4BC6" w:rsidRDefault="00767591" w:rsidP="00767591">
      <w:pPr>
        <w:spacing w:before="60" w:line="240" w:lineRule="atLeast"/>
        <w:ind w:left="1418"/>
        <w:rPr>
          <w:rFonts w:eastAsia="Calibri"/>
          <w:lang w:val="lt-LT"/>
        </w:rPr>
      </w:pPr>
      <w:r w:rsidRPr="003F4BC6">
        <w:rPr>
          <w:lang w:val="lt-LT"/>
        </w:rPr>
        <w:t xml:space="preserve">laivų, kurie yra ne daugiau nei 40 m ilgio: </w:t>
      </w:r>
      <m:oMath>
        <m:sSub>
          <m:sSubPr>
            <m:ctrlPr>
              <w:rPr>
                <w:rFonts w:ascii="Cambria Math" w:hAnsi="Cambria Math" w:cs="Arial"/>
                <w:i/>
                <w:szCs w:val="20"/>
                <w:lang w:val="lt-LT"/>
              </w:rPr>
            </m:ctrlPr>
          </m:sSubPr>
          <m:e>
            <m:r>
              <w:rPr>
                <w:rFonts w:ascii="Cambria Math" w:hAnsi="Cambria Math" w:cs="Arial"/>
                <w:szCs w:val="20"/>
                <w:lang w:val="lt-LT"/>
              </w:rPr>
              <m:t>t</m:t>
            </m:r>
          </m:e>
          <m:sub>
            <m:r>
              <w:rPr>
                <w:rFonts w:ascii="Cambria Math" w:hAnsi="Cambria Math" w:cs="Arial"/>
                <w:szCs w:val="20"/>
                <w:lang w:val="lt-LT"/>
              </w:rPr>
              <m:t>min</m:t>
            </m:r>
          </m:sub>
        </m:sSub>
        <m:r>
          <w:rPr>
            <w:rFonts w:ascii="Cambria Math" w:hAnsi="Cambria Math" w:cs="Arial"/>
            <w:szCs w:val="20"/>
            <w:lang w:val="lt-LT"/>
          </w:rPr>
          <m:t xml:space="preserve">=f ∙b ∙c </m:t>
        </m:r>
        <m:d>
          <m:dPr>
            <m:ctrlPr>
              <w:rPr>
                <w:rFonts w:ascii="Cambria Math" w:hAnsi="Cambria Math" w:cs="Arial"/>
                <w:i/>
                <w:szCs w:val="20"/>
                <w:lang w:val="lt-LT"/>
              </w:rPr>
            </m:ctrlPr>
          </m:dPr>
          <m:e>
            <m:r>
              <w:rPr>
                <w:rFonts w:ascii="Cambria Math" w:hAnsi="Cambria Math" w:cs="Arial"/>
                <w:szCs w:val="20"/>
                <w:lang w:val="lt-LT"/>
              </w:rPr>
              <m:t>1,5+0,06 L</m:t>
            </m:r>
          </m:e>
        </m:d>
        <m:d>
          <m:dPr>
            <m:begChr m:val="["/>
            <m:endChr m:val="]"/>
            <m:ctrlPr>
              <w:rPr>
                <w:rFonts w:ascii="Cambria Math" w:hAnsi="Cambria Math" w:cs="Arial"/>
                <w:i/>
                <w:szCs w:val="20"/>
                <w:lang w:val="lt-LT"/>
              </w:rPr>
            </m:ctrlPr>
          </m:dPr>
          <m:e>
            <m:r>
              <w:rPr>
                <w:rFonts w:ascii="Cambria Math" w:hAnsi="Cambria Math" w:cs="Arial"/>
                <w:szCs w:val="20"/>
                <w:lang w:val="lt-LT"/>
              </w:rPr>
              <m:t>mm</m:t>
            </m:r>
          </m:e>
        </m:d>
        <m:r>
          <w:rPr>
            <w:rFonts w:ascii="Cambria Math" w:hAnsi="Cambria Math" w:cs="Arial"/>
            <w:szCs w:val="20"/>
            <w:lang w:val="lt-LT"/>
          </w:rPr>
          <m:t xml:space="preserve">, </m:t>
        </m:r>
      </m:oMath>
      <w:r w:rsidRPr="003F4BC6">
        <w:rPr>
          <w:lang w:val="lt-LT"/>
        </w:rPr>
        <w:t>tačiau ne mažiau nei 3,00 mm.</w:t>
      </w:r>
    </w:p>
    <w:p w:rsidR="00767591" w:rsidRPr="003F4BC6" w:rsidRDefault="00767591" w:rsidP="00767591">
      <w:pPr>
        <w:spacing w:before="60" w:line="240" w:lineRule="atLeast"/>
        <w:ind w:left="1418"/>
        <w:rPr>
          <w:rFonts w:eastAsia="Calibri"/>
          <w:lang w:val="lt-LT"/>
        </w:rPr>
      </w:pPr>
      <w:r w:rsidRPr="003F4BC6">
        <w:rPr>
          <w:lang w:val="lt-LT"/>
        </w:rPr>
        <w:t>2.</w:t>
      </w:r>
      <w:r w:rsidRPr="003F4BC6">
        <w:rPr>
          <w:lang w:val="lt-LT"/>
        </w:rPr>
        <w:tab/>
      </w:r>
      <m:oMath>
        <m:r>
          <w:rPr>
            <w:rFonts w:ascii="Cambria Math" w:eastAsia="Calibri" w:hAnsi="Cambria Math"/>
            <w:lang w:val="lt-LT"/>
          </w:rPr>
          <m:t>t</m:t>
        </m:r>
        <m:r>
          <w:rPr>
            <w:rFonts w:ascii="Cambria Math" w:eastAsia="Calibri" w:hAnsi="Cambria Math"/>
            <w:noProof/>
            <w:snapToGrid w:val="0"/>
            <w:color w:val="000000"/>
            <w:position w:val="-6"/>
            <w:sz w:val="14"/>
            <w:lang w:val="lt-LT"/>
          </w:rPr>
          <m:t>min</m:t>
        </m:r>
        <m:r>
          <w:rPr>
            <w:rFonts w:ascii="Cambria Math" w:eastAsia="Calibri" w:hAnsi="Cambria Math"/>
            <w:lang w:val="lt-LT"/>
          </w:rPr>
          <m:t xml:space="preserve"> = 0,005 ∙ a </m:t>
        </m:r>
        <m:r>
          <m:rPr>
            <m:sty m:val="p"/>
          </m:rPr>
          <w:rPr>
            <w:rFonts w:ascii="Cambria Math" w:eastAsia="Calibri" w:hAnsi="Cambria Math"/>
            <w:noProof/>
            <w:lang w:eastAsia="en-GB"/>
          </w:rPr>
          <w:drawing>
            <wp:inline distT="0" distB="0" distL="0" distR="0" wp14:anchorId="4C168E03" wp14:editId="1852F849">
              <wp:extent cx="273050" cy="273050"/>
              <wp:effectExtent l="0" t="0" r="0" b="0"/>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inline>
          </w:drawing>
        </m:r>
        <m:r>
          <w:rPr>
            <w:rFonts w:ascii="Cambria Math" w:eastAsia="Calibri" w:hAnsi="Cambria Math"/>
            <w:lang w:val="lt-LT"/>
          </w:rPr>
          <m:t xml:space="preserve"> [mm].</m:t>
        </m:r>
      </m:oMath>
    </w:p>
    <w:p w:rsidR="00767591" w:rsidRPr="003F4BC6" w:rsidRDefault="00767591" w:rsidP="00767591">
      <w:pPr>
        <w:rPr>
          <w:lang w:val="lt-LT"/>
        </w:rPr>
      </w:pPr>
    </w:p>
    <w:p w:rsidR="003F616C" w:rsidRPr="003F4BC6" w:rsidRDefault="003F616C" w:rsidP="00767591">
      <w:pPr>
        <w:ind w:left="1417"/>
        <w:rPr>
          <w:lang w:val="lt-LT"/>
        </w:rPr>
      </w:pPr>
      <w:r w:rsidRPr="003F4BC6">
        <w:rPr>
          <w:lang w:val="lt-LT"/>
        </w:rPr>
        <w:t>čia:</w:t>
      </w:r>
    </w:p>
    <w:p w:rsidR="003F616C" w:rsidRPr="003F4BC6" w:rsidRDefault="00431542" w:rsidP="00511BF6">
      <w:pPr>
        <w:tabs>
          <w:tab w:val="left" w:pos="1418"/>
          <w:tab w:val="left" w:pos="1843"/>
        </w:tabs>
        <w:spacing w:before="60" w:line="240" w:lineRule="atLeast"/>
        <w:ind w:left="1843" w:hanging="850"/>
        <w:rPr>
          <w:rFonts w:eastAsia="Calibri"/>
          <w:lang w:val="lt-LT"/>
        </w:rPr>
      </w:pPr>
      <m:oMath>
        <m:r>
          <w:rPr>
            <w:rFonts w:ascii="Cambria Math" w:eastAsia="Calibri" w:hAnsi="Cambria Math"/>
            <w:lang w:val="lt-LT"/>
          </w:rPr>
          <m:t>a</m:t>
        </m:r>
      </m:oMath>
      <w:r w:rsidRPr="003F4BC6">
        <w:rPr>
          <w:lang w:val="lt-LT"/>
        </w:rPr>
        <w:tab/>
        <w:t>=</w:t>
      </w:r>
      <w:r w:rsidRPr="003F4BC6">
        <w:rPr>
          <w:lang w:val="lt-LT"/>
        </w:rPr>
        <w:tab/>
        <w:t>atstumas tarp rėmų (mm);</w:t>
      </w:r>
    </w:p>
    <w:p w:rsidR="003F616C" w:rsidRPr="003F4BC6" w:rsidRDefault="00431542" w:rsidP="00511BF6">
      <w:pPr>
        <w:tabs>
          <w:tab w:val="left" w:pos="1418"/>
          <w:tab w:val="left" w:pos="1843"/>
        </w:tabs>
        <w:spacing w:before="60" w:line="240" w:lineRule="atLeast"/>
        <w:ind w:left="1843" w:hanging="850"/>
        <w:rPr>
          <w:rFonts w:eastAsia="Calibri"/>
          <w:lang w:val="lt-LT"/>
        </w:rPr>
      </w:pPr>
      <m:oMath>
        <m:r>
          <w:rPr>
            <w:rFonts w:ascii="Cambria Math" w:eastAsia="Calibri" w:hAnsi="Cambria Math"/>
            <w:lang w:val="lt-LT"/>
          </w:rPr>
          <m:t>f</m:t>
        </m:r>
      </m:oMath>
      <w:r w:rsidRPr="003F4BC6">
        <w:rPr>
          <w:lang w:val="lt-LT"/>
        </w:rPr>
        <w:tab/>
        <w:t>=</w:t>
      </w:r>
      <w:r w:rsidRPr="003F4BC6">
        <w:rPr>
          <w:lang w:val="lt-LT"/>
        </w:rPr>
        <w:tab/>
        <w:t>atstumo tarp rėmų koeficientas</w:t>
      </w:r>
    </w:p>
    <w:p w:rsidR="00767591" w:rsidRPr="003F4BC6" w:rsidRDefault="00731F17" w:rsidP="00511BF6">
      <w:pPr>
        <w:tabs>
          <w:tab w:val="left" w:pos="2268"/>
        </w:tabs>
        <w:spacing w:before="60" w:line="240" w:lineRule="atLeast"/>
        <w:ind w:left="2694" w:hanging="851"/>
        <w:rPr>
          <w:rFonts w:eastAsia="Calibri"/>
          <w:lang w:val="lt-LT"/>
        </w:rPr>
      </w:pPr>
      <m:oMath>
        <m:r>
          <w:rPr>
            <w:rFonts w:ascii="Cambria Math" w:eastAsia="Calibri" w:hAnsi="Cambria Math"/>
            <w:lang w:val="lt-LT"/>
          </w:rPr>
          <m:t>f = 1</m:t>
        </m:r>
      </m:oMath>
      <w:r w:rsidRPr="003F4BC6">
        <w:rPr>
          <w:lang w:val="lt-LT"/>
        </w:rPr>
        <w:t xml:space="preserve"> kai </w:t>
      </w:r>
      <m:oMath>
        <m:r>
          <w:rPr>
            <w:rFonts w:ascii="Cambria Math" w:eastAsia="Calibri" w:hAnsi="Cambria Math"/>
            <w:lang w:val="lt-LT"/>
          </w:rPr>
          <m:t>a ≤500 mm,</m:t>
        </m:r>
      </m:oMath>
      <w:r w:rsidRPr="003F4BC6">
        <w:rPr>
          <w:lang w:val="lt-LT"/>
        </w:rPr>
        <w:t xml:space="preserve"> </w:t>
      </w:r>
    </w:p>
    <w:p w:rsidR="003F616C" w:rsidRPr="003F4BC6" w:rsidRDefault="00731F17" w:rsidP="00511BF6">
      <w:pPr>
        <w:tabs>
          <w:tab w:val="left" w:pos="2268"/>
        </w:tabs>
        <w:spacing w:before="60" w:line="240" w:lineRule="atLeast"/>
        <w:ind w:left="2694" w:hanging="851"/>
        <w:rPr>
          <w:rFonts w:eastAsia="Calibri"/>
          <w:lang w:val="lt-LT"/>
        </w:rPr>
      </w:pPr>
      <m:oMath>
        <m:r>
          <w:rPr>
            <w:rFonts w:ascii="Cambria Math" w:eastAsia="Calibri" w:hAnsi="Cambria Math"/>
            <w:lang w:val="lt-LT"/>
          </w:rPr>
          <w:lastRenderedPageBreak/>
          <m:t>f= 1 + 0,0013 (a - 500)</m:t>
        </m:r>
      </m:oMath>
      <w:r w:rsidRPr="003F4BC6">
        <w:rPr>
          <w:lang w:val="lt-LT"/>
        </w:rPr>
        <w:t xml:space="preserve"> kai </w:t>
      </w:r>
      <m:oMath>
        <m:r>
          <w:rPr>
            <w:rFonts w:ascii="Cambria Math" w:eastAsia="Calibri" w:hAnsi="Cambria Math"/>
            <w:lang w:val="lt-LT"/>
          </w:rPr>
          <m:t>a &gt; 500 mm;</m:t>
        </m:r>
      </m:oMath>
    </w:p>
    <w:p w:rsidR="003F616C" w:rsidRPr="003F4BC6" w:rsidRDefault="00431542" w:rsidP="00511BF6">
      <w:pPr>
        <w:tabs>
          <w:tab w:val="left" w:pos="1418"/>
          <w:tab w:val="left" w:pos="1843"/>
        </w:tabs>
        <w:spacing w:before="60" w:line="240" w:lineRule="atLeast"/>
        <w:ind w:left="1843" w:hanging="850"/>
        <w:rPr>
          <w:rFonts w:eastAsia="Calibri"/>
          <w:lang w:val="lt-LT"/>
        </w:rPr>
      </w:pPr>
      <m:oMath>
        <m:r>
          <w:rPr>
            <w:rFonts w:ascii="Cambria Math" w:eastAsia="Calibri" w:hAnsi="Cambria Math"/>
            <w:lang w:val="lt-LT"/>
          </w:rPr>
          <m:t>b</m:t>
        </m:r>
      </m:oMath>
      <w:r w:rsidRPr="003F4BC6">
        <w:rPr>
          <w:lang w:val="lt-LT"/>
        </w:rPr>
        <w:tab/>
        <w:t>=</w:t>
      </w:r>
      <w:r w:rsidRPr="003F4BC6">
        <w:rPr>
          <w:lang w:val="lt-LT"/>
        </w:rPr>
        <w:tab/>
        <w:t>dugno, šonų arba triumo apkalos lakštų koeficientas</w:t>
      </w:r>
    </w:p>
    <w:p w:rsidR="003F616C" w:rsidRPr="003F4BC6" w:rsidRDefault="00731F17" w:rsidP="00511BF6">
      <w:pPr>
        <w:tabs>
          <w:tab w:val="left" w:pos="2268"/>
        </w:tabs>
        <w:spacing w:before="60" w:line="240" w:lineRule="atLeast"/>
        <w:ind w:left="2694" w:hanging="851"/>
        <w:rPr>
          <w:rFonts w:eastAsia="Calibri"/>
          <w:lang w:val="lt-LT"/>
        </w:rPr>
      </w:pPr>
      <m:oMath>
        <m:r>
          <w:rPr>
            <w:rFonts w:ascii="Cambria Math" w:eastAsia="Calibri" w:hAnsi="Cambria Math"/>
            <w:lang w:val="lt-LT"/>
          </w:rPr>
          <m:t>b = 1,0</m:t>
        </m:r>
      </m:oMath>
      <w:r w:rsidRPr="003F4BC6">
        <w:rPr>
          <w:lang w:val="lt-LT"/>
        </w:rPr>
        <w:t xml:space="preserve"> dugno ir šonų apkalos lakštų, </w:t>
      </w:r>
    </w:p>
    <w:p w:rsidR="003F616C" w:rsidRPr="003F4BC6" w:rsidRDefault="00731F17" w:rsidP="00511BF6">
      <w:pPr>
        <w:tabs>
          <w:tab w:val="left" w:pos="2268"/>
        </w:tabs>
        <w:spacing w:before="60" w:line="240" w:lineRule="atLeast"/>
        <w:ind w:left="2694" w:hanging="851"/>
        <w:rPr>
          <w:rFonts w:eastAsia="Calibri"/>
          <w:lang w:val="lt-LT"/>
        </w:rPr>
      </w:pPr>
      <m:oMath>
        <m:r>
          <w:rPr>
            <w:rFonts w:ascii="Cambria Math" w:eastAsia="Calibri" w:hAnsi="Cambria Math"/>
            <w:lang w:val="lt-LT"/>
          </w:rPr>
          <m:t>b = 1,25</m:t>
        </m:r>
      </m:oMath>
      <w:r w:rsidRPr="003F4BC6">
        <w:rPr>
          <w:lang w:val="lt-LT"/>
        </w:rPr>
        <w:t xml:space="preserve"> triumo apkalos lakštų.</w:t>
      </w:r>
    </w:p>
    <w:p w:rsidR="00767591" w:rsidRPr="003F4BC6" w:rsidRDefault="00767591" w:rsidP="00767591">
      <w:pPr>
        <w:rPr>
          <w:rFonts w:cs="Arial"/>
          <w:szCs w:val="20"/>
          <w:lang w:val="lt-LT"/>
        </w:rPr>
      </w:pPr>
    </w:p>
    <w:p w:rsidR="003F616C" w:rsidRPr="003F4BC6" w:rsidRDefault="00731F17" w:rsidP="009058C5">
      <w:pPr>
        <w:tabs>
          <w:tab w:val="left" w:pos="1418"/>
          <w:tab w:val="left" w:pos="1843"/>
        </w:tabs>
        <w:spacing w:before="60" w:line="240" w:lineRule="atLeast"/>
        <w:ind w:left="1843" w:hanging="850"/>
        <w:rPr>
          <w:rFonts w:eastAsia="Calibri"/>
          <w:lang w:val="lt-LT"/>
        </w:rPr>
      </w:pPr>
      <m:oMath>
        <m:r>
          <w:rPr>
            <w:rFonts w:ascii="Cambria Math" w:hAnsi="Cambria Math" w:cs="Arial"/>
            <w:lang w:val="lt-LT"/>
          </w:rPr>
          <m:t>f = 1</m:t>
        </m:r>
      </m:oMath>
      <w:r w:rsidRPr="003F4BC6">
        <w:rPr>
          <w:lang w:val="lt-LT"/>
        </w:rPr>
        <w:tab/>
        <w:t>gali būti taikomas atstumui tarp rėmų, apskaičiuojant mažiausią šonų apkalos lakštų storį. Tačiau mažiausias triumo apkalos lakštų storis jokiu būdu negali būti mažesnis už dugno ir šonų apkalos lakštų storį.</w:t>
      </w:r>
    </w:p>
    <w:p w:rsidR="003F616C" w:rsidRPr="003F4BC6" w:rsidRDefault="00431542" w:rsidP="009058C5">
      <w:pPr>
        <w:tabs>
          <w:tab w:val="left" w:pos="1418"/>
          <w:tab w:val="left" w:pos="1843"/>
        </w:tabs>
        <w:spacing w:before="60" w:line="240" w:lineRule="atLeast"/>
        <w:ind w:left="1843" w:hanging="850"/>
        <w:rPr>
          <w:rFonts w:eastAsia="Calibri"/>
          <w:lang w:val="lt-LT"/>
        </w:rPr>
      </w:pPr>
      <m:oMath>
        <m:r>
          <w:rPr>
            <w:rFonts w:ascii="Cambria Math" w:eastAsia="Calibri" w:hAnsi="Cambria Math"/>
            <w:lang w:val="lt-LT"/>
          </w:rPr>
          <m:t>c</m:t>
        </m:r>
      </m:oMath>
      <w:r w:rsidRPr="003F4BC6">
        <w:rPr>
          <w:lang w:val="lt-LT"/>
        </w:rPr>
        <w:tab/>
        <w:t>=</w:t>
      </w:r>
      <w:r w:rsidRPr="003F4BC6">
        <w:rPr>
          <w:lang w:val="lt-LT"/>
        </w:rPr>
        <w:tab/>
        <w:t>koeficientas pagal konstrukcijos tipą:</w:t>
      </w:r>
    </w:p>
    <w:p w:rsidR="00767591" w:rsidRPr="003F4BC6" w:rsidRDefault="00731F17" w:rsidP="00731F17">
      <w:pPr>
        <w:tabs>
          <w:tab w:val="left" w:pos="2835"/>
        </w:tabs>
        <w:spacing w:before="60" w:line="240" w:lineRule="atLeast"/>
        <w:ind w:left="2835" w:hanging="992"/>
        <w:rPr>
          <w:rFonts w:eastAsia="Calibri"/>
          <w:lang w:val="lt-LT"/>
        </w:rPr>
      </w:pPr>
      <m:oMath>
        <m:r>
          <w:rPr>
            <w:rFonts w:ascii="Cambria Math" w:eastAsia="Calibri" w:hAnsi="Cambria Math"/>
            <w:lang w:val="lt-LT"/>
          </w:rPr>
          <m:t>c = 0,95</m:t>
        </m:r>
      </m:oMath>
      <w:r w:rsidRPr="003F4BC6">
        <w:rPr>
          <w:lang w:val="lt-LT"/>
        </w:rPr>
        <w:tab/>
        <w:t>laivų su dvigubu dugnu ir sparno tuštuma, jei skiriamoji siena tarp sparno tuštumos ir triumo yra vertikalioje padėtyje, vienoje eilėje su komingsu,</w:t>
      </w:r>
    </w:p>
    <w:p w:rsidR="003F616C" w:rsidRPr="003F4BC6" w:rsidRDefault="00731F17" w:rsidP="00731F17">
      <w:pPr>
        <w:tabs>
          <w:tab w:val="left" w:pos="2835"/>
        </w:tabs>
        <w:spacing w:before="60" w:line="240" w:lineRule="atLeast"/>
        <w:ind w:left="2835" w:hanging="992"/>
        <w:rPr>
          <w:rFonts w:eastAsia="Calibri"/>
          <w:lang w:val="lt-LT"/>
        </w:rPr>
      </w:pPr>
      <m:oMath>
        <m:r>
          <w:rPr>
            <w:rFonts w:ascii="Cambria Math" w:eastAsia="Calibri" w:hAnsi="Cambria Math"/>
            <w:lang w:val="lt-LT"/>
          </w:rPr>
          <m:t>c = 1,0</m:t>
        </m:r>
      </m:oMath>
      <w:r w:rsidRPr="003F4BC6">
        <w:rPr>
          <w:lang w:val="lt-LT"/>
        </w:rPr>
        <w:tab/>
        <w:t>visų kitų tipų konstrukcijų.</w:t>
      </w:r>
    </w:p>
    <w:p w:rsidR="003F616C" w:rsidRPr="003F4BC6" w:rsidRDefault="00850AFF" w:rsidP="00511BF6">
      <w:pPr>
        <w:pStyle w:val="ESlet"/>
        <w:rPr>
          <w:lang w:val="lt-LT"/>
        </w:rPr>
      </w:pPr>
      <w:r w:rsidRPr="003F4BC6">
        <w:rPr>
          <w:lang w:val="lt-LT"/>
        </w:rPr>
        <w:br w:type="page"/>
      </w:r>
      <w:r w:rsidRPr="003F4BC6">
        <w:rPr>
          <w:lang w:val="lt-LT"/>
        </w:rPr>
        <w:lastRenderedPageBreak/>
        <w:t>c)</w:t>
      </w:r>
      <w:r w:rsidRPr="003F4BC6">
        <w:rPr>
          <w:lang w:val="lt-LT"/>
        </w:rPr>
        <w:tab/>
        <w:t>Laivų su dvigubu dugnu ir sparno tuštumomis ir su išilginiais rėmais mažiausia apkalos lakštų storio vertė, apskaičiuojama pagal šio straipsnio b punkte nurodytas formules, gali būti sumažinta iki apskaičiuotos vertės, klasifikacinės bendrovės pripažintos kaip užtikrinančios pakankamą korpuso stiprumą (išilginį, šoninį ir atskirų vietų stiprį).</w:t>
      </w:r>
    </w:p>
    <w:p w:rsidR="003F616C" w:rsidRPr="003F4BC6" w:rsidRDefault="003F616C" w:rsidP="009058C5">
      <w:pPr>
        <w:pStyle w:val="ESletpar"/>
        <w:rPr>
          <w:lang w:val="lt-LT"/>
        </w:rPr>
      </w:pPr>
      <w:r w:rsidRPr="003F4BC6">
        <w:rPr>
          <w:lang w:val="lt-LT"/>
        </w:rPr>
        <w:t>Jei dugno, triumo arba šonų apkalos lakštų storis yra mažesnis už šiuo būdu nustatytą leidžiamą vertę, apkalos lakštai atnaujinami.</w:t>
      </w:r>
    </w:p>
    <w:p w:rsidR="003F616C" w:rsidRPr="003F4BC6" w:rsidRDefault="003F616C" w:rsidP="009058C5">
      <w:pPr>
        <w:pStyle w:val="ESletpar"/>
        <w:rPr>
          <w:rFonts w:cs="Arial"/>
          <w:szCs w:val="20"/>
          <w:lang w:val="lt-LT"/>
        </w:rPr>
      </w:pPr>
      <w:r w:rsidRPr="003F4BC6">
        <w:rPr>
          <w:lang w:val="lt-LT"/>
        </w:rPr>
        <w:t>Šiuo būdu apskaičiuotos mažiausios vertės yra ribinės vertės, atsižvelgus į įprastą, tolygų nusidėvėjimą, jei plokštės yra iš laivų statybos plieno, o vidaus konstrukcijos elementai, pavyzdžiui, rėmai, rėmų pagrindas, pagrindiniai išilginiai ir skersiniai konstrukcijos elementai yra geros būklės ir jei korpuse nesimato jokių išilginio stiprio perkrovos požymių.</w:t>
      </w:r>
    </w:p>
    <w:p w:rsidR="003F616C" w:rsidRPr="003F4BC6" w:rsidRDefault="003F616C" w:rsidP="009058C5">
      <w:pPr>
        <w:pStyle w:val="ESletpar"/>
        <w:rPr>
          <w:rFonts w:cs="Arial"/>
          <w:szCs w:val="20"/>
          <w:lang w:val="lt-LT"/>
        </w:rPr>
      </w:pPr>
      <w:r w:rsidRPr="003F4BC6">
        <w:rPr>
          <w:lang w:val="lt-LT"/>
        </w:rPr>
        <w:t>Kai atitinkamos apkalos plokštės nebeatitinka šių verčių, jos remontuojamos arba pakeičiamos. Tačiau ne daugiau nei 10 proc. už apskaičiuotas vertes mažesnis storis yra leidžiamas, jei toks jis yra atskirose vietose ir mažuose plotuose.</w:t>
      </w:r>
    </w:p>
    <w:p w:rsidR="00767591" w:rsidRPr="003F4BC6" w:rsidRDefault="00767591" w:rsidP="006A4BCB">
      <w:pPr>
        <w:pStyle w:val="ESch"/>
        <w:rPr>
          <w:lang w:val="lt-LT"/>
        </w:rPr>
      </w:pPr>
    </w:p>
    <w:p w:rsidR="003F616C" w:rsidRPr="003F4BC6" w:rsidRDefault="003F616C" w:rsidP="008E6308">
      <w:pPr>
        <w:pStyle w:val="ESch"/>
        <w:rPr>
          <w:lang w:val="lt-LT"/>
        </w:rPr>
      </w:pPr>
      <w:r w:rsidRPr="003F4BC6">
        <w:rPr>
          <w:lang w:val="lt-LT"/>
        </w:rPr>
        <w:t>2.</w:t>
      </w:r>
      <w:r w:rsidRPr="003F4BC6">
        <w:rPr>
          <w:lang w:val="lt-LT"/>
        </w:rPr>
        <w:tab/>
        <w:t>Jei korpuso konstrukcijoje naudojama medžiaga yra ne plienas, skaičiavimais įrodoma, kad korpuso stipris (išilginis, šoninis ir atskirų vietų) yra ne mažesnis už stiprį, kuris būtų, jei būtų naudojamas plienas, darant prielaidą, kad jo mažiausias storis yra toks, koks numatytas pagal 1 dalį. Jei pateikiamas pripažintos klasifikacinės bendrovės išduotas klasės sertifikatas arba pareiškimas, įrodymas skaičiavimais nebūtinas.</w:t>
      </w:r>
    </w:p>
    <w:p w:rsidR="00767591" w:rsidRPr="003F4BC6" w:rsidRDefault="00767591" w:rsidP="003F616C">
      <w:pPr>
        <w:rPr>
          <w:rFonts w:cs="Arial"/>
          <w:szCs w:val="20"/>
          <w:lang w:val="lt-LT"/>
        </w:rPr>
      </w:pPr>
    </w:p>
    <w:p w:rsidR="003F616C" w:rsidRPr="003F4BC6" w:rsidRDefault="003F616C" w:rsidP="008E6308">
      <w:pPr>
        <w:pStyle w:val="ESch"/>
        <w:rPr>
          <w:lang w:val="lt-LT"/>
        </w:rPr>
      </w:pPr>
      <w:r w:rsidRPr="003F4BC6">
        <w:rPr>
          <w:lang w:val="lt-LT"/>
        </w:rPr>
        <w:t>3.</w:t>
      </w:r>
      <w:r w:rsidRPr="003F4BC6">
        <w:rPr>
          <w:lang w:val="lt-LT"/>
        </w:rPr>
        <w:tab/>
        <w:t>Laivų stovumas turi atitikti numatytąją naudojimo paskirtį.</w:t>
      </w:r>
    </w:p>
    <w:p w:rsidR="00767591" w:rsidRPr="003F4BC6" w:rsidRDefault="00767591" w:rsidP="003F616C">
      <w:pPr>
        <w:rPr>
          <w:rFonts w:cs="Arial"/>
          <w:i/>
          <w:szCs w:val="20"/>
          <w:lang w:val="lt-LT"/>
        </w:rPr>
      </w:pPr>
    </w:p>
    <w:p w:rsidR="00767591" w:rsidRPr="003F4BC6" w:rsidRDefault="00767591" w:rsidP="003F616C">
      <w:pPr>
        <w:rPr>
          <w:rFonts w:cs="Arial"/>
          <w:i/>
          <w:szCs w:val="20"/>
          <w:lang w:val="lt-LT"/>
        </w:rPr>
      </w:pPr>
    </w:p>
    <w:p w:rsidR="003F616C" w:rsidRPr="003F4BC6" w:rsidRDefault="003F616C" w:rsidP="00767591">
      <w:pPr>
        <w:pStyle w:val="ES-Titre3"/>
        <w:rPr>
          <w:lang w:val="lt-LT"/>
        </w:rPr>
      </w:pPr>
      <w:bookmarkStart w:id="13" w:name="_Toc535830202"/>
      <w:r w:rsidRPr="003F4BC6">
        <w:rPr>
          <w:lang w:val="lt-LT"/>
        </w:rPr>
        <w:t>3.03 straipsnis</w:t>
      </w:r>
      <w:r w:rsidRPr="003F4BC6">
        <w:rPr>
          <w:lang w:val="lt-LT"/>
        </w:rPr>
        <w:br/>
      </w:r>
      <w:r w:rsidRPr="003F4BC6">
        <w:rPr>
          <w:i/>
          <w:lang w:val="lt-LT"/>
        </w:rPr>
        <w:t>Laivo korpusas</w:t>
      </w:r>
      <w:bookmarkEnd w:id="13"/>
    </w:p>
    <w:p w:rsidR="00767591" w:rsidRPr="003F4BC6" w:rsidRDefault="00767591" w:rsidP="003F616C">
      <w:pPr>
        <w:rPr>
          <w:rFonts w:cs="Arial"/>
          <w:szCs w:val="20"/>
          <w:lang w:val="lt-LT"/>
        </w:rPr>
      </w:pPr>
    </w:p>
    <w:p w:rsidR="003F616C" w:rsidRPr="003F4BC6" w:rsidRDefault="003F616C" w:rsidP="009058C5">
      <w:pPr>
        <w:pStyle w:val="ESch"/>
        <w:rPr>
          <w:lang w:val="lt-LT"/>
        </w:rPr>
      </w:pPr>
      <w:r w:rsidRPr="003F4BC6">
        <w:rPr>
          <w:lang w:val="lt-LT"/>
        </w:rPr>
        <w:t>1.</w:t>
      </w:r>
      <w:r w:rsidRPr="003F4BC6">
        <w:rPr>
          <w:lang w:val="lt-LT"/>
        </w:rPr>
        <w:tab/>
        <w:t>Denį arba, jei denio nėra, planšyrą siekiančios pertvaros įrengiamos šiose vietose:</w:t>
      </w:r>
    </w:p>
    <w:p w:rsidR="003F616C" w:rsidRPr="003F4BC6" w:rsidRDefault="005C7859" w:rsidP="008E6308">
      <w:pPr>
        <w:pStyle w:val="ESlet"/>
        <w:rPr>
          <w:lang w:val="lt-LT"/>
        </w:rPr>
      </w:pPr>
      <w:r w:rsidRPr="003F4BC6">
        <w:rPr>
          <w:lang w:val="lt-LT"/>
        </w:rPr>
        <w:t>a)</w:t>
      </w:r>
      <w:r w:rsidRPr="003F4BC6">
        <w:rPr>
          <w:lang w:val="lt-LT"/>
        </w:rPr>
        <w:tab/>
        <w:t>Taraninėje pertvaroje tinkamu atstumu nuo laivapriekio taip, kad būtų užtikrintas laivo su kroviniu plūdrumas, o liekamasis saugus atstumas būtų 100 mm, jei vanduo patektų į vandeniui nelaidų skyrių prieš taraninę pertvarą.</w:t>
      </w:r>
    </w:p>
    <w:p w:rsidR="003F616C" w:rsidRPr="003F4BC6" w:rsidRDefault="003F616C" w:rsidP="008E6308">
      <w:pPr>
        <w:pStyle w:val="ESletpar"/>
        <w:rPr>
          <w:lang w:val="lt-LT"/>
        </w:rPr>
      </w:pPr>
      <w:r w:rsidRPr="003F4BC6">
        <w:rPr>
          <w:lang w:val="lt-LT"/>
        </w:rPr>
        <w:t xml:space="preserve">Paprastai laikoma, kad pirmoje pastraipoje nurodytas reikalavimas įvykdytas, jei taraninė pertvara įrengta </w:t>
      </w:r>
      <m:oMath>
        <m:r>
          <w:rPr>
            <w:rFonts w:ascii="Cambria Math" w:hAnsi="Cambria Math" w:cs="Arial"/>
            <w:szCs w:val="20"/>
            <w:lang w:val="lt-LT"/>
          </w:rPr>
          <m:t>0,04 L</m:t>
        </m:r>
      </m:oMath>
      <w:r w:rsidRPr="003F4BC6">
        <w:rPr>
          <w:lang w:val="lt-LT"/>
        </w:rPr>
        <w:t xml:space="preserve"> ir </w:t>
      </w:r>
      <m:oMath>
        <m:r>
          <w:rPr>
            <w:rFonts w:ascii="Cambria Math" w:hAnsi="Cambria Math" w:cs="Arial"/>
            <w:szCs w:val="20"/>
            <w:lang w:val="lt-LT"/>
          </w:rPr>
          <m:t>0,04 L + 2 m</m:t>
        </m:r>
      </m:oMath>
      <w:r w:rsidRPr="003F4BC6">
        <w:rPr>
          <w:lang w:val="lt-LT"/>
        </w:rPr>
        <w:t xml:space="preserve"> atstumu nuo laivapriekio statmens didžiausiosios grimzlės plokštumoje.</w:t>
      </w:r>
    </w:p>
    <w:p w:rsidR="003F616C" w:rsidRPr="003F4BC6" w:rsidRDefault="003F616C" w:rsidP="008E6308">
      <w:pPr>
        <w:pStyle w:val="ESletpar"/>
        <w:rPr>
          <w:lang w:val="lt-LT"/>
        </w:rPr>
      </w:pPr>
      <w:r w:rsidRPr="003F4BC6">
        <w:rPr>
          <w:lang w:val="lt-LT"/>
        </w:rPr>
        <w:t xml:space="preserve">Jei šis atstumas viršija </w:t>
      </w:r>
      <m:oMath>
        <m:r>
          <w:rPr>
            <w:rFonts w:ascii="Cambria Math" w:hAnsi="Cambria Math" w:cs="Arial"/>
            <w:szCs w:val="20"/>
            <w:lang w:val="lt-LT"/>
          </w:rPr>
          <m:t>0,04 L + 2 m</m:t>
        </m:r>
      </m:oMath>
      <w:r w:rsidRPr="003F4BC6">
        <w:rPr>
          <w:lang w:val="lt-LT"/>
        </w:rPr>
        <w:t>, pirmoje pastraipoje nurodytas reikalavimas įrodomas skaičiavimu.</w:t>
      </w:r>
    </w:p>
    <w:p w:rsidR="00767591" w:rsidRPr="003F4BC6" w:rsidRDefault="003F616C" w:rsidP="008E6308">
      <w:pPr>
        <w:pStyle w:val="ESletpar"/>
        <w:rPr>
          <w:rFonts w:cs="Arial"/>
          <w:szCs w:val="20"/>
          <w:lang w:val="lt-LT"/>
        </w:rPr>
      </w:pPr>
      <w:r w:rsidRPr="003F4BC6">
        <w:rPr>
          <w:lang w:val="lt-LT"/>
        </w:rPr>
        <w:t xml:space="preserve">Atstumas gali būti sumažintas iki </w:t>
      </w:r>
      <m:oMath>
        <m:r>
          <w:rPr>
            <w:rFonts w:ascii="Cambria Math" w:hAnsi="Cambria Math" w:cs="Arial"/>
            <w:szCs w:val="20"/>
            <w:lang w:val="lt-LT"/>
          </w:rPr>
          <m:t>0,03 L</m:t>
        </m:r>
      </m:oMath>
      <w:r w:rsidRPr="003F4BC6">
        <w:rPr>
          <w:lang w:val="lt-LT"/>
        </w:rPr>
        <w:t>. Tuomet pirmoje pastraipoje nurodytas reikalavimas turi būti įrodomas skaičiavimu, darant prielaidą, kad prieš taraninę pertvarą esantis skyrius ir gretimi skyriai yra apsemti vandens.</w:t>
      </w:r>
    </w:p>
    <w:p w:rsidR="00C62373" w:rsidRPr="003F4BC6" w:rsidRDefault="00C62373" w:rsidP="00767591">
      <w:pPr>
        <w:rPr>
          <w:rFonts w:cs="Arial"/>
          <w:szCs w:val="20"/>
          <w:lang w:val="lt-LT"/>
        </w:rPr>
      </w:pPr>
    </w:p>
    <w:p w:rsidR="00C62373" w:rsidRPr="003F4BC6" w:rsidRDefault="00C62373" w:rsidP="00767591">
      <w:pPr>
        <w:rPr>
          <w:rFonts w:cs="Arial"/>
          <w:szCs w:val="20"/>
          <w:lang w:val="lt-LT"/>
        </w:rPr>
      </w:pPr>
    </w:p>
    <w:p w:rsidR="00767591" w:rsidRPr="003F4BC6" w:rsidRDefault="00767591" w:rsidP="00321E38">
      <w:pPr>
        <w:rPr>
          <w:rFonts w:cs="Arial"/>
          <w:szCs w:val="20"/>
          <w:lang w:val="lt-LT"/>
        </w:rPr>
      </w:pPr>
      <w:r w:rsidRPr="003F4BC6">
        <w:rPr>
          <w:lang w:val="lt-LT"/>
        </w:rPr>
        <w:br w:type="page"/>
      </w:r>
    </w:p>
    <w:p w:rsidR="003F616C" w:rsidRPr="003F4BC6" w:rsidRDefault="003F616C" w:rsidP="008E6308">
      <w:pPr>
        <w:pStyle w:val="ESlet"/>
        <w:rPr>
          <w:rFonts w:cs="Arial"/>
          <w:szCs w:val="20"/>
          <w:lang w:val="lt-LT"/>
        </w:rPr>
      </w:pPr>
      <w:r w:rsidRPr="003F4BC6">
        <w:rPr>
          <w:lang w:val="lt-LT"/>
        </w:rPr>
        <w:lastRenderedPageBreak/>
        <w:t>b)</w:t>
      </w:r>
      <w:r w:rsidRPr="003F4BC6">
        <w:rPr>
          <w:lang w:val="lt-LT"/>
        </w:rPr>
        <w:tab/>
        <w:t xml:space="preserve">Achterpiko pertvaroje tinkamu atstumu nuo laivapriekio, jeigu laivo ilgis </w:t>
      </w:r>
      <m:oMath>
        <m:r>
          <w:rPr>
            <w:rFonts w:ascii="Cambria Math" w:hAnsi="Cambria Math" w:cs="Arial"/>
            <w:szCs w:val="20"/>
            <w:lang w:val="lt-LT"/>
          </w:rPr>
          <m:t>L</m:t>
        </m:r>
      </m:oMath>
      <w:r w:rsidRPr="003F4BC6">
        <w:rPr>
          <w:lang w:val="lt-LT"/>
        </w:rPr>
        <w:t xml:space="preserve"> viršija 25 m, taip, kad būtų užtikrintas laivo su kroviniu plūdrumas, o liekamasis saugus atstumas būtų 100 mm, jei vanduo patektų į vandeniui nelaidų skyrių už achterpiko pertvaros.</w:t>
      </w:r>
    </w:p>
    <w:p w:rsidR="003F616C" w:rsidRPr="003F4BC6" w:rsidRDefault="003F616C" w:rsidP="008E6308">
      <w:pPr>
        <w:pStyle w:val="ESletpar"/>
        <w:rPr>
          <w:rFonts w:cs="Arial"/>
          <w:szCs w:val="20"/>
          <w:lang w:val="lt-LT"/>
        </w:rPr>
      </w:pPr>
      <w:r w:rsidRPr="003F4BC6">
        <w:rPr>
          <w:lang w:val="lt-LT"/>
        </w:rPr>
        <w:t>Paprastai laikoma, kad pirmoje pastraipoje nurodytas reikalavimas įvykdytas, jei achterpiko pertvara įrengta 1,4 m–</w:t>
      </w:r>
      <m:oMath>
        <m:r>
          <w:rPr>
            <w:rFonts w:ascii="Cambria Math" w:hAnsi="Cambria Math" w:cs="Arial"/>
            <w:szCs w:val="20"/>
            <w:lang w:val="lt-LT"/>
          </w:rPr>
          <m:t>0,04 L + 2 m</m:t>
        </m:r>
      </m:oMath>
      <w:r w:rsidRPr="003F4BC6">
        <w:rPr>
          <w:lang w:val="lt-LT"/>
        </w:rPr>
        <w:t xml:space="preserve"> atstumu nuo laivagalio korpuso susikirtimo su didžiausiosios grimzlės linija.</w:t>
      </w:r>
    </w:p>
    <w:p w:rsidR="003F616C" w:rsidRPr="003F4BC6" w:rsidRDefault="003F616C" w:rsidP="008E6308">
      <w:pPr>
        <w:pStyle w:val="ESletpar"/>
        <w:rPr>
          <w:rFonts w:cs="Arial"/>
          <w:szCs w:val="20"/>
          <w:lang w:val="lt-LT"/>
        </w:rPr>
      </w:pPr>
      <w:r w:rsidRPr="003F4BC6">
        <w:rPr>
          <w:lang w:val="lt-LT"/>
        </w:rPr>
        <w:t xml:space="preserve">Jeigu atstumas viršija </w:t>
      </w:r>
      <m:oMath>
        <m:r>
          <w:rPr>
            <w:rFonts w:ascii="Cambria Math" w:hAnsi="Cambria Math" w:cs="Arial"/>
            <w:szCs w:val="20"/>
            <w:lang w:val="lt-LT"/>
          </w:rPr>
          <m:t>0,04 L + 2 m</m:t>
        </m:r>
      </m:oMath>
      <w:r w:rsidRPr="003F4BC6">
        <w:rPr>
          <w:lang w:val="lt-LT"/>
        </w:rPr>
        <w:t>, pirmoje pastraipoje nurodytas reikalavimas turi būti patvirtintas atlikus skaičiavimus.</w:t>
      </w:r>
    </w:p>
    <w:p w:rsidR="003F616C" w:rsidRPr="003F4BC6" w:rsidRDefault="003F616C" w:rsidP="008E6308">
      <w:pPr>
        <w:pStyle w:val="ESletpar"/>
        <w:rPr>
          <w:lang w:val="lt-LT"/>
        </w:rPr>
      </w:pPr>
      <w:r w:rsidRPr="003F4BC6">
        <w:rPr>
          <w:lang w:val="lt-LT"/>
        </w:rPr>
        <w:t>Atstumas gali būti sumažintas iki 1 m. Tuomet pirmoje pastraipoje nurodytas reikalavimas turi būti įrodomas skaičiavimu, darant prielaidą, kad už achterpiko pertvaros esantis skyrius ir gretimi skyriai yra apsemti vandens.</w:t>
      </w:r>
    </w:p>
    <w:p w:rsidR="00767591" w:rsidRPr="003F4BC6" w:rsidRDefault="00767591" w:rsidP="008E6308">
      <w:pPr>
        <w:pStyle w:val="ESch"/>
        <w:rPr>
          <w:rFonts w:cs="Arial"/>
          <w:szCs w:val="20"/>
          <w:lang w:val="lt-LT"/>
        </w:rPr>
      </w:pPr>
    </w:p>
    <w:p w:rsidR="005A78A5" w:rsidRPr="003F4BC6" w:rsidRDefault="003F616C" w:rsidP="00321E38">
      <w:pPr>
        <w:pStyle w:val="ESch"/>
        <w:rPr>
          <w:rFonts w:cs="Arial"/>
          <w:szCs w:val="20"/>
          <w:lang w:val="lt-LT"/>
        </w:rPr>
      </w:pPr>
      <w:r w:rsidRPr="003F4BC6">
        <w:rPr>
          <w:lang w:val="lt-LT"/>
        </w:rPr>
        <w:t>2.</w:t>
      </w:r>
      <w:r w:rsidRPr="003F4BC6">
        <w:rPr>
          <w:lang w:val="lt-LT"/>
        </w:rPr>
        <w:tab/>
        <w:t xml:space="preserve">Prieš taraninės pertvaros plokštumą arba už achterpiko pertvaros negali būti gyvenamųjų patalpų ir įrenginių, būtinų laivo saugai arba valdymui. </w:t>
      </w:r>
    </w:p>
    <w:p w:rsidR="005A78A5" w:rsidRPr="003F4BC6" w:rsidRDefault="005A78A5" w:rsidP="00321E38">
      <w:pPr>
        <w:pStyle w:val="ESch"/>
        <w:rPr>
          <w:rFonts w:cs="Arial"/>
          <w:szCs w:val="20"/>
          <w:lang w:val="lt-LT"/>
        </w:rPr>
      </w:pPr>
    </w:p>
    <w:p w:rsidR="003F616C" w:rsidRPr="003F4BC6" w:rsidRDefault="003F616C" w:rsidP="005A78A5">
      <w:pPr>
        <w:pStyle w:val="ESchpar"/>
        <w:rPr>
          <w:lang w:val="lt-LT"/>
        </w:rPr>
      </w:pPr>
      <w:r w:rsidRPr="003F4BC6">
        <w:rPr>
          <w:lang w:val="lt-LT"/>
        </w:rPr>
        <w:t>Šis reikalavimas netaikomas inkaro įrenginiui ir vairo mechanizmui.</w:t>
      </w:r>
    </w:p>
    <w:p w:rsidR="00767591" w:rsidRPr="003F4BC6" w:rsidRDefault="00767591" w:rsidP="00321E38">
      <w:pPr>
        <w:pStyle w:val="ESch"/>
        <w:rPr>
          <w:rFonts w:cs="Arial"/>
          <w:szCs w:val="20"/>
          <w:lang w:val="lt-LT"/>
        </w:rPr>
      </w:pPr>
    </w:p>
    <w:p w:rsidR="003F616C" w:rsidRPr="003F4BC6" w:rsidRDefault="003F616C" w:rsidP="00321E38">
      <w:pPr>
        <w:pStyle w:val="ESch"/>
        <w:rPr>
          <w:lang w:val="lt-LT"/>
        </w:rPr>
      </w:pPr>
      <w:r w:rsidRPr="003F4BC6">
        <w:rPr>
          <w:lang w:val="lt-LT"/>
        </w:rPr>
        <w:t>3.</w:t>
      </w:r>
      <w:r w:rsidRPr="003F4BC6">
        <w:rPr>
          <w:lang w:val="lt-LT"/>
        </w:rPr>
        <w:tab/>
        <w:t>Gyvenamosios patalpos, mašinų skyriai ir katilinės bei jose esančios darbo vietos nuo triumų atskiriamos vandeniui nelaidžiomis denį siekiančiomis skersinėmis pertvaromis.</w:t>
      </w:r>
    </w:p>
    <w:p w:rsidR="00767591" w:rsidRPr="003F4BC6" w:rsidRDefault="00767591" w:rsidP="00321E38">
      <w:pPr>
        <w:pStyle w:val="ESch"/>
        <w:rPr>
          <w:rFonts w:cs="Arial"/>
          <w:szCs w:val="20"/>
          <w:lang w:val="lt-LT"/>
        </w:rPr>
      </w:pPr>
    </w:p>
    <w:p w:rsidR="003F616C" w:rsidRPr="003F4BC6" w:rsidRDefault="003F616C" w:rsidP="00321E38">
      <w:pPr>
        <w:pStyle w:val="ESch"/>
        <w:rPr>
          <w:lang w:val="lt-LT"/>
        </w:rPr>
      </w:pPr>
      <w:r w:rsidRPr="003F4BC6">
        <w:rPr>
          <w:lang w:val="lt-LT"/>
        </w:rPr>
        <w:t>4.</w:t>
      </w:r>
      <w:r w:rsidRPr="003F4BC6">
        <w:rPr>
          <w:lang w:val="lt-LT"/>
        </w:rPr>
        <w:tab/>
        <w:t>Gyvenamosios patalpos nuo mašinų skyrių, katilinių ir triumų atskiriamos taip, kad būtų nelaidžios dujoms ir kad į jas būtų galima patekti tiesiai nuo denio. Jei į minėtas patalpas nuo denio patekti neįmanoma, tiesiai ant denio turi būti galima patekti per jų atsarginius išėjimus.</w:t>
      </w:r>
    </w:p>
    <w:p w:rsidR="00767591" w:rsidRPr="003F4BC6" w:rsidRDefault="00767591" w:rsidP="00321E38">
      <w:pPr>
        <w:pStyle w:val="ESch"/>
        <w:rPr>
          <w:rFonts w:cs="Arial"/>
          <w:szCs w:val="20"/>
          <w:lang w:val="lt-LT"/>
        </w:rPr>
      </w:pPr>
    </w:p>
    <w:p w:rsidR="003F616C" w:rsidRPr="003F4BC6" w:rsidRDefault="003F616C" w:rsidP="00321E38">
      <w:pPr>
        <w:pStyle w:val="ESch"/>
        <w:rPr>
          <w:lang w:val="lt-LT"/>
        </w:rPr>
      </w:pPr>
      <w:r w:rsidRPr="003F4BC6">
        <w:rPr>
          <w:lang w:val="lt-LT"/>
        </w:rPr>
        <w:t>5.</w:t>
      </w:r>
      <w:r w:rsidRPr="003F4BC6">
        <w:rPr>
          <w:lang w:val="lt-LT"/>
        </w:rPr>
        <w:tab/>
        <w:t>1 ir 3 dalyse nurodytose pertvarose ir 4 dalyje nurodytoje atskiriamojoje zonų pertvaroje neturi būti angų.</w:t>
      </w:r>
    </w:p>
    <w:p w:rsidR="00767591" w:rsidRPr="003F4BC6" w:rsidRDefault="00767591" w:rsidP="00321E38">
      <w:pPr>
        <w:pStyle w:val="ESch"/>
        <w:rPr>
          <w:rFonts w:cs="Arial"/>
          <w:szCs w:val="20"/>
          <w:lang w:val="lt-LT"/>
        </w:rPr>
      </w:pPr>
    </w:p>
    <w:p w:rsidR="003F616C" w:rsidRPr="003F4BC6" w:rsidRDefault="003F616C" w:rsidP="00321E38">
      <w:pPr>
        <w:pStyle w:val="ESchpar"/>
        <w:rPr>
          <w:lang w:val="lt-LT"/>
        </w:rPr>
      </w:pPr>
      <w:r w:rsidRPr="003F4BC6">
        <w:rPr>
          <w:lang w:val="lt-LT"/>
        </w:rPr>
        <w:t>Tačiau duris ir pereinamąsias angas, visų pirma šachtų ir vamzdynų pereinamąsias angas, achterpiko pertvaroje įrengti leidžiama, jei jos suprojektuotos taip, kad nepablogintų pertvarų ir zonų atskyrimo veiksmingumo. Durys achterpiko pertvaroje gali būti tik tuo atveju, jei nuotolinio stebėjimo būdu iš vairinės galima nustatyti, ar jos atviros, ar uždarytos, o ant durų iš abiejų pusių turi būti šis lengvai įskaitomas nurodymas:</w:t>
      </w:r>
    </w:p>
    <w:p w:rsidR="00767591" w:rsidRPr="003F4BC6" w:rsidRDefault="00767591" w:rsidP="003F616C">
      <w:pPr>
        <w:rPr>
          <w:rFonts w:cs="Arial"/>
          <w:szCs w:val="20"/>
          <w:lang w:val="lt-LT"/>
        </w:rPr>
      </w:pPr>
    </w:p>
    <w:p w:rsidR="003F616C" w:rsidRPr="003F4BC6" w:rsidRDefault="003F616C" w:rsidP="00321E38">
      <w:pPr>
        <w:jc w:val="center"/>
        <w:rPr>
          <w:rFonts w:cs="Arial"/>
          <w:szCs w:val="20"/>
          <w:lang w:val="lt-LT"/>
        </w:rPr>
      </w:pPr>
      <w:r w:rsidRPr="003F4BC6">
        <w:rPr>
          <w:lang w:val="lt-LT"/>
        </w:rPr>
        <w:t>„Pasinaudoję durimis, iš karto jas uždarykite“.</w:t>
      </w:r>
    </w:p>
    <w:p w:rsidR="00767591" w:rsidRPr="003F4BC6" w:rsidRDefault="00767591" w:rsidP="003F616C">
      <w:pPr>
        <w:rPr>
          <w:rFonts w:cs="Arial"/>
          <w:szCs w:val="20"/>
          <w:lang w:val="lt-LT"/>
        </w:rPr>
      </w:pPr>
    </w:p>
    <w:p w:rsidR="003F616C" w:rsidRPr="003F4BC6" w:rsidRDefault="003F616C" w:rsidP="00321E38">
      <w:pPr>
        <w:pStyle w:val="ESch"/>
        <w:rPr>
          <w:lang w:val="lt-LT"/>
        </w:rPr>
      </w:pPr>
      <w:r w:rsidRPr="003F4BC6">
        <w:rPr>
          <w:lang w:val="lt-LT"/>
        </w:rPr>
        <w:t>6.</w:t>
      </w:r>
      <w:r w:rsidRPr="003F4BC6">
        <w:rPr>
          <w:lang w:val="lt-LT"/>
        </w:rPr>
        <w:tab/>
        <w:t>Vandens įleidžiamieji bei išleidžiamieji vamzdžiai ir su jais sujungti vamzdynai turi būti tokie, kad į laivą netyčia negalėtų patekti vanduo.</w:t>
      </w:r>
    </w:p>
    <w:p w:rsidR="00767591" w:rsidRPr="003F4BC6" w:rsidRDefault="00767591" w:rsidP="00321E38">
      <w:pPr>
        <w:pStyle w:val="ESch"/>
        <w:rPr>
          <w:rFonts w:cs="Arial"/>
          <w:szCs w:val="20"/>
          <w:lang w:val="lt-LT"/>
        </w:rPr>
      </w:pPr>
    </w:p>
    <w:p w:rsidR="003F616C" w:rsidRPr="003F4BC6" w:rsidRDefault="003F616C" w:rsidP="00321E38">
      <w:pPr>
        <w:pStyle w:val="ESch"/>
        <w:rPr>
          <w:lang w:val="lt-LT"/>
        </w:rPr>
      </w:pPr>
      <w:r w:rsidRPr="003F4BC6">
        <w:rPr>
          <w:lang w:val="lt-LT"/>
        </w:rPr>
        <w:t>7.</w:t>
      </w:r>
      <w:r w:rsidRPr="003F4BC6">
        <w:rPr>
          <w:lang w:val="lt-LT"/>
        </w:rPr>
        <w:tab/>
        <w:t>Laivapriekio dalys statomos taip, kad inkarai ar jų dalys neišsikištų už šoninės apkalos.</w:t>
      </w:r>
    </w:p>
    <w:p w:rsidR="003F616C" w:rsidRPr="003F4BC6" w:rsidRDefault="00767591" w:rsidP="003F616C">
      <w:pPr>
        <w:rPr>
          <w:rFonts w:cs="Arial"/>
          <w:szCs w:val="20"/>
          <w:lang w:val="lt-LT"/>
        </w:rPr>
      </w:pPr>
      <w:r w:rsidRPr="003F4BC6">
        <w:rPr>
          <w:lang w:val="lt-LT"/>
        </w:rPr>
        <w:br w:type="page"/>
      </w:r>
    </w:p>
    <w:p w:rsidR="003F616C" w:rsidRPr="003F4BC6" w:rsidRDefault="003F616C" w:rsidP="00767591">
      <w:pPr>
        <w:pStyle w:val="ES-Titre3"/>
        <w:rPr>
          <w:i/>
          <w:lang w:val="lt-LT"/>
        </w:rPr>
      </w:pPr>
      <w:bookmarkStart w:id="14" w:name="_Toc535830203"/>
      <w:r w:rsidRPr="003F4BC6">
        <w:rPr>
          <w:lang w:val="lt-LT"/>
        </w:rPr>
        <w:lastRenderedPageBreak/>
        <w:t>3.04 straipsnis</w:t>
      </w:r>
      <w:r w:rsidRPr="003F4BC6">
        <w:rPr>
          <w:lang w:val="lt-LT"/>
        </w:rPr>
        <w:br/>
      </w:r>
      <w:r w:rsidRPr="003F4BC6">
        <w:rPr>
          <w:i/>
          <w:lang w:val="lt-LT"/>
        </w:rPr>
        <w:t>Mašinų skyriai, katilinės ir bunkeriai</w:t>
      </w:r>
      <w:bookmarkEnd w:id="14"/>
    </w:p>
    <w:p w:rsidR="00767591" w:rsidRPr="003F4BC6" w:rsidRDefault="00767591" w:rsidP="003F616C">
      <w:pPr>
        <w:rPr>
          <w:rFonts w:cs="Arial"/>
          <w:szCs w:val="20"/>
          <w:lang w:val="lt-LT"/>
        </w:rPr>
      </w:pPr>
    </w:p>
    <w:p w:rsidR="003F616C" w:rsidRPr="003F4BC6" w:rsidRDefault="003F616C" w:rsidP="00954259">
      <w:pPr>
        <w:pStyle w:val="ESch"/>
        <w:rPr>
          <w:lang w:val="lt-LT"/>
        </w:rPr>
      </w:pPr>
      <w:r w:rsidRPr="003F4BC6">
        <w:rPr>
          <w:lang w:val="lt-LT"/>
        </w:rPr>
        <w:t>1.</w:t>
      </w:r>
      <w:r w:rsidRPr="003F4BC6">
        <w:rPr>
          <w:lang w:val="lt-LT"/>
        </w:rPr>
        <w:tab/>
        <w:t>Mašinų skyriai ir katilinės išdėstomi taip, kad būtų galima lengvai ir saugiai eksploatuoti, remontuoti ir prižiūrėti juose esančius įrengimus.</w:t>
      </w:r>
    </w:p>
    <w:p w:rsidR="00767591" w:rsidRPr="003F4BC6" w:rsidRDefault="00767591" w:rsidP="00954259">
      <w:pPr>
        <w:pStyle w:val="ESch"/>
        <w:rPr>
          <w:rFonts w:cs="Arial"/>
          <w:szCs w:val="20"/>
          <w:lang w:val="lt-LT"/>
        </w:rPr>
      </w:pPr>
    </w:p>
    <w:p w:rsidR="003F616C" w:rsidRPr="003F4BC6" w:rsidRDefault="003F616C" w:rsidP="00954259">
      <w:pPr>
        <w:pStyle w:val="ESch"/>
        <w:rPr>
          <w:lang w:val="lt-LT"/>
        </w:rPr>
      </w:pPr>
      <w:r w:rsidRPr="003F4BC6">
        <w:rPr>
          <w:lang w:val="lt-LT"/>
        </w:rPr>
        <w:t>2.</w:t>
      </w:r>
      <w:r w:rsidRPr="003F4BC6">
        <w:rPr>
          <w:lang w:val="lt-LT"/>
        </w:rPr>
        <w:tab/>
        <w:t>Skystojo kuro arba alyvos bunkeriai su keleivių ir gyvenamosiomis patalpomis negali turėti bendrų sienų, kurias įprastos eksploatacijos sąlygomis veiktų statinis skysčio slėgis.</w:t>
      </w:r>
    </w:p>
    <w:p w:rsidR="00767591" w:rsidRPr="003F4BC6" w:rsidRDefault="00767591" w:rsidP="00954259">
      <w:pPr>
        <w:pStyle w:val="ESch"/>
        <w:rPr>
          <w:rFonts w:cs="Arial"/>
          <w:szCs w:val="20"/>
          <w:lang w:val="lt-LT"/>
        </w:rPr>
      </w:pPr>
    </w:p>
    <w:p w:rsidR="003F616C" w:rsidRPr="003F4BC6" w:rsidRDefault="003F616C" w:rsidP="00954259">
      <w:pPr>
        <w:pStyle w:val="ESch"/>
        <w:rPr>
          <w:lang w:val="lt-LT"/>
        </w:rPr>
      </w:pPr>
      <w:r w:rsidRPr="003F4BC6">
        <w:rPr>
          <w:lang w:val="lt-LT"/>
        </w:rPr>
        <w:t>3.</w:t>
      </w:r>
      <w:r w:rsidRPr="003F4BC6">
        <w:rPr>
          <w:lang w:val="lt-LT"/>
        </w:rPr>
        <w:tab/>
        <w:t>Mašinų skyrių, katilinių ir bunkerių sienos, lubos ir durys turi būti plieninės ar iš kitos tiek pat nedegios medžiagos.</w:t>
      </w:r>
    </w:p>
    <w:p w:rsidR="00767591" w:rsidRPr="003F4BC6" w:rsidRDefault="00767591" w:rsidP="00954259">
      <w:pPr>
        <w:pStyle w:val="ESch"/>
        <w:rPr>
          <w:rFonts w:cs="Arial"/>
          <w:szCs w:val="20"/>
          <w:lang w:val="lt-LT"/>
        </w:rPr>
      </w:pPr>
    </w:p>
    <w:p w:rsidR="003F616C" w:rsidRPr="003F4BC6" w:rsidRDefault="003F616C" w:rsidP="00954259">
      <w:pPr>
        <w:pStyle w:val="ESchpar"/>
        <w:rPr>
          <w:lang w:val="lt-LT"/>
        </w:rPr>
      </w:pPr>
      <w:r w:rsidRPr="003F4BC6">
        <w:rPr>
          <w:lang w:val="lt-LT"/>
        </w:rPr>
        <w:t>Mašinų skyriuose naudojama izoliacinė medžiaga apsaugoma nuo kuro ir kuro garų įsiskverbimo.</w:t>
      </w:r>
    </w:p>
    <w:p w:rsidR="00767591" w:rsidRPr="003F4BC6" w:rsidRDefault="00767591" w:rsidP="00954259">
      <w:pPr>
        <w:pStyle w:val="ESchpar"/>
        <w:rPr>
          <w:rFonts w:cs="Arial"/>
          <w:szCs w:val="20"/>
          <w:lang w:val="lt-LT"/>
        </w:rPr>
      </w:pPr>
    </w:p>
    <w:p w:rsidR="003F616C" w:rsidRPr="003F4BC6" w:rsidRDefault="003F616C" w:rsidP="00954259">
      <w:pPr>
        <w:pStyle w:val="ESchpar"/>
        <w:rPr>
          <w:lang w:val="lt-LT"/>
        </w:rPr>
      </w:pPr>
      <w:r w:rsidRPr="003F4BC6">
        <w:rPr>
          <w:lang w:val="lt-LT"/>
        </w:rPr>
        <w:t>Visos angos mašinų skyrių, katilinių ir bunkerinių sienose, lubose ir duryse turi būti tokios, kad jas būtų galima uždaryti iš išorės. Užraktai turi būti iš plieno arba lygiavertės nedegios medžiagos.</w:t>
      </w:r>
    </w:p>
    <w:p w:rsidR="00767591" w:rsidRPr="003F4BC6" w:rsidRDefault="00767591" w:rsidP="00954259">
      <w:pPr>
        <w:pStyle w:val="ESch"/>
        <w:rPr>
          <w:rFonts w:cs="Arial"/>
          <w:szCs w:val="20"/>
          <w:lang w:val="lt-LT"/>
        </w:rPr>
      </w:pPr>
    </w:p>
    <w:p w:rsidR="003F616C" w:rsidRPr="003F4BC6" w:rsidRDefault="003F616C" w:rsidP="00954259">
      <w:pPr>
        <w:pStyle w:val="ESch"/>
        <w:rPr>
          <w:lang w:val="lt-LT"/>
        </w:rPr>
      </w:pPr>
      <w:r w:rsidRPr="003F4BC6">
        <w:rPr>
          <w:lang w:val="lt-LT"/>
        </w:rPr>
        <w:t>4.</w:t>
      </w:r>
      <w:r w:rsidRPr="003F4BC6">
        <w:rPr>
          <w:lang w:val="lt-LT"/>
        </w:rPr>
        <w:tab/>
        <w:t>Mašinų skyrius ir katilines bei kitas patalpas, iš kurių gali nutekėti degiosios ar toksiškos dujos, turi būti galima tinkamai išvėdinti.</w:t>
      </w:r>
    </w:p>
    <w:p w:rsidR="00767591" w:rsidRPr="003F4BC6" w:rsidRDefault="00767591" w:rsidP="00954259">
      <w:pPr>
        <w:pStyle w:val="ESch"/>
        <w:rPr>
          <w:rFonts w:cs="Arial"/>
          <w:szCs w:val="20"/>
          <w:lang w:val="lt-LT"/>
        </w:rPr>
      </w:pPr>
    </w:p>
    <w:p w:rsidR="003F616C" w:rsidRPr="003F4BC6" w:rsidRDefault="003F616C" w:rsidP="00954259">
      <w:pPr>
        <w:pStyle w:val="ESch"/>
        <w:rPr>
          <w:lang w:val="lt-LT"/>
        </w:rPr>
      </w:pPr>
      <w:r w:rsidRPr="003F4BC6">
        <w:rPr>
          <w:lang w:val="lt-LT"/>
        </w:rPr>
        <w:t>5.</w:t>
      </w:r>
      <w:r w:rsidRPr="003F4BC6">
        <w:rPr>
          <w:lang w:val="lt-LT"/>
        </w:rPr>
        <w:tab/>
        <w:t>Trapai ir kopėčios, kuriais galima patekti į mašinų skyrius, katilines ir bunkerius, turi būti tvirtai pritvirtinti ir pagaminti iš plieno arba kitos smūgiams atsparios ir nedegios medžiagos.</w:t>
      </w:r>
    </w:p>
    <w:p w:rsidR="00767591" w:rsidRPr="003F4BC6" w:rsidRDefault="00767591" w:rsidP="00954259">
      <w:pPr>
        <w:pStyle w:val="ESch"/>
        <w:rPr>
          <w:rFonts w:cs="Arial"/>
          <w:szCs w:val="20"/>
          <w:lang w:val="lt-LT"/>
        </w:rPr>
      </w:pPr>
    </w:p>
    <w:p w:rsidR="003F616C" w:rsidRPr="003F4BC6" w:rsidRDefault="003F616C" w:rsidP="00954259">
      <w:pPr>
        <w:pStyle w:val="ESch"/>
        <w:rPr>
          <w:rFonts w:cs="Arial"/>
          <w:szCs w:val="20"/>
          <w:lang w:val="lt-LT"/>
        </w:rPr>
      </w:pPr>
      <w:r w:rsidRPr="003F4BC6">
        <w:rPr>
          <w:lang w:val="lt-LT"/>
        </w:rPr>
        <w:t>6.</w:t>
      </w:r>
      <w:r w:rsidRPr="003F4BC6">
        <w:rPr>
          <w:lang w:val="lt-LT"/>
        </w:rPr>
        <w:tab/>
        <w:t>Mašinų skyriuose ir katilinėse turi būti du išėjimai, iš kurių vienas gali būti atsarginis.</w:t>
      </w:r>
    </w:p>
    <w:p w:rsidR="00767591" w:rsidRPr="003F4BC6" w:rsidRDefault="00767591" w:rsidP="00954259">
      <w:pPr>
        <w:pStyle w:val="ESch"/>
        <w:rPr>
          <w:lang w:val="lt-LT"/>
        </w:rPr>
      </w:pPr>
    </w:p>
    <w:p w:rsidR="003F616C" w:rsidRPr="003F4BC6" w:rsidRDefault="003F616C" w:rsidP="00954259">
      <w:pPr>
        <w:pStyle w:val="ESchpar"/>
        <w:rPr>
          <w:rFonts w:cs="Arial"/>
          <w:szCs w:val="20"/>
          <w:lang w:val="lt-LT"/>
        </w:rPr>
      </w:pPr>
      <w:r w:rsidRPr="003F4BC6">
        <w:rPr>
          <w:lang w:val="lt-LT"/>
        </w:rPr>
        <w:t>Antrasis išėjimas nebūtinas, jei:</w:t>
      </w:r>
    </w:p>
    <w:p w:rsidR="003F616C" w:rsidRPr="003F4BC6" w:rsidRDefault="005C7859" w:rsidP="00954259">
      <w:pPr>
        <w:pStyle w:val="ESlet"/>
        <w:rPr>
          <w:rFonts w:cs="Arial"/>
          <w:szCs w:val="20"/>
          <w:lang w:val="lt-LT"/>
        </w:rPr>
      </w:pPr>
      <w:r w:rsidRPr="003F4BC6">
        <w:rPr>
          <w:lang w:val="lt-LT"/>
        </w:rPr>
        <w:t>a)</w:t>
      </w:r>
      <w:r w:rsidRPr="003F4BC6">
        <w:rPr>
          <w:lang w:val="lt-LT"/>
        </w:rPr>
        <w:tab/>
        <w:t>bendrasis mašinų skyriaus arba katilinės plotas (vidutinis ilgis x vidutinis plotis grindų apkalos aukštyje) neviršija 35 m</w:t>
      </w:r>
      <w:r w:rsidRPr="003F4BC6">
        <w:rPr>
          <w:vertAlign w:val="superscript"/>
          <w:lang w:val="lt-LT"/>
        </w:rPr>
        <w:t>2</w:t>
      </w:r>
      <w:r w:rsidRPr="003F4BC6">
        <w:rPr>
          <w:lang w:val="lt-LT"/>
        </w:rPr>
        <w:t xml:space="preserve"> ir</w:t>
      </w:r>
    </w:p>
    <w:p w:rsidR="003F616C" w:rsidRPr="003F4BC6" w:rsidRDefault="005C7859" w:rsidP="00954259">
      <w:pPr>
        <w:pStyle w:val="ESlet"/>
        <w:rPr>
          <w:lang w:val="lt-LT"/>
        </w:rPr>
      </w:pPr>
      <w:r w:rsidRPr="003F4BC6">
        <w:rPr>
          <w:lang w:val="lt-LT"/>
        </w:rPr>
        <w:t>b)</w:t>
      </w:r>
      <w:r w:rsidRPr="003F4BC6">
        <w:rPr>
          <w:lang w:val="lt-LT"/>
        </w:rPr>
        <w:tab/>
        <w:t>atstumas nuo kiekvienos vietos, kurioje turi būti atliekami apžiūros ir einamojo remonto arba techninės priežiūros darbai, iki išėjimo arba trapo prie išėjimo, per kurį patenkama į lauką, apačios nėra didesnis nei 5 m ir</w:t>
      </w:r>
    </w:p>
    <w:p w:rsidR="003F616C" w:rsidRPr="003F4BC6" w:rsidRDefault="005C7859" w:rsidP="00954259">
      <w:pPr>
        <w:pStyle w:val="ESlet"/>
        <w:rPr>
          <w:lang w:val="lt-LT"/>
        </w:rPr>
      </w:pPr>
      <w:r w:rsidRPr="003F4BC6">
        <w:rPr>
          <w:lang w:val="lt-LT"/>
        </w:rPr>
        <w:t>c)</w:t>
      </w:r>
      <w:r w:rsidRPr="003F4BC6">
        <w:rPr>
          <w:lang w:val="lt-LT"/>
        </w:rPr>
        <w:tab/>
        <w:t>apžiūros ir einamojo remonto vietoje, kuri yra toliausiai nuo išėjimo durų, yra gesintuvas ir, nukrypstant nuo 13.03 straipsnio 1 dalies e punkto, variklių įrengtoji galia neviršija 100 kW.</w:t>
      </w:r>
    </w:p>
    <w:p w:rsidR="00767591" w:rsidRPr="003F4BC6" w:rsidRDefault="00767591" w:rsidP="003F616C">
      <w:pPr>
        <w:rPr>
          <w:rFonts w:cs="Arial"/>
          <w:szCs w:val="20"/>
          <w:lang w:val="lt-LT"/>
        </w:rPr>
      </w:pPr>
    </w:p>
    <w:p w:rsidR="003F616C" w:rsidRPr="003F4BC6" w:rsidRDefault="003F616C" w:rsidP="003F616C">
      <w:pPr>
        <w:rPr>
          <w:rFonts w:cs="Arial"/>
          <w:szCs w:val="20"/>
          <w:lang w:val="lt-LT"/>
        </w:rPr>
      </w:pPr>
      <w:r w:rsidRPr="003F4BC6">
        <w:rPr>
          <w:lang w:val="lt-LT"/>
        </w:rPr>
        <w:t>7.</w:t>
      </w:r>
      <w:r w:rsidRPr="003F4BC6">
        <w:rPr>
          <w:lang w:val="lt-LT"/>
        </w:rPr>
        <w:tab/>
        <w:t>Leidžiamas garsinio slėgio lygis mašinų skyriuose neturi viršyti 110 dB(A). Garso matavimo vietos pasirenkamos priklausomai nuo techninės priežiūros darbų poreikio įprasto juose esančios įrangos eksploatavimo metu.</w:t>
      </w:r>
    </w:p>
    <w:p w:rsidR="008D7EA6" w:rsidRPr="003F4BC6" w:rsidRDefault="008D7EA6" w:rsidP="00F6236E">
      <w:pPr>
        <w:spacing w:line="240" w:lineRule="atLeast"/>
        <w:ind w:left="567" w:hanging="567"/>
        <w:rPr>
          <w:rFonts w:eastAsia="Calibri"/>
          <w:noProof/>
          <w:lang w:val="lt-LT"/>
        </w:rPr>
      </w:pPr>
    </w:p>
    <w:p w:rsidR="008D7EA6" w:rsidRPr="003F4BC6" w:rsidRDefault="008D7EA6" w:rsidP="00F6236E">
      <w:pPr>
        <w:spacing w:line="240" w:lineRule="atLeast"/>
        <w:ind w:left="567" w:hanging="567"/>
        <w:rPr>
          <w:rFonts w:eastAsia="Calibri"/>
          <w:noProof/>
          <w:lang w:val="lt-LT"/>
        </w:rPr>
      </w:pPr>
    </w:p>
    <w:p w:rsidR="008D7EA6" w:rsidRPr="003F4BC6" w:rsidRDefault="008D7EA6" w:rsidP="00F6236E">
      <w:pPr>
        <w:spacing w:line="240" w:lineRule="atLeast"/>
        <w:ind w:left="567" w:hanging="567"/>
        <w:rPr>
          <w:rFonts w:eastAsia="Calibri"/>
          <w:noProof/>
          <w:lang w:val="lt-LT"/>
        </w:rPr>
        <w:sectPr w:rsidR="008D7EA6" w:rsidRPr="003F4BC6" w:rsidSect="00AC5CC1">
          <w:headerReference w:type="default" r:id="rId22"/>
          <w:headerReference w:type="first" r:id="rId23"/>
          <w:footnotePr>
            <w:numRestart w:val="eachPage"/>
          </w:footnotePr>
          <w:pgSz w:w="11906" w:h="16838" w:code="9"/>
          <w:pgMar w:top="1418" w:right="1418" w:bottom="1418" w:left="1418" w:header="709" w:footer="709" w:gutter="0"/>
          <w:cols w:space="709"/>
          <w:titlePg/>
          <w:docGrid w:linePitch="272"/>
        </w:sectPr>
      </w:pPr>
    </w:p>
    <w:p w:rsidR="001F1A9D" w:rsidRPr="003F4BC6" w:rsidRDefault="0060175E" w:rsidP="00E1027C">
      <w:pPr>
        <w:pStyle w:val="ES-Titre2"/>
      </w:pPr>
      <w:bookmarkStart w:id="15" w:name="_Toc535830204"/>
      <w:r w:rsidRPr="003F4BC6">
        <w:lastRenderedPageBreak/>
        <w:t>4 skyrius</w:t>
      </w:r>
      <w:r w:rsidRPr="003F4BC6">
        <w:br/>
        <w:t>Saugus atstumas, viršvandeninis bortas ir grimzlės žymės</w:t>
      </w:r>
      <w:bookmarkEnd w:id="15"/>
    </w:p>
    <w:p w:rsidR="00EF4E24" w:rsidRPr="003F4BC6" w:rsidRDefault="00EF4E24" w:rsidP="00E1027C">
      <w:pPr>
        <w:pStyle w:val="ES-Titre3"/>
        <w:spacing w:line="240" w:lineRule="atLeast"/>
        <w:rPr>
          <w:lang w:val="lt-LT"/>
        </w:rPr>
      </w:pPr>
    </w:p>
    <w:p w:rsidR="001F1A9D" w:rsidRPr="003F4BC6" w:rsidRDefault="001F1A9D" w:rsidP="00E1027C">
      <w:pPr>
        <w:pStyle w:val="ES-Titre3"/>
        <w:spacing w:line="240" w:lineRule="atLeast"/>
        <w:rPr>
          <w:lang w:val="lt-LT"/>
        </w:rPr>
      </w:pPr>
      <w:bookmarkStart w:id="16" w:name="_Toc535830205"/>
      <w:r w:rsidRPr="003F4BC6">
        <w:rPr>
          <w:lang w:val="lt-LT"/>
        </w:rPr>
        <w:t>4.01 straipsnis</w:t>
      </w:r>
      <w:r w:rsidRPr="003F4BC6">
        <w:rPr>
          <w:lang w:val="lt-LT"/>
        </w:rPr>
        <w:br/>
      </w:r>
      <w:r w:rsidRPr="003F4BC6">
        <w:rPr>
          <w:i/>
          <w:lang w:val="lt-LT"/>
        </w:rPr>
        <w:t>Saugus atstumas</w:t>
      </w:r>
      <w:bookmarkEnd w:id="16"/>
    </w:p>
    <w:p w:rsidR="00EF4E24" w:rsidRPr="003F4BC6" w:rsidRDefault="00EF4E24" w:rsidP="00E1027C">
      <w:pPr>
        <w:spacing w:line="240" w:lineRule="atLeast"/>
        <w:rPr>
          <w:rFonts w:eastAsia="Calibri"/>
          <w:szCs w:val="20"/>
          <w:lang w:val="lt-LT"/>
        </w:rPr>
      </w:pPr>
    </w:p>
    <w:p w:rsidR="001F1A9D" w:rsidRPr="003F4BC6" w:rsidRDefault="001F1A9D" w:rsidP="00954259">
      <w:pPr>
        <w:pStyle w:val="ESch"/>
        <w:rPr>
          <w:rFonts w:eastAsia="Calibri"/>
          <w:lang w:val="lt-LT"/>
        </w:rPr>
      </w:pPr>
      <w:r w:rsidRPr="003F4BC6">
        <w:rPr>
          <w:lang w:val="lt-LT"/>
        </w:rPr>
        <w:t>1.</w:t>
      </w:r>
      <w:r w:rsidRPr="003F4BC6">
        <w:rPr>
          <w:lang w:val="lt-LT"/>
        </w:rPr>
        <w:tab/>
        <w:t>Saugus atstumas yra ne mažiau kaip 300 mm.</w:t>
      </w:r>
    </w:p>
    <w:p w:rsidR="00EF4E24" w:rsidRPr="003F4BC6" w:rsidRDefault="00EF4E24" w:rsidP="00954259">
      <w:pPr>
        <w:pStyle w:val="ESch"/>
        <w:rPr>
          <w:rFonts w:eastAsia="Calibri"/>
          <w:lang w:val="lt-LT"/>
        </w:rPr>
      </w:pPr>
    </w:p>
    <w:p w:rsidR="001F1A9D" w:rsidRPr="003F4BC6" w:rsidRDefault="001F1A9D" w:rsidP="00954259">
      <w:pPr>
        <w:pStyle w:val="ESch"/>
        <w:rPr>
          <w:rFonts w:eastAsia="Calibri"/>
          <w:lang w:val="lt-LT"/>
        </w:rPr>
      </w:pPr>
      <w:r w:rsidRPr="003F4BC6">
        <w:rPr>
          <w:lang w:val="lt-LT"/>
        </w:rPr>
        <w:t>2.</w:t>
      </w:r>
      <w:r w:rsidRPr="003F4BC6">
        <w:rPr>
          <w:lang w:val="lt-LT"/>
        </w:rPr>
        <w:tab/>
        <w:t>Saugus atstumas laivuose, kurių angų negalima uždaryti purslams nelaidžiais ir oro sąlygoms atspariais įtaisais, ir laivuose, plaukiančiuose atidengtais triumais, padidinamas tiek, kad kiekviena iš tokių angų būtų ne mažiau kaip 500 mm atstumu nuo didžiausiosios grimzlės plokštumos.</w:t>
      </w:r>
    </w:p>
    <w:p w:rsidR="001F1A9D" w:rsidRPr="003F4BC6" w:rsidRDefault="001F1A9D" w:rsidP="00E1027C">
      <w:pPr>
        <w:spacing w:line="240" w:lineRule="atLeast"/>
        <w:rPr>
          <w:rFonts w:eastAsia="Calibri"/>
          <w:lang w:val="lt-LT"/>
        </w:rPr>
      </w:pPr>
    </w:p>
    <w:p w:rsidR="00EE7E64" w:rsidRPr="003F4BC6" w:rsidRDefault="00EE7E64" w:rsidP="00E1027C">
      <w:pPr>
        <w:spacing w:line="240" w:lineRule="atLeast"/>
        <w:rPr>
          <w:rFonts w:eastAsia="Calibri"/>
          <w:lang w:val="lt-LT"/>
        </w:rPr>
      </w:pPr>
    </w:p>
    <w:p w:rsidR="001F1A9D" w:rsidRPr="003F4BC6" w:rsidRDefault="001F1A9D" w:rsidP="00E1027C">
      <w:pPr>
        <w:pStyle w:val="ES-Titre3"/>
        <w:spacing w:line="240" w:lineRule="atLeast"/>
        <w:rPr>
          <w:lang w:val="lt-LT"/>
        </w:rPr>
      </w:pPr>
      <w:bookmarkStart w:id="17" w:name="_Toc535830206"/>
      <w:r w:rsidRPr="003F4BC6">
        <w:rPr>
          <w:lang w:val="lt-LT"/>
        </w:rPr>
        <w:t>4.02 straipsnis</w:t>
      </w:r>
      <w:r w:rsidRPr="003F4BC6">
        <w:rPr>
          <w:lang w:val="lt-LT"/>
        </w:rPr>
        <w:br/>
      </w:r>
      <w:r w:rsidRPr="003F4BC6">
        <w:rPr>
          <w:i/>
          <w:lang w:val="lt-LT"/>
        </w:rPr>
        <w:t>Viršvandeninis bortas</w:t>
      </w:r>
      <w:bookmarkEnd w:id="17"/>
    </w:p>
    <w:p w:rsidR="00EF4E24" w:rsidRPr="003F4BC6" w:rsidRDefault="00EF4E24" w:rsidP="00E1027C">
      <w:pPr>
        <w:spacing w:line="240" w:lineRule="atLeast"/>
        <w:rPr>
          <w:rFonts w:eastAsia="Calibri"/>
          <w:lang w:val="lt-LT"/>
        </w:rPr>
      </w:pPr>
    </w:p>
    <w:p w:rsidR="001F1A9D" w:rsidRPr="003F4BC6" w:rsidRDefault="001F1A9D" w:rsidP="00F6236E">
      <w:pPr>
        <w:spacing w:line="240" w:lineRule="atLeast"/>
        <w:ind w:left="567" w:hanging="567"/>
        <w:rPr>
          <w:rFonts w:eastAsia="Calibri"/>
          <w:szCs w:val="20"/>
          <w:lang w:val="lt-LT"/>
        </w:rPr>
      </w:pPr>
      <w:r w:rsidRPr="003F4BC6">
        <w:rPr>
          <w:lang w:val="lt-LT"/>
        </w:rPr>
        <w:t>1.</w:t>
      </w:r>
      <w:r w:rsidRPr="003F4BC6">
        <w:rPr>
          <w:lang w:val="lt-LT"/>
        </w:rPr>
        <w:tab/>
        <w:t>Laivų su ištisiniu deniu ir deniu be balniškumo ir antstatų, viršvandeninio borto aukštis yra 150 mm.</w:t>
      </w:r>
    </w:p>
    <w:p w:rsidR="00EF4E24" w:rsidRPr="003F4BC6" w:rsidRDefault="00EF4E24" w:rsidP="00F6236E">
      <w:pPr>
        <w:spacing w:line="240" w:lineRule="atLeast"/>
        <w:ind w:left="567" w:hanging="567"/>
        <w:rPr>
          <w:rFonts w:eastAsia="Calibri"/>
          <w:szCs w:val="20"/>
          <w:lang w:val="lt-LT"/>
        </w:rPr>
      </w:pPr>
    </w:p>
    <w:p w:rsidR="001F1A9D" w:rsidRPr="003F4BC6" w:rsidRDefault="001F1A9D" w:rsidP="00F6236E">
      <w:pPr>
        <w:spacing w:line="240" w:lineRule="atLeast"/>
        <w:ind w:left="567" w:hanging="567"/>
        <w:rPr>
          <w:rFonts w:eastAsia="Calibri"/>
          <w:szCs w:val="20"/>
          <w:lang w:val="lt-LT"/>
        </w:rPr>
      </w:pPr>
      <w:r w:rsidRPr="003F4BC6">
        <w:rPr>
          <w:lang w:val="lt-LT"/>
        </w:rPr>
        <w:t>2.</w:t>
      </w:r>
      <w:r w:rsidRPr="003F4BC6">
        <w:rPr>
          <w:lang w:val="lt-LT"/>
        </w:rPr>
        <w:tab/>
        <w:t>Laivų su balniškumu ir antstatais viršvandeninio borto aukštis apskaičiuojamas pagal šią formulę:</w:t>
      </w:r>
    </w:p>
    <w:p w:rsidR="00576124" w:rsidRPr="003F4BC6" w:rsidRDefault="00576124" w:rsidP="00F6236E">
      <w:pPr>
        <w:spacing w:line="240" w:lineRule="atLeast"/>
        <w:ind w:left="567" w:hanging="567"/>
        <w:rPr>
          <w:rFonts w:eastAsia="Calibri"/>
          <w:szCs w:val="20"/>
          <w:lang w:val="lt-LT"/>
        </w:rPr>
      </w:pPr>
    </w:p>
    <w:p w:rsidR="001F1A9D" w:rsidRPr="003F4BC6" w:rsidRDefault="0026577D" w:rsidP="007E2368">
      <w:pPr>
        <w:spacing w:line="240" w:lineRule="atLeast"/>
        <w:jc w:val="center"/>
        <w:rPr>
          <w:rFonts w:eastAsia="Calibri"/>
          <w:szCs w:val="20"/>
          <w:lang w:val="lt-LT"/>
        </w:rPr>
      </w:pPr>
      <m:oMathPara>
        <m:oMath>
          <m:r>
            <w:rPr>
              <w:rFonts w:ascii="Cambria Math" w:eastAsia="Calibri" w:hAnsi="Cambria Math" w:cs="Arial"/>
              <w:lang w:val="lt-LT"/>
            </w:rPr>
            <m:t xml:space="preserve">F=150 </m:t>
          </m:r>
          <m:d>
            <m:dPr>
              <m:ctrlPr>
                <w:rPr>
                  <w:rFonts w:ascii="Cambria Math" w:eastAsia="Calibri" w:hAnsi="Cambria Math" w:cs="Arial"/>
                  <w:i/>
                  <w:lang w:val="lt-LT"/>
                </w:rPr>
              </m:ctrlPr>
            </m:dPr>
            <m:e>
              <m:r>
                <w:rPr>
                  <w:rFonts w:ascii="Cambria Math" w:eastAsia="Calibri" w:hAnsi="Cambria Math" w:cs="Arial"/>
                  <w:lang w:val="lt-LT"/>
                </w:rPr>
                <m:t>1- α</m:t>
              </m:r>
            </m:e>
          </m:d>
          <m:r>
            <w:rPr>
              <w:rFonts w:ascii="Cambria Math" w:eastAsia="Calibri" w:hAnsi="Cambria Math" w:cs="Arial"/>
              <w:lang w:val="lt-LT"/>
            </w:rPr>
            <m:t>-</m:t>
          </m:r>
          <m:f>
            <m:fPr>
              <m:ctrlPr>
                <w:rPr>
                  <w:rFonts w:ascii="Cambria Math" w:eastAsia="Calibri" w:hAnsi="Cambria Math" w:cs="Arial"/>
                  <w:i/>
                  <w:lang w:val="lt-LT"/>
                </w:rPr>
              </m:ctrlPr>
            </m:fPr>
            <m:num>
              <m:sSub>
                <m:sSubPr>
                  <m:ctrlPr>
                    <w:rPr>
                      <w:rFonts w:ascii="Cambria Math" w:eastAsia="Calibri" w:hAnsi="Cambria Math" w:cs="Arial"/>
                      <w:i/>
                      <w:lang w:val="lt-LT"/>
                    </w:rPr>
                  </m:ctrlPr>
                </m:sSubPr>
                <m:e>
                  <m:r>
                    <w:rPr>
                      <w:rFonts w:ascii="Cambria Math" w:eastAsia="Calibri" w:hAnsi="Cambria Math" w:cs="Arial"/>
                      <w:lang w:val="lt-LT"/>
                    </w:rPr>
                    <m:t>β</m:t>
                  </m:r>
                </m:e>
                <m:sub>
                  <m:r>
                    <w:rPr>
                      <w:rFonts w:ascii="Cambria Math" w:eastAsia="Calibri" w:hAnsi="Cambria Math" w:cs="Arial"/>
                      <w:lang w:val="lt-LT"/>
                    </w:rPr>
                    <m:t>v</m:t>
                  </m:r>
                </m:sub>
              </m:sSub>
              <m:r>
                <w:rPr>
                  <w:rFonts w:ascii="Cambria Math" w:eastAsia="Calibri" w:hAnsi="Cambria Math" w:cs="Arial"/>
                  <w:lang w:val="lt-LT"/>
                </w:rPr>
                <m:t>∙</m:t>
              </m:r>
              <m:sSub>
                <m:sSubPr>
                  <m:ctrlPr>
                    <w:rPr>
                      <w:rFonts w:ascii="Cambria Math" w:eastAsia="Calibri" w:hAnsi="Cambria Math" w:cs="Arial"/>
                      <w:i/>
                      <w:lang w:val="lt-LT"/>
                    </w:rPr>
                  </m:ctrlPr>
                </m:sSubPr>
                <m:e>
                  <m:r>
                    <w:rPr>
                      <w:rFonts w:ascii="Cambria Math" w:eastAsia="Calibri" w:hAnsi="Cambria Math" w:cs="Arial"/>
                      <w:sz w:val="18"/>
                      <w:lang w:val="lt-LT"/>
                    </w:rPr>
                    <m:t>Se</m:t>
                  </m:r>
                </m:e>
                <m:sub>
                  <m:r>
                    <w:rPr>
                      <w:rFonts w:ascii="Cambria Math" w:eastAsia="Calibri" w:hAnsi="Cambria Math" w:cs="Arial"/>
                      <w:lang w:val="lt-LT"/>
                    </w:rPr>
                    <m:t>v</m:t>
                  </m:r>
                </m:sub>
              </m:sSub>
              <m:r>
                <w:rPr>
                  <w:rFonts w:ascii="Cambria Math" w:eastAsia="Calibri" w:hAnsi="Cambria Math" w:cs="Arial"/>
                  <w:lang w:val="lt-LT"/>
                </w:rPr>
                <m:t xml:space="preserve">+ </m:t>
              </m:r>
              <m:sSub>
                <m:sSubPr>
                  <m:ctrlPr>
                    <w:rPr>
                      <w:rFonts w:ascii="Cambria Math" w:eastAsia="Calibri" w:hAnsi="Cambria Math" w:cs="Arial"/>
                      <w:i/>
                      <w:lang w:val="lt-LT"/>
                    </w:rPr>
                  </m:ctrlPr>
                </m:sSubPr>
                <m:e>
                  <m:r>
                    <w:rPr>
                      <w:rFonts w:ascii="Cambria Math" w:eastAsia="Calibri" w:hAnsi="Cambria Math" w:cs="Arial"/>
                      <w:lang w:val="lt-LT"/>
                    </w:rPr>
                    <m:t>β</m:t>
                  </m:r>
                </m:e>
                <m:sub>
                  <m:r>
                    <w:rPr>
                      <w:rFonts w:ascii="Cambria Math" w:eastAsia="Calibri" w:hAnsi="Cambria Math" w:cs="Arial"/>
                      <w:lang w:val="lt-LT"/>
                    </w:rPr>
                    <m:t>a</m:t>
                  </m:r>
                </m:sub>
              </m:sSub>
              <m:r>
                <w:rPr>
                  <w:rFonts w:ascii="Cambria Math" w:eastAsia="Calibri" w:hAnsi="Cambria Math" w:cs="Arial"/>
                  <w:lang w:val="lt-LT"/>
                </w:rPr>
                <m:t xml:space="preserve">∙ </m:t>
              </m:r>
              <m:sSub>
                <m:sSubPr>
                  <m:ctrlPr>
                    <w:rPr>
                      <w:rFonts w:ascii="Cambria Math" w:eastAsia="Calibri" w:hAnsi="Cambria Math" w:cs="Arial"/>
                      <w:i/>
                      <w:lang w:val="lt-LT"/>
                    </w:rPr>
                  </m:ctrlPr>
                </m:sSubPr>
                <m:e>
                  <m:r>
                    <w:rPr>
                      <w:rFonts w:ascii="Cambria Math" w:eastAsia="Calibri" w:hAnsi="Cambria Math" w:cs="Arial"/>
                      <w:lang w:val="lt-LT"/>
                    </w:rPr>
                    <m:t>Se</m:t>
                  </m:r>
                </m:e>
                <m:sub>
                  <m:r>
                    <w:rPr>
                      <w:rFonts w:ascii="Cambria Math" w:eastAsia="Calibri" w:hAnsi="Cambria Math" w:cs="Arial"/>
                      <w:lang w:val="lt-LT"/>
                    </w:rPr>
                    <m:t>a</m:t>
                  </m:r>
                </m:sub>
              </m:sSub>
            </m:num>
            <m:den>
              <m:r>
                <w:rPr>
                  <w:rFonts w:ascii="Cambria Math" w:eastAsia="Calibri" w:hAnsi="Cambria Math" w:cs="Arial"/>
                  <w:lang w:val="lt-LT"/>
                </w:rPr>
                <m:t>15</m:t>
              </m:r>
            </m:den>
          </m:f>
          <m:r>
            <m:rPr>
              <m:sty m:val="p"/>
            </m:rPr>
            <w:rPr>
              <w:rFonts w:ascii="Cambria Math" w:eastAsia="Calibri" w:hAnsi="Cambria Math" w:cs="Arial"/>
              <w:lang w:val="lt-LT"/>
            </w:rPr>
            <m:t xml:space="preserve">  [mm]</m:t>
          </m:r>
          <m:r>
            <m:rPr>
              <m:sty m:val="p"/>
            </m:rPr>
            <w:rPr>
              <w:rFonts w:eastAsia="Calibri" w:cs="Arial"/>
              <w:lang w:val="lt-LT"/>
            </w:rPr>
            <w:br/>
          </m:r>
        </m:oMath>
      </m:oMathPara>
    </w:p>
    <w:p w:rsidR="001F1A9D" w:rsidRPr="003F4BC6" w:rsidRDefault="0060175E" w:rsidP="00F6236E">
      <w:pPr>
        <w:spacing w:line="240" w:lineRule="atLeast"/>
        <w:ind w:left="850" w:hanging="283"/>
        <w:rPr>
          <w:rFonts w:eastAsia="Calibri"/>
          <w:szCs w:val="20"/>
          <w:lang w:val="lt-LT"/>
        </w:rPr>
      </w:pPr>
      <w:r w:rsidRPr="003F4BC6">
        <w:rPr>
          <w:lang w:val="lt-LT"/>
        </w:rPr>
        <w:t>čia:</w:t>
      </w:r>
    </w:p>
    <w:p w:rsidR="001F1A9D" w:rsidRPr="003F4BC6" w:rsidRDefault="00395A9E" w:rsidP="00F6236E">
      <w:pPr>
        <w:spacing w:before="60" w:line="240" w:lineRule="atLeast"/>
        <w:ind w:left="993" w:hanging="426"/>
        <w:rPr>
          <w:rFonts w:eastAsia="Calibri"/>
          <w:szCs w:val="20"/>
          <w:lang w:val="lt-LT"/>
        </w:rPr>
      </w:pPr>
      <m:oMath>
        <m:r>
          <w:rPr>
            <w:rFonts w:ascii="Cambria Math" w:eastAsia="Calibri" w:hAnsi="Cambria Math"/>
            <w:szCs w:val="20"/>
            <w:lang w:val="lt-LT"/>
          </w:rPr>
          <m:t>α</m:t>
        </m:r>
      </m:oMath>
      <w:r w:rsidRPr="003F4BC6">
        <w:rPr>
          <w:lang w:val="lt-LT"/>
        </w:rPr>
        <w:tab/>
        <w:t>koreguojamasis koeficientas, kuriuo atsižvelgiama į visus atitinkamus antstatus;</w:t>
      </w:r>
    </w:p>
    <w:p w:rsidR="001F1A9D" w:rsidRPr="003F4BC6" w:rsidRDefault="002C0522" w:rsidP="00F6236E">
      <w:pPr>
        <w:spacing w:before="60" w:line="240" w:lineRule="atLeast"/>
        <w:ind w:left="993" w:hanging="426"/>
        <w:rPr>
          <w:rFonts w:eastAsia="Calibri"/>
          <w:szCs w:val="20"/>
          <w:lang w:val="lt-LT"/>
        </w:rPr>
      </w:pPr>
      <m:oMath>
        <m:sSub>
          <m:sSubPr>
            <m:ctrlPr>
              <w:rPr>
                <w:rFonts w:ascii="Cambria Math" w:eastAsia="Calibri" w:hAnsi="Cambria Math"/>
                <w:i/>
                <w:szCs w:val="20"/>
                <w:lang w:val="lt-LT"/>
              </w:rPr>
            </m:ctrlPr>
          </m:sSubPr>
          <m:e>
            <m:r>
              <w:rPr>
                <w:rFonts w:ascii="Cambria Math" w:eastAsia="Calibri" w:hAnsi="Cambria Math"/>
                <w:szCs w:val="20"/>
                <w:lang w:val="lt-LT"/>
              </w:rPr>
              <m:t>β</m:t>
            </m:r>
          </m:e>
          <m:sub>
            <m:r>
              <w:rPr>
                <w:rFonts w:ascii="Cambria Math" w:eastAsia="Calibri" w:hAnsi="Cambria Math"/>
                <w:szCs w:val="20"/>
                <w:lang w:val="lt-LT"/>
              </w:rPr>
              <m:t>v</m:t>
            </m:r>
          </m:sub>
        </m:sSub>
      </m:oMath>
      <w:r w:rsidR="007B4599" w:rsidRPr="003F4BC6">
        <w:rPr>
          <w:lang w:val="lt-LT"/>
        </w:rPr>
        <w:t xml:space="preserve"> </w:t>
      </w:r>
      <w:r w:rsidR="007B4599" w:rsidRPr="003F4BC6">
        <w:rPr>
          <w:lang w:val="lt-LT"/>
        </w:rPr>
        <w:tab/>
        <w:t xml:space="preserve">koreguojamasis koeficientas, taikomas dėl laivapriekio balniškumo, kuris atsiranda, kai laivo ilgio </w:t>
      </w:r>
      <m:oMath>
        <m:r>
          <w:rPr>
            <w:rFonts w:ascii="Cambria Math" w:hAnsi="Cambria Math" w:cs="Arial"/>
            <w:noProof/>
            <w:szCs w:val="20"/>
            <w:lang w:val="lt-LT"/>
          </w:rPr>
          <m:t>L</m:t>
        </m:r>
      </m:oMath>
      <w:r w:rsidR="007B4599" w:rsidRPr="003F4BC6">
        <w:rPr>
          <w:lang w:val="lt-LT"/>
        </w:rPr>
        <w:t xml:space="preserve"> priekiniame ketvirtyje yra antstatų;</w:t>
      </w:r>
    </w:p>
    <w:p w:rsidR="001F1A9D" w:rsidRPr="003F4BC6" w:rsidRDefault="002C0522" w:rsidP="00F6236E">
      <w:pPr>
        <w:spacing w:before="60" w:line="240" w:lineRule="atLeast"/>
        <w:ind w:left="993" w:hanging="426"/>
        <w:rPr>
          <w:rFonts w:eastAsia="Calibri"/>
          <w:szCs w:val="20"/>
          <w:lang w:val="lt-LT"/>
        </w:rPr>
      </w:pPr>
      <m:oMath>
        <m:sSub>
          <m:sSubPr>
            <m:ctrlPr>
              <w:rPr>
                <w:rFonts w:ascii="Cambria Math" w:eastAsia="Calibri" w:hAnsi="Cambria Math"/>
                <w:i/>
                <w:szCs w:val="20"/>
                <w:lang w:val="lt-LT"/>
              </w:rPr>
            </m:ctrlPr>
          </m:sSubPr>
          <m:e>
            <m:r>
              <w:rPr>
                <w:rFonts w:ascii="Cambria Math" w:eastAsia="Calibri" w:hAnsi="Cambria Math"/>
                <w:szCs w:val="20"/>
                <w:lang w:val="lt-LT"/>
              </w:rPr>
              <m:t>β</m:t>
            </m:r>
          </m:e>
          <m:sub>
            <m:r>
              <w:rPr>
                <w:rFonts w:ascii="Cambria Math" w:eastAsia="Calibri" w:hAnsi="Cambria Math"/>
                <w:szCs w:val="20"/>
                <w:lang w:val="lt-LT"/>
              </w:rPr>
              <m:t>a</m:t>
            </m:r>
          </m:sub>
        </m:sSub>
      </m:oMath>
      <w:r w:rsidR="007B4599" w:rsidRPr="003F4BC6">
        <w:rPr>
          <w:lang w:val="lt-LT"/>
        </w:rPr>
        <w:tab/>
        <w:t xml:space="preserve">koreguojamasis koeficientas, taikomas dėl laivagalio balniškumo, kuris atsiranda, kai laivo ilgio </w:t>
      </w:r>
      <m:oMath>
        <m:r>
          <w:rPr>
            <w:rFonts w:ascii="Cambria Math" w:hAnsi="Cambria Math" w:cs="Arial"/>
            <w:noProof/>
            <w:szCs w:val="20"/>
            <w:lang w:val="lt-LT"/>
          </w:rPr>
          <m:t>L</m:t>
        </m:r>
      </m:oMath>
      <w:r w:rsidR="007B4599" w:rsidRPr="003F4BC6">
        <w:rPr>
          <w:lang w:val="lt-LT"/>
        </w:rPr>
        <w:t xml:space="preserve"> galiniame ketvirtyje yra antstatų;</w:t>
      </w:r>
    </w:p>
    <w:p w:rsidR="001F1A9D" w:rsidRPr="003F4BC6" w:rsidRDefault="002C0522" w:rsidP="00F6236E">
      <w:pPr>
        <w:spacing w:before="60" w:line="240" w:lineRule="atLeast"/>
        <w:ind w:left="993" w:hanging="426"/>
        <w:rPr>
          <w:rFonts w:eastAsia="Calibri"/>
          <w:szCs w:val="20"/>
          <w:lang w:val="lt-LT"/>
        </w:rPr>
      </w:pPr>
      <m:oMath>
        <m:sSub>
          <m:sSubPr>
            <m:ctrlPr>
              <w:rPr>
                <w:rFonts w:ascii="Cambria Math" w:eastAsia="Calibri" w:hAnsi="Cambria Math"/>
                <w:i/>
                <w:szCs w:val="20"/>
                <w:lang w:val="lt-LT"/>
              </w:rPr>
            </m:ctrlPr>
          </m:sSubPr>
          <m:e>
            <m:r>
              <w:rPr>
                <w:rFonts w:ascii="Cambria Math" w:eastAsia="Calibri" w:hAnsi="Cambria Math"/>
                <w:szCs w:val="20"/>
                <w:lang w:val="lt-LT"/>
              </w:rPr>
              <m:t>Se</m:t>
            </m:r>
          </m:e>
          <m:sub>
            <m:r>
              <w:rPr>
                <w:rFonts w:ascii="Cambria Math" w:eastAsia="Calibri" w:hAnsi="Cambria Math"/>
                <w:szCs w:val="20"/>
                <w:lang w:val="lt-LT"/>
              </w:rPr>
              <m:t>v</m:t>
            </m:r>
          </m:sub>
        </m:sSub>
      </m:oMath>
      <w:r w:rsidR="007B4599" w:rsidRPr="003F4BC6">
        <w:rPr>
          <w:lang w:val="lt-LT"/>
        </w:rPr>
        <w:tab/>
        <w:t>tikrasis laivapriekio balniškumas, mm;</w:t>
      </w:r>
    </w:p>
    <w:p w:rsidR="001F1A9D" w:rsidRPr="003F4BC6" w:rsidRDefault="002C0522" w:rsidP="00F6236E">
      <w:pPr>
        <w:spacing w:before="60" w:line="240" w:lineRule="atLeast"/>
        <w:ind w:left="993" w:hanging="426"/>
        <w:rPr>
          <w:rFonts w:eastAsia="Calibri"/>
          <w:szCs w:val="20"/>
          <w:lang w:val="lt-LT"/>
        </w:rPr>
      </w:pPr>
      <m:oMath>
        <m:sSub>
          <m:sSubPr>
            <m:ctrlPr>
              <w:rPr>
                <w:rFonts w:ascii="Cambria Math" w:eastAsia="Calibri" w:hAnsi="Cambria Math"/>
                <w:i/>
                <w:szCs w:val="20"/>
                <w:lang w:val="lt-LT"/>
              </w:rPr>
            </m:ctrlPr>
          </m:sSubPr>
          <m:e>
            <m:r>
              <w:rPr>
                <w:rFonts w:ascii="Cambria Math" w:eastAsia="Calibri" w:hAnsi="Cambria Math"/>
                <w:szCs w:val="20"/>
                <w:lang w:val="lt-LT"/>
              </w:rPr>
              <m:t>Se</m:t>
            </m:r>
          </m:e>
          <m:sub>
            <m:r>
              <w:rPr>
                <w:rFonts w:ascii="Cambria Math" w:eastAsia="Calibri" w:hAnsi="Cambria Math"/>
                <w:szCs w:val="20"/>
                <w:lang w:val="lt-LT"/>
              </w:rPr>
              <m:t>a</m:t>
            </m:r>
          </m:sub>
        </m:sSub>
      </m:oMath>
      <w:r w:rsidR="007B4599" w:rsidRPr="003F4BC6">
        <w:rPr>
          <w:lang w:val="lt-LT"/>
        </w:rPr>
        <w:tab/>
        <w:t>tikrasis laivagalio balniškumas, mm.</w:t>
      </w:r>
    </w:p>
    <w:p w:rsidR="00EE7E64" w:rsidRPr="003F4BC6" w:rsidRDefault="00EE7E64" w:rsidP="00E1027C">
      <w:pPr>
        <w:spacing w:line="240" w:lineRule="atLeast"/>
        <w:rPr>
          <w:rFonts w:eastAsia="Calibri"/>
          <w:szCs w:val="20"/>
          <w:lang w:val="lt-LT"/>
        </w:rPr>
      </w:pPr>
    </w:p>
    <w:p w:rsidR="001F1A9D" w:rsidRPr="003F4BC6" w:rsidRDefault="001F1A9D" w:rsidP="00F6236E">
      <w:pPr>
        <w:spacing w:line="240" w:lineRule="atLeast"/>
        <w:ind w:left="567" w:hanging="567"/>
        <w:rPr>
          <w:rFonts w:eastAsia="Calibri"/>
          <w:szCs w:val="20"/>
          <w:lang w:val="lt-LT"/>
        </w:rPr>
      </w:pPr>
      <w:r w:rsidRPr="003F4BC6">
        <w:rPr>
          <w:lang w:val="lt-LT"/>
        </w:rPr>
        <w:lastRenderedPageBreak/>
        <w:t>3.</w:t>
      </w:r>
      <w:r w:rsidRPr="003F4BC6">
        <w:rPr>
          <w:lang w:val="lt-LT"/>
        </w:rPr>
        <w:tab/>
        <w:t xml:space="preserve">Koeficientas </w:t>
      </w:r>
      <m:oMath>
        <m:r>
          <w:rPr>
            <w:rFonts w:ascii="Cambria Math" w:eastAsia="Calibri" w:hAnsi="Cambria Math"/>
            <w:szCs w:val="20"/>
            <w:lang w:val="lt-LT"/>
          </w:rPr>
          <m:t>α</m:t>
        </m:r>
      </m:oMath>
      <w:r w:rsidRPr="003F4BC6">
        <w:rPr>
          <w:lang w:val="lt-LT"/>
        </w:rPr>
        <w:t xml:space="preserve"> apskaičiuojamas pagal šią formulę:</w:t>
      </w:r>
    </w:p>
    <w:p w:rsidR="00395A9E" w:rsidRPr="003F4BC6" w:rsidRDefault="00395A9E" w:rsidP="00F6236E">
      <w:pPr>
        <w:spacing w:line="240" w:lineRule="atLeast"/>
        <w:ind w:left="567" w:hanging="567"/>
        <w:rPr>
          <w:rFonts w:eastAsia="Calibri"/>
          <w:szCs w:val="20"/>
          <w:lang w:val="lt-LT"/>
        </w:rPr>
      </w:pPr>
    </w:p>
    <w:p w:rsidR="0082441A" w:rsidRPr="003F4BC6" w:rsidRDefault="00006207" w:rsidP="007E2368">
      <w:pPr>
        <w:spacing w:line="240" w:lineRule="atLeast"/>
        <w:rPr>
          <w:rFonts w:eastAsia="Calibri"/>
          <w:szCs w:val="20"/>
          <w:lang w:val="lt-LT"/>
        </w:rPr>
      </w:pPr>
      <m:oMathPara>
        <m:oMath>
          <m:r>
            <w:rPr>
              <w:rFonts w:ascii="Cambria Math" w:eastAsia="Calibri" w:hAnsi="Cambria Math" w:cs="Cambria Math"/>
              <w:szCs w:val="20"/>
              <w:lang w:val="lt-LT"/>
            </w:rPr>
            <m:t>α</m:t>
          </m:r>
          <m:r>
            <m:rPr>
              <m:sty m:val="p"/>
            </m:rPr>
            <w:rPr>
              <w:rFonts w:ascii="Cambria Math" w:eastAsia="Calibri" w:hAnsi="Cambria Math" w:cs="Cambria Math"/>
              <w:szCs w:val="20"/>
              <w:lang w:val="lt-LT"/>
            </w:rPr>
            <m:t>=</m:t>
          </m:r>
          <m:f>
            <m:fPr>
              <m:ctrlPr>
                <w:rPr>
                  <w:rFonts w:ascii="Cambria Math" w:eastAsia="Calibri" w:hAnsi="Cambria Math"/>
                  <w:szCs w:val="20"/>
                  <w:lang w:val="lt-LT"/>
                </w:rPr>
              </m:ctrlPr>
            </m:fPr>
            <m:num>
              <m:nary>
                <m:naryPr>
                  <m:chr m:val="∑"/>
                  <m:limLoc m:val="undOvr"/>
                  <m:subHide m:val="1"/>
                  <m:supHide m:val="1"/>
                  <m:ctrlPr>
                    <w:rPr>
                      <w:rFonts w:ascii="Cambria Math" w:eastAsia="Calibri" w:hAnsi="Cambria Math" w:cs="Cambria Math"/>
                      <w:szCs w:val="20"/>
                      <w:lang w:val="lt-LT"/>
                    </w:rPr>
                  </m:ctrlPr>
                </m:naryPr>
                <m:sub/>
                <m:sup/>
                <m:e>
                  <m:sSub>
                    <m:sSubPr>
                      <m:ctrlPr>
                        <w:rPr>
                          <w:rFonts w:ascii="Cambria Math" w:eastAsia="Calibri" w:hAnsi="Cambria Math" w:cs="Cambria Math"/>
                          <w:i/>
                          <w:szCs w:val="20"/>
                          <w:lang w:val="lt-LT"/>
                        </w:rPr>
                      </m:ctrlPr>
                    </m:sSubPr>
                    <m:e>
                      <m:r>
                        <w:rPr>
                          <w:rFonts w:ascii="Cambria Math" w:eastAsia="Calibri" w:hAnsi="Cambria Math" w:cs="Cambria Math"/>
                          <w:szCs w:val="20"/>
                          <w:lang w:val="lt-LT"/>
                        </w:rPr>
                        <m:t>le</m:t>
                      </m:r>
                    </m:e>
                    <m:sub>
                      <m:r>
                        <w:rPr>
                          <w:rFonts w:ascii="Cambria Math" w:eastAsia="Calibri" w:hAnsi="Cambria Math" w:cs="Cambria Math"/>
                          <w:szCs w:val="20"/>
                          <w:lang w:val="lt-LT"/>
                        </w:rPr>
                        <m:t>a</m:t>
                      </m:r>
                    </m:sub>
                  </m:sSub>
                </m:e>
              </m:nary>
              <m:r>
                <m:rPr>
                  <m:sty m:val="p"/>
                </m:rPr>
                <w:rPr>
                  <w:rFonts w:ascii="Cambria Math" w:eastAsia="Calibri" w:hAnsi="Cambria Math" w:cs="Cambria Math"/>
                  <w:szCs w:val="20"/>
                  <w:lang w:val="lt-LT"/>
                </w:rPr>
                <m:t xml:space="preserve">+ </m:t>
              </m:r>
              <m:nary>
                <m:naryPr>
                  <m:chr m:val="∑"/>
                  <m:limLoc m:val="undOvr"/>
                  <m:subHide m:val="1"/>
                  <m:supHide m:val="1"/>
                  <m:ctrlPr>
                    <w:rPr>
                      <w:rFonts w:ascii="Cambria Math" w:eastAsia="Calibri" w:hAnsi="Cambria Math" w:cs="Cambria Math"/>
                      <w:szCs w:val="20"/>
                      <w:lang w:val="lt-LT"/>
                    </w:rPr>
                  </m:ctrlPr>
                </m:naryPr>
                <m:sub/>
                <m:sup/>
                <m:e>
                  <m:sSub>
                    <m:sSubPr>
                      <m:ctrlPr>
                        <w:rPr>
                          <w:rFonts w:ascii="Cambria Math" w:eastAsia="Calibri" w:hAnsi="Cambria Math" w:cs="Cambria Math"/>
                          <w:i/>
                          <w:szCs w:val="20"/>
                          <w:lang w:val="lt-LT"/>
                        </w:rPr>
                      </m:ctrlPr>
                    </m:sSubPr>
                    <m:e>
                      <m:r>
                        <w:rPr>
                          <w:rFonts w:ascii="Cambria Math" w:eastAsia="Calibri" w:hAnsi="Cambria Math" w:cs="Cambria Math"/>
                          <w:szCs w:val="20"/>
                          <w:lang w:val="lt-LT"/>
                        </w:rPr>
                        <m:t>le</m:t>
                      </m:r>
                    </m:e>
                    <m:sub>
                      <m:r>
                        <w:rPr>
                          <w:rFonts w:ascii="Cambria Math" w:eastAsia="Calibri" w:hAnsi="Cambria Math" w:cs="Cambria Math"/>
                          <w:szCs w:val="20"/>
                          <w:lang w:val="lt-LT"/>
                        </w:rPr>
                        <m:t>m</m:t>
                      </m:r>
                    </m:sub>
                  </m:sSub>
                </m:e>
              </m:nary>
              <m:r>
                <w:rPr>
                  <w:rFonts w:ascii="Cambria Math" w:eastAsia="Calibri" w:hAnsi="Cambria Math" w:cs="Cambria Math"/>
                  <w:szCs w:val="20"/>
                  <w:lang w:val="lt-LT"/>
                </w:rPr>
                <m:t xml:space="preserve">+ </m:t>
              </m:r>
              <m:nary>
                <m:naryPr>
                  <m:chr m:val="∑"/>
                  <m:limLoc m:val="undOvr"/>
                  <m:subHide m:val="1"/>
                  <m:supHide m:val="1"/>
                  <m:ctrlPr>
                    <w:rPr>
                      <w:rFonts w:ascii="Cambria Math" w:eastAsia="Calibri" w:hAnsi="Cambria Math" w:cs="Cambria Math"/>
                      <w:szCs w:val="20"/>
                      <w:lang w:val="lt-LT"/>
                    </w:rPr>
                  </m:ctrlPr>
                </m:naryPr>
                <m:sub/>
                <m:sup/>
                <m:e>
                  <m:sSub>
                    <m:sSubPr>
                      <m:ctrlPr>
                        <w:rPr>
                          <w:rFonts w:ascii="Cambria Math" w:eastAsia="Calibri" w:hAnsi="Cambria Math" w:cs="Cambria Math"/>
                          <w:i/>
                          <w:szCs w:val="20"/>
                          <w:lang w:val="lt-LT"/>
                        </w:rPr>
                      </m:ctrlPr>
                    </m:sSubPr>
                    <m:e>
                      <m:r>
                        <w:rPr>
                          <w:rFonts w:ascii="Cambria Math" w:eastAsia="Calibri" w:hAnsi="Cambria Math" w:cs="Cambria Math"/>
                          <w:szCs w:val="20"/>
                          <w:lang w:val="lt-LT"/>
                        </w:rPr>
                        <m:t>le</m:t>
                      </m:r>
                    </m:e>
                    <m:sub>
                      <m:r>
                        <w:rPr>
                          <w:rFonts w:ascii="Cambria Math" w:eastAsia="Calibri" w:hAnsi="Cambria Math" w:cs="Cambria Math"/>
                          <w:szCs w:val="20"/>
                          <w:lang w:val="lt-LT"/>
                        </w:rPr>
                        <m:t>v</m:t>
                      </m:r>
                    </m:sub>
                  </m:sSub>
                </m:e>
              </m:nary>
            </m:num>
            <m:den>
              <m:r>
                <m:rPr>
                  <m:sty m:val="p"/>
                </m:rPr>
                <w:rPr>
                  <w:rFonts w:ascii="Cambria Math" w:eastAsia="Calibri" w:hAnsi="Cambria Math" w:cs="Cambria Math"/>
                  <w:szCs w:val="20"/>
                  <w:lang w:val="lt-LT"/>
                </w:rPr>
                <m:t>L</m:t>
              </m:r>
            </m:den>
          </m:f>
        </m:oMath>
      </m:oMathPara>
    </w:p>
    <w:p w:rsidR="001F1A9D" w:rsidRPr="003F4BC6" w:rsidRDefault="001F1A9D" w:rsidP="00E1027C">
      <w:pPr>
        <w:spacing w:line="240" w:lineRule="atLeast"/>
        <w:rPr>
          <w:rFonts w:eastAsia="Calibri"/>
          <w:szCs w:val="20"/>
          <w:lang w:val="lt-LT"/>
        </w:rPr>
      </w:pPr>
    </w:p>
    <w:p w:rsidR="001F1A9D" w:rsidRPr="003F4BC6" w:rsidRDefault="0060175E" w:rsidP="00F6236E">
      <w:pPr>
        <w:spacing w:line="240" w:lineRule="atLeast"/>
        <w:ind w:left="567"/>
        <w:rPr>
          <w:rFonts w:eastAsia="Calibri"/>
          <w:szCs w:val="20"/>
          <w:lang w:val="lt-LT"/>
        </w:rPr>
      </w:pPr>
      <w:r w:rsidRPr="003F4BC6">
        <w:rPr>
          <w:lang w:val="lt-LT"/>
        </w:rPr>
        <w:t>čia:</w:t>
      </w:r>
    </w:p>
    <w:p w:rsidR="001F1A9D" w:rsidRPr="003F4BC6" w:rsidRDefault="002C0522" w:rsidP="00F6236E">
      <w:pPr>
        <w:spacing w:before="60" w:line="240" w:lineRule="atLeast"/>
        <w:ind w:left="993" w:hanging="426"/>
        <w:rPr>
          <w:rFonts w:eastAsia="Calibri"/>
          <w:szCs w:val="20"/>
          <w:lang w:val="lt-LT"/>
        </w:rPr>
      </w:pPr>
      <m:oMath>
        <m:sSub>
          <m:sSubPr>
            <m:ctrlPr>
              <w:rPr>
                <w:rFonts w:ascii="Cambria Math" w:eastAsia="Calibri" w:hAnsi="Cambria Math"/>
                <w:i/>
                <w:szCs w:val="20"/>
                <w:lang w:val="lt-LT"/>
              </w:rPr>
            </m:ctrlPr>
          </m:sSubPr>
          <m:e>
            <m:r>
              <w:rPr>
                <w:rFonts w:ascii="Cambria Math" w:eastAsia="Calibri" w:hAnsi="Cambria Math"/>
                <w:szCs w:val="20"/>
                <w:lang w:val="lt-LT"/>
              </w:rPr>
              <m:t>le</m:t>
            </m:r>
          </m:e>
          <m:sub>
            <m:r>
              <w:rPr>
                <w:rFonts w:ascii="Cambria Math" w:eastAsia="Calibri" w:hAnsi="Cambria Math"/>
                <w:szCs w:val="20"/>
                <w:lang w:val="lt-LT"/>
              </w:rPr>
              <m:t>m</m:t>
            </m:r>
          </m:sub>
        </m:sSub>
      </m:oMath>
      <w:r w:rsidR="007B4599" w:rsidRPr="003F4BC6">
        <w:rPr>
          <w:lang w:val="lt-LT"/>
        </w:rPr>
        <w:t xml:space="preserve"> </w:t>
      </w:r>
      <w:r w:rsidR="007B4599" w:rsidRPr="003F4BC6">
        <w:rPr>
          <w:lang w:val="lt-LT"/>
        </w:rPr>
        <w:tab/>
        <w:t xml:space="preserve">tikrasis antstatų, esančių laivo viduryje, atitinkančiame pusę laivo ilgio </w:t>
      </w:r>
      <m:oMath>
        <m:r>
          <w:rPr>
            <w:rFonts w:ascii="Cambria Math" w:hAnsi="Cambria Math" w:cs="Arial"/>
            <w:noProof/>
            <w:szCs w:val="20"/>
            <w:lang w:val="lt-LT"/>
          </w:rPr>
          <m:t>L</m:t>
        </m:r>
      </m:oMath>
      <w:r w:rsidR="007B4599" w:rsidRPr="003F4BC6">
        <w:rPr>
          <w:lang w:val="lt-LT"/>
        </w:rPr>
        <w:t>, ilgis metrais;</w:t>
      </w:r>
    </w:p>
    <w:p w:rsidR="001F1A9D" w:rsidRPr="003F4BC6" w:rsidRDefault="002C0522" w:rsidP="00F6236E">
      <w:pPr>
        <w:spacing w:before="60" w:line="240" w:lineRule="atLeast"/>
        <w:ind w:left="993" w:hanging="426"/>
        <w:rPr>
          <w:rFonts w:eastAsia="Calibri"/>
          <w:szCs w:val="20"/>
          <w:lang w:val="lt-LT"/>
        </w:rPr>
      </w:pPr>
      <m:oMath>
        <m:sSub>
          <m:sSubPr>
            <m:ctrlPr>
              <w:rPr>
                <w:rFonts w:ascii="Cambria Math" w:eastAsia="Calibri" w:hAnsi="Cambria Math"/>
                <w:i/>
                <w:szCs w:val="20"/>
                <w:lang w:val="lt-LT"/>
              </w:rPr>
            </m:ctrlPr>
          </m:sSubPr>
          <m:e>
            <m:r>
              <w:rPr>
                <w:rFonts w:ascii="Cambria Math" w:eastAsia="Calibri" w:hAnsi="Cambria Math"/>
                <w:szCs w:val="20"/>
                <w:lang w:val="lt-LT"/>
              </w:rPr>
              <m:t>le</m:t>
            </m:r>
          </m:e>
          <m:sub>
            <m:r>
              <w:rPr>
                <w:rFonts w:ascii="Cambria Math" w:eastAsia="Calibri" w:hAnsi="Cambria Math"/>
                <w:szCs w:val="20"/>
                <w:lang w:val="lt-LT"/>
              </w:rPr>
              <m:t>v</m:t>
            </m:r>
          </m:sub>
        </m:sSub>
      </m:oMath>
      <w:r w:rsidR="007B4599" w:rsidRPr="003F4BC6">
        <w:rPr>
          <w:lang w:val="lt-LT"/>
        </w:rPr>
        <w:tab/>
        <w:t xml:space="preserve">tikrasis laivo ilgio </w:t>
      </w:r>
      <m:oMath>
        <m:r>
          <w:rPr>
            <w:rFonts w:ascii="Cambria Math" w:hAnsi="Cambria Math" w:cs="Arial"/>
            <w:noProof/>
            <w:szCs w:val="20"/>
            <w:lang w:val="lt-LT"/>
          </w:rPr>
          <m:t>L</m:t>
        </m:r>
      </m:oMath>
      <w:r w:rsidR="007B4599" w:rsidRPr="003F4BC6">
        <w:rPr>
          <w:lang w:val="lt-LT"/>
        </w:rPr>
        <w:t xml:space="preserve"> priekiniame ketvirtyje esančio antstato ilgis metrais;</w:t>
      </w:r>
    </w:p>
    <w:p w:rsidR="001F1A9D" w:rsidRPr="003F4BC6" w:rsidRDefault="002C0522" w:rsidP="00F6236E">
      <w:pPr>
        <w:spacing w:before="60" w:line="240" w:lineRule="atLeast"/>
        <w:ind w:left="993" w:hanging="426"/>
        <w:rPr>
          <w:rFonts w:eastAsia="Calibri"/>
          <w:szCs w:val="20"/>
          <w:lang w:val="lt-LT"/>
        </w:rPr>
      </w:pPr>
      <m:oMath>
        <m:sSub>
          <m:sSubPr>
            <m:ctrlPr>
              <w:rPr>
                <w:rFonts w:ascii="Cambria Math" w:eastAsia="Calibri" w:hAnsi="Cambria Math"/>
                <w:i/>
                <w:szCs w:val="20"/>
                <w:lang w:val="lt-LT"/>
              </w:rPr>
            </m:ctrlPr>
          </m:sSubPr>
          <m:e>
            <m:r>
              <w:rPr>
                <w:rFonts w:ascii="Cambria Math" w:eastAsia="Calibri" w:hAnsi="Cambria Math"/>
                <w:szCs w:val="20"/>
                <w:lang w:val="lt-LT"/>
              </w:rPr>
              <m:t>le</m:t>
            </m:r>
          </m:e>
          <m:sub>
            <m:r>
              <w:rPr>
                <w:rFonts w:ascii="Cambria Math" w:eastAsia="Calibri" w:hAnsi="Cambria Math"/>
                <w:szCs w:val="20"/>
                <w:lang w:val="lt-LT"/>
              </w:rPr>
              <m:t>a</m:t>
            </m:r>
          </m:sub>
        </m:sSub>
      </m:oMath>
      <w:r w:rsidR="007B4599" w:rsidRPr="003F4BC6">
        <w:rPr>
          <w:lang w:val="lt-LT"/>
        </w:rPr>
        <w:tab/>
      </w:r>
      <w:r w:rsidR="007B4599" w:rsidRPr="003F4BC6">
        <w:rPr>
          <w:noProof/>
          <w:vertAlign w:val="subscript"/>
          <w:lang w:val="lt-LT"/>
        </w:rPr>
        <w:t xml:space="preserve"> </w:t>
      </w:r>
      <w:r w:rsidR="007B4599" w:rsidRPr="003F4BC6">
        <w:rPr>
          <w:lang w:val="lt-LT"/>
        </w:rPr>
        <w:t xml:space="preserve">tikrasis laivo ilgio </w:t>
      </w:r>
      <m:oMath>
        <m:r>
          <w:rPr>
            <w:rFonts w:ascii="Cambria Math" w:hAnsi="Cambria Math" w:cs="Arial"/>
            <w:noProof/>
            <w:szCs w:val="20"/>
            <w:lang w:val="lt-LT"/>
          </w:rPr>
          <m:t>L</m:t>
        </m:r>
      </m:oMath>
      <w:r w:rsidR="007B4599" w:rsidRPr="003F4BC6">
        <w:rPr>
          <w:lang w:val="lt-LT"/>
        </w:rPr>
        <w:t xml:space="preserve"> galiniame ketvirtyje esančio antstato ilgis metrais.</w:t>
      </w:r>
    </w:p>
    <w:p w:rsidR="00745DD2" w:rsidRPr="003F4BC6" w:rsidRDefault="00745DD2" w:rsidP="00E1027C">
      <w:pPr>
        <w:spacing w:line="240" w:lineRule="atLeast"/>
        <w:ind w:left="850"/>
        <w:rPr>
          <w:rFonts w:eastAsia="Calibri"/>
          <w:szCs w:val="20"/>
          <w:lang w:val="lt-LT"/>
        </w:rPr>
      </w:pPr>
    </w:p>
    <w:p w:rsidR="004316CC" w:rsidRPr="003F4BC6" w:rsidRDefault="004316CC" w:rsidP="00E1027C">
      <w:pPr>
        <w:spacing w:line="240" w:lineRule="atLeast"/>
        <w:ind w:left="850"/>
        <w:rPr>
          <w:rFonts w:eastAsia="Calibri"/>
          <w:szCs w:val="20"/>
          <w:lang w:val="lt-LT"/>
        </w:rPr>
      </w:pPr>
      <w:r w:rsidRPr="003F4BC6">
        <w:rPr>
          <w:lang w:val="lt-LT"/>
        </w:rPr>
        <w:br w:type="page"/>
      </w:r>
    </w:p>
    <w:p w:rsidR="001F1A9D" w:rsidRPr="003F4BC6" w:rsidRDefault="0060175E" w:rsidP="00F6236E">
      <w:pPr>
        <w:spacing w:line="240" w:lineRule="atLeast"/>
        <w:ind w:left="567"/>
        <w:rPr>
          <w:rFonts w:eastAsia="Calibri"/>
          <w:szCs w:val="20"/>
          <w:lang w:val="lt-LT"/>
        </w:rPr>
      </w:pPr>
      <w:r w:rsidRPr="003F4BC6">
        <w:rPr>
          <w:lang w:val="lt-LT"/>
        </w:rPr>
        <w:lastRenderedPageBreak/>
        <w:t>Tikrasis antstato ilgis apskaičiuojamas pagal šią formulę:</w:t>
      </w:r>
    </w:p>
    <w:p w:rsidR="0058606C" w:rsidRPr="003F4BC6" w:rsidRDefault="0058606C" w:rsidP="0060175E">
      <w:pPr>
        <w:tabs>
          <w:tab w:val="left" w:pos="1485"/>
        </w:tabs>
        <w:spacing w:line="240" w:lineRule="atLeast"/>
        <w:ind w:left="567"/>
        <w:rPr>
          <w:rFonts w:eastAsia="Calibri"/>
          <w:szCs w:val="20"/>
          <w:lang w:val="lt-LT"/>
        </w:rPr>
      </w:pPr>
    </w:p>
    <w:p w:rsidR="0026577D" w:rsidRPr="003F4BC6" w:rsidRDefault="002C0522" w:rsidP="007E2368">
      <w:pPr>
        <w:tabs>
          <w:tab w:val="left" w:pos="1485"/>
        </w:tabs>
        <w:spacing w:line="240" w:lineRule="atLeast"/>
        <w:rPr>
          <w:rFonts w:eastAsia="Calibri"/>
          <w:szCs w:val="20"/>
          <w:lang w:val="lt-LT"/>
        </w:rPr>
      </w:pPr>
      <m:oMathPara>
        <m:oMath>
          <m:sSub>
            <m:sSubPr>
              <m:ctrlPr>
                <w:rPr>
                  <w:rFonts w:ascii="Cambria Math" w:eastAsia="Calibri" w:hAnsi="Cambria Math" w:cs="Arial"/>
                  <w:i/>
                  <w:lang w:val="lt-LT"/>
                </w:rPr>
              </m:ctrlPr>
            </m:sSubPr>
            <m:e>
              <m:r>
                <w:rPr>
                  <w:rFonts w:ascii="Cambria Math" w:eastAsia="Calibri" w:hAnsi="Cambria Math" w:cs="Arial"/>
                  <w:lang w:val="lt-LT"/>
                </w:rPr>
                <m:t>le</m:t>
              </m:r>
            </m:e>
            <m:sub>
              <m:r>
                <w:rPr>
                  <w:rFonts w:ascii="Cambria Math" w:eastAsia="Calibri" w:hAnsi="Cambria Math" w:cs="Arial"/>
                  <w:lang w:val="lt-LT"/>
                </w:rPr>
                <m:t>m</m:t>
              </m:r>
            </m:sub>
          </m:sSub>
          <m:r>
            <w:rPr>
              <w:rFonts w:ascii="Cambria Math" w:eastAsia="Calibri" w:hAnsi="Cambria Math" w:cs="Arial"/>
              <w:lang w:val="lt-LT"/>
            </w:rPr>
            <m:t>=l ∙</m:t>
          </m:r>
          <m:d>
            <m:dPr>
              <m:ctrlPr>
                <w:rPr>
                  <w:rFonts w:ascii="Cambria Math" w:eastAsia="Calibri" w:hAnsi="Cambria Math" w:cs="Arial"/>
                  <w:i/>
                  <w:lang w:val="lt-LT"/>
                </w:rPr>
              </m:ctrlPr>
            </m:dPr>
            <m:e>
              <m:r>
                <w:rPr>
                  <w:rFonts w:ascii="Cambria Math" w:eastAsia="Calibri" w:hAnsi="Cambria Math" w:cs="Arial"/>
                  <w:lang w:val="lt-LT"/>
                </w:rPr>
                <m:t xml:space="preserve">2,5 ∙ </m:t>
              </m:r>
              <m:f>
                <m:fPr>
                  <m:ctrlPr>
                    <w:rPr>
                      <w:rFonts w:ascii="Cambria Math" w:eastAsia="Calibri" w:hAnsi="Cambria Math" w:cs="Arial"/>
                      <w:i/>
                      <w:lang w:val="lt-LT"/>
                    </w:rPr>
                  </m:ctrlPr>
                </m:fPr>
                <m:num>
                  <m:r>
                    <w:rPr>
                      <w:rFonts w:ascii="Cambria Math" w:eastAsia="Calibri" w:hAnsi="Cambria Math" w:cs="Arial"/>
                      <w:lang w:val="lt-LT"/>
                    </w:rPr>
                    <m:t>b</m:t>
                  </m:r>
                </m:num>
                <m:den>
                  <m:r>
                    <w:rPr>
                      <w:rFonts w:ascii="Cambria Math" w:eastAsia="Calibri" w:hAnsi="Cambria Math" w:cs="Arial"/>
                      <w:lang w:val="lt-LT"/>
                    </w:rPr>
                    <m:t>B</m:t>
                  </m:r>
                </m:den>
              </m:f>
              <m:r>
                <w:rPr>
                  <w:rFonts w:ascii="Cambria Math" w:eastAsia="Calibri" w:hAnsi="Cambria Math" w:cs="Arial"/>
                  <w:lang w:val="lt-LT"/>
                </w:rPr>
                <m:t>-1,5</m:t>
              </m:r>
            </m:e>
          </m:d>
          <m:r>
            <w:rPr>
              <w:rFonts w:ascii="Cambria Math" w:eastAsia="Calibri" w:hAnsi="Cambria Math" w:cs="Arial"/>
              <w:lang w:val="lt-LT"/>
            </w:rPr>
            <m:t xml:space="preserve"> ∙ </m:t>
          </m:r>
          <m:f>
            <m:fPr>
              <m:ctrlPr>
                <w:rPr>
                  <w:rFonts w:ascii="Cambria Math" w:eastAsia="Calibri" w:hAnsi="Cambria Math" w:cs="Arial"/>
                  <w:i/>
                  <w:lang w:val="lt-LT"/>
                </w:rPr>
              </m:ctrlPr>
            </m:fPr>
            <m:num>
              <m:r>
                <w:rPr>
                  <w:rFonts w:ascii="Cambria Math" w:eastAsia="Calibri" w:hAnsi="Cambria Math" w:cs="Arial"/>
                  <w:lang w:val="lt-LT"/>
                </w:rPr>
                <m:t>h</m:t>
              </m:r>
            </m:num>
            <m:den>
              <m:r>
                <w:rPr>
                  <w:rFonts w:ascii="Cambria Math" w:eastAsia="Calibri" w:hAnsi="Cambria Math" w:cs="Arial"/>
                  <w:lang w:val="lt-LT"/>
                </w:rPr>
                <m:t>0,36</m:t>
              </m:r>
            </m:den>
          </m:f>
          <m:r>
            <m:rPr>
              <m:sty m:val="p"/>
            </m:rPr>
            <w:rPr>
              <w:rFonts w:ascii="Cambria Math" w:eastAsia="Calibri" w:hAnsi="Cambria Math" w:cs="Arial"/>
              <w:lang w:val="lt-LT"/>
            </w:rPr>
            <m:t xml:space="preserve">  [m]</m:t>
          </m:r>
          <m:r>
            <m:rPr>
              <m:sty m:val="p"/>
            </m:rPr>
            <w:rPr>
              <w:rFonts w:eastAsia="Calibri" w:cs="Arial"/>
              <w:lang w:val="lt-LT"/>
            </w:rPr>
            <w:br/>
          </m:r>
        </m:oMath>
      </m:oMathPara>
    </w:p>
    <w:p w:rsidR="001F1A9D" w:rsidRPr="003F4BC6" w:rsidRDefault="002C0522" w:rsidP="007E2368">
      <w:pPr>
        <w:tabs>
          <w:tab w:val="left" w:pos="1485"/>
        </w:tabs>
        <w:spacing w:line="240" w:lineRule="atLeast"/>
        <w:rPr>
          <w:rFonts w:eastAsia="Calibri"/>
          <w:szCs w:val="20"/>
          <w:lang w:val="lt-LT"/>
        </w:rPr>
      </w:pPr>
      <m:oMathPara>
        <m:oMath>
          <m:sSub>
            <m:sSubPr>
              <m:ctrlPr>
                <w:rPr>
                  <w:rFonts w:ascii="Cambria Math" w:eastAsia="Calibri" w:hAnsi="Cambria Math" w:cs="Arial"/>
                  <w:i/>
                  <w:lang w:val="lt-LT"/>
                </w:rPr>
              </m:ctrlPr>
            </m:sSubPr>
            <m:e>
              <m:r>
                <w:rPr>
                  <w:rFonts w:ascii="Cambria Math" w:eastAsia="Calibri" w:hAnsi="Cambria Math" w:cs="Arial"/>
                  <w:lang w:val="lt-LT"/>
                </w:rPr>
                <m:t>le</m:t>
              </m:r>
            </m:e>
            <m:sub>
              <m:r>
                <w:rPr>
                  <w:rFonts w:ascii="Cambria Math" w:eastAsia="Calibri" w:hAnsi="Cambria Math" w:cs="Arial"/>
                  <w:lang w:val="lt-LT"/>
                </w:rPr>
                <m:t>v</m:t>
              </m:r>
            </m:sub>
          </m:sSub>
          <m:r>
            <w:rPr>
              <w:rFonts w:ascii="Cambria Math" w:eastAsia="Calibri" w:hAnsi="Cambria Math" w:cs="Arial"/>
              <w:lang w:val="lt-LT"/>
            </w:rPr>
            <m:t xml:space="preserve">, resp.  </m:t>
          </m:r>
          <m:sSub>
            <m:sSubPr>
              <m:ctrlPr>
                <w:rPr>
                  <w:rFonts w:ascii="Cambria Math" w:eastAsia="Calibri" w:hAnsi="Cambria Math" w:cs="Arial"/>
                  <w:i/>
                  <w:lang w:val="lt-LT"/>
                </w:rPr>
              </m:ctrlPr>
            </m:sSubPr>
            <m:e>
              <m:r>
                <w:rPr>
                  <w:rFonts w:ascii="Cambria Math" w:eastAsia="Calibri" w:hAnsi="Cambria Math" w:cs="Arial"/>
                  <w:lang w:val="lt-LT"/>
                </w:rPr>
                <m:t>le</m:t>
              </m:r>
            </m:e>
            <m:sub>
              <m:r>
                <w:rPr>
                  <w:rFonts w:ascii="Cambria Math" w:eastAsia="Calibri" w:hAnsi="Cambria Math" w:cs="Arial"/>
                  <w:lang w:val="lt-LT"/>
                </w:rPr>
                <m:t>a</m:t>
              </m:r>
            </m:sub>
          </m:sSub>
          <m:r>
            <w:rPr>
              <w:rFonts w:ascii="Cambria Math" w:eastAsia="Calibri" w:hAnsi="Cambria Math" w:cs="Arial"/>
              <w:lang w:val="lt-LT"/>
            </w:rPr>
            <m:t>=l ∙</m:t>
          </m:r>
          <m:d>
            <m:dPr>
              <m:ctrlPr>
                <w:rPr>
                  <w:rFonts w:ascii="Cambria Math" w:eastAsia="Calibri" w:hAnsi="Cambria Math" w:cs="Arial"/>
                  <w:i/>
                  <w:lang w:val="lt-LT"/>
                </w:rPr>
              </m:ctrlPr>
            </m:dPr>
            <m:e>
              <m:r>
                <w:rPr>
                  <w:rFonts w:ascii="Cambria Math" w:eastAsia="Calibri" w:hAnsi="Cambria Math" w:cs="Arial"/>
                  <w:lang w:val="lt-LT"/>
                </w:rPr>
                <m:t xml:space="preserve">2,5 ∙ </m:t>
              </m:r>
              <m:f>
                <m:fPr>
                  <m:ctrlPr>
                    <w:rPr>
                      <w:rFonts w:ascii="Cambria Math" w:eastAsia="Calibri" w:hAnsi="Cambria Math" w:cs="Arial"/>
                      <w:i/>
                      <w:lang w:val="lt-LT"/>
                    </w:rPr>
                  </m:ctrlPr>
                </m:fPr>
                <m:num>
                  <m:r>
                    <w:rPr>
                      <w:rFonts w:ascii="Cambria Math" w:eastAsia="Calibri" w:hAnsi="Cambria Math" w:cs="Arial"/>
                      <w:lang w:val="lt-LT"/>
                    </w:rPr>
                    <m:t>b</m:t>
                  </m:r>
                </m:num>
                <m:den>
                  <m:sSub>
                    <m:sSubPr>
                      <m:ctrlPr>
                        <w:rPr>
                          <w:rFonts w:ascii="Cambria Math" w:eastAsia="Calibri" w:hAnsi="Cambria Math" w:cs="Arial"/>
                          <w:i/>
                          <w:lang w:val="lt-LT"/>
                        </w:rPr>
                      </m:ctrlPr>
                    </m:sSubPr>
                    <m:e>
                      <m:r>
                        <w:rPr>
                          <w:rFonts w:ascii="Cambria Math" w:eastAsia="Calibri" w:hAnsi="Cambria Math" w:cs="Arial"/>
                          <w:lang w:val="lt-LT"/>
                        </w:rPr>
                        <m:t>B</m:t>
                      </m:r>
                    </m:e>
                    <m:sub>
                      <m:r>
                        <w:rPr>
                          <w:rFonts w:ascii="Cambria Math" w:eastAsia="Calibri" w:hAnsi="Cambria Math" w:cs="Arial"/>
                          <w:lang w:val="lt-LT"/>
                        </w:rPr>
                        <m:t>1</m:t>
                      </m:r>
                    </m:sub>
                  </m:sSub>
                </m:den>
              </m:f>
              <m:r>
                <w:rPr>
                  <w:rFonts w:ascii="Cambria Math" w:eastAsia="Calibri" w:hAnsi="Cambria Math" w:cs="Arial"/>
                  <w:lang w:val="lt-LT"/>
                </w:rPr>
                <m:t>-1,5</m:t>
              </m:r>
            </m:e>
          </m:d>
          <m:r>
            <w:rPr>
              <w:rFonts w:ascii="Cambria Math" w:eastAsia="Calibri" w:hAnsi="Cambria Math" w:cs="Arial"/>
              <w:lang w:val="lt-LT"/>
            </w:rPr>
            <m:t xml:space="preserve"> ∙ </m:t>
          </m:r>
          <m:f>
            <m:fPr>
              <m:ctrlPr>
                <w:rPr>
                  <w:rFonts w:ascii="Cambria Math" w:eastAsia="Calibri" w:hAnsi="Cambria Math" w:cs="Arial"/>
                  <w:i/>
                  <w:lang w:val="lt-LT"/>
                </w:rPr>
              </m:ctrlPr>
            </m:fPr>
            <m:num>
              <m:r>
                <w:rPr>
                  <w:rFonts w:ascii="Cambria Math" w:eastAsia="Calibri" w:hAnsi="Cambria Math" w:cs="Arial"/>
                  <w:lang w:val="lt-LT"/>
                </w:rPr>
                <m:t>h</m:t>
              </m:r>
            </m:num>
            <m:den>
              <m:r>
                <w:rPr>
                  <w:rFonts w:ascii="Cambria Math" w:eastAsia="Calibri" w:hAnsi="Cambria Math" w:cs="Arial"/>
                  <w:lang w:val="lt-LT"/>
                </w:rPr>
                <m:t>0,36</m:t>
              </m:r>
            </m:den>
          </m:f>
          <m:r>
            <m:rPr>
              <m:sty m:val="p"/>
            </m:rPr>
            <w:rPr>
              <w:rFonts w:ascii="Cambria Math" w:eastAsia="Calibri" w:hAnsi="Cambria Math" w:cs="Arial"/>
              <w:lang w:val="lt-LT"/>
            </w:rPr>
            <m:t xml:space="preserve">  </m:t>
          </m:r>
          <m:d>
            <m:dPr>
              <m:begChr m:val="["/>
              <m:endChr m:val="]"/>
              <m:ctrlPr>
                <w:rPr>
                  <w:rFonts w:ascii="Cambria Math" w:eastAsia="Calibri" w:hAnsi="Cambria Math" w:cs="Arial"/>
                  <w:lang w:val="lt-LT"/>
                </w:rPr>
              </m:ctrlPr>
            </m:dPr>
            <m:e>
              <m:r>
                <m:rPr>
                  <m:sty m:val="p"/>
                </m:rPr>
                <w:rPr>
                  <w:rFonts w:ascii="Cambria Math" w:eastAsia="Calibri" w:hAnsi="Cambria Math" w:cs="Arial"/>
                  <w:lang w:val="lt-LT"/>
                </w:rPr>
                <m:t>m</m:t>
              </m:r>
            </m:e>
          </m:d>
          <m:r>
            <m:rPr>
              <m:sty m:val="p"/>
            </m:rPr>
            <w:rPr>
              <w:rFonts w:ascii="Cambria Math" w:eastAsia="Calibri" w:hAnsi="Cambria Math" w:cs="Arial"/>
              <w:lang w:val="lt-LT"/>
            </w:rPr>
            <m:t>.</m:t>
          </m:r>
          <m:r>
            <m:rPr>
              <m:sty m:val="p"/>
            </m:rPr>
            <w:rPr>
              <w:rFonts w:eastAsia="Calibri" w:cs="Arial"/>
              <w:lang w:val="lt-LT"/>
            </w:rPr>
            <w:br/>
          </m:r>
        </m:oMath>
      </m:oMathPara>
    </w:p>
    <w:p w:rsidR="001F1A9D" w:rsidRPr="003F4BC6" w:rsidRDefault="0060175E" w:rsidP="00F6236E">
      <w:pPr>
        <w:spacing w:line="240" w:lineRule="atLeast"/>
        <w:ind w:left="567"/>
        <w:rPr>
          <w:rFonts w:eastAsia="Calibri"/>
          <w:szCs w:val="20"/>
          <w:lang w:val="lt-LT"/>
        </w:rPr>
      </w:pPr>
      <w:r w:rsidRPr="003F4BC6">
        <w:rPr>
          <w:lang w:val="lt-LT"/>
        </w:rPr>
        <w:t>čia:</w:t>
      </w:r>
    </w:p>
    <w:p w:rsidR="001F1A9D" w:rsidRPr="003F4BC6" w:rsidRDefault="0026577D" w:rsidP="004316CC">
      <w:pPr>
        <w:spacing w:before="60" w:line="240" w:lineRule="atLeast"/>
        <w:ind w:left="992"/>
        <w:rPr>
          <w:rFonts w:eastAsia="Calibri"/>
          <w:szCs w:val="20"/>
          <w:lang w:val="lt-LT"/>
        </w:rPr>
      </w:pPr>
      <m:oMath>
        <m:r>
          <w:rPr>
            <w:rFonts w:ascii="Cambria Math" w:eastAsia="Calibri" w:hAnsi="Cambria Math"/>
            <w:szCs w:val="20"/>
            <w:lang w:val="lt-LT"/>
          </w:rPr>
          <m:t>l</m:t>
        </m:r>
      </m:oMath>
      <w:r w:rsidRPr="003F4BC6">
        <w:rPr>
          <w:lang w:val="lt-LT"/>
        </w:rPr>
        <w:tab/>
        <w:t>tikrasis atitinkamo antstato ilgis metrais;</w:t>
      </w:r>
    </w:p>
    <w:p w:rsidR="001F1A9D" w:rsidRPr="003F4BC6" w:rsidRDefault="0026577D" w:rsidP="004316CC">
      <w:pPr>
        <w:spacing w:before="60" w:line="240" w:lineRule="atLeast"/>
        <w:ind w:left="992"/>
        <w:rPr>
          <w:rFonts w:eastAsia="Calibri"/>
          <w:szCs w:val="20"/>
          <w:lang w:val="lt-LT"/>
        </w:rPr>
      </w:pPr>
      <m:oMath>
        <m:r>
          <w:rPr>
            <w:rFonts w:ascii="Cambria Math" w:eastAsia="Calibri" w:hAnsi="Cambria Math"/>
            <w:szCs w:val="20"/>
            <w:lang w:val="lt-LT"/>
          </w:rPr>
          <m:t>b</m:t>
        </m:r>
      </m:oMath>
      <w:r w:rsidRPr="003F4BC6">
        <w:rPr>
          <w:lang w:val="lt-LT"/>
        </w:rPr>
        <w:tab/>
        <w:t>atitinkamo antstato plotis metrais;</w:t>
      </w:r>
    </w:p>
    <w:p w:rsidR="001F1A9D" w:rsidRPr="003F4BC6" w:rsidRDefault="002C0522" w:rsidP="004316CC">
      <w:pPr>
        <w:spacing w:before="60" w:line="240" w:lineRule="atLeast"/>
        <w:ind w:left="992"/>
        <w:rPr>
          <w:rFonts w:eastAsia="Calibri"/>
          <w:szCs w:val="20"/>
          <w:lang w:val="lt-LT"/>
        </w:rPr>
      </w:pPr>
      <m:oMath>
        <m:sSub>
          <m:sSubPr>
            <m:ctrlPr>
              <w:rPr>
                <w:rFonts w:ascii="Cambria Math" w:eastAsia="Calibri" w:hAnsi="Cambria Math"/>
                <w:i/>
                <w:szCs w:val="20"/>
                <w:lang w:val="lt-LT"/>
              </w:rPr>
            </m:ctrlPr>
          </m:sSubPr>
          <m:e>
            <m:r>
              <w:rPr>
                <w:rFonts w:ascii="Cambria Math" w:eastAsia="Calibri" w:hAnsi="Cambria Math"/>
                <w:szCs w:val="20"/>
                <w:lang w:val="lt-LT"/>
              </w:rPr>
              <m:t>B</m:t>
            </m:r>
          </m:e>
          <m:sub>
            <m:r>
              <w:rPr>
                <w:rFonts w:ascii="Cambria Math" w:eastAsia="Calibri" w:hAnsi="Cambria Math"/>
                <w:szCs w:val="20"/>
                <w:lang w:val="lt-LT"/>
              </w:rPr>
              <m:t>1</m:t>
            </m:r>
          </m:sub>
        </m:sSub>
      </m:oMath>
      <w:r w:rsidR="007B4599" w:rsidRPr="003F4BC6">
        <w:rPr>
          <w:lang w:val="lt-LT"/>
        </w:rPr>
        <w:t xml:space="preserve"> </w:t>
      </w:r>
      <w:r w:rsidR="007B4599" w:rsidRPr="003F4BC6">
        <w:rPr>
          <w:lang w:val="lt-LT"/>
        </w:rPr>
        <w:tab/>
        <w:t>laivo plotis metrais, išmatuotas vertikalios šoninės apkalos plokštės išorėje denio aukštyje išilgai atitinkamo antstato vidurio;</w:t>
      </w:r>
    </w:p>
    <w:p w:rsidR="001F1A9D" w:rsidRPr="003F4BC6" w:rsidRDefault="0026577D" w:rsidP="004316CC">
      <w:pPr>
        <w:spacing w:before="60" w:line="240" w:lineRule="atLeast"/>
        <w:ind w:left="992"/>
        <w:rPr>
          <w:rFonts w:eastAsia="Calibri"/>
          <w:szCs w:val="20"/>
          <w:lang w:val="lt-LT"/>
        </w:rPr>
      </w:pPr>
      <m:oMath>
        <m:r>
          <w:rPr>
            <w:rFonts w:ascii="Cambria Math" w:eastAsia="Calibri" w:hAnsi="Cambria Math"/>
            <w:szCs w:val="20"/>
            <w:lang w:val="lt-LT"/>
          </w:rPr>
          <m:t>h</m:t>
        </m:r>
      </m:oMath>
      <w:r w:rsidRPr="003F4BC6">
        <w:rPr>
          <w:lang w:val="lt-LT"/>
        </w:rPr>
        <w:tab/>
        <w:t xml:space="preserve">atitinkamo antstato aukštis metrais. Tačiau, kalbant apie liukus, </w:t>
      </w:r>
      <m:oMath>
        <m:r>
          <w:rPr>
            <w:rFonts w:ascii="Cambria Math" w:eastAsia="Calibri" w:hAnsi="Cambria Math"/>
            <w:szCs w:val="20"/>
            <w:lang w:val="lt-LT"/>
          </w:rPr>
          <m:t>h</m:t>
        </m:r>
      </m:oMath>
      <w:r w:rsidRPr="003F4BC6">
        <w:rPr>
          <w:lang w:val="lt-LT"/>
        </w:rPr>
        <w:t xml:space="preserve"> gaunamas komingsų aukštį mažinant tokiu dydžiu, kuris lygus pusei saugaus atstumo, nurodyto 4.01 straipsnyje. </w:t>
      </w:r>
      <m:oMath>
        <m:r>
          <w:rPr>
            <w:rFonts w:ascii="Cambria Math" w:eastAsia="Calibri" w:hAnsi="Cambria Math"/>
            <w:szCs w:val="20"/>
            <w:lang w:val="lt-LT"/>
          </w:rPr>
          <m:t>h</m:t>
        </m:r>
      </m:oMath>
      <w:r w:rsidRPr="003F4BC6">
        <w:rPr>
          <w:lang w:val="lt-LT"/>
        </w:rPr>
        <w:t xml:space="preserve"> vertė jokiu būdu negali viršyti 0,36 m.</w:t>
      </w:r>
    </w:p>
    <w:p w:rsidR="001F1A9D" w:rsidRPr="003F4BC6" w:rsidRDefault="0060175E" w:rsidP="004316CC">
      <w:pPr>
        <w:spacing w:before="60" w:line="240" w:lineRule="atLeast"/>
        <w:ind w:left="992"/>
        <w:rPr>
          <w:rFonts w:eastAsia="Calibri"/>
          <w:szCs w:val="20"/>
          <w:lang w:val="lt-LT"/>
        </w:rPr>
      </w:pPr>
      <w:r w:rsidRPr="003F4BC6">
        <w:rPr>
          <w:lang w:val="lt-LT"/>
        </w:rPr>
        <w:t xml:space="preserve">Jei </w:t>
      </w:r>
      <m:oMath>
        <m:f>
          <m:fPr>
            <m:ctrlPr>
              <w:rPr>
                <w:rFonts w:ascii="Cambria Math" w:eastAsia="Calibri" w:hAnsi="Cambria Math"/>
                <w:i/>
                <w:sz w:val="24"/>
                <w:szCs w:val="20"/>
                <w:lang w:val="lt-LT"/>
              </w:rPr>
            </m:ctrlPr>
          </m:fPr>
          <m:num>
            <m:r>
              <w:rPr>
                <w:rFonts w:ascii="Cambria Math" w:eastAsia="Calibri" w:hAnsi="Cambria Math"/>
                <w:sz w:val="24"/>
                <w:szCs w:val="20"/>
                <w:lang w:val="lt-LT"/>
              </w:rPr>
              <m:t>b</m:t>
            </m:r>
          </m:num>
          <m:den>
            <m:r>
              <w:rPr>
                <w:rFonts w:ascii="Cambria Math" w:eastAsia="Calibri" w:hAnsi="Cambria Math"/>
                <w:sz w:val="24"/>
                <w:szCs w:val="20"/>
                <w:lang w:val="lt-LT"/>
              </w:rPr>
              <m:t>B</m:t>
            </m:r>
          </m:den>
        </m:f>
      </m:oMath>
      <w:r w:rsidRPr="003F4BC6">
        <w:rPr>
          <w:sz w:val="24"/>
          <w:lang w:val="lt-LT"/>
        </w:rPr>
        <w:t xml:space="preserve"> </w:t>
      </w:r>
      <w:r w:rsidRPr="003F4BC6">
        <w:rPr>
          <w:lang w:val="lt-LT"/>
        </w:rPr>
        <w:t xml:space="preserve">arba </w:t>
      </w:r>
      <m:oMath>
        <m:f>
          <m:fPr>
            <m:ctrlPr>
              <w:rPr>
                <w:rFonts w:ascii="Cambria Math" w:eastAsia="Calibri" w:hAnsi="Cambria Math"/>
                <w:i/>
                <w:sz w:val="24"/>
                <w:szCs w:val="20"/>
                <w:lang w:val="lt-LT"/>
              </w:rPr>
            </m:ctrlPr>
          </m:fPr>
          <m:num>
            <m:r>
              <w:rPr>
                <w:rFonts w:ascii="Cambria Math" w:eastAsia="Calibri" w:hAnsi="Cambria Math"/>
                <w:sz w:val="24"/>
                <w:szCs w:val="20"/>
                <w:lang w:val="lt-LT"/>
              </w:rPr>
              <m:t>b</m:t>
            </m:r>
          </m:num>
          <m:den>
            <m:sSub>
              <m:sSubPr>
                <m:ctrlPr>
                  <w:rPr>
                    <w:rFonts w:ascii="Cambria Math" w:eastAsia="Calibri" w:hAnsi="Cambria Math"/>
                    <w:i/>
                    <w:sz w:val="24"/>
                    <w:szCs w:val="20"/>
                    <w:lang w:val="lt-LT"/>
                  </w:rPr>
                </m:ctrlPr>
              </m:sSubPr>
              <m:e>
                <m:r>
                  <w:rPr>
                    <w:rFonts w:ascii="Cambria Math" w:eastAsia="Calibri" w:hAnsi="Cambria Math"/>
                    <w:sz w:val="24"/>
                    <w:szCs w:val="20"/>
                    <w:lang w:val="lt-LT"/>
                  </w:rPr>
                  <m:t>B</m:t>
                </m:r>
              </m:e>
              <m:sub>
                <m:r>
                  <w:rPr>
                    <w:rFonts w:ascii="Cambria Math" w:eastAsia="Calibri" w:hAnsi="Cambria Math"/>
                    <w:sz w:val="24"/>
                    <w:szCs w:val="20"/>
                    <w:lang w:val="lt-LT"/>
                  </w:rPr>
                  <m:t>1</m:t>
                </m:r>
              </m:sub>
            </m:sSub>
          </m:den>
        </m:f>
        <m:r>
          <w:rPr>
            <w:rFonts w:ascii="Cambria Math" w:eastAsia="Calibri" w:hAnsi="Cambria Math"/>
            <w:sz w:val="24"/>
            <w:szCs w:val="20"/>
            <w:lang w:val="lt-LT"/>
          </w:rPr>
          <m:t xml:space="preserve"> </m:t>
        </m:r>
      </m:oMath>
      <w:r w:rsidRPr="003F4BC6">
        <w:rPr>
          <w:lang w:val="lt-LT"/>
        </w:rPr>
        <w:t xml:space="preserve"> vertė yra mažesnė nei 0,6, tikrasis antstato ilgis </w:t>
      </w:r>
      <m:oMath>
        <m:r>
          <w:rPr>
            <w:rFonts w:ascii="Cambria Math" w:eastAsia="Calibri" w:hAnsi="Cambria Math"/>
            <w:szCs w:val="20"/>
            <w:lang w:val="lt-LT"/>
          </w:rPr>
          <m:t>le</m:t>
        </m:r>
      </m:oMath>
      <w:r w:rsidRPr="003F4BC6">
        <w:rPr>
          <w:lang w:val="lt-LT"/>
        </w:rPr>
        <w:t xml:space="preserve"> yra lygus nuliui.</w:t>
      </w:r>
    </w:p>
    <w:p w:rsidR="00745DD2" w:rsidRPr="003F4BC6" w:rsidRDefault="00745DD2" w:rsidP="00E1027C">
      <w:pPr>
        <w:spacing w:line="240" w:lineRule="atLeast"/>
        <w:rPr>
          <w:rFonts w:eastAsia="Calibri"/>
          <w:szCs w:val="20"/>
          <w:lang w:val="lt-LT"/>
        </w:rPr>
      </w:pPr>
    </w:p>
    <w:p w:rsidR="001F1A9D" w:rsidRPr="003F4BC6" w:rsidRDefault="001F1A9D" w:rsidP="00111867">
      <w:pPr>
        <w:pStyle w:val="ESch"/>
        <w:rPr>
          <w:rFonts w:eastAsia="Calibri"/>
          <w:lang w:val="lt-LT"/>
        </w:rPr>
      </w:pPr>
      <w:r w:rsidRPr="003F4BC6">
        <w:rPr>
          <w:lang w:val="lt-LT"/>
        </w:rPr>
        <w:t>4.</w:t>
      </w:r>
      <w:r w:rsidRPr="003F4BC6">
        <w:rPr>
          <w:lang w:val="lt-LT"/>
        </w:rPr>
        <w:tab/>
        <w:t xml:space="preserve">Koeficientai </w:t>
      </w:r>
      <m:oMath>
        <m:sSub>
          <m:sSubPr>
            <m:ctrlPr>
              <w:rPr>
                <w:rFonts w:ascii="Cambria Math" w:eastAsia="Calibri" w:hAnsi="Cambria Math"/>
                <w:i/>
                <w:szCs w:val="20"/>
                <w:lang w:val="lt-LT"/>
              </w:rPr>
            </m:ctrlPr>
          </m:sSubPr>
          <m:e>
            <m:r>
              <w:rPr>
                <w:rFonts w:ascii="Cambria Math" w:eastAsia="Calibri" w:hAnsi="Cambria Math"/>
                <w:szCs w:val="20"/>
                <w:lang w:val="lt-LT"/>
              </w:rPr>
              <m:t>β</m:t>
            </m:r>
          </m:e>
          <m:sub>
            <m:r>
              <w:rPr>
                <w:rFonts w:ascii="Cambria Math" w:eastAsia="Calibri" w:hAnsi="Cambria Math"/>
                <w:szCs w:val="20"/>
                <w:lang w:val="lt-LT"/>
              </w:rPr>
              <m:t>v</m:t>
            </m:r>
          </m:sub>
        </m:sSub>
      </m:oMath>
      <w:r w:rsidRPr="003F4BC6">
        <w:rPr>
          <w:lang w:val="lt-LT"/>
        </w:rPr>
        <w:t xml:space="preserve"> ir </w:t>
      </w:r>
      <m:oMath>
        <m:sSub>
          <m:sSubPr>
            <m:ctrlPr>
              <w:rPr>
                <w:rFonts w:ascii="Cambria Math" w:eastAsia="Calibri" w:hAnsi="Cambria Math"/>
                <w:i/>
                <w:szCs w:val="20"/>
                <w:lang w:val="lt-LT"/>
              </w:rPr>
            </m:ctrlPr>
          </m:sSubPr>
          <m:e>
            <m:r>
              <w:rPr>
                <w:rFonts w:ascii="Cambria Math" w:eastAsia="Calibri" w:hAnsi="Cambria Math"/>
                <w:szCs w:val="20"/>
                <w:lang w:val="lt-LT"/>
              </w:rPr>
              <m:t>β</m:t>
            </m:r>
          </m:e>
          <m:sub>
            <m:r>
              <w:rPr>
                <w:rFonts w:ascii="Cambria Math" w:eastAsia="Calibri" w:hAnsi="Cambria Math"/>
                <w:szCs w:val="20"/>
                <w:lang w:val="lt-LT"/>
              </w:rPr>
              <m:t>a</m:t>
            </m:r>
          </m:sub>
        </m:sSub>
      </m:oMath>
      <w:r w:rsidRPr="003F4BC6">
        <w:rPr>
          <w:lang w:val="lt-LT"/>
        </w:rPr>
        <w:t xml:space="preserve"> apskaičiuojami pagal šias formules:</w:t>
      </w:r>
    </w:p>
    <w:p w:rsidR="00BE2487" w:rsidRPr="003F4BC6" w:rsidRDefault="00BE2487" w:rsidP="00111867">
      <w:pPr>
        <w:pStyle w:val="ESch"/>
        <w:rPr>
          <w:rFonts w:eastAsia="Calibri"/>
          <w:lang w:val="lt-LT"/>
        </w:rPr>
      </w:pPr>
    </w:p>
    <w:p w:rsidR="00BE2487" w:rsidRPr="003F4BC6" w:rsidRDefault="002C0522" w:rsidP="007E2368">
      <w:pPr>
        <w:pStyle w:val="ESch"/>
        <w:ind w:left="0" w:firstLine="0"/>
        <w:jc w:val="center"/>
        <w:rPr>
          <w:rFonts w:eastAsia="Calibri"/>
          <w:lang w:val="lt-LT"/>
        </w:rPr>
      </w:pPr>
      <m:oMathPara>
        <m:oMath>
          <m:sSub>
            <m:sSubPr>
              <m:ctrlPr>
                <w:rPr>
                  <w:rFonts w:ascii="Cambria Math" w:eastAsia="Calibri" w:hAnsi="Cambria Math"/>
                  <w:i/>
                  <w:lang w:val="lt-LT"/>
                </w:rPr>
              </m:ctrlPr>
            </m:sSubPr>
            <m:e>
              <m:r>
                <w:rPr>
                  <w:rFonts w:ascii="Cambria Math" w:eastAsia="Calibri" w:hAnsi="Cambria Math"/>
                  <w:lang w:val="lt-LT"/>
                </w:rPr>
                <m:t>B</m:t>
              </m:r>
            </m:e>
            <m:sub>
              <m:r>
                <w:rPr>
                  <w:rFonts w:ascii="Cambria Math" w:eastAsia="Calibri" w:hAnsi="Cambria Math"/>
                  <w:lang w:val="lt-LT"/>
                </w:rPr>
                <m:t xml:space="preserve">v </m:t>
              </m:r>
            </m:sub>
          </m:sSub>
          <m:r>
            <w:rPr>
              <w:rFonts w:ascii="Cambria Math" w:eastAsia="Calibri" w:hAnsi="Cambria Math"/>
              <w:lang w:val="lt-LT"/>
            </w:rPr>
            <m:t xml:space="preserve">=1- </m:t>
          </m:r>
          <m:f>
            <m:fPr>
              <m:ctrlPr>
                <w:rPr>
                  <w:rFonts w:ascii="Cambria Math" w:eastAsia="Calibri" w:hAnsi="Cambria Math"/>
                  <w:i/>
                  <w:lang w:val="lt-LT"/>
                </w:rPr>
              </m:ctrlPr>
            </m:fPr>
            <m:num>
              <m:r>
                <w:rPr>
                  <w:rFonts w:ascii="Cambria Math" w:eastAsia="Calibri" w:hAnsi="Cambria Math"/>
                  <w:lang w:val="lt-LT"/>
                </w:rPr>
                <m:t xml:space="preserve">3 ∙ </m:t>
              </m:r>
              <m:sSub>
                <m:sSubPr>
                  <m:ctrlPr>
                    <w:rPr>
                      <w:rFonts w:ascii="Cambria Math" w:eastAsia="Calibri" w:hAnsi="Cambria Math"/>
                      <w:i/>
                      <w:lang w:val="lt-LT"/>
                    </w:rPr>
                  </m:ctrlPr>
                </m:sSubPr>
                <m:e>
                  <m:r>
                    <w:rPr>
                      <w:rFonts w:ascii="Cambria Math" w:eastAsia="Calibri" w:hAnsi="Cambria Math"/>
                      <w:lang w:val="lt-LT"/>
                    </w:rPr>
                    <m:t>le</m:t>
                  </m:r>
                </m:e>
                <m:sub>
                  <m:r>
                    <w:rPr>
                      <w:rFonts w:ascii="Cambria Math" w:eastAsia="Calibri" w:hAnsi="Cambria Math"/>
                      <w:lang w:val="lt-LT"/>
                    </w:rPr>
                    <m:t>v</m:t>
                  </m:r>
                </m:sub>
              </m:sSub>
            </m:num>
            <m:den>
              <m:r>
                <w:rPr>
                  <w:rFonts w:ascii="Cambria Math" w:eastAsia="Calibri" w:hAnsi="Cambria Math"/>
                  <w:lang w:val="lt-LT"/>
                </w:rPr>
                <m:t>L</m:t>
              </m:r>
            </m:den>
          </m:f>
        </m:oMath>
      </m:oMathPara>
    </w:p>
    <w:p w:rsidR="0097552D" w:rsidRPr="003F4BC6" w:rsidRDefault="0097552D" w:rsidP="007E2368">
      <w:pPr>
        <w:pStyle w:val="ESch"/>
        <w:ind w:left="0" w:firstLine="0"/>
        <w:jc w:val="center"/>
        <w:rPr>
          <w:rFonts w:eastAsia="Calibri"/>
          <w:lang w:val="lt-LT"/>
        </w:rPr>
      </w:pPr>
    </w:p>
    <w:p w:rsidR="0097552D" w:rsidRPr="003F4BC6" w:rsidRDefault="002C0522" w:rsidP="007E2368">
      <w:pPr>
        <w:pStyle w:val="ESch"/>
        <w:ind w:left="0" w:firstLine="0"/>
        <w:jc w:val="center"/>
        <w:rPr>
          <w:rFonts w:eastAsia="Calibri"/>
          <w:lang w:val="lt-LT"/>
        </w:rPr>
      </w:pPr>
      <m:oMathPara>
        <m:oMath>
          <m:sSub>
            <m:sSubPr>
              <m:ctrlPr>
                <w:rPr>
                  <w:rFonts w:ascii="Cambria Math" w:eastAsia="Calibri" w:hAnsi="Cambria Math"/>
                  <w:i/>
                  <w:lang w:val="lt-LT"/>
                </w:rPr>
              </m:ctrlPr>
            </m:sSubPr>
            <m:e>
              <m:r>
                <w:rPr>
                  <w:rFonts w:ascii="Cambria Math" w:eastAsia="Calibri" w:hAnsi="Cambria Math"/>
                  <w:lang w:val="lt-LT"/>
                </w:rPr>
                <m:t>B</m:t>
              </m:r>
            </m:e>
            <m:sub>
              <m:r>
                <w:rPr>
                  <w:rFonts w:ascii="Cambria Math" w:eastAsia="Calibri" w:hAnsi="Cambria Math"/>
                  <w:lang w:val="lt-LT"/>
                </w:rPr>
                <m:t xml:space="preserve">a </m:t>
              </m:r>
            </m:sub>
          </m:sSub>
          <m:r>
            <w:rPr>
              <w:rFonts w:ascii="Cambria Math" w:eastAsia="Calibri" w:hAnsi="Cambria Math"/>
              <w:lang w:val="lt-LT"/>
            </w:rPr>
            <m:t xml:space="preserve">=1- </m:t>
          </m:r>
          <m:f>
            <m:fPr>
              <m:ctrlPr>
                <w:rPr>
                  <w:rFonts w:ascii="Cambria Math" w:eastAsia="Calibri" w:hAnsi="Cambria Math"/>
                  <w:i/>
                  <w:lang w:val="lt-LT"/>
                </w:rPr>
              </m:ctrlPr>
            </m:fPr>
            <m:num>
              <m:r>
                <w:rPr>
                  <w:rFonts w:ascii="Cambria Math" w:eastAsia="Calibri" w:hAnsi="Cambria Math"/>
                  <w:lang w:val="lt-LT"/>
                </w:rPr>
                <m:t xml:space="preserve">3 ∙ </m:t>
              </m:r>
              <m:sSub>
                <m:sSubPr>
                  <m:ctrlPr>
                    <w:rPr>
                      <w:rFonts w:ascii="Cambria Math" w:eastAsia="Calibri" w:hAnsi="Cambria Math"/>
                      <w:i/>
                      <w:lang w:val="lt-LT"/>
                    </w:rPr>
                  </m:ctrlPr>
                </m:sSubPr>
                <m:e>
                  <m:r>
                    <w:rPr>
                      <w:rFonts w:ascii="Cambria Math" w:eastAsia="Calibri" w:hAnsi="Cambria Math"/>
                      <w:lang w:val="lt-LT"/>
                    </w:rPr>
                    <m:t>le</m:t>
                  </m:r>
                </m:e>
                <m:sub>
                  <m:r>
                    <w:rPr>
                      <w:rFonts w:ascii="Cambria Math" w:eastAsia="Calibri" w:hAnsi="Cambria Math"/>
                      <w:lang w:val="lt-LT"/>
                    </w:rPr>
                    <m:t>a</m:t>
                  </m:r>
                </m:sub>
              </m:sSub>
            </m:num>
            <m:den>
              <m:r>
                <w:rPr>
                  <w:rFonts w:ascii="Cambria Math" w:eastAsia="Calibri" w:hAnsi="Cambria Math"/>
                  <w:lang w:val="lt-LT"/>
                </w:rPr>
                <m:t>L</m:t>
              </m:r>
            </m:den>
          </m:f>
        </m:oMath>
      </m:oMathPara>
    </w:p>
    <w:p w:rsidR="00745DD2" w:rsidRPr="003F4BC6" w:rsidRDefault="00745DD2" w:rsidP="00E1027C">
      <w:pPr>
        <w:spacing w:line="240" w:lineRule="atLeast"/>
        <w:rPr>
          <w:rFonts w:eastAsia="Calibri"/>
          <w:szCs w:val="20"/>
          <w:lang w:val="lt-LT"/>
        </w:rPr>
      </w:pPr>
    </w:p>
    <w:p w:rsidR="001F1A9D" w:rsidRPr="003F4BC6" w:rsidRDefault="001F1A9D" w:rsidP="00111867">
      <w:pPr>
        <w:pStyle w:val="ESch"/>
        <w:rPr>
          <w:noProof/>
          <w:lang w:val="lt-LT"/>
        </w:rPr>
      </w:pPr>
      <w:r w:rsidRPr="003F4BC6">
        <w:rPr>
          <w:lang w:val="lt-LT"/>
        </w:rPr>
        <w:t>5.</w:t>
      </w:r>
      <w:r w:rsidRPr="003F4BC6">
        <w:rPr>
          <w:lang w:val="lt-LT"/>
        </w:rPr>
        <w:tab/>
        <w:t xml:space="preserve">Tikrasis laivagalio (laivapriekio) balniškumas </w:t>
      </w:r>
      <m:oMath>
        <m:sSub>
          <m:sSubPr>
            <m:ctrlPr>
              <w:rPr>
                <w:rFonts w:ascii="Cambria Math" w:eastAsia="Calibri" w:hAnsi="Cambria Math"/>
                <w:i/>
                <w:szCs w:val="20"/>
                <w:lang w:val="lt-LT"/>
              </w:rPr>
            </m:ctrlPr>
          </m:sSubPr>
          <m:e>
            <m:r>
              <w:rPr>
                <w:rFonts w:ascii="Cambria Math" w:eastAsia="Calibri" w:hAnsi="Cambria Math"/>
                <w:szCs w:val="20"/>
                <w:lang w:val="lt-LT"/>
              </w:rPr>
              <m:t>Se</m:t>
            </m:r>
          </m:e>
          <m:sub>
            <m:r>
              <w:rPr>
                <w:rFonts w:ascii="Cambria Math" w:eastAsia="Calibri" w:hAnsi="Cambria Math"/>
                <w:szCs w:val="20"/>
                <w:lang w:val="lt-LT"/>
              </w:rPr>
              <m:t>v</m:t>
            </m:r>
          </m:sub>
        </m:sSub>
      </m:oMath>
      <w:r w:rsidRPr="003F4BC6">
        <w:rPr>
          <w:lang w:val="lt-LT"/>
        </w:rPr>
        <w:t xml:space="preserve"> / </w:t>
      </w:r>
      <m:oMath>
        <m:sSub>
          <m:sSubPr>
            <m:ctrlPr>
              <w:rPr>
                <w:rFonts w:ascii="Cambria Math" w:eastAsia="Calibri" w:hAnsi="Cambria Math"/>
                <w:i/>
                <w:szCs w:val="20"/>
                <w:lang w:val="lt-LT"/>
              </w:rPr>
            </m:ctrlPr>
          </m:sSubPr>
          <m:e>
            <m:r>
              <w:rPr>
                <w:rFonts w:ascii="Cambria Math" w:eastAsia="Calibri" w:hAnsi="Cambria Math"/>
                <w:szCs w:val="20"/>
                <w:lang w:val="lt-LT"/>
              </w:rPr>
              <m:t>Se</m:t>
            </m:r>
          </m:e>
          <m:sub>
            <m:r>
              <w:rPr>
                <w:rFonts w:ascii="Cambria Math" w:eastAsia="Calibri" w:hAnsi="Cambria Math"/>
                <w:szCs w:val="20"/>
                <w:lang w:val="lt-LT"/>
              </w:rPr>
              <m:t>a</m:t>
            </m:r>
          </m:sub>
        </m:sSub>
      </m:oMath>
      <w:r w:rsidRPr="003F4BC6">
        <w:rPr>
          <w:lang w:val="lt-LT"/>
        </w:rPr>
        <w:t xml:space="preserve"> apskaičiuojamas pagal šias formules:</w:t>
      </w:r>
    </w:p>
    <w:p w:rsidR="007E2368" w:rsidRPr="003F4BC6" w:rsidRDefault="007E2368" w:rsidP="00111867">
      <w:pPr>
        <w:pStyle w:val="ESch"/>
        <w:rPr>
          <w:noProof/>
          <w:lang w:val="lt-LT"/>
        </w:rPr>
      </w:pPr>
    </w:p>
    <w:p w:rsidR="007E2368" w:rsidRPr="003F4BC6" w:rsidRDefault="002C0522" w:rsidP="007E2368">
      <w:pPr>
        <w:pStyle w:val="ESch"/>
        <w:ind w:left="0" w:firstLine="0"/>
        <w:jc w:val="center"/>
        <w:rPr>
          <w:rFonts w:eastAsia="Calibri"/>
          <w:lang w:val="lt-LT"/>
        </w:rPr>
      </w:pPr>
      <m:oMathPara>
        <m:oMath>
          <m:sSub>
            <m:sSubPr>
              <m:ctrlPr>
                <w:rPr>
                  <w:rFonts w:ascii="Cambria Math" w:eastAsia="Calibri" w:hAnsi="Cambria Math"/>
                  <w:i/>
                  <w:lang w:val="lt-LT"/>
                </w:rPr>
              </m:ctrlPr>
            </m:sSubPr>
            <m:e>
              <m:r>
                <w:rPr>
                  <w:rFonts w:ascii="Cambria Math" w:eastAsia="Calibri" w:hAnsi="Cambria Math"/>
                  <w:lang w:val="lt-LT"/>
                </w:rPr>
                <m:t>Se</m:t>
              </m:r>
            </m:e>
            <m:sub>
              <m:r>
                <w:rPr>
                  <w:rFonts w:ascii="Cambria Math" w:eastAsia="Calibri" w:hAnsi="Cambria Math"/>
                  <w:lang w:val="lt-LT"/>
                </w:rPr>
                <m:t>v</m:t>
              </m:r>
            </m:sub>
          </m:sSub>
          <m:r>
            <w:rPr>
              <w:rFonts w:ascii="Cambria Math" w:eastAsia="Calibri" w:hAnsi="Cambria Math"/>
              <w:lang w:val="lt-LT"/>
            </w:rPr>
            <m:t xml:space="preserve">= </m:t>
          </m:r>
          <m:sSub>
            <m:sSubPr>
              <m:ctrlPr>
                <w:rPr>
                  <w:rFonts w:ascii="Cambria Math" w:eastAsia="Calibri" w:hAnsi="Cambria Math"/>
                  <w:i/>
                  <w:lang w:val="lt-LT"/>
                </w:rPr>
              </m:ctrlPr>
            </m:sSubPr>
            <m:e>
              <m:r>
                <w:rPr>
                  <w:rFonts w:ascii="Cambria Math" w:eastAsia="Calibri" w:hAnsi="Cambria Math"/>
                  <w:lang w:val="lt-LT"/>
                </w:rPr>
                <m:t>S</m:t>
              </m:r>
            </m:e>
            <m:sub>
              <m:r>
                <w:rPr>
                  <w:rFonts w:ascii="Cambria Math" w:eastAsia="Calibri" w:hAnsi="Cambria Math"/>
                  <w:lang w:val="lt-LT"/>
                </w:rPr>
                <m:t>v</m:t>
              </m:r>
            </m:sub>
          </m:sSub>
          <m:r>
            <w:rPr>
              <w:rFonts w:ascii="Cambria Math" w:eastAsia="Calibri" w:hAnsi="Cambria Math"/>
              <w:lang w:val="lt-LT"/>
            </w:rPr>
            <m:t>∙p</m:t>
          </m:r>
        </m:oMath>
      </m:oMathPara>
    </w:p>
    <w:p w:rsidR="007E2368" w:rsidRPr="003F4BC6" w:rsidRDefault="007E2368" w:rsidP="007E2368">
      <w:pPr>
        <w:pStyle w:val="ESch"/>
        <w:ind w:left="0" w:firstLine="0"/>
        <w:jc w:val="center"/>
        <w:rPr>
          <w:rFonts w:eastAsia="Calibri"/>
          <w:lang w:val="lt-LT"/>
        </w:rPr>
      </w:pPr>
    </w:p>
    <w:p w:rsidR="007E2368" w:rsidRPr="003F4BC6" w:rsidRDefault="002C0522" w:rsidP="007E2368">
      <w:pPr>
        <w:pStyle w:val="ESch"/>
        <w:ind w:left="0" w:firstLine="0"/>
        <w:jc w:val="center"/>
        <w:rPr>
          <w:rFonts w:eastAsia="Calibri"/>
          <w:lang w:val="lt-LT"/>
        </w:rPr>
      </w:pPr>
      <m:oMathPara>
        <m:oMath>
          <m:sSub>
            <m:sSubPr>
              <m:ctrlPr>
                <w:rPr>
                  <w:rFonts w:ascii="Cambria Math" w:eastAsia="Calibri" w:hAnsi="Cambria Math"/>
                  <w:i/>
                  <w:lang w:val="lt-LT"/>
                </w:rPr>
              </m:ctrlPr>
            </m:sSubPr>
            <m:e>
              <m:r>
                <w:rPr>
                  <w:rFonts w:ascii="Cambria Math" w:eastAsia="Calibri" w:hAnsi="Cambria Math"/>
                  <w:lang w:val="lt-LT"/>
                </w:rPr>
                <m:t>Se</m:t>
              </m:r>
            </m:e>
            <m:sub>
              <m:r>
                <w:rPr>
                  <w:rFonts w:ascii="Cambria Math" w:eastAsia="Calibri" w:hAnsi="Cambria Math"/>
                  <w:lang w:val="lt-LT"/>
                </w:rPr>
                <m:t>a</m:t>
              </m:r>
            </m:sub>
          </m:sSub>
          <m:r>
            <w:rPr>
              <w:rFonts w:ascii="Cambria Math" w:eastAsia="Calibri" w:hAnsi="Cambria Math"/>
              <w:lang w:val="lt-LT"/>
            </w:rPr>
            <m:t xml:space="preserve">= </m:t>
          </m:r>
          <m:sSub>
            <m:sSubPr>
              <m:ctrlPr>
                <w:rPr>
                  <w:rFonts w:ascii="Cambria Math" w:eastAsia="Calibri" w:hAnsi="Cambria Math"/>
                  <w:i/>
                  <w:lang w:val="lt-LT"/>
                </w:rPr>
              </m:ctrlPr>
            </m:sSubPr>
            <m:e>
              <m:r>
                <w:rPr>
                  <w:rFonts w:ascii="Cambria Math" w:eastAsia="Calibri" w:hAnsi="Cambria Math"/>
                  <w:lang w:val="lt-LT"/>
                </w:rPr>
                <m:t>S</m:t>
              </m:r>
            </m:e>
            <m:sub>
              <m:r>
                <w:rPr>
                  <w:rFonts w:ascii="Cambria Math" w:eastAsia="Calibri" w:hAnsi="Cambria Math"/>
                  <w:lang w:val="lt-LT"/>
                </w:rPr>
                <m:t>a</m:t>
              </m:r>
            </m:sub>
          </m:sSub>
          <m:r>
            <w:rPr>
              <w:rFonts w:ascii="Cambria Math" w:eastAsia="Calibri" w:hAnsi="Cambria Math"/>
              <w:lang w:val="lt-LT"/>
            </w:rPr>
            <m:t>∙p</m:t>
          </m:r>
        </m:oMath>
      </m:oMathPara>
    </w:p>
    <w:p w:rsidR="001F1A9D" w:rsidRPr="003F4BC6" w:rsidRDefault="001F1A9D" w:rsidP="007E2368">
      <w:pPr>
        <w:spacing w:line="240" w:lineRule="atLeast"/>
        <w:rPr>
          <w:rFonts w:eastAsia="Calibri"/>
          <w:szCs w:val="20"/>
          <w:lang w:val="lt-LT"/>
        </w:rPr>
      </w:pPr>
    </w:p>
    <w:p w:rsidR="001F1A9D" w:rsidRPr="003F4BC6" w:rsidRDefault="0060175E" w:rsidP="00F6236E">
      <w:pPr>
        <w:spacing w:line="240" w:lineRule="atLeast"/>
        <w:ind w:left="567"/>
        <w:rPr>
          <w:rFonts w:eastAsia="Calibri"/>
          <w:szCs w:val="20"/>
          <w:lang w:val="lt-LT"/>
        </w:rPr>
      </w:pPr>
      <w:r w:rsidRPr="003F4BC6">
        <w:rPr>
          <w:lang w:val="lt-LT"/>
        </w:rPr>
        <w:t>čia:</w:t>
      </w:r>
    </w:p>
    <w:p w:rsidR="001F1A9D" w:rsidRPr="003F4BC6" w:rsidRDefault="002C0522" w:rsidP="00F6236E">
      <w:pPr>
        <w:spacing w:before="60" w:line="240" w:lineRule="atLeast"/>
        <w:ind w:left="993" w:hanging="426"/>
        <w:rPr>
          <w:rFonts w:eastAsia="Calibri"/>
          <w:szCs w:val="20"/>
          <w:lang w:val="lt-LT"/>
        </w:rPr>
      </w:pPr>
      <m:oMath>
        <m:sSub>
          <m:sSubPr>
            <m:ctrlPr>
              <w:rPr>
                <w:rFonts w:ascii="Cambria Math" w:eastAsia="Calibri" w:hAnsi="Cambria Math"/>
                <w:i/>
                <w:szCs w:val="20"/>
                <w:lang w:val="lt-LT"/>
              </w:rPr>
            </m:ctrlPr>
          </m:sSubPr>
          <m:e>
            <m:r>
              <w:rPr>
                <w:rFonts w:ascii="Cambria Math" w:eastAsia="Calibri" w:hAnsi="Cambria Math"/>
                <w:szCs w:val="20"/>
                <w:lang w:val="lt-LT"/>
              </w:rPr>
              <m:t>S</m:t>
            </m:r>
          </m:e>
          <m:sub>
            <m:r>
              <w:rPr>
                <w:rFonts w:ascii="Cambria Math" w:eastAsia="Calibri" w:hAnsi="Cambria Math"/>
                <w:szCs w:val="20"/>
                <w:lang w:val="lt-LT"/>
              </w:rPr>
              <m:t>v</m:t>
            </m:r>
          </m:sub>
        </m:sSub>
      </m:oMath>
      <w:r w:rsidR="007B4599" w:rsidRPr="003F4BC6">
        <w:rPr>
          <w:lang w:val="lt-LT"/>
        </w:rPr>
        <w:tab/>
        <w:t xml:space="preserve">tikrasis laivapriekio balniškumas (mm); tačiau </w:t>
      </w:r>
      <m:oMath>
        <m:sSub>
          <m:sSubPr>
            <m:ctrlPr>
              <w:rPr>
                <w:rFonts w:ascii="Cambria Math" w:eastAsia="Calibri" w:hAnsi="Cambria Math"/>
                <w:i/>
                <w:szCs w:val="20"/>
                <w:lang w:val="lt-LT"/>
              </w:rPr>
            </m:ctrlPr>
          </m:sSubPr>
          <m:e>
            <m:r>
              <w:rPr>
                <w:rFonts w:ascii="Cambria Math" w:eastAsia="Calibri" w:hAnsi="Cambria Math"/>
                <w:szCs w:val="20"/>
                <w:lang w:val="lt-LT"/>
              </w:rPr>
              <m:t>S</m:t>
            </m:r>
          </m:e>
          <m:sub>
            <m:r>
              <w:rPr>
                <w:rFonts w:ascii="Cambria Math" w:eastAsia="Calibri" w:hAnsi="Cambria Math"/>
                <w:szCs w:val="20"/>
                <w:lang w:val="lt-LT"/>
              </w:rPr>
              <m:t>v</m:t>
            </m:r>
          </m:sub>
        </m:sSub>
      </m:oMath>
      <w:r w:rsidR="007B4599" w:rsidRPr="003F4BC6">
        <w:rPr>
          <w:lang w:val="lt-LT"/>
        </w:rPr>
        <w:t xml:space="preserve"> negali būti didesnis nei 1 000 mm;</w:t>
      </w:r>
    </w:p>
    <w:p w:rsidR="001F1A9D" w:rsidRPr="003F4BC6" w:rsidRDefault="002C0522" w:rsidP="00F6236E">
      <w:pPr>
        <w:spacing w:before="60" w:line="240" w:lineRule="atLeast"/>
        <w:ind w:left="993" w:hanging="426"/>
        <w:rPr>
          <w:rFonts w:eastAsia="Calibri"/>
          <w:szCs w:val="20"/>
          <w:lang w:val="lt-LT"/>
        </w:rPr>
      </w:pPr>
      <m:oMath>
        <m:sSub>
          <m:sSubPr>
            <m:ctrlPr>
              <w:rPr>
                <w:rFonts w:ascii="Cambria Math" w:eastAsia="Calibri" w:hAnsi="Cambria Math"/>
                <w:i/>
                <w:szCs w:val="20"/>
                <w:lang w:val="lt-LT"/>
              </w:rPr>
            </m:ctrlPr>
          </m:sSubPr>
          <m:e>
            <m:r>
              <w:rPr>
                <w:rFonts w:ascii="Cambria Math" w:eastAsia="Calibri" w:hAnsi="Cambria Math"/>
                <w:szCs w:val="20"/>
                <w:lang w:val="lt-LT"/>
              </w:rPr>
              <m:t>S</m:t>
            </m:r>
          </m:e>
          <m:sub>
            <m:r>
              <w:rPr>
                <w:rFonts w:ascii="Cambria Math" w:eastAsia="Calibri" w:hAnsi="Cambria Math"/>
                <w:szCs w:val="20"/>
                <w:lang w:val="lt-LT"/>
              </w:rPr>
              <m:t>a</m:t>
            </m:r>
          </m:sub>
        </m:sSub>
      </m:oMath>
      <w:r w:rsidR="007B4599" w:rsidRPr="003F4BC6">
        <w:rPr>
          <w:lang w:val="lt-LT"/>
        </w:rPr>
        <w:tab/>
        <w:t xml:space="preserve">tikrasis laivagalio balniškumas (mm); tačiau </w:t>
      </w:r>
      <m:oMath>
        <m:sSub>
          <m:sSubPr>
            <m:ctrlPr>
              <w:rPr>
                <w:rFonts w:ascii="Cambria Math" w:eastAsia="Calibri" w:hAnsi="Cambria Math"/>
                <w:i/>
                <w:szCs w:val="20"/>
                <w:lang w:val="lt-LT"/>
              </w:rPr>
            </m:ctrlPr>
          </m:sSubPr>
          <m:e>
            <m:r>
              <w:rPr>
                <w:rFonts w:ascii="Cambria Math" w:eastAsia="Calibri" w:hAnsi="Cambria Math"/>
                <w:szCs w:val="20"/>
                <w:lang w:val="lt-LT"/>
              </w:rPr>
              <m:t>S</m:t>
            </m:r>
          </m:e>
          <m:sub>
            <m:r>
              <w:rPr>
                <w:rFonts w:ascii="Cambria Math" w:eastAsia="Calibri" w:hAnsi="Cambria Math"/>
                <w:szCs w:val="20"/>
                <w:lang w:val="lt-LT"/>
              </w:rPr>
              <m:t>a</m:t>
            </m:r>
          </m:sub>
        </m:sSub>
      </m:oMath>
      <w:r w:rsidR="007B4599" w:rsidRPr="003F4BC6">
        <w:rPr>
          <w:lang w:val="lt-LT"/>
        </w:rPr>
        <w:t xml:space="preserve"> negali būti didesnis nei 500 mm;</w:t>
      </w:r>
    </w:p>
    <w:p w:rsidR="001F1A9D" w:rsidRPr="003F4BC6" w:rsidRDefault="0026577D" w:rsidP="00F6236E">
      <w:pPr>
        <w:spacing w:before="60" w:line="240" w:lineRule="atLeast"/>
        <w:ind w:left="993" w:hanging="426"/>
        <w:rPr>
          <w:rFonts w:eastAsia="Calibri"/>
          <w:szCs w:val="20"/>
          <w:lang w:val="lt-LT"/>
        </w:rPr>
      </w:pPr>
      <m:oMath>
        <m:r>
          <w:rPr>
            <w:rFonts w:ascii="Cambria Math" w:eastAsia="Calibri" w:hAnsi="Cambria Math"/>
            <w:szCs w:val="20"/>
            <w:lang w:val="lt-LT"/>
          </w:rPr>
          <m:t>p</m:t>
        </m:r>
      </m:oMath>
      <w:r w:rsidRPr="003F4BC6">
        <w:rPr>
          <w:lang w:val="lt-LT"/>
        </w:rPr>
        <w:tab/>
        <w:t>koeficientas, apskaičiuojamas pagal šią formulę:</w:t>
      </w:r>
    </w:p>
    <w:p w:rsidR="003232B5" w:rsidRPr="003F4BC6" w:rsidRDefault="003232B5" w:rsidP="003232B5">
      <w:pPr>
        <w:pStyle w:val="ESch"/>
        <w:spacing w:before="60"/>
        <w:ind w:left="0" w:firstLine="0"/>
        <w:jc w:val="center"/>
        <w:rPr>
          <w:rFonts w:eastAsia="Calibri"/>
          <w:lang w:val="lt-LT"/>
        </w:rPr>
      </w:pPr>
      <m:oMathPara>
        <m:oMath>
          <m:r>
            <w:rPr>
              <w:rFonts w:ascii="Cambria Math" w:eastAsia="Calibri" w:hAnsi="Cambria Math"/>
              <w:lang w:val="lt-LT"/>
            </w:rPr>
            <m:t xml:space="preserve">p =4∙ </m:t>
          </m:r>
          <m:f>
            <m:fPr>
              <m:ctrlPr>
                <w:rPr>
                  <w:rFonts w:ascii="Cambria Math" w:eastAsia="Calibri" w:hAnsi="Cambria Math"/>
                  <w:i/>
                  <w:lang w:val="lt-LT"/>
                </w:rPr>
              </m:ctrlPr>
            </m:fPr>
            <m:num>
              <m:r>
                <w:rPr>
                  <w:rFonts w:ascii="Cambria Math" w:eastAsia="Calibri" w:hAnsi="Cambria Math"/>
                  <w:lang w:val="lt-LT"/>
                </w:rPr>
                <m:t>x</m:t>
              </m:r>
            </m:num>
            <m:den>
              <m:r>
                <w:rPr>
                  <w:rFonts w:ascii="Cambria Math" w:eastAsia="Calibri" w:hAnsi="Cambria Math"/>
                  <w:lang w:val="lt-LT"/>
                </w:rPr>
                <m:t>L</m:t>
              </m:r>
            </m:den>
          </m:f>
        </m:oMath>
      </m:oMathPara>
    </w:p>
    <w:p w:rsidR="001F1A9D" w:rsidRPr="003F4BC6" w:rsidRDefault="0026577D" w:rsidP="00F6236E">
      <w:pPr>
        <w:spacing w:before="60" w:line="240" w:lineRule="atLeast"/>
        <w:ind w:left="993" w:hanging="426"/>
        <w:rPr>
          <w:rFonts w:eastAsia="Calibri"/>
          <w:szCs w:val="20"/>
          <w:lang w:val="lt-LT"/>
        </w:rPr>
      </w:pPr>
      <m:oMath>
        <m:r>
          <w:rPr>
            <w:rFonts w:ascii="Cambria Math" w:eastAsia="Calibri" w:hAnsi="Cambria Math"/>
            <w:szCs w:val="20"/>
            <w:lang w:val="lt-LT"/>
          </w:rPr>
          <m:t>x</m:t>
        </m:r>
      </m:oMath>
      <w:r w:rsidRPr="003F4BC6">
        <w:rPr>
          <w:lang w:val="lt-LT"/>
        </w:rPr>
        <w:tab/>
        <w:t xml:space="preserve">abscisė, matuojama nuo kraštinio taško, kuriame balniškumas yra lygus 0,25 </w:t>
      </w:r>
      <m:oMath>
        <m:sSub>
          <m:sSubPr>
            <m:ctrlPr>
              <w:rPr>
                <w:rFonts w:ascii="Cambria Math" w:eastAsia="Calibri" w:hAnsi="Cambria Math"/>
                <w:i/>
                <w:szCs w:val="20"/>
                <w:lang w:val="lt-LT"/>
              </w:rPr>
            </m:ctrlPr>
          </m:sSubPr>
          <m:e>
            <m:r>
              <w:rPr>
                <w:rFonts w:ascii="Cambria Math" w:eastAsia="Calibri" w:hAnsi="Cambria Math"/>
                <w:szCs w:val="20"/>
                <w:lang w:val="lt-LT"/>
              </w:rPr>
              <m:t>S</m:t>
            </m:r>
          </m:e>
          <m:sub>
            <m:r>
              <w:rPr>
                <w:rFonts w:ascii="Cambria Math" w:eastAsia="Calibri" w:hAnsi="Cambria Math"/>
                <w:szCs w:val="20"/>
                <w:lang w:val="lt-LT"/>
              </w:rPr>
              <m:t>v</m:t>
            </m:r>
          </m:sub>
        </m:sSub>
      </m:oMath>
      <w:r w:rsidRPr="003F4BC6">
        <w:rPr>
          <w:lang w:val="lt-LT"/>
        </w:rPr>
        <w:t xml:space="preserve"> arba 0,25 </w:t>
      </w:r>
      <m:oMath>
        <m:sSub>
          <m:sSubPr>
            <m:ctrlPr>
              <w:rPr>
                <w:rFonts w:ascii="Cambria Math" w:eastAsia="Calibri" w:hAnsi="Cambria Math"/>
                <w:i/>
                <w:szCs w:val="20"/>
                <w:lang w:val="lt-LT"/>
              </w:rPr>
            </m:ctrlPr>
          </m:sSubPr>
          <m:e>
            <m:r>
              <w:rPr>
                <w:rFonts w:ascii="Cambria Math" w:eastAsia="Calibri" w:hAnsi="Cambria Math"/>
                <w:szCs w:val="20"/>
                <w:lang w:val="lt-LT"/>
              </w:rPr>
              <m:t>S</m:t>
            </m:r>
          </m:e>
          <m:sub>
            <m:r>
              <w:rPr>
                <w:rFonts w:ascii="Cambria Math" w:eastAsia="Calibri" w:hAnsi="Cambria Math"/>
                <w:szCs w:val="20"/>
                <w:lang w:val="lt-LT"/>
              </w:rPr>
              <m:t>a</m:t>
            </m:r>
          </m:sub>
        </m:sSub>
      </m:oMath>
      <w:r w:rsidRPr="003F4BC6">
        <w:rPr>
          <w:lang w:val="lt-LT"/>
        </w:rPr>
        <w:t xml:space="preserve"> (žr. paveikslą).</w:t>
      </w:r>
    </w:p>
    <w:p w:rsidR="008D5C11" w:rsidRPr="003F4BC6" w:rsidRDefault="008D5C11">
      <w:pPr>
        <w:rPr>
          <w:rFonts w:eastAsia="Calibri"/>
          <w:szCs w:val="20"/>
          <w:lang w:val="lt-LT"/>
        </w:rPr>
      </w:pPr>
      <w:r w:rsidRPr="003F4BC6">
        <w:rPr>
          <w:lang w:val="lt-LT"/>
        </w:rPr>
        <w:br w:type="page"/>
      </w:r>
    </w:p>
    <w:p w:rsidR="008D5C11" w:rsidRPr="003F4BC6" w:rsidRDefault="008D5C11" w:rsidP="00F6236E">
      <w:pPr>
        <w:spacing w:before="60" w:line="240" w:lineRule="atLeast"/>
        <w:ind w:left="993" w:hanging="426"/>
        <w:rPr>
          <w:rFonts w:eastAsia="Calibri"/>
          <w:szCs w:val="20"/>
          <w:lang w:val="lt-LT"/>
        </w:rPr>
      </w:pPr>
    </w:p>
    <w:p w:rsidR="008D5C11" w:rsidRPr="003F4BC6" w:rsidRDefault="00EB7F5F" w:rsidP="00EB7F5F">
      <w:pPr>
        <w:jc w:val="center"/>
        <w:rPr>
          <w:rFonts w:cs="Arial"/>
          <w:noProof/>
          <w:szCs w:val="20"/>
          <w:lang w:val="lt-LT"/>
        </w:rPr>
      </w:pPr>
      <w:r w:rsidRPr="003F4BC6">
        <w:rPr>
          <w:rFonts w:cs="Arial"/>
          <w:noProof/>
          <w:szCs w:val="20"/>
          <w:lang w:eastAsia="en-GB"/>
        </w:rPr>
        <w:drawing>
          <wp:inline distT="0" distB="0" distL="0" distR="0" wp14:anchorId="420BD146" wp14:editId="5A685294">
            <wp:extent cx="3709416" cy="1597152"/>
            <wp:effectExtent l="0" t="0" r="5715"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_trin_4_02en.jpg"/>
                    <pic:cNvPicPr/>
                  </pic:nvPicPr>
                  <pic:blipFill>
                    <a:blip r:embed="rId24">
                      <a:extLst>
                        <a:ext uri="{28A0092B-C50C-407E-A947-70E740481C1C}">
                          <a14:useLocalDpi xmlns:a14="http://schemas.microsoft.com/office/drawing/2010/main" val="0"/>
                        </a:ext>
                      </a:extLst>
                    </a:blip>
                    <a:stretch>
                      <a:fillRect/>
                    </a:stretch>
                  </pic:blipFill>
                  <pic:spPr>
                    <a:xfrm>
                      <a:off x="0" y="0"/>
                      <a:ext cx="3709416" cy="1597152"/>
                    </a:xfrm>
                    <a:prstGeom prst="rect">
                      <a:avLst/>
                    </a:prstGeom>
                  </pic:spPr>
                </pic:pic>
              </a:graphicData>
            </a:graphic>
          </wp:inline>
        </w:drawing>
      </w:r>
    </w:p>
    <w:p w:rsidR="00EB7F5F" w:rsidRPr="003F4BC6" w:rsidRDefault="00EB7F5F" w:rsidP="006025D0">
      <w:pPr>
        <w:spacing w:line="240" w:lineRule="atLeast"/>
        <w:ind w:left="567"/>
        <w:rPr>
          <w:rFonts w:cs="Arial"/>
          <w:noProof/>
          <w:szCs w:val="20"/>
          <w:lang w:val="lt-LT"/>
        </w:rPr>
      </w:pPr>
    </w:p>
    <w:p w:rsidR="00745DD2" w:rsidRPr="003F4BC6" w:rsidRDefault="006025D0" w:rsidP="006025D0">
      <w:pPr>
        <w:spacing w:line="240" w:lineRule="atLeast"/>
        <w:ind w:left="567"/>
        <w:rPr>
          <w:rFonts w:cs="Arial"/>
          <w:noProof/>
          <w:szCs w:val="20"/>
          <w:lang w:val="lt-LT"/>
        </w:rPr>
      </w:pPr>
      <w:r w:rsidRPr="003F4BC6">
        <w:rPr>
          <w:lang w:val="lt-LT"/>
        </w:rPr>
        <w:t xml:space="preserve">Tačiau koeficientas </w:t>
      </w:r>
      <m:oMath>
        <m:r>
          <w:rPr>
            <w:rFonts w:ascii="Cambria Math" w:eastAsia="Calibri" w:hAnsi="Cambria Math"/>
            <w:szCs w:val="20"/>
            <w:lang w:val="lt-LT"/>
          </w:rPr>
          <m:t>p</m:t>
        </m:r>
      </m:oMath>
      <w:r w:rsidRPr="003F4BC6">
        <w:rPr>
          <w:lang w:val="lt-LT"/>
        </w:rPr>
        <w:t xml:space="preserve"> negali būti didesnis už 1.</w:t>
      </w:r>
    </w:p>
    <w:p w:rsidR="003232B5" w:rsidRPr="003F4BC6" w:rsidRDefault="003232B5" w:rsidP="006025D0">
      <w:pPr>
        <w:spacing w:line="240" w:lineRule="atLeast"/>
        <w:ind w:left="567"/>
        <w:rPr>
          <w:rFonts w:cs="Arial"/>
          <w:noProof/>
          <w:szCs w:val="20"/>
          <w:lang w:val="lt-LT"/>
        </w:rPr>
      </w:pPr>
    </w:p>
    <w:p w:rsidR="001F1A9D" w:rsidRPr="003F4BC6" w:rsidRDefault="001F1A9D" w:rsidP="00F6236E">
      <w:pPr>
        <w:spacing w:line="240" w:lineRule="atLeast"/>
        <w:ind w:left="567" w:hanging="567"/>
        <w:rPr>
          <w:rFonts w:eastAsia="Calibri"/>
          <w:szCs w:val="20"/>
          <w:lang w:val="lt-LT"/>
        </w:rPr>
      </w:pPr>
      <w:r w:rsidRPr="003F4BC6">
        <w:rPr>
          <w:lang w:val="lt-LT"/>
        </w:rPr>
        <w:t>6.</w:t>
      </w:r>
      <w:r w:rsidRPr="003F4BC6">
        <w:rPr>
          <w:lang w:val="lt-LT"/>
        </w:rPr>
        <w:tab/>
        <w:t xml:space="preserve">Jei </w:t>
      </w:r>
      <m:oMath>
        <m:sSub>
          <m:sSubPr>
            <m:ctrlPr>
              <w:rPr>
                <w:rFonts w:ascii="Cambria Math" w:eastAsia="Calibri" w:hAnsi="Cambria Math"/>
                <w:i/>
                <w:szCs w:val="20"/>
                <w:lang w:val="lt-LT"/>
              </w:rPr>
            </m:ctrlPr>
          </m:sSubPr>
          <m:e>
            <m:r>
              <w:rPr>
                <w:rFonts w:ascii="Cambria Math" w:eastAsia="Calibri" w:hAnsi="Cambria Math"/>
                <w:szCs w:val="20"/>
                <w:lang w:val="lt-LT"/>
              </w:rPr>
              <m:t>β</m:t>
            </m:r>
          </m:e>
          <m:sub>
            <m:r>
              <w:rPr>
                <w:rFonts w:ascii="Cambria Math" w:eastAsia="Calibri" w:hAnsi="Cambria Math"/>
                <w:szCs w:val="20"/>
                <w:lang w:val="lt-LT"/>
              </w:rPr>
              <m:t>a</m:t>
            </m:r>
          </m:sub>
        </m:sSub>
        <m:r>
          <w:rPr>
            <w:rFonts w:ascii="Cambria Math" w:eastAsia="Calibri" w:hAnsi="Cambria Math"/>
            <w:szCs w:val="20"/>
            <w:lang w:val="lt-LT"/>
          </w:rPr>
          <m:t xml:space="preserve">∙ </m:t>
        </m:r>
        <m:sSub>
          <m:sSubPr>
            <m:ctrlPr>
              <w:rPr>
                <w:rFonts w:ascii="Cambria Math" w:eastAsia="Calibri" w:hAnsi="Cambria Math"/>
                <w:i/>
                <w:szCs w:val="20"/>
                <w:lang w:val="lt-LT"/>
              </w:rPr>
            </m:ctrlPr>
          </m:sSubPr>
          <m:e>
            <m:r>
              <w:rPr>
                <w:rFonts w:ascii="Cambria Math" w:eastAsia="Calibri" w:hAnsi="Cambria Math"/>
                <w:szCs w:val="20"/>
                <w:lang w:val="lt-LT"/>
              </w:rPr>
              <m:t>Se</m:t>
            </m:r>
          </m:e>
          <m:sub>
            <m:r>
              <w:rPr>
                <w:rFonts w:ascii="Cambria Math" w:eastAsia="Calibri" w:hAnsi="Cambria Math"/>
                <w:szCs w:val="20"/>
                <w:lang w:val="lt-LT"/>
              </w:rPr>
              <m:t>a</m:t>
            </m:r>
          </m:sub>
        </m:sSub>
      </m:oMath>
      <w:r w:rsidRPr="003F4BC6">
        <w:rPr>
          <w:lang w:val="lt-LT"/>
        </w:rPr>
        <w:t xml:space="preserve"> yra daugiau už </w:t>
      </w:r>
      <m:oMath>
        <m:sSub>
          <m:sSubPr>
            <m:ctrlPr>
              <w:rPr>
                <w:rFonts w:ascii="Cambria Math" w:eastAsia="Calibri" w:hAnsi="Cambria Math"/>
                <w:i/>
                <w:szCs w:val="20"/>
                <w:lang w:val="lt-LT"/>
              </w:rPr>
            </m:ctrlPr>
          </m:sSubPr>
          <m:e>
            <m:r>
              <w:rPr>
                <w:rFonts w:ascii="Cambria Math" w:eastAsia="Calibri" w:hAnsi="Cambria Math"/>
                <w:szCs w:val="20"/>
                <w:lang w:val="lt-LT"/>
              </w:rPr>
              <m:t>β</m:t>
            </m:r>
          </m:e>
          <m:sub>
            <m:r>
              <w:rPr>
                <w:rFonts w:ascii="Cambria Math" w:eastAsia="Calibri" w:hAnsi="Cambria Math"/>
                <w:szCs w:val="20"/>
                <w:lang w:val="lt-LT"/>
              </w:rPr>
              <m:t>v</m:t>
            </m:r>
          </m:sub>
        </m:sSub>
        <m:r>
          <w:rPr>
            <w:rFonts w:ascii="Cambria Math" w:eastAsia="Calibri" w:hAnsi="Cambria Math"/>
            <w:szCs w:val="20"/>
            <w:lang w:val="lt-LT"/>
          </w:rPr>
          <m:t xml:space="preserve">∙ </m:t>
        </m:r>
        <m:sSub>
          <m:sSubPr>
            <m:ctrlPr>
              <w:rPr>
                <w:rFonts w:ascii="Cambria Math" w:eastAsia="Calibri" w:hAnsi="Cambria Math"/>
                <w:i/>
                <w:szCs w:val="20"/>
                <w:lang w:val="lt-LT"/>
              </w:rPr>
            </m:ctrlPr>
          </m:sSubPr>
          <m:e>
            <m:r>
              <w:rPr>
                <w:rFonts w:ascii="Cambria Math" w:eastAsia="Calibri" w:hAnsi="Cambria Math"/>
                <w:szCs w:val="20"/>
                <w:lang w:val="lt-LT"/>
              </w:rPr>
              <m:t>Se</m:t>
            </m:r>
          </m:e>
          <m:sub>
            <m:r>
              <w:rPr>
                <w:rFonts w:ascii="Cambria Math" w:eastAsia="Calibri" w:hAnsi="Cambria Math"/>
                <w:szCs w:val="20"/>
                <w:lang w:val="lt-LT"/>
              </w:rPr>
              <m:t>v</m:t>
            </m:r>
          </m:sub>
        </m:sSub>
      </m:oMath>
      <w:r w:rsidRPr="003F4BC6">
        <w:rPr>
          <w:lang w:val="lt-LT"/>
        </w:rPr>
        <w:t xml:space="preserve">, </w:t>
      </w:r>
      <m:oMath>
        <m:sSub>
          <m:sSubPr>
            <m:ctrlPr>
              <w:rPr>
                <w:rFonts w:ascii="Cambria Math" w:eastAsia="Calibri" w:hAnsi="Cambria Math"/>
                <w:i/>
                <w:szCs w:val="20"/>
                <w:lang w:val="lt-LT"/>
              </w:rPr>
            </m:ctrlPr>
          </m:sSubPr>
          <m:e>
            <m:r>
              <w:rPr>
                <w:rFonts w:ascii="Cambria Math" w:eastAsia="Calibri" w:hAnsi="Cambria Math"/>
                <w:szCs w:val="20"/>
                <w:lang w:val="lt-LT"/>
              </w:rPr>
              <m:t>β</m:t>
            </m:r>
          </m:e>
          <m:sub>
            <m:r>
              <w:rPr>
                <w:rFonts w:ascii="Cambria Math" w:eastAsia="Calibri" w:hAnsi="Cambria Math"/>
                <w:szCs w:val="20"/>
                <w:lang w:val="lt-LT"/>
              </w:rPr>
              <m:t>v</m:t>
            </m:r>
          </m:sub>
        </m:sSub>
        <m:r>
          <w:rPr>
            <w:rFonts w:ascii="Cambria Math" w:eastAsia="Calibri" w:hAnsi="Cambria Math"/>
            <w:szCs w:val="20"/>
            <w:lang w:val="lt-LT"/>
          </w:rPr>
          <m:t xml:space="preserve">∙ </m:t>
        </m:r>
        <m:sSub>
          <m:sSubPr>
            <m:ctrlPr>
              <w:rPr>
                <w:rFonts w:ascii="Cambria Math" w:eastAsia="Calibri" w:hAnsi="Cambria Math"/>
                <w:i/>
                <w:szCs w:val="20"/>
                <w:lang w:val="lt-LT"/>
              </w:rPr>
            </m:ctrlPr>
          </m:sSubPr>
          <m:e>
            <m:r>
              <w:rPr>
                <w:rFonts w:ascii="Cambria Math" w:eastAsia="Calibri" w:hAnsi="Cambria Math"/>
                <w:szCs w:val="20"/>
                <w:lang w:val="lt-LT"/>
              </w:rPr>
              <m:t>Se</m:t>
            </m:r>
          </m:e>
          <m:sub>
            <m:r>
              <w:rPr>
                <w:rFonts w:ascii="Cambria Math" w:eastAsia="Calibri" w:hAnsi="Cambria Math"/>
                <w:szCs w:val="20"/>
                <w:lang w:val="lt-LT"/>
              </w:rPr>
              <m:t>v</m:t>
            </m:r>
          </m:sub>
        </m:sSub>
      </m:oMath>
      <w:r w:rsidRPr="003F4BC6">
        <w:rPr>
          <w:lang w:val="lt-LT"/>
        </w:rPr>
        <w:t xml:space="preserve"> vertė laikoma </w:t>
      </w:r>
      <m:oMath>
        <m:sSub>
          <m:sSubPr>
            <m:ctrlPr>
              <w:rPr>
                <w:rFonts w:ascii="Cambria Math" w:eastAsia="Calibri" w:hAnsi="Cambria Math"/>
                <w:i/>
                <w:szCs w:val="20"/>
                <w:lang w:val="lt-LT"/>
              </w:rPr>
            </m:ctrlPr>
          </m:sSubPr>
          <m:e>
            <m:r>
              <w:rPr>
                <w:rFonts w:ascii="Cambria Math" w:eastAsia="Calibri" w:hAnsi="Cambria Math"/>
                <w:szCs w:val="20"/>
                <w:lang w:val="lt-LT"/>
              </w:rPr>
              <m:t>β</m:t>
            </m:r>
          </m:e>
          <m:sub>
            <m:r>
              <w:rPr>
                <w:rFonts w:ascii="Cambria Math" w:eastAsia="Calibri" w:hAnsi="Cambria Math"/>
                <w:szCs w:val="20"/>
                <w:lang w:val="lt-LT"/>
              </w:rPr>
              <m:t>a</m:t>
            </m:r>
          </m:sub>
        </m:sSub>
        <m:r>
          <w:rPr>
            <w:rFonts w:ascii="Cambria Math" w:eastAsia="Calibri" w:hAnsi="Cambria Math"/>
            <w:szCs w:val="20"/>
            <w:lang w:val="lt-LT"/>
          </w:rPr>
          <m:t xml:space="preserve">∙ </m:t>
        </m:r>
        <m:sSub>
          <m:sSubPr>
            <m:ctrlPr>
              <w:rPr>
                <w:rFonts w:ascii="Cambria Math" w:eastAsia="Calibri" w:hAnsi="Cambria Math"/>
                <w:i/>
                <w:szCs w:val="20"/>
                <w:lang w:val="lt-LT"/>
              </w:rPr>
            </m:ctrlPr>
          </m:sSubPr>
          <m:e>
            <m:r>
              <w:rPr>
                <w:rFonts w:ascii="Cambria Math" w:eastAsia="Calibri" w:hAnsi="Cambria Math"/>
                <w:szCs w:val="20"/>
                <w:lang w:val="lt-LT"/>
              </w:rPr>
              <m:t>Se</m:t>
            </m:r>
          </m:e>
          <m:sub>
            <m:r>
              <w:rPr>
                <w:rFonts w:ascii="Cambria Math" w:eastAsia="Calibri" w:hAnsi="Cambria Math"/>
                <w:szCs w:val="20"/>
                <w:lang w:val="lt-LT"/>
              </w:rPr>
              <m:t>a</m:t>
            </m:r>
          </m:sub>
        </m:sSub>
      </m:oMath>
      <w:r w:rsidRPr="003F4BC6">
        <w:rPr>
          <w:lang w:val="lt-LT"/>
        </w:rPr>
        <w:t xml:space="preserve"> verte.</w:t>
      </w:r>
    </w:p>
    <w:p w:rsidR="005C1DF0" w:rsidRPr="003F4BC6" w:rsidRDefault="005C1DF0" w:rsidP="00E1027C">
      <w:pPr>
        <w:spacing w:line="240" w:lineRule="atLeast"/>
        <w:rPr>
          <w:rFonts w:eastAsia="Calibri"/>
          <w:lang w:val="lt-LT"/>
        </w:rPr>
      </w:pPr>
    </w:p>
    <w:p w:rsidR="00533048" w:rsidRPr="003F4BC6" w:rsidRDefault="00533048" w:rsidP="00E1027C">
      <w:pPr>
        <w:spacing w:line="240" w:lineRule="atLeast"/>
        <w:rPr>
          <w:rFonts w:eastAsia="Calibri"/>
          <w:lang w:val="lt-LT"/>
        </w:rPr>
      </w:pPr>
    </w:p>
    <w:p w:rsidR="006025D0" w:rsidRPr="003F4BC6" w:rsidRDefault="006025D0" w:rsidP="006025D0">
      <w:pPr>
        <w:pStyle w:val="ES-Titre3"/>
        <w:spacing w:line="240" w:lineRule="atLeast"/>
        <w:rPr>
          <w:lang w:val="lt-LT"/>
        </w:rPr>
      </w:pPr>
      <w:bookmarkStart w:id="18" w:name="_Toc535830207"/>
      <w:r w:rsidRPr="003F4BC6">
        <w:rPr>
          <w:lang w:val="lt-LT"/>
        </w:rPr>
        <w:t>4.03 straipsnis</w:t>
      </w:r>
      <w:r w:rsidRPr="003F4BC6">
        <w:rPr>
          <w:lang w:val="lt-LT"/>
        </w:rPr>
        <w:br/>
      </w:r>
      <w:r w:rsidRPr="003F4BC6">
        <w:rPr>
          <w:i/>
          <w:lang w:val="lt-LT"/>
        </w:rPr>
        <w:t>Mažiausias viršvandeninis bortas</w:t>
      </w:r>
      <w:bookmarkEnd w:id="18"/>
    </w:p>
    <w:p w:rsidR="006025D0" w:rsidRPr="003F4BC6" w:rsidRDefault="006025D0" w:rsidP="00C62373">
      <w:pPr>
        <w:spacing w:line="240" w:lineRule="atLeast"/>
        <w:rPr>
          <w:rFonts w:eastAsia="Calibri"/>
          <w:lang w:val="lt-LT"/>
        </w:rPr>
      </w:pPr>
    </w:p>
    <w:p w:rsidR="006025D0" w:rsidRPr="003F4BC6" w:rsidRDefault="006025D0" w:rsidP="00111867">
      <w:pPr>
        <w:pStyle w:val="ESgauche"/>
        <w:rPr>
          <w:rFonts w:eastAsia="Calibri"/>
          <w:lang w:val="lt-LT"/>
        </w:rPr>
      </w:pPr>
      <w:r w:rsidRPr="003F4BC6">
        <w:rPr>
          <w:lang w:val="lt-LT"/>
        </w:rPr>
        <w:t>Atsižvelgiant į 4.02 straipsnyje nurodytą vertės sumažinimą, mažiausias viršvandeninis bortas yra ne mažesnis nei 0 mm.</w:t>
      </w:r>
    </w:p>
    <w:p w:rsidR="006025D0" w:rsidRPr="003F4BC6" w:rsidRDefault="006025D0" w:rsidP="00E1027C">
      <w:pPr>
        <w:spacing w:line="240" w:lineRule="atLeast"/>
        <w:rPr>
          <w:rFonts w:eastAsia="Calibri"/>
          <w:lang w:val="lt-LT"/>
        </w:rPr>
      </w:pPr>
    </w:p>
    <w:p w:rsidR="00500018" w:rsidRPr="003F4BC6" w:rsidRDefault="00500018" w:rsidP="00E1027C">
      <w:pPr>
        <w:spacing w:line="240" w:lineRule="atLeast"/>
        <w:rPr>
          <w:rFonts w:eastAsia="Calibri"/>
          <w:lang w:val="lt-LT"/>
        </w:rPr>
      </w:pPr>
    </w:p>
    <w:p w:rsidR="006025D0" w:rsidRPr="003F4BC6" w:rsidRDefault="006025D0" w:rsidP="006025D0">
      <w:pPr>
        <w:pStyle w:val="ES-Titre3"/>
        <w:rPr>
          <w:lang w:val="lt-LT"/>
        </w:rPr>
      </w:pPr>
      <w:bookmarkStart w:id="19" w:name="_Toc535830208"/>
      <w:r w:rsidRPr="003F4BC6">
        <w:rPr>
          <w:lang w:val="lt-LT"/>
        </w:rPr>
        <w:t>4.04 straipsnis</w:t>
      </w:r>
      <w:r w:rsidRPr="003F4BC6">
        <w:rPr>
          <w:lang w:val="lt-LT"/>
        </w:rPr>
        <w:br/>
      </w:r>
      <w:r w:rsidRPr="003F4BC6">
        <w:rPr>
          <w:i/>
          <w:noProof/>
          <w:lang w:val="lt-LT"/>
        </w:rPr>
        <w:t>Grimzlės žymės</w:t>
      </w:r>
      <w:bookmarkEnd w:id="19"/>
    </w:p>
    <w:p w:rsidR="00111867" w:rsidRPr="003F4BC6" w:rsidRDefault="00111867" w:rsidP="006025D0">
      <w:pPr>
        <w:rPr>
          <w:noProof/>
          <w:lang w:val="lt-LT"/>
        </w:rPr>
      </w:pPr>
    </w:p>
    <w:p w:rsidR="00853731" w:rsidRPr="003F4BC6" w:rsidRDefault="00853731" w:rsidP="00853731">
      <w:pPr>
        <w:pStyle w:val="ESch"/>
        <w:rPr>
          <w:noProof/>
          <w:lang w:val="lt-LT"/>
        </w:rPr>
      </w:pPr>
      <w:r w:rsidRPr="003F4BC6">
        <w:rPr>
          <w:lang w:val="lt-LT"/>
        </w:rPr>
        <w:t>1.</w:t>
      </w:r>
      <w:r w:rsidRPr="003F4BC6">
        <w:rPr>
          <w:lang w:val="lt-LT"/>
        </w:rPr>
        <w:tab/>
        <w:t>4.04 ir 4.05 straipsniuose R zona reiškia 3 zoną.</w:t>
      </w:r>
    </w:p>
    <w:p w:rsidR="00853731" w:rsidRPr="003F4BC6" w:rsidRDefault="00853731" w:rsidP="006025D0">
      <w:pPr>
        <w:rPr>
          <w:noProof/>
          <w:lang w:val="lt-LT"/>
        </w:rPr>
      </w:pPr>
    </w:p>
    <w:p w:rsidR="00C62373" w:rsidRPr="003F4BC6" w:rsidRDefault="00853731" w:rsidP="00111867">
      <w:pPr>
        <w:pStyle w:val="ESch"/>
        <w:rPr>
          <w:noProof/>
          <w:lang w:val="lt-LT"/>
        </w:rPr>
      </w:pPr>
      <w:r w:rsidRPr="003F4BC6">
        <w:rPr>
          <w:lang w:val="lt-LT"/>
        </w:rPr>
        <w:t>2.</w:t>
      </w:r>
      <w:r w:rsidRPr="003F4BC6">
        <w:rPr>
          <w:lang w:val="lt-LT"/>
        </w:rPr>
        <w:tab/>
        <w:t xml:space="preserve">Didžiausiosios grimzlės plokštuma nustatoma taip, kad atitiktų mažiausio viršvandeninio borto ir mažiausio saugaus atstumo specifikacijas. Tačiau saugai užtikrinti tikrinimo įstaiga gali nustatyti didesnę saugaus atstumo arba viršvandeninio borto vertę. </w:t>
      </w:r>
    </w:p>
    <w:p w:rsidR="00C62373" w:rsidRPr="003F4BC6" w:rsidRDefault="00C62373" w:rsidP="00111867">
      <w:pPr>
        <w:pStyle w:val="ESch"/>
        <w:rPr>
          <w:noProof/>
          <w:lang w:val="lt-LT"/>
        </w:rPr>
      </w:pPr>
    </w:p>
    <w:p w:rsidR="006025D0" w:rsidRPr="003F4BC6" w:rsidRDefault="006025D0" w:rsidP="00C62373">
      <w:pPr>
        <w:pStyle w:val="ESchpar"/>
        <w:rPr>
          <w:noProof/>
          <w:lang w:val="lt-LT"/>
        </w:rPr>
      </w:pPr>
      <w:r w:rsidRPr="003F4BC6">
        <w:rPr>
          <w:lang w:val="lt-LT"/>
        </w:rPr>
        <w:t>Didžiausiosios grimzlės plokštuma nustatoma bent 3 zonai.</w:t>
      </w:r>
    </w:p>
    <w:p w:rsidR="00500018" w:rsidRPr="003F4BC6" w:rsidRDefault="00500018" w:rsidP="00111867">
      <w:pPr>
        <w:pStyle w:val="ESch"/>
        <w:rPr>
          <w:lang w:val="lt-LT"/>
        </w:rPr>
      </w:pPr>
    </w:p>
    <w:p w:rsidR="006025D0" w:rsidRPr="003F4BC6" w:rsidRDefault="00853731" w:rsidP="00111867">
      <w:pPr>
        <w:pStyle w:val="ESch"/>
        <w:rPr>
          <w:lang w:val="lt-LT"/>
        </w:rPr>
      </w:pPr>
      <w:r w:rsidRPr="003F4BC6">
        <w:rPr>
          <w:lang w:val="lt-LT"/>
        </w:rPr>
        <w:lastRenderedPageBreak/>
        <w:t>3.</w:t>
      </w:r>
      <w:r w:rsidRPr="003F4BC6">
        <w:rPr>
          <w:lang w:val="lt-LT"/>
        </w:rPr>
        <w:tab/>
        <w:t>Didžiausiosios grimzlės plokštuma nurodoma aiškiai matomomis, nenuplaunamomis grimzlės žymėmis.</w:t>
      </w:r>
    </w:p>
    <w:p w:rsidR="00500018" w:rsidRPr="003F4BC6" w:rsidRDefault="00500018" w:rsidP="00111867">
      <w:pPr>
        <w:pStyle w:val="ESch"/>
        <w:rPr>
          <w:noProof/>
          <w:lang w:val="lt-LT"/>
        </w:rPr>
      </w:pPr>
    </w:p>
    <w:p w:rsidR="006025D0" w:rsidRPr="003F4BC6" w:rsidRDefault="00853731" w:rsidP="00111867">
      <w:pPr>
        <w:pStyle w:val="ESch"/>
        <w:rPr>
          <w:lang w:val="lt-LT"/>
        </w:rPr>
      </w:pPr>
      <w:r w:rsidRPr="003F4BC6">
        <w:rPr>
          <w:lang w:val="lt-LT"/>
        </w:rPr>
        <w:t>4.</w:t>
      </w:r>
      <w:r w:rsidRPr="003F4BC6">
        <w:rPr>
          <w:lang w:val="lt-LT"/>
        </w:rPr>
        <w:tab/>
        <w:t>3 zonos grimzlės žymės – tai 300 mm ilgio ir 40 mm gylio stačiakampis, kurio pagrindas yra horizontalus ir sutampa su didžiausios leidžiamos grimzlės plokštuma. Toks stačiakampis nurodomas visose kitokiose grimzlės žymėse.</w:t>
      </w:r>
    </w:p>
    <w:p w:rsidR="00500018" w:rsidRPr="003F4BC6" w:rsidRDefault="00500018" w:rsidP="00111867">
      <w:pPr>
        <w:pStyle w:val="ESch"/>
        <w:rPr>
          <w:noProof/>
          <w:lang w:val="lt-LT"/>
        </w:rPr>
      </w:pPr>
    </w:p>
    <w:p w:rsidR="006025D0" w:rsidRPr="003F4BC6" w:rsidRDefault="00853731" w:rsidP="00111867">
      <w:pPr>
        <w:pStyle w:val="ESch"/>
        <w:rPr>
          <w:lang w:val="lt-LT"/>
        </w:rPr>
      </w:pPr>
      <w:r w:rsidRPr="003F4BC6">
        <w:rPr>
          <w:lang w:val="lt-LT"/>
        </w:rPr>
        <w:t>5.</w:t>
      </w:r>
      <w:r w:rsidRPr="003F4BC6">
        <w:rPr>
          <w:lang w:val="lt-LT"/>
        </w:rPr>
        <w:tab/>
        <w:t xml:space="preserve">Laivuose turi būti ne mažiau kaip trys grimzlės žymių poros, iš kurių viena yra ilgio </w:t>
      </w:r>
      <m:oMath>
        <m:r>
          <w:rPr>
            <w:rFonts w:ascii="Cambria Math" w:hAnsi="Cambria Math" w:cs="Arial"/>
            <w:noProof/>
            <w:szCs w:val="20"/>
            <w:lang w:val="lt-LT"/>
          </w:rPr>
          <m:t>L</m:t>
        </m:r>
      </m:oMath>
      <w:r w:rsidRPr="003F4BC6">
        <w:rPr>
          <w:lang w:val="lt-LT"/>
        </w:rPr>
        <w:t xml:space="preserve"> viduryje, o kitos dvi atitinkamai tokiu atstumu nuo laivapriekio ir laivagalio, kuris yra apytiksliai lygus ilgio </w:t>
      </w:r>
      <m:oMath>
        <m:r>
          <w:rPr>
            <w:rFonts w:ascii="Cambria Math" w:hAnsi="Cambria Math" w:cs="Arial"/>
            <w:noProof/>
            <w:szCs w:val="20"/>
            <w:lang w:val="lt-LT"/>
          </w:rPr>
          <m:t>L</m:t>
        </m:r>
      </m:oMath>
      <w:r w:rsidRPr="003F4BC6">
        <w:rPr>
          <w:lang w:val="lt-LT"/>
        </w:rPr>
        <w:t xml:space="preserve"> šeštadaliui.</w:t>
      </w:r>
    </w:p>
    <w:p w:rsidR="00500018" w:rsidRPr="003F4BC6" w:rsidRDefault="00500018" w:rsidP="00111867">
      <w:pPr>
        <w:pStyle w:val="ESch"/>
        <w:rPr>
          <w:noProof/>
          <w:lang w:val="lt-LT"/>
        </w:rPr>
      </w:pPr>
    </w:p>
    <w:p w:rsidR="006025D0" w:rsidRPr="003F4BC6" w:rsidRDefault="006025D0" w:rsidP="00111867">
      <w:pPr>
        <w:pStyle w:val="ESchpar"/>
        <w:rPr>
          <w:lang w:val="lt-LT"/>
        </w:rPr>
      </w:pPr>
      <w:r w:rsidRPr="003F4BC6">
        <w:rPr>
          <w:lang w:val="lt-LT"/>
        </w:rPr>
        <w:t>Tačiau</w:t>
      </w:r>
    </w:p>
    <w:p w:rsidR="006025D0" w:rsidRPr="003F4BC6" w:rsidRDefault="005C7859" w:rsidP="00DF19D3">
      <w:pPr>
        <w:pStyle w:val="ESlet"/>
        <w:rPr>
          <w:lang w:val="lt-LT"/>
        </w:rPr>
      </w:pPr>
      <w:r w:rsidRPr="003F4BC6">
        <w:rPr>
          <w:lang w:val="lt-LT"/>
        </w:rPr>
        <w:t>a)</w:t>
      </w:r>
      <w:r w:rsidRPr="003F4BC6">
        <w:rPr>
          <w:lang w:val="lt-LT"/>
        </w:rPr>
        <w:tab/>
        <w:t xml:space="preserve">jei laivo ilgis </w:t>
      </w:r>
      <m:oMath>
        <m:r>
          <w:rPr>
            <w:rFonts w:ascii="Cambria Math" w:hAnsi="Cambria Math" w:cs="Arial"/>
            <w:noProof/>
            <w:szCs w:val="20"/>
            <w:lang w:val="lt-LT"/>
          </w:rPr>
          <m:t>L</m:t>
        </m:r>
      </m:oMath>
      <w:r w:rsidRPr="003F4BC6">
        <w:rPr>
          <w:lang w:val="lt-LT"/>
        </w:rPr>
        <w:t xml:space="preserve"> yra mažesnis nei 40 m, pakanka dviejų žymių porų, esančių atitinkamai tokiu atstumu nuo laivapriekio ir laivagalio, kuris yra lygus ilgio </w:t>
      </w:r>
      <m:oMath>
        <m:r>
          <w:rPr>
            <w:rFonts w:ascii="Cambria Math" w:hAnsi="Cambria Math" w:cs="Arial"/>
            <w:noProof/>
            <w:szCs w:val="20"/>
            <w:lang w:val="lt-LT"/>
          </w:rPr>
          <m:t>L</m:t>
        </m:r>
      </m:oMath>
      <w:r w:rsidRPr="003F4BC6">
        <w:rPr>
          <w:lang w:val="lt-LT"/>
        </w:rPr>
        <w:t xml:space="preserve"> ketvirčiui;</w:t>
      </w:r>
    </w:p>
    <w:p w:rsidR="006025D0" w:rsidRPr="003F4BC6" w:rsidRDefault="005C7859" w:rsidP="00DF19D3">
      <w:pPr>
        <w:pStyle w:val="ESlet"/>
        <w:rPr>
          <w:lang w:val="lt-LT"/>
        </w:rPr>
      </w:pPr>
      <w:r w:rsidRPr="003F4BC6">
        <w:rPr>
          <w:lang w:val="lt-LT"/>
        </w:rPr>
        <w:t>b)</w:t>
      </w:r>
      <w:r w:rsidRPr="003F4BC6">
        <w:rPr>
          <w:lang w:val="lt-LT"/>
        </w:rPr>
        <w:tab/>
        <w:t>jei laivai nėra skirti kroviniams vežti, užtenka vienos žymių poros, esančios apytiksliai laivo ilgio viduryje.</w:t>
      </w:r>
    </w:p>
    <w:p w:rsidR="00500018" w:rsidRPr="003F4BC6" w:rsidRDefault="00500018" w:rsidP="00500018">
      <w:pPr>
        <w:rPr>
          <w:lang w:val="lt-LT"/>
        </w:rPr>
      </w:pPr>
      <w:r w:rsidRPr="003F4BC6">
        <w:rPr>
          <w:lang w:val="lt-LT"/>
        </w:rPr>
        <w:br w:type="page"/>
      </w:r>
    </w:p>
    <w:p w:rsidR="006025D0" w:rsidRPr="003F4BC6" w:rsidRDefault="00853731" w:rsidP="00844E91">
      <w:pPr>
        <w:pStyle w:val="ESch"/>
        <w:rPr>
          <w:lang w:val="lt-LT"/>
        </w:rPr>
      </w:pPr>
      <w:r w:rsidRPr="003F4BC6">
        <w:rPr>
          <w:lang w:val="lt-LT"/>
        </w:rPr>
        <w:lastRenderedPageBreak/>
        <w:t>6.</w:t>
      </w:r>
      <w:r w:rsidRPr="003F4BC6">
        <w:rPr>
          <w:lang w:val="lt-LT"/>
        </w:rPr>
        <w:tab/>
        <w:t>Žymės arba nuorodos, kurios po papildomo patikrinimo nebegalioja, prižiūrint tikrinimo įstaigai turi būti panaikinamos arba pažymimos nebegaliojančiomis. Jei grimzlės žymės neliktų, ją galima pakeisti nauja tik prižiūrint tikrinimo įstaigai.</w:t>
      </w:r>
    </w:p>
    <w:p w:rsidR="00500018" w:rsidRPr="003F4BC6" w:rsidRDefault="00500018" w:rsidP="00844E91">
      <w:pPr>
        <w:pStyle w:val="ESch"/>
        <w:rPr>
          <w:lang w:val="lt-LT"/>
        </w:rPr>
      </w:pPr>
    </w:p>
    <w:p w:rsidR="006025D0" w:rsidRPr="003F4BC6" w:rsidRDefault="00853731" w:rsidP="00844E91">
      <w:pPr>
        <w:pStyle w:val="ESch"/>
        <w:rPr>
          <w:lang w:val="lt-LT"/>
        </w:rPr>
      </w:pPr>
      <w:r w:rsidRPr="003F4BC6">
        <w:rPr>
          <w:lang w:val="lt-LT"/>
        </w:rPr>
        <w:t>7.</w:t>
      </w:r>
      <w:r w:rsidRPr="003F4BC6">
        <w:rPr>
          <w:lang w:val="lt-LT"/>
        </w:rPr>
        <w:tab/>
        <w:t>Jei laivas buvo išmatuotas įgyvendinant 1966 m. Konvenciją dėl vidaus vandenų laivų matavimo ir jei matavimo žymių plokštuma atitinka šio standarto reikalavimus, tokios matavimo žymės naudojamos vietoj grimzlės žymių; tai nurodoma vidaus vandenų laivo sertifikate.</w:t>
      </w:r>
    </w:p>
    <w:p w:rsidR="00500018" w:rsidRPr="003F4BC6" w:rsidRDefault="00500018" w:rsidP="00844E91">
      <w:pPr>
        <w:pStyle w:val="ESch"/>
        <w:rPr>
          <w:noProof/>
          <w:lang w:val="lt-LT"/>
        </w:rPr>
      </w:pPr>
    </w:p>
    <w:p w:rsidR="006025D0" w:rsidRPr="003F4BC6" w:rsidRDefault="00853731" w:rsidP="00844E91">
      <w:pPr>
        <w:pStyle w:val="ESch"/>
        <w:rPr>
          <w:noProof/>
          <w:lang w:val="lt-LT"/>
        </w:rPr>
      </w:pPr>
      <w:r w:rsidRPr="003F4BC6">
        <w:rPr>
          <w:lang w:val="lt-LT"/>
        </w:rPr>
        <w:t>8.</w:t>
      </w:r>
      <w:r w:rsidRPr="003F4BC6">
        <w:rPr>
          <w:lang w:val="lt-LT"/>
        </w:rPr>
        <w:tab/>
        <w:t>Be 4 dalyje numatytų šiai zonai svarbių laivapriekio ir laivagalio grimzlės žymių porų, ant laivų, plaukiojančių ne 3 zonos vidaus vandenų keliais (t. y. 1, 2 arba 4 zonose), nubrėžiama vertikali linija, prie kurios laivapriekio kryptimi nuo 3 zonos grimzlės žymės pažymima viena arba, jei laivas plaukioja keliose zonose, kelios papildomos 150 mm ilgio grimzlės linijos.</w:t>
      </w:r>
    </w:p>
    <w:p w:rsidR="00500018" w:rsidRPr="003F4BC6" w:rsidRDefault="00500018" w:rsidP="00844E91">
      <w:pPr>
        <w:pStyle w:val="ESch"/>
        <w:rPr>
          <w:noProof/>
          <w:lang w:val="lt-LT"/>
        </w:rPr>
      </w:pPr>
    </w:p>
    <w:p w:rsidR="00500018" w:rsidRPr="003F4BC6" w:rsidRDefault="00500018" w:rsidP="00320866">
      <w:pPr>
        <w:pStyle w:val="ESchpar"/>
        <w:rPr>
          <w:noProof/>
          <w:lang w:val="lt-LT"/>
        </w:rPr>
      </w:pPr>
      <w:r w:rsidRPr="003F4BC6">
        <w:rPr>
          <w:lang w:val="lt-LT"/>
        </w:rPr>
        <w:t>Ši vertikali linija ir horizontali linija yra 30 mm storio. Be grimzlės žymės laivapriekio kryptimi, 60 mm aukščio × 40 mm gylio rašmenimis nurodomi atitinkami zonų numeriai (žr. 1 paveikslą).</w:t>
      </w:r>
    </w:p>
    <w:p w:rsidR="00500018" w:rsidRPr="003F4BC6" w:rsidRDefault="00500018" w:rsidP="00500018">
      <w:pPr>
        <w:rPr>
          <w:noProof/>
          <w:lang w:val="lt-LT"/>
        </w:rPr>
      </w:pPr>
    </w:p>
    <w:p w:rsidR="00500018" w:rsidRPr="003F4BC6" w:rsidRDefault="00500018" w:rsidP="00500018">
      <w:pPr>
        <w:rPr>
          <w:lang w:val="lt-LT"/>
        </w:rPr>
      </w:pPr>
    </w:p>
    <w:p w:rsidR="006025D0" w:rsidRPr="003F4BC6" w:rsidRDefault="00014931" w:rsidP="00500018">
      <w:pPr>
        <w:jc w:val="center"/>
        <w:rPr>
          <w:lang w:val="lt-LT"/>
        </w:rPr>
      </w:pPr>
      <w:r w:rsidRPr="003F4BC6">
        <w:rPr>
          <w:noProof/>
          <w:lang w:eastAsia="en-GB"/>
        </w:rPr>
        <w:drawing>
          <wp:inline distT="0" distB="0" distL="0" distR="0" wp14:anchorId="6F34E409" wp14:editId="5B1D192A">
            <wp:extent cx="4654550" cy="3484880"/>
            <wp:effectExtent l="0" t="0" r="0" b="1270"/>
            <wp:docPr id="28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54550" cy="3484880"/>
                    </a:xfrm>
                    <a:prstGeom prst="rect">
                      <a:avLst/>
                    </a:prstGeom>
                    <a:noFill/>
                  </pic:spPr>
                </pic:pic>
              </a:graphicData>
            </a:graphic>
          </wp:inline>
        </w:drawing>
      </w:r>
    </w:p>
    <w:p w:rsidR="006025D0" w:rsidRPr="003F4BC6" w:rsidRDefault="00500018" w:rsidP="00500018">
      <w:pPr>
        <w:jc w:val="center"/>
        <w:rPr>
          <w:i/>
          <w:lang w:val="lt-LT"/>
        </w:rPr>
      </w:pPr>
      <w:r w:rsidRPr="003F4BC6">
        <w:rPr>
          <w:i/>
          <w:noProof/>
          <w:lang w:val="lt-LT"/>
        </w:rPr>
        <w:t>1 pav.</w:t>
      </w:r>
    </w:p>
    <w:p w:rsidR="006025D0" w:rsidRPr="003F4BC6" w:rsidRDefault="00500018" w:rsidP="006025D0">
      <w:pPr>
        <w:rPr>
          <w:lang w:val="lt-LT"/>
        </w:rPr>
      </w:pPr>
      <w:r w:rsidRPr="003F4BC6">
        <w:rPr>
          <w:lang w:val="lt-LT"/>
        </w:rPr>
        <w:br w:type="page"/>
      </w:r>
    </w:p>
    <w:p w:rsidR="006025D0" w:rsidRPr="003F4BC6" w:rsidRDefault="006025D0" w:rsidP="00500018">
      <w:pPr>
        <w:pStyle w:val="ES-Titre3"/>
        <w:rPr>
          <w:i/>
          <w:lang w:val="lt-LT"/>
        </w:rPr>
      </w:pPr>
      <w:bookmarkStart w:id="20" w:name="_Toc535830209"/>
      <w:r w:rsidRPr="003F4BC6">
        <w:rPr>
          <w:lang w:val="lt-LT"/>
        </w:rPr>
        <w:lastRenderedPageBreak/>
        <w:t>4.05 straipsnis</w:t>
      </w:r>
      <w:r w:rsidRPr="003F4BC6">
        <w:rPr>
          <w:lang w:val="lt-LT"/>
        </w:rPr>
        <w:br/>
      </w:r>
      <w:r w:rsidRPr="003F4BC6">
        <w:rPr>
          <w:i/>
          <w:noProof/>
          <w:lang w:val="lt-LT"/>
        </w:rPr>
        <w:t>Didžiausioji laivų su kroviniu, kurių triumai ne visuomet uždaryti taip, kad būtų nelaidūs purslams ir atsparūs oro sąlygoms, grimzlė</w:t>
      </w:r>
      <w:bookmarkEnd w:id="20"/>
    </w:p>
    <w:p w:rsidR="00320866" w:rsidRPr="003F4BC6" w:rsidRDefault="00320866" w:rsidP="00500018">
      <w:pPr>
        <w:rPr>
          <w:lang w:val="lt-LT"/>
        </w:rPr>
      </w:pPr>
    </w:p>
    <w:p w:rsidR="006025D0" w:rsidRPr="003F4BC6" w:rsidRDefault="006025D0" w:rsidP="00320866">
      <w:pPr>
        <w:pStyle w:val="ESgauche"/>
        <w:rPr>
          <w:lang w:val="lt-LT"/>
        </w:rPr>
      </w:pPr>
      <w:r w:rsidRPr="003F4BC6">
        <w:rPr>
          <w:lang w:val="lt-LT"/>
        </w:rPr>
        <w:t>Jei 3 zonoje galiojanti didžiausiosios laivo grimzlės plokštuma nustatoma darant prielaidą, kad triumai gali būti uždaryti taip, kad būtų nelaidūs purslams ir atsparūs oro sąlygoms, ir jei atstumas nuo didžiausiosios grimzlės plokštumos iki viršutinio komingsų krašto yra mažesnis nei 500 mm, nustatoma laivo plaukimo neuždengtais triumais didžiausioji grimzlė.</w:t>
      </w:r>
    </w:p>
    <w:p w:rsidR="00500018" w:rsidRPr="003F4BC6" w:rsidRDefault="00500018" w:rsidP="00320866">
      <w:pPr>
        <w:pStyle w:val="ESgauche"/>
        <w:rPr>
          <w:lang w:val="lt-LT"/>
        </w:rPr>
      </w:pPr>
    </w:p>
    <w:p w:rsidR="006025D0" w:rsidRPr="003F4BC6" w:rsidRDefault="006025D0" w:rsidP="00320866">
      <w:pPr>
        <w:pStyle w:val="ESgauche"/>
        <w:rPr>
          <w:lang w:val="lt-LT"/>
        </w:rPr>
      </w:pPr>
      <w:r w:rsidRPr="003F4BC6">
        <w:rPr>
          <w:lang w:val="lt-LT"/>
        </w:rPr>
        <w:t>Vidaus vandenų laivo sertifikate įrašoma:</w:t>
      </w:r>
    </w:p>
    <w:p w:rsidR="00500018" w:rsidRPr="003F4BC6" w:rsidRDefault="00500018" w:rsidP="006025D0">
      <w:pPr>
        <w:rPr>
          <w:lang w:val="lt-LT"/>
        </w:rPr>
      </w:pPr>
    </w:p>
    <w:p w:rsidR="006025D0" w:rsidRPr="003F4BC6" w:rsidRDefault="004271FC" w:rsidP="00500018">
      <w:pPr>
        <w:jc w:val="center"/>
        <w:rPr>
          <w:lang w:val="lt-LT"/>
        </w:rPr>
      </w:pPr>
      <w:r w:rsidRPr="003F4BC6">
        <w:rPr>
          <w:lang w:val="lt-LT"/>
        </w:rPr>
        <w:t>„Jei triumo liukai yra visiškai arba iš dalies neuždengti, laivas gali būti kraunamas tik iki ... mm žemiau 3 zonoje (R zonoje) galiojančių grimzlės žymių.“</w:t>
      </w:r>
    </w:p>
    <w:p w:rsidR="006025D0" w:rsidRPr="003F4BC6" w:rsidRDefault="006025D0" w:rsidP="006025D0">
      <w:pPr>
        <w:rPr>
          <w:lang w:val="lt-LT"/>
        </w:rPr>
      </w:pPr>
    </w:p>
    <w:p w:rsidR="00500018" w:rsidRPr="003F4BC6" w:rsidRDefault="00500018" w:rsidP="006025D0">
      <w:pPr>
        <w:rPr>
          <w:lang w:val="lt-LT"/>
        </w:rPr>
      </w:pPr>
    </w:p>
    <w:p w:rsidR="006025D0" w:rsidRPr="003F4BC6" w:rsidRDefault="006025D0" w:rsidP="00500018">
      <w:pPr>
        <w:pStyle w:val="ES-Titre3"/>
        <w:rPr>
          <w:i/>
          <w:lang w:val="lt-LT"/>
        </w:rPr>
      </w:pPr>
      <w:bookmarkStart w:id="21" w:name="_Toc535830210"/>
      <w:r w:rsidRPr="003F4BC6">
        <w:rPr>
          <w:lang w:val="lt-LT"/>
        </w:rPr>
        <w:t>4.06 straipsnis</w:t>
      </w:r>
      <w:r w:rsidRPr="003F4BC6">
        <w:rPr>
          <w:lang w:val="lt-LT"/>
        </w:rPr>
        <w:br/>
      </w:r>
      <w:r w:rsidRPr="003F4BC6">
        <w:rPr>
          <w:i/>
          <w:noProof/>
          <w:lang w:val="lt-LT"/>
        </w:rPr>
        <w:t>Grimzlės skalės</w:t>
      </w:r>
      <w:bookmarkEnd w:id="21"/>
    </w:p>
    <w:p w:rsidR="00500018" w:rsidRPr="003F4BC6" w:rsidRDefault="00500018" w:rsidP="00320866">
      <w:pPr>
        <w:pStyle w:val="ESch"/>
        <w:rPr>
          <w:noProof/>
          <w:lang w:val="lt-LT"/>
        </w:rPr>
      </w:pPr>
    </w:p>
    <w:p w:rsidR="006025D0" w:rsidRPr="003F4BC6" w:rsidRDefault="006025D0" w:rsidP="00320866">
      <w:pPr>
        <w:pStyle w:val="ESch"/>
        <w:rPr>
          <w:lang w:val="lt-LT"/>
        </w:rPr>
      </w:pPr>
      <w:r w:rsidRPr="003F4BC6">
        <w:rPr>
          <w:lang w:val="lt-LT"/>
        </w:rPr>
        <w:t>1.</w:t>
      </w:r>
      <w:r w:rsidRPr="003F4BC6">
        <w:rPr>
          <w:lang w:val="lt-LT"/>
        </w:rPr>
        <w:tab/>
        <w:t>Ant laivų, kurių grimzlė gali viršyti 1 m, abiejų šonų laivagalio pusėje pažymima grimzlės skalė; ant jų gali būti ir papildomos grimzlės skalės.</w:t>
      </w:r>
    </w:p>
    <w:p w:rsidR="00500018" w:rsidRPr="003F4BC6" w:rsidRDefault="00500018" w:rsidP="00320866">
      <w:pPr>
        <w:pStyle w:val="ESch"/>
        <w:rPr>
          <w:noProof/>
          <w:lang w:val="lt-LT"/>
        </w:rPr>
      </w:pPr>
    </w:p>
    <w:p w:rsidR="006025D0" w:rsidRPr="003F4BC6" w:rsidRDefault="006025D0" w:rsidP="00320866">
      <w:pPr>
        <w:pStyle w:val="ESch"/>
        <w:rPr>
          <w:lang w:val="lt-LT"/>
        </w:rPr>
      </w:pPr>
      <w:r w:rsidRPr="003F4BC6">
        <w:rPr>
          <w:lang w:val="lt-LT"/>
        </w:rPr>
        <w:t>2.</w:t>
      </w:r>
      <w:r w:rsidRPr="003F4BC6">
        <w:rPr>
          <w:lang w:val="lt-LT"/>
        </w:rPr>
        <w:tab/>
        <w:t>Kiekvienos grimzlės skalės nulio taškas pažymimas vertikaliai jos atžvilgiu plokštumoje, lygiagrečioje didžiausiosios grimzlės plokštumai, einančiai per žemiausią korpuso ar kilio, jei jis yra, tašką. Vertikalus atstumas virš nulinio taško žymimas padalomis — decimetrais. Tokia skalė sužymima įspaustomis arba iškaltomis padalomis nuo laivo be krovinio vaterlinijos iki 100 mm virš didžiausiosios grimzlės ir nudažyta dviejų spalvų aiškiai matoma dryžuota juosta. Padalos kas penkis decimetrus pažymimos skaičiais, nurodomais šalia skalės ir virš jos.</w:t>
      </w:r>
    </w:p>
    <w:p w:rsidR="00500018" w:rsidRPr="003F4BC6" w:rsidRDefault="00500018" w:rsidP="00320866">
      <w:pPr>
        <w:pStyle w:val="ESch"/>
        <w:rPr>
          <w:noProof/>
          <w:lang w:val="lt-LT"/>
        </w:rPr>
      </w:pPr>
    </w:p>
    <w:p w:rsidR="006025D0" w:rsidRPr="003F4BC6" w:rsidRDefault="006025D0" w:rsidP="00320866">
      <w:pPr>
        <w:pStyle w:val="ESch"/>
        <w:rPr>
          <w:lang w:val="lt-LT"/>
        </w:rPr>
      </w:pPr>
      <w:r w:rsidRPr="003F4BC6">
        <w:rPr>
          <w:lang w:val="lt-LT"/>
        </w:rPr>
        <w:t>3.</w:t>
      </w:r>
      <w:r w:rsidRPr="003F4BC6">
        <w:rPr>
          <w:lang w:val="lt-LT"/>
        </w:rPr>
        <w:tab/>
        <w:t>Vietoj grimzlės skalių gali būti dvi laivagalio matavimo skalės, pritvirtintos pagal 4.04 straipsnio 7 dalyje nurodytą konvenciją, jei jos turi reikalavimus atitinkančias padalas ir jei tam tikrais atvejais yra pažymėtos grimzlę rodančiais skaičiais.</w:t>
      </w:r>
    </w:p>
    <w:p w:rsidR="00745DD2" w:rsidRPr="003F4BC6" w:rsidRDefault="00745DD2" w:rsidP="00E1027C">
      <w:pPr>
        <w:spacing w:line="240" w:lineRule="atLeast"/>
        <w:rPr>
          <w:rFonts w:eastAsia="Calibri"/>
          <w:lang w:val="lt-LT"/>
        </w:rPr>
      </w:pPr>
    </w:p>
    <w:p w:rsidR="001F1A9D" w:rsidRPr="003F4BC6" w:rsidRDefault="001F1A9D" w:rsidP="00745DD2">
      <w:pPr>
        <w:pStyle w:val="ES-Titre3"/>
        <w:spacing w:line="240" w:lineRule="atLeast"/>
        <w:jc w:val="both"/>
        <w:rPr>
          <w:b w:val="0"/>
          <w:sz w:val="20"/>
          <w:lang w:val="lt-LT"/>
        </w:rPr>
      </w:pPr>
    </w:p>
    <w:p w:rsidR="005E15D4" w:rsidRPr="003F4BC6" w:rsidRDefault="005E15D4" w:rsidP="005E15D4">
      <w:pPr>
        <w:pStyle w:val="ES-Titre3"/>
        <w:rPr>
          <w:i/>
          <w:lang w:val="lt-LT"/>
        </w:rPr>
      </w:pPr>
      <w:bookmarkStart w:id="22" w:name="_Toc535830211"/>
      <w:r w:rsidRPr="003F4BC6">
        <w:rPr>
          <w:lang w:val="lt-LT"/>
        </w:rPr>
        <w:t>4.07 straipsnis</w:t>
      </w:r>
      <w:r w:rsidRPr="003F4BC6">
        <w:rPr>
          <w:lang w:val="lt-LT"/>
        </w:rPr>
        <w:br/>
      </w:r>
      <w:r w:rsidRPr="003F4BC6">
        <w:rPr>
          <w:i/>
          <w:noProof/>
          <w:lang w:val="lt-LT"/>
        </w:rPr>
        <w:t>Specialūs reikalavimai 4 zonos vandenų keliais plaukiojantiems laivams</w:t>
      </w:r>
      <w:bookmarkEnd w:id="22"/>
    </w:p>
    <w:p w:rsidR="00745DD2" w:rsidRPr="003F4BC6" w:rsidRDefault="00745DD2" w:rsidP="00745DD2">
      <w:pPr>
        <w:pStyle w:val="ES-Titre3"/>
        <w:spacing w:line="240" w:lineRule="atLeast"/>
        <w:jc w:val="both"/>
        <w:rPr>
          <w:b w:val="0"/>
          <w:sz w:val="20"/>
          <w:lang w:val="lt-LT"/>
        </w:rPr>
      </w:pPr>
    </w:p>
    <w:p w:rsidR="005E15D4" w:rsidRPr="003F4BC6" w:rsidRDefault="005E15D4" w:rsidP="005E15D4">
      <w:pPr>
        <w:pStyle w:val="ESch"/>
        <w:rPr>
          <w:noProof/>
          <w:lang w:val="lt-LT"/>
        </w:rPr>
      </w:pPr>
      <w:r w:rsidRPr="003F4BC6">
        <w:rPr>
          <w:lang w:val="lt-LT"/>
        </w:rPr>
        <w:lastRenderedPageBreak/>
        <w:t xml:space="preserve">1. </w:t>
      </w:r>
      <w:r w:rsidRPr="003F4BC6">
        <w:rPr>
          <w:lang w:val="lt-LT"/>
        </w:rPr>
        <w:tab/>
        <w:t>Nukrypstant nuo 4.01 straipsnio 1 ir 2 dalių, 4 zonos vandenų keliais plaukiojančių laivų durų ir angų, išskyrus triumo liukus, saugus atstumas sumažinamas taip:</w:t>
      </w:r>
    </w:p>
    <w:p w:rsidR="005E15D4" w:rsidRPr="003F4BC6" w:rsidRDefault="005E15D4" w:rsidP="00493339">
      <w:pPr>
        <w:pStyle w:val="ESlet"/>
        <w:rPr>
          <w:noProof/>
          <w:lang w:val="lt-LT"/>
        </w:rPr>
      </w:pPr>
      <w:r w:rsidRPr="003F4BC6">
        <w:rPr>
          <w:lang w:val="lt-LT"/>
        </w:rPr>
        <w:t>a)</w:t>
      </w:r>
      <w:r w:rsidRPr="003F4BC6">
        <w:rPr>
          <w:lang w:val="lt-LT"/>
        </w:rPr>
        <w:tab/>
        <w:t>angų, kurias galima uždaryti taip, kad jos būtų nelaidžios purslams ir atsparios oro sąlygoms – iki 150 mm;</w:t>
      </w:r>
    </w:p>
    <w:p w:rsidR="005E15D4" w:rsidRPr="003F4BC6" w:rsidRDefault="005E15D4" w:rsidP="00493339">
      <w:pPr>
        <w:pStyle w:val="ESlet"/>
        <w:rPr>
          <w:noProof/>
          <w:lang w:val="lt-LT"/>
        </w:rPr>
      </w:pPr>
      <w:r w:rsidRPr="003F4BC6">
        <w:rPr>
          <w:lang w:val="lt-LT"/>
        </w:rPr>
        <w:t>b)</w:t>
      </w:r>
      <w:r w:rsidRPr="003F4BC6">
        <w:rPr>
          <w:lang w:val="lt-LT"/>
        </w:rPr>
        <w:tab/>
        <w:t>angų, kurių negalima uždaryti taip, kad jos būtų nelaidžios purslams ir atsparios oro sąlygoms – iki 200 mm.</w:t>
      </w:r>
    </w:p>
    <w:p w:rsidR="005E15D4" w:rsidRPr="003F4BC6" w:rsidRDefault="005E15D4" w:rsidP="005E15D4">
      <w:pPr>
        <w:pStyle w:val="ESch"/>
        <w:rPr>
          <w:noProof/>
          <w:lang w:val="lt-LT"/>
        </w:rPr>
      </w:pPr>
    </w:p>
    <w:p w:rsidR="00745DD2" w:rsidRPr="003F4BC6" w:rsidRDefault="005E15D4" w:rsidP="005E15D4">
      <w:pPr>
        <w:pStyle w:val="ESch"/>
        <w:rPr>
          <w:noProof/>
          <w:lang w:val="lt-LT"/>
        </w:rPr>
      </w:pPr>
      <w:r w:rsidRPr="003F4BC6">
        <w:rPr>
          <w:lang w:val="lt-LT"/>
        </w:rPr>
        <w:t xml:space="preserve">2. </w:t>
      </w:r>
      <w:r w:rsidRPr="003F4BC6">
        <w:rPr>
          <w:lang w:val="lt-LT"/>
        </w:rPr>
        <w:tab/>
        <w:t>Nukrypstant nuo 4.02 straipsnio, 4 zonos vandenų keliais plaukiojančių laivų mažiausias viršvandeninis bortas yra 0 mm, jei laikomasi saugaus atstumo pagal 1 dalį.</w:t>
      </w:r>
    </w:p>
    <w:p w:rsidR="00A60727" w:rsidRPr="003F4BC6" w:rsidRDefault="00A60727" w:rsidP="005E15D4">
      <w:pPr>
        <w:pStyle w:val="ESch"/>
        <w:rPr>
          <w:noProof/>
          <w:lang w:val="lt-LT"/>
        </w:rPr>
      </w:pPr>
    </w:p>
    <w:p w:rsidR="00A60727" w:rsidRPr="003F4BC6" w:rsidRDefault="00A60727" w:rsidP="005E15D4">
      <w:pPr>
        <w:pStyle w:val="ESch"/>
        <w:rPr>
          <w:noProof/>
          <w:lang w:val="lt-LT"/>
        </w:rPr>
      </w:pPr>
    </w:p>
    <w:p w:rsidR="006D6907" w:rsidRPr="003F4BC6" w:rsidRDefault="006D6907" w:rsidP="005E15D4">
      <w:pPr>
        <w:pStyle w:val="ESch"/>
        <w:rPr>
          <w:noProof/>
          <w:lang w:val="lt-LT"/>
        </w:rPr>
      </w:pPr>
      <w:r w:rsidRPr="003F4BC6">
        <w:rPr>
          <w:lang w:val="lt-LT"/>
        </w:rPr>
        <w:br w:type="page"/>
      </w:r>
    </w:p>
    <w:p w:rsidR="006D6907" w:rsidRPr="003F4BC6" w:rsidRDefault="006D6907" w:rsidP="005E15D4">
      <w:pPr>
        <w:pStyle w:val="ESch"/>
        <w:rPr>
          <w:noProof/>
          <w:lang w:val="lt-LT"/>
        </w:rPr>
      </w:pPr>
    </w:p>
    <w:p w:rsidR="006D6907" w:rsidRPr="003F4BC6" w:rsidRDefault="006D6907" w:rsidP="005E15D4">
      <w:pPr>
        <w:pStyle w:val="ESch"/>
        <w:rPr>
          <w:noProof/>
          <w:lang w:val="lt-LT"/>
        </w:rPr>
      </w:pPr>
    </w:p>
    <w:p w:rsidR="00A60727" w:rsidRPr="003F4BC6" w:rsidRDefault="00A60727" w:rsidP="005E15D4">
      <w:pPr>
        <w:pStyle w:val="ESch"/>
        <w:rPr>
          <w:noProof/>
          <w:lang w:val="lt-LT"/>
        </w:rPr>
      </w:pPr>
    </w:p>
    <w:p w:rsidR="00A06CEC" w:rsidRPr="003F4BC6" w:rsidRDefault="00A06CEC" w:rsidP="00E1027C">
      <w:pPr>
        <w:pStyle w:val="ES-Titre2"/>
      </w:pPr>
      <w:bookmarkStart w:id="23" w:name="_Toc535830212"/>
      <w:r w:rsidRPr="003F4BC6">
        <w:lastRenderedPageBreak/>
        <w:t>5 skyrius</w:t>
      </w:r>
      <w:r w:rsidRPr="003F4BC6">
        <w:br/>
        <w:t>Manevringumas</w:t>
      </w:r>
      <w:bookmarkEnd w:id="23"/>
    </w:p>
    <w:p w:rsidR="00745DD2" w:rsidRPr="003F4BC6" w:rsidRDefault="00745DD2" w:rsidP="00E1027C">
      <w:pPr>
        <w:pStyle w:val="ES-Titre3"/>
        <w:spacing w:line="240" w:lineRule="atLeast"/>
        <w:rPr>
          <w:lang w:val="lt-LT"/>
        </w:rPr>
      </w:pPr>
    </w:p>
    <w:p w:rsidR="00500018" w:rsidRPr="003F4BC6" w:rsidRDefault="00500018" w:rsidP="00500018">
      <w:pPr>
        <w:pStyle w:val="ES-Titre3"/>
        <w:rPr>
          <w:lang w:val="lt-LT"/>
        </w:rPr>
      </w:pPr>
      <w:bookmarkStart w:id="24" w:name="_Toc535830213"/>
      <w:r w:rsidRPr="003F4BC6">
        <w:rPr>
          <w:lang w:val="lt-LT"/>
        </w:rPr>
        <w:t>5.01 straipsnis</w:t>
      </w:r>
      <w:r w:rsidRPr="003F4BC6">
        <w:rPr>
          <w:lang w:val="lt-LT"/>
        </w:rPr>
        <w:br/>
      </w:r>
      <w:r w:rsidRPr="003F4BC6">
        <w:rPr>
          <w:i/>
          <w:noProof/>
          <w:lang w:val="lt-LT"/>
        </w:rPr>
        <w:t>Bendroji dalis</w:t>
      </w:r>
      <w:bookmarkEnd w:id="24"/>
    </w:p>
    <w:p w:rsidR="00500018" w:rsidRPr="003F4BC6" w:rsidRDefault="00500018" w:rsidP="00500018">
      <w:pPr>
        <w:rPr>
          <w:noProof/>
          <w:szCs w:val="20"/>
          <w:lang w:val="lt-LT"/>
        </w:rPr>
      </w:pPr>
    </w:p>
    <w:p w:rsidR="00500018" w:rsidRPr="003F4BC6" w:rsidRDefault="00F64273" w:rsidP="000225FB">
      <w:pPr>
        <w:pStyle w:val="ESch"/>
        <w:rPr>
          <w:lang w:val="lt-LT"/>
        </w:rPr>
      </w:pPr>
      <w:r w:rsidRPr="003F4BC6">
        <w:rPr>
          <w:lang w:val="lt-LT"/>
        </w:rPr>
        <w:t>1.</w:t>
      </w:r>
      <w:r w:rsidRPr="003F4BC6">
        <w:rPr>
          <w:lang w:val="lt-LT"/>
        </w:rPr>
        <w:tab/>
        <w:t>Laivai ir vilkstinės turi būti tinkami plaukioti ir manevringi.</w:t>
      </w:r>
    </w:p>
    <w:p w:rsidR="00500018" w:rsidRPr="003F4BC6" w:rsidRDefault="00500018" w:rsidP="000225FB">
      <w:pPr>
        <w:pStyle w:val="ESch"/>
        <w:rPr>
          <w:lang w:val="lt-LT"/>
        </w:rPr>
      </w:pPr>
    </w:p>
    <w:p w:rsidR="00500018" w:rsidRPr="003F4BC6" w:rsidRDefault="00F64273" w:rsidP="000225FB">
      <w:pPr>
        <w:pStyle w:val="ESch"/>
        <w:rPr>
          <w:lang w:val="lt-LT"/>
        </w:rPr>
      </w:pPr>
      <w:r w:rsidRPr="003F4BC6">
        <w:rPr>
          <w:lang w:val="lt-LT"/>
        </w:rPr>
        <w:t>2.</w:t>
      </w:r>
      <w:r w:rsidRPr="003F4BC6">
        <w:rPr>
          <w:lang w:val="lt-LT"/>
        </w:rPr>
        <w:tab/>
        <w:t>Laivai be variklių, skirti būti velkami, turi atitikti konkrečius tikrinimo įstaigos nustatytus reikalavimus.</w:t>
      </w:r>
    </w:p>
    <w:p w:rsidR="00500018" w:rsidRPr="003F4BC6" w:rsidRDefault="00500018" w:rsidP="000225FB">
      <w:pPr>
        <w:pStyle w:val="ESch"/>
        <w:rPr>
          <w:lang w:val="lt-LT"/>
        </w:rPr>
      </w:pPr>
    </w:p>
    <w:p w:rsidR="00500018" w:rsidRPr="003F4BC6" w:rsidRDefault="00F64273" w:rsidP="000225FB">
      <w:pPr>
        <w:pStyle w:val="ESch"/>
        <w:rPr>
          <w:lang w:val="lt-LT"/>
        </w:rPr>
      </w:pPr>
      <w:r w:rsidRPr="003F4BC6">
        <w:rPr>
          <w:lang w:val="lt-LT"/>
        </w:rPr>
        <w:t>3.</w:t>
      </w:r>
      <w:r w:rsidRPr="003F4BC6">
        <w:rPr>
          <w:lang w:val="lt-LT"/>
        </w:rPr>
        <w:tab/>
        <w:t>Laivai su varikliais ir vilkstinės turi atitikti 5.02–5.10 straipsniuose nustatytus reikalavimus.</w:t>
      </w:r>
    </w:p>
    <w:p w:rsidR="00500018" w:rsidRPr="003F4BC6" w:rsidRDefault="00500018" w:rsidP="00065064">
      <w:pPr>
        <w:pStyle w:val="ESch"/>
        <w:rPr>
          <w:lang w:val="lt-LT"/>
        </w:rPr>
      </w:pPr>
    </w:p>
    <w:p w:rsidR="00500018" w:rsidRPr="003F4BC6" w:rsidRDefault="00500018" w:rsidP="00500018">
      <w:pPr>
        <w:rPr>
          <w:szCs w:val="20"/>
          <w:lang w:val="lt-LT"/>
        </w:rPr>
      </w:pPr>
    </w:p>
    <w:p w:rsidR="00500018" w:rsidRPr="003F4BC6" w:rsidRDefault="00500018" w:rsidP="00500018">
      <w:pPr>
        <w:pStyle w:val="ES-Titre3"/>
        <w:rPr>
          <w:lang w:val="lt-LT"/>
        </w:rPr>
      </w:pPr>
      <w:bookmarkStart w:id="25" w:name="_Toc535830214"/>
      <w:r w:rsidRPr="003F4BC6">
        <w:rPr>
          <w:lang w:val="lt-LT"/>
        </w:rPr>
        <w:t>5.02 straipsnis</w:t>
      </w:r>
      <w:r w:rsidRPr="003F4BC6">
        <w:rPr>
          <w:lang w:val="lt-LT"/>
        </w:rPr>
        <w:br/>
      </w:r>
      <w:r w:rsidRPr="003F4BC6">
        <w:rPr>
          <w:i/>
          <w:noProof/>
          <w:lang w:val="lt-LT"/>
        </w:rPr>
        <w:t>Navigaciniai bandymai</w:t>
      </w:r>
      <w:bookmarkEnd w:id="25"/>
    </w:p>
    <w:p w:rsidR="00500018" w:rsidRPr="003F4BC6" w:rsidRDefault="00500018" w:rsidP="00320866">
      <w:pPr>
        <w:pStyle w:val="ESch"/>
        <w:rPr>
          <w:noProof/>
          <w:lang w:val="lt-LT"/>
        </w:rPr>
      </w:pPr>
    </w:p>
    <w:p w:rsidR="00500018" w:rsidRPr="003F4BC6" w:rsidRDefault="00500018" w:rsidP="00320866">
      <w:pPr>
        <w:pStyle w:val="ESch"/>
        <w:rPr>
          <w:lang w:val="lt-LT"/>
        </w:rPr>
      </w:pPr>
      <w:r w:rsidRPr="003F4BC6">
        <w:rPr>
          <w:lang w:val="lt-LT"/>
        </w:rPr>
        <w:t>1.</w:t>
      </w:r>
      <w:r w:rsidRPr="003F4BC6">
        <w:rPr>
          <w:lang w:val="lt-LT"/>
        </w:rPr>
        <w:tab/>
        <w:t>Tinkamumas plaukioti ir manevringumas tikrinami navigaciniais bandymais. Visų pirma tikrinama atitiktis 5.06–5.10 straipsniuose nustatytiems reikalavimams.</w:t>
      </w:r>
    </w:p>
    <w:p w:rsidR="00500018" w:rsidRPr="003F4BC6" w:rsidRDefault="00500018" w:rsidP="00320866">
      <w:pPr>
        <w:pStyle w:val="ESch"/>
        <w:rPr>
          <w:noProof/>
          <w:lang w:val="lt-LT"/>
        </w:rPr>
      </w:pPr>
    </w:p>
    <w:p w:rsidR="00500018" w:rsidRPr="003F4BC6" w:rsidRDefault="00500018" w:rsidP="00320866">
      <w:pPr>
        <w:pStyle w:val="ESch"/>
        <w:rPr>
          <w:lang w:val="lt-LT"/>
        </w:rPr>
      </w:pPr>
      <w:r w:rsidRPr="003F4BC6">
        <w:rPr>
          <w:lang w:val="lt-LT"/>
        </w:rPr>
        <w:t>2.</w:t>
      </w:r>
      <w:r w:rsidRPr="003F4BC6">
        <w:rPr>
          <w:lang w:val="lt-LT"/>
        </w:rPr>
        <w:tab/>
        <w:t>Jei atitiktis tinkamumo plaukioti ir manevringumo reikalavimams įrodoma kitu būdu, tikrinimo įstaiga gali neatlikti visų arba dalies bandymų.</w:t>
      </w:r>
    </w:p>
    <w:p w:rsidR="00500018" w:rsidRPr="003F4BC6" w:rsidRDefault="00500018" w:rsidP="00500018">
      <w:pPr>
        <w:rPr>
          <w:szCs w:val="20"/>
          <w:lang w:val="lt-LT"/>
        </w:rPr>
      </w:pPr>
    </w:p>
    <w:p w:rsidR="00500018" w:rsidRPr="003F4BC6" w:rsidRDefault="00500018" w:rsidP="00500018">
      <w:pPr>
        <w:rPr>
          <w:szCs w:val="20"/>
          <w:lang w:val="lt-LT"/>
        </w:rPr>
      </w:pPr>
    </w:p>
    <w:p w:rsidR="00500018" w:rsidRPr="003F4BC6" w:rsidRDefault="00500018" w:rsidP="00500018">
      <w:pPr>
        <w:pStyle w:val="ES-Titre3"/>
        <w:rPr>
          <w:lang w:val="lt-LT"/>
        </w:rPr>
      </w:pPr>
      <w:bookmarkStart w:id="26" w:name="_Toc535830215"/>
      <w:r w:rsidRPr="003F4BC6">
        <w:rPr>
          <w:lang w:val="lt-LT"/>
        </w:rPr>
        <w:t>5.03 straipsnis</w:t>
      </w:r>
      <w:r w:rsidRPr="003F4BC6">
        <w:rPr>
          <w:lang w:val="lt-LT"/>
        </w:rPr>
        <w:br/>
      </w:r>
      <w:r w:rsidRPr="003F4BC6">
        <w:rPr>
          <w:i/>
          <w:noProof/>
          <w:lang w:val="lt-LT"/>
        </w:rPr>
        <w:t>Bandymų zona</w:t>
      </w:r>
      <w:bookmarkEnd w:id="26"/>
    </w:p>
    <w:p w:rsidR="00500018" w:rsidRPr="003F4BC6" w:rsidRDefault="00500018" w:rsidP="00320866">
      <w:pPr>
        <w:pStyle w:val="ESch"/>
        <w:rPr>
          <w:noProof/>
          <w:lang w:val="lt-LT"/>
        </w:rPr>
      </w:pPr>
    </w:p>
    <w:p w:rsidR="00500018" w:rsidRPr="003F4BC6" w:rsidRDefault="00500018" w:rsidP="00320866">
      <w:pPr>
        <w:pStyle w:val="ESch"/>
        <w:rPr>
          <w:lang w:val="lt-LT"/>
        </w:rPr>
      </w:pPr>
      <w:r w:rsidRPr="003F4BC6">
        <w:rPr>
          <w:lang w:val="lt-LT"/>
        </w:rPr>
        <w:t>1.</w:t>
      </w:r>
      <w:r w:rsidRPr="003F4BC6">
        <w:rPr>
          <w:lang w:val="lt-LT"/>
        </w:rPr>
        <w:tab/>
        <w:t>5.02 straipsnyje nurodyti navigaciniai bandymai atliekami kompetentingų institucijų nurodytose vidaus vandenų kelių zonose.</w:t>
      </w:r>
    </w:p>
    <w:p w:rsidR="00500018" w:rsidRPr="003F4BC6" w:rsidRDefault="00500018" w:rsidP="00320866">
      <w:pPr>
        <w:pStyle w:val="ESch"/>
        <w:rPr>
          <w:noProof/>
          <w:lang w:val="lt-LT"/>
        </w:rPr>
      </w:pPr>
    </w:p>
    <w:p w:rsidR="00500018" w:rsidRPr="003F4BC6" w:rsidRDefault="00500018" w:rsidP="00320866">
      <w:pPr>
        <w:pStyle w:val="ESch"/>
        <w:rPr>
          <w:lang w:val="lt-LT"/>
        </w:rPr>
      </w:pPr>
      <w:r w:rsidRPr="003F4BC6">
        <w:rPr>
          <w:lang w:val="lt-LT"/>
        </w:rPr>
        <w:t>2.</w:t>
      </w:r>
      <w:r w:rsidRPr="003F4BC6">
        <w:rPr>
          <w:lang w:val="lt-LT"/>
        </w:rPr>
        <w:tab/>
        <w:t>Bandymų zonos turi būti tekančio arba stovinčio vandens ruože, kuris, jei įmanoma, yra tiesus, ne mažiau kaip 2 km ilgio ir pakankamai platus ir kuriame įrengti aiškūs orientyrai laivo padėčiai nustatyti.</w:t>
      </w:r>
    </w:p>
    <w:p w:rsidR="00500018" w:rsidRPr="003F4BC6" w:rsidRDefault="00500018" w:rsidP="00320866">
      <w:pPr>
        <w:pStyle w:val="ESch"/>
        <w:rPr>
          <w:noProof/>
          <w:lang w:val="lt-LT"/>
        </w:rPr>
      </w:pPr>
    </w:p>
    <w:p w:rsidR="00500018" w:rsidRPr="003F4BC6" w:rsidRDefault="00500018" w:rsidP="00320866">
      <w:pPr>
        <w:pStyle w:val="ESch"/>
        <w:rPr>
          <w:lang w:val="lt-LT"/>
        </w:rPr>
      </w:pPr>
      <w:r w:rsidRPr="003F4BC6">
        <w:rPr>
          <w:lang w:val="lt-LT"/>
        </w:rPr>
        <w:lastRenderedPageBreak/>
        <w:t>3.</w:t>
      </w:r>
      <w:r w:rsidRPr="003F4BC6">
        <w:rPr>
          <w:lang w:val="lt-LT"/>
        </w:rPr>
        <w:tab/>
        <w:t>Tikrinimo įstaiga turi turėti galimybę pažymėti hidrologinius duomenis, pavyzdžiui, vandens gylį, farvaterio plotį ir vidutinį srovės greitį laivybos zonoje pagal įvairius vandens lygius.</w:t>
      </w:r>
    </w:p>
    <w:p w:rsidR="00500018" w:rsidRPr="003F4BC6" w:rsidRDefault="00500018" w:rsidP="00320866">
      <w:pPr>
        <w:pStyle w:val="ESch"/>
        <w:rPr>
          <w:lang w:val="lt-LT"/>
        </w:rPr>
      </w:pPr>
    </w:p>
    <w:p w:rsidR="00500018" w:rsidRPr="003F4BC6" w:rsidRDefault="00500018" w:rsidP="00533048">
      <w:pPr>
        <w:pStyle w:val="ESch"/>
        <w:rPr>
          <w:lang w:val="lt-LT"/>
        </w:rPr>
      </w:pPr>
    </w:p>
    <w:p w:rsidR="00500018" w:rsidRPr="003F4BC6" w:rsidRDefault="00500018" w:rsidP="00500018">
      <w:pPr>
        <w:pStyle w:val="ES-Titre3"/>
        <w:rPr>
          <w:lang w:val="lt-LT"/>
        </w:rPr>
      </w:pPr>
      <w:bookmarkStart w:id="27" w:name="_Toc535830216"/>
      <w:r w:rsidRPr="003F4BC6">
        <w:rPr>
          <w:lang w:val="lt-LT"/>
        </w:rPr>
        <w:t>5.04 straipsnis</w:t>
      </w:r>
      <w:r w:rsidRPr="003F4BC6">
        <w:rPr>
          <w:lang w:val="lt-LT"/>
        </w:rPr>
        <w:br/>
      </w:r>
      <w:r w:rsidRPr="003F4BC6">
        <w:rPr>
          <w:i/>
          <w:noProof/>
          <w:lang w:val="lt-LT"/>
        </w:rPr>
        <w:t>Laivų ir vilkstinių apkrovos dydis atliekant navigacinius bandymus</w:t>
      </w:r>
      <w:bookmarkEnd w:id="27"/>
    </w:p>
    <w:p w:rsidR="00500018" w:rsidRPr="003F4BC6" w:rsidRDefault="00500018" w:rsidP="00500018">
      <w:pPr>
        <w:rPr>
          <w:noProof/>
          <w:szCs w:val="20"/>
          <w:lang w:val="lt-LT"/>
        </w:rPr>
      </w:pPr>
    </w:p>
    <w:p w:rsidR="00500018" w:rsidRPr="003F4BC6" w:rsidRDefault="00500018" w:rsidP="00320866">
      <w:pPr>
        <w:pStyle w:val="ESgauche"/>
        <w:rPr>
          <w:lang w:val="lt-LT"/>
        </w:rPr>
      </w:pPr>
      <w:r w:rsidRPr="003F4BC6">
        <w:rPr>
          <w:lang w:val="lt-LT"/>
        </w:rPr>
        <w:t>Atliekant navigacinius bandymus kroviniams vežti skirtų laivų ir vilkstinių krovinys yra lygus ne mažiau kaip 70 proc. jų tonažo, o apkrova paskirstoma taip, kad garantuotų kuo horizontalesnį išdėstymą. Jei bandymai atliekami su mažesne apkrova, leidimas plaukti pasroviui suteikiamas tik esant tokiai apkrovai.</w:t>
      </w:r>
    </w:p>
    <w:p w:rsidR="00500018" w:rsidRPr="003F4BC6" w:rsidRDefault="00500018" w:rsidP="00500018">
      <w:pPr>
        <w:rPr>
          <w:szCs w:val="20"/>
          <w:lang w:val="lt-LT"/>
        </w:rPr>
      </w:pPr>
      <w:r w:rsidRPr="003F4BC6">
        <w:rPr>
          <w:lang w:val="lt-LT"/>
        </w:rPr>
        <w:br w:type="page"/>
      </w:r>
    </w:p>
    <w:p w:rsidR="00500018" w:rsidRPr="003F4BC6" w:rsidRDefault="00500018" w:rsidP="00500018">
      <w:pPr>
        <w:pStyle w:val="ES-Titre3"/>
        <w:rPr>
          <w:lang w:val="lt-LT"/>
        </w:rPr>
      </w:pPr>
      <w:bookmarkStart w:id="28" w:name="_Toc535830217"/>
      <w:r w:rsidRPr="003F4BC6">
        <w:rPr>
          <w:lang w:val="lt-LT"/>
        </w:rPr>
        <w:lastRenderedPageBreak/>
        <w:t>5.05 straipsnis</w:t>
      </w:r>
      <w:r w:rsidRPr="003F4BC6">
        <w:rPr>
          <w:lang w:val="lt-LT"/>
        </w:rPr>
        <w:br/>
      </w:r>
      <w:r w:rsidRPr="003F4BC6">
        <w:rPr>
          <w:i/>
          <w:noProof/>
          <w:lang w:val="lt-LT"/>
        </w:rPr>
        <w:t>Laivo įrangos naudojimas navigaciniams bandymams</w:t>
      </w:r>
      <w:bookmarkEnd w:id="28"/>
    </w:p>
    <w:p w:rsidR="00500018" w:rsidRPr="003F4BC6" w:rsidRDefault="00500018" w:rsidP="00500018">
      <w:pPr>
        <w:rPr>
          <w:noProof/>
          <w:szCs w:val="20"/>
          <w:lang w:val="lt-LT"/>
        </w:rPr>
      </w:pPr>
    </w:p>
    <w:p w:rsidR="00500018" w:rsidRPr="003F4BC6" w:rsidRDefault="00500018" w:rsidP="00320866">
      <w:pPr>
        <w:pStyle w:val="ESch"/>
        <w:rPr>
          <w:lang w:val="lt-LT"/>
        </w:rPr>
      </w:pPr>
      <w:r w:rsidRPr="003F4BC6">
        <w:rPr>
          <w:lang w:val="lt-LT"/>
        </w:rPr>
        <w:t>1.</w:t>
      </w:r>
      <w:r w:rsidRPr="003F4BC6">
        <w:rPr>
          <w:lang w:val="lt-LT"/>
        </w:rPr>
        <w:tab/>
        <w:t>Atliekant navigacinius bandymus gali būti naudojama visa sertifikato laivams, plaukiojantiems vidaus vandenų keliais, 34 ir 52 punktuose nurodyta įranga, kurią galima paleisti iš vairinės, išskyrus inkarus.</w:t>
      </w:r>
    </w:p>
    <w:p w:rsidR="00500018" w:rsidRPr="003F4BC6" w:rsidRDefault="00500018" w:rsidP="00320866">
      <w:pPr>
        <w:pStyle w:val="ESch"/>
        <w:rPr>
          <w:noProof/>
          <w:lang w:val="lt-LT"/>
        </w:rPr>
      </w:pPr>
    </w:p>
    <w:p w:rsidR="00500018" w:rsidRPr="003F4BC6" w:rsidRDefault="00500018" w:rsidP="00320866">
      <w:pPr>
        <w:pStyle w:val="ESch"/>
        <w:rPr>
          <w:lang w:val="lt-LT"/>
        </w:rPr>
      </w:pPr>
      <w:r w:rsidRPr="003F4BC6">
        <w:rPr>
          <w:lang w:val="lt-LT"/>
        </w:rPr>
        <w:t>2.</w:t>
      </w:r>
      <w:r w:rsidRPr="003F4BC6">
        <w:rPr>
          <w:lang w:val="lt-LT"/>
        </w:rPr>
        <w:tab/>
        <w:t>Tačiau atliekant 5.10 straipsnyje nurodytą bandymą, kurio metu laivas įsuka į srovę, gali būti naudojami priekio inkarai.</w:t>
      </w:r>
    </w:p>
    <w:p w:rsidR="00500018" w:rsidRPr="003F4BC6" w:rsidRDefault="00500018" w:rsidP="00500018">
      <w:pPr>
        <w:rPr>
          <w:szCs w:val="20"/>
          <w:lang w:val="lt-LT"/>
        </w:rPr>
      </w:pPr>
    </w:p>
    <w:p w:rsidR="00500018" w:rsidRPr="003F4BC6" w:rsidRDefault="00500018" w:rsidP="00500018">
      <w:pPr>
        <w:pStyle w:val="ES-Titre3"/>
        <w:rPr>
          <w:lang w:val="lt-LT"/>
        </w:rPr>
      </w:pPr>
      <w:bookmarkStart w:id="29" w:name="_Toc535830218"/>
      <w:r w:rsidRPr="003F4BC6">
        <w:rPr>
          <w:lang w:val="lt-LT"/>
        </w:rPr>
        <w:t>5.06 straipsnis</w:t>
      </w:r>
      <w:r w:rsidRPr="003F4BC6">
        <w:rPr>
          <w:lang w:val="lt-LT"/>
        </w:rPr>
        <w:br/>
      </w:r>
      <w:r w:rsidRPr="003F4BC6">
        <w:rPr>
          <w:i/>
          <w:noProof/>
          <w:lang w:val="lt-LT"/>
        </w:rPr>
        <w:t>Nustatytas (tiesioginės eigos) greitis</w:t>
      </w:r>
      <w:bookmarkEnd w:id="29"/>
    </w:p>
    <w:p w:rsidR="003D32C2" w:rsidRPr="003F4BC6" w:rsidRDefault="003D32C2" w:rsidP="00500018">
      <w:pPr>
        <w:rPr>
          <w:rFonts w:cs="Arial"/>
          <w:noProof/>
          <w:szCs w:val="20"/>
          <w:lang w:val="lt-LT"/>
        </w:rPr>
      </w:pPr>
    </w:p>
    <w:p w:rsidR="00500018" w:rsidRPr="003F4BC6" w:rsidRDefault="00500018" w:rsidP="00320866">
      <w:pPr>
        <w:pStyle w:val="ESch"/>
        <w:rPr>
          <w:lang w:val="lt-LT"/>
        </w:rPr>
      </w:pPr>
      <w:r w:rsidRPr="003F4BC6">
        <w:rPr>
          <w:lang w:val="lt-LT"/>
        </w:rPr>
        <w:t>1.</w:t>
      </w:r>
      <w:r w:rsidRPr="003F4BC6">
        <w:rPr>
          <w:lang w:val="lt-LT"/>
        </w:rPr>
        <w:tab/>
        <w:t>Laivai ir vilkstinės plaukia ne mažesniu nei 13 km/h greičiu vandens atžvilgiu. Ši sąlyga nėra privaloma, kai stūmikai plaukia vieni.</w:t>
      </w:r>
    </w:p>
    <w:p w:rsidR="003D32C2" w:rsidRPr="003F4BC6" w:rsidRDefault="003D32C2" w:rsidP="00320866">
      <w:pPr>
        <w:pStyle w:val="ESch"/>
        <w:rPr>
          <w:noProof/>
          <w:lang w:val="lt-LT"/>
        </w:rPr>
      </w:pPr>
    </w:p>
    <w:p w:rsidR="00500018" w:rsidRPr="003F4BC6" w:rsidRDefault="00500018" w:rsidP="00320866">
      <w:pPr>
        <w:pStyle w:val="ESch"/>
        <w:rPr>
          <w:lang w:val="lt-LT"/>
        </w:rPr>
      </w:pPr>
      <w:r w:rsidRPr="003F4BC6">
        <w:rPr>
          <w:lang w:val="lt-LT"/>
        </w:rPr>
        <w:t>2.</w:t>
      </w:r>
      <w:r w:rsidRPr="003F4BC6">
        <w:rPr>
          <w:lang w:val="lt-LT"/>
        </w:rPr>
        <w:tab/>
        <w:t>Tikrinimo įstaiga nukrypti nuo šio reikalavimo gali leisti laivams ir vilkstinėms, plaukiojantiems tik upių žiotyse ir uostuose.</w:t>
      </w:r>
    </w:p>
    <w:p w:rsidR="003D32C2" w:rsidRPr="003F4BC6" w:rsidRDefault="003D32C2" w:rsidP="00320866">
      <w:pPr>
        <w:pStyle w:val="ESch"/>
        <w:rPr>
          <w:noProof/>
          <w:lang w:val="lt-LT"/>
        </w:rPr>
      </w:pPr>
    </w:p>
    <w:p w:rsidR="00500018" w:rsidRPr="003F4BC6" w:rsidRDefault="00500018" w:rsidP="00320866">
      <w:pPr>
        <w:pStyle w:val="ESch"/>
        <w:rPr>
          <w:lang w:val="lt-LT"/>
        </w:rPr>
      </w:pPr>
      <w:r w:rsidRPr="003F4BC6">
        <w:rPr>
          <w:lang w:val="lt-LT"/>
        </w:rPr>
        <w:t>3.</w:t>
      </w:r>
      <w:r w:rsidRPr="003F4BC6">
        <w:rPr>
          <w:lang w:val="lt-LT"/>
        </w:rPr>
        <w:tab/>
        <w:t>Tikrinimo įstaiga tikrina, ar laivas be krovinio gali plaukti didesniu nei 40 km/h greičiu vandens atžvilgiu. Jei tai patvirtinama, vidaus vandenų laivo sertifikato 52 punkte įrašoma:</w:t>
      </w:r>
    </w:p>
    <w:p w:rsidR="003D32C2" w:rsidRPr="003F4BC6" w:rsidRDefault="003D32C2" w:rsidP="00320866">
      <w:pPr>
        <w:pStyle w:val="ESch"/>
        <w:rPr>
          <w:noProof/>
          <w:lang w:val="lt-LT"/>
        </w:rPr>
      </w:pPr>
    </w:p>
    <w:p w:rsidR="00500018" w:rsidRPr="003F4BC6" w:rsidRDefault="00500018" w:rsidP="003D32C2">
      <w:pPr>
        <w:jc w:val="center"/>
        <w:rPr>
          <w:rFonts w:cs="Arial"/>
          <w:szCs w:val="20"/>
          <w:lang w:val="lt-LT"/>
        </w:rPr>
      </w:pPr>
      <w:r w:rsidRPr="003F4BC6">
        <w:rPr>
          <w:lang w:val="lt-LT"/>
        </w:rPr>
        <w:t>„Laivas gali plaukti didesniu nei 40 km/h greičiu vandens atžvilgiu.“</w:t>
      </w:r>
    </w:p>
    <w:p w:rsidR="00500018" w:rsidRPr="003F4BC6" w:rsidRDefault="00500018" w:rsidP="00500018">
      <w:pPr>
        <w:rPr>
          <w:rFonts w:cs="Arial"/>
          <w:szCs w:val="20"/>
          <w:lang w:val="lt-LT"/>
        </w:rPr>
      </w:pPr>
    </w:p>
    <w:p w:rsidR="003D32C2" w:rsidRPr="003F4BC6" w:rsidRDefault="003D32C2" w:rsidP="00500018">
      <w:pPr>
        <w:rPr>
          <w:rFonts w:cs="Arial"/>
          <w:szCs w:val="20"/>
          <w:lang w:val="lt-LT"/>
        </w:rPr>
      </w:pPr>
    </w:p>
    <w:p w:rsidR="00500018" w:rsidRPr="003F4BC6" w:rsidRDefault="00500018" w:rsidP="003D32C2">
      <w:pPr>
        <w:pStyle w:val="ES-Titre3"/>
        <w:rPr>
          <w:lang w:val="lt-LT"/>
        </w:rPr>
      </w:pPr>
      <w:bookmarkStart w:id="30" w:name="_Toc535830219"/>
      <w:r w:rsidRPr="003F4BC6">
        <w:rPr>
          <w:lang w:val="lt-LT"/>
        </w:rPr>
        <w:t>5.07 straipsnis</w:t>
      </w:r>
      <w:r w:rsidRPr="003F4BC6">
        <w:rPr>
          <w:lang w:val="lt-LT"/>
        </w:rPr>
        <w:br/>
      </w:r>
      <w:r w:rsidRPr="003F4BC6">
        <w:rPr>
          <w:i/>
          <w:noProof/>
          <w:lang w:val="lt-LT"/>
        </w:rPr>
        <w:t>Gebėjimas sustoti</w:t>
      </w:r>
      <w:bookmarkEnd w:id="30"/>
    </w:p>
    <w:p w:rsidR="003D32C2" w:rsidRPr="003F4BC6" w:rsidRDefault="003D32C2" w:rsidP="00500018">
      <w:pPr>
        <w:rPr>
          <w:rFonts w:cs="Arial"/>
          <w:noProof/>
          <w:szCs w:val="20"/>
          <w:lang w:val="lt-LT"/>
        </w:rPr>
      </w:pPr>
    </w:p>
    <w:p w:rsidR="00500018" w:rsidRPr="003F4BC6" w:rsidRDefault="00500018" w:rsidP="00320866">
      <w:pPr>
        <w:pStyle w:val="ESch"/>
        <w:rPr>
          <w:lang w:val="lt-LT"/>
        </w:rPr>
      </w:pPr>
      <w:r w:rsidRPr="003F4BC6">
        <w:rPr>
          <w:lang w:val="lt-LT"/>
        </w:rPr>
        <w:t>1.</w:t>
      </w:r>
      <w:r w:rsidRPr="003F4BC6">
        <w:rPr>
          <w:lang w:val="lt-LT"/>
        </w:rPr>
        <w:tab/>
        <w:t>Laivai ir vilkstinės, nukreipti pasroviui, turi sugebėti laiku sustoti ir kartu likti pakankamai manevringi.</w:t>
      </w:r>
    </w:p>
    <w:p w:rsidR="003D32C2" w:rsidRPr="003F4BC6" w:rsidRDefault="003D32C2" w:rsidP="00320866">
      <w:pPr>
        <w:pStyle w:val="ESch"/>
        <w:rPr>
          <w:noProof/>
          <w:lang w:val="lt-LT"/>
        </w:rPr>
      </w:pPr>
    </w:p>
    <w:p w:rsidR="00500018" w:rsidRPr="003F4BC6" w:rsidRDefault="00500018" w:rsidP="00320866">
      <w:pPr>
        <w:pStyle w:val="ESch"/>
        <w:rPr>
          <w:lang w:val="lt-LT"/>
        </w:rPr>
      </w:pPr>
      <w:r w:rsidRPr="003F4BC6">
        <w:rPr>
          <w:lang w:val="lt-LT"/>
        </w:rPr>
        <w:t>2.</w:t>
      </w:r>
      <w:r w:rsidRPr="003F4BC6">
        <w:rPr>
          <w:lang w:val="lt-LT"/>
        </w:rPr>
        <w:tab/>
        <w:t xml:space="preserve">Jei laivų ir vilkstinių ilgis </w:t>
      </w:r>
      <m:oMath>
        <m:r>
          <w:rPr>
            <w:rFonts w:ascii="Cambria Math" w:hAnsi="Cambria Math"/>
            <w:noProof/>
            <w:lang w:val="lt-LT"/>
          </w:rPr>
          <m:t>L</m:t>
        </m:r>
      </m:oMath>
      <w:r w:rsidRPr="003F4BC6">
        <w:rPr>
          <w:lang w:val="lt-LT"/>
        </w:rPr>
        <w:t xml:space="preserve"> neviršija 86 m, o plotis </w:t>
      </w:r>
      <m:oMath>
        <m:r>
          <w:rPr>
            <w:rFonts w:ascii="Cambria Math" w:hAnsi="Cambria Math"/>
            <w:noProof/>
            <w:lang w:val="lt-LT"/>
          </w:rPr>
          <m:t>B</m:t>
        </m:r>
      </m:oMath>
      <w:r w:rsidRPr="003F4BC6">
        <w:rPr>
          <w:lang w:val="lt-LT"/>
        </w:rPr>
        <w:t xml:space="preserve"> – 22,90 m, vietoj pirmiau nurodyto gebėjimo sustoti gali būti tikrinamas gebėjimas sukti.</w:t>
      </w:r>
    </w:p>
    <w:p w:rsidR="003D32C2" w:rsidRPr="003F4BC6" w:rsidRDefault="003D32C2" w:rsidP="00320866">
      <w:pPr>
        <w:pStyle w:val="ESch"/>
        <w:rPr>
          <w:noProof/>
          <w:lang w:val="lt-LT"/>
        </w:rPr>
      </w:pPr>
    </w:p>
    <w:p w:rsidR="00500018" w:rsidRPr="003F4BC6" w:rsidRDefault="00500018" w:rsidP="00320866">
      <w:pPr>
        <w:pStyle w:val="ESch"/>
        <w:rPr>
          <w:lang w:val="lt-LT"/>
        </w:rPr>
      </w:pPr>
      <w:r w:rsidRPr="003F4BC6">
        <w:rPr>
          <w:lang w:val="lt-LT"/>
        </w:rPr>
        <w:lastRenderedPageBreak/>
        <w:t>3.</w:t>
      </w:r>
      <w:r w:rsidRPr="003F4BC6">
        <w:rPr>
          <w:lang w:val="lt-LT"/>
        </w:rPr>
        <w:tab/>
        <w:t>Gebėjimas sustoti įrodomas 5.03 straipsnyje nurodytoje bandymų zonoje atliekant sustojimo manevrus, o gebėjimas sukti — atliekant posūkio manevrus pagal 5.10 straipsnį.</w:t>
      </w:r>
    </w:p>
    <w:p w:rsidR="00500018" w:rsidRPr="003F4BC6" w:rsidRDefault="00500018" w:rsidP="00500018">
      <w:pPr>
        <w:rPr>
          <w:noProof/>
          <w:szCs w:val="20"/>
          <w:lang w:val="lt-LT"/>
        </w:rPr>
      </w:pPr>
    </w:p>
    <w:p w:rsidR="003D32C2" w:rsidRPr="003F4BC6" w:rsidRDefault="003D32C2" w:rsidP="00500018">
      <w:pPr>
        <w:rPr>
          <w:noProof/>
          <w:szCs w:val="20"/>
          <w:lang w:val="lt-LT"/>
        </w:rPr>
      </w:pPr>
    </w:p>
    <w:p w:rsidR="00500018" w:rsidRPr="003F4BC6" w:rsidRDefault="00500018" w:rsidP="003D32C2">
      <w:pPr>
        <w:pStyle w:val="ES-Titre3"/>
        <w:rPr>
          <w:lang w:val="lt-LT"/>
        </w:rPr>
      </w:pPr>
      <w:bookmarkStart w:id="31" w:name="_Toc535830220"/>
      <w:r w:rsidRPr="003F4BC6">
        <w:rPr>
          <w:lang w:val="lt-LT"/>
        </w:rPr>
        <w:t>5.08 straipsnis</w:t>
      </w:r>
      <w:r w:rsidRPr="003F4BC6">
        <w:rPr>
          <w:lang w:val="lt-LT"/>
        </w:rPr>
        <w:br/>
      </w:r>
      <w:r w:rsidRPr="003F4BC6">
        <w:rPr>
          <w:i/>
          <w:noProof/>
          <w:lang w:val="lt-LT"/>
        </w:rPr>
        <w:t>Gebėjimas plaukti atbuline eiga</w:t>
      </w:r>
      <w:bookmarkEnd w:id="31"/>
    </w:p>
    <w:p w:rsidR="003D32C2" w:rsidRPr="003F4BC6" w:rsidRDefault="003D32C2" w:rsidP="003D32C2">
      <w:pPr>
        <w:rPr>
          <w:noProof/>
          <w:szCs w:val="20"/>
          <w:lang w:val="lt-LT"/>
        </w:rPr>
      </w:pPr>
    </w:p>
    <w:p w:rsidR="00500018" w:rsidRPr="003F4BC6" w:rsidRDefault="00500018" w:rsidP="00320866">
      <w:pPr>
        <w:pStyle w:val="ESgauche"/>
        <w:rPr>
          <w:lang w:val="lt-LT"/>
        </w:rPr>
      </w:pPr>
      <w:r w:rsidRPr="003F4BC6">
        <w:rPr>
          <w:lang w:val="lt-LT"/>
        </w:rPr>
        <w:t>Jei sustojimo manevras pagal 5.07 straipsnį atliekamas stovinčiame vandenyje, po jo atliekamas navigacinis bandymas plaukiant atbuline eiga.</w:t>
      </w:r>
    </w:p>
    <w:p w:rsidR="003D32C2" w:rsidRPr="003F4BC6" w:rsidRDefault="003D32C2" w:rsidP="00500018">
      <w:pPr>
        <w:rPr>
          <w:noProof/>
          <w:szCs w:val="20"/>
          <w:lang w:val="lt-LT"/>
        </w:rPr>
      </w:pPr>
      <w:r w:rsidRPr="003F4BC6">
        <w:rPr>
          <w:lang w:val="lt-LT"/>
        </w:rPr>
        <w:br w:type="page"/>
      </w:r>
    </w:p>
    <w:p w:rsidR="00500018" w:rsidRPr="003F4BC6" w:rsidRDefault="00500018" w:rsidP="003D32C2">
      <w:pPr>
        <w:pStyle w:val="ES-Titre3"/>
        <w:rPr>
          <w:i/>
          <w:noProof/>
          <w:lang w:val="lt-LT"/>
        </w:rPr>
      </w:pPr>
      <w:bookmarkStart w:id="32" w:name="_Toc535830221"/>
      <w:r w:rsidRPr="003F4BC6">
        <w:rPr>
          <w:lang w:val="lt-LT"/>
        </w:rPr>
        <w:lastRenderedPageBreak/>
        <w:t>5.09 straipsnis</w:t>
      </w:r>
      <w:r w:rsidRPr="003F4BC6">
        <w:rPr>
          <w:lang w:val="lt-LT"/>
        </w:rPr>
        <w:br/>
      </w:r>
      <w:r w:rsidRPr="003F4BC6">
        <w:rPr>
          <w:i/>
          <w:noProof/>
          <w:lang w:val="lt-LT"/>
        </w:rPr>
        <w:t>Gebėjimas atlikti išsisukamuosius manevrus</w:t>
      </w:r>
      <w:bookmarkEnd w:id="32"/>
    </w:p>
    <w:p w:rsidR="003D32C2" w:rsidRPr="003F4BC6" w:rsidRDefault="003D32C2" w:rsidP="003D32C2">
      <w:pPr>
        <w:pStyle w:val="ES-Titre3"/>
        <w:rPr>
          <w:lang w:val="lt-LT"/>
        </w:rPr>
      </w:pPr>
    </w:p>
    <w:p w:rsidR="00500018" w:rsidRPr="003F4BC6" w:rsidRDefault="00500018" w:rsidP="00320866">
      <w:pPr>
        <w:pStyle w:val="ESgauche"/>
        <w:rPr>
          <w:lang w:val="lt-LT"/>
        </w:rPr>
      </w:pPr>
      <w:r w:rsidRPr="003F4BC6">
        <w:rPr>
          <w:lang w:val="lt-LT"/>
        </w:rPr>
        <w:t>Laivai ir vilkstinės turi sugebėti laiku atlikti išsisukamuosius manevrus. Šis gebėjimas įrodomas 5.03 straipsnyje nurodytoje bandymų zonoje atliekant išsisukamuosius manevrus.</w:t>
      </w:r>
    </w:p>
    <w:p w:rsidR="00500018" w:rsidRPr="003F4BC6" w:rsidRDefault="00500018" w:rsidP="00500018">
      <w:pPr>
        <w:rPr>
          <w:szCs w:val="20"/>
          <w:lang w:val="lt-LT"/>
        </w:rPr>
      </w:pPr>
    </w:p>
    <w:p w:rsidR="003D32C2" w:rsidRPr="003F4BC6" w:rsidRDefault="003D32C2" w:rsidP="00500018">
      <w:pPr>
        <w:rPr>
          <w:szCs w:val="20"/>
          <w:lang w:val="lt-LT"/>
        </w:rPr>
      </w:pPr>
    </w:p>
    <w:p w:rsidR="00500018" w:rsidRPr="003F4BC6" w:rsidRDefault="00500018" w:rsidP="003D32C2">
      <w:pPr>
        <w:pStyle w:val="ES-Titre3"/>
        <w:rPr>
          <w:lang w:val="lt-LT"/>
        </w:rPr>
      </w:pPr>
      <w:bookmarkStart w:id="33" w:name="_Toc535830222"/>
      <w:r w:rsidRPr="003F4BC6">
        <w:rPr>
          <w:lang w:val="lt-LT"/>
        </w:rPr>
        <w:t>5.10 straipsnis</w:t>
      </w:r>
      <w:r w:rsidRPr="003F4BC6">
        <w:rPr>
          <w:lang w:val="lt-LT"/>
        </w:rPr>
        <w:br/>
      </w:r>
      <w:r w:rsidRPr="003F4BC6">
        <w:rPr>
          <w:i/>
          <w:noProof/>
          <w:lang w:val="lt-LT"/>
        </w:rPr>
        <w:t>Gebėjimas sukti</w:t>
      </w:r>
      <w:bookmarkEnd w:id="33"/>
    </w:p>
    <w:p w:rsidR="003D32C2" w:rsidRPr="003F4BC6" w:rsidRDefault="003D32C2" w:rsidP="003D32C2">
      <w:pPr>
        <w:rPr>
          <w:noProof/>
          <w:szCs w:val="20"/>
          <w:lang w:val="lt-LT"/>
        </w:rPr>
      </w:pPr>
    </w:p>
    <w:p w:rsidR="00500018" w:rsidRPr="003F4BC6" w:rsidRDefault="00500018" w:rsidP="003D32C2">
      <w:pPr>
        <w:rPr>
          <w:szCs w:val="20"/>
          <w:lang w:val="lt-LT"/>
        </w:rPr>
      </w:pPr>
      <w:r w:rsidRPr="003F4BC6">
        <w:rPr>
          <w:lang w:val="lt-LT"/>
        </w:rPr>
        <w:t xml:space="preserve">Laivai ir vilkstinės, kurių ilgis </w:t>
      </w:r>
      <m:oMath>
        <m:r>
          <w:rPr>
            <w:rFonts w:ascii="Cambria Math" w:hAnsi="Cambria Math"/>
            <w:noProof/>
            <w:szCs w:val="20"/>
            <w:lang w:val="lt-LT"/>
          </w:rPr>
          <m:t>L</m:t>
        </m:r>
      </m:oMath>
      <w:r w:rsidRPr="003F4BC6">
        <w:rPr>
          <w:lang w:val="lt-LT"/>
        </w:rPr>
        <w:t xml:space="preserve"> neviršija 86 m, o plotis </w:t>
      </w:r>
      <m:oMath>
        <m:r>
          <w:rPr>
            <w:rFonts w:ascii="Cambria Math" w:hAnsi="Cambria Math"/>
            <w:noProof/>
            <w:szCs w:val="20"/>
            <w:lang w:val="lt-LT"/>
          </w:rPr>
          <m:t>B</m:t>
        </m:r>
      </m:oMath>
      <w:r w:rsidRPr="003F4BC6">
        <w:rPr>
          <w:lang w:val="lt-LT"/>
        </w:rPr>
        <w:t xml:space="preserve"> neviršija 22,90 m, turi sugebėti laiku pasukti.</w:t>
      </w:r>
    </w:p>
    <w:p w:rsidR="003D32C2" w:rsidRPr="003F4BC6" w:rsidRDefault="003D32C2" w:rsidP="00500018">
      <w:pPr>
        <w:rPr>
          <w:noProof/>
          <w:szCs w:val="20"/>
          <w:lang w:val="lt-LT"/>
        </w:rPr>
      </w:pPr>
    </w:p>
    <w:p w:rsidR="00500018" w:rsidRPr="003F4BC6" w:rsidRDefault="00500018" w:rsidP="00500018">
      <w:pPr>
        <w:rPr>
          <w:szCs w:val="20"/>
          <w:lang w:val="lt-LT"/>
        </w:rPr>
      </w:pPr>
      <w:r w:rsidRPr="003F4BC6">
        <w:rPr>
          <w:lang w:val="lt-LT"/>
        </w:rPr>
        <w:t>Gebėjimas sukti gali būti pakeičiamas 5.07 straipsnyje nurodytu gebėjimu sustoti.</w:t>
      </w:r>
    </w:p>
    <w:p w:rsidR="003D32C2" w:rsidRPr="003F4BC6" w:rsidRDefault="003D32C2" w:rsidP="00500018">
      <w:pPr>
        <w:rPr>
          <w:noProof/>
          <w:szCs w:val="20"/>
          <w:lang w:val="lt-LT"/>
        </w:rPr>
      </w:pPr>
    </w:p>
    <w:p w:rsidR="00500018" w:rsidRPr="003F4BC6" w:rsidRDefault="00500018" w:rsidP="00500018">
      <w:pPr>
        <w:rPr>
          <w:szCs w:val="20"/>
          <w:lang w:val="lt-LT"/>
        </w:rPr>
      </w:pPr>
      <w:r w:rsidRPr="003F4BC6">
        <w:rPr>
          <w:lang w:val="lt-LT"/>
        </w:rPr>
        <w:t>Gebėjimas sukti įrodomas posūkio manevrais prieš srovę.</w:t>
      </w:r>
    </w:p>
    <w:p w:rsidR="00A06CEC" w:rsidRPr="003F4BC6" w:rsidRDefault="00A06CEC" w:rsidP="003D32C2">
      <w:pPr>
        <w:spacing w:line="240" w:lineRule="atLeast"/>
        <w:rPr>
          <w:lang w:val="lt-LT"/>
        </w:rPr>
      </w:pPr>
    </w:p>
    <w:p w:rsidR="00745DD2" w:rsidRPr="003F4BC6" w:rsidRDefault="00745DD2" w:rsidP="00E1027C">
      <w:pPr>
        <w:spacing w:line="240" w:lineRule="atLeast"/>
        <w:rPr>
          <w:lang w:val="lt-LT"/>
        </w:rPr>
      </w:pPr>
    </w:p>
    <w:p w:rsidR="008D7EA6" w:rsidRPr="003F4BC6" w:rsidRDefault="008D7EA6" w:rsidP="003D32C2">
      <w:pPr>
        <w:spacing w:line="240" w:lineRule="atLeast"/>
        <w:rPr>
          <w:noProof/>
          <w:lang w:val="lt-LT"/>
        </w:rPr>
      </w:pPr>
    </w:p>
    <w:p w:rsidR="006D6907" w:rsidRPr="003F4BC6" w:rsidRDefault="006D6907" w:rsidP="003D32C2">
      <w:pPr>
        <w:spacing w:line="240" w:lineRule="atLeast"/>
        <w:rPr>
          <w:noProof/>
          <w:lang w:val="lt-LT"/>
        </w:rPr>
      </w:pPr>
      <w:r w:rsidRPr="003F4BC6">
        <w:rPr>
          <w:lang w:val="lt-LT"/>
        </w:rPr>
        <w:br w:type="page"/>
      </w:r>
    </w:p>
    <w:p w:rsidR="006D6907" w:rsidRPr="003F4BC6" w:rsidRDefault="006D6907" w:rsidP="003D32C2">
      <w:pPr>
        <w:spacing w:line="240" w:lineRule="atLeast"/>
        <w:rPr>
          <w:noProof/>
          <w:lang w:val="lt-LT"/>
        </w:rPr>
      </w:pPr>
    </w:p>
    <w:p w:rsidR="0063454C" w:rsidRPr="003F4BC6" w:rsidRDefault="0063454C" w:rsidP="00745DD2">
      <w:pPr>
        <w:spacing w:line="240" w:lineRule="atLeast"/>
        <w:rPr>
          <w:noProof/>
          <w:lang w:val="lt-LT"/>
        </w:rPr>
        <w:sectPr w:rsidR="0063454C" w:rsidRPr="003F4BC6" w:rsidSect="00AC5CC1">
          <w:headerReference w:type="first" r:id="rId26"/>
          <w:footnotePr>
            <w:numRestart w:val="eachPage"/>
          </w:footnotePr>
          <w:pgSz w:w="11906" w:h="16838" w:code="9"/>
          <w:pgMar w:top="1418" w:right="1418" w:bottom="1418" w:left="1418" w:header="709" w:footer="709" w:gutter="0"/>
          <w:cols w:space="709"/>
          <w:titlePg/>
          <w:docGrid w:linePitch="272"/>
        </w:sectPr>
      </w:pPr>
    </w:p>
    <w:p w:rsidR="003D32C2" w:rsidRPr="003F4BC6" w:rsidRDefault="003D32C2" w:rsidP="003D32C2">
      <w:pPr>
        <w:pStyle w:val="ES-Titre2"/>
        <w:spacing w:line="240" w:lineRule="auto"/>
      </w:pPr>
      <w:bookmarkStart w:id="34" w:name="_Toc535830223"/>
      <w:r w:rsidRPr="003F4BC6">
        <w:lastRenderedPageBreak/>
        <w:t>6 skyrius</w:t>
      </w:r>
      <w:r w:rsidRPr="003F4BC6">
        <w:br/>
        <w:t>Vairavimo sistema</w:t>
      </w:r>
      <w:bookmarkEnd w:id="34"/>
    </w:p>
    <w:p w:rsidR="00745DD2" w:rsidRPr="003F4BC6" w:rsidRDefault="00745DD2" w:rsidP="00E1027C">
      <w:pPr>
        <w:pStyle w:val="ES-Titre3"/>
        <w:spacing w:line="240" w:lineRule="atLeast"/>
        <w:rPr>
          <w:lang w:val="lt-LT"/>
        </w:rPr>
      </w:pPr>
    </w:p>
    <w:p w:rsidR="003D32C2" w:rsidRPr="003F4BC6" w:rsidRDefault="003D32C2" w:rsidP="003D32C2">
      <w:pPr>
        <w:pStyle w:val="ES-Titre3"/>
        <w:rPr>
          <w:lang w:val="lt-LT"/>
        </w:rPr>
      </w:pPr>
      <w:bookmarkStart w:id="35" w:name="_Toc535830224"/>
      <w:r w:rsidRPr="003F4BC6">
        <w:rPr>
          <w:lang w:val="lt-LT"/>
        </w:rPr>
        <w:t>6.01 straipsnis</w:t>
      </w:r>
      <w:r w:rsidRPr="003F4BC6">
        <w:rPr>
          <w:lang w:val="lt-LT"/>
        </w:rPr>
        <w:br/>
      </w:r>
      <w:r w:rsidRPr="003F4BC6">
        <w:rPr>
          <w:i/>
          <w:noProof/>
          <w:lang w:val="lt-LT"/>
        </w:rPr>
        <w:t>Bendrieji reikalavimai</w:t>
      </w:r>
      <w:bookmarkEnd w:id="35"/>
    </w:p>
    <w:p w:rsidR="003D32C2" w:rsidRPr="003F4BC6" w:rsidRDefault="003D32C2" w:rsidP="003D32C2">
      <w:pPr>
        <w:rPr>
          <w:noProof/>
          <w:lang w:val="lt-LT"/>
        </w:rPr>
      </w:pPr>
    </w:p>
    <w:p w:rsidR="003D32C2" w:rsidRPr="003F4BC6" w:rsidRDefault="003D32C2" w:rsidP="00320866">
      <w:pPr>
        <w:pStyle w:val="ESch"/>
        <w:rPr>
          <w:lang w:val="lt-LT"/>
        </w:rPr>
      </w:pPr>
      <w:r w:rsidRPr="003F4BC6">
        <w:rPr>
          <w:lang w:val="lt-LT"/>
        </w:rPr>
        <w:t>1.</w:t>
      </w:r>
      <w:r w:rsidRPr="003F4BC6">
        <w:rPr>
          <w:lang w:val="lt-LT"/>
        </w:rPr>
        <w:tab/>
        <w:t>Laivuose įrengiama patikima vairavimo sistema, užtikrinanti ne mažesnį manevringumą nei reikalaujama 5 skyriuje.</w:t>
      </w:r>
    </w:p>
    <w:p w:rsidR="003D32C2" w:rsidRPr="003F4BC6" w:rsidRDefault="003D32C2" w:rsidP="00320866">
      <w:pPr>
        <w:pStyle w:val="ESch"/>
        <w:rPr>
          <w:lang w:val="lt-LT"/>
        </w:rPr>
      </w:pPr>
    </w:p>
    <w:p w:rsidR="003D32C2" w:rsidRPr="003F4BC6" w:rsidRDefault="003D32C2" w:rsidP="00320866">
      <w:pPr>
        <w:pStyle w:val="ESch"/>
        <w:rPr>
          <w:lang w:val="lt-LT"/>
        </w:rPr>
      </w:pPr>
      <w:r w:rsidRPr="003F4BC6">
        <w:rPr>
          <w:lang w:val="lt-LT"/>
        </w:rPr>
        <w:t>2.</w:t>
      </w:r>
      <w:r w:rsidRPr="003F4BC6">
        <w:rPr>
          <w:lang w:val="lt-LT"/>
        </w:rPr>
        <w:tab/>
        <w:t>Vairavimo sistemos su mechanizuotais pavaros įtaisais suprojektuojamos taip, kad laivo vairas negalėtų netyčia pakeisti padėties.</w:t>
      </w:r>
    </w:p>
    <w:p w:rsidR="003D32C2" w:rsidRPr="003F4BC6" w:rsidRDefault="003D32C2" w:rsidP="00320866">
      <w:pPr>
        <w:pStyle w:val="ESch"/>
        <w:rPr>
          <w:noProof/>
          <w:lang w:val="lt-LT"/>
        </w:rPr>
      </w:pPr>
    </w:p>
    <w:p w:rsidR="003D32C2" w:rsidRPr="003F4BC6" w:rsidRDefault="003D32C2" w:rsidP="00320866">
      <w:pPr>
        <w:pStyle w:val="ESch"/>
        <w:rPr>
          <w:lang w:val="lt-LT"/>
        </w:rPr>
      </w:pPr>
      <w:r w:rsidRPr="003F4BC6">
        <w:rPr>
          <w:lang w:val="lt-LT"/>
        </w:rPr>
        <w:t>3.</w:t>
      </w:r>
      <w:r w:rsidRPr="003F4BC6">
        <w:rPr>
          <w:lang w:val="lt-LT"/>
        </w:rPr>
        <w:tab/>
        <w:t>Visa vairavimo sistema suprojektuojama veikti esant iki 15° nuolatiniam pasvirimui ir nuo –20°C iki +50°C aplinkos temperatūrai.</w:t>
      </w:r>
    </w:p>
    <w:p w:rsidR="003D32C2" w:rsidRPr="003F4BC6" w:rsidRDefault="003D32C2" w:rsidP="00320866">
      <w:pPr>
        <w:pStyle w:val="ESch"/>
        <w:rPr>
          <w:lang w:val="lt-LT"/>
        </w:rPr>
      </w:pPr>
    </w:p>
    <w:p w:rsidR="003D32C2" w:rsidRPr="003F4BC6" w:rsidRDefault="003D32C2" w:rsidP="00320866">
      <w:pPr>
        <w:pStyle w:val="ESch"/>
        <w:rPr>
          <w:lang w:val="lt-LT"/>
        </w:rPr>
      </w:pPr>
      <w:r w:rsidRPr="003F4BC6">
        <w:rPr>
          <w:lang w:val="lt-LT"/>
        </w:rPr>
        <w:t>4.</w:t>
      </w:r>
      <w:r w:rsidRPr="003F4BC6">
        <w:rPr>
          <w:lang w:val="lt-LT"/>
        </w:rPr>
        <w:tab/>
        <w:t>Vairavimo sistemos sudedamosios dalys turi būti pakankamai tvirtos, kad visada galėtų išlaikyti įtempius, galimus įprastos eksploatacijos metu. Laivo vairą veikiančios išorinės jėgos neturi sumažinti vairo mechanizmo ir jo pavaros įtaiso eksploatacinio pajėgumo.</w:t>
      </w:r>
    </w:p>
    <w:p w:rsidR="003D32C2" w:rsidRPr="003F4BC6" w:rsidRDefault="003D32C2" w:rsidP="00320866">
      <w:pPr>
        <w:pStyle w:val="ESch"/>
        <w:rPr>
          <w:noProof/>
          <w:lang w:val="lt-LT"/>
        </w:rPr>
      </w:pPr>
    </w:p>
    <w:p w:rsidR="003D32C2" w:rsidRPr="003F4BC6" w:rsidRDefault="003D32C2" w:rsidP="00320866">
      <w:pPr>
        <w:pStyle w:val="ESch"/>
        <w:rPr>
          <w:lang w:val="lt-LT"/>
        </w:rPr>
      </w:pPr>
      <w:r w:rsidRPr="003F4BC6">
        <w:rPr>
          <w:lang w:val="lt-LT"/>
        </w:rPr>
        <w:t>5.</w:t>
      </w:r>
      <w:r w:rsidRPr="003F4BC6">
        <w:rPr>
          <w:lang w:val="lt-LT"/>
        </w:rPr>
        <w:tab/>
        <w:t>Vairavimo sistemoje turi būti mechanizuotas pavaros įtaisas, jei to reikia siekiant užtikrinti laivo vairui pasukti būtiną jėgą.</w:t>
      </w:r>
    </w:p>
    <w:p w:rsidR="003D32C2" w:rsidRPr="003F4BC6" w:rsidRDefault="003D32C2" w:rsidP="00320866">
      <w:pPr>
        <w:pStyle w:val="ESch"/>
        <w:rPr>
          <w:lang w:val="lt-LT"/>
        </w:rPr>
      </w:pPr>
    </w:p>
    <w:p w:rsidR="003D32C2" w:rsidRPr="003F4BC6" w:rsidRDefault="003D32C2" w:rsidP="00320866">
      <w:pPr>
        <w:pStyle w:val="ESch"/>
        <w:rPr>
          <w:lang w:val="lt-LT"/>
        </w:rPr>
      </w:pPr>
      <w:r w:rsidRPr="003F4BC6">
        <w:rPr>
          <w:lang w:val="lt-LT"/>
        </w:rPr>
        <w:t>6.</w:t>
      </w:r>
      <w:r w:rsidRPr="003F4BC6">
        <w:rPr>
          <w:lang w:val="lt-LT"/>
        </w:rPr>
        <w:tab/>
        <w:t>Vairo mechanizmas su mechanizuotu pavaros įtaisu nuo perkrovos apsaugomas pavaros įtaiso sukuriamą sukimo momentą apribojančia sistema.</w:t>
      </w:r>
    </w:p>
    <w:p w:rsidR="003D32C2" w:rsidRPr="003F4BC6" w:rsidRDefault="003D32C2" w:rsidP="00320866">
      <w:pPr>
        <w:pStyle w:val="ESch"/>
        <w:rPr>
          <w:noProof/>
          <w:lang w:val="lt-LT"/>
        </w:rPr>
      </w:pPr>
    </w:p>
    <w:p w:rsidR="003D32C2" w:rsidRPr="003F4BC6" w:rsidRDefault="003D32C2" w:rsidP="00320866">
      <w:pPr>
        <w:pStyle w:val="ESch"/>
        <w:rPr>
          <w:lang w:val="lt-LT"/>
        </w:rPr>
      </w:pPr>
      <w:r w:rsidRPr="003F4BC6">
        <w:rPr>
          <w:lang w:val="lt-LT"/>
        </w:rPr>
        <w:t>7.</w:t>
      </w:r>
      <w:r w:rsidRPr="003F4BC6">
        <w:rPr>
          <w:lang w:val="lt-LT"/>
        </w:rPr>
        <w:tab/>
        <w:t>Laivo vairo balerio pereinamosios angos suprojektuojamos taip, kad neleistų sklisti vandenį teršiančioms alyvoms.</w:t>
      </w:r>
    </w:p>
    <w:p w:rsidR="003D32C2" w:rsidRPr="003F4BC6" w:rsidRDefault="003D32C2" w:rsidP="00320866">
      <w:pPr>
        <w:pStyle w:val="ESch"/>
        <w:rPr>
          <w:lang w:val="lt-LT"/>
        </w:rPr>
      </w:pPr>
    </w:p>
    <w:p w:rsidR="003D32C2" w:rsidRPr="003F4BC6" w:rsidRDefault="003D32C2" w:rsidP="003D32C2">
      <w:pPr>
        <w:rPr>
          <w:lang w:val="lt-LT"/>
        </w:rPr>
      </w:pPr>
    </w:p>
    <w:p w:rsidR="003D32C2" w:rsidRPr="003F4BC6" w:rsidRDefault="003D32C2" w:rsidP="003D32C2">
      <w:pPr>
        <w:pStyle w:val="ES-Titre3"/>
        <w:rPr>
          <w:lang w:val="lt-LT"/>
        </w:rPr>
      </w:pPr>
      <w:bookmarkStart w:id="36" w:name="_Toc535830225"/>
      <w:r w:rsidRPr="003F4BC6">
        <w:rPr>
          <w:lang w:val="lt-LT"/>
        </w:rPr>
        <w:t>6.02 straipsnis</w:t>
      </w:r>
      <w:r w:rsidRPr="003F4BC6">
        <w:rPr>
          <w:i/>
          <w:noProof/>
          <w:lang w:val="lt-LT"/>
        </w:rPr>
        <w:br/>
        <w:t>Vairo mechanizmo pavaros įtaisas</w:t>
      </w:r>
      <w:bookmarkEnd w:id="36"/>
    </w:p>
    <w:p w:rsidR="003D32C2" w:rsidRPr="003F4BC6" w:rsidRDefault="003D32C2" w:rsidP="003D32C2">
      <w:pPr>
        <w:rPr>
          <w:lang w:val="lt-LT"/>
        </w:rPr>
      </w:pPr>
    </w:p>
    <w:p w:rsidR="003D32C2" w:rsidRPr="003F4BC6" w:rsidRDefault="003D32C2" w:rsidP="00320866">
      <w:pPr>
        <w:pStyle w:val="ESch"/>
        <w:rPr>
          <w:lang w:val="lt-LT"/>
        </w:rPr>
      </w:pPr>
      <w:r w:rsidRPr="003F4BC6">
        <w:rPr>
          <w:lang w:val="lt-LT"/>
        </w:rPr>
        <w:t>1.</w:t>
      </w:r>
      <w:r w:rsidRPr="003F4BC6">
        <w:rPr>
          <w:lang w:val="lt-LT"/>
        </w:rPr>
        <w:tab/>
        <w:t>Jei vairo mechanizme yra mechanizuotas pavaros įtaisas, turi būti antras nepriklausomas pavaros įtaisas arba rankinė pavara. Sugedus vairo mechanizmo pavaros įtaisui arba sutrikus jo veikimui, per penkias sekundes turi būti galima pradėti naudoti antrąjį nepriklausomą pavaros įtaisą arba rankinę pavarą.</w:t>
      </w:r>
    </w:p>
    <w:p w:rsidR="003D32C2" w:rsidRPr="003F4BC6" w:rsidRDefault="003D32C2" w:rsidP="00320866">
      <w:pPr>
        <w:pStyle w:val="ESch"/>
        <w:rPr>
          <w:lang w:val="lt-LT"/>
        </w:rPr>
      </w:pPr>
    </w:p>
    <w:p w:rsidR="003D32C2" w:rsidRPr="003F4BC6" w:rsidRDefault="003D32C2" w:rsidP="00320866">
      <w:pPr>
        <w:pStyle w:val="ESch"/>
        <w:rPr>
          <w:lang w:val="lt-LT"/>
        </w:rPr>
      </w:pPr>
      <w:r w:rsidRPr="003F4BC6">
        <w:rPr>
          <w:lang w:val="lt-LT"/>
        </w:rPr>
        <w:t>2.</w:t>
      </w:r>
      <w:r w:rsidRPr="003F4BC6">
        <w:rPr>
          <w:lang w:val="lt-LT"/>
        </w:rPr>
        <w:tab/>
        <w:t>Jei antrasis pavaros įtaisas arba rankinė pavara neįsijungia automatiškai, vairininkas turi turėti galimybę iškart tai atlikti vienu paprastu ir greitu veiksmu.</w:t>
      </w:r>
    </w:p>
    <w:p w:rsidR="003D32C2" w:rsidRPr="003F4BC6" w:rsidRDefault="003D32C2" w:rsidP="00320866">
      <w:pPr>
        <w:pStyle w:val="ESch"/>
        <w:rPr>
          <w:lang w:val="lt-LT"/>
        </w:rPr>
      </w:pPr>
    </w:p>
    <w:p w:rsidR="003D32C2" w:rsidRPr="003F4BC6" w:rsidRDefault="003D32C2" w:rsidP="00320866">
      <w:pPr>
        <w:pStyle w:val="ESch"/>
        <w:rPr>
          <w:lang w:val="lt-LT"/>
        </w:rPr>
      </w:pPr>
      <w:r w:rsidRPr="003F4BC6">
        <w:rPr>
          <w:lang w:val="lt-LT"/>
        </w:rPr>
        <w:t>3.</w:t>
      </w:r>
      <w:r w:rsidRPr="003F4BC6">
        <w:rPr>
          <w:lang w:val="lt-LT"/>
        </w:rPr>
        <w:tab/>
        <w:t>Antrasis pavaros įtaisas arba rankinė pavara taip pat turi užtikrinti 5 skyriuje reikalaujamą manevringumą.</w:t>
      </w:r>
    </w:p>
    <w:p w:rsidR="003D32C2" w:rsidRPr="003F4BC6" w:rsidRDefault="003D32C2" w:rsidP="003D32C2">
      <w:pPr>
        <w:rPr>
          <w:lang w:val="lt-LT"/>
        </w:rPr>
      </w:pPr>
      <w:r w:rsidRPr="003F4BC6">
        <w:rPr>
          <w:lang w:val="lt-LT"/>
        </w:rPr>
        <w:br w:type="page"/>
      </w:r>
    </w:p>
    <w:p w:rsidR="003D32C2" w:rsidRPr="003F4BC6" w:rsidRDefault="003D32C2" w:rsidP="003D32C2">
      <w:pPr>
        <w:pStyle w:val="ES-Titre3"/>
        <w:rPr>
          <w:lang w:val="lt-LT"/>
        </w:rPr>
      </w:pPr>
      <w:bookmarkStart w:id="37" w:name="_Toc535830226"/>
      <w:r w:rsidRPr="003F4BC6">
        <w:rPr>
          <w:lang w:val="lt-LT"/>
        </w:rPr>
        <w:lastRenderedPageBreak/>
        <w:t>6.03 straipsnis</w:t>
      </w:r>
      <w:r w:rsidRPr="003F4BC6">
        <w:rPr>
          <w:lang w:val="lt-LT"/>
        </w:rPr>
        <w:br/>
      </w:r>
      <w:r w:rsidRPr="003F4BC6">
        <w:rPr>
          <w:i/>
          <w:noProof/>
          <w:lang w:val="lt-LT"/>
        </w:rPr>
        <w:t>Hidraulinis vairo mechanizmo pavaros įtaisas</w:t>
      </w:r>
      <w:bookmarkEnd w:id="37"/>
    </w:p>
    <w:p w:rsidR="003D32C2" w:rsidRPr="003F4BC6" w:rsidRDefault="003D32C2" w:rsidP="003D32C2">
      <w:pPr>
        <w:rPr>
          <w:lang w:val="lt-LT"/>
        </w:rPr>
      </w:pPr>
    </w:p>
    <w:p w:rsidR="003D32C2" w:rsidRPr="003F4BC6" w:rsidRDefault="003D32C2" w:rsidP="00320866">
      <w:pPr>
        <w:pStyle w:val="ESch"/>
        <w:rPr>
          <w:lang w:val="lt-LT"/>
        </w:rPr>
      </w:pPr>
      <w:r w:rsidRPr="003F4BC6">
        <w:rPr>
          <w:lang w:val="lt-LT"/>
        </w:rPr>
        <w:t>1.</w:t>
      </w:r>
      <w:r w:rsidRPr="003F4BC6">
        <w:rPr>
          <w:lang w:val="lt-LT"/>
        </w:rPr>
        <w:tab/>
        <w:t>Prie hidraulinio vairo mechanizmo pavaros įtaiso negalima jungti kitos elektros energiją vartojančios įrangos.</w:t>
      </w:r>
    </w:p>
    <w:p w:rsidR="003D32C2" w:rsidRPr="003F4BC6" w:rsidRDefault="003D32C2" w:rsidP="00320866">
      <w:pPr>
        <w:pStyle w:val="ESch"/>
        <w:rPr>
          <w:noProof/>
          <w:lang w:val="lt-LT"/>
        </w:rPr>
      </w:pPr>
    </w:p>
    <w:p w:rsidR="003D32C2" w:rsidRPr="003F4BC6" w:rsidRDefault="003D32C2" w:rsidP="00320866">
      <w:pPr>
        <w:pStyle w:val="ESch"/>
        <w:rPr>
          <w:lang w:val="lt-LT"/>
        </w:rPr>
      </w:pPr>
      <w:r w:rsidRPr="003F4BC6">
        <w:rPr>
          <w:lang w:val="lt-LT"/>
        </w:rPr>
        <w:t>2.</w:t>
      </w:r>
      <w:r w:rsidRPr="003F4BC6">
        <w:rPr>
          <w:lang w:val="lt-LT"/>
        </w:rPr>
        <w:tab/>
        <w:t>Hidraulinėse talpyklose įrengiama avarinė signalizacijos sistema, skirta stebėti, ar alyvos lygis nenukrito žemiau saugiai eksploatacijai būtino žemiausio lygio.</w:t>
      </w:r>
    </w:p>
    <w:p w:rsidR="003D32C2" w:rsidRPr="003F4BC6" w:rsidRDefault="003D32C2" w:rsidP="00320866">
      <w:pPr>
        <w:pStyle w:val="ESch"/>
        <w:rPr>
          <w:lang w:val="lt-LT"/>
        </w:rPr>
      </w:pPr>
    </w:p>
    <w:p w:rsidR="003D32C2" w:rsidRPr="003F4BC6" w:rsidRDefault="003D32C2" w:rsidP="00320866">
      <w:pPr>
        <w:pStyle w:val="ESch"/>
        <w:rPr>
          <w:lang w:val="lt-LT"/>
        </w:rPr>
      </w:pPr>
      <w:r w:rsidRPr="003F4BC6">
        <w:rPr>
          <w:lang w:val="lt-LT"/>
        </w:rPr>
        <w:t>3.</w:t>
      </w:r>
      <w:r w:rsidRPr="003F4BC6">
        <w:rPr>
          <w:lang w:val="lt-LT"/>
        </w:rPr>
        <w:tab/>
        <w:t>Vamzdyno matmenys, konstrukcija ir išdėstymas turi užtikrinti kuo geresnę apsaugą nuo mechaninio apgadinimo ir pažeidimo dėl gaisro.</w:t>
      </w:r>
    </w:p>
    <w:p w:rsidR="003D32C2" w:rsidRPr="003F4BC6" w:rsidRDefault="003D32C2" w:rsidP="00320866">
      <w:pPr>
        <w:pStyle w:val="ESch"/>
        <w:rPr>
          <w:noProof/>
          <w:lang w:val="lt-LT"/>
        </w:rPr>
      </w:pPr>
    </w:p>
    <w:p w:rsidR="003D32C2" w:rsidRPr="003F4BC6" w:rsidRDefault="003D32C2" w:rsidP="00320866">
      <w:pPr>
        <w:pStyle w:val="ESch"/>
        <w:rPr>
          <w:lang w:val="lt-LT"/>
        </w:rPr>
      </w:pPr>
      <w:r w:rsidRPr="003F4BC6">
        <w:rPr>
          <w:lang w:val="lt-LT"/>
        </w:rPr>
        <w:t>4.</w:t>
      </w:r>
      <w:r w:rsidRPr="003F4BC6">
        <w:rPr>
          <w:lang w:val="lt-LT"/>
        </w:rPr>
        <w:tab/>
        <w:t>Hidraulinės žarnos:</w:t>
      </w:r>
    </w:p>
    <w:p w:rsidR="003D32C2" w:rsidRPr="003F4BC6" w:rsidRDefault="005C7859" w:rsidP="00553616">
      <w:pPr>
        <w:pStyle w:val="ESlet"/>
        <w:rPr>
          <w:lang w:val="lt-LT"/>
        </w:rPr>
      </w:pPr>
      <w:r w:rsidRPr="003F4BC6">
        <w:rPr>
          <w:lang w:val="lt-LT"/>
        </w:rPr>
        <w:t>a)</w:t>
      </w:r>
      <w:r w:rsidRPr="003F4BC6">
        <w:rPr>
          <w:lang w:val="lt-LT"/>
        </w:rPr>
        <w:tab/>
        <w:t>gali būti leidžiamos tik tuo atveju, jei jos yra būtinos vibracijai slopinti arba dalių judėjimui užtikrinti;</w:t>
      </w:r>
    </w:p>
    <w:p w:rsidR="003D32C2" w:rsidRPr="003F4BC6" w:rsidRDefault="005C7859" w:rsidP="00553616">
      <w:pPr>
        <w:pStyle w:val="ESlet"/>
        <w:rPr>
          <w:lang w:val="lt-LT"/>
        </w:rPr>
      </w:pPr>
      <w:r w:rsidRPr="003F4BC6">
        <w:rPr>
          <w:lang w:val="lt-LT"/>
        </w:rPr>
        <w:t>b)</w:t>
      </w:r>
      <w:r w:rsidRPr="003F4BC6">
        <w:rPr>
          <w:lang w:val="lt-LT"/>
        </w:rPr>
        <w:tab/>
        <w:t>turi būti suprojektuotos taip, kad išlaikytų slėgį, kuris yra ne mažesnis už didžiausią eksploatacinį slėgį;</w:t>
      </w:r>
    </w:p>
    <w:p w:rsidR="003D32C2" w:rsidRPr="003F4BC6" w:rsidRDefault="005C7859" w:rsidP="00553616">
      <w:pPr>
        <w:pStyle w:val="ESlet"/>
        <w:rPr>
          <w:lang w:val="lt-LT"/>
        </w:rPr>
      </w:pPr>
      <w:r w:rsidRPr="003F4BC6">
        <w:rPr>
          <w:lang w:val="lt-LT"/>
        </w:rPr>
        <w:t>c)</w:t>
      </w:r>
      <w:r w:rsidRPr="003F4BC6">
        <w:rPr>
          <w:lang w:val="lt-LT"/>
        </w:rPr>
        <w:tab/>
        <w:t>turi būti atnaujinamos ne rečiau kaip kas aštuonerius metus.</w:t>
      </w:r>
    </w:p>
    <w:p w:rsidR="003D32C2" w:rsidRPr="003F4BC6" w:rsidRDefault="003D32C2" w:rsidP="003D32C2">
      <w:pPr>
        <w:rPr>
          <w:lang w:val="lt-LT"/>
        </w:rPr>
      </w:pPr>
    </w:p>
    <w:p w:rsidR="003D32C2" w:rsidRPr="003F4BC6" w:rsidRDefault="003D32C2" w:rsidP="00320866">
      <w:pPr>
        <w:pStyle w:val="ESch"/>
        <w:rPr>
          <w:lang w:val="lt-LT"/>
        </w:rPr>
      </w:pPr>
      <w:r w:rsidRPr="003F4BC6">
        <w:rPr>
          <w:lang w:val="lt-LT"/>
        </w:rPr>
        <w:t>5.</w:t>
      </w:r>
      <w:r w:rsidRPr="003F4BC6">
        <w:rPr>
          <w:lang w:val="lt-LT"/>
        </w:rPr>
        <w:tab/>
        <w:t>Hidraulinius cilindrus, hidraulinius siurblius, hidraulinius variklius ir elektros variklius ne rečiau kaip kas aštuonerius metus tikrina specializuota firma, o prireikus jie remontuojami.</w:t>
      </w:r>
    </w:p>
    <w:p w:rsidR="003D32C2" w:rsidRPr="003F4BC6" w:rsidRDefault="003D32C2" w:rsidP="003D32C2">
      <w:pPr>
        <w:rPr>
          <w:lang w:val="lt-LT"/>
        </w:rPr>
      </w:pPr>
    </w:p>
    <w:p w:rsidR="003D32C2" w:rsidRPr="003F4BC6" w:rsidRDefault="003D32C2" w:rsidP="00B079AF">
      <w:pPr>
        <w:rPr>
          <w:lang w:val="lt-LT"/>
        </w:rPr>
      </w:pPr>
    </w:p>
    <w:p w:rsidR="003D32C2" w:rsidRPr="003F4BC6" w:rsidRDefault="003D32C2" w:rsidP="003D32C2">
      <w:pPr>
        <w:pStyle w:val="ES-Titre3"/>
        <w:rPr>
          <w:lang w:val="lt-LT"/>
        </w:rPr>
      </w:pPr>
      <w:bookmarkStart w:id="38" w:name="_Toc535830227"/>
      <w:r w:rsidRPr="003F4BC6">
        <w:rPr>
          <w:lang w:val="lt-LT"/>
        </w:rPr>
        <w:t>6.04 straipsnis</w:t>
      </w:r>
      <w:r w:rsidRPr="003F4BC6">
        <w:rPr>
          <w:lang w:val="lt-LT"/>
        </w:rPr>
        <w:br/>
      </w:r>
      <w:r w:rsidRPr="003F4BC6">
        <w:rPr>
          <w:i/>
          <w:lang w:val="lt-LT"/>
        </w:rPr>
        <w:t>Energijos šaltinis</w:t>
      </w:r>
      <w:bookmarkEnd w:id="38"/>
    </w:p>
    <w:p w:rsidR="003D32C2" w:rsidRPr="003F4BC6" w:rsidRDefault="003D32C2" w:rsidP="003D32C2">
      <w:pPr>
        <w:rPr>
          <w:lang w:val="lt-LT"/>
        </w:rPr>
      </w:pPr>
    </w:p>
    <w:p w:rsidR="003D32C2" w:rsidRPr="003F4BC6" w:rsidRDefault="003D32C2" w:rsidP="00320866">
      <w:pPr>
        <w:pStyle w:val="ESch"/>
        <w:rPr>
          <w:lang w:val="lt-LT"/>
        </w:rPr>
      </w:pPr>
      <w:r w:rsidRPr="003F4BC6">
        <w:rPr>
          <w:lang w:val="lt-LT"/>
        </w:rPr>
        <w:t>1.</w:t>
      </w:r>
      <w:r w:rsidRPr="003F4BC6">
        <w:rPr>
          <w:lang w:val="lt-LT"/>
        </w:rPr>
        <w:tab/>
        <w:t>Vairavimo sistemos, kuriose yra du mechanizuoti pavaros įtaisai, turi turėti ne mažiau kaip du energijos šaltinius.</w:t>
      </w:r>
    </w:p>
    <w:p w:rsidR="003D32C2" w:rsidRPr="003F4BC6" w:rsidRDefault="003D32C2" w:rsidP="00320866">
      <w:pPr>
        <w:pStyle w:val="ESch"/>
        <w:rPr>
          <w:lang w:val="lt-LT"/>
        </w:rPr>
      </w:pPr>
    </w:p>
    <w:p w:rsidR="003D32C2" w:rsidRPr="003F4BC6" w:rsidRDefault="003D32C2" w:rsidP="00320866">
      <w:pPr>
        <w:pStyle w:val="ESch"/>
        <w:rPr>
          <w:lang w:val="lt-LT"/>
        </w:rPr>
      </w:pPr>
      <w:r w:rsidRPr="003F4BC6">
        <w:rPr>
          <w:lang w:val="lt-LT"/>
        </w:rPr>
        <w:t>2.</w:t>
      </w:r>
      <w:r w:rsidRPr="003F4BC6">
        <w:rPr>
          <w:lang w:val="lt-LT"/>
        </w:rPr>
        <w:tab/>
        <w:t>Jei laivui plaukiant antruoju mechanizuoto pavaros įtaiso energijos šaltiniu negalima naudotis nuolat, paleidimo laikotarpiu kaip atsarginis naudojamas pakankamo pajėgumo buferinis įrenginys.</w:t>
      </w:r>
    </w:p>
    <w:p w:rsidR="003D32C2" w:rsidRPr="003F4BC6" w:rsidRDefault="003D32C2" w:rsidP="00320866">
      <w:pPr>
        <w:pStyle w:val="ESch"/>
        <w:rPr>
          <w:lang w:val="lt-LT"/>
        </w:rPr>
      </w:pPr>
    </w:p>
    <w:p w:rsidR="003D32C2" w:rsidRPr="003F4BC6" w:rsidRDefault="003D32C2" w:rsidP="00320866">
      <w:pPr>
        <w:pStyle w:val="ESch"/>
        <w:rPr>
          <w:lang w:val="lt-LT"/>
        </w:rPr>
      </w:pPr>
      <w:r w:rsidRPr="003F4BC6">
        <w:rPr>
          <w:lang w:val="lt-LT"/>
        </w:rPr>
        <w:t>3.</w:t>
      </w:r>
      <w:r w:rsidRPr="003F4BC6">
        <w:rPr>
          <w:lang w:val="lt-LT"/>
        </w:rPr>
        <w:tab/>
        <w:t>Jei naudojami elektros energijos šaltiniai, pagrindinis vairavimo sistemos energijos šaltinis negali tiekti energijos kitai elektros energiją vartojančiai įrangai.</w:t>
      </w:r>
    </w:p>
    <w:p w:rsidR="003D32C2" w:rsidRPr="003F4BC6" w:rsidRDefault="003D32C2" w:rsidP="003D32C2">
      <w:pPr>
        <w:rPr>
          <w:lang w:val="lt-LT"/>
        </w:rPr>
      </w:pPr>
    </w:p>
    <w:p w:rsidR="003D32C2" w:rsidRPr="003F4BC6" w:rsidRDefault="003D32C2" w:rsidP="003D32C2">
      <w:pPr>
        <w:rPr>
          <w:lang w:val="lt-LT"/>
        </w:rPr>
      </w:pPr>
    </w:p>
    <w:p w:rsidR="003D32C2" w:rsidRPr="003F4BC6" w:rsidRDefault="003D32C2" w:rsidP="003D32C2">
      <w:pPr>
        <w:pStyle w:val="ES-Titre3"/>
        <w:rPr>
          <w:lang w:val="lt-LT"/>
        </w:rPr>
      </w:pPr>
      <w:bookmarkStart w:id="39" w:name="_Toc535830228"/>
      <w:r w:rsidRPr="003F4BC6">
        <w:rPr>
          <w:lang w:val="lt-LT"/>
        </w:rPr>
        <w:t>6.05 straipsnis</w:t>
      </w:r>
      <w:r w:rsidRPr="003F4BC6">
        <w:rPr>
          <w:lang w:val="lt-LT"/>
        </w:rPr>
        <w:br/>
      </w:r>
      <w:r w:rsidRPr="003F4BC6">
        <w:rPr>
          <w:i/>
          <w:lang w:val="lt-LT"/>
        </w:rPr>
        <w:t>Rankinė pavara</w:t>
      </w:r>
      <w:bookmarkEnd w:id="39"/>
    </w:p>
    <w:p w:rsidR="003D32C2" w:rsidRPr="003F4BC6" w:rsidRDefault="003D32C2" w:rsidP="003D32C2">
      <w:pPr>
        <w:rPr>
          <w:lang w:val="lt-LT"/>
        </w:rPr>
      </w:pPr>
    </w:p>
    <w:p w:rsidR="003D32C2" w:rsidRPr="003F4BC6" w:rsidRDefault="003D32C2" w:rsidP="00320866">
      <w:pPr>
        <w:pStyle w:val="ESch"/>
        <w:rPr>
          <w:lang w:val="lt-LT"/>
        </w:rPr>
      </w:pPr>
      <w:r w:rsidRPr="003F4BC6">
        <w:rPr>
          <w:lang w:val="lt-LT"/>
        </w:rPr>
        <w:t>1.</w:t>
      </w:r>
      <w:r w:rsidRPr="003F4BC6">
        <w:rPr>
          <w:lang w:val="lt-LT"/>
        </w:rPr>
        <w:tab/>
        <w:t>Rankinis vairaratis neturi būti varomas mechanizuotos pavaros įtaisu.</w:t>
      </w:r>
    </w:p>
    <w:p w:rsidR="003D32C2" w:rsidRPr="003F4BC6" w:rsidRDefault="003D32C2" w:rsidP="00320866">
      <w:pPr>
        <w:pStyle w:val="ESch"/>
        <w:rPr>
          <w:lang w:val="lt-LT"/>
        </w:rPr>
      </w:pPr>
    </w:p>
    <w:p w:rsidR="003D32C2" w:rsidRPr="003F4BC6" w:rsidRDefault="003D32C2" w:rsidP="00320866">
      <w:pPr>
        <w:pStyle w:val="ESch"/>
        <w:rPr>
          <w:lang w:val="lt-LT"/>
        </w:rPr>
      </w:pPr>
      <w:r w:rsidRPr="003F4BC6">
        <w:rPr>
          <w:lang w:val="lt-LT"/>
        </w:rPr>
        <w:t>2.</w:t>
      </w:r>
      <w:r w:rsidRPr="003F4BC6">
        <w:rPr>
          <w:lang w:val="lt-LT"/>
        </w:rPr>
        <w:tab/>
        <w:t>Nepriklausomai nuo laivo vairo padėties, automatiškai įjungiant rankinę pavarą neturi būti vairaračio atatrankos.</w:t>
      </w:r>
    </w:p>
    <w:p w:rsidR="003D32C2" w:rsidRPr="003F4BC6" w:rsidRDefault="003D32C2" w:rsidP="003D32C2">
      <w:pPr>
        <w:pStyle w:val="ES-Titre3"/>
        <w:rPr>
          <w:lang w:val="lt-LT"/>
        </w:rPr>
      </w:pPr>
      <w:r w:rsidRPr="003F4BC6">
        <w:rPr>
          <w:lang w:val="lt-LT"/>
        </w:rPr>
        <w:br w:type="page"/>
      </w:r>
    </w:p>
    <w:p w:rsidR="003D32C2" w:rsidRPr="003F4BC6" w:rsidRDefault="003D32C2" w:rsidP="003D32C2">
      <w:pPr>
        <w:pStyle w:val="ES-Titre3"/>
        <w:rPr>
          <w:i/>
          <w:lang w:val="lt-LT"/>
        </w:rPr>
      </w:pPr>
      <w:bookmarkStart w:id="40" w:name="_Toc535830229"/>
      <w:r w:rsidRPr="003F4BC6">
        <w:rPr>
          <w:lang w:val="lt-LT"/>
        </w:rPr>
        <w:lastRenderedPageBreak/>
        <w:t>6.06 straipsnis</w:t>
      </w:r>
      <w:r w:rsidRPr="003F4BC6">
        <w:rPr>
          <w:lang w:val="lt-LT"/>
        </w:rPr>
        <w:br/>
      </w:r>
      <w:r w:rsidRPr="003F4BC6">
        <w:rPr>
          <w:i/>
          <w:noProof/>
          <w:lang w:val="lt-LT"/>
        </w:rPr>
        <w:t>Laivo vairo sraigto, vandens srovės, cikloidinio laivo sraigto ir laivapriekio privairavimo sistemos</w:t>
      </w:r>
      <w:bookmarkEnd w:id="40"/>
    </w:p>
    <w:p w:rsidR="003D32C2" w:rsidRPr="003F4BC6" w:rsidRDefault="003D32C2" w:rsidP="003D32C2">
      <w:pPr>
        <w:rPr>
          <w:lang w:val="lt-LT"/>
        </w:rPr>
      </w:pPr>
    </w:p>
    <w:p w:rsidR="003D32C2" w:rsidRPr="003F4BC6" w:rsidRDefault="003D32C2" w:rsidP="00320866">
      <w:pPr>
        <w:pStyle w:val="ESch"/>
        <w:rPr>
          <w:lang w:val="lt-LT"/>
        </w:rPr>
      </w:pPr>
      <w:r w:rsidRPr="003F4BC6">
        <w:rPr>
          <w:lang w:val="lt-LT"/>
        </w:rPr>
        <w:t>1.</w:t>
      </w:r>
      <w:r w:rsidRPr="003F4BC6">
        <w:rPr>
          <w:lang w:val="lt-LT"/>
        </w:rPr>
        <w:tab/>
        <w:t xml:space="preserve">Jei laivo vairo sraigto, vandens srovės, cikloidinio laivo sraigto arba laivapriekio privairavimo įrenginiai paleidžiami nuotoliniu būdu elektrinėmis, hidraulinėmis arba pneumatinėmis priemonėmis, tarp vairinės ir laivo sraigto arba privairavimo įrenginių turi būti dvi viena nuo kitos nepriklausomos vairo valdymo sistemos, </w:t>
      </w:r>
      <w:r w:rsidRPr="003F4BC6">
        <w:rPr>
          <w:i/>
          <w:lang w:val="lt-LT"/>
        </w:rPr>
        <w:t>mutatis mutandis</w:t>
      </w:r>
      <w:r w:rsidRPr="003F4BC6">
        <w:rPr>
          <w:lang w:val="lt-LT"/>
        </w:rPr>
        <w:t xml:space="preserve"> atitinkančios 6.01–6.05 straipsnių reikalavimus.</w:t>
      </w:r>
    </w:p>
    <w:p w:rsidR="003D32C2" w:rsidRPr="003F4BC6" w:rsidRDefault="003D32C2" w:rsidP="003D32C2">
      <w:pPr>
        <w:rPr>
          <w:lang w:val="lt-LT"/>
        </w:rPr>
      </w:pPr>
    </w:p>
    <w:p w:rsidR="003D32C2" w:rsidRPr="003F4BC6" w:rsidRDefault="003D32C2" w:rsidP="00320866">
      <w:pPr>
        <w:pStyle w:val="ESchpar"/>
        <w:rPr>
          <w:lang w:val="lt-LT"/>
        </w:rPr>
      </w:pPr>
      <w:r w:rsidRPr="003F4BC6">
        <w:rPr>
          <w:lang w:val="lt-LT"/>
        </w:rPr>
        <w:t>Ši dalis tokioms sistemoms netaikoma, jei jos nebūtinos 5 skyriuje reikalaujamam manevringumui užtikrinti arba jei jos būtinos tik sustojimo bandymui.</w:t>
      </w:r>
    </w:p>
    <w:p w:rsidR="003D32C2" w:rsidRPr="003F4BC6" w:rsidRDefault="003D32C2" w:rsidP="003D32C2">
      <w:pPr>
        <w:rPr>
          <w:lang w:val="lt-LT"/>
        </w:rPr>
      </w:pPr>
    </w:p>
    <w:p w:rsidR="003D32C2" w:rsidRPr="003F4BC6" w:rsidRDefault="003D32C2" w:rsidP="00320866">
      <w:pPr>
        <w:pStyle w:val="ESch"/>
        <w:rPr>
          <w:lang w:val="lt-LT"/>
        </w:rPr>
      </w:pPr>
      <w:r w:rsidRPr="003F4BC6">
        <w:rPr>
          <w:lang w:val="lt-LT"/>
        </w:rPr>
        <w:t>2.</w:t>
      </w:r>
      <w:r w:rsidRPr="003F4BC6">
        <w:rPr>
          <w:lang w:val="lt-LT"/>
        </w:rPr>
        <w:tab/>
        <w:t>Jei yra du arba daugiau vienas nuo kito nepriklausomų laivo vairo sraigto, vandens srovės, cikloidinio laivo sraigto arba laivapriekio privairavimo įrenginių, antroji įjungimo sistema nebūtina, jei sugedus vienai iš šių sistemų laivas išlaiko 5 skyriuje reikalaujamą manevringumą.</w:t>
      </w:r>
    </w:p>
    <w:p w:rsidR="003D32C2" w:rsidRPr="003F4BC6" w:rsidRDefault="003D32C2" w:rsidP="003D32C2">
      <w:pPr>
        <w:rPr>
          <w:lang w:val="lt-LT"/>
        </w:rPr>
      </w:pPr>
    </w:p>
    <w:p w:rsidR="003D32C2" w:rsidRPr="003F4BC6" w:rsidRDefault="003D32C2" w:rsidP="003D32C2">
      <w:pPr>
        <w:rPr>
          <w:lang w:val="lt-LT"/>
        </w:rPr>
      </w:pPr>
    </w:p>
    <w:p w:rsidR="003D32C2" w:rsidRPr="003F4BC6" w:rsidRDefault="003D32C2" w:rsidP="003D32C2">
      <w:pPr>
        <w:pStyle w:val="ES-Titre3"/>
        <w:rPr>
          <w:lang w:val="lt-LT"/>
        </w:rPr>
      </w:pPr>
      <w:bookmarkStart w:id="41" w:name="_Toc535830230"/>
      <w:r w:rsidRPr="003F4BC6">
        <w:rPr>
          <w:lang w:val="lt-LT"/>
        </w:rPr>
        <w:t>6.07 straipsnis</w:t>
      </w:r>
      <w:r w:rsidRPr="003F4BC6">
        <w:rPr>
          <w:lang w:val="lt-LT"/>
        </w:rPr>
        <w:br/>
      </w:r>
      <w:r w:rsidRPr="003F4BC6">
        <w:rPr>
          <w:i/>
          <w:noProof/>
          <w:lang w:val="lt-LT"/>
        </w:rPr>
        <w:t>Indikatoriai ir kontroliniai prietaisai</w:t>
      </w:r>
      <w:bookmarkEnd w:id="41"/>
    </w:p>
    <w:p w:rsidR="003D32C2" w:rsidRPr="003F4BC6" w:rsidRDefault="003D32C2" w:rsidP="003D32C2">
      <w:pPr>
        <w:rPr>
          <w:lang w:val="lt-LT"/>
        </w:rPr>
      </w:pPr>
    </w:p>
    <w:p w:rsidR="003D32C2" w:rsidRPr="003F4BC6" w:rsidRDefault="003D32C2" w:rsidP="00320866">
      <w:pPr>
        <w:pStyle w:val="ESch"/>
        <w:rPr>
          <w:lang w:val="lt-LT"/>
        </w:rPr>
      </w:pPr>
      <w:r w:rsidRPr="003F4BC6">
        <w:rPr>
          <w:lang w:val="lt-LT"/>
        </w:rPr>
        <w:t>1.</w:t>
      </w:r>
      <w:r w:rsidRPr="003F4BC6">
        <w:rPr>
          <w:lang w:val="lt-LT"/>
        </w:rPr>
        <w:tab/>
        <w:t>Laivo vairo padėtis turi būti aiškiai matoma laivo vairavimo vietoje. Jei laivo vairo padėties indikatorius yra elektrinis, jis turi turėti savo elektros energijos tiekimo šaltinį.</w:t>
      </w:r>
    </w:p>
    <w:p w:rsidR="003D32C2" w:rsidRPr="003F4BC6" w:rsidRDefault="003D32C2" w:rsidP="00320866">
      <w:pPr>
        <w:pStyle w:val="ESch"/>
        <w:rPr>
          <w:lang w:val="lt-LT"/>
        </w:rPr>
      </w:pPr>
    </w:p>
    <w:p w:rsidR="003D32C2" w:rsidRPr="003F4BC6" w:rsidRDefault="003D32C2" w:rsidP="00320866">
      <w:pPr>
        <w:pStyle w:val="ESch"/>
        <w:rPr>
          <w:lang w:val="lt-LT"/>
        </w:rPr>
      </w:pPr>
      <w:r w:rsidRPr="003F4BC6">
        <w:rPr>
          <w:lang w:val="lt-LT"/>
        </w:rPr>
        <w:t>2.</w:t>
      </w:r>
      <w:r w:rsidRPr="003F4BC6">
        <w:rPr>
          <w:lang w:val="lt-LT"/>
        </w:rPr>
        <w:tab/>
        <w:t>Laivo vairavimo vietoje turi būti optinis ir garso avarinis signalas, pranešantis apie:</w:t>
      </w:r>
    </w:p>
    <w:p w:rsidR="003D32C2" w:rsidRPr="003F4BC6" w:rsidRDefault="005C7859" w:rsidP="00320866">
      <w:pPr>
        <w:pStyle w:val="ESlet"/>
        <w:rPr>
          <w:lang w:val="lt-LT"/>
        </w:rPr>
      </w:pPr>
      <w:r w:rsidRPr="003F4BC6">
        <w:rPr>
          <w:lang w:val="lt-LT"/>
        </w:rPr>
        <w:t>a)</w:t>
      </w:r>
      <w:r w:rsidRPr="003F4BC6">
        <w:rPr>
          <w:lang w:val="lt-LT"/>
        </w:rPr>
        <w:tab/>
        <w:t>alyvos lygio hidraulinėse talpyklose kritimą žemiau žemiausio lygio pagal 6.03 straipsnio 2 dalį ir hidraulinės sistemos eksploatacinio slėgio sumažėjimą;</w:t>
      </w:r>
    </w:p>
    <w:p w:rsidR="003D32C2" w:rsidRPr="003F4BC6" w:rsidRDefault="005C7859" w:rsidP="00320866">
      <w:pPr>
        <w:pStyle w:val="ESlet"/>
        <w:rPr>
          <w:lang w:val="lt-LT"/>
        </w:rPr>
      </w:pPr>
      <w:r w:rsidRPr="003F4BC6">
        <w:rPr>
          <w:lang w:val="lt-LT"/>
        </w:rPr>
        <w:t>b)</w:t>
      </w:r>
      <w:r w:rsidRPr="003F4BC6">
        <w:rPr>
          <w:lang w:val="lt-LT"/>
        </w:rPr>
        <w:tab/>
        <w:t>elektros energijos tiekimo vairo valdymo įrangai sutrikimą;</w:t>
      </w:r>
    </w:p>
    <w:p w:rsidR="003D32C2" w:rsidRPr="003F4BC6" w:rsidRDefault="005C7859" w:rsidP="00320866">
      <w:pPr>
        <w:pStyle w:val="ESlet"/>
        <w:rPr>
          <w:lang w:val="lt-LT"/>
        </w:rPr>
      </w:pPr>
      <w:r w:rsidRPr="003F4BC6">
        <w:rPr>
          <w:lang w:val="lt-LT"/>
        </w:rPr>
        <w:t>c)</w:t>
      </w:r>
      <w:r w:rsidRPr="003F4BC6">
        <w:rPr>
          <w:lang w:val="lt-LT"/>
        </w:rPr>
        <w:tab/>
        <w:t>elektros energijos tiekimo pavaros įtaisams sutrikimą;</w:t>
      </w:r>
    </w:p>
    <w:p w:rsidR="003D32C2" w:rsidRPr="003F4BC6" w:rsidRDefault="003D32C2" w:rsidP="00320866">
      <w:pPr>
        <w:pStyle w:val="ESlet"/>
        <w:rPr>
          <w:lang w:val="lt-LT"/>
        </w:rPr>
      </w:pPr>
      <w:r w:rsidRPr="003F4BC6">
        <w:rPr>
          <w:lang w:val="lt-LT"/>
        </w:rPr>
        <w:t>d)</w:t>
      </w:r>
      <w:r w:rsidRPr="003F4BC6">
        <w:rPr>
          <w:lang w:val="lt-LT"/>
        </w:rPr>
        <w:tab/>
        <w:t>posūkio kampinio greičio reguliavimo įtaiso veikimo sutrikimą;</w:t>
      </w:r>
    </w:p>
    <w:p w:rsidR="003D32C2" w:rsidRPr="003F4BC6" w:rsidRDefault="003D32C2" w:rsidP="00320866">
      <w:pPr>
        <w:pStyle w:val="ESlet"/>
        <w:rPr>
          <w:lang w:val="lt-LT"/>
        </w:rPr>
      </w:pPr>
      <w:r w:rsidRPr="003F4BC6">
        <w:rPr>
          <w:lang w:val="lt-LT"/>
        </w:rPr>
        <w:t>e)</w:t>
      </w:r>
      <w:r w:rsidRPr="003F4BC6">
        <w:rPr>
          <w:lang w:val="lt-LT"/>
        </w:rPr>
        <w:tab/>
        <w:t>privalomų buferinių įrenginių veikimo sutrikimą.</w:t>
      </w:r>
    </w:p>
    <w:p w:rsidR="003D32C2" w:rsidRPr="003F4BC6" w:rsidRDefault="003D32C2" w:rsidP="003D32C2">
      <w:pPr>
        <w:rPr>
          <w:lang w:val="lt-LT"/>
        </w:rPr>
      </w:pPr>
    </w:p>
    <w:p w:rsidR="008A407A" w:rsidRPr="003F4BC6" w:rsidRDefault="008A407A" w:rsidP="003D32C2">
      <w:pPr>
        <w:rPr>
          <w:lang w:val="lt-LT"/>
        </w:rPr>
      </w:pPr>
    </w:p>
    <w:p w:rsidR="003D32C2" w:rsidRPr="003F4BC6" w:rsidRDefault="003D32C2" w:rsidP="003D32C2">
      <w:pPr>
        <w:pStyle w:val="ES-Titre3"/>
        <w:rPr>
          <w:i/>
          <w:lang w:val="lt-LT"/>
        </w:rPr>
      </w:pPr>
      <w:bookmarkStart w:id="42" w:name="_Toc535830231"/>
      <w:r w:rsidRPr="003F4BC6">
        <w:rPr>
          <w:lang w:val="lt-LT"/>
        </w:rPr>
        <w:t>6.08 straipsnis</w:t>
      </w:r>
      <w:r w:rsidRPr="003F4BC6">
        <w:rPr>
          <w:lang w:val="lt-LT"/>
        </w:rPr>
        <w:br/>
      </w:r>
      <w:r w:rsidRPr="003F4BC6">
        <w:rPr>
          <w:i/>
          <w:noProof/>
          <w:lang w:val="lt-LT"/>
        </w:rPr>
        <w:t>Posūkio kampinio greičio reguliatoriai</w:t>
      </w:r>
      <w:bookmarkEnd w:id="42"/>
    </w:p>
    <w:p w:rsidR="008A407A" w:rsidRPr="003F4BC6" w:rsidRDefault="008A407A" w:rsidP="00320866">
      <w:pPr>
        <w:pStyle w:val="ESch"/>
        <w:rPr>
          <w:lang w:val="lt-LT"/>
        </w:rPr>
      </w:pPr>
    </w:p>
    <w:p w:rsidR="003D32C2" w:rsidRPr="003F4BC6" w:rsidRDefault="003D32C2" w:rsidP="00320866">
      <w:pPr>
        <w:pStyle w:val="ESch"/>
        <w:rPr>
          <w:lang w:val="lt-LT"/>
        </w:rPr>
      </w:pPr>
      <w:r w:rsidRPr="003F4BC6">
        <w:rPr>
          <w:lang w:val="lt-LT"/>
        </w:rPr>
        <w:lastRenderedPageBreak/>
        <w:t>1.</w:t>
      </w:r>
      <w:r w:rsidRPr="003F4BC6">
        <w:rPr>
          <w:lang w:val="lt-LT"/>
        </w:rPr>
        <w:tab/>
        <w:t>Posūkio kampinio greičio reguliatoriai ir jų sudedamosios dalys turi atitikti 10.20 straipsnyje nustatytus reikalavimus.</w:t>
      </w:r>
    </w:p>
    <w:p w:rsidR="003D32C2" w:rsidRPr="003F4BC6" w:rsidRDefault="003D32C2" w:rsidP="00320866">
      <w:pPr>
        <w:pStyle w:val="ESch"/>
        <w:rPr>
          <w:lang w:val="lt-LT"/>
        </w:rPr>
      </w:pPr>
    </w:p>
    <w:p w:rsidR="003D32C2" w:rsidRPr="003F4BC6" w:rsidRDefault="003D32C2" w:rsidP="00320866">
      <w:pPr>
        <w:pStyle w:val="ESch"/>
        <w:rPr>
          <w:lang w:val="lt-LT"/>
        </w:rPr>
      </w:pPr>
      <w:r w:rsidRPr="003F4BC6">
        <w:rPr>
          <w:lang w:val="lt-LT"/>
        </w:rPr>
        <w:t>2.</w:t>
      </w:r>
      <w:r w:rsidRPr="003F4BC6">
        <w:rPr>
          <w:lang w:val="lt-LT"/>
        </w:rPr>
        <w:tab/>
        <w:t>Tinkamas posūkio kampinio greičio reguliatoriaus veikimas vairavimo vietoje turi būti rodomas žalia indikatoriaus lempute.</w:t>
      </w:r>
    </w:p>
    <w:p w:rsidR="003D32C2" w:rsidRPr="003F4BC6" w:rsidRDefault="003D32C2" w:rsidP="003D32C2">
      <w:pPr>
        <w:rPr>
          <w:lang w:val="lt-LT"/>
        </w:rPr>
      </w:pPr>
    </w:p>
    <w:p w:rsidR="003D32C2" w:rsidRPr="003F4BC6" w:rsidRDefault="003D32C2" w:rsidP="00320866">
      <w:pPr>
        <w:pStyle w:val="ESchpar"/>
        <w:rPr>
          <w:lang w:val="lt-LT"/>
        </w:rPr>
      </w:pPr>
      <w:r w:rsidRPr="003F4BC6">
        <w:rPr>
          <w:lang w:val="lt-LT"/>
        </w:rPr>
        <w:t>Turi būti stebima, ar ne per maža tiekiamos elektros srovės įtampa, ar ne per dideli jos svyravimai ir ar ne per daug sumažėja giroskopo sukimosi greitis.</w:t>
      </w:r>
    </w:p>
    <w:p w:rsidR="003D32C2" w:rsidRPr="003F4BC6" w:rsidRDefault="003D32C2" w:rsidP="003D32C2">
      <w:pPr>
        <w:rPr>
          <w:lang w:val="lt-LT"/>
        </w:rPr>
      </w:pPr>
      <w:r w:rsidRPr="003F4BC6">
        <w:rPr>
          <w:lang w:val="lt-LT"/>
        </w:rPr>
        <w:br w:type="page"/>
      </w:r>
    </w:p>
    <w:p w:rsidR="003D32C2" w:rsidRPr="003F4BC6" w:rsidRDefault="003D32C2" w:rsidP="008A407A">
      <w:pPr>
        <w:pStyle w:val="ESch"/>
        <w:rPr>
          <w:lang w:val="lt-LT"/>
        </w:rPr>
      </w:pPr>
      <w:r w:rsidRPr="003F4BC6">
        <w:rPr>
          <w:lang w:val="lt-LT"/>
        </w:rPr>
        <w:lastRenderedPageBreak/>
        <w:t>3.</w:t>
      </w:r>
      <w:r w:rsidRPr="003F4BC6">
        <w:rPr>
          <w:lang w:val="lt-LT"/>
        </w:rPr>
        <w:tab/>
        <w:t>Jei be posūkio kampinio greičio reguliatoriaus yra kitų vairavimo sistemų, laivo vairavimo vietoje turi būti aiškiai matoma, kuri iš šių sistemų buvo paleista. Turi būti galima iš vienos sistemos nedelsiant perjungti kitą. Posūkio kampinio greičio reguliatorius negali turėti įtakos kitoms vairavimo sistemoms.</w:t>
      </w:r>
    </w:p>
    <w:p w:rsidR="003D32C2" w:rsidRPr="003F4BC6" w:rsidRDefault="003D32C2" w:rsidP="008A407A">
      <w:pPr>
        <w:pStyle w:val="ESch"/>
        <w:rPr>
          <w:lang w:val="lt-LT"/>
        </w:rPr>
      </w:pPr>
    </w:p>
    <w:p w:rsidR="003D32C2" w:rsidRPr="003F4BC6" w:rsidRDefault="003D32C2" w:rsidP="008A407A">
      <w:pPr>
        <w:pStyle w:val="ESch"/>
        <w:rPr>
          <w:lang w:val="lt-LT"/>
        </w:rPr>
      </w:pPr>
      <w:r w:rsidRPr="003F4BC6">
        <w:rPr>
          <w:lang w:val="lt-LT"/>
        </w:rPr>
        <w:t>4.</w:t>
      </w:r>
      <w:r w:rsidRPr="003F4BC6">
        <w:rPr>
          <w:lang w:val="lt-LT"/>
        </w:rPr>
        <w:tab/>
        <w:t>Elektros energijos tiekimas posūkio kampinio greičio reguliatoriui neturi priklausyti nuo kitos elektros energiją vartojančios įrangos.</w:t>
      </w:r>
    </w:p>
    <w:p w:rsidR="003D32C2" w:rsidRPr="003F4BC6" w:rsidRDefault="003D32C2" w:rsidP="008A407A">
      <w:pPr>
        <w:pStyle w:val="ESch"/>
        <w:rPr>
          <w:lang w:val="lt-LT"/>
        </w:rPr>
      </w:pPr>
    </w:p>
    <w:p w:rsidR="003D32C2" w:rsidRPr="003F4BC6" w:rsidRDefault="003D32C2" w:rsidP="008A407A">
      <w:pPr>
        <w:pStyle w:val="ESch"/>
        <w:rPr>
          <w:lang w:val="lt-LT"/>
        </w:rPr>
      </w:pPr>
      <w:r w:rsidRPr="003F4BC6">
        <w:rPr>
          <w:lang w:val="lt-LT"/>
        </w:rPr>
        <w:t>5.</w:t>
      </w:r>
      <w:r w:rsidRPr="003F4BC6">
        <w:rPr>
          <w:lang w:val="lt-LT"/>
        </w:rPr>
        <w:tab/>
        <w:t>Posūkio kampinio greičio reguliatoriuose naudojami giroskopai, detektoriai ir posūkio kampinio greičio indikatoriai turi atitikti mažiausius vidaus vandenų laivuose naudojamų posūkio kampinio greičio indikatorių minimalių specifikacijų ir bandymo sąlygų reikalavimus, kaip nustatyta 5 priedo II skirsnyje.</w:t>
      </w:r>
    </w:p>
    <w:p w:rsidR="003D32C2" w:rsidRPr="003F4BC6" w:rsidRDefault="003D32C2" w:rsidP="003D32C2">
      <w:pPr>
        <w:rPr>
          <w:lang w:val="lt-LT"/>
        </w:rPr>
      </w:pPr>
    </w:p>
    <w:p w:rsidR="003D32C2" w:rsidRPr="003F4BC6" w:rsidRDefault="003D32C2" w:rsidP="003D32C2">
      <w:pPr>
        <w:rPr>
          <w:lang w:val="lt-LT"/>
        </w:rPr>
      </w:pPr>
    </w:p>
    <w:p w:rsidR="003D32C2" w:rsidRPr="003F4BC6" w:rsidRDefault="003D32C2" w:rsidP="003D32C2">
      <w:pPr>
        <w:pStyle w:val="ES-Titre3"/>
        <w:rPr>
          <w:lang w:val="lt-LT"/>
        </w:rPr>
      </w:pPr>
      <w:bookmarkStart w:id="43" w:name="_Toc535830232"/>
      <w:r w:rsidRPr="003F4BC6">
        <w:rPr>
          <w:lang w:val="lt-LT"/>
        </w:rPr>
        <w:t>6.09 straipsnis</w:t>
      </w:r>
      <w:r w:rsidRPr="003F4BC6">
        <w:rPr>
          <w:lang w:val="lt-LT"/>
        </w:rPr>
        <w:br/>
      </w:r>
      <w:r w:rsidRPr="003F4BC6">
        <w:rPr>
          <w:i/>
          <w:noProof/>
          <w:lang w:val="lt-LT"/>
        </w:rPr>
        <w:t>Bandymai</w:t>
      </w:r>
      <w:bookmarkEnd w:id="43"/>
    </w:p>
    <w:p w:rsidR="008A407A" w:rsidRPr="003F4BC6" w:rsidRDefault="008A407A" w:rsidP="008A407A">
      <w:pPr>
        <w:pStyle w:val="ESch"/>
        <w:rPr>
          <w:lang w:val="lt-LT"/>
        </w:rPr>
      </w:pPr>
    </w:p>
    <w:p w:rsidR="003D32C2" w:rsidRPr="003F4BC6" w:rsidRDefault="003D32C2" w:rsidP="008A407A">
      <w:pPr>
        <w:pStyle w:val="ESch"/>
        <w:rPr>
          <w:lang w:val="lt-LT"/>
        </w:rPr>
      </w:pPr>
      <w:r w:rsidRPr="003F4BC6">
        <w:rPr>
          <w:lang w:val="lt-LT"/>
        </w:rPr>
        <w:t>1.</w:t>
      </w:r>
      <w:r w:rsidRPr="003F4BC6">
        <w:rPr>
          <w:lang w:val="lt-LT"/>
        </w:rPr>
        <w:tab/>
        <w:t>Ar teisingai įrengta vairavimo sistema, turi tikrinti tikrinimo įstaiga. Šiuo tikslu tikrinimo įstaiga gali paprašyti tokių dokumentų:</w:t>
      </w:r>
    </w:p>
    <w:p w:rsidR="003D32C2" w:rsidRPr="003F4BC6" w:rsidRDefault="005C7859" w:rsidP="008A407A">
      <w:pPr>
        <w:pStyle w:val="ESlet"/>
        <w:rPr>
          <w:lang w:val="lt-LT"/>
        </w:rPr>
      </w:pPr>
      <w:r w:rsidRPr="003F4BC6">
        <w:rPr>
          <w:lang w:val="lt-LT"/>
        </w:rPr>
        <w:t>a)</w:t>
      </w:r>
      <w:r w:rsidRPr="003F4BC6">
        <w:rPr>
          <w:lang w:val="lt-LT"/>
        </w:rPr>
        <w:tab/>
        <w:t>vairavimo sistemos aprašymo;</w:t>
      </w:r>
    </w:p>
    <w:p w:rsidR="003D32C2" w:rsidRPr="003F4BC6" w:rsidRDefault="005C7859" w:rsidP="008A407A">
      <w:pPr>
        <w:pStyle w:val="ESlet"/>
        <w:rPr>
          <w:lang w:val="lt-LT"/>
        </w:rPr>
      </w:pPr>
      <w:r w:rsidRPr="003F4BC6">
        <w:rPr>
          <w:lang w:val="lt-LT"/>
        </w:rPr>
        <w:t>b)</w:t>
      </w:r>
      <w:r w:rsidRPr="003F4BC6">
        <w:rPr>
          <w:lang w:val="lt-LT"/>
        </w:rPr>
        <w:tab/>
        <w:t>vairo mechanizmo pavaros įtaisų ir vairo valdymo įrangos brėžinių ir informacijos apie juos;</w:t>
      </w:r>
    </w:p>
    <w:p w:rsidR="003D32C2" w:rsidRPr="003F4BC6" w:rsidRDefault="005C7859" w:rsidP="008A407A">
      <w:pPr>
        <w:pStyle w:val="ESlet"/>
        <w:rPr>
          <w:lang w:val="lt-LT"/>
        </w:rPr>
      </w:pPr>
      <w:r w:rsidRPr="003F4BC6">
        <w:rPr>
          <w:lang w:val="lt-LT"/>
        </w:rPr>
        <w:t>c)</w:t>
      </w:r>
      <w:r w:rsidRPr="003F4BC6">
        <w:rPr>
          <w:lang w:val="lt-LT"/>
        </w:rPr>
        <w:tab/>
        <w:t>informacijos apie vairo mechanizmą;</w:t>
      </w:r>
    </w:p>
    <w:p w:rsidR="003D32C2" w:rsidRPr="003F4BC6" w:rsidRDefault="003D32C2" w:rsidP="008A407A">
      <w:pPr>
        <w:pStyle w:val="ESlet"/>
        <w:rPr>
          <w:lang w:val="lt-LT"/>
        </w:rPr>
      </w:pPr>
      <w:r w:rsidRPr="003F4BC6">
        <w:rPr>
          <w:lang w:val="lt-LT"/>
        </w:rPr>
        <w:t>d)</w:t>
      </w:r>
      <w:r w:rsidRPr="003F4BC6">
        <w:rPr>
          <w:lang w:val="lt-LT"/>
        </w:rPr>
        <w:tab/>
        <w:t>elektros instaliacijos schemos;</w:t>
      </w:r>
    </w:p>
    <w:p w:rsidR="003D32C2" w:rsidRPr="003F4BC6" w:rsidRDefault="003D32C2" w:rsidP="008A407A">
      <w:pPr>
        <w:pStyle w:val="ESlet"/>
        <w:rPr>
          <w:lang w:val="lt-LT"/>
        </w:rPr>
      </w:pPr>
      <w:r w:rsidRPr="003F4BC6">
        <w:rPr>
          <w:lang w:val="lt-LT"/>
        </w:rPr>
        <w:t>e)</w:t>
      </w:r>
      <w:r w:rsidRPr="003F4BC6">
        <w:rPr>
          <w:lang w:val="lt-LT"/>
        </w:rPr>
        <w:tab/>
        <w:t>posūkio kampinio greičio reguliatoriaus aprašymo;</w:t>
      </w:r>
    </w:p>
    <w:p w:rsidR="003D32C2" w:rsidRPr="003F4BC6" w:rsidRDefault="003D32C2" w:rsidP="008A407A">
      <w:pPr>
        <w:pStyle w:val="ESlet"/>
        <w:rPr>
          <w:lang w:val="lt-LT"/>
        </w:rPr>
      </w:pPr>
      <w:r w:rsidRPr="003F4BC6">
        <w:rPr>
          <w:lang w:val="lt-LT"/>
        </w:rPr>
        <w:t>f)</w:t>
      </w:r>
      <w:r w:rsidRPr="003F4BC6">
        <w:rPr>
          <w:lang w:val="lt-LT"/>
        </w:rPr>
        <w:tab/>
        <w:t>vairavimo sistemos eksploatavimo ir techninės priežiūros instrukcijų.</w:t>
      </w:r>
    </w:p>
    <w:p w:rsidR="003D32C2" w:rsidRPr="003F4BC6" w:rsidRDefault="003D32C2" w:rsidP="003D32C2">
      <w:pPr>
        <w:rPr>
          <w:lang w:val="lt-LT"/>
        </w:rPr>
      </w:pPr>
    </w:p>
    <w:p w:rsidR="003D32C2" w:rsidRPr="003F4BC6" w:rsidRDefault="003D32C2" w:rsidP="008A407A">
      <w:pPr>
        <w:pStyle w:val="ESch"/>
        <w:rPr>
          <w:lang w:val="lt-LT"/>
        </w:rPr>
      </w:pPr>
      <w:r w:rsidRPr="003F4BC6">
        <w:rPr>
          <w:lang w:val="lt-LT"/>
        </w:rPr>
        <w:t>2.</w:t>
      </w:r>
      <w:r w:rsidRPr="003F4BC6">
        <w:rPr>
          <w:lang w:val="lt-LT"/>
        </w:rPr>
        <w:tab/>
        <w:t>Visos vairavimo sistemos veikimas tikrinamas navigaciniu bandymu. Jei yra įrengtas posūkio kampinio greičio reguliatorius, tikrinama, ar laivas gali patikimai plaukti iš anksto nustatytu kursu ir saugiai įveikti posūkius.</w:t>
      </w:r>
    </w:p>
    <w:p w:rsidR="003D32C2" w:rsidRPr="003F4BC6" w:rsidRDefault="003D32C2" w:rsidP="008A407A">
      <w:pPr>
        <w:pStyle w:val="ESch"/>
        <w:rPr>
          <w:lang w:val="lt-LT"/>
        </w:rPr>
      </w:pPr>
    </w:p>
    <w:p w:rsidR="003D32C2" w:rsidRPr="003F4BC6" w:rsidRDefault="003D32C2" w:rsidP="008A407A">
      <w:pPr>
        <w:pStyle w:val="ESch"/>
        <w:rPr>
          <w:lang w:val="lt-LT"/>
        </w:rPr>
      </w:pPr>
      <w:r w:rsidRPr="003F4BC6">
        <w:rPr>
          <w:lang w:val="lt-LT"/>
        </w:rPr>
        <w:t>3.</w:t>
      </w:r>
      <w:r w:rsidRPr="003F4BC6">
        <w:rPr>
          <w:lang w:val="lt-LT"/>
        </w:rPr>
        <w:tab/>
        <w:t>Elektros energija maitinamas vairavimo sistemas tikrina kompetentingas asmuo:</w:t>
      </w:r>
    </w:p>
    <w:p w:rsidR="003D32C2" w:rsidRPr="003F4BC6" w:rsidRDefault="005C7859" w:rsidP="008C2125">
      <w:pPr>
        <w:pStyle w:val="ESlet"/>
        <w:rPr>
          <w:lang w:val="lt-LT"/>
        </w:rPr>
      </w:pPr>
      <w:r w:rsidRPr="003F4BC6">
        <w:rPr>
          <w:lang w:val="lt-LT"/>
        </w:rPr>
        <w:t>a)</w:t>
      </w:r>
      <w:r w:rsidRPr="003F4BC6">
        <w:rPr>
          <w:lang w:val="lt-LT"/>
        </w:rPr>
        <w:tab/>
        <w:t>prieš pradedant eksploatuoti;</w:t>
      </w:r>
    </w:p>
    <w:p w:rsidR="003D32C2" w:rsidRPr="003F4BC6" w:rsidRDefault="005C7859" w:rsidP="008C2125">
      <w:pPr>
        <w:pStyle w:val="ESlet"/>
        <w:rPr>
          <w:lang w:val="lt-LT"/>
        </w:rPr>
      </w:pPr>
      <w:r w:rsidRPr="003F4BC6">
        <w:rPr>
          <w:lang w:val="lt-LT"/>
        </w:rPr>
        <w:t>b)</w:t>
      </w:r>
      <w:r w:rsidRPr="003F4BC6">
        <w:rPr>
          <w:lang w:val="lt-LT"/>
        </w:rPr>
        <w:tab/>
        <w:t>po veikimo sutrikimo;</w:t>
      </w:r>
    </w:p>
    <w:p w:rsidR="003D32C2" w:rsidRPr="003F4BC6" w:rsidRDefault="005C7859" w:rsidP="008C2125">
      <w:pPr>
        <w:pStyle w:val="ESlet"/>
        <w:rPr>
          <w:lang w:val="lt-LT"/>
        </w:rPr>
      </w:pPr>
      <w:r w:rsidRPr="003F4BC6">
        <w:rPr>
          <w:lang w:val="lt-LT"/>
        </w:rPr>
        <w:t>c)</w:t>
      </w:r>
      <w:r w:rsidRPr="003F4BC6">
        <w:rPr>
          <w:lang w:val="lt-LT"/>
        </w:rPr>
        <w:tab/>
        <w:t>po pakeitimo arba remonto;</w:t>
      </w:r>
    </w:p>
    <w:p w:rsidR="003D32C2" w:rsidRPr="003F4BC6" w:rsidRDefault="005C7859" w:rsidP="008C2125">
      <w:pPr>
        <w:pStyle w:val="ESlet"/>
        <w:rPr>
          <w:lang w:val="lt-LT"/>
        </w:rPr>
      </w:pPr>
      <w:r w:rsidRPr="003F4BC6">
        <w:rPr>
          <w:lang w:val="lt-LT"/>
        </w:rPr>
        <w:lastRenderedPageBreak/>
        <w:t>d)</w:t>
      </w:r>
      <w:r w:rsidRPr="003F4BC6">
        <w:rPr>
          <w:lang w:val="lt-LT"/>
        </w:rPr>
        <w:tab/>
        <w:t>reguliariai ne rečiau kaip kas trejus metus.</w:t>
      </w:r>
    </w:p>
    <w:p w:rsidR="003D32C2" w:rsidRPr="003F4BC6" w:rsidRDefault="003D32C2" w:rsidP="003D32C2">
      <w:pPr>
        <w:rPr>
          <w:lang w:val="lt-LT"/>
        </w:rPr>
      </w:pPr>
    </w:p>
    <w:p w:rsidR="003D32C2" w:rsidRPr="003F4BC6" w:rsidRDefault="003D32C2" w:rsidP="008A407A">
      <w:pPr>
        <w:pStyle w:val="ESch"/>
        <w:rPr>
          <w:lang w:val="lt-LT"/>
        </w:rPr>
      </w:pPr>
      <w:r w:rsidRPr="003F4BC6">
        <w:rPr>
          <w:lang w:val="lt-LT"/>
        </w:rPr>
        <w:t>4.</w:t>
      </w:r>
      <w:r w:rsidRPr="003F4BC6">
        <w:rPr>
          <w:lang w:val="lt-LT"/>
        </w:rPr>
        <w:tab/>
        <w:t>Tikrinimas turi apimti ne mažiau kaip:</w:t>
      </w:r>
    </w:p>
    <w:p w:rsidR="003D32C2" w:rsidRPr="003F4BC6" w:rsidRDefault="005C7859" w:rsidP="008A407A">
      <w:pPr>
        <w:pStyle w:val="ESlet"/>
        <w:rPr>
          <w:lang w:val="lt-LT"/>
        </w:rPr>
      </w:pPr>
      <w:r w:rsidRPr="003F4BC6">
        <w:rPr>
          <w:lang w:val="lt-LT"/>
        </w:rPr>
        <w:t>a)</w:t>
      </w:r>
      <w:r w:rsidRPr="003F4BC6">
        <w:rPr>
          <w:lang w:val="lt-LT"/>
        </w:rPr>
        <w:tab/>
        <w:t>atitikties patvirtintiems brėžiniams patikrinimą ir periodinių tikrinimų metu – ar padaryta vairavimo sistemos pakeitimų;</w:t>
      </w:r>
    </w:p>
    <w:p w:rsidR="003D32C2" w:rsidRPr="003F4BC6" w:rsidRDefault="005C7859" w:rsidP="008A407A">
      <w:pPr>
        <w:pStyle w:val="ESlet"/>
        <w:rPr>
          <w:lang w:val="lt-LT"/>
        </w:rPr>
      </w:pPr>
      <w:r w:rsidRPr="003F4BC6">
        <w:rPr>
          <w:lang w:val="lt-LT"/>
        </w:rPr>
        <w:t>b)</w:t>
      </w:r>
      <w:r w:rsidRPr="003F4BC6">
        <w:rPr>
          <w:lang w:val="lt-LT"/>
        </w:rPr>
        <w:tab/>
        <w:t>vairavimo sistemos funkcinį bandymą įtraukiant visas veikimo galimybes;</w:t>
      </w:r>
    </w:p>
    <w:p w:rsidR="003D32C2" w:rsidRPr="003F4BC6" w:rsidRDefault="005C7859" w:rsidP="008A407A">
      <w:pPr>
        <w:pStyle w:val="ESlet"/>
        <w:rPr>
          <w:lang w:val="lt-LT"/>
        </w:rPr>
      </w:pPr>
      <w:r w:rsidRPr="003F4BC6">
        <w:rPr>
          <w:lang w:val="lt-LT"/>
        </w:rPr>
        <w:t>c)</w:t>
      </w:r>
      <w:r w:rsidRPr="003F4BC6">
        <w:rPr>
          <w:lang w:val="lt-LT"/>
        </w:rPr>
        <w:tab/>
        <w:t>hidraulinių komponentų, visų pirma sklendžių, vamzdynų, hidraulinių žarnų, hidraulinių cilindrų, hidraulinių siurblių ir hidraulinių filtrų, vizualinį ir sandarumo patikrinimą;</w:t>
      </w:r>
    </w:p>
    <w:p w:rsidR="003D32C2" w:rsidRPr="003F4BC6" w:rsidRDefault="005C7859" w:rsidP="008A407A">
      <w:pPr>
        <w:pStyle w:val="ESlet"/>
        <w:rPr>
          <w:lang w:val="lt-LT"/>
        </w:rPr>
      </w:pPr>
      <w:r w:rsidRPr="003F4BC6">
        <w:rPr>
          <w:lang w:val="lt-LT"/>
        </w:rPr>
        <w:t>d)</w:t>
      </w:r>
      <w:r w:rsidRPr="003F4BC6">
        <w:rPr>
          <w:lang w:val="lt-LT"/>
        </w:rPr>
        <w:tab/>
        <w:t>elektros komponentų, visų pirma relių, elektros variklių ir saugos įtaisų, vizualinį patikrinimą;</w:t>
      </w:r>
    </w:p>
    <w:p w:rsidR="003D32C2" w:rsidRPr="003F4BC6" w:rsidRDefault="003D32C2" w:rsidP="008A407A">
      <w:pPr>
        <w:pStyle w:val="ESlet"/>
        <w:rPr>
          <w:lang w:val="lt-LT"/>
        </w:rPr>
      </w:pPr>
      <w:r w:rsidRPr="003F4BC6">
        <w:rPr>
          <w:lang w:val="lt-LT"/>
        </w:rPr>
        <w:t>e)</w:t>
      </w:r>
      <w:r w:rsidRPr="003F4BC6">
        <w:rPr>
          <w:lang w:val="lt-LT"/>
        </w:rPr>
        <w:tab/>
        <w:t>optinių ir garso kontrolės įtaisų patikrinimą.</w:t>
      </w:r>
    </w:p>
    <w:p w:rsidR="003D32C2" w:rsidRPr="003F4BC6" w:rsidRDefault="003D32C2" w:rsidP="003D32C2">
      <w:pPr>
        <w:rPr>
          <w:lang w:val="lt-LT"/>
        </w:rPr>
      </w:pPr>
    </w:p>
    <w:p w:rsidR="003D32C2" w:rsidRPr="003F4BC6" w:rsidRDefault="003D32C2" w:rsidP="008A407A">
      <w:pPr>
        <w:pStyle w:val="ESch"/>
        <w:rPr>
          <w:lang w:val="lt-LT"/>
        </w:rPr>
      </w:pPr>
      <w:r w:rsidRPr="003F4BC6">
        <w:rPr>
          <w:lang w:val="lt-LT"/>
        </w:rPr>
        <w:t>5.</w:t>
      </w:r>
      <w:r w:rsidRPr="003F4BC6">
        <w:rPr>
          <w:lang w:val="lt-LT"/>
        </w:rPr>
        <w:tab/>
        <w:t>Kompetentingas asmuo išduoda pasirašytą patikrinimo liudijimą, jame nurodo patikrinimo datą.</w:t>
      </w:r>
    </w:p>
    <w:p w:rsidR="003D32C2" w:rsidRPr="003F4BC6" w:rsidRDefault="003D32C2" w:rsidP="003D32C2">
      <w:pPr>
        <w:rPr>
          <w:lang w:val="lt-LT"/>
        </w:rPr>
      </w:pPr>
    </w:p>
    <w:p w:rsidR="00822C1C" w:rsidRPr="003F4BC6" w:rsidRDefault="00822C1C" w:rsidP="00822C1C">
      <w:pPr>
        <w:pStyle w:val="ES-Titre2"/>
      </w:pPr>
      <w:bookmarkStart w:id="44" w:name="_Toc535830233"/>
      <w:r w:rsidRPr="003F4BC6">
        <w:lastRenderedPageBreak/>
        <w:t>7 skyrius</w:t>
      </w:r>
      <w:r w:rsidRPr="003F4BC6">
        <w:br/>
        <w:t>Vairinė</w:t>
      </w:r>
      <w:bookmarkEnd w:id="44"/>
    </w:p>
    <w:p w:rsidR="00822C1C" w:rsidRPr="003F4BC6" w:rsidRDefault="00822C1C" w:rsidP="00822C1C">
      <w:pPr>
        <w:rPr>
          <w:rFonts w:cs="Arial"/>
          <w:b/>
          <w:i/>
          <w:noProof/>
          <w:szCs w:val="20"/>
          <w:lang w:val="lt-LT"/>
        </w:rPr>
      </w:pPr>
    </w:p>
    <w:p w:rsidR="00822C1C" w:rsidRPr="003F4BC6" w:rsidRDefault="00822C1C" w:rsidP="00822C1C">
      <w:pPr>
        <w:pStyle w:val="ES-Titre3"/>
        <w:rPr>
          <w:lang w:val="lt-LT"/>
        </w:rPr>
      </w:pPr>
      <w:bookmarkStart w:id="45" w:name="_Toc535830234"/>
      <w:r w:rsidRPr="003F4BC6">
        <w:rPr>
          <w:lang w:val="lt-LT"/>
        </w:rPr>
        <w:t>7.01 straipsnis</w:t>
      </w:r>
      <w:r w:rsidRPr="003F4BC6">
        <w:rPr>
          <w:lang w:val="lt-LT"/>
        </w:rPr>
        <w:br/>
      </w:r>
      <w:r w:rsidRPr="003F4BC6">
        <w:rPr>
          <w:i/>
          <w:noProof/>
          <w:lang w:val="lt-LT"/>
        </w:rPr>
        <w:t>Bendroji dalis</w:t>
      </w:r>
      <w:bookmarkEnd w:id="45"/>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1.</w:t>
      </w:r>
      <w:r w:rsidRPr="003F4BC6">
        <w:rPr>
          <w:lang w:val="lt-LT"/>
        </w:rPr>
        <w:tab/>
        <w:t>Vairinės išdėstomos taip, kad laivui plaukiant vairininkas visada galėtų vykdyti savo užduotį.</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2.</w:t>
      </w:r>
      <w:r w:rsidRPr="003F4BC6">
        <w:rPr>
          <w:lang w:val="lt-LT"/>
        </w:rPr>
        <w:tab/>
        <w:t>Įprastos eksploatacijos sąlygomis laivo sukelto garsinio slėgio lygis laivo vairavimo vietoje ties vairininko galva neturi viršyti 70 dB(A).</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3.</w:t>
      </w:r>
      <w:r w:rsidRPr="003F4BC6">
        <w:rPr>
          <w:lang w:val="lt-LT"/>
        </w:rPr>
        <w:tab/>
        <w:t>Jei vairinė suprojektuota taip, kad radiolokacinį valdymą vykdytų vienas asmuo, vairininkas turi turėti galimybę vykdyti savo užduotį sėdėdamas, o visi laivo eksploatacijai būtini indikatoriai arba kontroliniai prietaisai ir visos valdymo rankenėlės išdėstomi taip, kad laivui plaukiant vairininkui būtų patogu jomis naudotis savo vietoje arba nenukreipiant žvilgsnio nuo radaro ekrano.</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p>
    <w:p w:rsidR="00822C1C" w:rsidRPr="003F4BC6" w:rsidRDefault="00822C1C" w:rsidP="00822C1C">
      <w:pPr>
        <w:pStyle w:val="ES-Titre3"/>
        <w:rPr>
          <w:lang w:val="lt-LT"/>
        </w:rPr>
      </w:pPr>
      <w:bookmarkStart w:id="46" w:name="_Toc535830235"/>
      <w:r w:rsidRPr="003F4BC6">
        <w:rPr>
          <w:lang w:val="lt-LT"/>
        </w:rPr>
        <w:t>7.02 straipsnis</w:t>
      </w:r>
      <w:r w:rsidRPr="003F4BC6">
        <w:rPr>
          <w:lang w:val="lt-LT"/>
        </w:rPr>
        <w:br/>
      </w:r>
      <w:r w:rsidRPr="003F4BC6">
        <w:rPr>
          <w:i/>
          <w:lang w:val="lt-LT"/>
        </w:rPr>
        <w:t>Neribotas matomumas</w:t>
      </w:r>
      <w:bookmarkEnd w:id="46"/>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1.</w:t>
      </w:r>
      <w:r w:rsidRPr="003F4BC6">
        <w:rPr>
          <w:lang w:val="lt-LT"/>
        </w:rPr>
        <w:tab/>
        <w:t>Iš laivo vairavimo vietos turi būti tinkamai neribotas matomumas visomis kryptimis.</w:t>
      </w:r>
    </w:p>
    <w:p w:rsidR="00822C1C" w:rsidRPr="003F4BC6" w:rsidRDefault="00822C1C" w:rsidP="00822C1C">
      <w:pPr>
        <w:pStyle w:val="ESch"/>
        <w:rPr>
          <w:szCs w:val="20"/>
          <w:lang w:val="lt-LT"/>
        </w:rPr>
      </w:pPr>
    </w:p>
    <w:p w:rsidR="00822C1C" w:rsidRPr="003F4BC6" w:rsidRDefault="00BF58F6" w:rsidP="00822C1C">
      <w:pPr>
        <w:pStyle w:val="ESch"/>
        <w:rPr>
          <w:szCs w:val="20"/>
          <w:lang w:val="lt-LT"/>
        </w:rPr>
      </w:pPr>
      <w:r w:rsidRPr="003F4BC6">
        <w:rPr>
          <w:lang w:val="lt-LT"/>
        </w:rPr>
        <w:t>2.</w:t>
      </w:r>
      <w:r w:rsidRPr="003F4BC6">
        <w:rPr>
          <w:lang w:val="lt-LT"/>
        </w:rPr>
        <w:tab/>
        <w:t>Vairininkui riboto matomumo sritis prieš laivą be krovinio, su puse atsargų, bet be balasto, neturi viršyti 250 m.</w:t>
      </w:r>
    </w:p>
    <w:p w:rsidR="00822C1C" w:rsidRPr="003F4BC6" w:rsidRDefault="00822C1C" w:rsidP="00822C1C">
      <w:pPr>
        <w:pStyle w:val="ESch"/>
        <w:rPr>
          <w:szCs w:val="20"/>
          <w:lang w:val="lt-LT"/>
        </w:rPr>
      </w:pPr>
    </w:p>
    <w:p w:rsidR="00822C1C" w:rsidRPr="003F4BC6" w:rsidRDefault="00822C1C" w:rsidP="00822C1C">
      <w:pPr>
        <w:pStyle w:val="ESchpar"/>
        <w:rPr>
          <w:lang w:val="lt-LT"/>
        </w:rPr>
      </w:pPr>
      <w:r w:rsidRPr="003F4BC6">
        <w:rPr>
          <w:lang w:val="lt-LT"/>
        </w:rPr>
        <w:t>Riboto matomumo plotui dar labiau sumažinti naudojamos tik tinkamos pagalbinės priemonės.</w:t>
      </w:r>
    </w:p>
    <w:p w:rsidR="00822C1C" w:rsidRPr="003F4BC6" w:rsidRDefault="00822C1C" w:rsidP="00822C1C">
      <w:pPr>
        <w:pStyle w:val="ESch"/>
        <w:rPr>
          <w:szCs w:val="20"/>
          <w:lang w:val="lt-LT"/>
        </w:rPr>
      </w:pPr>
    </w:p>
    <w:p w:rsidR="00822C1C" w:rsidRPr="003F4BC6" w:rsidRDefault="00822C1C" w:rsidP="00822C1C">
      <w:pPr>
        <w:pStyle w:val="ESchpar"/>
        <w:rPr>
          <w:lang w:val="lt-LT"/>
        </w:rPr>
      </w:pPr>
      <w:r w:rsidRPr="003F4BC6">
        <w:rPr>
          <w:lang w:val="lt-LT"/>
        </w:rPr>
        <w:t>Patikrinimo metu neatsižvelgiama į pagalbines priemones riboto matomumo sričiai mažinti.</w:t>
      </w:r>
    </w:p>
    <w:p w:rsidR="00822C1C" w:rsidRPr="003F4BC6" w:rsidRDefault="00822C1C" w:rsidP="00822C1C">
      <w:pPr>
        <w:pStyle w:val="ESch"/>
        <w:rPr>
          <w:szCs w:val="20"/>
          <w:lang w:val="lt-LT"/>
        </w:rPr>
      </w:pPr>
    </w:p>
    <w:p w:rsidR="00822C1C" w:rsidRPr="003F4BC6" w:rsidRDefault="00BF58F6" w:rsidP="00822C1C">
      <w:pPr>
        <w:pStyle w:val="ESch"/>
        <w:rPr>
          <w:szCs w:val="20"/>
          <w:lang w:val="lt-LT"/>
        </w:rPr>
      </w:pPr>
      <w:r w:rsidRPr="003F4BC6">
        <w:rPr>
          <w:lang w:val="lt-LT"/>
        </w:rPr>
        <w:t>3.</w:t>
      </w:r>
      <w:r w:rsidRPr="003F4BC6">
        <w:rPr>
          <w:lang w:val="lt-LT"/>
        </w:rPr>
        <w:tab/>
        <w:t>Vairininko neriboto matomumo laukas jam esant įprastoje vietoje turi būti ne mažiau kaip 240° horizonto ir ne mažiau kaip 140° pusrutulio laivapriekio link.</w:t>
      </w:r>
    </w:p>
    <w:p w:rsidR="00822C1C" w:rsidRPr="003F4BC6" w:rsidRDefault="00822C1C" w:rsidP="00822C1C">
      <w:pPr>
        <w:pStyle w:val="ESchpar"/>
        <w:rPr>
          <w:szCs w:val="20"/>
          <w:lang w:val="lt-LT"/>
        </w:rPr>
      </w:pPr>
    </w:p>
    <w:p w:rsidR="00822C1C" w:rsidRPr="003F4BC6" w:rsidRDefault="00822C1C" w:rsidP="00822C1C">
      <w:pPr>
        <w:pStyle w:val="ESchpar"/>
        <w:rPr>
          <w:lang w:val="lt-LT"/>
        </w:rPr>
      </w:pPr>
      <w:r w:rsidRPr="003F4BC6">
        <w:rPr>
          <w:lang w:val="lt-LT"/>
        </w:rPr>
        <w:t>Įprastoje vairininko matymo lauko ašyje neturi būti langų rėmų, stulpų ar antstatų.</w:t>
      </w:r>
    </w:p>
    <w:p w:rsidR="00822C1C" w:rsidRPr="003F4BC6" w:rsidRDefault="00822C1C" w:rsidP="00822C1C">
      <w:pPr>
        <w:pStyle w:val="ESchpar"/>
        <w:rPr>
          <w:szCs w:val="20"/>
          <w:lang w:val="lt-LT"/>
        </w:rPr>
      </w:pPr>
    </w:p>
    <w:p w:rsidR="00822C1C" w:rsidRPr="003F4BC6" w:rsidRDefault="00822C1C" w:rsidP="00822C1C">
      <w:pPr>
        <w:pStyle w:val="ESchpar"/>
        <w:rPr>
          <w:lang w:val="lt-LT"/>
        </w:rPr>
      </w:pPr>
      <w:r w:rsidRPr="003F4BC6">
        <w:rPr>
          <w:lang w:val="lt-LT"/>
        </w:rPr>
        <w:t xml:space="preserve">Net jei neriboto matomumo laukas yra 240° horizonto, tikrinimo įstaiga gali reikalauti taikyti kitas priemones, visų pirma sumontuoti tinkamas pagalbines priemones, jei matomumas laivagalio kryptimi nėra pakankamai neribotas. </w:t>
      </w:r>
    </w:p>
    <w:p w:rsidR="00822C1C" w:rsidRPr="003F4BC6" w:rsidRDefault="00822C1C" w:rsidP="00822C1C">
      <w:pPr>
        <w:pStyle w:val="ESchpar"/>
        <w:rPr>
          <w:szCs w:val="20"/>
          <w:lang w:val="lt-LT"/>
        </w:rPr>
      </w:pPr>
    </w:p>
    <w:p w:rsidR="00822C1C" w:rsidRPr="003F4BC6" w:rsidRDefault="00822C1C" w:rsidP="00822C1C">
      <w:pPr>
        <w:pStyle w:val="ESchpar"/>
        <w:rPr>
          <w:lang w:val="lt-LT"/>
        </w:rPr>
      </w:pPr>
      <w:r w:rsidRPr="003F4BC6">
        <w:rPr>
          <w:lang w:val="lt-LT"/>
        </w:rPr>
        <w:t>Šoninių langų apatinis kraštas turi būti kuo žemiau, o šoninių ir galinių langų viršutinis kraštas — kuo aukščiau.</w:t>
      </w:r>
    </w:p>
    <w:p w:rsidR="00822C1C" w:rsidRPr="003F4BC6" w:rsidRDefault="00822C1C" w:rsidP="00822C1C">
      <w:pPr>
        <w:pStyle w:val="ESchpar"/>
        <w:rPr>
          <w:szCs w:val="20"/>
          <w:lang w:val="lt-LT"/>
        </w:rPr>
      </w:pPr>
    </w:p>
    <w:p w:rsidR="00822C1C" w:rsidRPr="003F4BC6" w:rsidRDefault="00822C1C" w:rsidP="00822C1C">
      <w:pPr>
        <w:pStyle w:val="ESchpar"/>
        <w:rPr>
          <w:lang w:val="lt-LT"/>
        </w:rPr>
      </w:pPr>
      <w:r w:rsidRPr="003F4BC6">
        <w:rPr>
          <w:lang w:val="lt-LT"/>
        </w:rPr>
        <w:t>Nustatant, ar vykdomi šio straipsnio reikalavimai dėl matomumo iš vairinės, remiamasi prielaida, kad laivo vairavimo vietoje esančio vairininko akys yra 1,65 m aukštyje virš vairinės grindų.</w:t>
      </w:r>
    </w:p>
    <w:p w:rsidR="00822C1C" w:rsidRPr="003F4BC6" w:rsidRDefault="00822C1C" w:rsidP="00822C1C">
      <w:pPr>
        <w:pStyle w:val="ESch"/>
        <w:rPr>
          <w:szCs w:val="20"/>
          <w:lang w:val="lt-LT"/>
        </w:rPr>
      </w:pPr>
    </w:p>
    <w:p w:rsidR="00D94C10" w:rsidRPr="003F4BC6" w:rsidRDefault="00D94C10" w:rsidP="00822C1C">
      <w:pPr>
        <w:pStyle w:val="ESch"/>
        <w:rPr>
          <w:szCs w:val="20"/>
          <w:lang w:val="lt-LT"/>
        </w:rPr>
      </w:pPr>
      <w:r w:rsidRPr="003F4BC6">
        <w:rPr>
          <w:lang w:val="lt-LT"/>
        </w:rPr>
        <w:br w:type="page"/>
      </w:r>
    </w:p>
    <w:p w:rsidR="00822C1C" w:rsidRPr="003F4BC6" w:rsidRDefault="00822C1C" w:rsidP="00822C1C">
      <w:pPr>
        <w:pStyle w:val="ESch"/>
        <w:rPr>
          <w:szCs w:val="20"/>
          <w:lang w:val="lt-LT"/>
        </w:rPr>
      </w:pPr>
      <w:r w:rsidRPr="003F4BC6">
        <w:rPr>
          <w:lang w:val="lt-LT"/>
        </w:rPr>
        <w:lastRenderedPageBreak/>
        <w:t>4.</w:t>
      </w:r>
      <w:r w:rsidRPr="003F4BC6">
        <w:rPr>
          <w:lang w:val="lt-LT"/>
        </w:rPr>
        <w:tab/>
        <w:t>Į laivapriekį nukreiptų vairinės langų viršutinis kraštas turi būti tokiame aukštyje, kad laivo vairavimo vietoje esantis asmuo aiškiai matytų vaizdą laivapriekio kryptimi.</w:t>
      </w:r>
    </w:p>
    <w:p w:rsidR="00822C1C" w:rsidRPr="003F4BC6" w:rsidRDefault="00822C1C" w:rsidP="00822C1C">
      <w:pPr>
        <w:pStyle w:val="ESchpar"/>
        <w:rPr>
          <w:szCs w:val="20"/>
          <w:lang w:val="lt-LT"/>
        </w:rPr>
      </w:pPr>
    </w:p>
    <w:p w:rsidR="00822C1C" w:rsidRPr="003F4BC6" w:rsidRDefault="00822C1C" w:rsidP="00822C1C">
      <w:pPr>
        <w:pStyle w:val="ESchpar"/>
        <w:rPr>
          <w:lang w:val="lt-LT"/>
        </w:rPr>
      </w:pPr>
      <w:r w:rsidRPr="003F4BC6">
        <w:rPr>
          <w:lang w:val="lt-LT"/>
        </w:rPr>
        <w:t>Šis reikalavimas laikomas įvykdytu, kai laivo vairavimo vietoje esantis asmuo, kurio akys yra 1,80 m aukštyje, akių lygyje aiškiai mato vaizdą laivapriekio kryptimi ne mažiau kaip 10° virš horizontalės.</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5.</w:t>
      </w:r>
      <w:r w:rsidRPr="003F4BC6">
        <w:rPr>
          <w:lang w:val="lt-LT"/>
        </w:rPr>
        <w:tab/>
        <w:t>Geras matomumas per priekinius langus tinkamomis priemonėmis turi būti užtikrinamas visomis oro sąlygomis.</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6.</w:t>
      </w:r>
      <w:r w:rsidRPr="003F4BC6">
        <w:rPr>
          <w:lang w:val="lt-LT"/>
        </w:rPr>
        <w:tab/>
        <w:t>Vairinėse naudojamas apsauginis langų stiklas, praleidžiantis ne mažiau kaip 75 proc. šviesos.</w:t>
      </w:r>
    </w:p>
    <w:p w:rsidR="00822C1C" w:rsidRPr="003F4BC6" w:rsidRDefault="00822C1C" w:rsidP="00822C1C">
      <w:pPr>
        <w:pStyle w:val="ESch"/>
        <w:rPr>
          <w:szCs w:val="20"/>
          <w:lang w:val="lt-LT"/>
        </w:rPr>
      </w:pPr>
    </w:p>
    <w:p w:rsidR="00822C1C" w:rsidRPr="003F4BC6" w:rsidRDefault="00822C1C" w:rsidP="00822C1C">
      <w:pPr>
        <w:pStyle w:val="ESchpar"/>
        <w:rPr>
          <w:szCs w:val="20"/>
          <w:lang w:val="lt-LT"/>
        </w:rPr>
      </w:pPr>
      <w:r w:rsidRPr="003F4BC6">
        <w:rPr>
          <w:lang w:val="lt-LT"/>
        </w:rPr>
        <w:t xml:space="preserve">Kad nebūtų atspindžių, priekiniai vairinės langai turi būti neatspindintys arba įrengti taip, kad veiksmingai būtų išvengta atspindžių. </w:t>
      </w:r>
    </w:p>
    <w:p w:rsidR="00822C1C" w:rsidRPr="003F4BC6" w:rsidRDefault="00822C1C" w:rsidP="00822C1C">
      <w:pPr>
        <w:pStyle w:val="ESchpar"/>
        <w:rPr>
          <w:szCs w:val="20"/>
          <w:lang w:val="lt-LT"/>
        </w:rPr>
      </w:pPr>
    </w:p>
    <w:p w:rsidR="00822C1C" w:rsidRPr="003F4BC6" w:rsidRDefault="006777B9" w:rsidP="00822C1C">
      <w:pPr>
        <w:pStyle w:val="ESchpar"/>
        <w:rPr>
          <w:lang w:val="lt-LT"/>
        </w:rPr>
      </w:pPr>
      <w:r w:rsidRPr="003F4BC6">
        <w:rPr>
          <w:lang w:val="lt-LT"/>
        </w:rPr>
        <w:t>Antrame sakinyje nustatytas reikalavimas laikomas įvykdytu, kai langai nuo vertikalios plokštumos pasvirę ne mažiau nei 10° ir ne daugiau nei 25° kampu.</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p>
    <w:p w:rsidR="00822C1C" w:rsidRPr="003F4BC6" w:rsidRDefault="00822C1C" w:rsidP="00822C1C">
      <w:pPr>
        <w:pStyle w:val="ES-Titre3"/>
        <w:rPr>
          <w:i/>
          <w:lang w:val="lt-LT"/>
        </w:rPr>
      </w:pPr>
      <w:bookmarkStart w:id="47" w:name="_Toc535830236"/>
      <w:r w:rsidRPr="003F4BC6">
        <w:rPr>
          <w:lang w:val="lt-LT"/>
        </w:rPr>
        <w:t>7.03 straipsnis</w:t>
      </w:r>
      <w:r w:rsidRPr="003F4BC6">
        <w:rPr>
          <w:lang w:val="lt-LT"/>
        </w:rPr>
        <w:br/>
      </w:r>
      <w:r w:rsidRPr="003F4BC6">
        <w:rPr>
          <w:i/>
          <w:lang w:val="lt-LT"/>
        </w:rPr>
        <w:t>Bendrieji valdymo, indikatorių ir kontrolinės įrangos reikalavimai</w:t>
      </w:r>
      <w:bookmarkEnd w:id="47"/>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1.</w:t>
      </w:r>
      <w:r w:rsidRPr="003F4BC6">
        <w:rPr>
          <w:lang w:val="lt-LT"/>
        </w:rPr>
        <w:tab/>
        <w:t>Laivui valdyti būtiną valdymo įrangą turi būti galima lengvai perjungti į darbo padėtį. Ši padėtis turi būti pažymėta nedviprasmiškai ir aiškiai.</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2.</w:t>
      </w:r>
      <w:r w:rsidRPr="003F4BC6">
        <w:rPr>
          <w:lang w:val="lt-LT"/>
        </w:rPr>
        <w:tab/>
        <w:t>Kontrolinių prietaisų rodmenys turi būti lengvai įskaitomi. Jų apšvietimą turi būti galima mažinti iki visiško užtemdymo. Šviesos šaltiniai neturi būti pernelyg ryškūs ir negali riboti kontrolinių prietaisų rodmenų matomumo.</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3.</w:t>
      </w:r>
      <w:r w:rsidRPr="003F4BC6">
        <w:rPr>
          <w:lang w:val="lt-LT"/>
        </w:rPr>
        <w:tab/>
        <w:t>Turi būti įrengta įspėjamųjų lempučių ir indikatorių lempučių bandymo sistema.</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4.</w:t>
      </w:r>
      <w:r w:rsidRPr="003F4BC6">
        <w:rPr>
          <w:lang w:val="lt-LT"/>
        </w:rPr>
        <w:tab/>
        <w:t>Turi būti galima aiškiai nustatyti, ar sistema veikia. Jei sistema veikia, turi degti žalia indikatoriaus lemputė.</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lastRenderedPageBreak/>
        <w:t>5.</w:t>
      </w:r>
      <w:r w:rsidRPr="003F4BC6">
        <w:rPr>
          <w:lang w:val="lt-LT"/>
        </w:rPr>
        <w:tab/>
        <w:t>Sistemų veikimo sutrikimą arba gedimą, kuris turi būti stebimas, rodo raudonos įspėjamosios lemputės.</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6.</w:t>
      </w:r>
      <w:r w:rsidRPr="003F4BC6">
        <w:rPr>
          <w:lang w:val="lt-LT"/>
        </w:rPr>
        <w:tab/>
        <w:t>Užsidegus raudonai įspėjamajai lemputei kartu turi įsijungti garsinis įspėjamasis signalas. Garsiniai įspėjimai gali būti duodami vienkartiniu bendruoju signalu. Šio signalo garsinio slėgio lygis turi būti bent 3 dB(A) didesnis už didžiausią aplinkos triukšmo garsinio slėgio lygį laivo vairavimo vietoje.</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7.</w:t>
      </w:r>
      <w:r w:rsidRPr="003F4BC6">
        <w:rPr>
          <w:lang w:val="lt-LT"/>
        </w:rPr>
        <w:tab/>
        <w:t>Patvirtinus veikimo sutrikimą arba gedimą, garsinio įspėjimo signalą turi būti galima išjungti. Toks išjungimas neturi trukdyti įsijungti avarinei signalizacijai, jei įvyktų kitų veikimo sutrikimų. Raudonos įspėjamosios lemputės išsijungia tik pašalinus sutrikimą.</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8.</w:t>
      </w:r>
      <w:r w:rsidRPr="003F4BC6">
        <w:rPr>
          <w:lang w:val="lt-LT"/>
        </w:rPr>
        <w:tab/>
        <w:t>Sutrikus kontrolinių prietaisų ir indikatorių elektros energijos tiekimui, jie turi automatiškai persijungti prie alternatyvaus elektros energijos šaltinio.</w:t>
      </w:r>
    </w:p>
    <w:p w:rsidR="00822C1C" w:rsidRPr="003F4BC6" w:rsidRDefault="00822C1C" w:rsidP="00822C1C">
      <w:pPr>
        <w:pStyle w:val="ESch"/>
        <w:rPr>
          <w:szCs w:val="20"/>
          <w:lang w:val="lt-LT"/>
        </w:rPr>
      </w:pPr>
    </w:p>
    <w:p w:rsidR="00822C1C" w:rsidRPr="003F4BC6" w:rsidRDefault="00D94C10" w:rsidP="00822C1C">
      <w:pPr>
        <w:pStyle w:val="ESch"/>
        <w:rPr>
          <w:szCs w:val="20"/>
          <w:lang w:val="lt-LT"/>
        </w:rPr>
      </w:pPr>
      <w:r w:rsidRPr="003F4BC6">
        <w:rPr>
          <w:lang w:val="lt-LT"/>
        </w:rPr>
        <w:br w:type="page"/>
      </w:r>
    </w:p>
    <w:p w:rsidR="00822C1C" w:rsidRPr="003F4BC6" w:rsidRDefault="00822C1C" w:rsidP="00822C1C">
      <w:pPr>
        <w:pStyle w:val="ES-Titre3"/>
        <w:rPr>
          <w:lang w:val="lt-LT"/>
        </w:rPr>
      </w:pPr>
      <w:bookmarkStart w:id="48" w:name="_Toc535830237"/>
      <w:r w:rsidRPr="003F4BC6">
        <w:rPr>
          <w:lang w:val="lt-LT"/>
        </w:rPr>
        <w:lastRenderedPageBreak/>
        <w:t>7.04 straipsnis</w:t>
      </w:r>
      <w:r w:rsidRPr="003F4BC6">
        <w:rPr>
          <w:lang w:val="lt-LT"/>
        </w:rPr>
        <w:br/>
      </w:r>
      <w:r w:rsidRPr="003F4BC6">
        <w:rPr>
          <w:i/>
          <w:lang w:val="lt-LT"/>
        </w:rPr>
        <w:t>Specialūs pagrindinių variklių ir vairavimo sistemos valdymo, indikatorių ir kontrolinės įrangos reikalavimai</w:t>
      </w:r>
      <w:bookmarkEnd w:id="48"/>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1.</w:t>
      </w:r>
      <w:r w:rsidRPr="003F4BC6">
        <w:rPr>
          <w:lang w:val="lt-LT"/>
        </w:rPr>
        <w:tab/>
        <w:t>Pagrindinius variklius ir vairavimo sistemas turi būti galima valdyti ir stebėti iš laivo vairavimo vietos. Pagrindinius variklius su sankaba, kurią galima įjungti iš laivo vairavimo vietos, arba reguliuojamo žingsnio laivo sraigtą, kurį galima valdyti iš laivo vairavimo vietos, turi būti įmanoma paleisti ir sustabdyti iš mašinų skyriaus.</w:t>
      </w:r>
    </w:p>
    <w:p w:rsidR="00D94C10" w:rsidRPr="003F4BC6" w:rsidRDefault="00D94C10" w:rsidP="00822C1C">
      <w:pPr>
        <w:pStyle w:val="ESch"/>
        <w:rPr>
          <w:szCs w:val="20"/>
          <w:lang w:val="lt-LT"/>
        </w:rPr>
      </w:pPr>
    </w:p>
    <w:p w:rsidR="00822C1C" w:rsidRPr="003F4BC6" w:rsidRDefault="00822C1C" w:rsidP="00822C1C">
      <w:pPr>
        <w:pStyle w:val="ESch"/>
        <w:rPr>
          <w:szCs w:val="20"/>
          <w:lang w:val="lt-LT"/>
        </w:rPr>
      </w:pPr>
      <w:r w:rsidRPr="003F4BC6">
        <w:rPr>
          <w:lang w:val="lt-LT"/>
        </w:rPr>
        <w:t>2.</w:t>
      </w:r>
      <w:r w:rsidRPr="003F4BC6">
        <w:rPr>
          <w:lang w:val="lt-LT"/>
        </w:rPr>
        <w:tab/>
        <w:t>Kiekvienas pagrindinis variklis turi būti valdomas viena svirtimi, judančia lanku vertikalioje plokštumoje, kuri yra maždaug lygiagreti su išilgine laivo ašimi. Kai svirtis juda laivapriekio link, laivas juda į priekį, o svirčiai judant laivagalio link, laivas plaukia atbuline eiga. Sankaba įjungiama ir judėjimo kryptis apgręžiama, kai svirtis yra neutralioje padėtyje. Neutralioje padėtyje svirtis turi užsifiksuoti.</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3.</w:t>
      </w:r>
      <w:r w:rsidRPr="003F4BC6">
        <w:rPr>
          <w:lang w:val="lt-LT"/>
        </w:rPr>
        <w:tab/>
        <w:t>Rodomi laivui perduodamos varomosios jėgos kryptis ir laivo sraigto arba pagrindinių variklių sukimosi greitis.</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4.</w:t>
      </w:r>
      <w:r w:rsidRPr="003F4BC6">
        <w:rPr>
          <w:lang w:val="lt-LT"/>
        </w:rPr>
        <w:tab/>
        <w:t>6.07 straipsnio 2 dalyje, 8.03 straipsnio 2 dalyje ir 8.05 straipsnio 13 dalyje nustatyti indikatoriai ir kontroliniai prietaisai turi būti laivo vairavimo vietoje.</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5.</w:t>
      </w:r>
      <w:r w:rsidRPr="003F4BC6">
        <w:rPr>
          <w:lang w:val="lt-LT"/>
        </w:rPr>
        <w:tab/>
        <w:t>Laivai su vairinėmis, kuriose radiolokacinį valdymą vykdytų vienas asmuo, vairuojami svirtimi. Svirtis turi būti lengvai valdoma ranka. Svirties padėtis laivo išilginės ašies atžvilgiu turi tiksliai atitikti laivo vairo plokščių padėtį. Svirtį turi būti galima paleisti bet kurioje padėtyje, nesikeičiant laivo vairo plokščių padėčiai. Neutrali svirties padėtis turi būti aiškiai juntama.</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6.</w:t>
      </w:r>
      <w:r w:rsidRPr="003F4BC6">
        <w:rPr>
          <w:lang w:val="lt-LT"/>
        </w:rPr>
        <w:tab/>
        <w:t xml:space="preserve">Jei laive yra laivapriekio vairai arba specialieji laivo vairai, ypač skirti vairuoti plaukiant atbuline eiga, jie turi būti įjungiami vairinėse, kuriose radiolokacinį valdymą vykdytų vienas asmuo, specialiomis svirtimis, kurios </w:t>
      </w:r>
      <w:r w:rsidRPr="003F4BC6">
        <w:rPr>
          <w:i/>
          <w:lang w:val="lt-LT"/>
        </w:rPr>
        <w:t>mutatis mutandis</w:t>
      </w:r>
      <w:r w:rsidRPr="003F4BC6">
        <w:rPr>
          <w:lang w:val="lt-LT"/>
        </w:rPr>
        <w:t xml:space="preserve"> atitinka 5 dalyje išdėstytus reikalavimus.</w:t>
      </w:r>
    </w:p>
    <w:p w:rsidR="00822C1C" w:rsidRPr="003F4BC6" w:rsidRDefault="00822C1C" w:rsidP="00822C1C">
      <w:pPr>
        <w:pStyle w:val="ESch"/>
        <w:rPr>
          <w:szCs w:val="20"/>
          <w:lang w:val="lt-LT"/>
        </w:rPr>
      </w:pPr>
    </w:p>
    <w:p w:rsidR="00822C1C" w:rsidRPr="003F4BC6" w:rsidRDefault="00822C1C" w:rsidP="00822C1C">
      <w:pPr>
        <w:pStyle w:val="ESchpar"/>
        <w:rPr>
          <w:lang w:val="lt-LT"/>
        </w:rPr>
      </w:pPr>
      <w:r w:rsidRPr="003F4BC6">
        <w:rPr>
          <w:lang w:val="lt-LT"/>
        </w:rPr>
        <w:t>Šis reikalavimas taip pat taikomas, jei vilkstinėse naudojama vairavimo sistema, įrengta ne vilkstinę varančiose plaukiojančiosiose priemonėse.</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7.</w:t>
      </w:r>
      <w:r w:rsidRPr="003F4BC6">
        <w:rPr>
          <w:lang w:val="lt-LT"/>
        </w:rPr>
        <w:tab/>
        <w:t>Jei naudojami posūkio kampinio greičio reguliavimo įtaisai, posūkio kampinio greičio valdymo svirtį turi būti galima paleisti bet kurioje padėtyje nekeičiant pasirinkto greičio.</w:t>
      </w:r>
    </w:p>
    <w:p w:rsidR="00822C1C" w:rsidRPr="003F4BC6" w:rsidRDefault="00822C1C" w:rsidP="00822C1C">
      <w:pPr>
        <w:pStyle w:val="ESch"/>
        <w:rPr>
          <w:szCs w:val="20"/>
          <w:lang w:val="lt-LT"/>
        </w:rPr>
      </w:pPr>
    </w:p>
    <w:p w:rsidR="00822C1C" w:rsidRPr="003F4BC6" w:rsidRDefault="00822C1C" w:rsidP="00822C1C">
      <w:pPr>
        <w:pStyle w:val="ESchpar"/>
        <w:rPr>
          <w:lang w:val="lt-LT"/>
        </w:rPr>
      </w:pPr>
      <w:r w:rsidRPr="003F4BC6">
        <w:rPr>
          <w:lang w:val="lt-LT"/>
        </w:rPr>
        <w:t>Valdymo svirtis sukdamasi turi brėžti pakankamai didelį lanką, kad padėtį būtų galima nustatyti pakankamai tiksliai. Neutrali padėtis turi aiškiai juntamai skirtis nuo kitų padėčių. Apšvietimo lygį turi būti galima padidinti ir sumažinti.</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8.</w:t>
      </w:r>
      <w:r w:rsidRPr="003F4BC6">
        <w:rPr>
          <w:lang w:val="lt-LT"/>
        </w:rPr>
        <w:tab/>
        <w:t>Visos vairavimo sistemos nuotolinio valdymo įranga turi būti įrengiama visam laikui ir išdėstoma taip, kad pasirinktas kursas būtų aiškiai matomas. Jei nuotolinio valdymo įrangą galima išjungti, joje turi būti atitinkamas veikimo sąlygas rodantis indikatorius „veikia“ arba „neveikia“. Valdymo rankenėlių išdėstymas ir valdymas turi būti funkcionalus.</w:t>
      </w:r>
    </w:p>
    <w:p w:rsidR="00822C1C" w:rsidRPr="003F4BC6" w:rsidRDefault="00822C1C" w:rsidP="00822C1C">
      <w:pPr>
        <w:pStyle w:val="ESch"/>
        <w:rPr>
          <w:szCs w:val="20"/>
          <w:lang w:val="lt-LT"/>
        </w:rPr>
      </w:pPr>
    </w:p>
    <w:p w:rsidR="00D94C10" w:rsidRPr="003F4BC6" w:rsidRDefault="00D94C10" w:rsidP="00822C1C">
      <w:pPr>
        <w:pStyle w:val="ESch"/>
        <w:rPr>
          <w:szCs w:val="20"/>
          <w:lang w:val="lt-LT"/>
        </w:rPr>
      </w:pPr>
      <w:r w:rsidRPr="003F4BC6">
        <w:rPr>
          <w:lang w:val="lt-LT"/>
        </w:rPr>
        <w:br w:type="page"/>
      </w:r>
    </w:p>
    <w:p w:rsidR="00822C1C" w:rsidRPr="003F4BC6" w:rsidRDefault="00822C1C" w:rsidP="00822C1C">
      <w:pPr>
        <w:pStyle w:val="ESchpar"/>
        <w:rPr>
          <w:lang w:val="lt-LT"/>
        </w:rPr>
      </w:pPr>
      <w:r w:rsidRPr="003F4BC6">
        <w:rPr>
          <w:lang w:val="lt-LT"/>
        </w:rPr>
        <w:lastRenderedPageBreak/>
        <w:t>Pagalbinės vairavimo sistemos, pavyzdžiui, aktyvūs laivapriekio privairavimo įrenginiai, nestacionari nuotolinio valdymo įranga, leidžiamos, jei tokį pagalbinį įrenginį bet kuriuo metu galima rankiniu būdu įjungti vairinėje.</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9.</w:t>
      </w:r>
      <w:r w:rsidRPr="003F4BC6">
        <w:rPr>
          <w:lang w:val="lt-LT"/>
        </w:rPr>
        <w:tab/>
        <w:t>Laivo vairo sraigto, vandens srovės, cikloidinio laivo sraigto ir laivapriekio vairo sistemų atveju leidžiama naudoti lygiaverčius valdymo, indikatorių ir kontrolinius prietaisus.</w:t>
      </w:r>
    </w:p>
    <w:p w:rsidR="00822C1C" w:rsidRPr="003F4BC6" w:rsidRDefault="00822C1C" w:rsidP="00822C1C">
      <w:pPr>
        <w:pStyle w:val="ESchpar"/>
        <w:rPr>
          <w:szCs w:val="20"/>
          <w:lang w:val="lt-LT"/>
        </w:rPr>
      </w:pPr>
    </w:p>
    <w:p w:rsidR="00822C1C" w:rsidRPr="003F4BC6" w:rsidRDefault="00822C1C" w:rsidP="00822C1C">
      <w:pPr>
        <w:pStyle w:val="ESchpar"/>
        <w:rPr>
          <w:lang w:val="lt-LT"/>
        </w:rPr>
      </w:pPr>
      <w:r w:rsidRPr="003F4BC6">
        <w:rPr>
          <w:lang w:val="lt-LT"/>
        </w:rPr>
        <w:t xml:space="preserve">1–8 dalyse išdėstyti reikalavimai taikomi </w:t>
      </w:r>
      <w:r w:rsidRPr="003F4BC6">
        <w:rPr>
          <w:i/>
          <w:lang w:val="lt-LT"/>
        </w:rPr>
        <w:t>mutatis mutandis</w:t>
      </w:r>
      <w:r w:rsidRPr="003F4BC6">
        <w:rPr>
          <w:lang w:val="lt-LT"/>
        </w:rPr>
        <w:t xml:space="preserve"> atsižvelgiant į pasirinktas konkrečias pirmiau nurodytų aktyvių vairavimo ir varomųjų įtaisų charakteristikas ir išdėstymą. Kaip 2 dalyje, kiekvieną įtaisą valdo svirtis, judanti lanku vertikalioje plokštumoje, kuri yra maždaug lygiagreti su įtaiso varomosios jėgos kryptimi. Iš svirties padėties turi būti galima aiškiai nustatyti laivą veikiančios varomosios jėgos kryptį.</w:t>
      </w:r>
    </w:p>
    <w:p w:rsidR="00822C1C" w:rsidRPr="003F4BC6" w:rsidRDefault="00822C1C" w:rsidP="00822C1C">
      <w:pPr>
        <w:pStyle w:val="ESchpar"/>
        <w:rPr>
          <w:szCs w:val="20"/>
          <w:lang w:val="lt-LT"/>
        </w:rPr>
      </w:pPr>
    </w:p>
    <w:p w:rsidR="00822C1C" w:rsidRPr="003F4BC6" w:rsidRDefault="00822C1C" w:rsidP="00822C1C">
      <w:pPr>
        <w:pStyle w:val="ESchpar"/>
        <w:rPr>
          <w:lang w:val="lt-LT"/>
        </w:rPr>
      </w:pPr>
      <w:r w:rsidRPr="003F4BC6">
        <w:rPr>
          <w:lang w:val="lt-LT"/>
        </w:rPr>
        <w:t>Jei laivo vairo sraigto ar cikloidinio laivo sraigto sistemos nėra valdomos svirtimis, tikrinimo įstaiga gali taikyti nukrypti nuo 2 dalies leidžiančią nuostatą. Šios nukrypti leidžiančios nuostatos nurodomos vidaus vandenų laivo sertifikato 52 punkte.</w:t>
      </w:r>
    </w:p>
    <w:p w:rsidR="00822C1C" w:rsidRPr="003F4BC6" w:rsidRDefault="00822C1C" w:rsidP="00822C1C">
      <w:pPr>
        <w:pStyle w:val="ESch"/>
        <w:rPr>
          <w:szCs w:val="20"/>
          <w:lang w:val="lt-LT"/>
        </w:rPr>
      </w:pPr>
    </w:p>
    <w:p w:rsidR="00D94C10" w:rsidRPr="003F4BC6" w:rsidRDefault="00D94C10" w:rsidP="00822C1C">
      <w:pPr>
        <w:pStyle w:val="ESch"/>
        <w:rPr>
          <w:szCs w:val="20"/>
          <w:lang w:val="lt-LT"/>
        </w:rPr>
      </w:pPr>
    </w:p>
    <w:p w:rsidR="00DD67C0" w:rsidRPr="003F4BC6" w:rsidRDefault="00822C1C" w:rsidP="00DD67C0">
      <w:pPr>
        <w:spacing w:line="240" w:lineRule="atLeast"/>
        <w:jc w:val="center"/>
        <w:rPr>
          <w:rFonts w:cs="Arial"/>
          <w:bCs/>
          <w:i/>
          <w:lang w:val="lt-LT"/>
        </w:rPr>
      </w:pPr>
      <w:r w:rsidRPr="003F4BC6">
        <w:rPr>
          <w:b/>
          <w:lang w:val="lt-LT"/>
        </w:rPr>
        <w:t>7.05 straipsnis</w:t>
      </w:r>
      <w:r w:rsidRPr="003F4BC6">
        <w:rPr>
          <w:lang w:val="lt-LT"/>
        </w:rPr>
        <w:br/>
      </w:r>
      <w:r w:rsidRPr="003F4BC6">
        <w:rPr>
          <w:b/>
          <w:i/>
          <w:lang w:val="lt-LT"/>
        </w:rPr>
        <w:t>Navigaciniai žiburiai, šviesos ir garso signalai</w:t>
      </w:r>
    </w:p>
    <w:p w:rsidR="00DD67C0" w:rsidRPr="003F4BC6" w:rsidRDefault="00DD67C0" w:rsidP="00DD67C0">
      <w:pPr>
        <w:spacing w:line="240" w:lineRule="atLeast"/>
        <w:rPr>
          <w:rFonts w:cs="Arial"/>
          <w:bCs/>
          <w:i/>
          <w:lang w:val="lt-LT"/>
        </w:rPr>
      </w:pPr>
    </w:p>
    <w:p w:rsidR="00DD67C0" w:rsidRPr="003F4BC6" w:rsidRDefault="00DD67C0" w:rsidP="0071721E">
      <w:pPr>
        <w:pStyle w:val="ESch"/>
        <w:rPr>
          <w:lang w:val="lt-LT"/>
        </w:rPr>
      </w:pPr>
      <w:r w:rsidRPr="003F4BC6">
        <w:rPr>
          <w:lang w:val="lt-LT"/>
        </w:rPr>
        <w:t>1.</w:t>
      </w:r>
      <w:r w:rsidRPr="003F4BC6">
        <w:rPr>
          <w:lang w:val="lt-LT"/>
        </w:rPr>
        <w:tab/>
        <w:t>Navigacinių žiburių žibintai, jų korpusai ir priedai turi būti paženklinti patvirtinimo ženklu, nustatytu Direktyva 2014/90/ES</w:t>
      </w:r>
      <w:r w:rsidRPr="003F4BC6">
        <w:rPr>
          <w:vertAlign w:val="superscript"/>
          <w:lang w:val="lt-LT"/>
        </w:rPr>
        <w:footnoteReference w:id="7"/>
      </w:r>
      <w:r w:rsidRPr="003F4BC6">
        <w:rPr>
          <w:lang w:val="lt-LT"/>
        </w:rPr>
        <w:t xml:space="preserve">, su pakeitimais. </w:t>
      </w:r>
    </w:p>
    <w:p w:rsidR="00DD67C0" w:rsidRPr="003F4BC6" w:rsidRDefault="00DD67C0" w:rsidP="0071721E">
      <w:pPr>
        <w:pStyle w:val="ESch"/>
        <w:rPr>
          <w:rFonts w:cs="Arial"/>
          <w:bCs/>
          <w:i/>
          <w:lang w:val="lt-LT"/>
        </w:rPr>
      </w:pPr>
    </w:p>
    <w:p w:rsidR="00DD67C0" w:rsidRPr="003F4BC6" w:rsidRDefault="00DD67C0" w:rsidP="0071721E">
      <w:pPr>
        <w:pStyle w:val="ESch"/>
        <w:rPr>
          <w:lang w:val="lt-LT"/>
        </w:rPr>
      </w:pPr>
      <w:r w:rsidRPr="003F4BC6">
        <w:rPr>
          <w:lang w:val="lt-LT"/>
        </w:rPr>
        <w:t>2.</w:t>
      </w:r>
      <w:r w:rsidRPr="003F4BC6">
        <w:rPr>
          <w:lang w:val="lt-LT"/>
        </w:rPr>
        <w:tab/>
        <w:t>Srovės šviesiniai indikatoriai arba kiti lygiaverčiai įtaisai, pavyzdžiui, šviesiniai indikatoriai navigaciniams žiburiams stebėti, turi būti įrengti vairinėje, jei negalima žiburių stebėti tiesiai iš vairinės.</w:t>
      </w:r>
    </w:p>
    <w:p w:rsidR="00DD67C0" w:rsidRPr="003F4BC6" w:rsidRDefault="00DD67C0" w:rsidP="0071721E">
      <w:pPr>
        <w:pStyle w:val="ESch"/>
        <w:rPr>
          <w:lang w:val="lt-LT"/>
        </w:rPr>
      </w:pPr>
    </w:p>
    <w:p w:rsidR="00DD67C0" w:rsidRPr="003F4BC6" w:rsidRDefault="0071721E" w:rsidP="0071721E">
      <w:pPr>
        <w:pStyle w:val="ESch"/>
        <w:rPr>
          <w:lang w:val="lt-LT"/>
        </w:rPr>
      </w:pPr>
      <w:r w:rsidRPr="003F4BC6">
        <w:rPr>
          <w:lang w:val="lt-LT"/>
        </w:rPr>
        <w:t>3.</w:t>
      </w:r>
      <w:r w:rsidRPr="003F4BC6">
        <w:rPr>
          <w:lang w:val="lt-LT"/>
        </w:rPr>
        <w:tab/>
        <w:t>Vairinėse, kuriose radiolokacinį valdymą vykdytų vienas asmuo, šviesiniai indikatoriai turi būti įrengiami valdymo pulte, kad būtų galima stebėti navigacinius žiburius ir šviesos signalus. Navigacinių žiburių jungikliai turi būti integruoti šviesiniuose indikatoriuose arba įrengti greta jų ir aiškiai jiems priskirti.</w:t>
      </w:r>
    </w:p>
    <w:p w:rsidR="00DD67C0" w:rsidRPr="003F4BC6" w:rsidRDefault="00DD67C0" w:rsidP="0071721E">
      <w:pPr>
        <w:pStyle w:val="ESch"/>
        <w:rPr>
          <w:lang w:val="lt-LT"/>
        </w:rPr>
      </w:pPr>
    </w:p>
    <w:p w:rsidR="00DD67C0" w:rsidRPr="003F4BC6" w:rsidRDefault="00DD67C0" w:rsidP="0071721E">
      <w:pPr>
        <w:pStyle w:val="ESchpar"/>
        <w:rPr>
          <w:lang w:val="lt-LT"/>
        </w:rPr>
      </w:pPr>
      <w:r w:rsidRPr="003F4BC6">
        <w:rPr>
          <w:lang w:val="lt-LT"/>
        </w:rPr>
        <w:t>Navigacinių žiburių ir šviesos signalų šviesinių indikatorių išdėstymas ir spalva turi atitikti tikrąją žiburių ir signalų padėtį ir spalvą.</w:t>
      </w:r>
    </w:p>
    <w:p w:rsidR="00DD67C0" w:rsidRPr="003F4BC6" w:rsidRDefault="00DD67C0" w:rsidP="0071721E">
      <w:pPr>
        <w:pStyle w:val="ESch"/>
        <w:rPr>
          <w:lang w:val="lt-LT"/>
        </w:rPr>
      </w:pPr>
    </w:p>
    <w:p w:rsidR="00DD67C0" w:rsidRPr="003F4BC6" w:rsidRDefault="00DD67C0" w:rsidP="0071721E">
      <w:pPr>
        <w:pStyle w:val="ESchpar"/>
        <w:rPr>
          <w:lang w:val="lt-LT"/>
        </w:rPr>
      </w:pPr>
      <w:r w:rsidRPr="003F4BC6">
        <w:rPr>
          <w:lang w:val="lt-LT"/>
        </w:rPr>
        <w:t>Neveikiant navigaciniam žiburiui arba šviesos signalui, atitinkamas šviesinis indikatorius turi išsijungti arba duoti signalą kitu būdu.</w:t>
      </w:r>
    </w:p>
    <w:p w:rsidR="00DD67C0" w:rsidRPr="003F4BC6" w:rsidRDefault="00DD67C0" w:rsidP="0071721E">
      <w:pPr>
        <w:pStyle w:val="ESch"/>
        <w:rPr>
          <w:lang w:val="lt-LT"/>
        </w:rPr>
      </w:pPr>
    </w:p>
    <w:p w:rsidR="00822C1C" w:rsidRPr="003F4BC6" w:rsidRDefault="00DD67C0" w:rsidP="0071721E">
      <w:pPr>
        <w:pStyle w:val="ESch"/>
        <w:rPr>
          <w:lang w:val="lt-LT"/>
        </w:rPr>
      </w:pPr>
      <w:r w:rsidRPr="003F4BC6">
        <w:rPr>
          <w:lang w:val="lt-LT"/>
        </w:rPr>
        <w:t>4.</w:t>
      </w:r>
      <w:r w:rsidRPr="003F4BC6">
        <w:rPr>
          <w:lang w:val="lt-LT"/>
        </w:rPr>
        <w:tab/>
        <w:t>Vairinėse, kuriose radiolokacinį valdymą vykdo vienas asmuo, garso signalai įjungiami koja valdomu jungikliu. Šis reikalavimas netaikomas signalui „nesiartinti“ pagal taikomas valstybių narių laivybos institucijų taisykles.</w:t>
      </w:r>
    </w:p>
    <w:p w:rsidR="00D94C10" w:rsidRPr="003F4BC6" w:rsidRDefault="00D94C10" w:rsidP="00822C1C">
      <w:pPr>
        <w:pStyle w:val="ESch"/>
        <w:rPr>
          <w:szCs w:val="20"/>
          <w:lang w:val="lt-LT"/>
        </w:rPr>
      </w:pPr>
      <w:r w:rsidRPr="003F4BC6">
        <w:rPr>
          <w:lang w:val="lt-LT"/>
        </w:rPr>
        <w:br w:type="page"/>
      </w:r>
    </w:p>
    <w:p w:rsidR="00822C1C" w:rsidRPr="003F4BC6" w:rsidRDefault="00822C1C" w:rsidP="00822C1C">
      <w:pPr>
        <w:pStyle w:val="ES-Titre3"/>
        <w:rPr>
          <w:lang w:val="lt-LT"/>
        </w:rPr>
      </w:pPr>
      <w:bookmarkStart w:id="49" w:name="_Toc535830238"/>
      <w:r w:rsidRPr="003F4BC6">
        <w:rPr>
          <w:lang w:val="lt-LT"/>
        </w:rPr>
        <w:lastRenderedPageBreak/>
        <w:t>7.06 straipsnis</w:t>
      </w:r>
      <w:r w:rsidRPr="003F4BC6">
        <w:rPr>
          <w:lang w:val="lt-LT"/>
        </w:rPr>
        <w:br/>
      </w:r>
      <w:r w:rsidRPr="003F4BC6">
        <w:rPr>
          <w:i/>
          <w:lang w:val="lt-LT"/>
        </w:rPr>
        <w:t>Navigacijos ir informacijos įranga</w:t>
      </w:r>
      <w:bookmarkEnd w:id="49"/>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1.</w:t>
      </w:r>
      <w:r w:rsidRPr="003F4BC6">
        <w:rPr>
          <w:lang w:val="lt-LT"/>
        </w:rPr>
        <w:tab/>
        <w:t xml:space="preserve">Navigacinis radiolokacinis įrenginys ir posūkio kampinio greičio indikatoriai atitinka 5 priede nustatytus reikalavimus. Atitiktis šiems reikalavimams nustatoma pagal kompetentingos institucijos išduodamą tipo patvirtinimą. </w:t>
      </w:r>
    </w:p>
    <w:p w:rsidR="00822C1C" w:rsidRPr="003F4BC6" w:rsidRDefault="00822C1C" w:rsidP="00822C1C">
      <w:pPr>
        <w:pStyle w:val="ESch"/>
        <w:rPr>
          <w:szCs w:val="20"/>
          <w:lang w:val="lt-LT"/>
        </w:rPr>
      </w:pPr>
    </w:p>
    <w:p w:rsidR="00DD67C0" w:rsidRPr="003F4BC6" w:rsidRDefault="00822C1C" w:rsidP="00DD67C0">
      <w:pPr>
        <w:pStyle w:val="ESch"/>
        <w:rPr>
          <w:szCs w:val="20"/>
          <w:lang w:val="lt-LT"/>
        </w:rPr>
      </w:pPr>
      <w:r w:rsidRPr="003F4BC6">
        <w:rPr>
          <w:lang w:val="lt-LT"/>
        </w:rPr>
        <w:t>2.</w:t>
      </w:r>
      <w:r w:rsidRPr="003F4BC6">
        <w:rPr>
          <w:lang w:val="lt-LT"/>
        </w:rPr>
        <w:tab/>
        <w:t>Vidaus vandenų ECDIS įranga, kuri gali veikti navigacijos režimu, laikoma navigaciniu radiolokaciniu įrenginiu. Ji atitinka Vidaus vandenų ECDIS standarto reikalavimus. Turi būti laikomasi 5 priedo reikalavimų.</w:t>
      </w:r>
    </w:p>
    <w:p w:rsidR="00822C1C" w:rsidRPr="003F4BC6" w:rsidRDefault="00822C1C" w:rsidP="00DD67C0">
      <w:pPr>
        <w:pStyle w:val="ESch"/>
        <w:rPr>
          <w:szCs w:val="20"/>
          <w:lang w:val="lt-LT"/>
        </w:rPr>
      </w:pPr>
    </w:p>
    <w:p w:rsidR="00822C1C" w:rsidRPr="003F4BC6" w:rsidRDefault="008418DC" w:rsidP="00822C1C">
      <w:pPr>
        <w:pStyle w:val="ESch"/>
        <w:rPr>
          <w:rFonts w:cs="Arial"/>
          <w:szCs w:val="20"/>
          <w:lang w:val="lt-LT"/>
        </w:rPr>
      </w:pPr>
      <w:r w:rsidRPr="003F4BC6">
        <w:rPr>
          <w:lang w:val="lt-LT"/>
        </w:rPr>
        <w:t>3.</w:t>
      </w:r>
      <w:r w:rsidRPr="003F4BC6">
        <w:rPr>
          <w:lang w:val="lt-LT"/>
        </w:rPr>
        <w:tab/>
        <w:t>Vidaus vandenų AIS įranga turi atitikti galiojančio Vidaus vandenų AIS bandymų standarto reikalavimus. Turi būti laikomasi 5 priedo reikalavimų.</w:t>
      </w:r>
    </w:p>
    <w:p w:rsidR="008418DC" w:rsidRPr="003F4BC6" w:rsidRDefault="008418DC" w:rsidP="00822C1C">
      <w:pPr>
        <w:pStyle w:val="ESch"/>
        <w:rPr>
          <w:szCs w:val="20"/>
          <w:lang w:val="lt-LT"/>
        </w:rPr>
      </w:pPr>
    </w:p>
    <w:p w:rsidR="00822C1C" w:rsidRPr="003F4BC6" w:rsidRDefault="00822C1C" w:rsidP="00822C1C">
      <w:pPr>
        <w:pStyle w:val="ESch"/>
        <w:rPr>
          <w:szCs w:val="20"/>
          <w:lang w:val="lt-LT"/>
        </w:rPr>
      </w:pPr>
      <w:r w:rsidRPr="003F4BC6">
        <w:rPr>
          <w:lang w:val="lt-LT"/>
        </w:rPr>
        <w:t>4.</w:t>
      </w:r>
      <w:r w:rsidRPr="003F4BC6">
        <w:rPr>
          <w:lang w:val="lt-LT"/>
        </w:rPr>
        <w:tab/>
        <w:t>Posūkio kampinio greičio indikatorius turi būti įrengtas prieš vairininką jo regėjimo lauke.</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5.</w:t>
      </w:r>
      <w:r w:rsidRPr="003F4BC6">
        <w:rPr>
          <w:lang w:val="lt-LT"/>
        </w:rPr>
        <w:tab/>
        <w:t>Vairinėse, kuriose radiolokacinį valdymą vykdo vienas asmuo:</w:t>
      </w:r>
    </w:p>
    <w:p w:rsidR="00822C1C" w:rsidRPr="003F4BC6" w:rsidRDefault="005C7859" w:rsidP="00822C1C">
      <w:pPr>
        <w:pStyle w:val="ESlet"/>
        <w:rPr>
          <w:lang w:val="lt-LT"/>
        </w:rPr>
      </w:pPr>
      <w:r w:rsidRPr="003F4BC6">
        <w:rPr>
          <w:lang w:val="lt-LT"/>
        </w:rPr>
        <w:t>a)</w:t>
      </w:r>
      <w:r w:rsidRPr="003F4BC6">
        <w:rPr>
          <w:lang w:val="lt-LT"/>
        </w:rPr>
        <w:tab/>
        <w:t>radaro ekranas neturi būti labai nukreiptas į šoną nuo vairininko žiūrėjimo ašies jam esant įprastoje vietoje;</w:t>
      </w:r>
    </w:p>
    <w:p w:rsidR="00822C1C" w:rsidRPr="003F4BC6" w:rsidRDefault="005C7859" w:rsidP="00822C1C">
      <w:pPr>
        <w:pStyle w:val="ESlet"/>
        <w:rPr>
          <w:lang w:val="lt-LT"/>
        </w:rPr>
      </w:pPr>
      <w:r w:rsidRPr="003F4BC6">
        <w:rPr>
          <w:lang w:val="lt-LT"/>
        </w:rPr>
        <w:t>b)</w:t>
      </w:r>
      <w:r w:rsidRPr="003F4BC6">
        <w:rPr>
          <w:lang w:val="lt-LT"/>
        </w:rPr>
        <w:tab/>
        <w:t>jei nėra apsauginių priemonių ar uždangos, vaizdas radaro ekrane turi būti puikiai matomas nepriklausomai nuo apšvietimo sąlygų vairinės išorėje;</w:t>
      </w:r>
    </w:p>
    <w:p w:rsidR="00822C1C" w:rsidRPr="003F4BC6" w:rsidRDefault="005C7859" w:rsidP="00822C1C">
      <w:pPr>
        <w:pStyle w:val="ESlet"/>
        <w:rPr>
          <w:lang w:val="lt-LT"/>
        </w:rPr>
      </w:pPr>
      <w:r w:rsidRPr="003F4BC6">
        <w:rPr>
          <w:lang w:val="lt-LT"/>
        </w:rPr>
        <w:t>c)</w:t>
      </w:r>
      <w:r w:rsidRPr="003F4BC6">
        <w:rPr>
          <w:lang w:val="lt-LT"/>
        </w:rPr>
        <w:tab/>
        <w:t>posūkio kampinio greičio indikatorius turi būti įrengtas tiesiai virš radaro ekrano, po juo arba į jį integruotas.</w:t>
      </w:r>
    </w:p>
    <w:p w:rsidR="00822C1C" w:rsidRPr="003F4BC6" w:rsidRDefault="00822C1C" w:rsidP="00822C1C">
      <w:pPr>
        <w:pStyle w:val="ESch"/>
        <w:rPr>
          <w:szCs w:val="20"/>
          <w:lang w:val="lt-LT"/>
        </w:rPr>
      </w:pPr>
    </w:p>
    <w:p w:rsidR="00822C1C" w:rsidRPr="003F4BC6" w:rsidRDefault="00822C1C" w:rsidP="00822C1C">
      <w:pPr>
        <w:pStyle w:val="ESch"/>
        <w:rPr>
          <w:lang w:val="lt-LT"/>
        </w:rPr>
      </w:pPr>
    </w:p>
    <w:p w:rsidR="00822C1C" w:rsidRPr="003F4BC6" w:rsidRDefault="00822C1C" w:rsidP="00822C1C">
      <w:pPr>
        <w:pStyle w:val="ES-Titre3"/>
        <w:rPr>
          <w:lang w:val="lt-LT"/>
        </w:rPr>
      </w:pPr>
      <w:bookmarkStart w:id="50" w:name="_Toc535830239"/>
      <w:r w:rsidRPr="003F4BC6">
        <w:rPr>
          <w:lang w:val="lt-LT"/>
        </w:rPr>
        <w:t>7.07 straipsnis</w:t>
      </w:r>
      <w:r w:rsidRPr="003F4BC6">
        <w:rPr>
          <w:lang w:val="lt-LT"/>
        </w:rPr>
        <w:br/>
      </w:r>
      <w:r w:rsidRPr="003F4BC6">
        <w:rPr>
          <w:i/>
          <w:lang w:val="lt-LT"/>
        </w:rPr>
        <w:t>Radijo ryšio sistemos, skirtos laivams su vairinėmis, kuriose radiolokacinį valdymą vykdytų vienas asmuo</w:t>
      </w:r>
      <w:bookmarkEnd w:id="50"/>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1.</w:t>
      </w:r>
      <w:r w:rsidRPr="003F4BC6">
        <w:rPr>
          <w:lang w:val="lt-LT"/>
        </w:rPr>
        <w:tab/>
        <w:t>Jei laivo vairinės buvo suprojektuotos taip, kad radiolokacinį valdymą vykdytų vienas asmuo, pranešimai iš laivų tarpusavio ryšio tinklų ir navigacinės informacijos tinklo turi būti perduodami garsiakalbiu, o siunčiami pranešimai – naudojantis stacionariu mikrofonu. Siuntimo ir gavimo režimai turi būti perjungiami paspaudžiant mygtuką.</w:t>
      </w:r>
    </w:p>
    <w:p w:rsidR="00822C1C" w:rsidRPr="003F4BC6" w:rsidRDefault="00822C1C" w:rsidP="00822C1C">
      <w:pPr>
        <w:pStyle w:val="ESch"/>
        <w:rPr>
          <w:szCs w:val="20"/>
          <w:lang w:val="lt-LT"/>
        </w:rPr>
      </w:pPr>
    </w:p>
    <w:p w:rsidR="00822C1C" w:rsidRPr="003F4BC6" w:rsidRDefault="00822C1C" w:rsidP="00822C1C">
      <w:pPr>
        <w:pStyle w:val="ESchpar"/>
        <w:rPr>
          <w:szCs w:val="20"/>
          <w:lang w:val="lt-LT"/>
        </w:rPr>
      </w:pPr>
      <w:r w:rsidRPr="003F4BC6">
        <w:rPr>
          <w:lang w:val="lt-LT"/>
        </w:rPr>
        <w:t>Šių tinklų mikrofonų neturi būti galima naudoti viešojo ryšio tinkle.</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lastRenderedPageBreak/>
        <w:t>2.</w:t>
      </w:r>
      <w:r w:rsidRPr="003F4BC6">
        <w:rPr>
          <w:lang w:val="lt-LT"/>
        </w:rPr>
        <w:tab/>
        <w:t>Jei laivo vairinėse, kuriose radiolokacinį valdymą vykdo vienas asmuo, yra viešojo ryšio tinklo radijo telefono sistema, pranešimus turi būti galima priimti sėdint vairininko kėdėje.</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p>
    <w:p w:rsidR="00B006DB" w:rsidRPr="003F4BC6" w:rsidRDefault="00B006DB" w:rsidP="00822C1C">
      <w:pPr>
        <w:pStyle w:val="ESch"/>
        <w:rPr>
          <w:szCs w:val="20"/>
          <w:lang w:val="lt-LT"/>
        </w:rPr>
      </w:pPr>
      <w:r w:rsidRPr="003F4BC6">
        <w:rPr>
          <w:lang w:val="lt-LT"/>
        </w:rPr>
        <w:br w:type="page"/>
      </w:r>
    </w:p>
    <w:p w:rsidR="00822C1C" w:rsidRPr="003F4BC6" w:rsidRDefault="00822C1C" w:rsidP="00822C1C">
      <w:pPr>
        <w:pStyle w:val="ES-Titre3"/>
        <w:rPr>
          <w:lang w:val="lt-LT"/>
        </w:rPr>
      </w:pPr>
      <w:bookmarkStart w:id="51" w:name="_Toc535830240"/>
      <w:r w:rsidRPr="003F4BC6">
        <w:rPr>
          <w:lang w:val="lt-LT"/>
        </w:rPr>
        <w:lastRenderedPageBreak/>
        <w:t>7.08 straipsnis</w:t>
      </w:r>
      <w:r w:rsidRPr="003F4BC6">
        <w:rPr>
          <w:lang w:val="lt-LT"/>
        </w:rPr>
        <w:br/>
      </w:r>
      <w:r w:rsidRPr="003F4BC6">
        <w:rPr>
          <w:i/>
          <w:lang w:val="lt-LT"/>
        </w:rPr>
        <w:t>Laivo vidinio ryšio įranga</w:t>
      </w:r>
      <w:bookmarkEnd w:id="51"/>
    </w:p>
    <w:p w:rsidR="00822C1C" w:rsidRPr="003F4BC6" w:rsidRDefault="00822C1C" w:rsidP="00822C1C">
      <w:pPr>
        <w:pStyle w:val="ESch"/>
        <w:rPr>
          <w:szCs w:val="20"/>
          <w:lang w:val="lt-LT"/>
        </w:rPr>
      </w:pPr>
    </w:p>
    <w:p w:rsidR="00822C1C" w:rsidRPr="003F4BC6" w:rsidRDefault="00822C1C" w:rsidP="00822C1C">
      <w:pPr>
        <w:pStyle w:val="ESgauche"/>
        <w:rPr>
          <w:lang w:val="lt-LT"/>
        </w:rPr>
      </w:pPr>
      <w:r w:rsidRPr="003F4BC6">
        <w:rPr>
          <w:lang w:val="lt-LT"/>
        </w:rPr>
        <w:t>Laivuose su vairinėmis, kuriose radiolokacinį valdymą vykdo vienas asmuo, turi būti laivo vidaus ryšio įranga.</w:t>
      </w:r>
    </w:p>
    <w:p w:rsidR="00822C1C" w:rsidRPr="003F4BC6" w:rsidRDefault="00822C1C" w:rsidP="00822C1C">
      <w:pPr>
        <w:pStyle w:val="ESgauche"/>
        <w:rPr>
          <w:lang w:val="lt-LT"/>
        </w:rPr>
      </w:pPr>
    </w:p>
    <w:p w:rsidR="00822C1C" w:rsidRPr="003F4BC6" w:rsidRDefault="00822C1C" w:rsidP="00B006DB">
      <w:pPr>
        <w:pStyle w:val="ESgauche"/>
        <w:rPr>
          <w:lang w:val="lt-LT"/>
        </w:rPr>
      </w:pPr>
      <w:r w:rsidRPr="003F4BC6">
        <w:rPr>
          <w:lang w:val="lt-LT"/>
        </w:rPr>
        <w:t>Iš laivo vairavimo vietos turi būti galima užmegzti ryšį:</w:t>
      </w:r>
    </w:p>
    <w:p w:rsidR="00822C1C" w:rsidRPr="003F4BC6" w:rsidRDefault="005C7859" w:rsidP="00B006DB">
      <w:pPr>
        <w:pStyle w:val="ESletgauche"/>
        <w:rPr>
          <w:lang w:val="lt-LT"/>
        </w:rPr>
      </w:pPr>
      <w:r w:rsidRPr="003F4BC6">
        <w:rPr>
          <w:lang w:val="lt-LT"/>
        </w:rPr>
        <w:t>a)</w:t>
      </w:r>
      <w:r w:rsidRPr="003F4BC6">
        <w:rPr>
          <w:lang w:val="lt-LT"/>
        </w:rPr>
        <w:tab/>
        <w:t>su laivo arba vilkstinės laivapriekiu;</w:t>
      </w:r>
    </w:p>
    <w:p w:rsidR="00822C1C" w:rsidRPr="003F4BC6" w:rsidRDefault="005C7859" w:rsidP="00B006DB">
      <w:pPr>
        <w:pStyle w:val="ESletgauche"/>
        <w:rPr>
          <w:lang w:val="lt-LT"/>
        </w:rPr>
      </w:pPr>
      <w:r w:rsidRPr="003F4BC6">
        <w:rPr>
          <w:lang w:val="lt-LT"/>
        </w:rPr>
        <w:t>b)</w:t>
      </w:r>
      <w:r w:rsidRPr="003F4BC6">
        <w:rPr>
          <w:lang w:val="lt-LT"/>
        </w:rPr>
        <w:tab/>
        <w:t>su laivo arba vilkstinės laivagaliu, jei iš laivo vairavimo vietos neįmanomas tiesioginis ryšys;</w:t>
      </w:r>
    </w:p>
    <w:p w:rsidR="00822C1C" w:rsidRPr="003F4BC6" w:rsidRDefault="005C7859" w:rsidP="00B006DB">
      <w:pPr>
        <w:pStyle w:val="ESletgauche"/>
        <w:rPr>
          <w:lang w:val="lt-LT"/>
        </w:rPr>
      </w:pPr>
      <w:r w:rsidRPr="003F4BC6">
        <w:rPr>
          <w:lang w:val="lt-LT"/>
        </w:rPr>
        <w:t>c)</w:t>
      </w:r>
      <w:r w:rsidRPr="003F4BC6">
        <w:rPr>
          <w:lang w:val="lt-LT"/>
        </w:rPr>
        <w:tab/>
        <w:t>su įgulos gyvenamosiomis patalpomis;</w:t>
      </w:r>
    </w:p>
    <w:p w:rsidR="00822C1C" w:rsidRPr="003F4BC6" w:rsidRDefault="005C7859" w:rsidP="00B006DB">
      <w:pPr>
        <w:pStyle w:val="ESletgauche"/>
        <w:rPr>
          <w:lang w:val="lt-LT"/>
        </w:rPr>
      </w:pPr>
      <w:r w:rsidRPr="003F4BC6">
        <w:rPr>
          <w:lang w:val="lt-LT"/>
        </w:rPr>
        <w:t>d)</w:t>
      </w:r>
      <w:r w:rsidRPr="003F4BC6">
        <w:rPr>
          <w:lang w:val="lt-LT"/>
        </w:rPr>
        <w:tab/>
        <w:t>su laivo kapitono kajute.</w:t>
      </w:r>
    </w:p>
    <w:p w:rsidR="00822C1C" w:rsidRPr="003F4BC6" w:rsidRDefault="00822C1C" w:rsidP="00822C1C">
      <w:pPr>
        <w:pStyle w:val="ESgauche"/>
        <w:rPr>
          <w:szCs w:val="20"/>
          <w:lang w:val="lt-LT"/>
        </w:rPr>
      </w:pPr>
    </w:p>
    <w:p w:rsidR="00822C1C" w:rsidRPr="003F4BC6" w:rsidRDefault="00822C1C" w:rsidP="00822C1C">
      <w:pPr>
        <w:pStyle w:val="ESgauche"/>
        <w:rPr>
          <w:szCs w:val="20"/>
          <w:lang w:val="lt-LT"/>
        </w:rPr>
      </w:pPr>
      <w:r w:rsidRPr="003F4BC6">
        <w:rPr>
          <w:lang w:val="lt-LT"/>
        </w:rPr>
        <w:t>Visose vidinio ryšio vietose pranešimai turi būti perduodami garsiakalbiu, o siunčiami – stacionariu mikrofonu. Ryšys su laivo arba vilkstinės laivapriekiu ir laivagaliu gali būti radiotelefoninis.</w:t>
      </w:r>
    </w:p>
    <w:p w:rsidR="00822C1C" w:rsidRPr="003F4BC6" w:rsidRDefault="00822C1C" w:rsidP="00822C1C">
      <w:pPr>
        <w:pStyle w:val="ESgauche"/>
        <w:rPr>
          <w:szCs w:val="20"/>
          <w:lang w:val="lt-LT"/>
        </w:rPr>
      </w:pPr>
    </w:p>
    <w:p w:rsidR="00822C1C" w:rsidRPr="003F4BC6" w:rsidRDefault="00822C1C" w:rsidP="00822C1C">
      <w:pPr>
        <w:pStyle w:val="ESgauche"/>
        <w:rPr>
          <w:lang w:val="lt-LT"/>
        </w:rPr>
      </w:pPr>
    </w:p>
    <w:p w:rsidR="00822C1C" w:rsidRPr="003F4BC6" w:rsidRDefault="00822C1C" w:rsidP="00822C1C">
      <w:pPr>
        <w:pStyle w:val="ES-Titre3"/>
        <w:rPr>
          <w:lang w:val="lt-LT"/>
        </w:rPr>
      </w:pPr>
      <w:bookmarkStart w:id="52" w:name="_Toc535830241"/>
      <w:r w:rsidRPr="003F4BC6">
        <w:rPr>
          <w:lang w:val="lt-LT"/>
        </w:rPr>
        <w:t>7.09 straipsnis</w:t>
      </w:r>
      <w:r w:rsidRPr="003F4BC6">
        <w:rPr>
          <w:lang w:val="lt-LT"/>
        </w:rPr>
        <w:br/>
      </w:r>
      <w:r w:rsidRPr="003F4BC6">
        <w:rPr>
          <w:i/>
          <w:lang w:val="lt-LT"/>
        </w:rPr>
        <w:t>Avarinės signalizacijos sistema</w:t>
      </w:r>
      <w:bookmarkEnd w:id="52"/>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1.</w:t>
      </w:r>
      <w:r w:rsidRPr="003F4BC6">
        <w:rPr>
          <w:lang w:val="lt-LT"/>
        </w:rPr>
        <w:tab/>
        <w:t>Turi būti įrengta savarankiška avarinės signalizacijos sistema, kurios signalas pasiektų gyvenamąsias patalpas, mašinų skyrius ir tam tikrais atvejais atskiras siurblines.</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2.</w:t>
      </w:r>
      <w:r w:rsidRPr="003F4BC6">
        <w:rPr>
          <w:lang w:val="lt-LT"/>
        </w:rPr>
        <w:tab/>
        <w:t>Avarinės signalizacijos įjungimo ir išjungimo jungiklis turi būti vairininkui pasiekiamoje vietoje; negalima naudoti jungiklių, kuriuos paleidus jie automatiškai grįžta į padėtį „išjungta“.</w:t>
      </w:r>
    </w:p>
    <w:p w:rsidR="00822C1C" w:rsidRPr="003F4BC6" w:rsidRDefault="00822C1C" w:rsidP="00822C1C">
      <w:pPr>
        <w:pStyle w:val="ESch"/>
        <w:rPr>
          <w:szCs w:val="20"/>
          <w:lang w:val="lt-LT"/>
        </w:rPr>
      </w:pPr>
    </w:p>
    <w:p w:rsidR="00822C1C" w:rsidRPr="003F4BC6" w:rsidRDefault="00822C1C" w:rsidP="00822C1C">
      <w:pPr>
        <w:pStyle w:val="ESch"/>
        <w:rPr>
          <w:szCs w:val="20"/>
          <w:lang w:val="lt-LT"/>
        </w:rPr>
      </w:pPr>
      <w:r w:rsidRPr="003F4BC6">
        <w:rPr>
          <w:lang w:val="lt-LT"/>
        </w:rPr>
        <w:t>3.</w:t>
      </w:r>
      <w:r w:rsidRPr="003F4BC6">
        <w:rPr>
          <w:lang w:val="lt-LT"/>
        </w:rPr>
        <w:tab/>
        <w:t>Avarinės signalizacijos garsinio slėgio lygis gyvenamųjų patalpų zonoje turi būti ne mažesnis kaip 75 dB(A).</w:t>
      </w:r>
    </w:p>
    <w:p w:rsidR="00822C1C" w:rsidRPr="003F4BC6" w:rsidRDefault="00822C1C" w:rsidP="00822C1C">
      <w:pPr>
        <w:pStyle w:val="ESch"/>
        <w:rPr>
          <w:szCs w:val="20"/>
          <w:lang w:val="lt-LT"/>
        </w:rPr>
      </w:pPr>
    </w:p>
    <w:p w:rsidR="00822C1C" w:rsidRPr="003F4BC6" w:rsidRDefault="00822C1C" w:rsidP="00822C1C">
      <w:pPr>
        <w:pStyle w:val="ESchpar"/>
        <w:rPr>
          <w:szCs w:val="20"/>
          <w:lang w:val="lt-LT"/>
        </w:rPr>
      </w:pPr>
      <w:r w:rsidRPr="003F4BC6">
        <w:rPr>
          <w:lang w:val="lt-LT"/>
        </w:rPr>
        <w:t>Mašinų skyriuose ir siurblinėse avarinė signalizacija turi būti mirksintis šviesos signalas, matomas iš visų pusių ir aiškiai pastebimas visose vietose.</w:t>
      </w:r>
    </w:p>
    <w:p w:rsidR="00822C1C" w:rsidRPr="003F4BC6" w:rsidRDefault="00822C1C" w:rsidP="00B006DB">
      <w:pPr>
        <w:pStyle w:val="ESch"/>
        <w:rPr>
          <w:szCs w:val="20"/>
          <w:lang w:val="lt-LT"/>
        </w:rPr>
      </w:pPr>
    </w:p>
    <w:p w:rsidR="00822C1C" w:rsidRPr="003F4BC6" w:rsidRDefault="00822C1C" w:rsidP="00B006DB">
      <w:pPr>
        <w:pStyle w:val="ESch"/>
        <w:rPr>
          <w:lang w:val="lt-LT"/>
        </w:rPr>
      </w:pPr>
    </w:p>
    <w:p w:rsidR="00822C1C" w:rsidRPr="003F4BC6" w:rsidRDefault="00822C1C" w:rsidP="00822C1C">
      <w:pPr>
        <w:pStyle w:val="ES-Titre3"/>
        <w:rPr>
          <w:lang w:val="lt-LT"/>
        </w:rPr>
      </w:pPr>
      <w:bookmarkStart w:id="53" w:name="_Toc535830242"/>
      <w:r w:rsidRPr="003F4BC6">
        <w:rPr>
          <w:lang w:val="lt-LT"/>
        </w:rPr>
        <w:t>7.10 straipsnis</w:t>
      </w:r>
      <w:r w:rsidRPr="003F4BC6">
        <w:rPr>
          <w:lang w:val="lt-LT"/>
        </w:rPr>
        <w:br/>
      </w:r>
      <w:r w:rsidRPr="003F4BC6">
        <w:rPr>
          <w:i/>
          <w:lang w:val="lt-LT"/>
        </w:rPr>
        <w:t>Šildymas ir vėdinimas</w:t>
      </w:r>
      <w:bookmarkEnd w:id="53"/>
    </w:p>
    <w:p w:rsidR="00822C1C" w:rsidRPr="003F4BC6" w:rsidRDefault="00822C1C" w:rsidP="00822C1C">
      <w:pPr>
        <w:pStyle w:val="ESch"/>
        <w:rPr>
          <w:szCs w:val="20"/>
          <w:lang w:val="lt-LT"/>
        </w:rPr>
      </w:pPr>
    </w:p>
    <w:p w:rsidR="003F558E" w:rsidRPr="003F4BC6" w:rsidRDefault="00822C1C" w:rsidP="003F558E">
      <w:pPr>
        <w:pStyle w:val="ESgauche"/>
        <w:rPr>
          <w:szCs w:val="20"/>
          <w:lang w:val="lt-LT"/>
        </w:rPr>
      </w:pPr>
      <w:r w:rsidRPr="003F4BC6">
        <w:rPr>
          <w:lang w:val="lt-LT"/>
        </w:rPr>
        <w:t>Vairinėse turi būti įrengta veiksminga šildymo ir vėdinimo sistema, kurią galima reguliuoti.</w:t>
      </w:r>
    </w:p>
    <w:p w:rsidR="003F558E" w:rsidRPr="003F4BC6" w:rsidRDefault="003F558E" w:rsidP="003F558E">
      <w:pPr>
        <w:pStyle w:val="ESgauche"/>
        <w:rPr>
          <w:szCs w:val="20"/>
          <w:lang w:val="lt-LT"/>
        </w:rPr>
      </w:pPr>
    </w:p>
    <w:p w:rsidR="003F558E" w:rsidRPr="003F4BC6" w:rsidRDefault="003F558E" w:rsidP="003F558E">
      <w:pPr>
        <w:pStyle w:val="ESgauche"/>
        <w:rPr>
          <w:lang w:val="lt-LT"/>
        </w:rPr>
      </w:pPr>
    </w:p>
    <w:p w:rsidR="00822C1C" w:rsidRPr="003F4BC6" w:rsidRDefault="00822C1C" w:rsidP="003F558E">
      <w:pPr>
        <w:pStyle w:val="ES-Titre3"/>
        <w:rPr>
          <w:i/>
          <w:lang w:val="lt-LT"/>
        </w:rPr>
      </w:pPr>
      <w:bookmarkStart w:id="54" w:name="_Toc535830243"/>
      <w:r w:rsidRPr="003F4BC6">
        <w:rPr>
          <w:lang w:val="lt-LT"/>
        </w:rPr>
        <w:t>7.11 straipsnis</w:t>
      </w:r>
      <w:r w:rsidRPr="003F4BC6">
        <w:rPr>
          <w:lang w:val="lt-LT"/>
        </w:rPr>
        <w:br/>
      </w:r>
      <w:r w:rsidRPr="003F4BC6">
        <w:rPr>
          <w:i/>
          <w:lang w:val="lt-LT"/>
        </w:rPr>
        <w:t>Laivagalio inkaro valdymo įranga</w:t>
      </w:r>
      <w:bookmarkEnd w:id="54"/>
    </w:p>
    <w:p w:rsidR="003F558E" w:rsidRPr="003F4BC6" w:rsidRDefault="003F558E" w:rsidP="00822C1C">
      <w:pPr>
        <w:pStyle w:val="ESch"/>
        <w:rPr>
          <w:szCs w:val="20"/>
          <w:lang w:val="lt-LT"/>
        </w:rPr>
      </w:pPr>
    </w:p>
    <w:p w:rsidR="00822C1C" w:rsidRPr="003F4BC6" w:rsidRDefault="00822C1C" w:rsidP="003F558E">
      <w:pPr>
        <w:pStyle w:val="ESgauche"/>
        <w:rPr>
          <w:szCs w:val="20"/>
          <w:lang w:val="lt-LT"/>
        </w:rPr>
      </w:pPr>
      <w:r w:rsidRPr="003F4BC6">
        <w:rPr>
          <w:lang w:val="lt-LT"/>
        </w:rPr>
        <w:t>Ilgesniuose nei 86 m arba platesniuose nei 22 m laivuose su vairine, kurioje radiolokacinį valdymą vykdo vienas asmuo, taip pat jų vilkstinėse vairininkas turi turėti galimybę laivagalio inkarus išmesti iš savo vietos.</w:t>
      </w:r>
    </w:p>
    <w:p w:rsidR="003F558E" w:rsidRPr="003F4BC6" w:rsidRDefault="003F558E" w:rsidP="003F558E">
      <w:pPr>
        <w:pStyle w:val="ESgauche"/>
        <w:rPr>
          <w:szCs w:val="20"/>
          <w:lang w:val="lt-LT"/>
        </w:rPr>
      </w:pPr>
    </w:p>
    <w:p w:rsidR="003F558E" w:rsidRPr="003F4BC6" w:rsidRDefault="003F558E" w:rsidP="003F558E">
      <w:pPr>
        <w:pStyle w:val="ESgauche"/>
        <w:rPr>
          <w:lang w:val="lt-LT"/>
        </w:rPr>
      </w:pPr>
    </w:p>
    <w:p w:rsidR="00B006DB" w:rsidRPr="003F4BC6" w:rsidRDefault="00B006DB" w:rsidP="003F558E">
      <w:pPr>
        <w:pStyle w:val="ESgauche"/>
        <w:rPr>
          <w:lang w:val="lt-LT"/>
        </w:rPr>
      </w:pPr>
      <w:r w:rsidRPr="003F4BC6">
        <w:rPr>
          <w:lang w:val="lt-LT"/>
        </w:rPr>
        <w:br w:type="page"/>
      </w:r>
    </w:p>
    <w:p w:rsidR="008418DC" w:rsidRPr="003F4BC6" w:rsidRDefault="00822C1C" w:rsidP="003B0440">
      <w:pPr>
        <w:pStyle w:val="ES-Titre3"/>
        <w:rPr>
          <w:i/>
          <w:snapToGrid w:val="0"/>
          <w:lang w:val="lt-LT"/>
        </w:rPr>
      </w:pPr>
      <w:bookmarkStart w:id="55" w:name="_Toc535830244"/>
      <w:r w:rsidRPr="003F4BC6">
        <w:rPr>
          <w:lang w:val="lt-LT"/>
        </w:rPr>
        <w:lastRenderedPageBreak/>
        <w:t>7.12 straipsnis</w:t>
      </w:r>
      <w:r w:rsidRPr="003F4BC6">
        <w:rPr>
          <w:lang w:val="lt-LT"/>
        </w:rPr>
        <w:br/>
      </w:r>
      <w:r w:rsidRPr="003F4BC6">
        <w:rPr>
          <w:i/>
          <w:snapToGrid w:val="0"/>
          <w:lang w:val="lt-LT"/>
        </w:rPr>
        <w:t>Vairinės pakėlimas</w:t>
      </w:r>
      <w:bookmarkEnd w:id="55"/>
    </w:p>
    <w:p w:rsidR="008418DC" w:rsidRPr="003F4BC6" w:rsidRDefault="008418DC" w:rsidP="008418DC">
      <w:pPr>
        <w:tabs>
          <w:tab w:val="left" w:pos="851"/>
        </w:tabs>
        <w:adjustRightInd w:val="0"/>
        <w:spacing w:line="240" w:lineRule="atLeast"/>
        <w:jc w:val="center"/>
        <w:rPr>
          <w:rFonts w:cs="Arial"/>
          <w:b/>
          <w:bCs/>
          <w:snapToGrid w:val="0"/>
          <w:szCs w:val="20"/>
          <w:lang w:val="lt-LT"/>
        </w:rPr>
      </w:pPr>
    </w:p>
    <w:p w:rsidR="008418DC" w:rsidRPr="003F4BC6" w:rsidRDefault="008418DC" w:rsidP="001F1AC2">
      <w:pPr>
        <w:pStyle w:val="ESch"/>
        <w:rPr>
          <w:lang w:val="lt-LT"/>
        </w:rPr>
      </w:pPr>
      <w:r w:rsidRPr="003F4BC6">
        <w:rPr>
          <w:lang w:val="lt-LT"/>
        </w:rPr>
        <w:t>1.</w:t>
      </w:r>
      <w:r w:rsidRPr="003F4BC6">
        <w:rPr>
          <w:lang w:val="lt-LT"/>
        </w:rPr>
        <w:tab/>
        <w:t xml:space="preserve">Mechaniškai pakeliama vairinė ir jos įranga turi būti suprojektuotos taip, kad nekiltų pavojaus laive esantiems asmenims. </w:t>
      </w:r>
    </w:p>
    <w:p w:rsidR="008418DC" w:rsidRPr="003F4BC6" w:rsidRDefault="008418DC" w:rsidP="001F1AC2">
      <w:pPr>
        <w:pStyle w:val="ESch"/>
        <w:rPr>
          <w:lang w:val="lt-LT"/>
        </w:rPr>
      </w:pPr>
    </w:p>
    <w:p w:rsidR="008418DC" w:rsidRPr="003F4BC6" w:rsidRDefault="008418DC" w:rsidP="001F1AC2">
      <w:pPr>
        <w:pStyle w:val="ESch"/>
        <w:rPr>
          <w:lang w:val="lt-LT"/>
        </w:rPr>
      </w:pPr>
      <w:r w:rsidRPr="003F4BC6">
        <w:rPr>
          <w:lang w:val="lt-LT"/>
        </w:rPr>
        <w:t>2.</w:t>
      </w:r>
      <w:r w:rsidRPr="003F4BC6">
        <w:rPr>
          <w:lang w:val="lt-LT"/>
        </w:rPr>
        <w:tab/>
        <w:t xml:space="preserve">Pakeliama vairinė neturi kelti pavojaus laivo stovumui. </w:t>
      </w:r>
    </w:p>
    <w:p w:rsidR="008418DC" w:rsidRPr="003F4BC6" w:rsidRDefault="008418DC" w:rsidP="001F1AC2">
      <w:pPr>
        <w:pStyle w:val="ESch"/>
        <w:rPr>
          <w:lang w:val="lt-LT"/>
        </w:rPr>
      </w:pPr>
    </w:p>
    <w:p w:rsidR="008418DC" w:rsidRPr="003F4BC6" w:rsidRDefault="008418DC" w:rsidP="001F1AC2">
      <w:pPr>
        <w:pStyle w:val="ESch"/>
        <w:rPr>
          <w:lang w:val="lt-LT"/>
        </w:rPr>
      </w:pPr>
      <w:r w:rsidRPr="003F4BC6">
        <w:rPr>
          <w:lang w:val="lt-LT"/>
        </w:rPr>
        <w:t>3.</w:t>
      </w:r>
      <w:r w:rsidRPr="003F4BC6">
        <w:rPr>
          <w:lang w:val="lt-LT"/>
        </w:rPr>
        <w:tab/>
        <w:t>Keliant ir nuleidžiant vairinę neturi būti trukdoma atlikti iš jos vykdomas operacijas. Į bet kurioje padėtyje esančią vairinę turi būti galima saugiai įeiti ir iš jos išeiti.</w:t>
      </w:r>
    </w:p>
    <w:p w:rsidR="008418DC" w:rsidRPr="003F4BC6" w:rsidRDefault="008418DC" w:rsidP="001F1AC2">
      <w:pPr>
        <w:pStyle w:val="ESch"/>
        <w:rPr>
          <w:lang w:val="lt-LT"/>
        </w:rPr>
      </w:pPr>
    </w:p>
    <w:p w:rsidR="008418DC" w:rsidRPr="003F4BC6" w:rsidRDefault="008418DC" w:rsidP="001F1AC2">
      <w:pPr>
        <w:pStyle w:val="ESch"/>
        <w:rPr>
          <w:lang w:val="lt-LT"/>
        </w:rPr>
      </w:pPr>
      <w:r w:rsidRPr="003F4BC6">
        <w:rPr>
          <w:lang w:val="lt-LT"/>
        </w:rPr>
        <w:t>4.</w:t>
      </w:r>
      <w:r w:rsidRPr="003F4BC6">
        <w:rPr>
          <w:lang w:val="lt-LT"/>
        </w:rPr>
        <w:tab/>
        <w:t>Kėlimo mechanizmą turi būti galima valdyti iš vairinės vidaus. Laivo vairavimo vietoje turi būti rodoma:</w:t>
      </w:r>
    </w:p>
    <w:p w:rsidR="008418DC" w:rsidRPr="003F4BC6" w:rsidRDefault="008418DC" w:rsidP="003B0440">
      <w:pPr>
        <w:pStyle w:val="ESlet"/>
        <w:rPr>
          <w:lang w:val="lt-LT"/>
        </w:rPr>
      </w:pPr>
      <w:r w:rsidRPr="003F4BC6">
        <w:rPr>
          <w:lang w:val="lt-LT"/>
        </w:rPr>
        <w:t xml:space="preserve">a) </w:t>
      </w:r>
      <w:r w:rsidRPr="003F4BC6">
        <w:rPr>
          <w:lang w:val="lt-LT"/>
        </w:rPr>
        <w:tab/>
        <w:t>esama įtampa,</w:t>
      </w:r>
    </w:p>
    <w:p w:rsidR="008418DC" w:rsidRPr="003F4BC6" w:rsidRDefault="008418DC" w:rsidP="003B0440">
      <w:pPr>
        <w:pStyle w:val="ESlet"/>
        <w:rPr>
          <w:lang w:val="lt-LT"/>
        </w:rPr>
      </w:pPr>
      <w:r w:rsidRPr="003F4BC6">
        <w:rPr>
          <w:lang w:val="lt-LT"/>
        </w:rPr>
        <w:t xml:space="preserve">b) </w:t>
      </w:r>
      <w:r w:rsidRPr="003F4BC6">
        <w:rPr>
          <w:lang w:val="lt-LT"/>
        </w:rPr>
        <w:tab/>
        <w:t>vairinės buvimas žemiausioje padėtyje,</w:t>
      </w:r>
    </w:p>
    <w:p w:rsidR="008418DC" w:rsidRPr="003F4BC6" w:rsidRDefault="008418DC" w:rsidP="003B0440">
      <w:pPr>
        <w:pStyle w:val="ESlet"/>
        <w:rPr>
          <w:lang w:val="lt-LT"/>
        </w:rPr>
      </w:pPr>
      <w:r w:rsidRPr="003F4BC6">
        <w:rPr>
          <w:lang w:val="lt-LT"/>
        </w:rPr>
        <w:t xml:space="preserve">c) </w:t>
      </w:r>
      <w:r w:rsidRPr="003F4BC6">
        <w:rPr>
          <w:lang w:val="lt-LT"/>
        </w:rPr>
        <w:tab/>
        <w:t>vairinės buvimas aukščiausioje padėtyje,</w:t>
      </w:r>
    </w:p>
    <w:p w:rsidR="008418DC" w:rsidRPr="003F4BC6" w:rsidRDefault="008418DC" w:rsidP="003B0440">
      <w:pPr>
        <w:pStyle w:val="ESlet"/>
        <w:rPr>
          <w:lang w:val="lt-LT"/>
        </w:rPr>
      </w:pPr>
      <w:r w:rsidRPr="003F4BC6">
        <w:rPr>
          <w:lang w:val="lt-LT"/>
        </w:rPr>
        <w:t xml:space="preserve">d) </w:t>
      </w:r>
      <w:r w:rsidRPr="003F4BC6">
        <w:rPr>
          <w:lang w:val="lt-LT"/>
        </w:rPr>
        <w:tab/>
        <w:t>vairinės buvimas užrakintoje padėtyje (jei taikytina).</w:t>
      </w:r>
    </w:p>
    <w:p w:rsidR="008418DC" w:rsidRPr="003F4BC6" w:rsidRDefault="008418DC" w:rsidP="001F1AC2">
      <w:pPr>
        <w:pStyle w:val="ESch"/>
        <w:rPr>
          <w:lang w:val="lt-LT"/>
        </w:rPr>
      </w:pPr>
    </w:p>
    <w:p w:rsidR="008418DC" w:rsidRPr="003F4BC6" w:rsidRDefault="008418DC" w:rsidP="001F1AC2">
      <w:pPr>
        <w:pStyle w:val="ESch"/>
        <w:rPr>
          <w:lang w:val="lt-LT"/>
        </w:rPr>
      </w:pPr>
      <w:r w:rsidRPr="003F4BC6">
        <w:rPr>
          <w:lang w:val="lt-LT"/>
        </w:rPr>
        <w:t>5.</w:t>
      </w:r>
      <w:r w:rsidRPr="003F4BC6">
        <w:rPr>
          <w:lang w:val="lt-LT"/>
        </w:rPr>
        <w:tab/>
        <w:t>Kėlimo mechanizmas turi veikti taip, kad vairinę būtų galima sustabdyti bet kurioje padėtyje. Jeigu yra galimybė užrakinti vairinę tam tikroje padėtyje, užrakinus kėlimo mechanizmas turi būti automatiškai išjungiamas. Atrakinti turi būti įmanoma visomis veikimo sąlygomis.</w:t>
      </w:r>
    </w:p>
    <w:p w:rsidR="008418DC" w:rsidRPr="003F4BC6" w:rsidRDefault="008418DC" w:rsidP="001F1AC2">
      <w:pPr>
        <w:pStyle w:val="ESch"/>
        <w:rPr>
          <w:lang w:val="lt-LT"/>
        </w:rPr>
      </w:pPr>
    </w:p>
    <w:p w:rsidR="008418DC" w:rsidRPr="003F4BC6" w:rsidRDefault="008418DC" w:rsidP="001F1AC2">
      <w:pPr>
        <w:pStyle w:val="ESch"/>
        <w:rPr>
          <w:lang w:val="lt-LT"/>
        </w:rPr>
      </w:pPr>
      <w:r w:rsidRPr="003F4BC6">
        <w:rPr>
          <w:lang w:val="lt-LT"/>
        </w:rPr>
        <w:t>6.</w:t>
      </w:r>
      <w:r w:rsidRPr="003F4BC6">
        <w:rPr>
          <w:lang w:val="lt-LT"/>
        </w:rPr>
        <w:tab/>
        <w:t>Kėlimo mechanizmas turi būti suprojektuotas taip, kad būtų neįmanoma peržengti vairinės galinių padėčių.</w:t>
      </w:r>
    </w:p>
    <w:p w:rsidR="008418DC" w:rsidRPr="003F4BC6" w:rsidRDefault="008418DC" w:rsidP="001F1AC2">
      <w:pPr>
        <w:pStyle w:val="ESch"/>
        <w:rPr>
          <w:lang w:val="lt-LT"/>
        </w:rPr>
      </w:pPr>
    </w:p>
    <w:p w:rsidR="008418DC" w:rsidRPr="003F4BC6" w:rsidRDefault="008418DC" w:rsidP="001F1AC2">
      <w:pPr>
        <w:pStyle w:val="ESch"/>
        <w:rPr>
          <w:lang w:val="lt-LT"/>
        </w:rPr>
      </w:pPr>
      <w:r w:rsidRPr="003F4BC6">
        <w:rPr>
          <w:lang w:val="lt-LT"/>
        </w:rPr>
        <w:t>7.</w:t>
      </w:r>
      <w:r w:rsidRPr="003F4BC6">
        <w:rPr>
          <w:lang w:val="lt-LT"/>
        </w:rPr>
        <w:tab/>
        <w:t xml:space="preserve">Turi būti numatytos priemonės išvengti nevaldomo vairinės nusileidimo. Turi būti įdiegtos tinkamos apsaugos priemonės išvengti sužalojimų pavojaus nuleidžiant vairinę. Prasidėjus nuleidimo veiksmams, turi automatiškai įsijungti gerai matomas ir girdimas įspėjamasis signalas. </w:t>
      </w:r>
    </w:p>
    <w:p w:rsidR="008418DC" w:rsidRPr="003F4BC6" w:rsidRDefault="008418DC" w:rsidP="001F1AC2">
      <w:pPr>
        <w:pStyle w:val="ESch"/>
        <w:rPr>
          <w:lang w:val="lt-LT"/>
        </w:rPr>
      </w:pPr>
    </w:p>
    <w:p w:rsidR="008418DC" w:rsidRPr="003F4BC6" w:rsidRDefault="008418DC" w:rsidP="001F1AC2">
      <w:pPr>
        <w:pStyle w:val="ESch"/>
        <w:rPr>
          <w:lang w:val="lt-LT"/>
        </w:rPr>
      </w:pPr>
      <w:r w:rsidRPr="003F4BC6">
        <w:rPr>
          <w:lang w:val="lt-LT"/>
        </w:rPr>
        <w:t>8.</w:t>
      </w:r>
      <w:r w:rsidRPr="003F4BC6">
        <w:rPr>
          <w:lang w:val="lt-LT"/>
        </w:rPr>
        <w:tab/>
        <w:t>Pakeliamose vairinėse turi būti įdiegta su įprastu kėlimo mechanizmu nesusieta avarinio nuleidimo sistema, kurią būtų galima naudoti net sutrikus elektros tiekimui. Tokia avarinė sistema turi būti valdoma iš vairinės vidaus. Naudojant avarinę sistemą nuleidimo greitis negali būti mažesnis nei nuleidimo greitis įprastomis sąlygomis.</w:t>
      </w:r>
    </w:p>
    <w:p w:rsidR="008418DC" w:rsidRPr="003F4BC6" w:rsidRDefault="008418DC" w:rsidP="001F1AC2">
      <w:pPr>
        <w:pStyle w:val="ESch"/>
        <w:rPr>
          <w:lang w:val="lt-LT"/>
        </w:rPr>
      </w:pPr>
    </w:p>
    <w:p w:rsidR="008418DC" w:rsidRPr="003F4BC6" w:rsidRDefault="008418DC" w:rsidP="001F1AC2">
      <w:pPr>
        <w:pStyle w:val="ESch"/>
        <w:rPr>
          <w:lang w:val="lt-LT"/>
        </w:rPr>
      </w:pPr>
      <w:r w:rsidRPr="003F4BC6">
        <w:rPr>
          <w:lang w:val="lt-LT"/>
        </w:rPr>
        <w:lastRenderedPageBreak/>
        <w:t>9.</w:t>
      </w:r>
      <w:r w:rsidRPr="003F4BC6">
        <w:rPr>
          <w:lang w:val="lt-LT"/>
        </w:rPr>
        <w:tab/>
        <w:t>(Palikta tuščia)</w:t>
      </w:r>
    </w:p>
    <w:p w:rsidR="008418DC" w:rsidRPr="003F4BC6" w:rsidRDefault="008418DC" w:rsidP="001F1AC2">
      <w:pPr>
        <w:pStyle w:val="ESch"/>
        <w:rPr>
          <w:lang w:val="lt-LT"/>
        </w:rPr>
      </w:pPr>
    </w:p>
    <w:p w:rsidR="008418DC" w:rsidRPr="003F4BC6" w:rsidRDefault="008418DC" w:rsidP="001F1AC2">
      <w:pPr>
        <w:pStyle w:val="ESch"/>
        <w:rPr>
          <w:lang w:val="lt-LT"/>
        </w:rPr>
      </w:pPr>
      <w:r w:rsidRPr="003F4BC6">
        <w:rPr>
          <w:lang w:val="lt-LT"/>
        </w:rPr>
        <w:t>10.</w:t>
      </w:r>
      <w:r w:rsidRPr="003F4BC6">
        <w:rPr>
          <w:lang w:val="lt-LT"/>
        </w:rPr>
        <w:tab/>
        <w:t>Hidraulinės žarnos:</w:t>
      </w:r>
    </w:p>
    <w:p w:rsidR="008418DC" w:rsidRPr="003F4BC6" w:rsidRDefault="008418DC" w:rsidP="001F1AC2">
      <w:pPr>
        <w:pStyle w:val="ESlet"/>
        <w:rPr>
          <w:lang w:val="lt-LT"/>
        </w:rPr>
      </w:pPr>
      <w:r w:rsidRPr="003F4BC6">
        <w:rPr>
          <w:lang w:val="lt-LT"/>
        </w:rPr>
        <w:t>a)</w:t>
      </w:r>
      <w:r w:rsidRPr="003F4BC6">
        <w:rPr>
          <w:lang w:val="lt-LT"/>
        </w:rPr>
        <w:tab/>
        <w:t>leidžiamos naudoti tik tuo atveju, jei jas naudoti yra būtina vibracijai slopinti arba laisvam dalių judėjimui užtikrinti;</w:t>
      </w:r>
    </w:p>
    <w:p w:rsidR="008418DC" w:rsidRPr="003F4BC6" w:rsidRDefault="008418DC" w:rsidP="001F1AC2">
      <w:pPr>
        <w:pStyle w:val="ESlet"/>
        <w:rPr>
          <w:lang w:val="lt-LT"/>
        </w:rPr>
      </w:pPr>
      <w:r w:rsidRPr="003F4BC6">
        <w:rPr>
          <w:lang w:val="lt-LT"/>
        </w:rPr>
        <w:t>b)</w:t>
      </w:r>
      <w:r w:rsidRPr="003F4BC6">
        <w:rPr>
          <w:lang w:val="lt-LT"/>
        </w:rPr>
        <w:tab/>
        <w:t>turi būti suprojektuotos taip, kad išlaikytų slėgį, kuris yra ne mažesnis už didžiausią eksploatacinį slėgį;</w:t>
      </w:r>
    </w:p>
    <w:p w:rsidR="008418DC" w:rsidRPr="003F4BC6" w:rsidRDefault="008418DC" w:rsidP="001F1AC2">
      <w:pPr>
        <w:pStyle w:val="ESlet"/>
        <w:rPr>
          <w:lang w:val="lt-LT"/>
        </w:rPr>
      </w:pPr>
      <w:r w:rsidRPr="003F4BC6">
        <w:rPr>
          <w:lang w:val="lt-LT"/>
        </w:rPr>
        <w:t>c)</w:t>
      </w:r>
      <w:r w:rsidRPr="003F4BC6">
        <w:rPr>
          <w:lang w:val="lt-LT"/>
        </w:rPr>
        <w:tab/>
        <w:t xml:space="preserve">turi būti atnaujinamos ne rečiau kaip kas aštuonerius metus. </w:t>
      </w:r>
    </w:p>
    <w:p w:rsidR="008418DC" w:rsidRPr="003F4BC6" w:rsidRDefault="008418DC" w:rsidP="008418DC">
      <w:pPr>
        <w:widowControl w:val="0"/>
        <w:rPr>
          <w:rFonts w:cs="Arial"/>
          <w:szCs w:val="20"/>
          <w:lang w:val="lt-LT"/>
        </w:rPr>
      </w:pPr>
    </w:p>
    <w:p w:rsidR="008418DC" w:rsidRPr="003F4BC6" w:rsidRDefault="008418DC" w:rsidP="001F1AC2">
      <w:pPr>
        <w:pStyle w:val="ESch"/>
        <w:rPr>
          <w:lang w:val="lt-LT"/>
        </w:rPr>
      </w:pPr>
      <w:r w:rsidRPr="003F4BC6">
        <w:rPr>
          <w:lang w:val="lt-LT"/>
        </w:rPr>
        <w:t>11.</w:t>
      </w:r>
      <w:r w:rsidRPr="003F4BC6">
        <w:rPr>
          <w:lang w:val="lt-LT"/>
        </w:rPr>
        <w:tab/>
        <w:t xml:space="preserve">Pakeliamas vairines ir jų įrangą turi reguliariai, bent kartą per dvylika mėnesių, tikrinti kompetentingas asmuo. Įrenginio sauga turi būti nustatoma apžiūrint ir patikrinant, ar veikimas yra patenkinamas. </w:t>
      </w:r>
    </w:p>
    <w:p w:rsidR="008418DC" w:rsidRPr="003F4BC6" w:rsidRDefault="008418DC" w:rsidP="003B0440">
      <w:pPr>
        <w:pStyle w:val="ESch"/>
        <w:rPr>
          <w:lang w:val="lt-LT"/>
        </w:rPr>
      </w:pPr>
    </w:p>
    <w:p w:rsidR="008418DC" w:rsidRPr="003F4BC6" w:rsidRDefault="008418DC" w:rsidP="003B0440">
      <w:pPr>
        <w:pStyle w:val="ESch"/>
        <w:rPr>
          <w:lang w:val="lt-LT"/>
        </w:rPr>
      </w:pPr>
      <w:r w:rsidRPr="003F4BC6">
        <w:rPr>
          <w:lang w:val="lt-LT"/>
        </w:rPr>
        <w:br w:type="page"/>
      </w:r>
    </w:p>
    <w:p w:rsidR="008418DC" w:rsidRPr="003F4BC6" w:rsidRDefault="008418DC" w:rsidP="001F1AC2">
      <w:pPr>
        <w:pStyle w:val="ESch"/>
        <w:rPr>
          <w:lang w:val="lt-LT"/>
        </w:rPr>
      </w:pPr>
      <w:r w:rsidRPr="003F4BC6">
        <w:rPr>
          <w:lang w:val="lt-LT"/>
        </w:rPr>
        <w:lastRenderedPageBreak/>
        <w:t>12.</w:t>
      </w:r>
      <w:r w:rsidRPr="003F4BC6">
        <w:rPr>
          <w:lang w:val="lt-LT"/>
        </w:rPr>
        <w:tab/>
        <w:t xml:space="preserve">Pakeliamas vairines ir jų įrangą ekspertas turi patikrinti: </w:t>
      </w:r>
    </w:p>
    <w:p w:rsidR="008418DC" w:rsidRPr="003F4BC6" w:rsidRDefault="008418DC" w:rsidP="003B0440">
      <w:pPr>
        <w:pStyle w:val="ESlet"/>
        <w:rPr>
          <w:lang w:val="lt-LT"/>
        </w:rPr>
      </w:pPr>
      <w:r w:rsidRPr="003F4BC6">
        <w:rPr>
          <w:lang w:val="lt-LT"/>
        </w:rPr>
        <w:t>a)</w:t>
      </w:r>
      <w:r w:rsidRPr="003F4BC6">
        <w:rPr>
          <w:lang w:val="lt-LT"/>
        </w:rPr>
        <w:tab/>
        <w:t xml:space="preserve">prieš pirmą kartą pradedant eksploatuoti; </w:t>
      </w:r>
    </w:p>
    <w:p w:rsidR="008418DC" w:rsidRPr="003F4BC6" w:rsidRDefault="008418DC" w:rsidP="003B0440">
      <w:pPr>
        <w:pStyle w:val="ESlet"/>
        <w:rPr>
          <w:lang w:val="lt-LT"/>
        </w:rPr>
      </w:pPr>
      <w:r w:rsidRPr="003F4BC6">
        <w:rPr>
          <w:lang w:val="lt-LT"/>
        </w:rPr>
        <w:t>b)</w:t>
      </w:r>
      <w:r w:rsidRPr="003F4BC6">
        <w:rPr>
          <w:lang w:val="lt-LT"/>
        </w:rPr>
        <w:tab/>
        <w:t>prieš pradedant eksploatuoti po bet kokio didelio pakeitimo ar remonto;</w:t>
      </w:r>
    </w:p>
    <w:p w:rsidR="008418DC" w:rsidRPr="003F4BC6" w:rsidRDefault="008418DC" w:rsidP="003B0440">
      <w:pPr>
        <w:pStyle w:val="ESlet"/>
        <w:rPr>
          <w:lang w:val="lt-LT"/>
        </w:rPr>
      </w:pPr>
      <w:r w:rsidRPr="003F4BC6">
        <w:rPr>
          <w:lang w:val="lt-LT"/>
        </w:rPr>
        <w:t>c)</w:t>
      </w:r>
      <w:r w:rsidRPr="003F4BC6">
        <w:rPr>
          <w:lang w:val="lt-LT"/>
        </w:rPr>
        <w:tab/>
        <w:t>reguliariai, ne rečiau kaip kas penkerius metus.</w:t>
      </w:r>
    </w:p>
    <w:p w:rsidR="003B0440" w:rsidRPr="003F4BC6" w:rsidRDefault="003B0440" w:rsidP="003B0440">
      <w:pPr>
        <w:pStyle w:val="ESchpar"/>
        <w:rPr>
          <w:lang w:val="lt-LT"/>
        </w:rPr>
      </w:pPr>
    </w:p>
    <w:p w:rsidR="008418DC" w:rsidRPr="003F4BC6" w:rsidRDefault="008418DC" w:rsidP="003B0440">
      <w:pPr>
        <w:pStyle w:val="ESchpar"/>
        <w:rPr>
          <w:lang w:val="lt-LT"/>
        </w:rPr>
      </w:pPr>
      <w:r w:rsidRPr="003F4BC6">
        <w:rPr>
          <w:lang w:val="lt-LT"/>
        </w:rPr>
        <w:t>Per tokius patikrinimus skaičiavimais įrodoma, kad stiprumas ir stovumas yra pakankami.</w:t>
      </w:r>
    </w:p>
    <w:p w:rsidR="008418DC" w:rsidRPr="003F4BC6" w:rsidRDefault="008418DC" w:rsidP="003B0440">
      <w:pPr>
        <w:pStyle w:val="ESchpar"/>
        <w:rPr>
          <w:lang w:val="lt-LT"/>
        </w:rPr>
      </w:pPr>
    </w:p>
    <w:p w:rsidR="003F558E" w:rsidRPr="003F4BC6" w:rsidRDefault="008418DC" w:rsidP="003B0440">
      <w:pPr>
        <w:pStyle w:val="ESchpar"/>
        <w:rPr>
          <w:lang w:val="lt-LT"/>
        </w:rPr>
      </w:pPr>
      <w:r w:rsidRPr="003F4BC6">
        <w:rPr>
          <w:lang w:val="lt-LT"/>
        </w:rPr>
        <w:t>Išduodamas eksperto pasirašytas patikrinimo liudijimas, jame nurodoma patikrinimo data.</w:t>
      </w:r>
    </w:p>
    <w:p w:rsidR="008418DC" w:rsidRPr="003F4BC6" w:rsidRDefault="008418DC" w:rsidP="003B0440">
      <w:pPr>
        <w:pStyle w:val="ESch"/>
        <w:rPr>
          <w:lang w:val="lt-LT"/>
        </w:rPr>
      </w:pPr>
    </w:p>
    <w:p w:rsidR="008418DC" w:rsidRPr="003F4BC6" w:rsidRDefault="008418DC" w:rsidP="003B0440">
      <w:pPr>
        <w:pStyle w:val="ESch"/>
        <w:rPr>
          <w:lang w:val="lt-LT"/>
        </w:rPr>
      </w:pPr>
    </w:p>
    <w:p w:rsidR="00822C1C" w:rsidRPr="003F4BC6" w:rsidRDefault="00822C1C" w:rsidP="003F558E">
      <w:pPr>
        <w:pStyle w:val="ES-Titre3"/>
        <w:rPr>
          <w:i/>
          <w:lang w:val="lt-LT"/>
        </w:rPr>
      </w:pPr>
      <w:bookmarkStart w:id="56" w:name="_Toc535830245"/>
      <w:r w:rsidRPr="003F4BC6">
        <w:rPr>
          <w:lang w:val="lt-LT"/>
        </w:rPr>
        <w:t>7.13 straipsnis</w:t>
      </w:r>
      <w:r w:rsidRPr="003F4BC6">
        <w:rPr>
          <w:lang w:val="lt-LT"/>
        </w:rPr>
        <w:br/>
      </w:r>
      <w:r w:rsidRPr="003F4BC6">
        <w:rPr>
          <w:i/>
          <w:lang w:val="lt-LT"/>
        </w:rPr>
        <w:t>Vidaus vandenų laivo sertifikato įrašas, skirtas laivams su vairinėmis, kuriose radiolokacinį valdymą vykdo vienas asmuo</w:t>
      </w:r>
      <w:bookmarkEnd w:id="56"/>
    </w:p>
    <w:p w:rsidR="003F558E" w:rsidRPr="003F4BC6" w:rsidRDefault="003F558E" w:rsidP="00822C1C">
      <w:pPr>
        <w:pStyle w:val="ESch"/>
        <w:rPr>
          <w:szCs w:val="20"/>
          <w:lang w:val="lt-LT"/>
        </w:rPr>
      </w:pPr>
    </w:p>
    <w:p w:rsidR="00822C1C" w:rsidRPr="003F4BC6" w:rsidRDefault="00822C1C" w:rsidP="003F558E">
      <w:pPr>
        <w:pStyle w:val="ESgauche"/>
        <w:rPr>
          <w:lang w:val="lt-LT"/>
        </w:rPr>
      </w:pPr>
      <w:r w:rsidRPr="003F4BC6">
        <w:rPr>
          <w:lang w:val="lt-LT"/>
        </w:rPr>
        <w:t>Jeigu laivas atitinka specialiąsias nuostatas, taikomas vairinėms, kuriose radiolokacinį valdymą vykdo vienas asmuo, kaip nurodyta 7.01 straipsnio 3 dalyje, 7.04 straipsnio 5 ir 6 dalyse, 7.05 straipsnio 3 ir 4 dalyse, 7.06 straipsnio 2 dalyje ir 7.07, 7.08 ir 7.11 straipsniuose, į vidaus vandenų laivo serfitikatą įrašoma:</w:t>
      </w:r>
    </w:p>
    <w:p w:rsidR="003F558E" w:rsidRPr="003F4BC6" w:rsidRDefault="003F558E" w:rsidP="003F558E">
      <w:pPr>
        <w:pStyle w:val="ESgauche"/>
        <w:rPr>
          <w:szCs w:val="20"/>
          <w:lang w:val="lt-LT"/>
        </w:rPr>
      </w:pPr>
    </w:p>
    <w:p w:rsidR="00822C1C" w:rsidRPr="003F4BC6" w:rsidRDefault="00461781" w:rsidP="003F558E">
      <w:pPr>
        <w:pStyle w:val="ESgauche"/>
        <w:jc w:val="center"/>
        <w:rPr>
          <w:lang w:val="lt-LT"/>
        </w:rPr>
      </w:pPr>
      <w:r w:rsidRPr="003F4BC6">
        <w:rPr>
          <w:lang w:val="lt-LT"/>
        </w:rPr>
        <w:t>„Laive yra vairinė, kurioje radiolokacinį valdymą vykdo vienas asmuo“.</w:t>
      </w:r>
    </w:p>
    <w:p w:rsidR="00DC11E8" w:rsidRPr="003F4BC6" w:rsidRDefault="00DC11E8" w:rsidP="00E35772">
      <w:pPr>
        <w:spacing w:line="240" w:lineRule="atLeast"/>
        <w:ind w:left="567" w:hanging="567"/>
        <w:rPr>
          <w:noProof/>
          <w:szCs w:val="20"/>
          <w:lang w:val="lt-LT"/>
        </w:rPr>
      </w:pPr>
    </w:p>
    <w:p w:rsidR="00DC11E8" w:rsidRPr="003F4BC6" w:rsidRDefault="00DC11E8" w:rsidP="00E35772">
      <w:pPr>
        <w:spacing w:line="240" w:lineRule="atLeast"/>
        <w:ind w:left="567" w:hanging="567"/>
        <w:rPr>
          <w:noProof/>
          <w:lang w:val="lt-LT"/>
        </w:rPr>
      </w:pPr>
    </w:p>
    <w:p w:rsidR="005344DA" w:rsidRPr="003F4BC6" w:rsidRDefault="006D6907" w:rsidP="00E35772">
      <w:pPr>
        <w:spacing w:line="240" w:lineRule="atLeast"/>
        <w:ind w:left="567" w:hanging="567"/>
        <w:rPr>
          <w:noProof/>
          <w:lang w:val="lt-LT"/>
        </w:rPr>
      </w:pPr>
      <w:r w:rsidRPr="003F4BC6">
        <w:rPr>
          <w:lang w:val="lt-LT"/>
        </w:rPr>
        <w:br w:type="page"/>
      </w:r>
    </w:p>
    <w:p w:rsidR="00763ADA" w:rsidRPr="003F4BC6" w:rsidRDefault="00E24808" w:rsidP="00763ADA">
      <w:pPr>
        <w:pStyle w:val="ES-Titre2"/>
      </w:pPr>
      <w:bookmarkStart w:id="57" w:name="_Toc535830246"/>
      <w:r w:rsidRPr="003F4BC6">
        <w:lastRenderedPageBreak/>
        <w:t>8 skyrius</w:t>
      </w:r>
      <w:r w:rsidRPr="003F4BC6">
        <w:br/>
        <w:t>Variklio konstrukcija</w:t>
      </w:r>
      <w:bookmarkEnd w:id="57"/>
    </w:p>
    <w:p w:rsidR="00E24808" w:rsidRPr="003F4BC6" w:rsidRDefault="00E24808" w:rsidP="00E24808">
      <w:pPr>
        <w:rPr>
          <w:rFonts w:cs="Arial"/>
          <w:b/>
          <w:i/>
          <w:noProof/>
          <w:szCs w:val="20"/>
          <w:lang w:val="lt-LT"/>
        </w:rPr>
      </w:pPr>
    </w:p>
    <w:p w:rsidR="00E24808" w:rsidRPr="003F4BC6" w:rsidRDefault="00E24808" w:rsidP="00E24808">
      <w:pPr>
        <w:pStyle w:val="ES-Titre3"/>
        <w:rPr>
          <w:lang w:val="lt-LT"/>
        </w:rPr>
      </w:pPr>
      <w:bookmarkStart w:id="58" w:name="_Toc535830247"/>
      <w:r w:rsidRPr="003F4BC6">
        <w:rPr>
          <w:lang w:val="lt-LT"/>
        </w:rPr>
        <w:t>8.01 straipsnis</w:t>
      </w:r>
      <w:r w:rsidRPr="003F4BC6">
        <w:rPr>
          <w:lang w:val="lt-LT"/>
        </w:rPr>
        <w:br/>
      </w:r>
      <w:r w:rsidRPr="003F4BC6">
        <w:rPr>
          <w:i/>
          <w:noProof/>
          <w:lang w:val="lt-LT"/>
        </w:rPr>
        <w:t>Bendrosios nuostatos</w:t>
      </w:r>
      <w:bookmarkEnd w:id="58"/>
    </w:p>
    <w:p w:rsidR="00266522" w:rsidRPr="003F4BC6" w:rsidRDefault="00266522" w:rsidP="00E24808">
      <w:pPr>
        <w:rPr>
          <w:rFonts w:cs="Arial"/>
          <w:noProof/>
          <w:szCs w:val="20"/>
          <w:lang w:val="lt-LT"/>
        </w:rPr>
      </w:pPr>
    </w:p>
    <w:p w:rsidR="00E24808" w:rsidRPr="003F4BC6" w:rsidRDefault="00E24808" w:rsidP="00266522">
      <w:pPr>
        <w:pStyle w:val="ESch"/>
        <w:rPr>
          <w:lang w:val="lt-LT"/>
        </w:rPr>
      </w:pPr>
      <w:r w:rsidRPr="003F4BC6">
        <w:rPr>
          <w:lang w:val="lt-LT"/>
        </w:rPr>
        <w:t>1.</w:t>
      </w:r>
      <w:r w:rsidRPr="003F4BC6">
        <w:rPr>
          <w:lang w:val="lt-LT"/>
        </w:rPr>
        <w:tab/>
        <w:t>Varikliai ir jų pagalbiniai įrenginiai suprojektuojami, pagaminami ir sumontuojami vadovaujantis geriausia praktika.</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2.</w:t>
      </w:r>
      <w:r w:rsidRPr="003F4BC6">
        <w:rPr>
          <w:lang w:val="lt-LT"/>
        </w:rPr>
        <w:tab/>
        <w:t>Laivo valdymui skirtus slėginius indus patikrina ekspertas ir nustato, ar jie saugūs naudoti:</w:t>
      </w:r>
    </w:p>
    <w:p w:rsidR="00E24808" w:rsidRPr="003F4BC6" w:rsidRDefault="005C7859" w:rsidP="00266522">
      <w:pPr>
        <w:pStyle w:val="ESlet"/>
        <w:rPr>
          <w:lang w:val="lt-LT"/>
        </w:rPr>
      </w:pPr>
      <w:r w:rsidRPr="003F4BC6">
        <w:rPr>
          <w:lang w:val="lt-LT"/>
        </w:rPr>
        <w:t>a)</w:t>
      </w:r>
      <w:r w:rsidRPr="003F4BC6">
        <w:rPr>
          <w:lang w:val="lt-LT"/>
        </w:rPr>
        <w:tab/>
        <w:t>prieš pirmą kartą pradedant eksploatuoti;</w:t>
      </w:r>
    </w:p>
    <w:p w:rsidR="00E24808" w:rsidRPr="003F4BC6" w:rsidRDefault="005C7859" w:rsidP="00266522">
      <w:pPr>
        <w:pStyle w:val="ESlet"/>
        <w:rPr>
          <w:lang w:val="lt-LT"/>
        </w:rPr>
      </w:pPr>
      <w:r w:rsidRPr="003F4BC6">
        <w:rPr>
          <w:lang w:val="lt-LT"/>
        </w:rPr>
        <w:t>b)</w:t>
      </w:r>
      <w:r w:rsidRPr="003F4BC6">
        <w:rPr>
          <w:lang w:val="lt-LT"/>
        </w:rPr>
        <w:tab/>
        <w:t>prieš pradedant eksploatuoti po bet kokio didesnio pakeitimo ar remonto ir</w:t>
      </w:r>
    </w:p>
    <w:p w:rsidR="00E24808" w:rsidRPr="003F4BC6" w:rsidRDefault="005C7859" w:rsidP="00266522">
      <w:pPr>
        <w:pStyle w:val="ESlet"/>
        <w:rPr>
          <w:lang w:val="lt-LT"/>
        </w:rPr>
      </w:pPr>
      <w:r w:rsidRPr="003F4BC6">
        <w:rPr>
          <w:lang w:val="lt-LT"/>
        </w:rPr>
        <w:t>c)</w:t>
      </w:r>
      <w:r w:rsidRPr="003F4BC6">
        <w:rPr>
          <w:lang w:val="lt-LT"/>
        </w:rPr>
        <w:tab/>
        <w:t>reguliariai, ne rečiau kaip kas penkerius metus.</w:t>
      </w:r>
    </w:p>
    <w:p w:rsidR="000B60B9" w:rsidRPr="003F4BC6" w:rsidRDefault="000B60B9" w:rsidP="00E24808">
      <w:pPr>
        <w:rPr>
          <w:rFonts w:cs="Arial"/>
          <w:noProof/>
          <w:szCs w:val="20"/>
          <w:lang w:val="lt-LT"/>
        </w:rPr>
      </w:pPr>
    </w:p>
    <w:p w:rsidR="00E24808" w:rsidRPr="003F4BC6" w:rsidRDefault="00E24808" w:rsidP="00266522">
      <w:pPr>
        <w:pStyle w:val="ESchpar"/>
        <w:rPr>
          <w:lang w:val="lt-LT"/>
        </w:rPr>
      </w:pPr>
      <w:r w:rsidRPr="003F4BC6">
        <w:rPr>
          <w:lang w:val="lt-LT"/>
        </w:rPr>
        <w:t>Tikrinama iš vidaus ir iš išorės. Slėginiai indai, kurių iš vidaus negalima tinkamai patikrinti arba kurių būklės negalima aiškiai nustatyti atliekant patikrinimą iš vidaus, išbandomi papildomu neardomuoju arba hidrauliniu bandymu.</w:t>
      </w:r>
    </w:p>
    <w:p w:rsidR="000B60B9" w:rsidRPr="003F4BC6" w:rsidRDefault="000B60B9" w:rsidP="00266522">
      <w:pPr>
        <w:pStyle w:val="ESchpar"/>
        <w:rPr>
          <w:noProof/>
          <w:lang w:val="lt-LT"/>
        </w:rPr>
      </w:pPr>
    </w:p>
    <w:p w:rsidR="00E24808" w:rsidRPr="003F4BC6" w:rsidRDefault="00E24808" w:rsidP="00266522">
      <w:pPr>
        <w:pStyle w:val="ESchpar"/>
        <w:rPr>
          <w:lang w:val="lt-LT"/>
        </w:rPr>
      </w:pPr>
      <w:r w:rsidRPr="003F4BC6">
        <w:rPr>
          <w:lang w:val="lt-LT"/>
        </w:rPr>
        <w:t>Išduodamas eksperto pasirašytas patikrinimo liudijimas, jame nurodoma patikrinimo data.</w:t>
      </w:r>
    </w:p>
    <w:p w:rsidR="000B60B9" w:rsidRPr="003F4BC6" w:rsidRDefault="000B60B9" w:rsidP="00266522">
      <w:pPr>
        <w:pStyle w:val="ESchpar"/>
        <w:rPr>
          <w:noProof/>
          <w:lang w:val="lt-LT"/>
        </w:rPr>
      </w:pPr>
    </w:p>
    <w:p w:rsidR="00E24808" w:rsidRPr="003F4BC6" w:rsidRDefault="00D329B3" w:rsidP="00266522">
      <w:pPr>
        <w:pStyle w:val="ESchpar"/>
        <w:rPr>
          <w:noProof/>
          <w:lang w:val="lt-LT"/>
        </w:rPr>
      </w:pPr>
      <w:r w:rsidRPr="003F4BC6">
        <w:rPr>
          <w:lang w:val="lt-LT"/>
        </w:rPr>
        <w:t>Kita įranga, kurią būtina reguliariai tikrinti, ypač garo katilai, kiti slėginiai indai bei jų priedai ir liftai atitinka vienoje iš valstybių narių taikomas taisykles.</w:t>
      </w:r>
    </w:p>
    <w:p w:rsidR="000B60B9" w:rsidRPr="003F4BC6" w:rsidRDefault="000B60B9" w:rsidP="00266522">
      <w:pPr>
        <w:pStyle w:val="ESchpar"/>
        <w:rPr>
          <w:lang w:val="lt-LT"/>
        </w:rPr>
      </w:pPr>
    </w:p>
    <w:p w:rsidR="00E24808" w:rsidRPr="003F4BC6" w:rsidRDefault="00E24808" w:rsidP="00266522">
      <w:pPr>
        <w:pStyle w:val="ESch"/>
        <w:rPr>
          <w:lang w:val="lt-LT"/>
        </w:rPr>
      </w:pPr>
      <w:r w:rsidRPr="003F4BC6">
        <w:rPr>
          <w:lang w:val="lt-LT"/>
        </w:rPr>
        <w:t>3.</w:t>
      </w:r>
      <w:r w:rsidRPr="003F4BC6">
        <w:rPr>
          <w:lang w:val="lt-LT"/>
        </w:rPr>
        <w:tab/>
        <w:t>Gali būti montuojami tik vidaus degimo varikliai, naudojantys degalus, kurių pliūpsnio temperatūra yra didesnė nei 55 °C.</w:t>
      </w:r>
    </w:p>
    <w:p w:rsidR="00E24808" w:rsidRPr="003F4BC6" w:rsidRDefault="00E24808" w:rsidP="00E24808">
      <w:pPr>
        <w:rPr>
          <w:rFonts w:cs="Arial"/>
          <w:szCs w:val="20"/>
          <w:lang w:val="lt-LT"/>
        </w:rPr>
      </w:pPr>
    </w:p>
    <w:p w:rsidR="000B60B9" w:rsidRPr="003F4BC6" w:rsidRDefault="000B60B9" w:rsidP="00E24808">
      <w:pPr>
        <w:rPr>
          <w:rFonts w:cs="Arial"/>
          <w:szCs w:val="20"/>
          <w:lang w:val="lt-LT"/>
        </w:rPr>
      </w:pPr>
    </w:p>
    <w:p w:rsidR="00E24808" w:rsidRPr="003F4BC6" w:rsidRDefault="00E24808" w:rsidP="000B60B9">
      <w:pPr>
        <w:pStyle w:val="ES-Titre3"/>
        <w:rPr>
          <w:lang w:val="lt-LT"/>
        </w:rPr>
      </w:pPr>
      <w:bookmarkStart w:id="59" w:name="_Toc535830248"/>
      <w:r w:rsidRPr="003F4BC6">
        <w:rPr>
          <w:lang w:val="lt-LT"/>
        </w:rPr>
        <w:t>8.02 straipsnis</w:t>
      </w:r>
      <w:r w:rsidRPr="003F4BC6">
        <w:rPr>
          <w:lang w:val="lt-LT"/>
        </w:rPr>
        <w:br/>
      </w:r>
      <w:r w:rsidRPr="003F4BC6">
        <w:rPr>
          <w:i/>
          <w:noProof/>
          <w:lang w:val="lt-LT"/>
        </w:rPr>
        <w:t>Saugos įranga</w:t>
      </w:r>
      <w:bookmarkEnd w:id="59"/>
    </w:p>
    <w:p w:rsidR="000B60B9" w:rsidRPr="003F4BC6" w:rsidRDefault="000B60B9" w:rsidP="00E24808">
      <w:pPr>
        <w:rPr>
          <w:rFonts w:cs="Arial"/>
          <w:noProof/>
          <w:szCs w:val="20"/>
          <w:lang w:val="lt-LT"/>
        </w:rPr>
      </w:pPr>
    </w:p>
    <w:p w:rsidR="00E24808" w:rsidRPr="003F4BC6" w:rsidRDefault="00E24808" w:rsidP="00266522">
      <w:pPr>
        <w:pStyle w:val="ESch"/>
        <w:rPr>
          <w:lang w:val="lt-LT"/>
        </w:rPr>
      </w:pPr>
      <w:r w:rsidRPr="003F4BC6">
        <w:rPr>
          <w:lang w:val="lt-LT"/>
        </w:rPr>
        <w:t>1.</w:t>
      </w:r>
      <w:r w:rsidRPr="003F4BC6">
        <w:rPr>
          <w:lang w:val="lt-LT"/>
        </w:rPr>
        <w:tab/>
        <w:t>Varikliai sumontuojami ir įrengiami taip, kad būtų deramai prieinami eksploatuoti bei atlikti techninę priežiūrą ir kad nekeltų pavojaus asmenims, paskirtiems atlikti šias užduotis. Turi būti galimybė užtikrinti, kad jie nebus paleisti netyčia.</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lastRenderedPageBreak/>
        <w:t>2.</w:t>
      </w:r>
      <w:r w:rsidRPr="003F4BC6">
        <w:rPr>
          <w:lang w:val="lt-LT"/>
        </w:rPr>
        <w:tab/>
        <w:t>Pagrindiniuose varikliuose, pagalbiniuose įrenginiuose, katiluose ir slėginiuose induose bei jų prieduose įmontuojami saugą užtikrinantys įtaisai.</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3.</w:t>
      </w:r>
      <w:r w:rsidRPr="003F4BC6">
        <w:rPr>
          <w:lang w:val="lt-LT"/>
        </w:rPr>
        <w:tab/>
        <w:t>Įvykus avarijai, pūtimo ir traukos ventiliatorių variklius turi būti galima išjungti iš kitų patalpų nei jie yra ir ne iš mašinų skyriaus.</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4.</w:t>
      </w:r>
      <w:r w:rsidRPr="003F4BC6">
        <w:rPr>
          <w:lang w:val="lt-LT"/>
        </w:rPr>
        <w:tab/>
        <w:t>Prireikus vamzdžių, kuriais teka mazutas, tepimo alyva ir alyva, naudojama energijos perdavimo, valdymo bei įjungimo ir šildymo sistemose, sujungimai uždengiami arba kitaip tinkamai apsaugomi, kad šios medžiagos nebūtų užpurkštos arba nutekėjusios nepatektų ant įkaitusių paviršių, į mašinų oro įleidžiamuosius vamzdžius arba kitus užsiliepsnojimo šaltinius. Tokiose vamzdžių sistemose turi būti kuo mažiau sujungimų.</w:t>
      </w:r>
    </w:p>
    <w:p w:rsidR="000B60B9" w:rsidRPr="003F4BC6" w:rsidRDefault="000B60B9" w:rsidP="00266522">
      <w:pPr>
        <w:pStyle w:val="ESch"/>
        <w:rPr>
          <w:noProof/>
          <w:lang w:val="lt-LT"/>
        </w:rPr>
      </w:pPr>
    </w:p>
    <w:p w:rsidR="00266522" w:rsidRPr="003F4BC6" w:rsidRDefault="00266522" w:rsidP="00266522">
      <w:pPr>
        <w:pStyle w:val="ESch"/>
        <w:rPr>
          <w:noProof/>
          <w:lang w:val="lt-LT"/>
        </w:rPr>
      </w:pPr>
      <w:r w:rsidRPr="003F4BC6">
        <w:rPr>
          <w:lang w:val="lt-LT"/>
        </w:rPr>
        <w:br w:type="page"/>
      </w:r>
    </w:p>
    <w:p w:rsidR="00E24808" w:rsidRPr="003F4BC6" w:rsidRDefault="00E24808" w:rsidP="00266522">
      <w:pPr>
        <w:pStyle w:val="ESch"/>
        <w:rPr>
          <w:lang w:val="lt-LT"/>
        </w:rPr>
      </w:pPr>
      <w:r w:rsidRPr="003F4BC6">
        <w:rPr>
          <w:lang w:val="lt-LT"/>
        </w:rPr>
        <w:lastRenderedPageBreak/>
        <w:t>5.</w:t>
      </w:r>
      <w:r w:rsidRPr="003F4BC6">
        <w:rPr>
          <w:lang w:val="lt-LT"/>
        </w:rPr>
        <w:tab/>
        <w:t>Išoriniai dyzelinių variklių didelio slėgio kuro tiekimo vamzdžiai nuo didelio slėgio kuro siurblių iki kuro purkštuvų apgaubiami apsaugine vamzdžių sistema, galinčia sulaikyti kurą iš sugedusio didelio slėgio vamzdžio. Apsauginėje vamzdžių sistemoje turi būti ištekėjusių skysčių surinkimo priemonės, taip pat turi būti numatytos priemonės avariniam signalui duoti įvykus kuro vamzdžių avarijai, tačiau avarinis signalas nebūtinas, jei varikliai turi ne daugiau kaip du cilindrus. Apsauginės vamzdžių sistemos nebūtinos varikliuose, kuriais atviruose deniuose varomi suktuvai ir kabestanai.</w:t>
      </w:r>
    </w:p>
    <w:p w:rsidR="000B60B9" w:rsidRPr="003F4BC6" w:rsidRDefault="000B60B9" w:rsidP="00E24808">
      <w:pPr>
        <w:rPr>
          <w:rFonts w:cs="Arial"/>
          <w:noProof/>
          <w:szCs w:val="20"/>
          <w:lang w:val="lt-LT"/>
        </w:rPr>
      </w:pPr>
    </w:p>
    <w:p w:rsidR="00E24808" w:rsidRPr="003F4BC6" w:rsidRDefault="00E24808" w:rsidP="00266522">
      <w:pPr>
        <w:pStyle w:val="ESch"/>
        <w:rPr>
          <w:lang w:val="lt-LT"/>
        </w:rPr>
      </w:pPr>
      <w:r w:rsidRPr="003F4BC6">
        <w:rPr>
          <w:lang w:val="lt-LT"/>
        </w:rPr>
        <w:t>6.</w:t>
      </w:r>
      <w:r w:rsidRPr="003F4BC6">
        <w:rPr>
          <w:lang w:val="lt-LT"/>
        </w:rPr>
        <w:tab/>
        <w:t>Variklio dalių izoliacija turi atitikti 3.04 straipsnio 3 dalies antros pastraipos reikalavimus.</w:t>
      </w:r>
    </w:p>
    <w:p w:rsidR="00E24808" w:rsidRPr="003F4BC6" w:rsidRDefault="00E24808" w:rsidP="00E24808">
      <w:pPr>
        <w:rPr>
          <w:rFonts w:cs="Arial"/>
          <w:szCs w:val="20"/>
          <w:lang w:val="lt-LT"/>
        </w:rPr>
      </w:pPr>
    </w:p>
    <w:p w:rsidR="00266522" w:rsidRPr="003F4BC6" w:rsidRDefault="00266522" w:rsidP="00E24808">
      <w:pPr>
        <w:rPr>
          <w:rFonts w:cs="Arial"/>
          <w:szCs w:val="20"/>
          <w:lang w:val="lt-LT"/>
        </w:rPr>
      </w:pPr>
    </w:p>
    <w:p w:rsidR="00E24808" w:rsidRPr="003F4BC6" w:rsidRDefault="00E24808" w:rsidP="000B60B9">
      <w:pPr>
        <w:pStyle w:val="ES-Titre3"/>
        <w:rPr>
          <w:lang w:val="lt-LT"/>
        </w:rPr>
      </w:pPr>
      <w:bookmarkStart w:id="60" w:name="_Toc535830249"/>
      <w:r w:rsidRPr="003F4BC6">
        <w:rPr>
          <w:lang w:val="lt-LT"/>
        </w:rPr>
        <w:t>8.03 straipsnis</w:t>
      </w:r>
      <w:r w:rsidRPr="003F4BC6">
        <w:rPr>
          <w:lang w:val="lt-LT"/>
        </w:rPr>
        <w:br/>
      </w:r>
      <w:r w:rsidRPr="003F4BC6">
        <w:rPr>
          <w:i/>
          <w:noProof/>
          <w:lang w:val="lt-LT"/>
        </w:rPr>
        <w:t>Varos sistemos</w:t>
      </w:r>
      <w:bookmarkEnd w:id="60"/>
    </w:p>
    <w:p w:rsidR="000B60B9" w:rsidRPr="003F4BC6" w:rsidRDefault="000B60B9" w:rsidP="00E24808">
      <w:pPr>
        <w:rPr>
          <w:rFonts w:cs="Arial"/>
          <w:noProof/>
          <w:szCs w:val="20"/>
          <w:lang w:val="lt-LT"/>
        </w:rPr>
      </w:pPr>
    </w:p>
    <w:p w:rsidR="00E24808" w:rsidRPr="003F4BC6" w:rsidRDefault="00E24808" w:rsidP="00266522">
      <w:pPr>
        <w:pStyle w:val="ESch"/>
        <w:rPr>
          <w:lang w:val="lt-LT"/>
        </w:rPr>
      </w:pPr>
      <w:r w:rsidRPr="003F4BC6">
        <w:rPr>
          <w:lang w:val="lt-LT"/>
        </w:rPr>
        <w:t>1.</w:t>
      </w:r>
      <w:r w:rsidRPr="003F4BC6">
        <w:rPr>
          <w:lang w:val="lt-LT"/>
        </w:rPr>
        <w:tab/>
        <w:t>Laivo varą turi būti galima patikimai ir greitai paleisti, sustabdyti ir apgręžti.</w:t>
      </w:r>
    </w:p>
    <w:p w:rsidR="000B60B9" w:rsidRPr="003F4BC6" w:rsidRDefault="000B60B9" w:rsidP="00266522">
      <w:pPr>
        <w:pStyle w:val="ESch"/>
        <w:rPr>
          <w:lang w:val="lt-LT"/>
        </w:rPr>
      </w:pPr>
    </w:p>
    <w:p w:rsidR="00E24808" w:rsidRPr="003F4BC6" w:rsidRDefault="00E24808" w:rsidP="00266522">
      <w:pPr>
        <w:pStyle w:val="ESch"/>
        <w:rPr>
          <w:lang w:val="lt-LT"/>
        </w:rPr>
      </w:pPr>
      <w:r w:rsidRPr="003F4BC6">
        <w:rPr>
          <w:lang w:val="lt-LT"/>
        </w:rPr>
        <w:t>2.</w:t>
      </w:r>
      <w:r w:rsidRPr="003F4BC6">
        <w:rPr>
          <w:lang w:val="lt-LT"/>
        </w:rPr>
        <w:tab/>
        <w:t>Tinkamais prietaisais turi būti stebimi šie dalykai, o jiems pasiekus kritinį lygį įsijungti avarinė signalizacija:</w:t>
      </w:r>
    </w:p>
    <w:p w:rsidR="00E24808" w:rsidRPr="003F4BC6" w:rsidRDefault="005C7859" w:rsidP="00266522">
      <w:pPr>
        <w:pStyle w:val="ESlet"/>
        <w:rPr>
          <w:lang w:val="lt-LT"/>
        </w:rPr>
      </w:pPr>
      <w:r w:rsidRPr="003F4BC6">
        <w:rPr>
          <w:lang w:val="lt-LT"/>
        </w:rPr>
        <w:t>a)</w:t>
      </w:r>
      <w:r w:rsidRPr="003F4BC6">
        <w:rPr>
          <w:lang w:val="lt-LT"/>
        </w:rPr>
        <w:tab/>
        <w:t>pagrindinių variklių aušinimo vandens temperatūra;</w:t>
      </w:r>
    </w:p>
    <w:p w:rsidR="00E24808" w:rsidRPr="003F4BC6" w:rsidRDefault="005C7859" w:rsidP="00266522">
      <w:pPr>
        <w:pStyle w:val="ESlet"/>
        <w:rPr>
          <w:lang w:val="lt-LT"/>
        </w:rPr>
      </w:pPr>
      <w:r w:rsidRPr="003F4BC6">
        <w:rPr>
          <w:lang w:val="lt-LT"/>
        </w:rPr>
        <w:t>b)</w:t>
      </w:r>
      <w:r w:rsidRPr="003F4BC6">
        <w:rPr>
          <w:lang w:val="lt-LT"/>
        </w:rPr>
        <w:tab/>
        <w:t>pagrindinių variklių ir pavarų tepalo slėgis;</w:t>
      </w:r>
    </w:p>
    <w:p w:rsidR="00E24808" w:rsidRPr="003F4BC6" w:rsidRDefault="005C7859" w:rsidP="00266522">
      <w:pPr>
        <w:pStyle w:val="ESlet"/>
        <w:rPr>
          <w:lang w:val="lt-LT"/>
        </w:rPr>
      </w:pPr>
      <w:r w:rsidRPr="003F4BC6">
        <w:rPr>
          <w:lang w:val="lt-LT"/>
        </w:rPr>
        <w:t>c)</w:t>
      </w:r>
      <w:r w:rsidRPr="003F4BC6">
        <w:rPr>
          <w:lang w:val="lt-LT"/>
        </w:rPr>
        <w:tab/>
        <w:t>pagrindinių variklių reversinių mechanizmų, reversinių pavarų arba laivo sraigtų tepalo ir oro slėgis.</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3.</w:t>
      </w:r>
      <w:r w:rsidRPr="003F4BC6">
        <w:rPr>
          <w:lang w:val="lt-LT"/>
        </w:rPr>
        <w:tab/>
        <w:t>Jei laive yra tik vienas varos variklis, jis neturi būti išjungiamas automatiškai, išskyrus kai apsaugoma nuo greičio viršijimo.</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4.</w:t>
      </w:r>
      <w:r w:rsidRPr="003F4BC6">
        <w:rPr>
          <w:lang w:val="lt-LT"/>
        </w:rPr>
        <w:tab/>
        <w:t>Jei laive yra tik vienas varos variklis, jame automatinis įtaisas variklio greičiui sumažinti gali būti tik tuomet, jei automatinis variklio greičio mažinimas optiniais ir garso signalais rodomas vairinėje ir jei variklio greičio mažinimo įtaisą galima išjungti iš vairininko vietos.</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5.</w:t>
      </w:r>
      <w:r w:rsidRPr="003F4BC6">
        <w:rPr>
          <w:lang w:val="lt-LT"/>
        </w:rPr>
        <w:tab/>
        <w:t>Veleno įdėklai turi būti tokios konstrukcijos, kad neleistų pasklisti vandenį teršiančioms tepimo alyvoms.</w:t>
      </w:r>
    </w:p>
    <w:p w:rsidR="00E24808" w:rsidRPr="003F4BC6" w:rsidRDefault="00E24808" w:rsidP="00E24808">
      <w:pPr>
        <w:rPr>
          <w:rFonts w:cs="Arial"/>
          <w:szCs w:val="20"/>
          <w:lang w:val="lt-LT"/>
        </w:rPr>
      </w:pPr>
    </w:p>
    <w:p w:rsidR="00E24808" w:rsidRPr="003F4BC6" w:rsidRDefault="00E24808" w:rsidP="000B60B9">
      <w:pPr>
        <w:pStyle w:val="ES-Titre3"/>
        <w:rPr>
          <w:i/>
          <w:lang w:val="lt-LT"/>
        </w:rPr>
      </w:pPr>
      <w:bookmarkStart w:id="61" w:name="_Toc535830250"/>
      <w:r w:rsidRPr="003F4BC6">
        <w:rPr>
          <w:lang w:val="lt-LT"/>
        </w:rPr>
        <w:t>8.04 straipsnis</w:t>
      </w:r>
      <w:r w:rsidRPr="003F4BC6">
        <w:rPr>
          <w:lang w:val="lt-LT"/>
        </w:rPr>
        <w:br/>
      </w:r>
      <w:r w:rsidRPr="003F4BC6">
        <w:rPr>
          <w:i/>
          <w:noProof/>
          <w:lang w:val="lt-LT"/>
        </w:rPr>
        <w:t>Variklio išmetamųjų dujų šalinimo sistema</w:t>
      </w:r>
      <w:bookmarkEnd w:id="61"/>
    </w:p>
    <w:p w:rsidR="000B60B9" w:rsidRPr="003F4BC6" w:rsidRDefault="000B60B9" w:rsidP="00E24808">
      <w:pPr>
        <w:rPr>
          <w:rFonts w:cs="Arial"/>
          <w:noProof/>
          <w:szCs w:val="20"/>
          <w:lang w:val="lt-LT"/>
        </w:rPr>
      </w:pPr>
    </w:p>
    <w:p w:rsidR="00E24808" w:rsidRPr="003F4BC6" w:rsidRDefault="00E24808" w:rsidP="00266522">
      <w:pPr>
        <w:pStyle w:val="ESch"/>
        <w:rPr>
          <w:lang w:val="lt-LT"/>
        </w:rPr>
      </w:pPr>
      <w:r w:rsidRPr="003F4BC6">
        <w:rPr>
          <w:lang w:val="lt-LT"/>
        </w:rPr>
        <w:lastRenderedPageBreak/>
        <w:t>1.</w:t>
      </w:r>
      <w:r w:rsidRPr="003F4BC6">
        <w:rPr>
          <w:lang w:val="lt-LT"/>
        </w:rPr>
        <w:tab/>
        <w:t>Išmetamosios dujos vamzdžiais turi būti visiškai pašalinamos iš laivo.</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2.</w:t>
      </w:r>
      <w:r w:rsidRPr="003F4BC6">
        <w:rPr>
          <w:lang w:val="lt-LT"/>
        </w:rPr>
        <w:tab/>
        <w:t>Turi būti imamasi visų tinkamų priemonių, kad išmetamosios dujos nepatektų į įvairius laivo skyrius. Per gyvenamąsias patalpas arba vairinę einantys išmetamieji vamzdžiai turi būti padengti apsauginiu dujoms nelaidžiu apvalkalu. Į tarpą tarp išmetamojo vamzdžio ir šio apvalkalo turi patekti oras iš išorės.</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3.</w:t>
      </w:r>
      <w:r w:rsidRPr="003F4BC6">
        <w:rPr>
          <w:lang w:val="lt-LT"/>
        </w:rPr>
        <w:tab/>
        <w:t>Išmetamieji vamzdžiai turi būti išdėstyti ir apsaugoti taip, kad nesukeltų gaisro.</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4.</w:t>
      </w:r>
      <w:r w:rsidRPr="003F4BC6">
        <w:rPr>
          <w:lang w:val="lt-LT"/>
        </w:rPr>
        <w:tab/>
        <w:t>Mašinų skyriuose esantys išmetamieji vamzdžiai turi būti tinkamai izoliuoti arba aušinami. Ne mašinų skyriuose užtenka apsaugos nuo fizinio sąlyčio.</w:t>
      </w:r>
    </w:p>
    <w:p w:rsidR="00E24808" w:rsidRPr="003F4BC6" w:rsidRDefault="00E24808" w:rsidP="00E24808">
      <w:pPr>
        <w:rPr>
          <w:rFonts w:cs="Arial"/>
          <w:szCs w:val="20"/>
          <w:lang w:val="lt-LT"/>
        </w:rPr>
      </w:pPr>
    </w:p>
    <w:p w:rsidR="000B60B9" w:rsidRPr="003F4BC6" w:rsidRDefault="00266522" w:rsidP="00E24808">
      <w:pPr>
        <w:rPr>
          <w:rFonts w:cs="Arial"/>
          <w:szCs w:val="20"/>
          <w:lang w:val="lt-LT"/>
        </w:rPr>
      </w:pPr>
      <w:r w:rsidRPr="003F4BC6">
        <w:rPr>
          <w:lang w:val="lt-LT"/>
        </w:rPr>
        <w:br w:type="page"/>
      </w:r>
    </w:p>
    <w:p w:rsidR="00E24808" w:rsidRPr="003F4BC6" w:rsidRDefault="00E24808" w:rsidP="000B60B9">
      <w:pPr>
        <w:pStyle w:val="ES-Titre3"/>
        <w:rPr>
          <w:lang w:val="lt-LT"/>
        </w:rPr>
      </w:pPr>
      <w:bookmarkStart w:id="62" w:name="_Toc535830251"/>
      <w:r w:rsidRPr="003F4BC6">
        <w:rPr>
          <w:lang w:val="lt-LT"/>
        </w:rPr>
        <w:lastRenderedPageBreak/>
        <w:t>8.05 straipsnis</w:t>
      </w:r>
      <w:r w:rsidRPr="003F4BC6">
        <w:rPr>
          <w:lang w:val="lt-LT"/>
        </w:rPr>
        <w:br/>
      </w:r>
      <w:r w:rsidRPr="003F4BC6">
        <w:rPr>
          <w:i/>
          <w:noProof/>
          <w:lang w:val="lt-LT"/>
        </w:rPr>
        <w:t>Kuro talpyklos, vamzdžiai ir priedai</w:t>
      </w:r>
      <w:bookmarkEnd w:id="62"/>
    </w:p>
    <w:p w:rsidR="000B60B9" w:rsidRPr="003F4BC6" w:rsidRDefault="000B60B9" w:rsidP="00E24808">
      <w:pPr>
        <w:rPr>
          <w:rFonts w:cs="Arial"/>
          <w:noProof/>
          <w:szCs w:val="20"/>
          <w:lang w:val="lt-LT"/>
        </w:rPr>
      </w:pPr>
    </w:p>
    <w:p w:rsidR="00E24808" w:rsidRPr="003F4BC6" w:rsidRDefault="000B60B9" w:rsidP="00266522">
      <w:pPr>
        <w:pStyle w:val="ESch"/>
        <w:rPr>
          <w:noProof/>
          <w:lang w:val="lt-LT"/>
        </w:rPr>
      </w:pPr>
      <w:r w:rsidRPr="003F4BC6">
        <w:rPr>
          <w:lang w:val="lt-LT"/>
        </w:rPr>
        <w:t xml:space="preserve">1. </w:t>
      </w:r>
      <w:r w:rsidRPr="003F4BC6">
        <w:rPr>
          <w:lang w:val="lt-LT"/>
        </w:rPr>
        <w:tab/>
        <w:t>Skystasis kuras turi būti laikomas plieno talpyklose, kurios yra neatskiriama laivo korpuso dalis arba kurios yra tvirtai prie jo pritvirtintos. Jei to reikia dėl laivo konstrukcijos, gali būti naudojama atsparumo ugniai požiūriu lygiavertė medžiaga. Šie reikalavimai netaikomi talpykloms, kurių talpa ne didesnė kaip 12 litrų ir kurios buvo integruotos į pagalbinius įrenginius juos gaminant. Kuro talpyklos negali turėti bendrų skiriamųjų sienų su geriamojo vandens talpyklomis.</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2.</w:t>
      </w:r>
      <w:r w:rsidRPr="003F4BC6">
        <w:rPr>
          <w:lang w:val="lt-LT"/>
        </w:rPr>
        <w:tab/>
        <w:t>Kuro talpyklos ir jų vamzdynas bei kiti priedai klojami ir išdėstomi taip, kad nei kuras, nei kuro garai negalėtų netyčia patekti į laivo vidų. Talpyklų sklendės, skirtos kuro mėginiams imti arba vandeniui išleisti, turi užsidaryti automatiškai.</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3.</w:t>
      </w:r>
      <w:r w:rsidRPr="003F4BC6">
        <w:rPr>
          <w:lang w:val="lt-LT"/>
        </w:rPr>
        <w:tab/>
        <w:t>Kuro talpyklų negali būti prieš taraninę pertvarą ir už achterpiko pertvaros.</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4.</w:t>
      </w:r>
      <w:r w:rsidRPr="003F4BC6">
        <w:rPr>
          <w:lang w:val="lt-LT"/>
        </w:rPr>
        <w:tab/>
        <w:t>Kuro talpyklos ir jų jungiamosios detalės negali būti montuojamos tiesiai virš variklių arba išmetamųjų vamzdžių.</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5.</w:t>
      </w:r>
      <w:r w:rsidRPr="003F4BC6">
        <w:rPr>
          <w:lang w:val="lt-LT"/>
        </w:rPr>
        <w:tab/>
        <w:t>Kuro talpyklų pildymo angos turi būti aiškiai pažymėtos.</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6.</w:t>
      </w:r>
      <w:r w:rsidRPr="003F4BC6">
        <w:rPr>
          <w:lang w:val="lt-LT"/>
        </w:rPr>
        <w:tab/>
        <w:t>Kuro talpyklų, išskyrus vienos dienos atsargų talpyklas, pildymo kaklelio anga turi būti denyje. Pildymo kaklelis turi būti prijungtas jungiamąja detale, atitinkančia Europos standartą EN 12827: 1999.</w:t>
      </w:r>
    </w:p>
    <w:p w:rsidR="000B60B9" w:rsidRPr="003F4BC6" w:rsidRDefault="000B60B9" w:rsidP="00266522">
      <w:pPr>
        <w:pStyle w:val="ESch"/>
        <w:rPr>
          <w:noProof/>
          <w:lang w:val="lt-LT"/>
        </w:rPr>
      </w:pPr>
    </w:p>
    <w:p w:rsidR="00E24808" w:rsidRPr="003F4BC6" w:rsidRDefault="00E24808" w:rsidP="00266522">
      <w:pPr>
        <w:pStyle w:val="ESchpar"/>
        <w:rPr>
          <w:lang w:val="lt-LT"/>
        </w:rPr>
      </w:pPr>
      <w:r w:rsidRPr="003F4BC6">
        <w:rPr>
          <w:lang w:val="lt-LT"/>
        </w:rPr>
        <w:t>Talpyklose turi būti alsuokliai, kurių galas yra atvirame ore virš denio ir kurie išdėstyti taip, kad į juos negalėtų patekti vanduo. Alsuoklio skerspjūvis turi būti ne mažiau kaip 1,25 karto didesnis už pildymo kaklelio skerspjūvį.</w:t>
      </w:r>
    </w:p>
    <w:p w:rsidR="000B60B9" w:rsidRPr="003F4BC6" w:rsidRDefault="000B60B9" w:rsidP="00266522">
      <w:pPr>
        <w:pStyle w:val="ESchpar"/>
        <w:rPr>
          <w:noProof/>
          <w:lang w:val="lt-LT"/>
        </w:rPr>
      </w:pPr>
    </w:p>
    <w:p w:rsidR="00E24808" w:rsidRPr="003F4BC6" w:rsidRDefault="004004C5" w:rsidP="00266522">
      <w:pPr>
        <w:pStyle w:val="ESchpar"/>
        <w:rPr>
          <w:lang w:val="lt-LT"/>
        </w:rPr>
      </w:pPr>
      <w:r w:rsidRPr="003F4BC6">
        <w:rPr>
          <w:lang w:val="lt-LT"/>
        </w:rPr>
        <w:t>Jei talpyklos yra tarpusavyje sujungtos, jungiamųjų vamzdžių skerspjūvis turi būti ne mažiau kaip 1,25 karto didesnis už pildymo kaklelio skerspjūvį.</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7.</w:t>
      </w:r>
      <w:r w:rsidRPr="003F4BC6">
        <w:rPr>
          <w:lang w:val="lt-LT"/>
        </w:rPr>
        <w:tab/>
        <w:t>Kurui skirstyti skirtame vamzdyne tiesiai prie talpyklų išleidžiamųjų angų turi būti įtaisytos greitai užsidarančios sklendės, kurias galima valdyti iš denio net kai tokios patalpos yra uždarytos.</w:t>
      </w:r>
    </w:p>
    <w:p w:rsidR="000B60B9" w:rsidRPr="003F4BC6" w:rsidRDefault="000B60B9" w:rsidP="00266522">
      <w:pPr>
        <w:pStyle w:val="ESch"/>
        <w:rPr>
          <w:noProof/>
          <w:lang w:val="lt-LT"/>
        </w:rPr>
      </w:pPr>
    </w:p>
    <w:p w:rsidR="00E24808" w:rsidRPr="003F4BC6" w:rsidRDefault="00E24808" w:rsidP="00266522">
      <w:pPr>
        <w:pStyle w:val="ESchpar"/>
        <w:rPr>
          <w:lang w:val="lt-LT"/>
        </w:rPr>
      </w:pPr>
      <w:r w:rsidRPr="003F4BC6">
        <w:rPr>
          <w:lang w:val="lt-LT"/>
        </w:rPr>
        <w:t>Jei valdymo įtaisas yra uždengtas, dangtis arba gaubtas neturi būti rakinamas.</w:t>
      </w:r>
    </w:p>
    <w:p w:rsidR="000B60B9" w:rsidRPr="003F4BC6" w:rsidRDefault="000B60B9" w:rsidP="00266522">
      <w:pPr>
        <w:pStyle w:val="ESchpar"/>
        <w:rPr>
          <w:noProof/>
          <w:lang w:val="lt-LT"/>
        </w:rPr>
      </w:pPr>
    </w:p>
    <w:p w:rsidR="00E24808" w:rsidRPr="003F4BC6" w:rsidRDefault="00E24808" w:rsidP="00266522">
      <w:pPr>
        <w:pStyle w:val="ESchpar"/>
        <w:rPr>
          <w:lang w:val="lt-LT"/>
        </w:rPr>
      </w:pPr>
      <w:r w:rsidRPr="003F4BC6">
        <w:rPr>
          <w:lang w:val="lt-LT"/>
        </w:rPr>
        <w:t>Valdymo įtaisas turi būti pažymėtas raudonai. Jei įtaisas uždengtas, jis pagal 4 priedo 9 paveikslą turi būti pažymėtas talpyklos greitai užsidarančios sklendės simboliu, kurio šoninis ilgis yra bent 10 cm.</w:t>
      </w:r>
    </w:p>
    <w:p w:rsidR="000B60B9" w:rsidRPr="003F4BC6" w:rsidRDefault="000B60B9" w:rsidP="00266522">
      <w:pPr>
        <w:pStyle w:val="ESch"/>
        <w:rPr>
          <w:noProof/>
          <w:lang w:val="lt-LT"/>
        </w:rPr>
      </w:pPr>
    </w:p>
    <w:p w:rsidR="00E24808" w:rsidRPr="003F4BC6" w:rsidRDefault="00E24808" w:rsidP="00266522">
      <w:pPr>
        <w:pStyle w:val="ESchpar"/>
        <w:rPr>
          <w:lang w:val="lt-LT"/>
        </w:rPr>
      </w:pPr>
      <w:r w:rsidRPr="003F4BC6">
        <w:rPr>
          <w:lang w:val="lt-LT"/>
        </w:rPr>
        <w:t>Pirmoji pastraipa netaikoma tiesiai ant variklio įtaisytoms kuro talpykloms.</w:t>
      </w:r>
    </w:p>
    <w:p w:rsidR="000B60B9" w:rsidRPr="003F4BC6" w:rsidRDefault="000B60B9" w:rsidP="00266522">
      <w:pPr>
        <w:pStyle w:val="ESch"/>
        <w:rPr>
          <w:noProof/>
          <w:lang w:val="lt-LT"/>
        </w:rPr>
      </w:pPr>
    </w:p>
    <w:p w:rsidR="00E24808" w:rsidRPr="003F4BC6" w:rsidRDefault="00E24808" w:rsidP="00266522">
      <w:pPr>
        <w:pStyle w:val="ESch"/>
        <w:rPr>
          <w:lang w:val="lt-LT"/>
        </w:rPr>
      </w:pPr>
      <w:r w:rsidRPr="003F4BC6">
        <w:rPr>
          <w:lang w:val="lt-LT"/>
        </w:rPr>
        <w:t>8.</w:t>
      </w:r>
      <w:r w:rsidRPr="003F4BC6">
        <w:rPr>
          <w:lang w:val="lt-LT"/>
        </w:rPr>
        <w:tab/>
        <w:t>Kuro vamzdžiai, jų sujungimai, tarpikliai ir jungiamosios detalės turi būti iš medžiagų, kurios gali išlaikyti galimus mechaninius, cheminius ir šiluminius įtempius. Kuro vamzdžiai turi būti apsaugoti nuo neigiamo šilumos poveikio. Turi būti galima apžiūrėti visą jų ilgį.</w:t>
      </w:r>
    </w:p>
    <w:p w:rsidR="000B60B9" w:rsidRPr="003F4BC6" w:rsidRDefault="000B60B9" w:rsidP="00266522">
      <w:pPr>
        <w:pStyle w:val="ESch"/>
        <w:rPr>
          <w:noProof/>
          <w:lang w:val="lt-LT"/>
        </w:rPr>
      </w:pPr>
    </w:p>
    <w:p w:rsidR="00266522" w:rsidRPr="003F4BC6" w:rsidRDefault="00266522" w:rsidP="00266522">
      <w:pPr>
        <w:pStyle w:val="ESch"/>
        <w:rPr>
          <w:noProof/>
          <w:lang w:val="lt-LT"/>
        </w:rPr>
      </w:pPr>
      <w:r w:rsidRPr="003F4BC6">
        <w:rPr>
          <w:lang w:val="lt-LT"/>
        </w:rPr>
        <w:br w:type="page"/>
      </w:r>
    </w:p>
    <w:p w:rsidR="00E24808" w:rsidRPr="003F4BC6" w:rsidRDefault="00E24808" w:rsidP="00266522">
      <w:pPr>
        <w:pStyle w:val="ESch"/>
        <w:rPr>
          <w:lang w:val="lt-LT"/>
        </w:rPr>
      </w:pPr>
      <w:r w:rsidRPr="003F4BC6">
        <w:rPr>
          <w:lang w:val="lt-LT"/>
        </w:rPr>
        <w:lastRenderedPageBreak/>
        <w:t>9.</w:t>
      </w:r>
      <w:r w:rsidRPr="003F4BC6">
        <w:rPr>
          <w:lang w:val="lt-LT"/>
        </w:rPr>
        <w:tab/>
        <w:t>Kuro talpyklose įrengiamas tinkamas talpos matavimo prietaisas. Talpos matavimo prietaisų rodmenys turi būti įskaitomi iki didžiausio pripildymo lygio. Stikliniai matavimo prietaisai turi būti veiksmingai apsaugoti nuo smūgių, prie jų pagrindo sumontuojamas automatinis uždaromasis įtaisas, o viršutinis galas prijungiamas prie talpyklų virš didžiausio pripildymo lygio. Stikliniams matavimo prietaisams gaminti naudojama medžiaga, kuri nesideformuoja esant normaliai aplinkos temperatūrai. Matavimo vamzdžių galai neturi būti gyvenamosiose patalpose. Matavimo vamzdžiuose, kurių galai yra mašinų skyriuje arba katilinėje, įrengiami tinkami automatiniai uždaromieji įtaisai.</w:t>
      </w:r>
    </w:p>
    <w:p w:rsidR="000B60B9" w:rsidRPr="003F4BC6" w:rsidRDefault="000B60B9" w:rsidP="00266522">
      <w:pPr>
        <w:pStyle w:val="ESch"/>
        <w:rPr>
          <w:noProof/>
          <w:lang w:val="lt-LT"/>
        </w:rPr>
      </w:pPr>
    </w:p>
    <w:p w:rsidR="00E24808" w:rsidRPr="003F4BC6" w:rsidRDefault="00E24808" w:rsidP="00266522">
      <w:pPr>
        <w:pStyle w:val="ESch"/>
        <w:tabs>
          <w:tab w:val="left" w:pos="567"/>
        </w:tabs>
        <w:ind w:left="993" w:hanging="993"/>
        <w:rPr>
          <w:lang w:val="lt-LT"/>
        </w:rPr>
      </w:pPr>
      <w:r w:rsidRPr="003F4BC6">
        <w:rPr>
          <w:lang w:val="lt-LT"/>
        </w:rPr>
        <w:t>10.</w:t>
      </w:r>
      <w:r w:rsidRPr="003F4BC6">
        <w:rPr>
          <w:lang w:val="lt-LT"/>
        </w:rPr>
        <w:tab/>
        <w:t>a)</w:t>
      </w:r>
      <w:r w:rsidRPr="003F4BC6">
        <w:rPr>
          <w:lang w:val="lt-LT"/>
        </w:rPr>
        <w:tab/>
        <w:t>Kuro talpyklos nuo kuro išsiliejimo kuro atsargų pildymo metu apsaugomos atitinkamais laive montuojamais techniniais įtaisais, kurie įrašomi vidaus vandenų laivo sertifikato 52 punkte.</w:t>
      </w:r>
    </w:p>
    <w:p w:rsidR="000B60B9" w:rsidRPr="003F4BC6" w:rsidRDefault="000B60B9" w:rsidP="000B60B9">
      <w:pPr>
        <w:rPr>
          <w:rFonts w:cs="Arial"/>
          <w:noProof/>
          <w:szCs w:val="20"/>
          <w:lang w:val="lt-LT"/>
        </w:rPr>
      </w:pPr>
    </w:p>
    <w:p w:rsidR="00E24808" w:rsidRPr="003F4BC6" w:rsidRDefault="005C7859" w:rsidP="00266522">
      <w:pPr>
        <w:pStyle w:val="ESlet"/>
        <w:rPr>
          <w:noProof/>
          <w:lang w:val="lt-LT"/>
        </w:rPr>
      </w:pPr>
      <w:r w:rsidRPr="003F4BC6">
        <w:rPr>
          <w:lang w:val="lt-LT"/>
        </w:rPr>
        <w:t>b)</w:t>
      </w:r>
      <w:r w:rsidRPr="003F4BC6">
        <w:rPr>
          <w:lang w:val="lt-LT"/>
        </w:rPr>
        <w:tab/>
        <w:t>Jei kuras pilamas iš kuro atsargų pildymo stočių, kuriose yra techniniai įtaisai, apsaugantys nuo kuro išsiliejimo laive kuro atsargų pildymo metu, šios dalies a punkto ir 11 dalies reikalavimai įrangai netaikomi.</w:t>
      </w:r>
    </w:p>
    <w:p w:rsidR="000B60B9" w:rsidRPr="003F4BC6" w:rsidRDefault="000B60B9" w:rsidP="00E24808">
      <w:pPr>
        <w:rPr>
          <w:rFonts w:cs="Arial"/>
          <w:noProof/>
          <w:szCs w:val="20"/>
          <w:lang w:val="lt-LT"/>
        </w:rPr>
      </w:pPr>
    </w:p>
    <w:p w:rsidR="00E24808" w:rsidRPr="003F4BC6" w:rsidRDefault="00E24808" w:rsidP="00266522">
      <w:pPr>
        <w:pStyle w:val="ESch"/>
        <w:rPr>
          <w:lang w:val="lt-LT"/>
        </w:rPr>
      </w:pPr>
      <w:r w:rsidRPr="003F4BC6">
        <w:rPr>
          <w:lang w:val="lt-LT"/>
        </w:rPr>
        <w:t>11.</w:t>
      </w:r>
      <w:r w:rsidRPr="003F4BC6">
        <w:rPr>
          <w:lang w:val="lt-LT"/>
        </w:rPr>
        <w:tab/>
        <w:t>Jei kuro talpyklose yra sumontuotas automatinis uždaromasis įtaisas, pripildžius 97 proc. talpyklos, jutikliai turi sustabdyti kuro pylimą; ši įranga turi atitikti „veikimo be gedimų“ reikalavimus.</w:t>
      </w:r>
    </w:p>
    <w:p w:rsidR="000B60B9" w:rsidRPr="003F4BC6" w:rsidRDefault="000B60B9" w:rsidP="00266522">
      <w:pPr>
        <w:pStyle w:val="ESch"/>
        <w:rPr>
          <w:noProof/>
          <w:lang w:val="lt-LT"/>
        </w:rPr>
      </w:pPr>
    </w:p>
    <w:p w:rsidR="000B60B9" w:rsidRPr="003F4BC6" w:rsidRDefault="008418DC" w:rsidP="008418DC">
      <w:pPr>
        <w:pStyle w:val="ESch"/>
        <w:ind w:firstLine="0"/>
        <w:rPr>
          <w:noProof/>
          <w:lang w:val="lt-LT"/>
        </w:rPr>
      </w:pPr>
      <w:r w:rsidRPr="003F4BC6">
        <w:rPr>
          <w:lang w:val="lt-LT"/>
        </w:rPr>
        <w:t>Jei jutiklis įjungia elektros įtaisą, kuris gali pertraukti grandinę, kurią kuro atsargų pildymo stotis sujungia dvejetainiu signalu, signalą į kuro atsargų pildymo stotį turi būti galima perduoti per vandeniui nelaidų jungiamąjį kištuką, atitinkantį tarptautinio standarto IEC 60309-1: 2012 reikalavimus, skirtą 40–50 V nuolatinei įtampai, su baltos spalvos korpusu, o jo įžeminimo kontakto padėtis turi atitikti laikrodžio rodyklės padėtį ties dešimta valanda.</w:t>
      </w:r>
    </w:p>
    <w:p w:rsidR="008418DC" w:rsidRPr="003F4BC6" w:rsidRDefault="008418DC" w:rsidP="00266522">
      <w:pPr>
        <w:pStyle w:val="ESch"/>
        <w:rPr>
          <w:noProof/>
          <w:lang w:val="lt-LT"/>
        </w:rPr>
      </w:pPr>
    </w:p>
    <w:p w:rsidR="00E24808" w:rsidRPr="003F4BC6" w:rsidRDefault="00E24808" w:rsidP="00266522">
      <w:pPr>
        <w:pStyle w:val="ESch"/>
        <w:rPr>
          <w:lang w:val="lt-LT"/>
        </w:rPr>
      </w:pPr>
      <w:r w:rsidRPr="003F4BC6">
        <w:rPr>
          <w:lang w:val="lt-LT"/>
        </w:rPr>
        <w:t>12.</w:t>
      </w:r>
      <w:r w:rsidRPr="003F4BC6">
        <w:rPr>
          <w:lang w:val="lt-LT"/>
        </w:rPr>
        <w:tab/>
        <w:t>Kuro talpyklose turi būti angos, kurias galima sandariai uždaryti, kad talpyklas būtų galima valyti ir tikrinti.</w:t>
      </w:r>
    </w:p>
    <w:p w:rsidR="000B60B9" w:rsidRPr="003F4BC6" w:rsidRDefault="000B60B9" w:rsidP="00266522">
      <w:pPr>
        <w:pStyle w:val="ESch"/>
        <w:rPr>
          <w:noProof/>
          <w:lang w:val="lt-LT"/>
        </w:rPr>
      </w:pPr>
    </w:p>
    <w:p w:rsidR="00E24808" w:rsidRPr="003F4BC6" w:rsidRDefault="00E24808" w:rsidP="008418DC">
      <w:pPr>
        <w:pStyle w:val="ESch"/>
        <w:rPr>
          <w:noProof/>
          <w:lang w:val="lt-LT"/>
        </w:rPr>
      </w:pPr>
      <w:r w:rsidRPr="003F4BC6">
        <w:rPr>
          <w:lang w:val="lt-LT"/>
        </w:rPr>
        <w:t>13.</w:t>
      </w:r>
      <w:r w:rsidRPr="003F4BC6">
        <w:rPr>
          <w:lang w:val="lt-LT"/>
        </w:rPr>
        <w:tab/>
        <w:t>Kuro talpyklose, iš kurių kuras tiesiogiai tiekiamas varomiesiems varikliams ir varikliams, būtiniems navigacijai užtikrinti, turi būti įtaisas, įjungiantis vaizdo ir garso signalus vairinėje, jei jose nepakanka kuro tolesnei saugiai eksploatacijai užtikrinti.</w:t>
      </w:r>
    </w:p>
    <w:p w:rsidR="008418DC" w:rsidRPr="003F4BC6" w:rsidRDefault="008418DC" w:rsidP="008418DC">
      <w:pPr>
        <w:pStyle w:val="ESch"/>
        <w:rPr>
          <w:rFonts w:cs="Arial"/>
          <w:szCs w:val="20"/>
          <w:lang w:val="lt-LT"/>
        </w:rPr>
      </w:pPr>
    </w:p>
    <w:p w:rsidR="000B60B9" w:rsidRPr="003F4BC6" w:rsidRDefault="000B60B9" w:rsidP="00E24808">
      <w:pPr>
        <w:rPr>
          <w:rFonts w:cs="Arial"/>
          <w:szCs w:val="20"/>
          <w:lang w:val="lt-LT"/>
        </w:rPr>
      </w:pPr>
    </w:p>
    <w:p w:rsidR="00E24808" w:rsidRPr="003F4BC6" w:rsidRDefault="00E24808" w:rsidP="000B60B9">
      <w:pPr>
        <w:pStyle w:val="ES-Titre3"/>
        <w:rPr>
          <w:lang w:val="lt-LT"/>
        </w:rPr>
      </w:pPr>
      <w:bookmarkStart w:id="63" w:name="_Toc535830252"/>
      <w:r w:rsidRPr="003F4BC6">
        <w:rPr>
          <w:lang w:val="lt-LT"/>
        </w:rPr>
        <w:t>8.06 straipsnis</w:t>
      </w:r>
      <w:r w:rsidRPr="003F4BC6">
        <w:rPr>
          <w:lang w:val="lt-LT"/>
        </w:rPr>
        <w:br/>
      </w:r>
      <w:r w:rsidRPr="003F4BC6">
        <w:rPr>
          <w:i/>
          <w:noProof/>
          <w:lang w:val="lt-LT"/>
        </w:rPr>
        <w:t>Tepimui naudojamos alyvos talpyklos, vamzdynai ir priedai</w:t>
      </w:r>
      <w:bookmarkEnd w:id="63"/>
    </w:p>
    <w:p w:rsidR="000B60B9" w:rsidRPr="003F4BC6" w:rsidRDefault="000B60B9" w:rsidP="00E24808">
      <w:pPr>
        <w:rPr>
          <w:rFonts w:cs="Arial"/>
          <w:noProof/>
          <w:szCs w:val="20"/>
          <w:lang w:val="lt-LT"/>
        </w:rPr>
      </w:pPr>
    </w:p>
    <w:p w:rsidR="00E24808" w:rsidRPr="003F4BC6" w:rsidRDefault="00E24808" w:rsidP="005A3E0D">
      <w:pPr>
        <w:pStyle w:val="ESch"/>
        <w:rPr>
          <w:lang w:val="lt-LT"/>
        </w:rPr>
      </w:pPr>
      <w:r w:rsidRPr="003F4BC6">
        <w:rPr>
          <w:lang w:val="lt-LT"/>
        </w:rPr>
        <w:lastRenderedPageBreak/>
        <w:t>1.</w:t>
      </w:r>
      <w:r w:rsidRPr="003F4BC6">
        <w:rPr>
          <w:lang w:val="lt-LT"/>
        </w:rPr>
        <w:tab/>
        <w:t>Tepimo alyva laikoma plieno talpyklose, kurios yra neatskiriama laivo korpuso dalis arba kurios yra tvirtai prie jo pritvirtintos. Jei to reikia dėl laivo konstrukcijos, gali būti naudojama atsparumo ugniai požiūriu lygiavertė medžiaga. Šie reikalavimai netaikomi talpykloms, kurių talpa neviršija 25 litrų. Tepimo alyvos talpyklos negali turėti bendrų skiriamųjų sienų su geriamojo vandens talpyklomis.</w:t>
      </w:r>
    </w:p>
    <w:p w:rsidR="000B60B9" w:rsidRPr="003F4BC6" w:rsidRDefault="000B60B9" w:rsidP="005A3E0D">
      <w:pPr>
        <w:pStyle w:val="ESch"/>
        <w:rPr>
          <w:noProof/>
          <w:lang w:val="lt-LT"/>
        </w:rPr>
      </w:pPr>
    </w:p>
    <w:p w:rsidR="00E24808" w:rsidRPr="003F4BC6" w:rsidRDefault="00E24808" w:rsidP="005A3E0D">
      <w:pPr>
        <w:pStyle w:val="ESch"/>
        <w:rPr>
          <w:lang w:val="lt-LT"/>
        </w:rPr>
      </w:pPr>
      <w:r w:rsidRPr="003F4BC6">
        <w:rPr>
          <w:lang w:val="lt-LT"/>
        </w:rPr>
        <w:t>2.</w:t>
      </w:r>
      <w:r w:rsidRPr="003F4BC6">
        <w:rPr>
          <w:lang w:val="lt-LT"/>
        </w:rPr>
        <w:tab/>
        <w:t>Tepimo alyvos talpyklos ir jų vamzdynas bei kiti priedai klojami ir išdėstomi taip, kad nei tepimo alyva, nei jos garai negalėtų netyčia patekti į laivo vidų.</w:t>
      </w:r>
    </w:p>
    <w:p w:rsidR="000B60B9" w:rsidRPr="003F4BC6" w:rsidRDefault="000B60B9" w:rsidP="005A3E0D">
      <w:pPr>
        <w:pStyle w:val="ESch"/>
        <w:rPr>
          <w:noProof/>
          <w:lang w:val="lt-LT"/>
        </w:rPr>
      </w:pPr>
    </w:p>
    <w:p w:rsidR="00E24808" w:rsidRPr="003F4BC6" w:rsidRDefault="00E24808" w:rsidP="005A3E0D">
      <w:pPr>
        <w:pStyle w:val="ESch"/>
        <w:rPr>
          <w:lang w:val="lt-LT"/>
        </w:rPr>
      </w:pPr>
      <w:r w:rsidRPr="003F4BC6">
        <w:rPr>
          <w:lang w:val="lt-LT"/>
        </w:rPr>
        <w:t>3.</w:t>
      </w:r>
      <w:r w:rsidRPr="003F4BC6">
        <w:rPr>
          <w:lang w:val="lt-LT"/>
        </w:rPr>
        <w:tab/>
        <w:t>Tepimo alyvos talpyklų negali būti prieš taraninę pertvarą.</w:t>
      </w:r>
    </w:p>
    <w:p w:rsidR="000B60B9" w:rsidRPr="003F4BC6" w:rsidRDefault="000B60B9" w:rsidP="005A3E0D">
      <w:pPr>
        <w:pStyle w:val="ESch"/>
        <w:rPr>
          <w:noProof/>
          <w:lang w:val="lt-LT"/>
        </w:rPr>
      </w:pPr>
    </w:p>
    <w:p w:rsidR="005A3E0D" w:rsidRPr="003F4BC6" w:rsidRDefault="005A3E0D" w:rsidP="005A3E0D">
      <w:pPr>
        <w:pStyle w:val="ESch"/>
        <w:rPr>
          <w:noProof/>
          <w:lang w:val="lt-LT"/>
        </w:rPr>
      </w:pPr>
      <w:r w:rsidRPr="003F4BC6">
        <w:rPr>
          <w:lang w:val="lt-LT"/>
        </w:rPr>
        <w:br w:type="page"/>
      </w:r>
    </w:p>
    <w:p w:rsidR="00E24808" w:rsidRPr="003F4BC6" w:rsidRDefault="00E24808" w:rsidP="005A3E0D">
      <w:pPr>
        <w:pStyle w:val="ESch"/>
        <w:rPr>
          <w:lang w:val="lt-LT"/>
        </w:rPr>
      </w:pPr>
      <w:r w:rsidRPr="003F4BC6">
        <w:rPr>
          <w:lang w:val="lt-LT"/>
        </w:rPr>
        <w:lastRenderedPageBreak/>
        <w:t>4.</w:t>
      </w:r>
      <w:r w:rsidRPr="003F4BC6">
        <w:rPr>
          <w:lang w:val="lt-LT"/>
        </w:rPr>
        <w:tab/>
        <w:t>Tepimo alyvos talpyklos ir jų jungiamosios detalės negali būti montuojamos tiesiai virš variklių arba išmetamųjų vamzdžių.</w:t>
      </w:r>
    </w:p>
    <w:p w:rsidR="000B60B9" w:rsidRPr="003F4BC6" w:rsidRDefault="000B60B9" w:rsidP="005A3E0D">
      <w:pPr>
        <w:pStyle w:val="ESch"/>
        <w:rPr>
          <w:noProof/>
          <w:lang w:val="lt-LT"/>
        </w:rPr>
      </w:pPr>
    </w:p>
    <w:p w:rsidR="00E24808" w:rsidRPr="003F4BC6" w:rsidRDefault="00E24808" w:rsidP="005A3E0D">
      <w:pPr>
        <w:pStyle w:val="ESch"/>
        <w:rPr>
          <w:lang w:val="lt-LT"/>
        </w:rPr>
      </w:pPr>
      <w:r w:rsidRPr="003F4BC6">
        <w:rPr>
          <w:lang w:val="lt-LT"/>
        </w:rPr>
        <w:t>5.</w:t>
      </w:r>
      <w:r w:rsidRPr="003F4BC6">
        <w:rPr>
          <w:lang w:val="lt-LT"/>
        </w:rPr>
        <w:tab/>
        <w:t>Tepimo alyvos talpyklų pildymo angos turi būti aiškiai pažymėtos.</w:t>
      </w:r>
    </w:p>
    <w:p w:rsidR="000B60B9" w:rsidRPr="003F4BC6" w:rsidRDefault="000B60B9" w:rsidP="005A3E0D">
      <w:pPr>
        <w:pStyle w:val="ESch"/>
        <w:rPr>
          <w:noProof/>
          <w:lang w:val="lt-LT"/>
        </w:rPr>
      </w:pPr>
    </w:p>
    <w:p w:rsidR="00E24808" w:rsidRPr="003F4BC6" w:rsidRDefault="00E24808" w:rsidP="005A3E0D">
      <w:pPr>
        <w:pStyle w:val="ESch"/>
        <w:rPr>
          <w:lang w:val="lt-LT"/>
        </w:rPr>
      </w:pPr>
      <w:r w:rsidRPr="003F4BC6">
        <w:rPr>
          <w:lang w:val="lt-LT"/>
        </w:rPr>
        <w:t>6.</w:t>
      </w:r>
      <w:r w:rsidRPr="003F4BC6">
        <w:rPr>
          <w:lang w:val="lt-LT"/>
        </w:rPr>
        <w:tab/>
        <w:t>Tepimo alyvos vamzdžiai, jų sujungimai, tarpikliai ir jungiamosios detalės turi būti iš medžiagų, kurios gali išlaikyti galimus mechaninius įtempius, cheminį poveikį ir šiluminius įtempius. Šie vamzdžiai turi būti apsaugoti nuo neigiamo šilumos poveikio. Turi būti galima apžiūrėti visą jų ilgį.</w:t>
      </w:r>
    </w:p>
    <w:p w:rsidR="000B60B9" w:rsidRPr="003F4BC6" w:rsidRDefault="000B60B9" w:rsidP="005A3E0D">
      <w:pPr>
        <w:pStyle w:val="ESch"/>
        <w:rPr>
          <w:noProof/>
          <w:lang w:val="lt-LT"/>
        </w:rPr>
      </w:pPr>
    </w:p>
    <w:p w:rsidR="00E24808" w:rsidRPr="003F4BC6" w:rsidRDefault="00E24808" w:rsidP="005A3E0D">
      <w:pPr>
        <w:pStyle w:val="ESch"/>
        <w:rPr>
          <w:lang w:val="lt-LT"/>
        </w:rPr>
      </w:pPr>
      <w:r w:rsidRPr="003F4BC6">
        <w:rPr>
          <w:lang w:val="lt-LT"/>
        </w:rPr>
        <w:t>7.</w:t>
      </w:r>
      <w:r w:rsidRPr="003F4BC6">
        <w:rPr>
          <w:lang w:val="lt-LT"/>
        </w:rPr>
        <w:tab/>
        <w:t>Tepimo alyvos talpyklose sumontuojamas tinkamas kiekio matavimo prietaisas. Kiekio matavimo prietaisų rodmenys turi būti įskaitomi iki didžiausio pripildymo lygio. Stikliniai matavimo prietaisai turi būti veiksmingai apsaugoti nuo smūgių, prie jų pagrindo sumontuojamas automatinis uždaromasis įtaisas, o viršutinis galas prijungiamas prie talpyklų virš didžiausio pripildymo lygio. Stikliniams matavimo prietaisams gaminti naudojama medžiaga, kuri nesideformuoja esant normaliai aplinkos temperatūrai. Matavimo vamzdžių galai neturi būti gyvenamosiose patalpose. Matavimo vamzdžiuose, kurių galai yra mašinų skyriuje arba katilinėje, įrengiami tinkami automatiniai uždaromieji įtaisai.</w:t>
      </w:r>
    </w:p>
    <w:p w:rsidR="00E24808" w:rsidRPr="003F4BC6" w:rsidRDefault="00E24808" w:rsidP="00E24808">
      <w:pPr>
        <w:rPr>
          <w:rFonts w:cs="Arial"/>
          <w:szCs w:val="20"/>
          <w:lang w:val="lt-LT"/>
        </w:rPr>
      </w:pPr>
    </w:p>
    <w:p w:rsidR="000B60B9" w:rsidRPr="003F4BC6" w:rsidRDefault="000B60B9" w:rsidP="00E24808">
      <w:pPr>
        <w:rPr>
          <w:rFonts w:cs="Arial"/>
          <w:szCs w:val="20"/>
          <w:lang w:val="lt-LT"/>
        </w:rPr>
      </w:pPr>
    </w:p>
    <w:p w:rsidR="00E24808" w:rsidRPr="003F4BC6" w:rsidRDefault="00E24808" w:rsidP="000B60B9">
      <w:pPr>
        <w:pStyle w:val="ES-Titre3"/>
        <w:rPr>
          <w:i/>
          <w:lang w:val="lt-LT"/>
        </w:rPr>
      </w:pPr>
      <w:bookmarkStart w:id="64" w:name="_Toc535830253"/>
      <w:r w:rsidRPr="003F4BC6">
        <w:rPr>
          <w:lang w:val="lt-LT"/>
        </w:rPr>
        <w:t>8.07 straipsnis</w:t>
      </w:r>
      <w:r w:rsidRPr="003F4BC6">
        <w:rPr>
          <w:lang w:val="lt-LT"/>
        </w:rPr>
        <w:br/>
      </w:r>
      <w:r w:rsidRPr="003F4BC6">
        <w:rPr>
          <w:i/>
          <w:noProof/>
          <w:lang w:val="lt-LT"/>
        </w:rPr>
        <w:t>Energijos perdavimo sistemose, valdymo ir paleidžiamosiose sistemose ir šildymo sistemose naudojamų tepalų talpyklos, vamzdynai ir priedai</w:t>
      </w:r>
      <w:bookmarkEnd w:id="64"/>
    </w:p>
    <w:p w:rsidR="005A3E0D" w:rsidRPr="003F4BC6" w:rsidRDefault="005A3E0D" w:rsidP="00E24808">
      <w:pPr>
        <w:rPr>
          <w:rFonts w:cs="Arial"/>
          <w:noProof/>
          <w:szCs w:val="20"/>
          <w:lang w:val="lt-LT"/>
        </w:rPr>
      </w:pPr>
    </w:p>
    <w:p w:rsidR="00E24808" w:rsidRPr="003F4BC6" w:rsidRDefault="00E24808" w:rsidP="005A3E0D">
      <w:pPr>
        <w:pStyle w:val="ESch"/>
        <w:rPr>
          <w:lang w:val="lt-LT"/>
        </w:rPr>
      </w:pPr>
      <w:r w:rsidRPr="003F4BC6">
        <w:rPr>
          <w:lang w:val="lt-LT"/>
        </w:rPr>
        <w:t>1.</w:t>
      </w:r>
      <w:r w:rsidRPr="003F4BC6">
        <w:rPr>
          <w:lang w:val="lt-LT"/>
        </w:rPr>
        <w:tab/>
        <w:t>Alyvos, naudojamos energijos perdavimo, valdymo bei įjungimo ir šildymo sistemose, laikomos plieno talpyklose, kurios yra neatskiriama laivo korpuso dalis arba kurios yra tvirtai prie jo pritvirtintos. Jei to reikia dėl laivo konstrukcijos, gali būti naudojama atsparumo ugniai požiūriu lygiavertė medžiaga. Šie reikalavimai netaikomi talpykloms, kurių talpa neviršija 25 litrų. Tepimo alyvos talpyklos, nurodytos pirmame sakinyje, negali turėti bendrų skiriamųjų sienų su geriamojo vandens talpyklomis.</w:t>
      </w:r>
    </w:p>
    <w:p w:rsidR="000B60B9" w:rsidRPr="003F4BC6" w:rsidRDefault="000B60B9" w:rsidP="005A3E0D">
      <w:pPr>
        <w:pStyle w:val="ESch"/>
        <w:rPr>
          <w:noProof/>
          <w:lang w:val="lt-LT"/>
        </w:rPr>
      </w:pPr>
    </w:p>
    <w:p w:rsidR="00E24808" w:rsidRPr="003F4BC6" w:rsidRDefault="00E24808" w:rsidP="005A3E0D">
      <w:pPr>
        <w:pStyle w:val="ESch"/>
        <w:rPr>
          <w:lang w:val="lt-LT"/>
        </w:rPr>
      </w:pPr>
      <w:r w:rsidRPr="003F4BC6">
        <w:rPr>
          <w:lang w:val="lt-LT"/>
        </w:rPr>
        <w:t>2.</w:t>
      </w:r>
      <w:r w:rsidRPr="003F4BC6">
        <w:rPr>
          <w:lang w:val="lt-LT"/>
        </w:rPr>
        <w:tab/>
        <w:t>1 dalyje nurodytos alyvos talpyklos ir jų vamzdynas bei kiti priedai klojami ir išdėstomi taip, kad nei šios alyvos, nei jų garai negalėtų netyčia patekti į laivo vidų.</w:t>
      </w:r>
    </w:p>
    <w:p w:rsidR="000B60B9" w:rsidRPr="003F4BC6" w:rsidRDefault="000B60B9" w:rsidP="005A3E0D">
      <w:pPr>
        <w:pStyle w:val="ESch"/>
        <w:rPr>
          <w:noProof/>
          <w:lang w:val="lt-LT"/>
        </w:rPr>
      </w:pPr>
    </w:p>
    <w:p w:rsidR="00E24808" w:rsidRPr="003F4BC6" w:rsidRDefault="00E24808" w:rsidP="005A3E0D">
      <w:pPr>
        <w:pStyle w:val="ESch"/>
        <w:rPr>
          <w:lang w:val="lt-LT"/>
        </w:rPr>
      </w:pPr>
      <w:r w:rsidRPr="003F4BC6">
        <w:rPr>
          <w:lang w:val="lt-LT"/>
        </w:rPr>
        <w:t>3.</w:t>
      </w:r>
      <w:r w:rsidRPr="003F4BC6">
        <w:rPr>
          <w:lang w:val="lt-LT"/>
        </w:rPr>
        <w:tab/>
        <w:t>1 dalyje nurodytų alyvos talpyklų negali būti prieš taraninę pertvarą.</w:t>
      </w:r>
    </w:p>
    <w:p w:rsidR="000B60B9" w:rsidRPr="003F4BC6" w:rsidRDefault="000B60B9" w:rsidP="005A3E0D">
      <w:pPr>
        <w:pStyle w:val="ESch"/>
        <w:rPr>
          <w:noProof/>
          <w:lang w:val="lt-LT"/>
        </w:rPr>
      </w:pPr>
    </w:p>
    <w:p w:rsidR="00E24808" w:rsidRPr="003F4BC6" w:rsidRDefault="00E24808" w:rsidP="005A3E0D">
      <w:pPr>
        <w:pStyle w:val="ESch"/>
        <w:rPr>
          <w:lang w:val="lt-LT"/>
        </w:rPr>
      </w:pPr>
      <w:r w:rsidRPr="003F4BC6">
        <w:rPr>
          <w:lang w:val="lt-LT"/>
        </w:rPr>
        <w:t>4.</w:t>
      </w:r>
      <w:r w:rsidRPr="003F4BC6">
        <w:rPr>
          <w:lang w:val="lt-LT"/>
        </w:rPr>
        <w:tab/>
        <w:t>1 dalyje nurodytos alyvos talpyklos ir jų jungiamosios detalės negali būti montuojamos tiesiai virš variklių arba išmetamųjų vamzdžių.</w:t>
      </w:r>
    </w:p>
    <w:p w:rsidR="000B60B9" w:rsidRPr="003F4BC6" w:rsidRDefault="000B60B9" w:rsidP="005A3E0D">
      <w:pPr>
        <w:pStyle w:val="ESch"/>
        <w:rPr>
          <w:noProof/>
          <w:lang w:val="lt-LT"/>
        </w:rPr>
      </w:pPr>
    </w:p>
    <w:p w:rsidR="00E24808" w:rsidRPr="003F4BC6" w:rsidRDefault="00E24808" w:rsidP="005A3E0D">
      <w:pPr>
        <w:pStyle w:val="ESch"/>
        <w:rPr>
          <w:lang w:val="lt-LT"/>
        </w:rPr>
      </w:pPr>
      <w:r w:rsidRPr="003F4BC6">
        <w:rPr>
          <w:lang w:val="lt-LT"/>
        </w:rPr>
        <w:t>5.</w:t>
      </w:r>
      <w:r w:rsidRPr="003F4BC6">
        <w:rPr>
          <w:lang w:val="lt-LT"/>
        </w:rPr>
        <w:tab/>
        <w:t>1 dalyje nurodytų alyvos talpyklų pildymo angos turi būti aiškiai pažymėtos.</w:t>
      </w:r>
    </w:p>
    <w:p w:rsidR="000B60B9" w:rsidRPr="003F4BC6" w:rsidRDefault="000B60B9" w:rsidP="005A3E0D">
      <w:pPr>
        <w:pStyle w:val="ESch"/>
        <w:rPr>
          <w:noProof/>
          <w:lang w:val="lt-LT"/>
        </w:rPr>
      </w:pPr>
    </w:p>
    <w:p w:rsidR="00E24808" w:rsidRPr="003F4BC6" w:rsidRDefault="00E24808" w:rsidP="005A3E0D">
      <w:pPr>
        <w:pStyle w:val="ESch"/>
        <w:rPr>
          <w:lang w:val="lt-LT"/>
        </w:rPr>
      </w:pPr>
      <w:r w:rsidRPr="003F4BC6">
        <w:rPr>
          <w:lang w:val="lt-LT"/>
        </w:rPr>
        <w:t>6.</w:t>
      </w:r>
      <w:r w:rsidRPr="003F4BC6">
        <w:rPr>
          <w:lang w:val="lt-LT"/>
        </w:rPr>
        <w:tab/>
        <w:t>1 dalyje nurodyti alyvos vamzdžiai, jų sujungimai, tarpikliai ir jungiamosios detalės turi būti iš medžiagų, kurios gali išlaikyti galimus mechaninius įtempius, cheminį poveikį ir šiluminius įtempius. Tie vamzdžiai turi būti apsaugoti nuo neigiamo šilumos poveikio. Turi būti galima apžiūrėti visą jų ilgį.</w:t>
      </w:r>
    </w:p>
    <w:p w:rsidR="000B60B9" w:rsidRPr="003F4BC6" w:rsidRDefault="000B60B9" w:rsidP="005A3E0D">
      <w:pPr>
        <w:pStyle w:val="ESch"/>
        <w:rPr>
          <w:noProof/>
          <w:lang w:val="lt-LT"/>
        </w:rPr>
      </w:pPr>
    </w:p>
    <w:p w:rsidR="005A3E0D" w:rsidRPr="003F4BC6" w:rsidRDefault="005A3E0D" w:rsidP="005A3E0D">
      <w:pPr>
        <w:pStyle w:val="ESch"/>
        <w:rPr>
          <w:noProof/>
          <w:lang w:val="lt-LT"/>
        </w:rPr>
      </w:pPr>
      <w:r w:rsidRPr="003F4BC6">
        <w:rPr>
          <w:lang w:val="lt-LT"/>
        </w:rPr>
        <w:br w:type="page"/>
      </w:r>
    </w:p>
    <w:p w:rsidR="00E24808" w:rsidRPr="003F4BC6" w:rsidRDefault="00E24808" w:rsidP="005A3E0D">
      <w:pPr>
        <w:pStyle w:val="ESch"/>
        <w:rPr>
          <w:noProof/>
          <w:lang w:val="lt-LT"/>
        </w:rPr>
      </w:pPr>
      <w:r w:rsidRPr="003F4BC6">
        <w:rPr>
          <w:lang w:val="lt-LT"/>
        </w:rPr>
        <w:lastRenderedPageBreak/>
        <w:t>7.</w:t>
      </w:r>
      <w:r w:rsidRPr="003F4BC6">
        <w:rPr>
          <w:lang w:val="lt-LT"/>
        </w:rPr>
        <w:tab/>
        <w:t>1 dalyje nurodytose alyvos talpyklose įrengiamas tinkamas talpos matavimo prietaisas. Talpos matavimo prietaisų rodmenys turi būti įskaitomi iki didžiausio pripildymo lygio. Stikliniai matavimo prietaisai turi būti veiksmingai apsaugoti nuo smūgių, prie jų pagrindo sumontuojamas automatinis uždaromasis įtaisas, o viršutinis galas prijungiamas prie talpyklų virš didžiausio pripildymo lygio. Stikliniams matavimo prietaisams gaminti naudojama medžiaga, kuri nesideformuoja esant normaliai aplinkos temperatūrai. Matavimo vamzdžių galai neturi būti gyvenamosiose patalpose. Matavimo vamzdžiuose, kurių galai yra mašinų skyriuje arba katilinėje, įrengiami tinkami automatiniai uždaromieji įtaisai.</w:t>
      </w:r>
    </w:p>
    <w:p w:rsidR="000B60B9" w:rsidRPr="003F4BC6" w:rsidRDefault="000B60B9" w:rsidP="00E24808">
      <w:pPr>
        <w:rPr>
          <w:rFonts w:cs="Arial"/>
          <w:szCs w:val="20"/>
          <w:lang w:val="lt-LT"/>
        </w:rPr>
      </w:pPr>
    </w:p>
    <w:p w:rsidR="00E24808" w:rsidRPr="003F4BC6" w:rsidRDefault="00E24808" w:rsidP="00E24808">
      <w:pPr>
        <w:rPr>
          <w:rFonts w:cs="Arial"/>
          <w:szCs w:val="20"/>
          <w:lang w:val="lt-LT"/>
        </w:rPr>
      </w:pPr>
    </w:p>
    <w:p w:rsidR="00E24808" w:rsidRPr="003F4BC6" w:rsidRDefault="00E24808" w:rsidP="000B60B9">
      <w:pPr>
        <w:pStyle w:val="ES-Titre3"/>
        <w:rPr>
          <w:i/>
          <w:lang w:val="lt-LT"/>
        </w:rPr>
      </w:pPr>
      <w:bookmarkStart w:id="65" w:name="_Toc535830254"/>
      <w:r w:rsidRPr="003F4BC6">
        <w:rPr>
          <w:lang w:val="lt-LT"/>
        </w:rPr>
        <w:t>8.08 straipsnis</w:t>
      </w:r>
      <w:r w:rsidRPr="003F4BC6">
        <w:rPr>
          <w:lang w:val="lt-LT"/>
        </w:rPr>
        <w:br/>
      </w:r>
      <w:r w:rsidRPr="003F4BC6">
        <w:rPr>
          <w:i/>
          <w:noProof/>
          <w:lang w:val="lt-LT"/>
        </w:rPr>
        <w:t>Triumo vandens išsiurbimo ir drenažo sistemos</w:t>
      </w:r>
      <w:bookmarkEnd w:id="65"/>
    </w:p>
    <w:p w:rsidR="000B60B9" w:rsidRPr="003F4BC6" w:rsidRDefault="000B60B9" w:rsidP="00E24808">
      <w:pPr>
        <w:rPr>
          <w:rFonts w:cs="Arial"/>
          <w:noProof/>
          <w:szCs w:val="20"/>
          <w:lang w:val="lt-LT"/>
        </w:rPr>
      </w:pPr>
    </w:p>
    <w:p w:rsidR="00E24808" w:rsidRPr="003F4BC6" w:rsidRDefault="00E24808" w:rsidP="005A3E0D">
      <w:pPr>
        <w:pStyle w:val="ESch"/>
        <w:rPr>
          <w:lang w:val="lt-LT"/>
        </w:rPr>
      </w:pPr>
      <w:r w:rsidRPr="003F4BC6">
        <w:rPr>
          <w:lang w:val="lt-LT"/>
        </w:rPr>
        <w:t>1.</w:t>
      </w:r>
      <w:r w:rsidRPr="003F4BC6">
        <w:rPr>
          <w:lang w:val="lt-LT"/>
        </w:rPr>
        <w:tab/>
        <w:t>Iš kiekvieno vandeniui nelaidaus skyriaus vandenį turi būti galima išsiurbti atskirai. Tačiau šis reikalavimas netaikomas vandeniui nelaidiems skyriams, kurie paprastai eksploatacijos metu yra sandariai uždaryti.</w:t>
      </w:r>
    </w:p>
    <w:p w:rsidR="000B60B9" w:rsidRPr="003F4BC6" w:rsidRDefault="000B60B9" w:rsidP="005A3E0D">
      <w:pPr>
        <w:pStyle w:val="ESch"/>
        <w:rPr>
          <w:noProof/>
          <w:lang w:val="lt-LT"/>
        </w:rPr>
      </w:pPr>
    </w:p>
    <w:p w:rsidR="00E24808" w:rsidRPr="003F4BC6" w:rsidRDefault="00E24808" w:rsidP="005A3E0D">
      <w:pPr>
        <w:pStyle w:val="ESch"/>
        <w:rPr>
          <w:lang w:val="lt-LT"/>
        </w:rPr>
      </w:pPr>
      <w:r w:rsidRPr="003F4BC6">
        <w:rPr>
          <w:lang w:val="lt-LT"/>
        </w:rPr>
        <w:t>2.</w:t>
      </w:r>
      <w:r w:rsidRPr="003F4BC6">
        <w:rPr>
          <w:lang w:val="lt-LT"/>
        </w:rPr>
        <w:tab/>
        <w:t>Laivuose, kuriuose būtina įgula, turi būti du nepriklausomi triumo siurbliai, esantys skirtingose vietose. Bent vienas iš jų turi būti motorinis. Tačiau laivuose, kurių galia yra mažesnė nei 225 kW arba kurių dedveitas yra mažesnis nei 350 t, arba laivuose, kurie nėra skirti kroviniams vežti ir kurių tonažas yra mažesnis nei 250 m</w:t>
      </w:r>
      <w:r w:rsidRPr="003F4BC6">
        <w:rPr>
          <w:noProof/>
          <w:vertAlign w:val="superscript"/>
          <w:lang w:val="lt-LT"/>
        </w:rPr>
        <w:t>3</w:t>
      </w:r>
      <w:r w:rsidRPr="003F4BC6">
        <w:rPr>
          <w:lang w:val="lt-LT"/>
        </w:rPr>
        <w:t>, pakanka vieno siurblio, kuris gali būti rankinis arba motorinis.</w:t>
      </w:r>
    </w:p>
    <w:p w:rsidR="000B60B9" w:rsidRPr="003F4BC6" w:rsidRDefault="000B60B9" w:rsidP="005A3E0D">
      <w:pPr>
        <w:pStyle w:val="ESch"/>
        <w:rPr>
          <w:noProof/>
          <w:lang w:val="lt-LT"/>
        </w:rPr>
      </w:pPr>
    </w:p>
    <w:p w:rsidR="00E24808" w:rsidRPr="003F4BC6" w:rsidRDefault="00E24808" w:rsidP="005A3E0D">
      <w:pPr>
        <w:pStyle w:val="ESchpar"/>
        <w:rPr>
          <w:noProof/>
          <w:lang w:val="lt-LT"/>
        </w:rPr>
      </w:pPr>
      <w:r w:rsidRPr="003F4BC6">
        <w:rPr>
          <w:lang w:val="lt-LT"/>
        </w:rPr>
        <w:t>Kiekvieną iš reikalaujamų siurblių turi būti galima naudoti bet kuriame vandeniui nelaidžiame skyriuje.</w:t>
      </w:r>
    </w:p>
    <w:p w:rsidR="000B60B9" w:rsidRPr="003F4BC6" w:rsidRDefault="000B60B9" w:rsidP="005A3E0D">
      <w:pPr>
        <w:pStyle w:val="ESch"/>
        <w:rPr>
          <w:noProof/>
          <w:lang w:val="lt-LT"/>
        </w:rPr>
      </w:pPr>
    </w:p>
    <w:p w:rsidR="00E24808" w:rsidRPr="003F4BC6" w:rsidRDefault="00E24808" w:rsidP="005A3E0D">
      <w:pPr>
        <w:pStyle w:val="ESch"/>
        <w:rPr>
          <w:noProof/>
          <w:lang w:val="lt-LT"/>
        </w:rPr>
      </w:pPr>
      <w:r w:rsidRPr="003F4BC6">
        <w:rPr>
          <w:lang w:val="lt-LT"/>
        </w:rPr>
        <w:t>3.</w:t>
      </w:r>
      <w:r w:rsidRPr="003F4BC6">
        <w:rPr>
          <w:lang w:val="lt-LT"/>
        </w:rPr>
        <w:tab/>
        <w:t xml:space="preserve">Mažiausias pirmojo triumo siurblio siurbimo pajėgumas </w:t>
      </w:r>
      <m:oMath>
        <m:sSub>
          <m:sSubPr>
            <m:ctrlPr>
              <w:rPr>
                <w:rFonts w:ascii="Cambria Math" w:hAnsi="Cambria Math"/>
                <w:i/>
                <w:noProof/>
                <w:lang w:val="lt-LT"/>
              </w:rPr>
            </m:ctrlPr>
          </m:sSubPr>
          <m:e>
            <m:r>
              <w:rPr>
                <w:rFonts w:ascii="Cambria Math" w:hAnsi="Cambria Math"/>
                <w:noProof/>
                <w:lang w:val="lt-LT"/>
              </w:rPr>
              <m:t>Q</m:t>
            </m:r>
          </m:e>
          <m:sub>
            <m:r>
              <w:rPr>
                <w:rFonts w:ascii="Cambria Math" w:hAnsi="Cambria Math"/>
                <w:noProof/>
                <w:lang w:val="lt-LT"/>
              </w:rPr>
              <m:t>1</m:t>
            </m:r>
          </m:sub>
        </m:sSub>
      </m:oMath>
      <w:r w:rsidRPr="003F4BC6">
        <w:rPr>
          <w:lang w:val="lt-LT"/>
        </w:rPr>
        <w:t xml:space="preserve"> apskaičiuojamas pagal šią formulę:</w:t>
      </w:r>
    </w:p>
    <w:p w:rsidR="00E000F9" w:rsidRPr="003F4BC6" w:rsidRDefault="002C0522" w:rsidP="00E000F9">
      <w:pPr>
        <w:pStyle w:val="ESch"/>
        <w:ind w:left="0" w:firstLine="0"/>
        <w:jc w:val="center"/>
        <w:rPr>
          <w:noProof/>
          <w:lang w:val="lt-LT"/>
        </w:rPr>
      </w:pPr>
      <m:oMathPara>
        <m:oMath>
          <m:sSub>
            <m:sSubPr>
              <m:ctrlPr>
                <w:rPr>
                  <w:rFonts w:ascii="Cambria Math" w:hAnsi="Cambria Math"/>
                  <w:i/>
                  <w:noProof/>
                  <w:lang w:val="lt-LT"/>
                </w:rPr>
              </m:ctrlPr>
            </m:sSubPr>
            <m:e>
              <m:r>
                <w:rPr>
                  <w:rFonts w:ascii="Cambria Math" w:hAnsi="Cambria Math"/>
                  <w:noProof/>
                  <w:lang w:val="lt-LT"/>
                </w:rPr>
                <m:t>Q</m:t>
              </m:r>
            </m:e>
            <m:sub>
              <m:r>
                <w:rPr>
                  <w:rFonts w:ascii="Cambria Math" w:hAnsi="Cambria Math"/>
                  <w:noProof/>
                  <w:lang w:val="lt-LT"/>
                </w:rPr>
                <m:t>1</m:t>
              </m:r>
            </m:sub>
          </m:sSub>
          <m:r>
            <w:rPr>
              <w:rFonts w:ascii="Cambria Math" w:hAnsi="Cambria Math"/>
              <w:noProof/>
              <w:lang w:val="lt-LT"/>
            </w:rPr>
            <m:t xml:space="preserve">=0,1 ∙ </m:t>
          </m:r>
          <m:sSup>
            <m:sSupPr>
              <m:ctrlPr>
                <w:rPr>
                  <w:rFonts w:ascii="Cambria Math" w:hAnsi="Cambria Math"/>
                  <w:i/>
                  <w:noProof/>
                  <w:lang w:val="lt-LT"/>
                </w:rPr>
              </m:ctrlPr>
            </m:sSupPr>
            <m:e>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1</m:t>
                  </m:r>
                </m:sub>
              </m:sSub>
            </m:e>
            <m:sup>
              <m:r>
                <w:rPr>
                  <w:rFonts w:ascii="Cambria Math" w:hAnsi="Cambria Math"/>
                  <w:noProof/>
                  <w:lang w:val="lt-LT"/>
                </w:rPr>
                <m:t>2</m:t>
              </m:r>
            </m:sup>
          </m:sSup>
          <m:r>
            <w:rPr>
              <w:rFonts w:ascii="Cambria Math" w:hAnsi="Cambria Math"/>
              <w:noProof/>
              <w:lang w:val="lt-LT"/>
            </w:rPr>
            <m:t xml:space="preserve"> [l/min]</m:t>
          </m:r>
        </m:oMath>
      </m:oMathPara>
    </w:p>
    <w:p w:rsidR="00E000F9" w:rsidRPr="003F4BC6" w:rsidRDefault="00E000F9" w:rsidP="00E000F9">
      <w:pPr>
        <w:pStyle w:val="ESch"/>
        <w:ind w:left="0" w:firstLine="0"/>
        <w:rPr>
          <w:noProof/>
          <w:lang w:val="lt-LT"/>
        </w:rPr>
      </w:pPr>
    </w:p>
    <w:p w:rsidR="000B60B9" w:rsidRPr="003F4BC6" w:rsidRDefault="002C0522" w:rsidP="0089015B">
      <w:pPr>
        <w:pStyle w:val="ESchpar"/>
        <w:spacing w:before="60"/>
        <w:rPr>
          <w:lang w:val="lt-LT"/>
        </w:rPr>
      </w:pP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1</m:t>
            </m:r>
          </m:sub>
        </m:sSub>
      </m:oMath>
      <w:r w:rsidR="007B4599" w:rsidRPr="003F4BC6">
        <w:rPr>
          <w:lang w:val="lt-LT"/>
        </w:rPr>
        <w:t xml:space="preserve"> apskaičiuojamas pagal šią formulę:</w:t>
      </w:r>
    </w:p>
    <w:p w:rsidR="00230288" w:rsidRPr="003F4BC6" w:rsidRDefault="00230288" w:rsidP="0089015B">
      <w:pPr>
        <w:pStyle w:val="ESchpar"/>
        <w:spacing w:before="60"/>
        <w:rPr>
          <w:lang w:val="lt-LT"/>
        </w:rPr>
      </w:pPr>
    </w:p>
    <w:p w:rsidR="00230288" w:rsidRPr="003F4BC6" w:rsidRDefault="002C0522" w:rsidP="00230288">
      <w:pPr>
        <w:pStyle w:val="ESch"/>
        <w:ind w:left="0" w:firstLine="0"/>
        <w:jc w:val="center"/>
        <w:rPr>
          <w:noProof/>
          <w:lang w:val="lt-LT"/>
        </w:rPr>
      </w:pPr>
      <m:oMathPara>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1</m:t>
              </m:r>
            </m:sub>
          </m:sSub>
          <m:r>
            <w:rPr>
              <w:rFonts w:ascii="Cambria Math" w:hAnsi="Cambria Math"/>
              <w:noProof/>
              <w:lang w:val="lt-LT"/>
            </w:rPr>
            <m:t xml:space="preserve">=1,5 ∙ </m:t>
          </m:r>
          <m:rad>
            <m:radPr>
              <m:degHide m:val="1"/>
              <m:ctrlPr>
                <w:rPr>
                  <w:rFonts w:ascii="Cambria Math" w:hAnsi="Cambria Math"/>
                  <w:i/>
                  <w:noProof/>
                  <w:lang w:val="lt-LT"/>
                </w:rPr>
              </m:ctrlPr>
            </m:radPr>
            <m:deg/>
            <m:e>
              <m:r>
                <w:rPr>
                  <w:rFonts w:ascii="Cambria Math" w:hAnsi="Cambria Math"/>
                  <w:noProof/>
                  <w:lang w:val="lt-LT"/>
                </w:rPr>
                <m:t xml:space="preserve">L </m:t>
              </m:r>
              <m:d>
                <m:dPr>
                  <m:ctrlPr>
                    <w:rPr>
                      <w:rFonts w:ascii="Cambria Math" w:hAnsi="Cambria Math"/>
                      <w:i/>
                      <w:noProof/>
                      <w:lang w:val="lt-LT"/>
                    </w:rPr>
                  </m:ctrlPr>
                </m:dPr>
                <m:e>
                  <m:r>
                    <w:rPr>
                      <w:rFonts w:ascii="Cambria Math" w:hAnsi="Cambria Math"/>
                      <w:noProof/>
                      <w:lang w:val="lt-LT"/>
                    </w:rPr>
                    <m:t>B+H</m:t>
                  </m:r>
                </m:e>
              </m:d>
            </m:e>
          </m:rad>
          <m:r>
            <w:rPr>
              <w:rFonts w:ascii="Cambria Math" w:hAnsi="Cambria Math"/>
              <w:noProof/>
              <w:lang w:val="lt-LT"/>
            </w:rPr>
            <m:t>+25  [mm]</m:t>
          </m:r>
        </m:oMath>
      </m:oMathPara>
    </w:p>
    <w:p w:rsidR="000B60B9" w:rsidRPr="003F4BC6" w:rsidRDefault="000B60B9" w:rsidP="0089015B">
      <w:pPr>
        <w:pStyle w:val="ESchpar"/>
        <w:rPr>
          <w:lang w:val="lt-LT"/>
        </w:rPr>
      </w:pPr>
    </w:p>
    <w:p w:rsidR="000B60B9" w:rsidRPr="003F4BC6" w:rsidRDefault="000B60B9" w:rsidP="0089015B">
      <w:pPr>
        <w:pStyle w:val="ESchpar"/>
        <w:rPr>
          <w:rFonts w:cs="Arial"/>
          <w:noProof/>
          <w:szCs w:val="20"/>
          <w:lang w:val="lt-LT"/>
        </w:rPr>
      </w:pPr>
      <w:r w:rsidRPr="003F4BC6">
        <w:rPr>
          <w:lang w:val="lt-LT"/>
        </w:rPr>
        <w:t xml:space="preserve">Mažiausias antrojo triumo siurblio siurbimo pajėgumas </w:t>
      </w:r>
      <m:oMath>
        <m:sSub>
          <m:sSubPr>
            <m:ctrlPr>
              <w:rPr>
                <w:rFonts w:ascii="Cambria Math" w:hAnsi="Cambria Math"/>
                <w:i/>
                <w:noProof/>
                <w:lang w:val="lt-LT"/>
              </w:rPr>
            </m:ctrlPr>
          </m:sSubPr>
          <m:e>
            <m:r>
              <w:rPr>
                <w:rFonts w:ascii="Cambria Math" w:hAnsi="Cambria Math"/>
                <w:noProof/>
                <w:lang w:val="lt-LT"/>
              </w:rPr>
              <m:t>Q</m:t>
            </m:r>
          </m:e>
          <m:sub>
            <m:r>
              <w:rPr>
                <w:rFonts w:ascii="Cambria Math" w:hAnsi="Cambria Math"/>
                <w:noProof/>
                <w:lang w:val="lt-LT"/>
              </w:rPr>
              <m:t>2</m:t>
            </m:r>
          </m:sub>
        </m:sSub>
      </m:oMath>
      <w:r w:rsidRPr="003F4BC6">
        <w:rPr>
          <w:lang w:val="lt-LT"/>
        </w:rPr>
        <w:t xml:space="preserve"> apskaičiuojamas pagal šią formulę:</w:t>
      </w:r>
    </w:p>
    <w:p w:rsidR="000B60B9" w:rsidRPr="003F4BC6" w:rsidRDefault="002C0522" w:rsidP="00B079AF">
      <w:pPr>
        <w:pStyle w:val="ESchpar"/>
        <w:spacing w:before="60"/>
        <w:jc w:val="center"/>
        <w:rPr>
          <w:lang w:val="lt-LT"/>
        </w:rPr>
      </w:pPr>
      <m:oMathPara>
        <m:oMath>
          <m:sSub>
            <m:sSubPr>
              <m:ctrlPr>
                <w:rPr>
                  <w:rFonts w:ascii="Cambria Math" w:hAnsi="Cambria Math"/>
                  <w:i/>
                  <w:noProof/>
                  <w:lang w:val="lt-LT"/>
                </w:rPr>
              </m:ctrlPr>
            </m:sSubPr>
            <m:e>
              <m:r>
                <w:rPr>
                  <w:rFonts w:ascii="Cambria Math" w:hAnsi="Cambria Math"/>
                  <w:noProof/>
                  <w:lang w:val="lt-LT"/>
                </w:rPr>
                <m:t>Q</m:t>
              </m:r>
            </m:e>
            <m:sub>
              <m:r>
                <w:rPr>
                  <w:rFonts w:ascii="Cambria Math" w:hAnsi="Cambria Math"/>
                  <w:noProof/>
                  <w:lang w:val="lt-LT"/>
                </w:rPr>
                <m:t>2</m:t>
              </m:r>
            </m:sub>
          </m:sSub>
          <m:r>
            <w:rPr>
              <w:rFonts w:ascii="Cambria Math" w:hAnsi="Cambria Math"/>
              <w:noProof/>
              <w:lang w:val="lt-LT"/>
            </w:rPr>
            <m:t xml:space="preserve">=0,1 ∙ </m:t>
          </m:r>
          <m:sSup>
            <m:sSupPr>
              <m:ctrlPr>
                <w:rPr>
                  <w:rFonts w:ascii="Cambria Math" w:hAnsi="Cambria Math"/>
                  <w:i/>
                  <w:noProof/>
                  <w:lang w:val="lt-LT"/>
                </w:rPr>
              </m:ctrlPr>
            </m:sSupPr>
            <m:e>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2</m:t>
                  </m:r>
                </m:sub>
              </m:sSub>
            </m:e>
            <m:sup>
              <m:r>
                <w:rPr>
                  <w:rFonts w:ascii="Cambria Math" w:hAnsi="Cambria Math"/>
                  <w:noProof/>
                  <w:lang w:val="lt-LT"/>
                </w:rPr>
                <m:t>2</m:t>
              </m:r>
            </m:sup>
          </m:sSup>
          <m:r>
            <w:rPr>
              <w:rFonts w:ascii="Cambria Math" w:hAnsi="Cambria Math"/>
              <w:noProof/>
              <w:lang w:val="lt-LT"/>
            </w:rPr>
            <m:t xml:space="preserve"> [l/min]</m:t>
          </m:r>
        </m:oMath>
      </m:oMathPara>
    </w:p>
    <w:p w:rsidR="000B60B9" w:rsidRPr="003F4BC6" w:rsidRDefault="002C0522" w:rsidP="0089015B">
      <w:pPr>
        <w:pStyle w:val="ESchpar"/>
        <w:spacing w:before="60"/>
        <w:rPr>
          <w:rFonts w:cs="Arial"/>
          <w:szCs w:val="20"/>
          <w:lang w:val="lt-LT"/>
        </w:rPr>
      </w:pP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2</m:t>
            </m:r>
          </m:sub>
        </m:sSub>
      </m:oMath>
      <w:r w:rsidR="007B4599" w:rsidRPr="003F4BC6">
        <w:rPr>
          <w:lang w:val="lt-LT"/>
        </w:rPr>
        <w:t xml:space="preserve"> apskaičiuojamas pagal šią formulę:</w:t>
      </w:r>
    </w:p>
    <w:p w:rsidR="00230288" w:rsidRPr="003F4BC6" w:rsidRDefault="00230288" w:rsidP="0089015B">
      <w:pPr>
        <w:pStyle w:val="ESchpar"/>
        <w:spacing w:before="60"/>
        <w:rPr>
          <w:lang w:val="lt-LT"/>
        </w:rPr>
      </w:pPr>
    </w:p>
    <w:p w:rsidR="00230288" w:rsidRPr="003F4BC6" w:rsidRDefault="002C0522" w:rsidP="00230288">
      <w:pPr>
        <w:pStyle w:val="ESch"/>
        <w:ind w:left="0" w:firstLine="0"/>
        <w:jc w:val="center"/>
        <w:rPr>
          <w:noProof/>
          <w:lang w:val="lt-LT"/>
        </w:rPr>
      </w:pPr>
      <m:oMathPara>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2</m:t>
              </m:r>
            </m:sub>
          </m:sSub>
          <m:r>
            <w:rPr>
              <w:rFonts w:ascii="Cambria Math" w:hAnsi="Cambria Math"/>
              <w:noProof/>
              <w:lang w:val="lt-LT"/>
            </w:rPr>
            <m:t xml:space="preserve">=2 ∙ </m:t>
          </m:r>
          <m:rad>
            <m:radPr>
              <m:degHide m:val="1"/>
              <m:ctrlPr>
                <w:rPr>
                  <w:rFonts w:ascii="Cambria Math" w:hAnsi="Cambria Math"/>
                  <w:i/>
                  <w:noProof/>
                  <w:lang w:val="lt-LT"/>
                </w:rPr>
              </m:ctrlPr>
            </m:radPr>
            <m:deg/>
            <m:e>
              <m:r>
                <w:rPr>
                  <w:rFonts w:ascii="Cambria Math" w:hAnsi="Cambria Math"/>
                  <w:noProof/>
                  <w:lang w:val="lt-LT"/>
                </w:rPr>
                <m:t xml:space="preserve">l </m:t>
              </m:r>
              <m:d>
                <m:dPr>
                  <m:ctrlPr>
                    <w:rPr>
                      <w:rFonts w:ascii="Cambria Math" w:hAnsi="Cambria Math"/>
                      <w:i/>
                      <w:noProof/>
                      <w:lang w:val="lt-LT"/>
                    </w:rPr>
                  </m:ctrlPr>
                </m:dPr>
                <m:e>
                  <m:r>
                    <w:rPr>
                      <w:rFonts w:ascii="Cambria Math" w:hAnsi="Cambria Math"/>
                      <w:noProof/>
                      <w:lang w:val="lt-LT"/>
                    </w:rPr>
                    <m:t>B+H</m:t>
                  </m:r>
                </m:e>
              </m:d>
            </m:e>
          </m:rad>
          <m:r>
            <w:rPr>
              <w:rFonts w:ascii="Cambria Math" w:hAnsi="Cambria Math"/>
              <w:noProof/>
              <w:lang w:val="lt-LT"/>
            </w:rPr>
            <m:t>+25  [mm]</m:t>
          </m:r>
        </m:oMath>
      </m:oMathPara>
    </w:p>
    <w:p w:rsidR="00230288" w:rsidRPr="003F4BC6" w:rsidRDefault="00230288" w:rsidP="0089015B">
      <w:pPr>
        <w:pStyle w:val="ESchpar"/>
        <w:spacing w:before="60"/>
        <w:rPr>
          <w:lang w:val="lt-LT"/>
        </w:rPr>
      </w:pPr>
    </w:p>
    <w:p w:rsidR="00E24808" w:rsidRPr="003F4BC6" w:rsidRDefault="00480E5E" w:rsidP="002C0EB8">
      <w:pPr>
        <w:pStyle w:val="ESlet"/>
        <w:rPr>
          <w:lang w:val="lt-LT"/>
        </w:rPr>
      </w:pPr>
      <w:r w:rsidRPr="003F4BC6">
        <w:rPr>
          <w:lang w:val="lt-LT"/>
        </w:rPr>
        <w:t xml:space="preserve">Tačiau </w:t>
      </w: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2</m:t>
            </m:r>
          </m:sub>
        </m:sSub>
      </m:oMath>
      <w:r w:rsidRPr="003F4BC6">
        <w:rPr>
          <w:lang w:val="lt-LT"/>
        </w:rPr>
        <w:t xml:space="preserve"> vertė neturi būti didesnė už </w:t>
      </w: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1</m:t>
            </m:r>
          </m:sub>
        </m:sSub>
      </m:oMath>
      <w:r w:rsidRPr="003F4BC6">
        <w:rPr>
          <w:lang w:val="lt-LT"/>
        </w:rPr>
        <w:t xml:space="preserve"> vertę.</w:t>
      </w:r>
    </w:p>
    <w:p w:rsidR="00E24808" w:rsidRPr="003F4BC6" w:rsidRDefault="00E24808" w:rsidP="002C0EB8">
      <w:pPr>
        <w:pStyle w:val="ESlet"/>
        <w:rPr>
          <w:lang w:val="lt-LT"/>
        </w:rPr>
      </w:pPr>
      <w:r w:rsidRPr="003F4BC6">
        <w:rPr>
          <w:lang w:val="lt-LT"/>
        </w:rPr>
        <w:t xml:space="preserve">Apskaičiuojant </w:t>
      </w:r>
      <m:oMath>
        <m:sSub>
          <m:sSubPr>
            <m:ctrlPr>
              <w:rPr>
                <w:rFonts w:ascii="Cambria Math" w:hAnsi="Cambria Math"/>
                <w:i/>
                <w:noProof/>
                <w:lang w:val="lt-LT"/>
              </w:rPr>
            </m:ctrlPr>
          </m:sSubPr>
          <m:e>
            <m:r>
              <w:rPr>
                <w:rFonts w:ascii="Cambria Math" w:hAnsi="Cambria Math"/>
                <w:noProof/>
                <w:lang w:val="lt-LT"/>
              </w:rPr>
              <m:t>Q</m:t>
            </m:r>
          </m:e>
          <m:sub>
            <m:r>
              <w:rPr>
                <w:rFonts w:ascii="Cambria Math" w:hAnsi="Cambria Math"/>
                <w:noProof/>
                <w:lang w:val="lt-LT"/>
              </w:rPr>
              <m:t>2</m:t>
            </m:r>
          </m:sub>
        </m:sSub>
      </m:oMath>
      <w:r w:rsidRPr="003F4BC6">
        <w:rPr>
          <w:lang w:val="lt-LT"/>
        </w:rPr>
        <w:t xml:space="preserve"> </w:t>
      </w:r>
      <m:oMath>
        <m:r>
          <w:rPr>
            <w:rFonts w:ascii="Cambria Math" w:hAnsi="Cambria Math"/>
            <w:lang w:val="lt-LT"/>
          </w:rPr>
          <m:t>l</m:t>
        </m:r>
      </m:oMath>
      <w:r w:rsidRPr="003F4BC6">
        <w:rPr>
          <w:lang w:val="lt-LT"/>
        </w:rPr>
        <w:t xml:space="preserve"> laikoma, kad l yra ilgiausio vandeniui nelaidaus skyriaus ilgis.</w:t>
      </w:r>
    </w:p>
    <w:p w:rsidR="00FA096B" w:rsidRPr="003F4BC6" w:rsidRDefault="00FA096B" w:rsidP="000B60B9">
      <w:pPr>
        <w:rPr>
          <w:lang w:val="lt-LT"/>
        </w:rPr>
      </w:pPr>
    </w:p>
    <w:p w:rsidR="00E24808" w:rsidRPr="003F4BC6" w:rsidRDefault="00E24808" w:rsidP="002C0EB8">
      <w:pPr>
        <w:pStyle w:val="ESlet"/>
        <w:rPr>
          <w:lang w:val="lt-LT"/>
        </w:rPr>
      </w:pPr>
      <w:r w:rsidRPr="003F4BC6">
        <w:rPr>
          <w:lang w:val="lt-LT"/>
        </w:rPr>
        <w:t xml:space="preserve">Šiose formulėse: </w:t>
      </w:r>
    </w:p>
    <w:p w:rsidR="00E24808" w:rsidRPr="003F4BC6" w:rsidRDefault="00230288" w:rsidP="002C0EB8">
      <w:pPr>
        <w:pStyle w:val="ESlet"/>
        <w:rPr>
          <w:lang w:val="lt-LT"/>
        </w:rPr>
      </w:pPr>
      <m:oMath>
        <m:r>
          <w:rPr>
            <w:rFonts w:ascii="Cambria Math" w:hAnsi="Cambria Math"/>
            <w:lang w:val="lt-LT"/>
          </w:rPr>
          <m:t>l</m:t>
        </m:r>
      </m:oMath>
      <w:r w:rsidRPr="003F4BC6">
        <w:rPr>
          <w:lang w:val="lt-LT"/>
        </w:rPr>
        <w:tab/>
        <w:t>atitinkamo vandeniui nelaidaus skyriaus ilgis [m];</w:t>
      </w:r>
    </w:p>
    <w:p w:rsidR="00E24808" w:rsidRPr="003F4BC6" w:rsidRDefault="002C0522" w:rsidP="002C0EB8">
      <w:pPr>
        <w:pStyle w:val="ESlet"/>
        <w:rPr>
          <w:lang w:val="lt-LT"/>
        </w:rPr>
      </w:pP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1</m:t>
            </m:r>
          </m:sub>
        </m:sSub>
      </m:oMath>
      <w:r w:rsidR="007B4599" w:rsidRPr="003F4BC6">
        <w:rPr>
          <w:lang w:val="lt-LT"/>
        </w:rPr>
        <w:tab/>
        <w:t>apskaičiuotas pagrindinio drenažo vamzdžio vidinis skersmuo [mm];</w:t>
      </w:r>
    </w:p>
    <w:p w:rsidR="00E24808" w:rsidRPr="003F4BC6" w:rsidRDefault="002C0522" w:rsidP="002C0EB8">
      <w:pPr>
        <w:pStyle w:val="ESlet"/>
        <w:rPr>
          <w:lang w:val="lt-LT"/>
        </w:rPr>
      </w:pP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2</m:t>
            </m:r>
          </m:sub>
        </m:sSub>
      </m:oMath>
      <w:r w:rsidR="007B4599" w:rsidRPr="003F4BC6">
        <w:rPr>
          <w:lang w:val="lt-LT"/>
        </w:rPr>
        <w:tab/>
        <w:t>apskaičiuotas vamzdžio atšakos vidinis skersmuo [mm].</w:t>
      </w:r>
    </w:p>
    <w:p w:rsidR="00FA096B" w:rsidRPr="003F4BC6" w:rsidRDefault="00FA096B" w:rsidP="00E24808">
      <w:pPr>
        <w:rPr>
          <w:rFonts w:cs="Arial"/>
          <w:noProof/>
          <w:szCs w:val="20"/>
          <w:lang w:val="lt-LT"/>
        </w:rPr>
      </w:pPr>
    </w:p>
    <w:p w:rsidR="0089015B" w:rsidRPr="003F4BC6" w:rsidRDefault="0089015B" w:rsidP="00E24808">
      <w:pPr>
        <w:rPr>
          <w:rFonts w:cs="Arial"/>
          <w:noProof/>
          <w:szCs w:val="20"/>
          <w:lang w:val="lt-LT"/>
        </w:rPr>
      </w:pPr>
      <w:r w:rsidRPr="003F4BC6">
        <w:rPr>
          <w:lang w:val="lt-LT"/>
        </w:rPr>
        <w:br w:type="page"/>
      </w:r>
    </w:p>
    <w:p w:rsidR="00E24808" w:rsidRPr="003F4BC6" w:rsidRDefault="00E24808" w:rsidP="0089015B">
      <w:pPr>
        <w:pStyle w:val="ESch"/>
        <w:rPr>
          <w:lang w:val="lt-LT"/>
        </w:rPr>
      </w:pPr>
      <w:r w:rsidRPr="003F4BC6">
        <w:rPr>
          <w:lang w:val="lt-LT"/>
        </w:rPr>
        <w:lastRenderedPageBreak/>
        <w:t>4.</w:t>
      </w:r>
      <w:r w:rsidRPr="003F4BC6">
        <w:rPr>
          <w:lang w:val="lt-LT"/>
        </w:rPr>
        <w:tab/>
        <w:t xml:space="preserve">Jei triumo siurbliai yra prijungti prie drenažo sistemos, drenažo vamzdžių vidinis skersmuo turi būti ne mažesnis nei </w:t>
      </w: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1</m:t>
            </m:r>
          </m:sub>
        </m:sSub>
      </m:oMath>
      <w:r w:rsidRPr="003F4BC6">
        <w:rPr>
          <w:lang w:val="lt-LT"/>
        </w:rPr>
        <w:t xml:space="preserve"> (mm), o vamzdžių atšakų vidinis skersmuo — ne mažesnis nei </w:t>
      </w: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2</m:t>
            </m:r>
          </m:sub>
        </m:sSub>
      </m:oMath>
      <w:r w:rsidRPr="003F4BC6">
        <w:rPr>
          <w:lang w:val="lt-LT"/>
        </w:rPr>
        <w:t xml:space="preserve"> (mm).</w:t>
      </w:r>
    </w:p>
    <w:p w:rsidR="00FA096B" w:rsidRPr="003F4BC6" w:rsidRDefault="00FA096B" w:rsidP="00E24808">
      <w:pPr>
        <w:rPr>
          <w:rFonts w:cs="Arial"/>
          <w:noProof/>
          <w:szCs w:val="20"/>
          <w:lang w:val="lt-LT"/>
        </w:rPr>
      </w:pPr>
    </w:p>
    <w:p w:rsidR="00E24808" w:rsidRPr="003F4BC6" w:rsidRDefault="00E24808" w:rsidP="0089015B">
      <w:pPr>
        <w:pStyle w:val="ESchpar"/>
        <w:rPr>
          <w:lang w:val="lt-LT"/>
        </w:rPr>
      </w:pPr>
      <w:r w:rsidRPr="003F4BC6">
        <w:rPr>
          <w:lang w:val="lt-LT"/>
        </w:rPr>
        <w:t xml:space="preserve">Jeigu laivo ilgis </w:t>
      </w:r>
      <m:oMath>
        <m:r>
          <w:rPr>
            <w:rFonts w:ascii="Cambria Math" w:hAnsi="Cambria Math"/>
            <w:noProof/>
            <w:lang w:val="lt-LT"/>
          </w:rPr>
          <m:t>L</m:t>
        </m:r>
      </m:oMath>
      <w:r w:rsidRPr="003F4BC6">
        <w:rPr>
          <w:lang w:val="lt-LT"/>
        </w:rPr>
        <w:t xml:space="preserve"> neviršija 25 m, </w:t>
      </w: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1</m:t>
            </m:r>
          </m:sub>
        </m:sSub>
      </m:oMath>
      <w:r w:rsidRPr="003F4BC6">
        <w:rPr>
          <w:lang w:val="lt-LT"/>
        </w:rPr>
        <w:t xml:space="preserve"> ir </w:t>
      </w: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2</m:t>
            </m:r>
          </m:sub>
        </m:sSub>
      </m:oMath>
      <w:r w:rsidRPr="003F4BC6">
        <w:rPr>
          <w:lang w:val="lt-LT"/>
        </w:rPr>
        <w:t xml:space="preserve"> vertes galima sumažinti iki 35 mm.</w:t>
      </w:r>
    </w:p>
    <w:p w:rsidR="00FA096B" w:rsidRPr="003F4BC6" w:rsidRDefault="00FA096B" w:rsidP="0089015B">
      <w:pPr>
        <w:pStyle w:val="ESch"/>
        <w:rPr>
          <w:noProof/>
          <w:lang w:val="lt-LT"/>
        </w:rPr>
      </w:pPr>
    </w:p>
    <w:p w:rsidR="00E24808" w:rsidRPr="003F4BC6" w:rsidRDefault="00E24808" w:rsidP="0089015B">
      <w:pPr>
        <w:pStyle w:val="ESch"/>
        <w:rPr>
          <w:lang w:val="lt-LT"/>
        </w:rPr>
      </w:pPr>
      <w:r w:rsidRPr="003F4BC6">
        <w:rPr>
          <w:lang w:val="lt-LT"/>
        </w:rPr>
        <w:t>5.</w:t>
      </w:r>
      <w:r w:rsidRPr="003F4BC6">
        <w:rPr>
          <w:lang w:val="lt-LT"/>
        </w:rPr>
        <w:tab/>
        <w:t>Leidžiama naudoti tik savipildžius triumo siurblius.</w:t>
      </w:r>
    </w:p>
    <w:p w:rsidR="00FA096B" w:rsidRPr="003F4BC6" w:rsidRDefault="00FA096B" w:rsidP="0089015B">
      <w:pPr>
        <w:pStyle w:val="ESch"/>
        <w:rPr>
          <w:noProof/>
          <w:lang w:val="lt-LT"/>
        </w:rPr>
      </w:pPr>
    </w:p>
    <w:p w:rsidR="00E24808" w:rsidRPr="003F4BC6" w:rsidRDefault="00E24808" w:rsidP="0089015B">
      <w:pPr>
        <w:pStyle w:val="ESch"/>
        <w:rPr>
          <w:lang w:val="lt-LT"/>
        </w:rPr>
      </w:pPr>
      <w:r w:rsidRPr="003F4BC6">
        <w:rPr>
          <w:lang w:val="lt-LT"/>
        </w:rPr>
        <w:t>6.</w:t>
      </w:r>
      <w:r w:rsidRPr="003F4BC6">
        <w:rPr>
          <w:lang w:val="lt-LT"/>
        </w:rPr>
        <w:tab/>
        <w:t>Visų platesnių nei 5 m plokščiadugnių nusausinamų skyrių dešiniojo ir kairiojo borto pusėje turi būti ne mažiau kaip po vieną siurbimo angą.</w:t>
      </w:r>
    </w:p>
    <w:p w:rsidR="00FA096B" w:rsidRPr="003F4BC6" w:rsidRDefault="00FA096B" w:rsidP="0089015B">
      <w:pPr>
        <w:pStyle w:val="ESch"/>
        <w:rPr>
          <w:noProof/>
          <w:lang w:val="lt-LT"/>
        </w:rPr>
      </w:pPr>
    </w:p>
    <w:p w:rsidR="00E24808" w:rsidRPr="003F4BC6" w:rsidRDefault="00E24808" w:rsidP="0089015B">
      <w:pPr>
        <w:pStyle w:val="ESch"/>
        <w:rPr>
          <w:lang w:val="lt-LT"/>
        </w:rPr>
      </w:pPr>
      <w:r w:rsidRPr="003F4BC6">
        <w:rPr>
          <w:lang w:val="lt-LT"/>
        </w:rPr>
        <w:t>7.</w:t>
      </w:r>
      <w:r w:rsidRPr="003F4BC6">
        <w:rPr>
          <w:lang w:val="lt-LT"/>
        </w:rPr>
        <w:tab/>
        <w:t>Achterpiką turi būti galima nusausinti iš pagrindinio mašinų skyriaus lengvai prieinamu automatiniu uždaromuoju įtaisu.</w:t>
      </w:r>
    </w:p>
    <w:p w:rsidR="00FA096B" w:rsidRPr="003F4BC6" w:rsidRDefault="00FA096B" w:rsidP="0089015B">
      <w:pPr>
        <w:pStyle w:val="ESch"/>
        <w:rPr>
          <w:noProof/>
          <w:lang w:val="lt-LT"/>
        </w:rPr>
      </w:pPr>
    </w:p>
    <w:p w:rsidR="00E24808" w:rsidRPr="003F4BC6" w:rsidRDefault="00E24808" w:rsidP="0089015B">
      <w:pPr>
        <w:pStyle w:val="ESch"/>
        <w:rPr>
          <w:lang w:val="lt-LT"/>
        </w:rPr>
      </w:pPr>
      <w:r w:rsidRPr="003F4BC6">
        <w:rPr>
          <w:lang w:val="lt-LT"/>
        </w:rPr>
        <w:t>8.</w:t>
      </w:r>
      <w:r w:rsidRPr="003F4BC6">
        <w:rPr>
          <w:lang w:val="lt-LT"/>
        </w:rPr>
        <w:tab/>
        <w:t>Atskirų skyrių vamzdžių atšakos su pagrindiniu drenažo vamzdžiu sujungiamos atgaliniais vožtuvais, kuriuos galima uždaryti.</w:t>
      </w:r>
    </w:p>
    <w:p w:rsidR="00FA096B" w:rsidRPr="003F4BC6" w:rsidRDefault="00FA096B" w:rsidP="0089015B">
      <w:pPr>
        <w:pStyle w:val="ESch"/>
        <w:rPr>
          <w:noProof/>
          <w:lang w:val="lt-LT"/>
        </w:rPr>
      </w:pPr>
    </w:p>
    <w:p w:rsidR="00E24808" w:rsidRPr="003F4BC6" w:rsidRDefault="00E24808" w:rsidP="0089015B">
      <w:pPr>
        <w:pStyle w:val="ESchpar"/>
        <w:rPr>
          <w:lang w:val="lt-LT"/>
        </w:rPr>
      </w:pPr>
      <w:r w:rsidRPr="003F4BC6">
        <w:rPr>
          <w:lang w:val="lt-LT"/>
        </w:rPr>
        <w:t>Skyriai arba kitos patalpos, į kurias galima patalpinti balastą, su drenažo sistema sujungiamos paprastais uždaromaisiais įtaisais. Šis reikalavimas netaikomas triumams, į kuriuos galima patalpinti balastą. Šie triumai balastiniu vandeniu užpildomi balasto vamzdynu, kuris yra stacionarus ir atskirtas nuo drenažo vamzdžių, arba vamzdžių atšakomis, kurias prie pagrindinio drenažo vamzdžio galima prijungti lanksčiais vamzdžiais arba lanksčiomis jungtimis. Šiuo tikslu neleidžiama naudoti triumo dugne esančių vandens įleidžiamųjų sklendžių.</w:t>
      </w:r>
    </w:p>
    <w:p w:rsidR="00FA096B" w:rsidRPr="003F4BC6" w:rsidRDefault="00FA096B" w:rsidP="0089015B">
      <w:pPr>
        <w:pStyle w:val="ESch"/>
        <w:rPr>
          <w:noProof/>
          <w:lang w:val="lt-LT"/>
        </w:rPr>
      </w:pPr>
    </w:p>
    <w:p w:rsidR="00E24808" w:rsidRPr="003F4BC6" w:rsidRDefault="00E24808" w:rsidP="0089015B">
      <w:pPr>
        <w:pStyle w:val="ESch"/>
        <w:rPr>
          <w:lang w:val="lt-LT"/>
        </w:rPr>
      </w:pPr>
      <w:r w:rsidRPr="003F4BC6">
        <w:rPr>
          <w:lang w:val="lt-LT"/>
        </w:rPr>
        <w:t>9.</w:t>
      </w:r>
      <w:r w:rsidRPr="003F4BC6">
        <w:rPr>
          <w:lang w:val="lt-LT"/>
        </w:rPr>
        <w:tab/>
        <w:t>Balasto triumuose sumontuojami matavimo įtaisai.</w:t>
      </w:r>
    </w:p>
    <w:p w:rsidR="00FA096B" w:rsidRPr="003F4BC6" w:rsidRDefault="00FA096B" w:rsidP="0089015B">
      <w:pPr>
        <w:pStyle w:val="ESch"/>
        <w:rPr>
          <w:noProof/>
          <w:lang w:val="lt-LT"/>
        </w:rPr>
      </w:pPr>
    </w:p>
    <w:p w:rsidR="00E24808" w:rsidRPr="003F4BC6" w:rsidRDefault="00E24808" w:rsidP="0089015B">
      <w:pPr>
        <w:pStyle w:val="ESch"/>
        <w:rPr>
          <w:lang w:val="lt-LT"/>
        </w:rPr>
      </w:pPr>
      <w:r w:rsidRPr="003F4BC6">
        <w:rPr>
          <w:lang w:val="lt-LT"/>
        </w:rPr>
        <w:t>10.</w:t>
      </w:r>
      <w:r w:rsidRPr="003F4BC6">
        <w:rPr>
          <w:lang w:val="lt-LT"/>
        </w:rPr>
        <w:tab/>
        <w:t>Jei drenažo sistemoje sumontuotas stacionarus vamzdynas, triumo dugno drenažo vamzdžiuose tepaluotam vandeniui nubėgti sumontuojami uždaromieji įtaisai, kuriuos jų vietoje užplombuoja tikrinimo įstaiga. Šių uždaromųjų įtaisų skaičius ir vieta įrašoma vidaus vandenų laivo sertifikate.</w:t>
      </w:r>
    </w:p>
    <w:p w:rsidR="0089015B" w:rsidRPr="003F4BC6" w:rsidRDefault="0089015B" w:rsidP="0089015B">
      <w:pPr>
        <w:pStyle w:val="ESch"/>
        <w:rPr>
          <w:noProof/>
          <w:lang w:val="lt-LT"/>
        </w:rPr>
      </w:pPr>
    </w:p>
    <w:p w:rsidR="00E24808" w:rsidRPr="003F4BC6" w:rsidRDefault="00E24808" w:rsidP="0089015B">
      <w:pPr>
        <w:pStyle w:val="ESch"/>
        <w:rPr>
          <w:lang w:val="lt-LT"/>
        </w:rPr>
      </w:pPr>
      <w:r w:rsidRPr="003F4BC6">
        <w:rPr>
          <w:lang w:val="lt-LT"/>
        </w:rPr>
        <w:t>11.</w:t>
      </w:r>
      <w:r w:rsidRPr="003F4BC6">
        <w:rPr>
          <w:lang w:val="lt-LT"/>
        </w:rPr>
        <w:tab/>
        <w:t>Uždaromųjų įtaisų užrakinimas jų vietoje prilyginamas plombavimui pagal 10 dalį. Raktas arba raktai uždaromiesiems įtaisams užrakinti atitinkamai pažymėti ir laikomi pažymėtoje ir lengvai prieinamoje mašinų skyriaus vietoje.</w:t>
      </w:r>
    </w:p>
    <w:p w:rsidR="00E24808" w:rsidRPr="003F4BC6" w:rsidRDefault="00E24808" w:rsidP="00E24808">
      <w:pPr>
        <w:rPr>
          <w:rFonts w:cs="Arial"/>
          <w:szCs w:val="20"/>
          <w:lang w:val="lt-LT"/>
        </w:rPr>
      </w:pPr>
    </w:p>
    <w:p w:rsidR="00FA096B" w:rsidRPr="003F4BC6" w:rsidRDefault="00FA096B" w:rsidP="00E24808">
      <w:pPr>
        <w:rPr>
          <w:rFonts w:cs="Arial"/>
          <w:szCs w:val="20"/>
          <w:lang w:val="lt-LT"/>
        </w:rPr>
      </w:pPr>
    </w:p>
    <w:p w:rsidR="00E24808" w:rsidRPr="003F4BC6" w:rsidRDefault="00E24808" w:rsidP="00FA096B">
      <w:pPr>
        <w:pStyle w:val="ES-Titre3"/>
        <w:rPr>
          <w:lang w:val="lt-LT"/>
        </w:rPr>
      </w:pPr>
      <w:bookmarkStart w:id="66" w:name="_Toc535830255"/>
      <w:r w:rsidRPr="003F4BC6">
        <w:rPr>
          <w:lang w:val="lt-LT"/>
        </w:rPr>
        <w:lastRenderedPageBreak/>
        <w:t>8.09 straipsnis</w:t>
      </w:r>
      <w:r w:rsidRPr="003F4BC6">
        <w:rPr>
          <w:lang w:val="lt-LT"/>
        </w:rPr>
        <w:br/>
      </w:r>
      <w:r w:rsidRPr="003F4BC6">
        <w:rPr>
          <w:i/>
          <w:noProof/>
          <w:lang w:val="lt-LT"/>
        </w:rPr>
        <w:t>Tepaluoto vandens ir panaudotos alyvos saugyklos</w:t>
      </w:r>
      <w:bookmarkEnd w:id="66"/>
    </w:p>
    <w:p w:rsidR="00FA096B" w:rsidRPr="003F4BC6" w:rsidRDefault="00FA096B" w:rsidP="00E24808">
      <w:pPr>
        <w:rPr>
          <w:rFonts w:cs="Arial"/>
          <w:noProof/>
          <w:szCs w:val="20"/>
          <w:lang w:val="lt-LT"/>
        </w:rPr>
      </w:pPr>
    </w:p>
    <w:p w:rsidR="00E24808" w:rsidRPr="003F4BC6" w:rsidRDefault="00E24808" w:rsidP="0089015B">
      <w:pPr>
        <w:pStyle w:val="ESch"/>
        <w:rPr>
          <w:lang w:val="lt-LT"/>
        </w:rPr>
      </w:pPr>
      <w:r w:rsidRPr="003F4BC6">
        <w:rPr>
          <w:lang w:val="lt-LT"/>
        </w:rPr>
        <w:t>1.</w:t>
      </w:r>
      <w:r w:rsidRPr="003F4BC6">
        <w:rPr>
          <w:lang w:val="lt-LT"/>
        </w:rPr>
        <w:tab/>
        <w:t>Laive turi būti galima laikyti eksploatacijos metu susikaupusį tepaluotą vandenį. Mašinų skyriaus triumas yra laikomas tam skirta saugykla.</w:t>
      </w:r>
    </w:p>
    <w:p w:rsidR="00FA096B" w:rsidRPr="003F4BC6" w:rsidRDefault="00FA096B" w:rsidP="0089015B">
      <w:pPr>
        <w:pStyle w:val="ESch"/>
        <w:rPr>
          <w:noProof/>
          <w:lang w:val="lt-LT"/>
        </w:rPr>
      </w:pPr>
    </w:p>
    <w:p w:rsidR="00E24808" w:rsidRPr="003F4BC6" w:rsidRDefault="00E24808" w:rsidP="0089015B">
      <w:pPr>
        <w:pStyle w:val="ESch"/>
        <w:rPr>
          <w:lang w:val="lt-LT"/>
        </w:rPr>
      </w:pPr>
      <w:r w:rsidRPr="003F4BC6">
        <w:rPr>
          <w:lang w:val="lt-LT"/>
        </w:rPr>
        <w:t>2.</w:t>
      </w:r>
      <w:r w:rsidRPr="003F4BC6">
        <w:rPr>
          <w:lang w:val="lt-LT"/>
        </w:rPr>
        <w:tab/>
        <w:t>Mašinų skyriuje panaudotai alyvai saugoti turi būti viena arba kelios tam skirtos talpyklos, kurių talpa turi būti ne mažiau kaip 1,5 karto didesnė už bendrą panaudotų alyvų iš visų įrengtų vidaus degimo variklių ir pavarų rinktuvių ir hidraulinio skysčio iš hidraulinio skysčio talpyklų kiekį.</w:t>
      </w:r>
    </w:p>
    <w:p w:rsidR="00FA096B" w:rsidRPr="003F4BC6" w:rsidRDefault="00FA096B" w:rsidP="0089015B">
      <w:pPr>
        <w:pStyle w:val="ESch"/>
        <w:rPr>
          <w:noProof/>
          <w:lang w:val="lt-LT"/>
        </w:rPr>
      </w:pPr>
    </w:p>
    <w:p w:rsidR="00E24808" w:rsidRPr="003F4BC6" w:rsidRDefault="00E24808" w:rsidP="0089015B">
      <w:pPr>
        <w:pStyle w:val="ESchpar"/>
        <w:rPr>
          <w:lang w:val="lt-LT"/>
        </w:rPr>
      </w:pPr>
      <w:r w:rsidRPr="003F4BC6">
        <w:rPr>
          <w:lang w:val="lt-LT"/>
        </w:rPr>
        <w:t xml:space="preserve">Pirmiau nurodytoms talpykloms ištuštinti naudojamos jungtys turi atitikti Europos standartą EN 1305: 1996. </w:t>
      </w:r>
    </w:p>
    <w:p w:rsidR="0063454C" w:rsidRPr="003F4BC6" w:rsidRDefault="0063454C" w:rsidP="0089015B">
      <w:pPr>
        <w:pStyle w:val="ESch"/>
        <w:rPr>
          <w:noProof/>
          <w:lang w:val="lt-LT"/>
        </w:rPr>
      </w:pPr>
    </w:p>
    <w:p w:rsidR="00E24808" w:rsidRPr="003F4BC6" w:rsidRDefault="00E24808" w:rsidP="0089015B">
      <w:pPr>
        <w:pStyle w:val="ESch"/>
        <w:rPr>
          <w:lang w:val="lt-LT"/>
        </w:rPr>
      </w:pPr>
      <w:r w:rsidRPr="003F4BC6">
        <w:rPr>
          <w:lang w:val="lt-LT"/>
        </w:rPr>
        <w:t>3.</w:t>
      </w:r>
      <w:r w:rsidRPr="003F4BC6">
        <w:rPr>
          <w:lang w:val="lt-LT"/>
        </w:rPr>
        <w:tab/>
        <w:t>Jei laivai plaukia tik į trumpojo nuotolio reisus, tikrinimo įstaiga gali juos atleisti nuo 2 dalies reikalavimų.</w:t>
      </w:r>
    </w:p>
    <w:p w:rsidR="00E24808" w:rsidRPr="003F4BC6" w:rsidRDefault="00E24808" w:rsidP="009622D2">
      <w:pPr>
        <w:pStyle w:val="ESch"/>
        <w:rPr>
          <w:lang w:val="lt-LT"/>
        </w:rPr>
      </w:pPr>
    </w:p>
    <w:p w:rsidR="00FA096B" w:rsidRPr="003F4BC6" w:rsidRDefault="00FA096B" w:rsidP="009622D2">
      <w:pPr>
        <w:pStyle w:val="ESch"/>
        <w:rPr>
          <w:lang w:val="lt-LT"/>
        </w:rPr>
      </w:pPr>
    </w:p>
    <w:p w:rsidR="0063454C" w:rsidRPr="003F4BC6" w:rsidRDefault="0063454C">
      <w:pPr>
        <w:rPr>
          <w:rFonts w:eastAsia="Calibri"/>
          <w:b/>
          <w:noProof/>
          <w:lang w:val="lt-LT"/>
        </w:rPr>
      </w:pPr>
      <w:r w:rsidRPr="003F4BC6">
        <w:rPr>
          <w:lang w:val="lt-LT"/>
        </w:rPr>
        <w:br w:type="page"/>
      </w:r>
    </w:p>
    <w:p w:rsidR="00E24808" w:rsidRPr="003F4BC6" w:rsidRDefault="00E24808" w:rsidP="00FA096B">
      <w:pPr>
        <w:pStyle w:val="ES-Titre3"/>
        <w:rPr>
          <w:lang w:val="lt-LT"/>
        </w:rPr>
      </w:pPr>
      <w:bookmarkStart w:id="67" w:name="_Toc535830256"/>
      <w:r w:rsidRPr="003F4BC6">
        <w:rPr>
          <w:lang w:val="lt-LT"/>
        </w:rPr>
        <w:lastRenderedPageBreak/>
        <w:t>8.10 straipsnis</w:t>
      </w:r>
      <w:r w:rsidRPr="003F4BC6">
        <w:rPr>
          <w:lang w:val="lt-LT"/>
        </w:rPr>
        <w:br/>
      </w:r>
      <w:r w:rsidRPr="003F4BC6">
        <w:rPr>
          <w:i/>
          <w:noProof/>
          <w:lang w:val="lt-LT"/>
        </w:rPr>
        <w:t>Laivų keliamas triukšmas</w:t>
      </w:r>
      <w:bookmarkEnd w:id="67"/>
    </w:p>
    <w:p w:rsidR="00FA096B" w:rsidRPr="003F4BC6" w:rsidRDefault="00FA096B" w:rsidP="00E24808">
      <w:pPr>
        <w:rPr>
          <w:rFonts w:cs="Arial"/>
          <w:noProof/>
          <w:szCs w:val="20"/>
          <w:lang w:val="lt-LT"/>
        </w:rPr>
      </w:pPr>
    </w:p>
    <w:p w:rsidR="00E24808" w:rsidRPr="003F4BC6" w:rsidRDefault="00E24808" w:rsidP="0089015B">
      <w:pPr>
        <w:pStyle w:val="ESch"/>
        <w:rPr>
          <w:lang w:val="lt-LT"/>
        </w:rPr>
      </w:pPr>
      <w:r w:rsidRPr="003F4BC6">
        <w:rPr>
          <w:lang w:val="lt-LT"/>
        </w:rPr>
        <w:t>1.</w:t>
      </w:r>
      <w:r w:rsidRPr="003F4BC6">
        <w:rPr>
          <w:lang w:val="lt-LT"/>
        </w:rPr>
        <w:tab/>
        <w:t>Laivo plaukiant keliamas triukšmas, ypač variklio oro ėmimo ir išleidimo įtaisų keliamas triukšmas, turi būti slopinamas atitinkamomis priemonėmis.</w:t>
      </w:r>
    </w:p>
    <w:p w:rsidR="00FA096B" w:rsidRPr="003F4BC6" w:rsidRDefault="00FA096B" w:rsidP="0089015B">
      <w:pPr>
        <w:pStyle w:val="ESch"/>
        <w:rPr>
          <w:noProof/>
          <w:lang w:val="lt-LT"/>
        </w:rPr>
      </w:pPr>
    </w:p>
    <w:p w:rsidR="00E24808" w:rsidRPr="003F4BC6" w:rsidRDefault="00E24808" w:rsidP="0089015B">
      <w:pPr>
        <w:pStyle w:val="ESch"/>
        <w:rPr>
          <w:lang w:val="lt-LT"/>
        </w:rPr>
      </w:pPr>
      <w:r w:rsidRPr="003F4BC6">
        <w:rPr>
          <w:lang w:val="lt-LT"/>
        </w:rPr>
        <w:t>2.</w:t>
      </w:r>
      <w:r w:rsidRPr="003F4BC6">
        <w:rPr>
          <w:lang w:val="lt-LT"/>
        </w:rPr>
        <w:tab/>
        <w:t>Laivo plaukiant keliamas triukšmas neturi viršyti 75 dB(A) 25 m šoniniu atstumu nuo laivo borto.</w:t>
      </w:r>
    </w:p>
    <w:p w:rsidR="00FA096B" w:rsidRPr="003F4BC6" w:rsidRDefault="00FA096B" w:rsidP="0089015B">
      <w:pPr>
        <w:pStyle w:val="ESch"/>
        <w:rPr>
          <w:noProof/>
          <w:lang w:val="lt-LT"/>
        </w:rPr>
      </w:pPr>
    </w:p>
    <w:p w:rsidR="00E24808" w:rsidRPr="003F4BC6" w:rsidRDefault="00E24808" w:rsidP="0089015B">
      <w:pPr>
        <w:pStyle w:val="ESch"/>
        <w:rPr>
          <w:lang w:val="lt-LT"/>
        </w:rPr>
      </w:pPr>
      <w:r w:rsidRPr="003F4BC6">
        <w:rPr>
          <w:lang w:val="lt-LT"/>
        </w:rPr>
        <w:t>3.</w:t>
      </w:r>
      <w:r w:rsidRPr="003F4BC6">
        <w:rPr>
          <w:lang w:val="lt-LT"/>
        </w:rPr>
        <w:tab/>
        <w:t>Išskyrus krovinių perkrovimo darbus, stovinčio laivo keliamas triukšmas neturi viršyti 65 dB(A) 25 m šoniniu atstumu nuo laivo borto.</w:t>
      </w:r>
    </w:p>
    <w:p w:rsidR="0033095A" w:rsidRPr="003F4BC6" w:rsidRDefault="0033095A" w:rsidP="00763ADA">
      <w:pPr>
        <w:rPr>
          <w:noProof/>
          <w:lang w:val="lt-LT"/>
        </w:rPr>
      </w:pPr>
    </w:p>
    <w:p w:rsidR="00917628" w:rsidRPr="003F4BC6" w:rsidRDefault="00917628" w:rsidP="00763ADA">
      <w:pPr>
        <w:rPr>
          <w:noProof/>
          <w:lang w:val="lt-LT"/>
        </w:rPr>
      </w:pPr>
    </w:p>
    <w:p w:rsidR="00917628" w:rsidRPr="003F4BC6" w:rsidRDefault="00917628" w:rsidP="00763ADA">
      <w:pPr>
        <w:rPr>
          <w:noProof/>
          <w:lang w:val="lt-LT"/>
        </w:rPr>
      </w:pPr>
    </w:p>
    <w:p w:rsidR="00917628" w:rsidRPr="003F4BC6" w:rsidRDefault="00917628" w:rsidP="00763ADA">
      <w:pPr>
        <w:rPr>
          <w:noProof/>
          <w:lang w:val="lt-LT"/>
        </w:rPr>
      </w:pPr>
    </w:p>
    <w:p w:rsidR="00917628" w:rsidRPr="003F4BC6" w:rsidRDefault="00917628" w:rsidP="00763ADA">
      <w:pPr>
        <w:rPr>
          <w:noProof/>
          <w:lang w:val="lt-LT"/>
        </w:rPr>
      </w:pPr>
    </w:p>
    <w:p w:rsidR="00917628" w:rsidRPr="003F4BC6" w:rsidRDefault="00917628" w:rsidP="00763ADA">
      <w:pPr>
        <w:rPr>
          <w:noProof/>
          <w:lang w:val="lt-LT"/>
        </w:rPr>
      </w:pPr>
    </w:p>
    <w:p w:rsidR="0033095A" w:rsidRPr="003F4BC6" w:rsidRDefault="002D2D76" w:rsidP="0033095A">
      <w:pPr>
        <w:pStyle w:val="ES-Titre2"/>
      </w:pPr>
      <w:bookmarkStart w:id="68" w:name="_Toc535830257"/>
      <w:r w:rsidRPr="003F4BC6">
        <w:lastRenderedPageBreak/>
        <w:t>9 skyrius</w:t>
      </w:r>
      <w:r w:rsidRPr="003F4BC6">
        <w:br/>
        <w:t>Iš vidaus degimo variklių išmetami dujiniai teršalai ir kietosios dalelės</w:t>
      </w:r>
      <w:bookmarkEnd w:id="68"/>
      <w:r w:rsidRPr="003F4BC6">
        <w:t xml:space="preserve"> </w:t>
      </w:r>
    </w:p>
    <w:p w:rsidR="003915AC" w:rsidRPr="003F4BC6" w:rsidRDefault="003915AC" w:rsidP="00917628">
      <w:pPr>
        <w:pStyle w:val="ESch"/>
        <w:rPr>
          <w:lang w:val="lt-LT"/>
        </w:rPr>
      </w:pPr>
    </w:p>
    <w:p w:rsidR="004B6F54" w:rsidRPr="003F4BC6" w:rsidRDefault="004B6F54" w:rsidP="004B6F54">
      <w:pPr>
        <w:pStyle w:val="ES-Titre3"/>
        <w:rPr>
          <w:lang w:val="lt-LT"/>
        </w:rPr>
      </w:pPr>
      <w:bookmarkStart w:id="69" w:name="_Toc535830258"/>
      <w:r w:rsidRPr="003F4BC6">
        <w:rPr>
          <w:lang w:val="lt-LT"/>
        </w:rPr>
        <w:t>9.00 straipsnis</w:t>
      </w:r>
      <w:r w:rsidRPr="003F4BC6">
        <w:rPr>
          <w:lang w:val="lt-LT"/>
        </w:rPr>
        <w:br/>
      </w:r>
      <w:r w:rsidRPr="003F4BC6">
        <w:rPr>
          <w:i/>
          <w:lang w:val="lt-LT"/>
        </w:rPr>
        <w:t>Apibrėžtys</w:t>
      </w:r>
      <w:bookmarkEnd w:id="69"/>
    </w:p>
    <w:p w:rsidR="002A434E" w:rsidRPr="003F4BC6" w:rsidRDefault="002A434E" w:rsidP="004B6F54">
      <w:pPr>
        <w:rPr>
          <w:rFonts w:cs="Arial"/>
          <w:noProof/>
          <w:szCs w:val="20"/>
          <w:lang w:val="lt-LT"/>
        </w:rPr>
      </w:pPr>
    </w:p>
    <w:p w:rsidR="00DE2419" w:rsidRPr="003F4BC6" w:rsidRDefault="00DE2419" w:rsidP="00DE2419">
      <w:pPr>
        <w:pStyle w:val="ESgauche"/>
        <w:rPr>
          <w:lang w:val="lt-LT"/>
        </w:rPr>
      </w:pPr>
      <w:r w:rsidRPr="003F4BC6">
        <w:rPr>
          <w:lang w:val="lt-LT"/>
        </w:rPr>
        <w:t>Šiame skyriuje vartojamų terminų apibrėžtys:</w:t>
      </w:r>
    </w:p>
    <w:p w:rsidR="00DE2419" w:rsidRPr="003F4BC6" w:rsidRDefault="00DE2419" w:rsidP="00DE2419">
      <w:pPr>
        <w:pStyle w:val="ESch"/>
        <w:rPr>
          <w:noProof/>
          <w:lang w:val="lt-LT"/>
        </w:rPr>
      </w:pPr>
    </w:p>
    <w:p w:rsidR="00DE2419" w:rsidRPr="003F4BC6" w:rsidRDefault="00DE2419" w:rsidP="00DE2419">
      <w:pPr>
        <w:pStyle w:val="ESch"/>
        <w:rPr>
          <w:lang w:val="lt-LT"/>
        </w:rPr>
      </w:pPr>
      <w:r w:rsidRPr="003F4BC6">
        <w:rPr>
          <w:lang w:val="lt-LT"/>
        </w:rPr>
        <w:t>1.</w:t>
      </w:r>
      <w:r w:rsidRPr="003F4BC6">
        <w:rPr>
          <w:lang w:val="lt-LT"/>
        </w:rPr>
        <w:tab/>
        <w:t>vidaus degimo variklis – energijos keitiklis, išskyrus dujų turbiną, kuriuo cheminė energija (žaliava) vykstant vidaus degimo procesui pakeičiama į mechaninę energiją (produktą); jį sudaro, jei buvo įrengta, išmetamųjų teršalų kontrolės sistema ir ryšių sąsaja (techninė įranga ir pranešimai), tarp variklio sistemos elektroninio valdymo įtaiso (-ų) ir bet kokio kito valdymo įtaiso;</w:t>
      </w:r>
    </w:p>
    <w:p w:rsidR="00DE2419" w:rsidRPr="003F4BC6" w:rsidRDefault="00DE2419" w:rsidP="00DE2419">
      <w:pPr>
        <w:pStyle w:val="ESch"/>
        <w:rPr>
          <w:lang w:val="lt-LT"/>
        </w:rPr>
      </w:pPr>
    </w:p>
    <w:p w:rsidR="00DE2419" w:rsidRPr="003F4BC6" w:rsidRDefault="00DE2419" w:rsidP="00DE2419">
      <w:pPr>
        <w:pStyle w:val="ESch"/>
        <w:rPr>
          <w:lang w:val="lt-LT"/>
        </w:rPr>
      </w:pPr>
      <w:r w:rsidRPr="003F4BC6">
        <w:rPr>
          <w:lang w:val="lt-LT"/>
        </w:rPr>
        <w:t>2.</w:t>
      </w:r>
      <w:r w:rsidRPr="003F4BC6">
        <w:rPr>
          <w:lang w:val="lt-LT"/>
        </w:rPr>
        <w:tab/>
        <w:t>tipo patvirtinimas – procedūra, kurią vykdydama kompetentinga institucija patvirtina, kad variklio tipas arba variklių šeima atitinka taikytinas administracines nuostatas ir techninius reikalavimus, susijusius su variklio (-ių) išmetamų dujinių teršalų ir kietųjų dalelių lygiais;</w:t>
      </w:r>
    </w:p>
    <w:p w:rsidR="00DE2419" w:rsidRPr="003F4BC6" w:rsidRDefault="00DE2419" w:rsidP="00DE2419">
      <w:pPr>
        <w:pStyle w:val="ESch"/>
        <w:rPr>
          <w:lang w:val="lt-LT"/>
        </w:rPr>
      </w:pPr>
    </w:p>
    <w:p w:rsidR="00DE2419" w:rsidRPr="003F4BC6" w:rsidRDefault="00DE2419" w:rsidP="00DE2419">
      <w:pPr>
        <w:pStyle w:val="ESch"/>
        <w:rPr>
          <w:lang w:val="lt-LT"/>
        </w:rPr>
      </w:pPr>
      <w:r w:rsidRPr="003F4BC6">
        <w:rPr>
          <w:lang w:val="lt-LT"/>
        </w:rPr>
        <w:t>3.</w:t>
      </w:r>
      <w:r w:rsidRPr="003F4BC6">
        <w:rPr>
          <w:lang w:val="lt-LT"/>
        </w:rPr>
        <w:tab/>
        <w:t>variklių šeima – variklio gamintojo sudaryta variklių, kurių išmetamųjų teršalų charakteristikos dėl projektavimo yra panašios ir kurie atitinka taikomas išmetamųjų teršalų ribines vertes, grupė;</w:t>
      </w:r>
    </w:p>
    <w:p w:rsidR="00DE2419" w:rsidRPr="003F4BC6" w:rsidRDefault="00DE2419" w:rsidP="00DE2419">
      <w:pPr>
        <w:pStyle w:val="ESch"/>
        <w:rPr>
          <w:lang w:val="lt-LT"/>
        </w:rPr>
      </w:pPr>
    </w:p>
    <w:p w:rsidR="00DE2419" w:rsidRPr="003F4BC6" w:rsidRDefault="00DE2419" w:rsidP="00DE2419">
      <w:pPr>
        <w:pStyle w:val="ESch"/>
        <w:rPr>
          <w:sz w:val="18"/>
          <w:lang w:val="lt-LT"/>
        </w:rPr>
      </w:pPr>
      <w:r w:rsidRPr="003F4BC6">
        <w:rPr>
          <w:lang w:val="lt-LT"/>
        </w:rPr>
        <w:t>4.</w:t>
      </w:r>
      <w:r w:rsidRPr="003F4BC6">
        <w:rPr>
          <w:lang w:val="lt-LT"/>
        </w:rPr>
        <w:tab/>
        <w:t xml:space="preserve">etaloninė galia – grynoji galia, </w:t>
      </w:r>
      <w:bookmarkStart w:id="70" w:name="_DV_C386"/>
      <w:bookmarkStart w:id="71" w:name="_DV_M298"/>
      <w:bookmarkEnd w:id="70"/>
      <w:bookmarkEnd w:id="71"/>
      <w:r w:rsidRPr="003F4BC6">
        <w:rPr>
          <w:lang w:val="lt-LT"/>
        </w:rPr>
        <w:t xml:space="preserve">pagal kurią nustatomos taikytinos variklio išmetamų teršalų ribinės vertės; </w:t>
      </w:r>
    </w:p>
    <w:p w:rsidR="00DE2419" w:rsidRPr="003F4BC6" w:rsidRDefault="00DE2419" w:rsidP="00DE2419">
      <w:pPr>
        <w:pStyle w:val="ESch"/>
        <w:rPr>
          <w:noProof/>
          <w:lang w:val="lt-LT"/>
        </w:rPr>
      </w:pPr>
    </w:p>
    <w:p w:rsidR="00DE2419" w:rsidRPr="003F4BC6" w:rsidRDefault="00DE2419" w:rsidP="00DE2419">
      <w:pPr>
        <w:pStyle w:val="ESch"/>
        <w:rPr>
          <w:lang w:val="lt-LT"/>
        </w:rPr>
      </w:pPr>
      <w:r w:rsidRPr="003F4BC6">
        <w:rPr>
          <w:lang w:val="lt-LT"/>
        </w:rPr>
        <w:t>5.</w:t>
      </w:r>
      <w:r w:rsidRPr="003F4BC6">
        <w:rPr>
          <w:lang w:val="lt-LT"/>
        </w:rPr>
        <w:tab/>
        <w:t xml:space="preserve">variklio gamintojas – fizinis arba juridinis asmuo, atsakingas tipo patvirtinimo institucijai už visus variklio ES tipo patvirtinimo arba leidimo išdavimo procedūros aspektus ir variklio gamybos atitikties užtikrinimą, taip pat už pagamintų variklių problemas, nustatytas vykdant rinkos priežiūrą, neatsižvelgiant į tai, ar jis tiesiogiai dalyvauja visuose variklio, kuriam taikoma </w:t>
      </w:r>
      <w:bookmarkStart w:id="72" w:name="_DV_C457"/>
      <w:r w:rsidRPr="003F4BC6">
        <w:rPr>
          <w:lang w:val="lt-LT"/>
        </w:rPr>
        <w:t>tipo</w:t>
      </w:r>
      <w:bookmarkStart w:id="73" w:name="_DV_M380"/>
      <w:bookmarkEnd w:id="72"/>
      <w:bookmarkEnd w:id="73"/>
      <w:r w:rsidRPr="003F4BC6">
        <w:rPr>
          <w:lang w:val="lt-LT"/>
        </w:rPr>
        <w:t xml:space="preserve"> patvirtinimo procedūra, projektavimo ir konstravimo etapuose; </w:t>
      </w:r>
    </w:p>
    <w:p w:rsidR="00DE2419" w:rsidRPr="003F4BC6" w:rsidRDefault="00DE2419" w:rsidP="00DE2419">
      <w:pPr>
        <w:pStyle w:val="ESch"/>
        <w:rPr>
          <w:lang w:val="lt-LT"/>
        </w:rPr>
      </w:pPr>
    </w:p>
    <w:p w:rsidR="00DE2419" w:rsidRPr="003F4BC6" w:rsidRDefault="00DE2419" w:rsidP="00DE2419">
      <w:pPr>
        <w:pStyle w:val="ESch"/>
        <w:rPr>
          <w:lang w:val="lt-LT"/>
        </w:rPr>
      </w:pPr>
      <w:r w:rsidRPr="003F4BC6">
        <w:rPr>
          <w:lang w:val="lt-LT"/>
        </w:rPr>
        <w:t>6.</w:t>
      </w:r>
      <w:r w:rsidRPr="003F4BC6">
        <w:rPr>
          <w:lang w:val="lt-LT"/>
        </w:rPr>
        <w:tab/>
        <w:t>variklio parametrų protokolas – pagal 6 priedą parengiamas dokumentas, kuriame tinkamai įrašomi visi parametrai kartu su pakeitimais, taip pat nurodomos sudedamosios dalys ir variklio nuostačiai, nuo kurių priklauso variklio išmetamų dujinių teršalų ir kietųjų dalelių kiekis.</w:t>
      </w:r>
    </w:p>
    <w:p w:rsidR="00DE2419" w:rsidRPr="003F4BC6" w:rsidRDefault="00DE2419" w:rsidP="00DE2419">
      <w:pPr>
        <w:pStyle w:val="ESch"/>
        <w:rPr>
          <w:lang w:val="lt-LT"/>
        </w:rPr>
      </w:pPr>
    </w:p>
    <w:p w:rsidR="00DE2419" w:rsidRPr="003F4BC6" w:rsidRDefault="00DE2419" w:rsidP="00DE2419">
      <w:pPr>
        <w:rPr>
          <w:szCs w:val="20"/>
          <w:lang w:val="lt-LT"/>
        </w:rPr>
      </w:pPr>
    </w:p>
    <w:p w:rsidR="00DE2419" w:rsidRPr="003F4BC6" w:rsidRDefault="00DE2419" w:rsidP="00DE2419">
      <w:pPr>
        <w:pStyle w:val="ES-Titre3"/>
        <w:rPr>
          <w:i/>
          <w:lang w:val="lt-LT"/>
        </w:rPr>
      </w:pPr>
      <w:bookmarkStart w:id="74" w:name="_Toc453317268"/>
      <w:bookmarkStart w:id="75" w:name="_Toc535830259"/>
      <w:r w:rsidRPr="003F4BC6">
        <w:rPr>
          <w:lang w:val="lt-LT"/>
        </w:rPr>
        <w:lastRenderedPageBreak/>
        <w:t>9.01 straipsnis</w:t>
      </w:r>
      <w:r w:rsidRPr="003F4BC6">
        <w:rPr>
          <w:lang w:val="lt-LT"/>
        </w:rPr>
        <w:br/>
      </w:r>
      <w:r w:rsidRPr="003F4BC6">
        <w:rPr>
          <w:i/>
          <w:lang w:val="lt-LT"/>
        </w:rPr>
        <w:t>Bendrosios nuostatos</w:t>
      </w:r>
      <w:bookmarkEnd w:id="74"/>
      <w:bookmarkEnd w:id="75"/>
    </w:p>
    <w:p w:rsidR="00DE2419" w:rsidRPr="003F4BC6" w:rsidRDefault="00DE2419" w:rsidP="00DE2419">
      <w:pPr>
        <w:pStyle w:val="ESgauche"/>
        <w:rPr>
          <w:lang w:val="lt-LT"/>
        </w:rPr>
      </w:pPr>
    </w:p>
    <w:p w:rsidR="00DE2419" w:rsidRPr="003F4BC6" w:rsidRDefault="00DE2419" w:rsidP="00DE2419">
      <w:pPr>
        <w:pStyle w:val="ESch"/>
        <w:rPr>
          <w:lang w:val="lt-LT"/>
        </w:rPr>
      </w:pPr>
      <w:r w:rsidRPr="003F4BC6">
        <w:rPr>
          <w:lang w:val="lt-LT"/>
        </w:rPr>
        <w:t>1.</w:t>
      </w:r>
      <w:r w:rsidRPr="003F4BC6">
        <w:rPr>
          <w:lang w:val="lt-LT"/>
        </w:rPr>
        <w:tab/>
        <w:t xml:space="preserve">Šio skyriaus nuostatos taikomos visiems laive įrengtiems vidaus degimo varikliams, kurių etaloninė galia yra ne mažesnė kaip 19 kW. </w:t>
      </w:r>
    </w:p>
    <w:p w:rsidR="00DE2419" w:rsidRPr="003F4BC6" w:rsidRDefault="00DE2419" w:rsidP="00DE2419">
      <w:pPr>
        <w:pStyle w:val="ESch"/>
        <w:rPr>
          <w:lang w:val="lt-LT"/>
        </w:rPr>
      </w:pPr>
    </w:p>
    <w:p w:rsidR="00211AAA" w:rsidRPr="003F4BC6" w:rsidRDefault="00211AAA">
      <w:pPr>
        <w:rPr>
          <w:lang w:val="lt-LT"/>
        </w:rPr>
      </w:pPr>
      <w:r w:rsidRPr="003F4BC6">
        <w:rPr>
          <w:lang w:val="lt-LT"/>
        </w:rPr>
        <w:br w:type="page"/>
      </w:r>
    </w:p>
    <w:p w:rsidR="00211AAA" w:rsidRPr="003F4BC6" w:rsidRDefault="00211AAA" w:rsidP="00DE2419">
      <w:pPr>
        <w:pStyle w:val="ESch"/>
        <w:rPr>
          <w:lang w:val="lt-LT"/>
        </w:rPr>
      </w:pPr>
    </w:p>
    <w:p w:rsidR="00DE2419" w:rsidRPr="003F4BC6" w:rsidRDefault="00DE2419" w:rsidP="00DE2419">
      <w:pPr>
        <w:pStyle w:val="ESch"/>
        <w:rPr>
          <w:lang w:val="lt-LT"/>
        </w:rPr>
      </w:pPr>
      <w:r w:rsidRPr="003F4BC6">
        <w:rPr>
          <w:lang w:val="lt-LT"/>
        </w:rPr>
        <w:t>2.</w:t>
      </w:r>
      <w:r w:rsidRPr="003F4BC6">
        <w:rPr>
          <w:lang w:val="lt-LT"/>
        </w:rPr>
        <w:tab/>
        <w:t>Vidaus degimo varikliai atitinka Reglamento (ES) 2016/1628</w:t>
      </w:r>
      <w:r w:rsidRPr="003F4BC6">
        <w:rPr>
          <w:rStyle w:val="FootnoteReference"/>
          <w:lang w:val="lt-LT"/>
        </w:rPr>
        <w:footnoteReference w:id="8"/>
      </w:r>
      <w:r w:rsidRPr="003F4BC6">
        <w:rPr>
          <w:lang w:val="lt-LT"/>
        </w:rPr>
        <w:t xml:space="preserve"> reikalavimus. Įrengiami tik šių kategorijų vidaus degimo varikliai: </w:t>
      </w:r>
    </w:p>
    <w:p w:rsidR="00DE2419" w:rsidRPr="003F4BC6" w:rsidRDefault="00DE2419" w:rsidP="00DE2419">
      <w:pPr>
        <w:pStyle w:val="ESlet"/>
        <w:rPr>
          <w:lang w:val="lt-LT"/>
        </w:rPr>
      </w:pPr>
      <w:r w:rsidRPr="003F4BC6">
        <w:rPr>
          <w:lang w:val="lt-LT"/>
        </w:rPr>
        <w:t>a)</w:t>
      </w:r>
      <w:r w:rsidRPr="003F4BC6">
        <w:rPr>
          <w:lang w:val="lt-LT"/>
        </w:rPr>
        <w:tab/>
        <w:t xml:space="preserve">IWP, </w:t>
      </w:r>
    </w:p>
    <w:p w:rsidR="00DE2419" w:rsidRPr="003F4BC6" w:rsidRDefault="00DE2419" w:rsidP="00DE2419">
      <w:pPr>
        <w:pStyle w:val="ESlet"/>
        <w:rPr>
          <w:lang w:val="lt-LT"/>
        </w:rPr>
      </w:pPr>
      <w:r w:rsidRPr="003F4BC6">
        <w:rPr>
          <w:lang w:val="lt-LT"/>
        </w:rPr>
        <w:t>b)</w:t>
      </w:r>
      <w:r w:rsidRPr="003F4BC6">
        <w:rPr>
          <w:lang w:val="lt-LT"/>
        </w:rPr>
        <w:tab/>
        <w:t xml:space="preserve">IWA, </w:t>
      </w:r>
    </w:p>
    <w:p w:rsidR="00DE2419" w:rsidRPr="003F4BC6" w:rsidRDefault="00DE2419" w:rsidP="00DE2419">
      <w:pPr>
        <w:pStyle w:val="ESlet"/>
        <w:rPr>
          <w:lang w:val="lt-LT"/>
        </w:rPr>
      </w:pPr>
      <w:r w:rsidRPr="003F4BC6">
        <w:rPr>
          <w:lang w:val="lt-LT"/>
        </w:rPr>
        <w:t>c)</w:t>
      </w:r>
      <w:r w:rsidRPr="003F4BC6">
        <w:rPr>
          <w:lang w:val="lt-LT"/>
        </w:rPr>
        <w:tab/>
        <w:t xml:space="preserve">NRE, kurių etaloninė galia mažesnė kaip 560 kW, arba </w:t>
      </w:r>
    </w:p>
    <w:p w:rsidR="00DE2419" w:rsidRPr="003F4BC6" w:rsidRDefault="00DE2419" w:rsidP="00DE2419">
      <w:pPr>
        <w:pStyle w:val="ESlet"/>
        <w:rPr>
          <w:lang w:val="lt-LT"/>
        </w:rPr>
      </w:pPr>
      <w:r w:rsidRPr="003F4BC6">
        <w:rPr>
          <w:lang w:val="lt-LT"/>
        </w:rPr>
        <w:t>d)</w:t>
      </w:r>
      <w:r w:rsidRPr="003F4BC6">
        <w:rPr>
          <w:lang w:val="lt-LT"/>
        </w:rPr>
        <w:tab/>
        <w:t>varikliai, pripažinti lygiaverčiais pagal Reglamentą (ES) 2016/1628.</w:t>
      </w:r>
    </w:p>
    <w:p w:rsidR="00DE2419" w:rsidRPr="003F4BC6" w:rsidRDefault="00DE2419" w:rsidP="00DE2419">
      <w:pPr>
        <w:pStyle w:val="ESletpar"/>
        <w:ind w:left="567"/>
        <w:rPr>
          <w:lang w:val="lt-LT"/>
        </w:rPr>
      </w:pPr>
      <w:r w:rsidRPr="003F4BC6">
        <w:rPr>
          <w:lang w:val="lt-LT"/>
        </w:rPr>
        <w:t>Tokia atitiktis nustatoma pagal tipo patvirtinimo sertifikatą.</w:t>
      </w:r>
    </w:p>
    <w:p w:rsidR="00DE2419" w:rsidRPr="003F4BC6" w:rsidRDefault="00DE2419" w:rsidP="00DE2419">
      <w:pPr>
        <w:pStyle w:val="ESch"/>
        <w:rPr>
          <w:lang w:val="lt-LT"/>
        </w:rPr>
      </w:pPr>
    </w:p>
    <w:p w:rsidR="00DE2419" w:rsidRPr="003F4BC6" w:rsidRDefault="00DE2419" w:rsidP="00DE2419">
      <w:pPr>
        <w:pStyle w:val="ESch"/>
        <w:rPr>
          <w:lang w:val="lt-LT"/>
        </w:rPr>
      </w:pPr>
      <w:r w:rsidRPr="003F4BC6">
        <w:rPr>
          <w:lang w:val="lt-LT"/>
        </w:rPr>
        <w:t>3.</w:t>
      </w:r>
      <w:r w:rsidRPr="003F4BC6">
        <w:rPr>
          <w:lang w:val="lt-LT"/>
        </w:rPr>
        <w:tab/>
        <w:t>Laive turi būti tipo patvirtinimo sertifikato kopija, variklio gamintojo instrukcijos ir variklio parametrų protokolas.</w:t>
      </w:r>
    </w:p>
    <w:p w:rsidR="00DE2419" w:rsidRPr="003F4BC6" w:rsidRDefault="00DE2419" w:rsidP="00DE2419">
      <w:pPr>
        <w:pStyle w:val="ESch"/>
        <w:rPr>
          <w:lang w:val="lt-LT"/>
        </w:rPr>
      </w:pPr>
    </w:p>
    <w:p w:rsidR="00DE2419" w:rsidRPr="003F4BC6" w:rsidRDefault="00DE2419" w:rsidP="00DE2419">
      <w:pPr>
        <w:pStyle w:val="ESch"/>
        <w:rPr>
          <w:lang w:val="lt-LT"/>
        </w:rPr>
      </w:pPr>
      <w:r w:rsidRPr="003F4BC6">
        <w:rPr>
          <w:lang w:val="lt-LT"/>
        </w:rPr>
        <w:t>4.</w:t>
      </w:r>
      <w:r w:rsidRPr="003F4BC6">
        <w:rPr>
          <w:lang w:val="lt-LT"/>
        </w:rPr>
        <w:tab/>
        <w:t>Pakaitinius variklius, apibrėžtus Reglamente (ES) 2016/1628, įrengti draudžiama.</w:t>
      </w:r>
    </w:p>
    <w:p w:rsidR="00DE2419" w:rsidRPr="003F4BC6" w:rsidRDefault="00DE2419" w:rsidP="00DE2419">
      <w:pPr>
        <w:pStyle w:val="ESch"/>
        <w:rPr>
          <w:rFonts w:cs="Arial"/>
          <w:szCs w:val="20"/>
          <w:lang w:val="lt-LT"/>
        </w:rPr>
      </w:pPr>
    </w:p>
    <w:p w:rsidR="00DE2419" w:rsidRPr="003F4BC6" w:rsidRDefault="00DE2419" w:rsidP="00DE2419">
      <w:pPr>
        <w:pStyle w:val="ESch"/>
        <w:rPr>
          <w:lang w:val="lt-LT"/>
        </w:rPr>
      </w:pPr>
      <w:r w:rsidRPr="003F4BC6">
        <w:rPr>
          <w:lang w:val="lt-LT"/>
        </w:rPr>
        <w:t>5.</w:t>
      </w:r>
      <w:r w:rsidRPr="003F4BC6">
        <w:rPr>
          <w:lang w:val="lt-LT"/>
        </w:rPr>
        <w:tab/>
        <w:t>Bandymams pagal šį skyrių atlikti tikrinimo įstaiga gali samdyti techninę tarnybą. Šio standarto tikslais pripažįstamos tik techninės tarnybos, apie kurias pranešta pagal Reglamentą (ES) 2016/1628.</w:t>
      </w:r>
    </w:p>
    <w:p w:rsidR="00DE2419" w:rsidRPr="003F4BC6" w:rsidRDefault="00DE2419" w:rsidP="00DE2419">
      <w:pPr>
        <w:pStyle w:val="ESch"/>
        <w:rPr>
          <w:lang w:val="lt-LT"/>
        </w:rPr>
      </w:pPr>
    </w:p>
    <w:p w:rsidR="00DE2419" w:rsidRPr="003F4BC6" w:rsidRDefault="00DE2419" w:rsidP="00DE2419">
      <w:pPr>
        <w:pStyle w:val="ESch"/>
        <w:rPr>
          <w:lang w:val="lt-LT"/>
        </w:rPr>
      </w:pPr>
    </w:p>
    <w:p w:rsidR="00DE2419" w:rsidRPr="003F4BC6" w:rsidRDefault="00DE2419" w:rsidP="00DE2419">
      <w:pPr>
        <w:pStyle w:val="ES-Titre3"/>
        <w:rPr>
          <w:i/>
          <w:lang w:val="lt-LT"/>
        </w:rPr>
      </w:pPr>
      <w:bookmarkStart w:id="76" w:name="_Toc535830260"/>
      <w:r w:rsidRPr="003F4BC6">
        <w:rPr>
          <w:lang w:val="lt-LT"/>
        </w:rPr>
        <w:t>9.02 straipsnis</w:t>
      </w:r>
      <w:r w:rsidRPr="003F4BC6">
        <w:rPr>
          <w:lang w:val="lt-LT"/>
        </w:rPr>
        <w:br/>
      </w:r>
      <w:r w:rsidRPr="003F4BC6">
        <w:rPr>
          <w:i/>
          <w:lang w:val="lt-LT"/>
        </w:rPr>
        <w:t>Įrašas vidaus vandenų laivo sertifikate</w:t>
      </w:r>
      <w:bookmarkEnd w:id="76"/>
    </w:p>
    <w:p w:rsidR="00DE2419" w:rsidRPr="003F4BC6" w:rsidRDefault="00DE2419" w:rsidP="00DE2419">
      <w:pPr>
        <w:pStyle w:val="ESch"/>
        <w:rPr>
          <w:lang w:val="lt-LT"/>
        </w:rPr>
      </w:pPr>
    </w:p>
    <w:p w:rsidR="00DE2419" w:rsidRPr="003F4BC6" w:rsidRDefault="00DE2419" w:rsidP="00DE2419">
      <w:pPr>
        <w:pStyle w:val="ESgauche"/>
        <w:rPr>
          <w:lang w:val="lt-LT"/>
        </w:rPr>
      </w:pPr>
      <w:r w:rsidRPr="003F4BC6">
        <w:rPr>
          <w:lang w:val="lt-LT"/>
        </w:rPr>
        <w:t xml:space="preserve">Visų laive įrengtų vidaus degimo variklių identifikaciniai numeriai ir, jei taikytina, tipo patvirtinimo numeriai nurodomi vidaus vandenų laivo sertifikato 52 punkte. </w:t>
      </w:r>
    </w:p>
    <w:p w:rsidR="00DE2419" w:rsidRPr="003F4BC6" w:rsidRDefault="00DE2419" w:rsidP="00DE2419">
      <w:pPr>
        <w:pStyle w:val="ESch"/>
        <w:rPr>
          <w:lang w:val="lt-LT"/>
        </w:rPr>
      </w:pPr>
    </w:p>
    <w:p w:rsidR="00DE2419" w:rsidRPr="003F4BC6" w:rsidRDefault="00DE2419" w:rsidP="00DE2419">
      <w:pPr>
        <w:pStyle w:val="ESch"/>
        <w:rPr>
          <w:lang w:val="lt-LT"/>
        </w:rPr>
      </w:pPr>
    </w:p>
    <w:p w:rsidR="00DE2419" w:rsidRPr="003F4BC6" w:rsidRDefault="00DE2419" w:rsidP="00DE2419">
      <w:pPr>
        <w:pStyle w:val="ES-Titre3"/>
        <w:spacing w:line="240" w:lineRule="atLeast"/>
        <w:rPr>
          <w:lang w:val="lt-LT"/>
        </w:rPr>
      </w:pPr>
      <w:bookmarkStart w:id="77" w:name="_Toc535830261"/>
      <w:r w:rsidRPr="003F4BC6">
        <w:rPr>
          <w:lang w:val="lt-LT"/>
        </w:rPr>
        <w:t>9.03 straipsnis</w:t>
      </w:r>
      <w:r w:rsidRPr="003F4BC6">
        <w:rPr>
          <w:i/>
          <w:lang w:val="lt-LT"/>
        </w:rPr>
        <w:br/>
        <w:t>Vidaus degimo variklių įrengimo nuostatos</w:t>
      </w:r>
      <w:bookmarkEnd w:id="77"/>
    </w:p>
    <w:p w:rsidR="00DE2419" w:rsidRPr="003F4BC6" w:rsidRDefault="00DE2419" w:rsidP="00DE2419">
      <w:pPr>
        <w:pStyle w:val="ESch"/>
        <w:rPr>
          <w:lang w:val="lt-LT"/>
        </w:rPr>
      </w:pPr>
    </w:p>
    <w:p w:rsidR="00DE2419" w:rsidRPr="003F4BC6" w:rsidRDefault="00DE2419" w:rsidP="00DE2419">
      <w:pPr>
        <w:pStyle w:val="ESgauche"/>
        <w:rPr>
          <w:lang w:val="lt-LT"/>
        </w:rPr>
      </w:pPr>
      <w:r w:rsidRPr="003F4BC6">
        <w:rPr>
          <w:lang w:val="lt-LT"/>
        </w:rPr>
        <w:lastRenderedPageBreak/>
        <w:t>Variklių įrengimas plaukiojančiosiose priemonėse turi atitikti nustatytus tipo patvirtinimo taikymo srities apribojimus.</w:t>
      </w:r>
    </w:p>
    <w:p w:rsidR="00DE2419" w:rsidRPr="003F4BC6" w:rsidRDefault="00DE2419" w:rsidP="00DE2419">
      <w:pPr>
        <w:pStyle w:val="ESch"/>
        <w:ind w:left="0" w:firstLine="0"/>
        <w:rPr>
          <w:szCs w:val="20"/>
          <w:lang w:val="lt-LT"/>
        </w:rPr>
      </w:pPr>
    </w:p>
    <w:p w:rsidR="00DE2419" w:rsidRPr="003F4BC6" w:rsidRDefault="00DE2419" w:rsidP="00DE2419">
      <w:pPr>
        <w:pStyle w:val="ESch"/>
        <w:ind w:left="0" w:firstLine="0"/>
        <w:rPr>
          <w:lang w:val="lt-LT"/>
        </w:rPr>
      </w:pPr>
    </w:p>
    <w:p w:rsidR="00DE2419" w:rsidRPr="003F4BC6" w:rsidRDefault="00DE2419" w:rsidP="00DE2419">
      <w:pPr>
        <w:pStyle w:val="ES-Titre3"/>
        <w:spacing w:line="240" w:lineRule="atLeast"/>
        <w:rPr>
          <w:lang w:val="lt-LT"/>
        </w:rPr>
      </w:pPr>
      <w:bookmarkStart w:id="78" w:name="_Toc535830262"/>
      <w:r w:rsidRPr="003F4BC6">
        <w:rPr>
          <w:lang w:val="lt-LT"/>
        </w:rPr>
        <w:t>9.04 straipsnis</w:t>
      </w:r>
      <w:r w:rsidRPr="003F4BC6">
        <w:rPr>
          <w:i/>
          <w:lang w:val="lt-LT"/>
        </w:rPr>
        <w:br/>
        <w:t>Variklio gamintojo instrukcijos</w:t>
      </w:r>
      <w:bookmarkEnd w:id="78"/>
    </w:p>
    <w:p w:rsidR="00DE2419" w:rsidRPr="003F4BC6" w:rsidRDefault="00DE2419" w:rsidP="00DE2419">
      <w:pPr>
        <w:pStyle w:val="ESch"/>
        <w:rPr>
          <w:lang w:val="lt-LT"/>
        </w:rPr>
      </w:pPr>
    </w:p>
    <w:p w:rsidR="00DE2419" w:rsidRPr="003F4BC6" w:rsidRDefault="00DE2419" w:rsidP="00DE2419">
      <w:pPr>
        <w:pStyle w:val="ESch"/>
        <w:rPr>
          <w:lang w:val="lt-LT"/>
        </w:rPr>
      </w:pPr>
      <w:r w:rsidRPr="003F4BC6">
        <w:rPr>
          <w:lang w:val="lt-LT"/>
        </w:rPr>
        <w:t>1.</w:t>
      </w:r>
      <w:r w:rsidRPr="003F4BC6">
        <w:rPr>
          <w:lang w:val="lt-LT"/>
        </w:rPr>
        <w:tab/>
        <w:t xml:space="preserve">Variklio gamintojo instrukcijose, kurias parengia variklio gamintojas, nurodomos su išmetimu susijusios dalys, reguliavimas ir parametrai, pagal kuriuos būtų galima patikrinti, kaip užtikrinama nuolatinė atitiktis išmetamųjų dujų ribinėms vertėms. </w:t>
      </w:r>
    </w:p>
    <w:p w:rsidR="00DE2419" w:rsidRPr="003F4BC6" w:rsidRDefault="00DE2419" w:rsidP="00DE2419">
      <w:pPr>
        <w:pStyle w:val="ListParagraph"/>
        <w:spacing w:line="240" w:lineRule="atLeast"/>
        <w:ind w:left="567" w:hanging="567"/>
        <w:rPr>
          <w:rFonts w:ascii="Arial" w:eastAsia="Times New Roman" w:hAnsi="Arial" w:cs="Arial"/>
          <w:sz w:val="20"/>
          <w:szCs w:val="20"/>
          <w:lang w:val="lt-LT"/>
        </w:rPr>
      </w:pPr>
    </w:p>
    <w:p w:rsidR="00DE2419" w:rsidRPr="003F4BC6" w:rsidRDefault="00DE2419" w:rsidP="00DE2419">
      <w:pPr>
        <w:pStyle w:val="ESch"/>
        <w:rPr>
          <w:lang w:val="lt-LT"/>
        </w:rPr>
      </w:pPr>
      <w:r w:rsidRPr="003F4BC6">
        <w:rPr>
          <w:lang w:val="lt-LT"/>
        </w:rPr>
        <w:t>2.</w:t>
      </w:r>
      <w:r w:rsidRPr="003F4BC6">
        <w:rPr>
          <w:lang w:val="lt-LT"/>
        </w:rPr>
        <w:tab/>
        <w:t>Instrukcijose pateikiama bent tokia informacija:</w:t>
      </w:r>
    </w:p>
    <w:p w:rsidR="00DE2419" w:rsidRPr="003F4BC6" w:rsidRDefault="00DE2419" w:rsidP="00DE2419">
      <w:pPr>
        <w:pStyle w:val="ESlet"/>
        <w:rPr>
          <w:lang w:val="lt-LT"/>
        </w:rPr>
      </w:pPr>
      <w:r w:rsidRPr="003F4BC6">
        <w:rPr>
          <w:lang w:val="lt-LT"/>
        </w:rPr>
        <w:t>a)</w:t>
      </w:r>
      <w:r w:rsidRPr="003F4BC6">
        <w:rPr>
          <w:lang w:val="lt-LT"/>
        </w:rPr>
        <w:tab/>
        <w:t>variklio tipas ir prireikus variklių šeima, nurodant etaloninę galią ir vardinį sūkių dažnį;</w:t>
      </w:r>
    </w:p>
    <w:p w:rsidR="00DE2419" w:rsidRPr="003F4BC6" w:rsidRDefault="00DE2419" w:rsidP="00DE2419">
      <w:pPr>
        <w:pStyle w:val="ESlet"/>
        <w:rPr>
          <w:lang w:val="lt-LT"/>
        </w:rPr>
      </w:pPr>
      <w:r w:rsidRPr="003F4BC6">
        <w:rPr>
          <w:lang w:val="lt-LT"/>
        </w:rPr>
        <w:t>b)</w:t>
      </w:r>
      <w:r w:rsidRPr="003F4BC6">
        <w:rPr>
          <w:lang w:val="lt-LT"/>
        </w:rPr>
        <w:tab/>
        <w:t>su dujų išmetimu susijusių dalių ir variklio parametrų sąrašas;</w:t>
      </w:r>
    </w:p>
    <w:p w:rsidR="00211AAA" w:rsidRPr="003F4BC6" w:rsidRDefault="00211AAA">
      <w:pPr>
        <w:rPr>
          <w:lang w:val="lt-LT"/>
        </w:rPr>
      </w:pPr>
      <w:r w:rsidRPr="003F4BC6">
        <w:rPr>
          <w:lang w:val="lt-LT"/>
        </w:rPr>
        <w:br w:type="page"/>
      </w:r>
    </w:p>
    <w:p w:rsidR="00211AAA" w:rsidRPr="003F4BC6" w:rsidRDefault="00211AAA" w:rsidP="00DE2419">
      <w:pPr>
        <w:pStyle w:val="ESlet"/>
        <w:rPr>
          <w:lang w:val="lt-LT"/>
        </w:rPr>
      </w:pPr>
    </w:p>
    <w:p w:rsidR="00DE2419" w:rsidRPr="003F4BC6" w:rsidRDefault="00DE2419" w:rsidP="00DE2419">
      <w:pPr>
        <w:pStyle w:val="ESlet"/>
        <w:rPr>
          <w:lang w:val="lt-LT"/>
        </w:rPr>
      </w:pPr>
      <w:r w:rsidRPr="003F4BC6">
        <w:rPr>
          <w:lang w:val="lt-LT"/>
        </w:rPr>
        <w:t>c)</w:t>
      </w:r>
      <w:r w:rsidRPr="003F4BC6">
        <w:rPr>
          <w:lang w:val="lt-LT"/>
        </w:rPr>
        <w:tab/>
        <w:t>aiškūs požymiai, pagal kuriuos būtų galima nustatyti su dujų išmetimu susijusias leidžiamas dalis (pvz., ant dalių nurodyti jų numeriai);</w:t>
      </w:r>
    </w:p>
    <w:p w:rsidR="00DE2419" w:rsidRPr="003F4BC6" w:rsidRDefault="00DE2419" w:rsidP="00DE2419">
      <w:pPr>
        <w:pStyle w:val="ESlet"/>
        <w:rPr>
          <w:lang w:val="lt-LT"/>
        </w:rPr>
      </w:pPr>
      <w:r w:rsidRPr="003F4BC6">
        <w:rPr>
          <w:lang w:val="lt-LT"/>
        </w:rPr>
        <w:t>d)</w:t>
      </w:r>
      <w:r w:rsidRPr="003F4BC6">
        <w:rPr>
          <w:lang w:val="lt-LT"/>
        </w:rPr>
        <w:tab/>
        <w:t>su dujų išmetimu susiję variklio parametrai, pvz., įpurškimo laikas, leidžiama aušinimo vandens temperatūra ir didžiausias išmetamųjų dujų priešslėgis.</w:t>
      </w:r>
    </w:p>
    <w:p w:rsidR="00DE2419" w:rsidRPr="003F4BC6" w:rsidRDefault="00DE2419" w:rsidP="00DE2419">
      <w:pPr>
        <w:pStyle w:val="ESch"/>
        <w:rPr>
          <w:lang w:val="lt-LT"/>
        </w:rPr>
      </w:pPr>
    </w:p>
    <w:p w:rsidR="00DE2419" w:rsidRPr="003F4BC6" w:rsidRDefault="00DE2419" w:rsidP="00DE2419">
      <w:pPr>
        <w:pStyle w:val="ESch"/>
        <w:rPr>
          <w:lang w:val="lt-LT"/>
        </w:rPr>
      </w:pPr>
    </w:p>
    <w:p w:rsidR="00DE2419" w:rsidRPr="003F4BC6" w:rsidRDefault="00DE2419" w:rsidP="00DE2419">
      <w:pPr>
        <w:pStyle w:val="ES-Titre3"/>
        <w:rPr>
          <w:i/>
          <w:lang w:val="lt-LT"/>
        </w:rPr>
      </w:pPr>
      <w:bookmarkStart w:id="79" w:name="_Toc535830263"/>
      <w:r w:rsidRPr="003F4BC6">
        <w:rPr>
          <w:lang w:val="lt-LT"/>
        </w:rPr>
        <w:t>9.05 straipsnis</w:t>
      </w:r>
      <w:r w:rsidRPr="003F4BC6">
        <w:rPr>
          <w:lang w:val="lt-LT"/>
        </w:rPr>
        <w:br/>
      </w:r>
      <w:r w:rsidRPr="003F4BC6">
        <w:rPr>
          <w:i/>
          <w:lang w:val="lt-LT"/>
        </w:rPr>
        <w:t>Vidaus degimo variklių bandymai</w:t>
      </w:r>
      <w:bookmarkEnd w:id="79"/>
    </w:p>
    <w:p w:rsidR="00DE2419" w:rsidRPr="003F4BC6" w:rsidRDefault="00DE2419" w:rsidP="00DE2419">
      <w:pPr>
        <w:pStyle w:val="ESch"/>
        <w:rPr>
          <w:lang w:val="lt-LT"/>
        </w:rPr>
      </w:pPr>
    </w:p>
    <w:p w:rsidR="00DE2419" w:rsidRPr="003F4BC6" w:rsidRDefault="00DE2419" w:rsidP="00DE2419">
      <w:pPr>
        <w:pStyle w:val="ESch"/>
        <w:rPr>
          <w:rFonts w:cs="Arial"/>
          <w:szCs w:val="20"/>
          <w:lang w:val="lt-LT"/>
        </w:rPr>
      </w:pPr>
      <w:r w:rsidRPr="003F4BC6">
        <w:rPr>
          <w:lang w:val="lt-LT"/>
        </w:rPr>
        <w:t>1.</w:t>
      </w:r>
      <w:r w:rsidRPr="003F4BC6">
        <w:rPr>
          <w:lang w:val="lt-LT"/>
        </w:rPr>
        <w:tab/>
        <w:t>Atlikdama įrengimo bandymus ir tarpinius bei specialiuosius bandymus, jeigu jie vykdomi, tikrinimo įstaiga tikrina esamą variklio būklę vertindama jo sudedamąsias dalis, reguliavimą ir parametrus, nurodytus variklio gamintojo instrukcijose ir variklio parametrų protokole.</w:t>
      </w:r>
    </w:p>
    <w:p w:rsidR="00DE2419" w:rsidRPr="003F4BC6" w:rsidRDefault="00DE2419" w:rsidP="00DE2419">
      <w:pPr>
        <w:pStyle w:val="ESch"/>
        <w:rPr>
          <w:lang w:val="lt-LT"/>
        </w:rPr>
      </w:pPr>
    </w:p>
    <w:p w:rsidR="00DE2419" w:rsidRPr="003F4BC6" w:rsidRDefault="00DE2419" w:rsidP="00DE2419">
      <w:pPr>
        <w:pStyle w:val="ESch"/>
        <w:rPr>
          <w:rFonts w:cs="Arial"/>
          <w:szCs w:val="20"/>
          <w:lang w:val="lt-LT"/>
        </w:rPr>
      </w:pPr>
      <w:r w:rsidRPr="003F4BC6">
        <w:rPr>
          <w:lang w:val="lt-LT"/>
        </w:rPr>
        <w:t>2.</w:t>
      </w:r>
      <w:r w:rsidRPr="003F4BC6">
        <w:rPr>
          <w:lang w:val="lt-LT"/>
        </w:rPr>
        <w:tab/>
        <w:t>1 dalyje nurodytų bandymų rezultatai registruojami variklio parametrų protokole, kaip numatyta 6 priede.</w:t>
      </w:r>
    </w:p>
    <w:p w:rsidR="00DE2419" w:rsidRPr="003F4BC6" w:rsidRDefault="00DE2419" w:rsidP="00DE2419">
      <w:pPr>
        <w:pStyle w:val="ESch"/>
        <w:rPr>
          <w:rFonts w:cs="Arial"/>
          <w:szCs w:val="20"/>
          <w:lang w:val="lt-LT"/>
        </w:rPr>
      </w:pPr>
    </w:p>
    <w:p w:rsidR="00DE2419" w:rsidRPr="003F4BC6" w:rsidRDefault="00DE2419" w:rsidP="00DE2419">
      <w:pPr>
        <w:pStyle w:val="ESch"/>
        <w:rPr>
          <w:lang w:val="lt-LT"/>
        </w:rPr>
      </w:pPr>
      <w:r w:rsidRPr="003F4BC6">
        <w:rPr>
          <w:lang w:val="lt-LT"/>
        </w:rPr>
        <w:t>3.</w:t>
      </w:r>
      <w:r w:rsidRPr="003F4BC6">
        <w:rPr>
          <w:lang w:val="lt-LT"/>
        </w:rPr>
        <w:tab/>
        <w:t>Jeigu įrengimo, tarpiniai ir specialieji bandymai rodo, kad laive įrengtų vidaus degimo variklių parametrai, dalys ir reguliuojamos savybės atitinka specifikacijas, nustatytas 9.01 straipsnio 3 dalyje išvardytuose dokumentuose, galima daryti prielaidą, kad vidaus degimo variklių išmetamų dujinių teršalų ir kietųjų dalelių kiekis taip pat atitinka ribines vertes.</w:t>
      </w:r>
    </w:p>
    <w:p w:rsidR="00DE2419" w:rsidRPr="003F4BC6" w:rsidRDefault="00DE2419" w:rsidP="00DE2419">
      <w:pPr>
        <w:pStyle w:val="ESch"/>
        <w:rPr>
          <w:rFonts w:cs="Arial"/>
          <w:szCs w:val="20"/>
          <w:lang w:val="lt-LT"/>
        </w:rPr>
      </w:pPr>
    </w:p>
    <w:p w:rsidR="00DE2419" w:rsidRPr="003F4BC6" w:rsidRDefault="00DE2419" w:rsidP="00DE2419">
      <w:pPr>
        <w:pStyle w:val="ESchpar"/>
        <w:rPr>
          <w:snapToGrid w:val="0"/>
          <w:color w:val="000000"/>
          <w:lang w:val="lt-LT"/>
        </w:rPr>
      </w:pPr>
      <w:r w:rsidRPr="003F4BC6">
        <w:rPr>
          <w:lang w:val="lt-LT"/>
        </w:rPr>
        <w:t xml:space="preserve">Jeigu tikrinimo įstaiga padaro išvadą, kad vidaus degimo variklis neatitinka reikalavimų, išdėstytų 9.01 straipsnio 3 dalyje nurodytuose dokumentuose, ji pareikalauja, kad </w:t>
      </w:r>
      <w:r w:rsidRPr="003F4BC6">
        <w:rPr>
          <w:snapToGrid w:val="0"/>
          <w:color w:val="000000"/>
          <w:lang w:val="lt-LT"/>
        </w:rPr>
        <w:t>būtų imamasi veiksmų vidaus degimo variklio atitikčiai užtikrint</w:t>
      </w:r>
      <w:r w:rsidRPr="003F4BC6">
        <w:rPr>
          <w:lang w:val="lt-LT"/>
        </w:rPr>
        <w:t>i.</w:t>
      </w:r>
    </w:p>
    <w:p w:rsidR="00DE2419" w:rsidRPr="003F4BC6" w:rsidRDefault="00DE2419" w:rsidP="00DE2419">
      <w:pPr>
        <w:pStyle w:val="ESch"/>
        <w:rPr>
          <w:lang w:val="lt-LT"/>
        </w:rPr>
      </w:pPr>
    </w:p>
    <w:p w:rsidR="00DE2419" w:rsidRPr="003F4BC6" w:rsidRDefault="00DE2419" w:rsidP="00DE2419">
      <w:pPr>
        <w:pStyle w:val="ESch"/>
        <w:rPr>
          <w:lang w:val="lt-LT"/>
        </w:rPr>
      </w:pPr>
      <w:r w:rsidRPr="003F4BC6">
        <w:rPr>
          <w:lang w:val="lt-LT"/>
        </w:rPr>
        <w:t>4.</w:t>
      </w:r>
      <w:r w:rsidRPr="003F4BC6">
        <w:rPr>
          <w:lang w:val="lt-LT"/>
        </w:rPr>
        <w:tab/>
      </w:r>
      <w:r w:rsidRPr="003F4BC6">
        <w:rPr>
          <w:snapToGrid w:val="0"/>
          <w:color w:val="000000"/>
          <w:lang w:val="lt-LT"/>
        </w:rPr>
        <w:t xml:space="preserve">Per vidaus degimo </w:t>
      </w:r>
      <w:r w:rsidRPr="003F4BC6">
        <w:rPr>
          <w:lang w:val="lt-LT"/>
        </w:rPr>
        <w:t xml:space="preserve">variklių su papildomo išmetamųjų teršalų apdorojimo sistemomis įrengimo, tarpinius ar specialiuosius bandymus atliekami patikrinimai siekiant nustatyti, ar tos sistemos veikia tinkamai. </w:t>
      </w:r>
    </w:p>
    <w:p w:rsidR="00DE2419" w:rsidRPr="003F4BC6" w:rsidRDefault="00DE2419" w:rsidP="00DE2419">
      <w:pPr>
        <w:pStyle w:val="ESch"/>
        <w:rPr>
          <w:lang w:val="lt-LT"/>
        </w:rPr>
      </w:pPr>
    </w:p>
    <w:p w:rsidR="00DE2419" w:rsidRPr="003F4BC6" w:rsidRDefault="00DE2419" w:rsidP="00DE2419">
      <w:pPr>
        <w:pStyle w:val="ESch"/>
        <w:rPr>
          <w:lang w:val="lt-LT"/>
        </w:rPr>
      </w:pPr>
    </w:p>
    <w:p w:rsidR="00DE2419" w:rsidRPr="003F4BC6" w:rsidRDefault="00DE2419" w:rsidP="00DE2419">
      <w:pPr>
        <w:pStyle w:val="ES-Titre3"/>
        <w:rPr>
          <w:i/>
          <w:lang w:val="lt-LT"/>
        </w:rPr>
      </w:pPr>
      <w:bookmarkStart w:id="80" w:name="_Toc535830264"/>
      <w:r w:rsidRPr="003F4BC6">
        <w:rPr>
          <w:lang w:val="lt-LT"/>
        </w:rPr>
        <w:t>9.06 straipsnis</w:t>
      </w:r>
      <w:r w:rsidRPr="003F4BC6">
        <w:rPr>
          <w:lang w:val="lt-LT"/>
        </w:rPr>
        <w:br/>
      </w:r>
      <w:r w:rsidRPr="003F4BC6">
        <w:rPr>
          <w:i/>
          <w:lang w:val="lt-LT"/>
        </w:rPr>
        <w:t>Įrengimo bandymai</w:t>
      </w:r>
      <w:bookmarkEnd w:id="80"/>
    </w:p>
    <w:p w:rsidR="00DE2419" w:rsidRPr="003F4BC6" w:rsidRDefault="00DE2419" w:rsidP="00DE2419">
      <w:pPr>
        <w:pStyle w:val="ESch"/>
        <w:rPr>
          <w:lang w:val="lt-LT"/>
        </w:rPr>
      </w:pPr>
    </w:p>
    <w:p w:rsidR="00DE2419" w:rsidRPr="003F4BC6" w:rsidRDefault="00DE2419" w:rsidP="00DE2419">
      <w:pPr>
        <w:pStyle w:val="ESch"/>
        <w:rPr>
          <w:lang w:val="lt-LT"/>
        </w:rPr>
      </w:pPr>
      <w:r w:rsidRPr="003F4BC6">
        <w:rPr>
          <w:lang w:val="lt-LT"/>
        </w:rPr>
        <w:t>1.</w:t>
      </w:r>
      <w:r w:rsidRPr="003F4BC6">
        <w:rPr>
          <w:lang w:val="lt-LT"/>
        </w:rPr>
        <w:tab/>
        <w:t xml:space="preserve">Įrengus laive </w:t>
      </w:r>
      <w:r w:rsidRPr="003F4BC6">
        <w:rPr>
          <w:snapToGrid w:val="0"/>
          <w:color w:val="000000"/>
          <w:lang w:val="lt-LT"/>
        </w:rPr>
        <w:t xml:space="preserve">vidaus degimo </w:t>
      </w:r>
      <w:r w:rsidRPr="003F4BC6">
        <w:rPr>
          <w:lang w:val="lt-LT"/>
        </w:rPr>
        <w:t xml:space="preserve">variklį, bet prieš pradedant jį eksploatuoti, atliekamas įrengimo bandymas. Šis bandymas vykdomas atliekant plaukiojančiosios priemonės pradinį patikrinimą arba specialų patikrinimą, susijusį su atitinkamo </w:t>
      </w:r>
      <w:r w:rsidRPr="003F4BC6">
        <w:rPr>
          <w:snapToGrid w:val="0"/>
          <w:color w:val="000000"/>
          <w:lang w:val="lt-LT"/>
        </w:rPr>
        <w:t xml:space="preserve">vidaus degimo </w:t>
      </w:r>
      <w:r w:rsidRPr="003F4BC6">
        <w:rPr>
          <w:lang w:val="lt-LT"/>
        </w:rPr>
        <w:t xml:space="preserve">variklio įrengimu, ir po jo </w:t>
      </w:r>
      <w:r w:rsidRPr="003F4BC6">
        <w:rPr>
          <w:lang w:val="lt-LT"/>
        </w:rPr>
        <w:lastRenderedPageBreak/>
        <w:t>variklis užregistruojamas pirmą kartą išduodamame vidaus vandenų laivo sertifikate arba esamo vidaus vandenų laivo sertifikato pakeitime.</w:t>
      </w:r>
    </w:p>
    <w:p w:rsidR="00DE2419" w:rsidRPr="003F4BC6" w:rsidRDefault="00DE2419" w:rsidP="00DE2419">
      <w:pPr>
        <w:pStyle w:val="ESch"/>
        <w:rPr>
          <w:lang w:val="lt-LT"/>
        </w:rPr>
      </w:pPr>
    </w:p>
    <w:p w:rsidR="00DE2419" w:rsidRPr="003F4BC6" w:rsidRDefault="00DE2419" w:rsidP="00DE2419">
      <w:pPr>
        <w:pStyle w:val="ESch"/>
        <w:rPr>
          <w:rFonts w:cs="Arial"/>
          <w:szCs w:val="20"/>
          <w:lang w:val="lt-LT"/>
        </w:rPr>
      </w:pPr>
      <w:r w:rsidRPr="003F4BC6">
        <w:rPr>
          <w:lang w:val="lt-LT"/>
        </w:rPr>
        <w:t>2.</w:t>
      </w:r>
      <w:r w:rsidRPr="003F4BC6">
        <w:rPr>
          <w:lang w:val="lt-LT"/>
        </w:rPr>
        <w:tab/>
        <w:t xml:space="preserve">Atlikdama įrengimo bandymus tikrinimo įstaiga įsitikina, ar laive įrengtas variklis vis dar atitinka techninius reikalavimus, susijusius su išmetamų dujinių teršalų ir kietųjų dalelių lygiu, net jeigu po tipo patvirtinimo išdavimo buvo padaryta pakeitimų arba imtasi pritaikymo darbų. </w:t>
      </w:r>
    </w:p>
    <w:p w:rsidR="00DE2419" w:rsidRPr="003F4BC6" w:rsidRDefault="00DE2419" w:rsidP="00DE2419">
      <w:pPr>
        <w:pStyle w:val="ESch"/>
        <w:rPr>
          <w:lang w:val="lt-LT"/>
        </w:rPr>
      </w:pPr>
    </w:p>
    <w:p w:rsidR="00211AAA" w:rsidRPr="003F4BC6" w:rsidRDefault="00211AAA">
      <w:pPr>
        <w:rPr>
          <w:lang w:val="lt-LT"/>
        </w:rPr>
      </w:pPr>
      <w:r w:rsidRPr="003F4BC6">
        <w:rPr>
          <w:lang w:val="lt-LT"/>
        </w:rPr>
        <w:br w:type="page"/>
      </w:r>
    </w:p>
    <w:p w:rsidR="00211AAA" w:rsidRPr="003F4BC6" w:rsidRDefault="00211AAA" w:rsidP="00DE2419">
      <w:pPr>
        <w:pStyle w:val="ESch"/>
        <w:rPr>
          <w:lang w:val="lt-LT"/>
        </w:rPr>
      </w:pPr>
    </w:p>
    <w:p w:rsidR="00DE2419" w:rsidRPr="003F4BC6" w:rsidRDefault="00DE2419" w:rsidP="00DE2419">
      <w:pPr>
        <w:pStyle w:val="ESch"/>
        <w:rPr>
          <w:lang w:val="lt-LT"/>
        </w:rPr>
      </w:pPr>
      <w:r w:rsidRPr="003F4BC6">
        <w:rPr>
          <w:lang w:val="lt-LT"/>
        </w:rPr>
        <w:t>3.</w:t>
      </w:r>
      <w:r w:rsidRPr="003F4BC6">
        <w:rPr>
          <w:lang w:val="lt-LT"/>
        </w:rPr>
        <w:tab/>
        <w:t xml:space="preserve">Tikrinimo įstaiga gali neatlikti įrengimo bandymo pagal 1 dalį, jeigu </w:t>
      </w:r>
      <w:r w:rsidRPr="003F4BC6">
        <w:rPr>
          <w:snapToGrid w:val="0"/>
          <w:color w:val="000000"/>
          <w:lang w:val="lt-LT"/>
        </w:rPr>
        <w:t xml:space="preserve">vidaus degimo </w:t>
      </w:r>
      <w:r w:rsidRPr="003F4BC6">
        <w:rPr>
          <w:lang w:val="lt-LT"/>
        </w:rPr>
        <w:t xml:space="preserve">variklis, kurio etaloninė galia </w:t>
      </w:r>
      <m:oMath>
        <m:sSub>
          <m:sSubPr>
            <m:ctrlPr>
              <w:rPr>
                <w:rFonts w:ascii="Cambria Math" w:hAnsi="Cambria Math" w:cs="Arial"/>
                <w:i/>
                <w:szCs w:val="20"/>
                <w:lang w:val="lt-LT"/>
              </w:rPr>
            </m:ctrlPr>
          </m:sSubPr>
          <m:e>
            <m:r>
              <w:rPr>
                <w:rFonts w:ascii="Cambria Math" w:hAnsi="Cambria Math" w:cs="Arial"/>
                <w:szCs w:val="20"/>
                <w:lang w:val="lt-LT"/>
              </w:rPr>
              <m:t>P</m:t>
            </m:r>
          </m:e>
          <m:sub>
            <m:r>
              <w:rPr>
                <w:rFonts w:ascii="Cambria Math" w:hAnsi="Cambria Math" w:cs="Arial"/>
                <w:szCs w:val="20"/>
                <w:lang w:val="lt-LT"/>
              </w:rPr>
              <m:t>N</m:t>
            </m:r>
          </m:sub>
        </m:sSub>
      </m:oMath>
      <w:r w:rsidRPr="003F4BC6">
        <w:rPr>
          <w:lang w:val="lt-LT"/>
        </w:rPr>
        <w:t xml:space="preserve"> yra mažesnė nei 130 kW, pakeičiamas vidaus degimo varikliu, kuriam taikomas tas pats tipo patvirtinimas, kaip numatyta 9.01 straipsnio 2 dalyje. Turi būti įvykdyta išankstinė sąlyga pranešti tikrinimo įstaigai apie variklio pakeitimą ir pateikti tipo patvirtinimo dokumento kopiją bei išsamią informaciją apie įrengto naujo variklio identifikacinį numerį. Tikrinimo įstaiga atitinkamai pakeičia vidaus vandenų laivo sertifikato 52 punktą.</w:t>
      </w:r>
    </w:p>
    <w:p w:rsidR="00DE2419" w:rsidRPr="003F4BC6" w:rsidRDefault="00DE2419" w:rsidP="00DE2419">
      <w:pPr>
        <w:pStyle w:val="ESch"/>
        <w:rPr>
          <w:noProof/>
          <w:lang w:val="lt-LT"/>
        </w:rPr>
      </w:pPr>
    </w:p>
    <w:p w:rsidR="00DE2419" w:rsidRPr="003F4BC6" w:rsidRDefault="00DE2419" w:rsidP="00DE2419">
      <w:pPr>
        <w:pStyle w:val="ESlet"/>
        <w:spacing w:before="0"/>
        <w:ind w:left="567" w:hanging="567"/>
        <w:rPr>
          <w:noProof/>
          <w:lang w:val="lt-LT"/>
        </w:rPr>
      </w:pPr>
    </w:p>
    <w:p w:rsidR="00DE2419" w:rsidRPr="003F4BC6" w:rsidRDefault="00DE2419" w:rsidP="00DE2419">
      <w:pPr>
        <w:pStyle w:val="ES-Titre3"/>
        <w:rPr>
          <w:i/>
          <w:lang w:val="lt-LT"/>
        </w:rPr>
      </w:pPr>
      <w:bookmarkStart w:id="81" w:name="_Toc535830265"/>
      <w:r w:rsidRPr="003F4BC6">
        <w:rPr>
          <w:lang w:val="lt-LT"/>
        </w:rPr>
        <w:t>9.07 straipsnis</w:t>
      </w:r>
      <w:r w:rsidRPr="003F4BC6">
        <w:rPr>
          <w:lang w:val="lt-LT"/>
        </w:rPr>
        <w:br/>
      </w:r>
      <w:r w:rsidRPr="003F4BC6">
        <w:rPr>
          <w:i/>
          <w:lang w:val="lt-LT"/>
        </w:rPr>
        <w:t>Tarpiniai bandymai</w:t>
      </w:r>
      <w:bookmarkEnd w:id="81"/>
    </w:p>
    <w:p w:rsidR="00DE2419" w:rsidRPr="003F4BC6" w:rsidRDefault="00DE2419" w:rsidP="00DE2419">
      <w:pPr>
        <w:pStyle w:val="ESch"/>
        <w:rPr>
          <w:lang w:val="lt-LT"/>
        </w:rPr>
      </w:pPr>
    </w:p>
    <w:p w:rsidR="00DE2419" w:rsidRPr="003F4BC6" w:rsidRDefault="00DE2419" w:rsidP="00DE2419">
      <w:pPr>
        <w:pStyle w:val="ESch"/>
        <w:rPr>
          <w:szCs w:val="20"/>
          <w:lang w:val="lt-LT"/>
        </w:rPr>
      </w:pPr>
      <w:r w:rsidRPr="003F4BC6">
        <w:rPr>
          <w:lang w:val="lt-LT"/>
        </w:rPr>
        <w:t>1.</w:t>
      </w:r>
      <w:r w:rsidRPr="003F4BC6">
        <w:rPr>
          <w:lang w:val="lt-LT"/>
        </w:rPr>
        <w:tab/>
        <w:t xml:space="preserve">Jeigu atliekami tarpiniai bandymai, tikrinimo įstaiga įsitikina, kad laive įrengtas variklis vis dar atitinka techninius reikalavimus, susijusius su išmetamų dujinių teršalų ir kietųjų dalelių lygiu, net jeigu po tipo patvirtinimo išdavimo buvo padaryta pakeitimų arba imtasi pritaikymo darbų. </w:t>
      </w:r>
    </w:p>
    <w:p w:rsidR="00DE2419" w:rsidRPr="003F4BC6" w:rsidRDefault="00DE2419" w:rsidP="00DE2419">
      <w:pPr>
        <w:pStyle w:val="ESch"/>
        <w:rPr>
          <w:szCs w:val="20"/>
          <w:lang w:val="lt-LT"/>
        </w:rPr>
      </w:pPr>
    </w:p>
    <w:p w:rsidR="00DE2419" w:rsidRPr="003F4BC6" w:rsidRDefault="00DE2419" w:rsidP="00DE2419">
      <w:pPr>
        <w:pStyle w:val="ESch"/>
        <w:rPr>
          <w:szCs w:val="20"/>
          <w:lang w:val="lt-LT"/>
        </w:rPr>
      </w:pPr>
      <w:r w:rsidRPr="003F4BC6">
        <w:rPr>
          <w:lang w:val="lt-LT"/>
        </w:rPr>
        <w:t>2.</w:t>
      </w:r>
      <w:r w:rsidRPr="003F4BC6">
        <w:rPr>
          <w:lang w:val="lt-LT"/>
        </w:rPr>
        <w:tab/>
        <w:t>Vidaus degimo variklio tarpiniai bandymai atliekami vykdant periodišką plaukiojančiosios priemonės patikrinimą.</w:t>
      </w:r>
    </w:p>
    <w:p w:rsidR="00DE2419" w:rsidRPr="003F4BC6" w:rsidRDefault="00DE2419" w:rsidP="00DE2419">
      <w:pPr>
        <w:pStyle w:val="ESch"/>
        <w:rPr>
          <w:szCs w:val="20"/>
          <w:lang w:val="lt-LT"/>
        </w:rPr>
      </w:pPr>
    </w:p>
    <w:p w:rsidR="00DE2419" w:rsidRPr="003F4BC6" w:rsidRDefault="00DE2419" w:rsidP="00DE2419">
      <w:pPr>
        <w:pStyle w:val="ESch"/>
        <w:rPr>
          <w:szCs w:val="20"/>
          <w:lang w:val="lt-LT"/>
        </w:rPr>
      </w:pPr>
    </w:p>
    <w:p w:rsidR="00DE2419" w:rsidRPr="003F4BC6" w:rsidRDefault="00DE2419" w:rsidP="00DE2419">
      <w:pPr>
        <w:pStyle w:val="ES-Titre3"/>
        <w:rPr>
          <w:i/>
          <w:lang w:val="lt-LT"/>
        </w:rPr>
      </w:pPr>
      <w:bookmarkStart w:id="82" w:name="_Toc535830266"/>
      <w:r w:rsidRPr="003F4BC6">
        <w:rPr>
          <w:lang w:val="lt-LT"/>
        </w:rPr>
        <w:t>9.08 straipsnis</w:t>
      </w:r>
      <w:r w:rsidRPr="003F4BC6">
        <w:rPr>
          <w:lang w:val="lt-LT"/>
        </w:rPr>
        <w:br/>
      </w:r>
      <w:r w:rsidRPr="003F4BC6">
        <w:rPr>
          <w:i/>
          <w:lang w:val="lt-LT"/>
        </w:rPr>
        <w:t>Specialieji bandymai</w:t>
      </w:r>
      <w:bookmarkEnd w:id="82"/>
    </w:p>
    <w:p w:rsidR="00DE2419" w:rsidRPr="003F4BC6" w:rsidRDefault="00DE2419" w:rsidP="00DE2419">
      <w:pPr>
        <w:pStyle w:val="ESch"/>
        <w:rPr>
          <w:lang w:val="lt-LT"/>
        </w:rPr>
      </w:pPr>
    </w:p>
    <w:p w:rsidR="00DE2419" w:rsidRPr="003F4BC6" w:rsidRDefault="00DE2419" w:rsidP="00DE2419">
      <w:pPr>
        <w:pStyle w:val="ESch"/>
        <w:rPr>
          <w:szCs w:val="20"/>
          <w:lang w:val="lt-LT"/>
        </w:rPr>
      </w:pPr>
      <w:r w:rsidRPr="003F4BC6">
        <w:rPr>
          <w:lang w:val="lt-LT"/>
        </w:rPr>
        <w:t>1.</w:t>
      </w:r>
      <w:r w:rsidRPr="003F4BC6">
        <w:rPr>
          <w:lang w:val="lt-LT"/>
        </w:rPr>
        <w:tab/>
        <w:t xml:space="preserve">Jeigu atliekami specialieji bandymai, tikrinimo įstaiga įsitikina, kad laive įrengtas variklis vis dar atitinka techninius reikalavimus, susijusius su išmetamų dujinių teršalų ir kietųjų dalelių lygiu, kiekvieną kartą padarius reikšmingą pakeitimą. </w:t>
      </w:r>
    </w:p>
    <w:p w:rsidR="00DE2419" w:rsidRPr="003F4BC6" w:rsidRDefault="00DE2419" w:rsidP="00DE2419">
      <w:pPr>
        <w:pStyle w:val="ESch"/>
        <w:rPr>
          <w:lang w:val="lt-LT"/>
        </w:rPr>
      </w:pPr>
    </w:p>
    <w:p w:rsidR="00DE2419" w:rsidRPr="003F4BC6" w:rsidRDefault="00DE2419" w:rsidP="00DE2419">
      <w:pPr>
        <w:pStyle w:val="ESch"/>
        <w:rPr>
          <w:lang w:val="lt-LT"/>
        </w:rPr>
      </w:pPr>
      <w:r w:rsidRPr="003F4BC6">
        <w:rPr>
          <w:lang w:val="lt-LT"/>
        </w:rPr>
        <w:t>2.</w:t>
      </w:r>
      <w:r w:rsidRPr="003F4BC6">
        <w:rPr>
          <w:lang w:val="lt-LT"/>
        </w:rPr>
        <w:tab/>
        <w:t>Po kiekvieno reikšmingo variklio pakeitimo, galinčio daryti poveikį vidaus degimo variklio išmetamiems dujiniams teršalams ir kietosioms dalelėms, bet kuriuo atveju turi būti atliekamas specialusis bandymas.</w:t>
      </w:r>
    </w:p>
    <w:p w:rsidR="00DE2419" w:rsidRPr="003F4BC6" w:rsidRDefault="00DE2419" w:rsidP="00DE2419">
      <w:pPr>
        <w:rPr>
          <w:rFonts w:cs="Arial"/>
          <w:szCs w:val="20"/>
          <w:lang w:val="lt-LT"/>
        </w:rPr>
      </w:pPr>
    </w:p>
    <w:p w:rsidR="00DE2419" w:rsidRPr="003F4BC6" w:rsidRDefault="00DE2419" w:rsidP="00DE2419">
      <w:pPr>
        <w:pStyle w:val="ESch"/>
        <w:rPr>
          <w:lang w:val="lt-LT"/>
        </w:rPr>
      </w:pPr>
    </w:p>
    <w:p w:rsidR="00DE2419" w:rsidRPr="003F4BC6" w:rsidRDefault="00DE2419" w:rsidP="00DE2419">
      <w:pPr>
        <w:pStyle w:val="ES-Titre3"/>
        <w:rPr>
          <w:i/>
          <w:lang w:val="lt-LT"/>
        </w:rPr>
      </w:pPr>
      <w:bookmarkStart w:id="83" w:name="_Toc535830267"/>
      <w:r w:rsidRPr="003F4BC6">
        <w:rPr>
          <w:lang w:val="lt-LT"/>
        </w:rPr>
        <w:t>9.09 straipsnis</w:t>
      </w:r>
      <w:r w:rsidRPr="003F4BC6">
        <w:rPr>
          <w:lang w:val="lt-LT"/>
        </w:rPr>
        <w:br/>
      </w:r>
      <w:r w:rsidRPr="003F4BC6">
        <w:rPr>
          <w:i/>
          <w:lang w:val="lt-LT"/>
        </w:rPr>
        <w:t>Konkretūs reikalavimai, susiję su papildomo išmetamųjų teršalų apdorojimo sistemomis</w:t>
      </w:r>
      <w:bookmarkEnd w:id="83"/>
    </w:p>
    <w:p w:rsidR="00DE2419" w:rsidRPr="003F4BC6" w:rsidRDefault="00DE2419" w:rsidP="00DE2419">
      <w:pPr>
        <w:pStyle w:val="ESch"/>
        <w:rPr>
          <w:lang w:val="lt-LT"/>
        </w:rPr>
      </w:pPr>
    </w:p>
    <w:p w:rsidR="00DE2419" w:rsidRPr="003F4BC6" w:rsidRDefault="00DE2419" w:rsidP="00DE2419">
      <w:pPr>
        <w:pStyle w:val="ESch"/>
        <w:rPr>
          <w:rFonts w:cs="Arial"/>
          <w:szCs w:val="20"/>
          <w:lang w:val="lt-LT"/>
        </w:rPr>
      </w:pPr>
      <w:r w:rsidRPr="003F4BC6">
        <w:rPr>
          <w:lang w:val="lt-LT"/>
        </w:rPr>
        <w:lastRenderedPageBreak/>
        <w:t>1.</w:t>
      </w:r>
      <w:r w:rsidRPr="003F4BC6">
        <w:rPr>
          <w:lang w:val="lt-LT"/>
        </w:rPr>
        <w:tab/>
        <w:t xml:space="preserve">Papildomo išmetamųjų teršalų apdorojimo sistemos nedaro neigiamo poveikio saugiam plaukiojančiosios priemonės, įskaitant varomąją sistemą ir elektros tiekimą, eksploatavimui ir neužblokuoja išmetimo sistemos. </w:t>
      </w:r>
    </w:p>
    <w:p w:rsidR="00DE2419" w:rsidRPr="003F4BC6" w:rsidRDefault="00DE2419" w:rsidP="00DE2419">
      <w:pPr>
        <w:pStyle w:val="ESch"/>
        <w:rPr>
          <w:rFonts w:cs="Arial"/>
          <w:szCs w:val="20"/>
          <w:lang w:val="lt-LT"/>
        </w:rPr>
      </w:pPr>
    </w:p>
    <w:p w:rsidR="00DE2419" w:rsidRPr="003F4BC6" w:rsidRDefault="00DE2419" w:rsidP="00DE2419">
      <w:pPr>
        <w:pStyle w:val="ESch"/>
        <w:rPr>
          <w:rFonts w:ascii="ArialMT" w:hAnsi="ArialMT" w:cs="ArialMT"/>
          <w:szCs w:val="20"/>
          <w:lang w:val="lt-LT"/>
        </w:rPr>
      </w:pPr>
      <w:r w:rsidRPr="003F4BC6">
        <w:rPr>
          <w:rFonts w:ascii="ArialMT" w:hAnsi="ArialMT"/>
          <w:lang w:val="lt-LT"/>
        </w:rPr>
        <w:t>2.</w:t>
      </w:r>
      <w:r w:rsidRPr="003F4BC6">
        <w:rPr>
          <w:lang w:val="lt-LT"/>
        </w:rPr>
        <w:tab/>
      </w:r>
      <w:r w:rsidRPr="003F4BC6">
        <w:rPr>
          <w:rFonts w:ascii="ArialMT" w:hAnsi="ArialMT"/>
          <w:lang w:val="lt-LT"/>
        </w:rPr>
        <w:t>Jeigu vidaus degimo variklių, kurie yra pagrindinė plaukiojančiosios priemonės varomoji sistema, papildomo išmetamųjų teršalų apdorojimo sistemoje yra apylankos sistema, apylankos įtaisas turi atitikti šias sąlygas:</w:t>
      </w:r>
    </w:p>
    <w:p w:rsidR="00DE2419" w:rsidRPr="003F4BC6" w:rsidRDefault="00DE2419" w:rsidP="00DE2419">
      <w:pPr>
        <w:pStyle w:val="ESlet"/>
        <w:rPr>
          <w:lang w:val="lt-LT"/>
        </w:rPr>
      </w:pPr>
      <w:r w:rsidRPr="003F4BC6">
        <w:rPr>
          <w:lang w:val="lt-LT"/>
        </w:rPr>
        <w:t>a)</w:t>
      </w:r>
      <w:r w:rsidRPr="003F4BC6">
        <w:rPr>
          <w:lang w:val="lt-LT"/>
        </w:rPr>
        <w:tab/>
        <w:t>sutrikus papildomo išmetamųjų teršalų apdorojimo sistemai, įjungus apylankos įtaisą plaukiojančioji priemonė turi gebėti toliau plaukti varoma sava galia;</w:t>
      </w:r>
    </w:p>
    <w:p w:rsidR="00DE2419" w:rsidRPr="003F4BC6" w:rsidRDefault="00DE2419" w:rsidP="00DE2419">
      <w:pPr>
        <w:pStyle w:val="ESlet"/>
        <w:rPr>
          <w:lang w:val="lt-LT"/>
        </w:rPr>
      </w:pPr>
      <w:r w:rsidRPr="003F4BC6">
        <w:rPr>
          <w:lang w:val="lt-LT"/>
        </w:rPr>
        <w:t>b)</w:t>
      </w:r>
      <w:r w:rsidRPr="003F4BC6">
        <w:rPr>
          <w:lang w:val="lt-LT"/>
        </w:rPr>
        <w:tab/>
        <w:t>įjungus apylankos prietaisą jo valdymo sistema vairinėje aktyvina garsinę ir optinę avarinę signalizaciją;</w:t>
      </w:r>
    </w:p>
    <w:p w:rsidR="00DE2419" w:rsidRPr="003F4BC6" w:rsidRDefault="00DE2419" w:rsidP="00DE2419">
      <w:pPr>
        <w:pStyle w:val="ESlet"/>
        <w:rPr>
          <w:rFonts w:cs="Arial"/>
          <w:lang w:val="lt-LT"/>
        </w:rPr>
      </w:pPr>
      <w:r w:rsidRPr="003F4BC6">
        <w:rPr>
          <w:lang w:val="lt-LT"/>
        </w:rPr>
        <w:t>c)</w:t>
      </w:r>
      <w:r w:rsidRPr="003F4BC6">
        <w:rPr>
          <w:lang w:val="lt-LT"/>
        </w:rPr>
        <w:tab/>
        <w:t>apylankos prietaiso valdymo sistemos netriniojoje kompiuterio atmintyje įrašomi visi incidentai, susiję su su variklio eksploatavimu naudojant apylankos prietaisą. Tokia informacija turi būti lengvai prieinama kompetentingoms institucijoms.</w:t>
      </w:r>
    </w:p>
    <w:p w:rsidR="00DE2419" w:rsidRPr="003F4BC6" w:rsidRDefault="00DE2419" w:rsidP="00DE2419">
      <w:pPr>
        <w:pStyle w:val="ESch"/>
        <w:rPr>
          <w:lang w:val="lt-LT"/>
        </w:rPr>
      </w:pPr>
    </w:p>
    <w:p w:rsidR="00211AAA" w:rsidRPr="003F4BC6" w:rsidRDefault="00211AAA">
      <w:pPr>
        <w:rPr>
          <w:lang w:val="lt-LT"/>
        </w:rPr>
      </w:pPr>
      <w:r w:rsidRPr="003F4BC6">
        <w:rPr>
          <w:lang w:val="lt-LT"/>
        </w:rPr>
        <w:br w:type="page"/>
      </w:r>
    </w:p>
    <w:p w:rsidR="00211AAA" w:rsidRPr="003F4BC6" w:rsidRDefault="00211AAA" w:rsidP="00DE2419">
      <w:pPr>
        <w:pStyle w:val="ESch"/>
        <w:rPr>
          <w:lang w:val="lt-LT"/>
        </w:rPr>
      </w:pPr>
    </w:p>
    <w:p w:rsidR="00DE2419" w:rsidRPr="003F4BC6" w:rsidRDefault="00DE2419" w:rsidP="00DE2419">
      <w:pPr>
        <w:pStyle w:val="ESch"/>
        <w:rPr>
          <w:lang w:val="lt-LT"/>
        </w:rPr>
      </w:pPr>
      <w:r w:rsidRPr="003F4BC6">
        <w:rPr>
          <w:lang w:val="lt-LT"/>
        </w:rPr>
        <w:t>3.</w:t>
      </w:r>
      <w:r w:rsidRPr="003F4BC6">
        <w:rPr>
          <w:lang w:val="lt-LT"/>
        </w:rPr>
        <w:tab/>
        <w:t>Jeigu pagal Reglamento (ES) 2016/1628 25 straipsnio 3 dalies f punktą įrengiama diagnostinė valdymo sistema, trikčių atveju privalomos avarinės signalizacijos sistemos vairinėje aktyvina garsinę ir optinę avarinę signalizaciją.</w:t>
      </w:r>
    </w:p>
    <w:p w:rsidR="00DE2419" w:rsidRPr="003F4BC6" w:rsidRDefault="00DE2419" w:rsidP="00DE2419">
      <w:pPr>
        <w:pStyle w:val="ESch"/>
        <w:rPr>
          <w:lang w:val="lt-LT"/>
        </w:rPr>
      </w:pPr>
    </w:p>
    <w:p w:rsidR="00DE2419" w:rsidRPr="003F4BC6" w:rsidRDefault="00DE2419" w:rsidP="00DE2419">
      <w:pPr>
        <w:pStyle w:val="ESch"/>
        <w:rPr>
          <w:lang w:val="lt-LT"/>
        </w:rPr>
      </w:pPr>
      <w:r w:rsidRPr="003F4BC6">
        <w:rPr>
          <w:lang w:val="lt-LT"/>
        </w:rPr>
        <w:t>4.</w:t>
      </w:r>
      <w:r w:rsidRPr="003F4BC6">
        <w:rPr>
          <w:lang w:val="lt-LT"/>
        </w:rPr>
        <w:tab/>
        <w:t xml:space="preserve">Jeigu papildomo apdorojimo sistemoje siekiant sumažinti išmetamųjų teršalų kiekį naudojamas reagentas, privalomos avarinės signalizacijos sistemos informuoja darbuotojus, kad reagento talpyklą reikia papildyti jai dar neištuštėjus arba pakeisti reagentą, jeigu jis neatitinka koncentracijos specifikacijų. </w:t>
      </w:r>
    </w:p>
    <w:p w:rsidR="00DE2419" w:rsidRPr="003F4BC6" w:rsidRDefault="00DE2419" w:rsidP="00DE2419">
      <w:pPr>
        <w:pStyle w:val="ESch"/>
        <w:rPr>
          <w:lang w:val="lt-LT"/>
        </w:rPr>
      </w:pPr>
    </w:p>
    <w:p w:rsidR="00DE2419" w:rsidRPr="003F4BC6" w:rsidRDefault="00DE2419" w:rsidP="00DE2419">
      <w:pPr>
        <w:pStyle w:val="ESchpar"/>
        <w:rPr>
          <w:lang w:val="lt-LT"/>
        </w:rPr>
      </w:pPr>
      <w:r w:rsidRPr="003F4BC6">
        <w:rPr>
          <w:lang w:val="lt-LT"/>
        </w:rPr>
        <w:t>Kai diagnostinė valdymo sistema, įrengta pagal Reglamento (ES) 2016/1628 25 straipsnio 3 dalies f punktą, gali aktyvinti vidaus degimo variklio veikimą mažesne galia, turi būti įvykdyti šie reikalavimai:</w:t>
      </w:r>
    </w:p>
    <w:p w:rsidR="00DE2419" w:rsidRPr="003F4BC6" w:rsidRDefault="00DE2419" w:rsidP="00DE2419">
      <w:pPr>
        <w:spacing w:before="60" w:line="240" w:lineRule="atLeast"/>
        <w:ind w:left="993" w:hanging="426"/>
        <w:rPr>
          <w:rFonts w:ascii="ArialMT" w:hAnsi="ArialMT" w:cs="ArialMT"/>
          <w:szCs w:val="20"/>
          <w:lang w:val="lt-LT"/>
        </w:rPr>
      </w:pPr>
      <w:r w:rsidRPr="003F4BC6">
        <w:rPr>
          <w:rFonts w:ascii="ArialMT" w:hAnsi="ArialMT"/>
          <w:lang w:val="lt-LT"/>
        </w:rPr>
        <w:t>a)</w:t>
      </w:r>
      <w:r w:rsidRPr="003F4BC6">
        <w:rPr>
          <w:lang w:val="lt-LT"/>
        </w:rPr>
        <w:tab/>
      </w:r>
      <w:r w:rsidRPr="003F4BC6">
        <w:rPr>
          <w:rFonts w:ascii="ArialMT" w:hAnsi="ArialMT"/>
          <w:lang w:val="lt-LT"/>
        </w:rPr>
        <w:t>aktyvinus veikimą mažesne galia, plaukiojančioji priemonė turi gebėti toliau plaukti varoma savo galia;</w:t>
      </w:r>
    </w:p>
    <w:p w:rsidR="00DE2419" w:rsidRPr="003F4BC6" w:rsidRDefault="00DE2419" w:rsidP="00DE2419">
      <w:pPr>
        <w:spacing w:before="60" w:line="240" w:lineRule="atLeast"/>
        <w:ind w:left="993" w:hanging="426"/>
        <w:rPr>
          <w:rFonts w:ascii="ArialMT" w:hAnsi="ArialMT" w:cs="ArialMT"/>
          <w:szCs w:val="20"/>
          <w:lang w:val="lt-LT"/>
        </w:rPr>
      </w:pPr>
      <w:r w:rsidRPr="003F4BC6">
        <w:rPr>
          <w:rFonts w:ascii="ArialMT" w:hAnsi="ArialMT"/>
          <w:lang w:val="lt-LT"/>
        </w:rPr>
        <w:t>b)</w:t>
      </w:r>
      <w:r w:rsidRPr="003F4BC6">
        <w:rPr>
          <w:lang w:val="lt-LT"/>
        </w:rPr>
        <w:tab/>
      </w:r>
      <w:r w:rsidRPr="003F4BC6">
        <w:rPr>
          <w:rFonts w:ascii="ArialMT" w:hAnsi="ArialMT"/>
          <w:lang w:val="lt-LT"/>
        </w:rPr>
        <w:t>aktyvinus veikimą mažesne galia, valdymo sistema vairinėje aktyvina garsinę ir optinę avarinę signalizaciją.</w:t>
      </w:r>
    </w:p>
    <w:p w:rsidR="00DE2419" w:rsidRPr="003F4BC6" w:rsidRDefault="00DE2419" w:rsidP="00DE2419">
      <w:pPr>
        <w:pStyle w:val="ESch"/>
        <w:rPr>
          <w:lang w:val="lt-LT"/>
        </w:rPr>
      </w:pPr>
    </w:p>
    <w:p w:rsidR="00DE2419" w:rsidRPr="003F4BC6" w:rsidRDefault="00DE2419" w:rsidP="00DE2419">
      <w:pPr>
        <w:pStyle w:val="ESch"/>
        <w:rPr>
          <w:rFonts w:ascii="ArialMT" w:hAnsi="ArialMT" w:cs="ArialMT"/>
          <w:lang w:val="lt-LT"/>
        </w:rPr>
      </w:pPr>
      <w:r w:rsidRPr="003F4BC6">
        <w:rPr>
          <w:rFonts w:ascii="ArialMT" w:hAnsi="ArialMT"/>
          <w:lang w:val="lt-LT"/>
        </w:rPr>
        <w:t>5.</w:t>
      </w:r>
      <w:r w:rsidRPr="003F4BC6">
        <w:rPr>
          <w:lang w:val="lt-LT"/>
        </w:rPr>
        <w:tab/>
      </w:r>
      <w:r w:rsidRPr="003F4BC6">
        <w:rPr>
          <w:rFonts w:ascii="ArialMT" w:hAnsi="ArialMT"/>
          <w:lang w:val="lt-LT"/>
        </w:rPr>
        <w:t xml:space="preserve">1 dalyje nustatytas reikalavimas laikomas įvykdytu, jeigu laive įrengta </w:t>
      </w:r>
    </w:p>
    <w:p w:rsidR="00DE2419" w:rsidRPr="003F4BC6" w:rsidRDefault="00DE2419" w:rsidP="00DE2419">
      <w:pPr>
        <w:pStyle w:val="ESlet"/>
        <w:rPr>
          <w:lang w:val="lt-LT"/>
        </w:rPr>
      </w:pPr>
      <w:r w:rsidRPr="003F4BC6">
        <w:rPr>
          <w:lang w:val="lt-LT"/>
        </w:rPr>
        <w:t>a)</w:t>
      </w:r>
      <w:r w:rsidRPr="003F4BC6">
        <w:rPr>
          <w:lang w:val="lt-LT"/>
        </w:rPr>
        <w:tab/>
        <w:t>antroji nepriklausoma varos sistema (net jeigu toje antrojoje sistemoje taip pat yra papildomo išmetamųjų teršalų apdorojimo sistema), kurią įjungus plaukiojančioji priemonė gali plaukti varoma savo galia, arba</w:t>
      </w:r>
    </w:p>
    <w:p w:rsidR="00DE2419" w:rsidRPr="003F4BC6" w:rsidRDefault="00DE2419" w:rsidP="00DE2419">
      <w:pPr>
        <w:pStyle w:val="ESlet"/>
        <w:rPr>
          <w:lang w:val="lt-LT"/>
        </w:rPr>
      </w:pPr>
      <w:r w:rsidRPr="003F4BC6">
        <w:rPr>
          <w:lang w:val="lt-LT"/>
        </w:rPr>
        <w:t>b)</w:t>
      </w:r>
      <w:r w:rsidRPr="003F4BC6">
        <w:rPr>
          <w:lang w:val="lt-LT"/>
        </w:rPr>
        <w:tab/>
        <w:t xml:space="preserve">papildomo apdorojimo sistema su apylankos prietaisu, nurodytu 2 dalyje. </w:t>
      </w:r>
    </w:p>
    <w:p w:rsidR="002D2D76" w:rsidRPr="003F4BC6" w:rsidRDefault="002D2D76" w:rsidP="002D2D76">
      <w:pPr>
        <w:rPr>
          <w:rFonts w:cs="Arial"/>
          <w:szCs w:val="20"/>
          <w:lang w:val="lt-LT"/>
        </w:rPr>
      </w:pPr>
    </w:p>
    <w:p w:rsidR="00E9195A" w:rsidRPr="003F4BC6" w:rsidRDefault="00E9195A" w:rsidP="00245091">
      <w:pPr>
        <w:rPr>
          <w:lang w:val="lt-LT"/>
        </w:rPr>
      </w:pPr>
    </w:p>
    <w:p w:rsidR="00ED1CB3" w:rsidRPr="003F4BC6" w:rsidRDefault="00ED1CB3" w:rsidP="00245091">
      <w:pPr>
        <w:rPr>
          <w:lang w:val="lt-LT"/>
        </w:rPr>
      </w:pPr>
    </w:p>
    <w:p w:rsidR="00ED1CB3" w:rsidRPr="003F4BC6" w:rsidRDefault="00ED1CB3">
      <w:pPr>
        <w:rPr>
          <w:lang w:val="lt-LT"/>
        </w:rPr>
      </w:pPr>
      <w:r w:rsidRPr="003F4BC6">
        <w:rPr>
          <w:lang w:val="lt-LT"/>
        </w:rPr>
        <w:br w:type="page"/>
      </w:r>
    </w:p>
    <w:p w:rsidR="00ED1CB3" w:rsidRPr="003F4BC6" w:rsidRDefault="00ED1CB3" w:rsidP="00245091">
      <w:pPr>
        <w:rPr>
          <w:lang w:val="lt-LT"/>
        </w:rPr>
      </w:pPr>
    </w:p>
    <w:p w:rsidR="00ED1CB3" w:rsidRPr="003F4BC6" w:rsidRDefault="00ED1CB3" w:rsidP="00245091">
      <w:pPr>
        <w:rPr>
          <w:lang w:val="lt-LT"/>
        </w:rPr>
      </w:pPr>
    </w:p>
    <w:p w:rsidR="00ED1CB3" w:rsidRPr="003F4BC6" w:rsidRDefault="00ED1CB3" w:rsidP="00245091">
      <w:pPr>
        <w:rPr>
          <w:lang w:val="lt-LT"/>
        </w:rPr>
      </w:pPr>
    </w:p>
    <w:p w:rsidR="00E9195A" w:rsidRPr="003F4BC6" w:rsidRDefault="00E9195A" w:rsidP="00245091">
      <w:pPr>
        <w:rPr>
          <w:lang w:val="lt-LT"/>
        </w:rPr>
      </w:pPr>
    </w:p>
    <w:p w:rsidR="0033095A" w:rsidRPr="003F4BC6" w:rsidRDefault="008A12E7" w:rsidP="0033095A">
      <w:pPr>
        <w:pStyle w:val="ES-Titre2"/>
      </w:pPr>
      <w:bookmarkStart w:id="84" w:name="_Toc535830268"/>
      <w:r w:rsidRPr="003F4BC6">
        <w:lastRenderedPageBreak/>
        <w:t>10 skyrius</w:t>
      </w:r>
      <w:r w:rsidRPr="003F4BC6">
        <w:br/>
        <w:t>Elektros įranga ir įrenginiai</w:t>
      </w:r>
      <w:bookmarkEnd w:id="84"/>
    </w:p>
    <w:p w:rsidR="0033095A" w:rsidRPr="003F4BC6" w:rsidRDefault="0033095A" w:rsidP="00763ADA">
      <w:pPr>
        <w:rPr>
          <w:lang w:val="lt-LT"/>
        </w:rPr>
      </w:pPr>
    </w:p>
    <w:p w:rsidR="008A12E7" w:rsidRPr="003F4BC6" w:rsidRDefault="008A12E7" w:rsidP="008A12E7">
      <w:pPr>
        <w:pStyle w:val="ES-Titre3"/>
        <w:rPr>
          <w:i/>
          <w:noProof/>
          <w:lang w:val="lt-LT"/>
        </w:rPr>
      </w:pPr>
      <w:bookmarkStart w:id="85" w:name="_Toc535830269"/>
      <w:r w:rsidRPr="003F4BC6">
        <w:rPr>
          <w:lang w:val="lt-LT"/>
        </w:rPr>
        <w:t>10.01 straipsnis</w:t>
      </w:r>
      <w:r w:rsidRPr="003F4BC6">
        <w:rPr>
          <w:lang w:val="lt-LT"/>
        </w:rPr>
        <w:br/>
      </w:r>
      <w:r w:rsidRPr="003F4BC6">
        <w:rPr>
          <w:i/>
          <w:noProof/>
          <w:lang w:val="lt-LT"/>
        </w:rPr>
        <w:t>Bendrosios nuostatos</w:t>
      </w:r>
      <w:bookmarkEnd w:id="85"/>
    </w:p>
    <w:p w:rsidR="008A12E7" w:rsidRPr="003F4BC6" w:rsidRDefault="008A12E7" w:rsidP="008A12E7">
      <w:pPr>
        <w:rPr>
          <w:rFonts w:cs="Arial"/>
          <w:noProof/>
          <w:szCs w:val="20"/>
          <w:lang w:val="lt-LT"/>
        </w:rPr>
      </w:pPr>
    </w:p>
    <w:p w:rsidR="001F02E6" w:rsidRPr="003F4BC6" w:rsidRDefault="001F02E6" w:rsidP="001F02E6">
      <w:pPr>
        <w:pStyle w:val="ESch"/>
        <w:rPr>
          <w:rFonts w:eastAsia="Calibri"/>
          <w:lang w:val="lt-LT"/>
        </w:rPr>
      </w:pPr>
      <w:r w:rsidRPr="003F4BC6">
        <w:rPr>
          <w:lang w:val="lt-LT"/>
        </w:rPr>
        <w:t>1.</w:t>
      </w:r>
      <w:r w:rsidRPr="003F4BC6">
        <w:rPr>
          <w:lang w:val="lt-LT"/>
        </w:rPr>
        <w:tab/>
        <w:t>Jeigu nenustatyta konkrečių reikalavimų tam tikroms elektros įrenginių arba elektros įrangos dalims, saugos lygis laikomas patenkinamu, jeigu tos dalys įrengtos pagal patvirtintą Europos standartą arba pagal pripažintos klasifikacinės bendrovės reikalavimus.</w:t>
      </w:r>
    </w:p>
    <w:p w:rsidR="001F02E6" w:rsidRPr="003F4BC6" w:rsidRDefault="001F02E6" w:rsidP="001F02E6">
      <w:pPr>
        <w:pStyle w:val="ESchpar"/>
        <w:rPr>
          <w:rFonts w:eastAsia="Calibri"/>
          <w:lang w:val="lt-LT"/>
        </w:rPr>
      </w:pPr>
    </w:p>
    <w:p w:rsidR="001F02E6" w:rsidRPr="003F4BC6" w:rsidRDefault="001F02E6" w:rsidP="001F02E6">
      <w:pPr>
        <w:pStyle w:val="ESchpar"/>
        <w:rPr>
          <w:rFonts w:eastAsia="Calibri"/>
          <w:lang w:val="lt-LT"/>
        </w:rPr>
      </w:pPr>
      <w:r w:rsidRPr="003F4BC6">
        <w:rPr>
          <w:lang w:val="lt-LT"/>
        </w:rPr>
        <w:t>Atitinkami dokumentai turi būti pateikti tikrinimo įstaigai.</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2.</w:t>
      </w:r>
      <w:r w:rsidRPr="003F4BC6">
        <w:rPr>
          <w:lang w:val="lt-LT"/>
        </w:rPr>
        <w:tab/>
        <w:t>Laive laikomi šie dokumentai, patvirtinti tikrinimo įstaigos antspaudu:</w:t>
      </w:r>
    </w:p>
    <w:p w:rsidR="001F02E6" w:rsidRPr="003F4BC6" w:rsidRDefault="001F02E6" w:rsidP="001F02E6">
      <w:pPr>
        <w:pStyle w:val="ESlet"/>
        <w:rPr>
          <w:rFonts w:eastAsia="Calibri"/>
          <w:lang w:val="lt-LT"/>
        </w:rPr>
      </w:pPr>
      <w:r w:rsidRPr="003F4BC6">
        <w:rPr>
          <w:lang w:val="lt-LT"/>
        </w:rPr>
        <w:t>a)</w:t>
      </w:r>
      <w:r w:rsidRPr="003F4BC6">
        <w:rPr>
          <w:lang w:val="lt-LT"/>
        </w:rPr>
        <w:tab/>
        <w:t>bendrieji visos elektros instaliacijos brėžiniai;</w:t>
      </w:r>
    </w:p>
    <w:p w:rsidR="001F02E6" w:rsidRPr="003F4BC6" w:rsidRDefault="001F02E6" w:rsidP="001F02E6">
      <w:pPr>
        <w:pStyle w:val="ESlet"/>
        <w:rPr>
          <w:rFonts w:eastAsia="Calibri" w:cs="Arial"/>
          <w:szCs w:val="20"/>
          <w:lang w:val="lt-LT"/>
        </w:rPr>
      </w:pPr>
      <w:r w:rsidRPr="003F4BC6">
        <w:rPr>
          <w:lang w:val="lt-LT"/>
        </w:rPr>
        <w:t>b)</w:t>
      </w:r>
      <w:r w:rsidRPr="003F4BC6">
        <w:rPr>
          <w:lang w:val="lt-LT"/>
        </w:rPr>
        <w:tab/>
        <w:t>pagrindinių skirstomųjų skydų, avarinių skirstomųjų skydų ir skirstomųjų skydų schemos kartu su svarbiausiais techniniais duomenimis, pavyzdžiui, saugiklių ir perjungiamųjų įtaisų nominaliosios srovės stiprumas amperais;</w:t>
      </w:r>
    </w:p>
    <w:p w:rsidR="001F02E6" w:rsidRPr="003F4BC6" w:rsidRDefault="001F02E6" w:rsidP="001F02E6">
      <w:pPr>
        <w:pStyle w:val="ESlet"/>
        <w:rPr>
          <w:rFonts w:eastAsia="Calibri"/>
          <w:lang w:val="lt-LT"/>
        </w:rPr>
      </w:pPr>
      <w:r w:rsidRPr="003F4BC6">
        <w:rPr>
          <w:lang w:val="lt-LT"/>
        </w:rPr>
        <w:t>c)</w:t>
      </w:r>
      <w:r w:rsidRPr="003F4BC6">
        <w:rPr>
          <w:lang w:val="lt-LT"/>
        </w:rPr>
        <w:tab/>
        <w:t xml:space="preserve">elektros įrangos energijos poreikio nurodymai; </w:t>
      </w:r>
    </w:p>
    <w:p w:rsidR="001F02E6" w:rsidRPr="003F4BC6" w:rsidRDefault="001F02E6" w:rsidP="001F02E6">
      <w:pPr>
        <w:pStyle w:val="ESlet"/>
        <w:rPr>
          <w:rFonts w:eastAsia="Calibri"/>
          <w:lang w:val="lt-LT"/>
        </w:rPr>
      </w:pPr>
      <w:r w:rsidRPr="003F4BC6">
        <w:rPr>
          <w:lang w:val="lt-LT"/>
        </w:rPr>
        <w:t>d)</w:t>
      </w:r>
      <w:r w:rsidRPr="003F4BC6">
        <w:rPr>
          <w:lang w:val="lt-LT"/>
        </w:rPr>
        <w:tab/>
        <w:t>kabelių rūšys ir informacija apie laidų skerspjūvius;</w:t>
      </w:r>
    </w:p>
    <w:p w:rsidR="001F02E6" w:rsidRPr="003F4BC6" w:rsidRDefault="001F02E6" w:rsidP="001F02E6">
      <w:pPr>
        <w:pStyle w:val="ESlet"/>
        <w:rPr>
          <w:rFonts w:eastAsia="Calibri"/>
          <w:lang w:val="lt-LT"/>
        </w:rPr>
      </w:pPr>
      <w:r w:rsidRPr="003F4BC6">
        <w:rPr>
          <w:lang w:val="lt-LT"/>
        </w:rPr>
        <w:t>e)</w:t>
      </w:r>
      <w:r w:rsidRPr="003F4BC6">
        <w:rPr>
          <w:lang w:val="lt-LT"/>
        </w:rPr>
        <w:tab/>
        <w:t>elektros laivų varomųjų sistemų atveju skirstomųjų skydų schemos ir elektros varomųjų sistemų dokumentacija;</w:t>
      </w:r>
    </w:p>
    <w:p w:rsidR="001F02E6" w:rsidRPr="003F4BC6" w:rsidRDefault="001F02E6" w:rsidP="001F02E6">
      <w:pPr>
        <w:pStyle w:val="ESlet"/>
        <w:rPr>
          <w:rFonts w:eastAsia="Calibri"/>
          <w:lang w:val="lt-LT"/>
        </w:rPr>
      </w:pPr>
      <w:r w:rsidRPr="003F4BC6">
        <w:rPr>
          <w:lang w:val="lt-LT"/>
        </w:rPr>
        <w:t>f)</w:t>
      </w:r>
      <w:r w:rsidRPr="003F4BC6">
        <w:rPr>
          <w:lang w:val="lt-LT"/>
        </w:rPr>
        <w:tab/>
        <w:t>elektroninių vairo valdymo, reguliavimo, signalizacijos ir saugos sistemų schemos;</w:t>
      </w:r>
    </w:p>
    <w:p w:rsidR="001F02E6" w:rsidRPr="003F4BC6" w:rsidRDefault="001F02E6" w:rsidP="001F02E6">
      <w:pPr>
        <w:pStyle w:val="ESlet"/>
        <w:rPr>
          <w:rFonts w:eastAsia="Calibri"/>
          <w:lang w:val="lt-LT"/>
        </w:rPr>
      </w:pPr>
      <w:r w:rsidRPr="003F4BC6">
        <w:rPr>
          <w:lang w:val="lt-LT"/>
        </w:rPr>
        <w:t>g)</w:t>
      </w:r>
      <w:r w:rsidRPr="003F4BC6">
        <w:rPr>
          <w:lang w:val="lt-LT"/>
        </w:rPr>
        <w:tab/>
        <w:t>valdymo grandinių schemos.</w:t>
      </w:r>
    </w:p>
    <w:p w:rsidR="001F02E6" w:rsidRPr="003F4BC6" w:rsidRDefault="001F02E6" w:rsidP="001F02E6">
      <w:pPr>
        <w:pStyle w:val="ESchpar"/>
        <w:rPr>
          <w:rFonts w:eastAsia="Calibri"/>
          <w:lang w:val="lt-LT"/>
        </w:rPr>
      </w:pPr>
    </w:p>
    <w:p w:rsidR="001F02E6" w:rsidRPr="003F4BC6" w:rsidRDefault="001F02E6" w:rsidP="001F02E6">
      <w:pPr>
        <w:pStyle w:val="ESchpar"/>
        <w:rPr>
          <w:rFonts w:eastAsia="Calibri"/>
          <w:lang w:val="lt-LT"/>
        </w:rPr>
      </w:pPr>
      <w:r w:rsidRPr="003F4BC6">
        <w:rPr>
          <w:lang w:val="lt-LT"/>
        </w:rPr>
        <w:t>Plaukiojančiųjų priemonių be įgulos atveju tokių dokumentų nereikalaujama laikyti laive, bet juos visuomet turi būti galima gauti iš savininko.</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3.</w:t>
      </w:r>
      <w:r w:rsidRPr="003F4BC6">
        <w:rPr>
          <w:lang w:val="lt-LT"/>
        </w:rPr>
        <w:tab/>
        <w:t>Įranga ir įrenginiai projektuojami pagal nuolatinį sąrašą, į kurį įtraukiamos plaukiojančiosios priemonės iki 15° esant 0°C–+40°C vidaus temperatūrai ir –20°C–+40°C temperatūrai denyje. Jie turi gerai veikti iki šių ribų.</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4.</w:t>
      </w:r>
      <w:r w:rsidRPr="003F4BC6">
        <w:rPr>
          <w:lang w:val="lt-LT"/>
        </w:rPr>
        <w:tab/>
        <w:t>Elektros įranga ir įrenginiai turi būti visiškai prieinami ir lengvai prižiūrimi.</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lastRenderedPageBreak/>
        <w:t>5.</w:t>
      </w:r>
      <w:r w:rsidRPr="003F4BC6">
        <w:rPr>
          <w:lang w:val="lt-LT"/>
        </w:rPr>
        <w:tab/>
        <w:t>Elektros įranga ir įrenginiai turi būti projektuojami ir įrengiami taip, kad dėl vibracijos, atsirandančios eksploatuojant laivą įprastomis sąlygomis, nekiltų trikčių ir nebūtų padaryta žalos.</w:t>
      </w:r>
    </w:p>
    <w:p w:rsidR="008A12E7" w:rsidRPr="003F4BC6" w:rsidRDefault="008A12E7" w:rsidP="008A12E7">
      <w:pPr>
        <w:rPr>
          <w:rFonts w:cs="Arial"/>
          <w:szCs w:val="20"/>
          <w:lang w:val="lt-LT"/>
        </w:rPr>
      </w:pPr>
    </w:p>
    <w:p w:rsidR="008A12E7" w:rsidRPr="003F4BC6" w:rsidRDefault="008A12E7" w:rsidP="008A12E7">
      <w:pPr>
        <w:rPr>
          <w:rFonts w:cs="Arial"/>
          <w:szCs w:val="20"/>
          <w:lang w:val="lt-LT"/>
        </w:rPr>
      </w:pPr>
    </w:p>
    <w:p w:rsidR="008A12E7" w:rsidRPr="003F4BC6" w:rsidRDefault="008A12E7" w:rsidP="008A12E7">
      <w:pPr>
        <w:pStyle w:val="ES-Titre3"/>
        <w:rPr>
          <w:noProof/>
          <w:lang w:val="lt-LT"/>
        </w:rPr>
      </w:pPr>
      <w:bookmarkStart w:id="86" w:name="_Toc535830270"/>
      <w:r w:rsidRPr="003F4BC6">
        <w:rPr>
          <w:lang w:val="lt-LT"/>
        </w:rPr>
        <w:t>10.02 straipsnis</w:t>
      </w:r>
      <w:r w:rsidRPr="003F4BC6">
        <w:rPr>
          <w:lang w:val="lt-LT"/>
        </w:rPr>
        <w:br/>
      </w:r>
      <w:r w:rsidRPr="003F4BC6">
        <w:rPr>
          <w:i/>
          <w:noProof/>
          <w:lang w:val="lt-LT"/>
        </w:rPr>
        <w:t>Elektros tiekimo sistemos</w:t>
      </w:r>
      <w:bookmarkEnd w:id="86"/>
    </w:p>
    <w:p w:rsidR="008A12E7" w:rsidRPr="003F4BC6" w:rsidRDefault="008A12E7" w:rsidP="008A12E7">
      <w:pPr>
        <w:rPr>
          <w:rFonts w:cs="Arial"/>
          <w:noProof/>
          <w:szCs w:val="20"/>
          <w:lang w:val="lt-LT"/>
        </w:rPr>
      </w:pPr>
    </w:p>
    <w:p w:rsidR="001F02E6" w:rsidRPr="003F4BC6" w:rsidRDefault="001F02E6" w:rsidP="001F02E6">
      <w:pPr>
        <w:pStyle w:val="ESch"/>
        <w:rPr>
          <w:rFonts w:eastAsia="Calibri"/>
          <w:lang w:val="lt-LT"/>
        </w:rPr>
      </w:pPr>
      <w:r w:rsidRPr="003F4BC6">
        <w:rPr>
          <w:lang w:val="lt-LT"/>
        </w:rPr>
        <w:t>1.</w:t>
      </w:r>
      <w:r w:rsidRPr="003F4BC6">
        <w:rPr>
          <w:lang w:val="lt-LT"/>
        </w:rPr>
        <w:tab/>
        <w:t>Jei plaukiojančiojoje priemonėje yra elektros įrenginių, jie turi turėti bent du energijos šaltinius tam, kad, jei vienas energijos šaltinis sugestų, kitas šaltinis bent 30 minučių galėtų aprūpinti saugiai eksploatacijai būtiną elektros energiją naudojančią įrangą.</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2.</w:t>
      </w:r>
      <w:r w:rsidRPr="003F4BC6">
        <w:rPr>
          <w:lang w:val="lt-LT"/>
        </w:rPr>
        <w:tab/>
        <w:t>Pakankama elektros energijos tiekimo vertė įrodoma energijos išteklių skaičiavimais. Gali būti atsižvelgiama į atitinkamą naudojimo koeficientą.</w:t>
      </w:r>
    </w:p>
    <w:p w:rsidR="001F02E6" w:rsidRPr="003F4BC6" w:rsidRDefault="001F02E6" w:rsidP="001F02E6">
      <w:pPr>
        <w:pStyle w:val="ESch"/>
        <w:rPr>
          <w:rFonts w:eastAsia="Calibri"/>
          <w:lang w:val="lt-LT"/>
        </w:rPr>
      </w:pPr>
    </w:p>
    <w:p w:rsidR="00481591" w:rsidRPr="003F4BC6" w:rsidRDefault="001F02E6" w:rsidP="001F02E6">
      <w:pPr>
        <w:pStyle w:val="ESch"/>
        <w:rPr>
          <w:lang w:val="lt-LT"/>
        </w:rPr>
      </w:pPr>
      <w:r w:rsidRPr="003F4BC6">
        <w:rPr>
          <w:lang w:val="lt-LT"/>
        </w:rPr>
        <w:t>3.</w:t>
      </w:r>
      <w:r w:rsidRPr="003F4BC6">
        <w:rPr>
          <w:lang w:val="lt-LT"/>
        </w:rPr>
        <w:tab/>
        <w:t>Nepriklausomai nuo 1 dalies, vairavimo sistemai skirtiems energijos šaltiniams taikomas 6.04 straipsnis.</w:t>
      </w:r>
    </w:p>
    <w:p w:rsidR="008A12E7" w:rsidRPr="003F4BC6" w:rsidRDefault="008A12E7" w:rsidP="001F02E6">
      <w:pPr>
        <w:pStyle w:val="ESch"/>
        <w:rPr>
          <w:rFonts w:eastAsia="Calibri"/>
          <w:lang w:val="lt-LT"/>
        </w:rPr>
      </w:pPr>
      <w:r w:rsidRPr="003F4BC6">
        <w:rPr>
          <w:lang w:val="lt-LT"/>
        </w:rPr>
        <w:br w:type="page"/>
      </w:r>
    </w:p>
    <w:p w:rsidR="008A12E7" w:rsidRPr="003F4BC6" w:rsidRDefault="008A12E7" w:rsidP="008A12E7">
      <w:pPr>
        <w:pStyle w:val="ES-Titre3"/>
        <w:rPr>
          <w:i/>
          <w:lang w:val="lt-LT"/>
        </w:rPr>
      </w:pPr>
      <w:bookmarkStart w:id="87" w:name="_Toc535830271"/>
      <w:r w:rsidRPr="003F4BC6">
        <w:rPr>
          <w:lang w:val="lt-LT"/>
        </w:rPr>
        <w:lastRenderedPageBreak/>
        <w:t>10.03 straipsnis</w:t>
      </w:r>
      <w:r w:rsidRPr="003F4BC6">
        <w:rPr>
          <w:lang w:val="lt-LT"/>
        </w:rPr>
        <w:br/>
      </w:r>
      <w:r w:rsidRPr="003F4BC6">
        <w:rPr>
          <w:i/>
          <w:lang w:val="lt-LT"/>
        </w:rPr>
        <w:t>Apsauga nuo prieigos prie pavojingų dalių, kietų svetimkūnių ir vandens patekimo</w:t>
      </w:r>
      <w:bookmarkEnd w:id="87"/>
    </w:p>
    <w:p w:rsidR="008A12E7" w:rsidRPr="003F4BC6" w:rsidRDefault="008A12E7" w:rsidP="008A12E7">
      <w:pPr>
        <w:rPr>
          <w:rFonts w:cs="Arial"/>
          <w:noProof/>
          <w:szCs w:val="20"/>
          <w:lang w:val="lt-LT"/>
        </w:rPr>
      </w:pPr>
    </w:p>
    <w:p w:rsidR="001F02E6" w:rsidRPr="003F4BC6" w:rsidRDefault="001F02E6" w:rsidP="001F02E6">
      <w:pPr>
        <w:pStyle w:val="ESgauche"/>
        <w:rPr>
          <w:rFonts w:eastAsia="Calibri"/>
          <w:noProof w:val="0"/>
          <w:lang w:val="lt-LT"/>
        </w:rPr>
      </w:pPr>
      <w:r w:rsidRPr="003F4BC6">
        <w:rPr>
          <w:lang w:val="lt-LT"/>
        </w:rPr>
        <w:t>Minimalios stacionarių elektros įrenginių dalių apsaugos tipas nustatomas pagal šią lentelę:</w:t>
      </w:r>
    </w:p>
    <w:p w:rsidR="008A12E7" w:rsidRPr="003F4BC6" w:rsidRDefault="008A12E7" w:rsidP="008A12E7">
      <w:pPr>
        <w:rPr>
          <w:rFonts w:cs="Arial"/>
          <w:szCs w:val="20"/>
          <w:lang w:val="lt-LT"/>
        </w:rPr>
      </w:pPr>
    </w:p>
    <w:tbl>
      <w:tblPr>
        <w:tblW w:w="9356" w:type="dxa"/>
        <w:tblInd w:w="8" w:type="dxa"/>
        <w:tblLayout w:type="fixed"/>
        <w:tblCellMar>
          <w:left w:w="0" w:type="dxa"/>
          <w:right w:w="0" w:type="dxa"/>
        </w:tblCellMar>
        <w:tblLook w:val="0000" w:firstRow="0" w:lastRow="0" w:firstColumn="0" w:lastColumn="0" w:noHBand="0" w:noVBand="0"/>
      </w:tblPr>
      <w:tblGrid>
        <w:gridCol w:w="2835"/>
        <w:gridCol w:w="1080"/>
        <w:gridCol w:w="960"/>
        <w:gridCol w:w="960"/>
        <w:gridCol w:w="1253"/>
        <w:gridCol w:w="1154"/>
        <w:gridCol w:w="1114"/>
      </w:tblGrid>
      <w:tr w:rsidR="001F02E6" w:rsidRPr="003F4BC6" w:rsidTr="001F02E6">
        <w:trPr>
          <w:cantSplit/>
        </w:trPr>
        <w:tc>
          <w:tcPr>
            <w:tcW w:w="2835" w:type="dxa"/>
            <w:tcBorders>
              <w:top w:val="single" w:sz="6" w:space="0" w:color="auto"/>
              <w:left w:val="single" w:sz="6" w:space="0" w:color="auto"/>
              <w:right w:val="single" w:sz="6" w:space="0" w:color="auto"/>
            </w:tcBorders>
          </w:tcPr>
          <w:p w:rsidR="001F02E6" w:rsidRPr="003F4BC6" w:rsidRDefault="001F02E6" w:rsidP="001F02E6">
            <w:pPr>
              <w:keepNext/>
              <w:keepLines/>
              <w:spacing w:before="60" w:after="60" w:line="240" w:lineRule="atLeast"/>
              <w:jc w:val="center"/>
              <w:rPr>
                <w:rFonts w:eastAsia="Calibri" w:cs="Arial"/>
                <w:sz w:val="18"/>
                <w:szCs w:val="18"/>
                <w:lang w:val="lt-LT"/>
              </w:rPr>
            </w:pPr>
          </w:p>
        </w:tc>
        <w:tc>
          <w:tcPr>
            <w:tcW w:w="6521" w:type="dxa"/>
            <w:gridSpan w:val="6"/>
            <w:tcBorders>
              <w:top w:val="single" w:sz="6" w:space="0" w:color="auto"/>
              <w:left w:val="nil"/>
              <w:bottom w:val="single" w:sz="6" w:space="0" w:color="auto"/>
              <w:right w:val="single" w:sz="6" w:space="0" w:color="auto"/>
            </w:tcBorders>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Minimalios apsaugos tipas pagal Europos standartą EN 60529: 2014</w:t>
            </w:r>
          </w:p>
        </w:tc>
      </w:tr>
      <w:tr w:rsidR="001F02E6" w:rsidRPr="003F4BC6" w:rsidTr="001F02E6">
        <w:trPr>
          <w:cantSplit/>
          <w:trHeight w:val="668"/>
        </w:trPr>
        <w:tc>
          <w:tcPr>
            <w:tcW w:w="2835" w:type="dxa"/>
            <w:tcBorders>
              <w:left w:val="single" w:sz="6" w:space="0" w:color="auto"/>
              <w:bottom w:val="single" w:sz="12" w:space="0" w:color="auto"/>
              <w:right w:val="single" w:sz="6" w:space="0" w:color="auto"/>
            </w:tcBorders>
          </w:tcPr>
          <w:p w:rsidR="001F02E6" w:rsidRPr="003F4BC6" w:rsidRDefault="001F02E6" w:rsidP="001F02E6">
            <w:pPr>
              <w:keepNext/>
              <w:keepLines/>
              <w:spacing w:before="60" w:after="60" w:line="240" w:lineRule="atLeast"/>
              <w:jc w:val="center"/>
              <w:rPr>
                <w:rFonts w:eastAsia="Calibri" w:cs="Arial"/>
                <w:sz w:val="18"/>
                <w:szCs w:val="18"/>
                <w:lang w:val="lt-LT"/>
              </w:rPr>
            </w:pPr>
            <w:r w:rsidRPr="003F4BC6">
              <w:rPr>
                <w:sz w:val="18"/>
                <w:lang w:val="lt-LT"/>
              </w:rPr>
              <w:t>Vieta</w:t>
            </w:r>
          </w:p>
        </w:tc>
        <w:tc>
          <w:tcPr>
            <w:tcW w:w="1080" w:type="dxa"/>
            <w:tcBorders>
              <w:top w:val="single" w:sz="6" w:space="0" w:color="auto"/>
              <w:left w:val="nil"/>
              <w:bottom w:val="single" w:sz="12" w:space="0" w:color="auto"/>
              <w:right w:val="single" w:sz="6" w:space="0" w:color="auto"/>
            </w:tcBorders>
          </w:tcPr>
          <w:p w:rsidR="001F02E6" w:rsidRPr="003F4BC6" w:rsidRDefault="001F02E6" w:rsidP="00481591">
            <w:pPr>
              <w:keepNext/>
              <w:keepLines/>
              <w:spacing w:before="40" w:after="40" w:line="220" w:lineRule="atLeast"/>
              <w:jc w:val="center"/>
              <w:rPr>
                <w:rFonts w:eastAsia="Calibri" w:cs="Arial"/>
                <w:sz w:val="18"/>
                <w:szCs w:val="18"/>
                <w:lang w:val="lt-LT"/>
              </w:rPr>
            </w:pPr>
            <w:r w:rsidRPr="003F4BC6">
              <w:rPr>
                <w:sz w:val="18"/>
                <w:lang w:val="lt-LT"/>
              </w:rPr>
              <w:t>Generatoriai</w:t>
            </w:r>
          </w:p>
        </w:tc>
        <w:tc>
          <w:tcPr>
            <w:tcW w:w="960" w:type="dxa"/>
            <w:tcBorders>
              <w:top w:val="single" w:sz="6" w:space="0" w:color="auto"/>
              <w:left w:val="single" w:sz="6" w:space="0" w:color="auto"/>
              <w:bottom w:val="single" w:sz="12" w:space="0" w:color="auto"/>
              <w:right w:val="single" w:sz="6" w:space="0" w:color="auto"/>
            </w:tcBorders>
          </w:tcPr>
          <w:p w:rsidR="001F02E6" w:rsidRPr="003F4BC6" w:rsidRDefault="001F02E6" w:rsidP="00481591">
            <w:pPr>
              <w:keepNext/>
              <w:keepLines/>
              <w:spacing w:before="40" w:after="40" w:line="220" w:lineRule="atLeast"/>
              <w:jc w:val="center"/>
              <w:rPr>
                <w:rFonts w:eastAsia="Calibri" w:cs="Arial"/>
                <w:sz w:val="18"/>
                <w:szCs w:val="18"/>
                <w:lang w:val="lt-LT"/>
              </w:rPr>
            </w:pPr>
            <w:r w:rsidRPr="003F4BC6">
              <w:rPr>
                <w:sz w:val="18"/>
                <w:lang w:val="lt-LT"/>
              </w:rPr>
              <w:t>Varikliai</w:t>
            </w:r>
          </w:p>
        </w:tc>
        <w:tc>
          <w:tcPr>
            <w:tcW w:w="960" w:type="dxa"/>
            <w:tcBorders>
              <w:top w:val="single" w:sz="6" w:space="0" w:color="auto"/>
              <w:left w:val="single" w:sz="6" w:space="0" w:color="auto"/>
              <w:bottom w:val="single" w:sz="12" w:space="0" w:color="auto"/>
              <w:right w:val="single" w:sz="6" w:space="0" w:color="auto"/>
            </w:tcBorders>
          </w:tcPr>
          <w:p w:rsidR="001F02E6" w:rsidRPr="003F4BC6" w:rsidRDefault="001F02E6" w:rsidP="00481591">
            <w:pPr>
              <w:keepNext/>
              <w:keepLines/>
              <w:spacing w:before="40" w:after="40" w:line="220" w:lineRule="atLeast"/>
              <w:jc w:val="center"/>
              <w:rPr>
                <w:rFonts w:eastAsia="Calibri" w:cs="Arial"/>
                <w:sz w:val="18"/>
                <w:szCs w:val="18"/>
                <w:lang w:val="lt-LT"/>
              </w:rPr>
            </w:pPr>
            <w:r w:rsidRPr="003F4BC6">
              <w:rPr>
                <w:sz w:val="18"/>
                <w:lang w:val="lt-LT"/>
              </w:rPr>
              <w:t>Trans</w:t>
            </w:r>
            <w:r w:rsidRPr="003F4BC6">
              <w:rPr>
                <w:sz w:val="18"/>
                <w:szCs w:val="18"/>
                <w:lang w:val="lt-LT"/>
              </w:rPr>
              <w:br/>
            </w:r>
            <w:r w:rsidRPr="003F4BC6">
              <w:rPr>
                <w:sz w:val="18"/>
                <w:lang w:val="lt-LT"/>
              </w:rPr>
              <w:t>formatoriai</w:t>
            </w:r>
          </w:p>
        </w:tc>
        <w:tc>
          <w:tcPr>
            <w:tcW w:w="1253" w:type="dxa"/>
            <w:tcBorders>
              <w:top w:val="single" w:sz="6" w:space="0" w:color="auto"/>
              <w:left w:val="single" w:sz="6" w:space="0" w:color="auto"/>
              <w:bottom w:val="single" w:sz="12" w:space="0" w:color="auto"/>
              <w:right w:val="single" w:sz="6" w:space="0" w:color="auto"/>
            </w:tcBorders>
          </w:tcPr>
          <w:p w:rsidR="001F02E6" w:rsidRPr="003F4BC6" w:rsidRDefault="001F02E6" w:rsidP="00481591">
            <w:pPr>
              <w:keepNext/>
              <w:keepLines/>
              <w:spacing w:before="40" w:after="40" w:line="220" w:lineRule="atLeast"/>
              <w:jc w:val="center"/>
              <w:rPr>
                <w:rFonts w:eastAsia="Calibri" w:cs="Arial"/>
                <w:sz w:val="18"/>
                <w:szCs w:val="18"/>
                <w:lang w:val="lt-LT"/>
              </w:rPr>
            </w:pPr>
            <w:r w:rsidRPr="003F4BC6">
              <w:rPr>
                <w:sz w:val="18"/>
                <w:lang w:val="lt-LT"/>
              </w:rPr>
              <w:t>Skirstomieji skydai</w:t>
            </w:r>
            <w:r w:rsidRPr="003F4BC6">
              <w:rPr>
                <w:sz w:val="18"/>
                <w:szCs w:val="18"/>
                <w:lang w:val="lt-LT"/>
              </w:rPr>
              <w:br/>
            </w:r>
            <w:r w:rsidRPr="003F4BC6">
              <w:rPr>
                <w:sz w:val="18"/>
                <w:lang w:val="lt-LT"/>
              </w:rPr>
              <w:t>Skirstytuvai</w:t>
            </w:r>
            <w:r w:rsidRPr="003F4BC6">
              <w:rPr>
                <w:sz w:val="18"/>
                <w:szCs w:val="18"/>
                <w:lang w:val="lt-LT"/>
              </w:rPr>
              <w:br/>
            </w:r>
            <w:r w:rsidRPr="003F4BC6">
              <w:rPr>
                <w:sz w:val="18"/>
                <w:lang w:val="lt-LT"/>
              </w:rPr>
              <w:t>Perjungiamieji įtaisai</w:t>
            </w:r>
          </w:p>
        </w:tc>
        <w:tc>
          <w:tcPr>
            <w:tcW w:w="1154" w:type="dxa"/>
            <w:tcBorders>
              <w:top w:val="single" w:sz="6" w:space="0" w:color="auto"/>
              <w:left w:val="single" w:sz="6" w:space="0" w:color="auto"/>
              <w:bottom w:val="single" w:sz="12" w:space="0" w:color="auto"/>
              <w:right w:val="single" w:sz="6" w:space="0" w:color="auto"/>
            </w:tcBorders>
          </w:tcPr>
          <w:p w:rsidR="001F02E6" w:rsidRPr="003F4BC6" w:rsidRDefault="001F02E6" w:rsidP="00481591">
            <w:pPr>
              <w:keepNext/>
              <w:keepLines/>
              <w:spacing w:before="40" w:after="40" w:line="220" w:lineRule="atLeast"/>
              <w:jc w:val="center"/>
              <w:rPr>
                <w:rFonts w:eastAsia="Calibri" w:cs="Arial"/>
                <w:sz w:val="18"/>
                <w:szCs w:val="18"/>
                <w:lang w:val="lt-LT"/>
              </w:rPr>
            </w:pPr>
            <w:r w:rsidRPr="003F4BC6">
              <w:rPr>
                <w:sz w:val="18"/>
                <w:lang w:val="lt-LT"/>
              </w:rPr>
              <w:t>Įrenginių jungiamosios detalės</w:t>
            </w:r>
            <w:r w:rsidRPr="003F4BC6">
              <w:rPr>
                <w:sz w:val="18"/>
                <w:vertAlign w:val="superscript"/>
                <w:lang w:val="lt-LT"/>
              </w:rPr>
              <w:t>(4)</w:t>
            </w:r>
          </w:p>
        </w:tc>
        <w:tc>
          <w:tcPr>
            <w:tcW w:w="1114" w:type="dxa"/>
            <w:tcBorders>
              <w:top w:val="single" w:sz="6" w:space="0" w:color="auto"/>
              <w:left w:val="single" w:sz="6" w:space="0" w:color="auto"/>
              <w:bottom w:val="single" w:sz="12" w:space="0" w:color="auto"/>
              <w:right w:val="single" w:sz="6" w:space="0" w:color="auto"/>
            </w:tcBorders>
          </w:tcPr>
          <w:p w:rsidR="001F02E6" w:rsidRPr="003F4BC6" w:rsidRDefault="001F02E6" w:rsidP="00481591">
            <w:pPr>
              <w:keepNext/>
              <w:keepLines/>
              <w:spacing w:before="40" w:after="40" w:line="220" w:lineRule="atLeast"/>
              <w:jc w:val="center"/>
              <w:rPr>
                <w:rFonts w:eastAsia="Calibri" w:cs="Arial"/>
                <w:sz w:val="18"/>
                <w:szCs w:val="18"/>
                <w:lang w:val="lt-LT"/>
              </w:rPr>
            </w:pPr>
            <w:r w:rsidRPr="003F4BC6">
              <w:rPr>
                <w:sz w:val="18"/>
                <w:lang w:val="lt-LT"/>
              </w:rPr>
              <w:t>Apšvietimo prietaisai / gaisro detektoriai</w:t>
            </w:r>
          </w:p>
        </w:tc>
      </w:tr>
      <w:tr w:rsidR="001F02E6" w:rsidRPr="003F4BC6" w:rsidTr="00481591">
        <w:trPr>
          <w:cantSplit/>
        </w:trPr>
        <w:tc>
          <w:tcPr>
            <w:tcW w:w="2835" w:type="dxa"/>
            <w:tcBorders>
              <w:top w:val="single" w:sz="12" w:space="0" w:color="auto"/>
              <w:left w:val="single" w:sz="6" w:space="0" w:color="auto"/>
              <w:bottom w:val="single" w:sz="6" w:space="0" w:color="auto"/>
              <w:right w:val="single" w:sz="6" w:space="0" w:color="auto"/>
            </w:tcBorders>
          </w:tcPr>
          <w:p w:rsidR="001F02E6" w:rsidRPr="003F4BC6"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lt-LT"/>
              </w:rPr>
            </w:pPr>
            <w:r w:rsidRPr="003F4BC6">
              <w:rPr>
                <w:sz w:val="18"/>
                <w:lang w:val="lt-LT"/>
              </w:rPr>
              <w:t xml:space="preserve">Valdymo kabinos, mašinų skyriai ir vairo mechanizmo skyriai </w:t>
            </w:r>
            <w:r w:rsidRPr="003F4BC6">
              <w:rPr>
                <w:lang w:val="lt-LT"/>
              </w:rPr>
              <w:tab/>
            </w:r>
            <w:r w:rsidRPr="003F4BC6">
              <w:rPr>
                <w:lang w:val="lt-LT"/>
              </w:rPr>
              <w:tab/>
            </w:r>
          </w:p>
        </w:tc>
        <w:tc>
          <w:tcPr>
            <w:tcW w:w="1080" w:type="dxa"/>
            <w:tcBorders>
              <w:top w:val="single" w:sz="12" w:space="0" w:color="auto"/>
              <w:left w:val="nil"/>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22</w:t>
            </w:r>
            <w:r w:rsidRPr="003F4BC6">
              <w:rPr>
                <w:sz w:val="18"/>
                <w:vertAlign w:val="superscript"/>
                <w:lang w:val="lt-LT"/>
              </w:rPr>
              <w:t>(2)</w:t>
            </w:r>
          </w:p>
        </w:tc>
        <w:tc>
          <w:tcPr>
            <w:tcW w:w="1253" w:type="dxa"/>
            <w:tcBorders>
              <w:top w:val="single" w:sz="12"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22</w:t>
            </w:r>
            <w:r w:rsidRPr="003F4BC6">
              <w:rPr>
                <w:sz w:val="18"/>
                <w:vertAlign w:val="superscript"/>
                <w:lang w:val="lt-LT"/>
              </w:rPr>
              <w:t>(1) (2)</w:t>
            </w:r>
          </w:p>
        </w:tc>
        <w:tc>
          <w:tcPr>
            <w:tcW w:w="1154" w:type="dxa"/>
            <w:tcBorders>
              <w:top w:val="single" w:sz="12"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44</w:t>
            </w:r>
          </w:p>
        </w:tc>
        <w:tc>
          <w:tcPr>
            <w:tcW w:w="1114" w:type="dxa"/>
            <w:tcBorders>
              <w:top w:val="single" w:sz="12"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22</w:t>
            </w:r>
          </w:p>
        </w:tc>
      </w:tr>
      <w:tr w:rsidR="001F02E6" w:rsidRPr="003F4BC6" w:rsidTr="00481591">
        <w:trPr>
          <w:cantSplit/>
          <w:trHeight w:val="292"/>
        </w:trPr>
        <w:tc>
          <w:tcPr>
            <w:tcW w:w="2835" w:type="dxa"/>
            <w:tcBorders>
              <w:top w:val="single" w:sz="6" w:space="0" w:color="auto"/>
              <w:left w:val="single" w:sz="6" w:space="0" w:color="auto"/>
              <w:bottom w:val="single" w:sz="6" w:space="0" w:color="auto"/>
              <w:right w:val="single" w:sz="6" w:space="0" w:color="auto"/>
            </w:tcBorders>
          </w:tcPr>
          <w:p w:rsidR="001F02E6" w:rsidRPr="003F4BC6"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lt-LT"/>
              </w:rPr>
            </w:pPr>
            <w:r w:rsidRPr="003F4BC6">
              <w:rPr>
                <w:sz w:val="18"/>
                <w:lang w:val="lt-LT"/>
              </w:rPr>
              <w:t xml:space="preserve">Triumai </w:t>
            </w:r>
            <w:r w:rsidRPr="003F4BC6">
              <w:rPr>
                <w:lang w:val="lt-LT"/>
              </w:rPr>
              <w:tab/>
            </w:r>
          </w:p>
        </w:tc>
        <w:tc>
          <w:tcPr>
            <w:tcW w:w="1080" w:type="dxa"/>
            <w:tcBorders>
              <w:top w:val="single" w:sz="6" w:space="0" w:color="auto"/>
              <w:left w:val="nil"/>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55</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55</w:t>
            </w:r>
          </w:p>
        </w:tc>
      </w:tr>
      <w:tr w:rsidR="001F02E6" w:rsidRPr="003F4BC6"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F4BC6"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lt-LT"/>
              </w:rPr>
            </w:pPr>
            <w:r w:rsidRPr="003F4BC6">
              <w:rPr>
                <w:sz w:val="18"/>
                <w:lang w:val="lt-LT"/>
              </w:rPr>
              <w:t xml:space="preserve">Akumuliatorių ir dažų patalpos </w:t>
            </w:r>
            <w:r w:rsidRPr="003F4BC6">
              <w:rPr>
                <w:lang w:val="lt-LT"/>
              </w:rPr>
              <w:tab/>
            </w:r>
          </w:p>
        </w:tc>
        <w:tc>
          <w:tcPr>
            <w:tcW w:w="1080" w:type="dxa"/>
            <w:tcBorders>
              <w:top w:val="single" w:sz="6" w:space="0" w:color="auto"/>
              <w:left w:val="nil"/>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C0864">
            <w:pPr>
              <w:keepNext/>
              <w:keepLines/>
              <w:spacing w:before="60" w:after="60" w:line="240" w:lineRule="atLeast"/>
              <w:jc w:val="center"/>
              <w:rPr>
                <w:rFonts w:eastAsia="Calibri" w:cs="Arial"/>
                <w:sz w:val="18"/>
                <w:szCs w:val="18"/>
                <w:lang w:val="lt-LT"/>
              </w:rPr>
            </w:pPr>
            <w:r w:rsidRPr="003F4BC6">
              <w:rPr>
                <w:sz w:val="18"/>
                <w:lang w:val="lt-LT"/>
              </w:rPr>
              <w:t>IP 44</w:t>
            </w:r>
            <w:r w:rsidR="004C0864" w:rsidRPr="003F4BC6">
              <w:rPr>
                <w:sz w:val="18"/>
                <w:lang w:val="lt-LT"/>
              </w:rPr>
              <w:t xml:space="preserve"> ir</w:t>
            </w:r>
            <w:r w:rsidRPr="003F4BC6">
              <w:rPr>
                <w:sz w:val="18"/>
                <w:lang w:val="lt-LT"/>
              </w:rPr>
              <w:t xml:space="preserve"> (Ex)</w:t>
            </w:r>
            <w:r w:rsidRPr="003F4BC6">
              <w:rPr>
                <w:sz w:val="18"/>
                <w:vertAlign w:val="superscript"/>
                <w:lang w:val="lt-LT"/>
              </w:rPr>
              <w:t>(3)</w:t>
            </w:r>
          </w:p>
        </w:tc>
      </w:tr>
      <w:tr w:rsidR="001F02E6" w:rsidRPr="003F4BC6"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F4BC6"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lt-LT"/>
              </w:rPr>
            </w:pPr>
            <w:r w:rsidRPr="003F4BC6">
              <w:rPr>
                <w:sz w:val="18"/>
                <w:lang w:val="lt-LT"/>
              </w:rPr>
              <w:t xml:space="preserve">Atvirieji deniai ir atvirosios vairavimo vietos </w:t>
            </w:r>
            <w:r w:rsidRPr="003F4BC6">
              <w:rPr>
                <w:lang w:val="lt-LT"/>
              </w:rPr>
              <w:tab/>
            </w:r>
          </w:p>
        </w:tc>
        <w:tc>
          <w:tcPr>
            <w:tcW w:w="1080" w:type="dxa"/>
            <w:tcBorders>
              <w:top w:val="single" w:sz="6" w:space="0" w:color="auto"/>
              <w:left w:val="nil"/>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55</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55</w:t>
            </w:r>
          </w:p>
        </w:tc>
      </w:tr>
      <w:tr w:rsidR="001F02E6" w:rsidRPr="003F4BC6"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F4BC6"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lt-LT"/>
              </w:rPr>
            </w:pPr>
            <w:r w:rsidRPr="003F4BC6">
              <w:rPr>
                <w:sz w:val="18"/>
                <w:lang w:val="lt-LT"/>
              </w:rPr>
              <w:t xml:space="preserve">Uždaroji vairinė </w:t>
            </w:r>
            <w:r w:rsidRPr="003F4BC6">
              <w:rPr>
                <w:lang w:val="lt-LT"/>
              </w:rPr>
              <w:tab/>
            </w:r>
          </w:p>
        </w:tc>
        <w:tc>
          <w:tcPr>
            <w:tcW w:w="1080" w:type="dxa"/>
            <w:tcBorders>
              <w:top w:val="single" w:sz="6" w:space="0" w:color="auto"/>
              <w:left w:val="nil"/>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22</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22</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22</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22</w:t>
            </w:r>
          </w:p>
        </w:tc>
      </w:tr>
      <w:tr w:rsidR="001F02E6" w:rsidRPr="003F4BC6"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F4BC6"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lt-LT"/>
              </w:rPr>
            </w:pPr>
            <w:r w:rsidRPr="003F4BC6">
              <w:rPr>
                <w:sz w:val="18"/>
                <w:lang w:val="lt-LT"/>
              </w:rPr>
              <w:t xml:space="preserve">Gyvenamosios patalpos, išskyrus sanitarines patalpas ir prausyklas </w:t>
            </w:r>
            <w:r w:rsidRPr="003F4BC6">
              <w:rPr>
                <w:lang w:val="lt-LT"/>
              </w:rPr>
              <w:tab/>
            </w:r>
          </w:p>
        </w:tc>
        <w:tc>
          <w:tcPr>
            <w:tcW w:w="1080" w:type="dxa"/>
            <w:tcBorders>
              <w:top w:val="single" w:sz="6" w:space="0" w:color="auto"/>
              <w:left w:val="nil"/>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20</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20</w:t>
            </w:r>
          </w:p>
        </w:tc>
      </w:tr>
      <w:tr w:rsidR="001F02E6" w:rsidRPr="003F4BC6"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3F4BC6"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lt-LT"/>
              </w:rPr>
            </w:pPr>
            <w:r w:rsidRPr="003F4BC6">
              <w:rPr>
                <w:sz w:val="18"/>
                <w:lang w:val="lt-LT"/>
              </w:rPr>
              <w:t xml:space="preserve">Sanitarinės patalpos ir prausyklos </w:t>
            </w:r>
            <w:r w:rsidRPr="003F4BC6">
              <w:rPr>
                <w:lang w:val="lt-LT"/>
              </w:rPr>
              <w:tab/>
            </w:r>
          </w:p>
        </w:tc>
        <w:tc>
          <w:tcPr>
            <w:tcW w:w="1080" w:type="dxa"/>
            <w:tcBorders>
              <w:top w:val="single" w:sz="6" w:space="0" w:color="auto"/>
              <w:left w:val="nil"/>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44</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44</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44</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3F4BC6" w:rsidRDefault="001F02E6" w:rsidP="00481591">
            <w:pPr>
              <w:keepNext/>
              <w:keepLines/>
              <w:spacing w:before="60" w:after="60" w:line="240" w:lineRule="atLeast"/>
              <w:jc w:val="center"/>
              <w:rPr>
                <w:rFonts w:eastAsia="Calibri" w:cs="Arial"/>
                <w:sz w:val="18"/>
                <w:szCs w:val="18"/>
                <w:lang w:val="lt-LT"/>
              </w:rPr>
            </w:pPr>
            <w:r w:rsidRPr="003F4BC6">
              <w:rPr>
                <w:sz w:val="18"/>
                <w:lang w:val="lt-LT"/>
              </w:rPr>
              <w:t>IP 44</w:t>
            </w:r>
          </w:p>
        </w:tc>
      </w:tr>
      <w:tr w:rsidR="001F02E6" w:rsidRPr="003F4BC6" w:rsidTr="001F02E6">
        <w:trPr>
          <w:cantSplit/>
        </w:trPr>
        <w:tc>
          <w:tcPr>
            <w:tcW w:w="9356" w:type="dxa"/>
            <w:gridSpan w:val="7"/>
            <w:tcBorders>
              <w:top w:val="single" w:sz="6" w:space="0" w:color="auto"/>
              <w:left w:val="single" w:sz="6" w:space="0" w:color="auto"/>
              <w:bottom w:val="single" w:sz="6" w:space="0" w:color="auto"/>
              <w:right w:val="single" w:sz="6" w:space="0" w:color="auto"/>
            </w:tcBorders>
          </w:tcPr>
          <w:p w:rsidR="001F02E6" w:rsidRPr="003F4BC6" w:rsidRDefault="001F02E6" w:rsidP="001F02E6">
            <w:pPr>
              <w:widowControl w:val="0"/>
              <w:tabs>
                <w:tab w:val="left" w:pos="142"/>
              </w:tabs>
              <w:overflowPunct w:val="0"/>
              <w:adjustRightInd w:val="0"/>
              <w:spacing w:before="40" w:after="20" w:line="240" w:lineRule="atLeast"/>
              <w:ind w:left="57"/>
              <w:textAlignment w:val="baseline"/>
              <w:rPr>
                <w:rFonts w:eastAsia="Calibri" w:cs="Arial"/>
                <w:sz w:val="18"/>
                <w:szCs w:val="18"/>
                <w:lang w:val="lt-LT"/>
              </w:rPr>
            </w:pPr>
            <w:r w:rsidRPr="003F4BC6">
              <w:rPr>
                <w:sz w:val="18"/>
                <w:lang w:val="lt-LT"/>
              </w:rPr>
              <w:t>Pastabos:</w:t>
            </w:r>
          </w:p>
          <w:p w:rsidR="001F02E6" w:rsidRPr="003F4BC6" w:rsidRDefault="001F02E6" w:rsidP="001F02E6">
            <w:pPr>
              <w:widowControl w:val="0"/>
              <w:overflowPunct w:val="0"/>
              <w:adjustRightInd w:val="0"/>
              <w:spacing w:before="20" w:after="20"/>
              <w:ind w:left="426" w:hanging="369"/>
              <w:textAlignment w:val="baseline"/>
              <w:rPr>
                <w:rFonts w:eastAsia="Calibri" w:cs="Arial"/>
                <w:sz w:val="18"/>
                <w:szCs w:val="18"/>
                <w:lang w:val="lt-LT"/>
              </w:rPr>
            </w:pPr>
            <w:r w:rsidRPr="003F4BC6">
              <w:rPr>
                <w:sz w:val="18"/>
                <w:vertAlign w:val="superscript"/>
                <w:lang w:val="lt-LT"/>
              </w:rPr>
              <w:t>(1)</w:t>
            </w:r>
            <w:r w:rsidRPr="003F4BC6">
              <w:rPr>
                <w:lang w:val="lt-LT"/>
              </w:rPr>
              <w:tab/>
            </w:r>
            <w:r w:rsidRPr="003F4BC6">
              <w:rPr>
                <w:sz w:val="18"/>
                <w:lang w:val="lt-LT"/>
              </w:rPr>
              <w:t>Jei įranga išskiria didelį šilumos kiekį: IP 12.</w:t>
            </w:r>
          </w:p>
          <w:p w:rsidR="001F02E6" w:rsidRPr="003F4BC6" w:rsidRDefault="001F02E6" w:rsidP="001F02E6">
            <w:pPr>
              <w:widowControl w:val="0"/>
              <w:overflowPunct w:val="0"/>
              <w:adjustRightInd w:val="0"/>
              <w:spacing w:before="20" w:after="20"/>
              <w:ind w:left="426" w:hanging="369"/>
              <w:textAlignment w:val="baseline"/>
              <w:rPr>
                <w:rFonts w:eastAsia="Calibri" w:cs="Arial"/>
                <w:sz w:val="18"/>
                <w:szCs w:val="18"/>
                <w:lang w:val="lt-LT"/>
              </w:rPr>
            </w:pPr>
            <w:r w:rsidRPr="003F4BC6">
              <w:rPr>
                <w:sz w:val="18"/>
                <w:vertAlign w:val="superscript"/>
                <w:lang w:val="lt-LT"/>
              </w:rPr>
              <w:t>(2)</w:t>
            </w:r>
            <w:r w:rsidRPr="003F4BC6">
              <w:rPr>
                <w:lang w:val="lt-LT"/>
              </w:rPr>
              <w:tab/>
            </w:r>
            <w:r w:rsidRPr="003F4BC6">
              <w:rPr>
                <w:sz w:val="18"/>
                <w:lang w:val="lt-LT"/>
              </w:rPr>
              <w:t>Jeigu apsaugos tipas nėra užtikrinamas pačia įranga, įrangos buvimo vieta turi tenkinti lentelėje išdėstytas sąlygas.</w:t>
            </w:r>
          </w:p>
          <w:p w:rsidR="001F02E6" w:rsidRPr="003F4BC6" w:rsidRDefault="001F02E6" w:rsidP="001F02E6">
            <w:pPr>
              <w:widowControl w:val="0"/>
              <w:tabs>
                <w:tab w:val="left" w:pos="567"/>
              </w:tabs>
              <w:overflowPunct w:val="0"/>
              <w:adjustRightInd w:val="0"/>
              <w:spacing w:before="20" w:after="20"/>
              <w:ind w:left="426" w:hanging="369"/>
              <w:textAlignment w:val="baseline"/>
              <w:rPr>
                <w:rFonts w:eastAsia="Calibri" w:cs="Arial"/>
                <w:sz w:val="18"/>
                <w:szCs w:val="18"/>
                <w:lang w:val="lt-LT"/>
              </w:rPr>
            </w:pPr>
            <w:r w:rsidRPr="003F4BC6">
              <w:rPr>
                <w:sz w:val="18"/>
                <w:vertAlign w:val="superscript"/>
                <w:lang w:val="lt-LT"/>
              </w:rPr>
              <w:t>(3)</w:t>
            </w:r>
            <w:r w:rsidRPr="003F4BC6">
              <w:rPr>
                <w:lang w:val="lt-LT"/>
              </w:rPr>
              <w:tab/>
            </w:r>
            <w:r w:rsidRPr="003F4BC6">
              <w:rPr>
                <w:sz w:val="18"/>
                <w:lang w:val="lt-LT"/>
              </w:rPr>
              <w:t xml:space="preserve">Patvirtinto tipo saugi elektros įranga, pavyzdžiui, įrenginiai </w:t>
            </w:r>
          </w:p>
          <w:p w:rsidR="001F02E6" w:rsidRPr="003F4BC6" w:rsidRDefault="001F02E6" w:rsidP="001F02E6">
            <w:pPr>
              <w:widowControl w:val="0"/>
              <w:overflowPunct w:val="0"/>
              <w:adjustRightInd w:val="0"/>
              <w:spacing w:before="20" w:after="20"/>
              <w:ind w:left="709" w:hanging="283"/>
              <w:textAlignment w:val="baseline"/>
              <w:rPr>
                <w:rFonts w:eastAsia="Calibri" w:cs="Arial"/>
                <w:sz w:val="18"/>
                <w:szCs w:val="18"/>
                <w:lang w:val="lt-LT"/>
              </w:rPr>
            </w:pPr>
            <w:r w:rsidRPr="003F4BC6">
              <w:rPr>
                <w:sz w:val="18"/>
                <w:lang w:val="lt-LT"/>
              </w:rPr>
              <w:t>a)</w:t>
            </w:r>
            <w:r w:rsidRPr="003F4BC6">
              <w:rPr>
                <w:lang w:val="lt-LT"/>
              </w:rPr>
              <w:tab/>
            </w:r>
            <w:r w:rsidRPr="003F4BC6">
              <w:rPr>
                <w:sz w:val="18"/>
                <w:lang w:val="lt-LT"/>
              </w:rPr>
              <w:t>leidžiama pagal 2017 m. liepos 6 d. redakcijos EN 60079 serijos Europos standartus,</w:t>
            </w:r>
          </w:p>
          <w:p w:rsidR="001F02E6" w:rsidRPr="003F4BC6" w:rsidRDefault="001F02E6" w:rsidP="001F02E6">
            <w:pPr>
              <w:spacing w:line="240" w:lineRule="atLeast"/>
              <w:ind w:left="709" w:hanging="283"/>
              <w:rPr>
                <w:sz w:val="18"/>
                <w:szCs w:val="18"/>
                <w:lang w:val="lt-LT"/>
              </w:rPr>
            </w:pPr>
            <w:r w:rsidRPr="003F4BC6">
              <w:rPr>
                <w:sz w:val="18"/>
                <w:lang w:val="lt-LT"/>
              </w:rPr>
              <w:t>b)</w:t>
            </w:r>
            <w:r w:rsidRPr="003F4BC6">
              <w:rPr>
                <w:lang w:val="lt-LT"/>
              </w:rPr>
              <w:tab/>
            </w:r>
            <w:r w:rsidRPr="003F4BC6">
              <w:rPr>
                <w:sz w:val="18"/>
                <w:lang w:val="lt-LT"/>
              </w:rPr>
              <w:t>mažesnė minimalaus tipo apsauga priklausomai nuo konstrukcijos, pvz., tam tikrų gaisro detektoriaus tipų.</w:t>
            </w:r>
          </w:p>
          <w:p w:rsidR="001F02E6" w:rsidRPr="003F4BC6" w:rsidRDefault="001F02E6" w:rsidP="001F02E6">
            <w:pPr>
              <w:widowControl w:val="0"/>
              <w:overflowPunct w:val="0"/>
              <w:adjustRightInd w:val="0"/>
              <w:spacing w:before="40" w:after="40"/>
              <w:ind w:left="57"/>
              <w:textAlignment w:val="baseline"/>
              <w:rPr>
                <w:rFonts w:cs="Arial"/>
                <w:sz w:val="18"/>
                <w:szCs w:val="18"/>
                <w:vertAlign w:val="superscript"/>
                <w:lang w:val="lt-LT"/>
              </w:rPr>
            </w:pPr>
            <w:r w:rsidRPr="003F4BC6">
              <w:rPr>
                <w:sz w:val="18"/>
                <w:lang w:val="lt-LT"/>
              </w:rPr>
              <w:t>Jeigu akumuliatorių ir dažų patalpose naudojami apšvietimo prietaisai arba gaisro detektoriai, turi būti tenkinamos abi sąlygos.</w:t>
            </w:r>
          </w:p>
          <w:p w:rsidR="001F02E6" w:rsidRPr="003F4BC6" w:rsidRDefault="001F02E6" w:rsidP="000403EC">
            <w:pPr>
              <w:widowControl w:val="0"/>
              <w:tabs>
                <w:tab w:val="left" w:pos="426"/>
              </w:tabs>
              <w:overflowPunct w:val="0"/>
              <w:adjustRightInd w:val="0"/>
              <w:spacing w:before="20" w:after="40" w:line="240" w:lineRule="atLeast"/>
              <w:ind w:left="426" w:hanging="369"/>
              <w:textAlignment w:val="baseline"/>
              <w:rPr>
                <w:rFonts w:eastAsia="Calibri" w:cs="Arial"/>
                <w:sz w:val="16"/>
                <w:szCs w:val="16"/>
                <w:lang w:val="lt-LT"/>
              </w:rPr>
            </w:pPr>
            <w:r w:rsidRPr="003F4BC6">
              <w:rPr>
                <w:sz w:val="18"/>
                <w:vertAlign w:val="superscript"/>
                <w:lang w:val="lt-LT"/>
              </w:rPr>
              <w:t>(4)</w:t>
            </w:r>
            <w:r w:rsidRPr="003F4BC6">
              <w:rPr>
                <w:lang w:val="lt-LT"/>
              </w:rPr>
              <w:tab/>
            </w:r>
            <w:r w:rsidRPr="003F4BC6">
              <w:rPr>
                <w:sz w:val="18"/>
                <w:lang w:val="lt-LT"/>
              </w:rPr>
              <w:t>125 A ir didesnės srovės įrenginių jungiamosios dalys: IP 66 (EN 60529: 2014).</w:t>
            </w:r>
          </w:p>
        </w:tc>
      </w:tr>
    </w:tbl>
    <w:p w:rsidR="008A12E7" w:rsidRPr="003F4BC6" w:rsidRDefault="008A12E7" w:rsidP="008A12E7">
      <w:pPr>
        <w:rPr>
          <w:rFonts w:cs="Arial"/>
          <w:szCs w:val="20"/>
          <w:lang w:val="lt-LT"/>
        </w:rPr>
      </w:pPr>
    </w:p>
    <w:p w:rsidR="008A12E7" w:rsidRPr="003F4BC6" w:rsidRDefault="008A12E7" w:rsidP="00533048">
      <w:pPr>
        <w:rPr>
          <w:rFonts w:cs="Arial"/>
          <w:szCs w:val="20"/>
          <w:lang w:val="lt-LT"/>
        </w:rPr>
      </w:pPr>
    </w:p>
    <w:p w:rsidR="008A12E7" w:rsidRPr="003F4BC6" w:rsidRDefault="008A12E7" w:rsidP="001D61F0">
      <w:pPr>
        <w:pStyle w:val="ES-Titre3"/>
        <w:rPr>
          <w:lang w:val="lt-LT"/>
        </w:rPr>
      </w:pPr>
      <w:bookmarkStart w:id="88" w:name="_Toc535830272"/>
      <w:r w:rsidRPr="003F4BC6">
        <w:rPr>
          <w:lang w:val="lt-LT"/>
        </w:rPr>
        <w:t>10.04 straipsnis</w:t>
      </w:r>
      <w:r w:rsidRPr="003F4BC6">
        <w:rPr>
          <w:lang w:val="lt-LT"/>
        </w:rPr>
        <w:br/>
      </w:r>
      <w:r w:rsidRPr="003F4BC6">
        <w:rPr>
          <w:i/>
          <w:noProof/>
          <w:lang w:val="lt-LT"/>
        </w:rPr>
        <w:t>Apsauga nuo sprogimo</w:t>
      </w:r>
      <w:bookmarkEnd w:id="88"/>
    </w:p>
    <w:p w:rsidR="001D61F0" w:rsidRPr="003F4BC6" w:rsidRDefault="001D61F0" w:rsidP="001D61F0">
      <w:pPr>
        <w:rPr>
          <w:rFonts w:cs="Arial"/>
          <w:noProof/>
          <w:szCs w:val="20"/>
          <w:lang w:val="lt-LT"/>
        </w:rPr>
      </w:pPr>
    </w:p>
    <w:p w:rsidR="001F02E6" w:rsidRPr="003F4BC6" w:rsidRDefault="001F02E6" w:rsidP="001F02E6">
      <w:pPr>
        <w:pStyle w:val="ESch"/>
        <w:rPr>
          <w:rFonts w:eastAsia="Calibri" w:cs="Arial"/>
          <w:lang w:val="lt-LT"/>
        </w:rPr>
      </w:pPr>
      <w:r w:rsidRPr="003F4BC6">
        <w:rPr>
          <w:lang w:val="lt-LT"/>
        </w:rPr>
        <w:t>1.</w:t>
      </w:r>
      <w:r w:rsidRPr="003F4BC6">
        <w:rPr>
          <w:lang w:val="lt-LT"/>
        </w:rPr>
        <w:tab/>
        <w:t xml:space="preserve">Patalpose arba zonose, kuriose gali susidaryti sprogioji aplinka, gali būti įrengiama tik nuo sprogimo apsaugota (patvirtinto tipo saugi) įranga. Tokios įrangos eksploatavimo saugą sprogiojoje aplinkoje turi išbandyti ir patvirtinti bandymų institucija, pripažinta pagal vienos iš valstybių narių nacionalinės teisės nuostatas. </w:t>
      </w:r>
    </w:p>
    <w:p w:rsidR="001F02E6" w:rsidRPr="003F4BC6" w:rsidRDefault="001F02E6" w:rsidP="001F02E6">
      <w:pPr>
        <w:pStyle w:val="ESch"/>
        <w:rPr>
          <w:rFonts w:eastAsia="Calibri"/>
          <w:lang w:val="lt-LT"/>
        </w:rPr>
      </w:pPr>
    </w:p>
    <w:p w:rsidR="001F02E6" w:rsidRPr="003F4BC6" w:rsidRDefault="001F02E6" w:rsidP="001F02E6">
      <w:pPr>
        <w:pStyle w:val="ESchpar"/>
        <w:rPr>
          <w:rFonts w:eastAsia="Calibri"/>
          <w:lang w:val="lt-LT"/>
        </w:rPr>
      </w:pPr>
      <w:r w:rsidRPr="003F4BC6">
        <w:rPr>
          <w:lang w:val="lt-LT"/>
        </w:rPr>
        <w:lastRenderedPageBreak/>
        <w:t>Reikia, kiek įmanoma, tokiose patalpose arba zonose vengti įrengti apšvietimo prietaisų ir kitos elektros įrangos perjungiamuosius įtaisus. Įrengiant apsaugą nuo sprogimo atsižvelgiama į aplinkos, kuri gali susidaryti, charakteristikas (sprogimo potencialo grupę, temperatūros klasę) ir atitinkamai zonai keliamus reikalavimus.</w:t>
      </w:r>
    </w:p>
    <w:p w:rsidR="001F02E6" w:rsidRPr="003F4BC6" w:rsidRDefault="001F02E6" w:rsidP="001F02E6">
      <w:pPr>
        <w:pStyle w:val="ESchpar"/>
        <w:rPr>
          <w:rFonts w:eastAsia="Calibri"/>
          <w:lang w:val="lt-LT"/>
        </w:rPr>
      </w:pPr>
    </w:p>
    <w:p w:rsidR="00AA5633" w:rsidRPr="003F4BC6" w:rsidRDefault="00AA5633">
      <w:pPr>
        <w:rPr>
          <w:rFonts w:eastAsia="Calibri"/>
          <w:lang w:val="lt-LT"/>
        </w:rPr>
      </w:pPr>
      <w:r w:rsidRPr="003F4BC6">
        <w:rPr>
          <w:lang w:val="lt-LT"/>
        </w:rPr>
        <w:br w:type="page"/>
      </w:r>
    </w:p>
    <w:p w:rsidR="00AA5633" w:rsidRPr="003F4BC6" w:rsidRDefault="00AA5633" w:rsidP="001F02E6">
      <w:pPr>
        <w:pStyle w:val="ESchpar"/>
        <w:rPr>
          <w:rFonts w:eastAsia="Calibri"/>
          <w:lang w:val="lt-LT"/>
        </w:rPr>
      </w:pPr>
    </w:p>
    <w:p w:rsidR="001F02E6" w:rsidRPr="003F4BC6" w:rsidRDefault="001F02E6" w:rsidP="001F02E6">
      <w:pPr>
        <w:pStyle w:val="ESchpar"/>
        <w:rPr>
          <w:rFonts w:eastAsia="Calibri"/>
          <w:strike/>
          <w:lang w:val="lt-LT"/>
        </w:rPr>
      </w:pPr>
      <w:r w:rsidRPr="003F4BC6">
        <w:rPr>
          <w:lang w:val="lt-LT"/>
        </w:rPr>
        <w:t xml:space="preserve">Turi būti laikomasi įrangos patvirtinimo sertifikatuose nurodytos informacijos ir apribojimų. </w:t>
      </w:r>
    </w:p>
    <w:p w:rsidR="001F02E6" w:rsidRPr="003F4BC6" w:rsidRDefault="001F02E6" w:rsidP="001F02E6">
      <w:pPr>
        <w:pStyle w:val="ESchpar"/>
        <w:rPr>
          <w:rFonts w:eastAsia="Calibri"/>
          <w:lang w:val="lt-LT"/>
        </w:rPr>
      </w:pPr>
    </w:p>
    <w:p w:rsidR="001F02E6" w:rsidRPr="003F4BC6" w:rsidRDefault="001F02E6" w:rsidP="001F02E6">
      <w:pPr>
        <w:pStyle w:val="ESchpar"/>
        <w:rPr>
          <w:lang w:val="lt-LT"/>
        </w:rPr>
      </w:pPr>
      <w:r w:rsidRPr="003F4BC6">
        <w:rPr>
          <w:lang w:val="lt-LT"/>
        </w:rPr>
        <w:t>Zonų, kuriose kyla sprogimo pavojus, klasifikavimą ir vertinimą reikia atlikti ir dokumentuoti pagal tarptautinius standartus EN 60079-10-1: 2015 ir EN 60079</w:t>
      </w:r>
      <w:r w:rsidRPr="003F4BC6">
        <w:rPr>
          <w:lang w:val="lt-LT"/>
        </w:rPr>
        <w:softHyphen/>
        <w:t>10-2: 2015.</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2.</w:t>
      </w:r>
      <w:r w:rsidRPr="003F4BC6">
        <w:rPr>
          <w:lang w:val="lt-LT"/>
        </w:rPr>
        <w:tab/>
        <w:t>Pavojingoms zonoms taikomos taisyklės:</w:t>
      </w:r>
    </w:p>
    <w:p w:rsidR="001F02E6" w:rsidRPr="003F4BC6" w:rsidRDefault="001F02E6" w:rsidP="001F02E6">
      <w:pPr>
        <w:pStyle w:val="ESlet"/>
        <w:rPr>
          <w:rFonts w:eastAsia="Calibri"/>
          <w:lang w:val="lt-LT"/>
        </w:rPr>
      </w:pPr>
      <w:r w:rsidRPr="003F4BC6">
        <w:rPr>
          <w:lang w:val="lt-LT"/>
        </w:rPr>
        <w:t>a)</w:t>
      </w:r>
      <w:r w:rsidRPr="003F4BC6">
        <w:rPr>
          <w:lang w:val="lt-LT"/>
        </w:rPr>
        <w:tab/>
        <w:t>0 zonoje galima įrengti tik visiškai saugias grandines (Ex ia apsaugos klasės), kaip nustatyta tarptautiniame standarte IEC 60079</w:t>
      </w:r>
      <w:r w:rsidRPr="003F4BC6">
        <w:rPr>
          <w:lang w:val="lt-LT"/>
        </w:rPr>
        <w:softHyphen/>
        <w:t>11: 2012;</w:t>
      </w:r>
    </w:p>
    <w:p w:rsidR="001F02E6" w:rsidRPr="003F4BC6" w:rsidRDefault="001F02E6" w:rsidP="001F02E6">
      <w:pPr>
        <w:pStyle w:val="ESlet"/>
        <w:rPr>
          <w:rFonts w:eastAsia="Calibri"/>
          <w:lang w:val="lt-LT"/>
        </w:rPr>
      </w:pPr>
      <w:r w:rsidRPr="003F4BC6">
        <w:rPr>
          <w:lang w:val="lt-LT"/>
        </w:rPr>
        <w:t>b)</w:t>
      </w:r>
      <w:r w:rsidRPr="003F4BC6">
        <w:rPr>
          <w:lang w:val="lt-LT"/>
        </w:rPr>
        <w:tab/>
        <w:t xml:space="preserve">1 zonoje galima įrengti tik nuo sprogimo apsaugotą (patvirtinto tipo saugią) elektros įrangą; </w:t>
      </w:r>
    </w:p>
    <w:p w:rsidR="001F02E6" w:rsidRPr="003F4BC6" w:rsidRDefault="001F02E6" w:rsidP="001F02E6">
      <w:pPr>
        <w:pStyle w:val="ESlet"/>
        <w:rPr>
          <w:rFonts w:eastAsia="Calibri"/>
          <w:lang w:val="lt-LT"/>
        </w:rPr>
      </w:pPr>
      <w:r w:rsidRPr="003F4BC6">
        <w:rPr>
          <w:lang w:val="lt-LT"/>
        </w:rPr>
        <w:t>c)</w:t>
      </w:r>
      <w:r w:rsidRPr="003F4BC6">
        <w:rPr>
          <w:lang w:val="lt-LT"/>
        </w:rPr>
        <w:tab/>
        <w:t xml:space="preserve">2 zonos patalpose reikia imtis elektros įrangos apsaugos priemonių, atitinkančių įrangos tipą ir paskirtį. </w:t>
      </w:r>
    </w:p>
    <w:p w:rsidR="001F02E6" w:rsidRPr="003F4BC6" w:rsidRDefault="001F02E6" w:rsidP="001F02E6">
      <w:pPr>
        <w:pStyle w:val="EStiret"/>
        <w:rPr>
          <w:rFonts w:eastAsia="Calibri"/>
          <w:noProof w:val="0"/>
          <w:lang w:val="lt-LT"/>
        </w:rPr>
      </w:pPr>
      <w:r w:rsidRPr="003F4BC6">
        <w:rPr>
          <w:lang w:val="lt-LT"/>
        </w:rPr>
        <w:t>Tose zonose patvirtinama tik:</w:t>
      </w:r>
    </w:p>
    <w:p w:rsidR="001F02E6" w:rsidRPr="003F4BC6" w:rsidRDefault="001F02E6" w:rsidP="001F02E6">
      <w:pPr>
        <w:pStyle w:val="EStiret"/>
        <w:rPr>
          <w:rFonts w:eastAsia="Calibri"/>
          <w:noProof w:val="0"/>
          <w:lang w:val="lt-LT"/>
        </w:rPr>
      </w:pPr>
      <w:r w:rsidRPr="003F4BC6">
        <w:rPr>
          <w:lang w:val="lt-LT"/>
        </w:rPr>
        <w:t>aa)</w:t>
      </w:r>
      <w:r w:rsidRPr="003F4BC6">
        <w:rPr>
          <w:lang w:val="lt-LT"/>
        </w:rPr>
        <w:tab/>
        <w:t>nuo sprogimo apsaugota (patvirtinto tipo saugi) elektros įranga arba</w:t>
      </w:r>
    </w:p>
    <w:p w:rsidR="001F02E6" w:rsidRPr="003F4BC6" w:rsidRDefault="001F02E6" w:rsidP="001F02E6">
      <w:pPr>
        <w:pStyle w:val="EStiret"/>
        <w:rPr>
          <w:rFonts w:eastAsia="Calibri"/>
          <w:noProof w:val="0"/>
          <w:lang w:val="lt-LT"/>
        </w:rPr>
      </w:pPr>
      <w:r w:rsidRPr="003F4BC6">
        <w:rPr>
          <w:lang w:val="lt-LT"/>
        </w:rPr>
        <w:t>bb)</w:t>
      </w:r>
      <w:r w:rsidRPr="003F4BC6">
        <w:rPr>
          <w:lang w:val="lt-LT"/>
        </w:rPr>
        <w:tab/>
        <w:t xml:space="preserve">įranga, kuri ją eksploatuojant įprastomis sąlygomis neleidžia kibirkščių, kurios paviršiai gali liestis su lauko oru ir kuri nepasiekia neleidžiamos temperatūros arba </w:t>
      </w:r>
    </w:p>
    <w:p w:rsidR="001F02E6" w:rsidRPr="003F4BC6" w:rsidRDefault="001F02E6" w:rsidP="001F02E6">
      <w:pPr>
        <w:pStyle w:val="EStiret"/>
        <w:rPr>
          <w:rFonts w:eastAsia="Calibri"/>
          <w:noProof w:val="0"/>
          <w:lang w:val="lt-LT"/>
        </w:rPr>
      </w:pPr>
      <w:r w:rsidRPr="003F4BC6">
        <w:rPr>
          <w:lang w:val="lt-LT"/>
        </w:rPr>
        <w:t>cc)</w:t>
      </w:r>
      <w:r w:rsidRPr="003F4BC6">
        <w:rPr>
          <w:lang w:val="lt-LT"/>
        </w:rPr>
        <w:tab/>
        <w:t>įranga, apsaugota naudojant slėgį arba apgaubiant vandens garams nelaidžia medžiaga (mažiausia apsaugos klasė IP 55), kurios paviršiai nepasiekia neleidžiamos temperatūros.</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3.</w:t>
      </w:r>
      <w:r w:rsidRPr="003F4BC6">
        <w:rPr>
          <w:lang w:val="lt-LT"/>
        </w:rPr>
        <w:tab/>
        <w:t>Siekiant užtikrinti apsaugą nuo dulkių sprogimo taikomi reikalavimai pagal Europos standartą EN 60079-10-2: 2015.</w:t>
      </w:r>
    </w:p>
    <w:p w:rsidR="008A12E7" w:rsidRPr="003F4BC6" w:rsidRDefault="008A12E7" w:rsidP="008A12E7">
      <w:pPr>
        <w:rPr>
          <w:rFonts w:cs="Arial"/>
          <w:szCs w:val="20"/>
          <w:lang w:val="lt-LT"/>
        </w:rPr>
      </w:pPr>
    </w:p>
    <w:p w:rsidR="001D61F0" w:rsidRPr="003F4BC6" w:rsidRDefault="001D61F0" w:rsidP="008A12E7">
      <w:pPr>
        <w:rPr>
          <w:rFonts w:cs="Arial"/>
          <w:szCs w:val="20"/>
          <w:lang w:val="lt-LT"/>
        </w:rPr>
      </w:pPr>
    </w:p>
    <w:p w:rsidR="008A12E7" w:rsidRPr="003F4BC6" w:rsidRDefault="008A12E7" w:rsidP="001D61F0">
      <w:pPr>
        <w:pStyle w:val="ES-Titre3"/>
        <w:rPr>
          <w:lang w:val="lt-LT"/>
        </w:rPr>
      </w:pPr>
      <w:bookmarkStart w:id="89" w:name="_Toc535830273"/>
      <w:r w:rsidRPr="003F4BC6">
        <w:rPr>
          <w:lang w:val="lt-LT"/>
        </w:rPr>
        <w:t>10.05 straipsnis</w:t>
      </w:r>
      <w:r w:rsidRPr="003F4BC6">
        <w:rPr>
          <w:lang w:val="lt-LT"/>
        </w:rPr>
        <w:br/>
      </w:r>
      <w:r w:rsidRPr="003F4BC6">
        <w:rPr>
          <w:i/>
          <w:noProof/>
          <w:lang w:val="lt-LT"/>
        </w:rPr>
        <w:t>Įžeminimas</w:t>
      </w:r>
      <w:bookmarkEnd w:id="89"/>
    </w:p>
    <w:p w:rsidR="001D61F0" w:rsidRPr="003F4BC6" w:rsidRDefault="001D61F0" w:rsidP="008A12E7">
      <w:pPr>
        <w:rPr>
          <w:rFonts w:cs="Arial"/>
          <w:noProof/>
          <w:szCs w:val="20"/>
          <w:lang w:val="lt-LT"/>
        </w:rPr>
      </w:pPr>
    </w:p>
    <w:p w:rsidR="001F02E6" w:rsidRPr="003F4BC6" w:rsidRDefault="001F02E6" w:rsidP="001F02E6">
      <w:pPr>
        <w:pStyle w:val="ESch"/>
        <w:rPr>
          <w:rFonts w:eastAsia="Calibri"/>
          <w:lang w:val="lt-LT"/>
        </w:rPr>
      </w:pPr>
      <w:r w:rsidRPr="003F4BC6">
        <w:rPr>
          <w:lang w:val="lt-LT"/>
        </w:rPr>
        <w:t>1.</w:t>
      </w:r>
      <w:r w:rsidRPr="003F4BC6">
        <w:rPr>
          <w:lang w:val="lt-LT"/>
        </w:rPr>
        <w:tab/>
        <w:t>Didesnės nei 50 V įtampos elektros įrenginiai turi būti įžeminti.</w:t>
      </w:r>
    </w:p>
    <w:p w:rsidR="001F02E6" w:rsidRPr="003F4BC6" w:rsidRDefault="001F02E6" w:rsidP="001F02E6">
      <w:pPr>
        <w:pStyle w:val="ESch"/>
        <w:rPr>
          <w:rFonts w:eastAsia="Calibri"/>
          <w:sz w:val="18"/>
          <w:lang w:val="lt-LT"/>
        </w:rPr>
      </w:pPr>
    </w:p>
    <w:p w:rsidR="001F02E6" w:rsidRPr="003F4BC6" w:rsidRDefault="001F02E6" w:rsidP="001F02E6">
      <w:pPr>
        <w:pStyle w:val="ESch"/>
        <w:rPr>
          <w:rFonts w:eastAsia="Calibri"/>
          <w:lang w:val="lt-LT"/>
        </w:rPr>
      </w:pPr>
      <w:r w:rsidRPr="003F4BC6">
        <w:rPr>
          <w:lang w:val="lt-LT"/>
        </w:rPr>
        <w:t>2.</w:t>
      </w:r>
      <w:r w:rsidRPr="003F4BC6">
        <w:rPr>
          <w:lang w:val="lt-LT"/>
        </w:rPr>
        <w:tab/>
        <w:t>Matomos metalinės dalys, kaip antai elektros sistemos konstrukcijos, elektros įrenginių korpusai ir stacionarioji elektros įranga, kuriose įprastomis eksploatavimo sąlygomis elektros įtampos nėra, įžeminamos atskirai, jeigu jos nėra įrengtos taip, kad jau turėtų elektros kontaktą su plaukiojančiosios priemonės korpusu.</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lastRenderedPageBreak/>
        <w:t>3.</w:t>
      </w:r>
      <w:r w:rsidRPr="003F4BC6">
        <w:rPr>
          <w:lang w:val="lt-LT"/>
        </w:rPr>
        <w:tab/>
        <w:t>Kilnojamosios elektros įrangos korpusai įžeminami naudojant papildomą laidininką, kuriuo paprastai neteka srovė ir kuris yra elektros tiekimo kabelio sudėtyje. Šis reikalavimas netaikomas, jeigu naudojamas izoliuojamasis transformatorius arba jeigu įranga yra su apsaugine izoliacija (dviguba izoliacija).</w:t>
      </w:r>
    </w:p>
    <w:p w:rsidR="001F02E6" w:rsidRPr="003F4BC6" w:rsidRDefault="001F02E6" w:rsidP="001F02E6">
      <w:pPr>
        <w:pStyle w:val="ESch"/>
        <w:rPr>
          <w:rFonts w:eastAsia="Calibri"/>
          <w:lang w:val="lt-LT"/>
        </w:rPr>
      </w:pPr>
    </w:p>
    <w:p w:rsidR="00666810" w:rsidRPr="003F4BC6" w:rsidRDefault="00666810">
      <w:pPr>
        <w:rPr>
          <w:rFonts w:eastAsia="Calibri"/>
          <w:lang w:val="lt-LT"/>
        </w:rPr>
      </w:pPr>
      <w:r w:rsidRPr="003F4BC6">
        <w:rPr>
          <w:lang w:val="lt-LT"/>
        </w:rPr>
        <w:br w:type="page"/>
      </w:r>
    </w:p>
    <w:p w:rsidR="00666810" w:rsidRPr="003F4BC6" w:rsidRDefault="00666810"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4.</w:t>
      </w:r>
      <w:r w:rsidRPr="003F4BC6">
        <w:rPr>
          <w:lang w:val="lt-LT"/>
        </w:rPr>
        <w:tab/>
        <w:t>Įžeminimo laidų skerspjūvis turi būti bent lygus toliau esančioje lentelėje nurodytoms vertėms:</w:t>
      </w:r>
    </w:p>
    <w:p w:rsidR="008A12E7" w:rsidRPr="003F4BC6" w:rsidRDefault="008A12E7" w:rsidP="008A12E7">
      <w:pPr>
        <w:rPr>
          <w:rFonts w:cs="Arial"/>
          <w:szCs w:val="20"/>
          <w:lang w:val="lt-LT"/>
        </w:rPr>
      </w:pPr>
    </w:p>
    <w:tbl>
      <w:tblPr>
        <w:tblW w:w="0" w:type="auto"/>
        <w:jc w:val="center"/>
        <w:tblLayout w:type="fixed"/>
        <w:tblCellMar>
          <w:left w:w="70" w:type="dxa"/>
          <w:right w:w="70" w:type="dxa"/>
        </w:tblCellMar>
        <w:tblLook w:val="0000" w:firstRow="0" w:lastRow="0" w:firstColumn="0" w:lastColumn="0" w:noHBand="0" w:noVBand="0"/>
      </w:tblPr>
      <w:tblGrid>
        <w:gridCol w:w="2214"/>
        <w:gridCol w:w="2833"/>
        <w:gridCol w:w="3062"/>
      </w:tblGrid>
      <w:tr w:rsidR="001F02E6" w:rsidRPr="003F4BC6" w:rsidTr="001F02E6">
        <w:trPr>
          <w:cantSplit/>
          <w:jc w:val="center"/>
        </w:trPr>
        <w:tc>
          <w:tcPr>
            <w:tcW w:w="2214" w:type="dxa"/>
            <w:vMerge w:val="restart"/>
            <w:tcBorders>
              <w:top w:val="single" w:sz="6" w:space="0" w:color="auto"/>
              <w:left w:val="single" w:sz="6" w:space="0" w:color="auto"/>
              <w:right w:val="single" w:sz="6" w:space="0" w:color="auto"/>
            </w:tcBorders>
            <w:vAlign w:val="center"/>
          </w:tcPr>
          <w:p w:rsidR="001F02E6" w:rsidRPr="003F4BC6" w:rsidRDefault="001F02E6" w:rsidP="001F02E6">
            <w:pPr>
              <w:tabs>
                <w:tab w:val="left" w:pos="1632"/>
                <w:tab w:val="left" w:pos="3456"/>
              </w:tabs>
              <w:spacing w:before="60" w:after="60" w:line="240" w:lineRule="atLeast"/>
              <w:jc w:val="center"/>
              <w:rPr>
                <w:rFonts w:cs="Arial"/>
                <w:sz w:val="18"/>
                <w:szCs w:val="18"/>
                <w:lang w:val="lt-LT"/>
              </w:rPr>
            </w:pPr>
            <w:r w:rsidRPr="003F4BC6">
              <w:rPr>
                <w:sz w:val="18"/>
                <w:lang w:val="lt-LT"/>
              </w:rPr>
              <w:t>Išorinių laidininkų skerspjūvis (S)</w:t>
            </w:r>
            <w:r w:rsidRPr="003F4BC6">
              <w:rPr>
                <w:sz w:val="18"/>
                <w:szCs w:val="18"/>
                <w:lang w:val="lt-LT"/>
              </w:rPr>
              <w:br/>
            </w:r>
            <w:r w:rsidRPr="003F4BC6">
              <w:rPr>
                <w:sz w:val="18"/>
                <w:lang w:val="lt-LT"/>
              </w:rPr>
              <w:t>[mm</w:t>
            </w:r>
            <w:r w:rsidRPr="003F4BC6">
              <w:rPr>
                <w:sz w:val="16"/>
                <w:vertAlign w:val="superscript"/>
                <w:lang w:val="lt-LT"/>
              </w:rPr>
              <w:t>2</w:t>
            </w:r>
            <w:r w:rsidRPr="003F4BC6">
              <w:rPr>
                <w:sz w:val="18"/>
                <w:lang w:val="lt-LT"/>
              </w:rPr>
              <w:t>]</w:t>
            </w:r>
          </w:p>
        </w:tc>
        <w:tc>
          <w:tcPr>
            <w:tcW w:w="5895" w:type="dxa"/>
            <w:gridSpan w:val="2"/>
            <w:tcBorders>
              <w:top w:val="single" w:sz="6" w:space="0" w:color="auto"/>
              <w:right w:val="single" w:sz="6" w:space="0" w:color="auto"/>
            </w:tcBorders>
            <w:vAlign w:val="center"/>
          </w:tcPr>
          <w:p w:rsidR="001F02E6" w:rsidRPr="003F4BC6" w:rsidRDefault="001F02E6" w:rsidP="001F02E6">
            <w:pPr>
              <w:tabs>
                <w:tab w:val="left" w:pos="1632"/>
                <w:tab w:val="left" w:pos="3456"/>
              </w:tabs>
              <w:spacing w:before="60" w:after="60" w:line="240" w:lineRule="atLeast"/>
              <w:ind w:left="17" w:hanging="17"/>
              <w:jc w:val="center"/>
              <w:rPr>
                <w:rFonts w:cs="Arial"/>
                <w:sz w:val="18"/>
                <w:szCs w:val="18"/>
                <w:lang w:val="lt-LT"/>
              </w:rPr>
            </w:pPr>
            <w:r w:rsidRPr="003F4BC6">
              <w:rPr>
                <w:sz w:val="18"/>
                <w:lang w:val="lt-LT"/>
              </w:rPr>
              <w:t>Mažiausias įžeminimo laidininkų skerspjūvis</w:t>
            </w:r>
          </w:p>
        </w:tc>
      </w:tr>
      <w:tr w:rsidR="001F02E6" w:rsidRPr="003F4BC6" w:rsidTr="001F02E6">
        <w:trPr>
          <w:cantSplit/>
          <w:jc w:val="center"/>
        </w:trPr>
        <w:tc>
          <w:tcPr>
            <w:tcW w:w="2214" w:type="dxa"/>
            <w:vMerge/>
            <w:tcBorders>
              <w:left w:val="single" w:sz="6" w:space="0" w:color="auto"/>
              <w:bottom w:val="single" w:sz="12" w:space="0" w:color="auto"/>
              <w:right w:val="single" w:sz="6" w:space="0" w:color="auto"/>
            </w:tcBorders>
            <w:vAlign w:val="center"/>
          </w:tcPr>
          <w:p w:rsidR="001F02E6" w:rsidRPr="003F4BC6" w:rsidRDefault="001F02E6" w:rsidP="001F02E6">
            <w:pPr>
              <w:tabs>
                <w:tab w:val="left" w:pos="1632"/>
                <w:tab w:val="left" w:pos="3456"/>
              </w:tabs>
              <w:spacing w:before="60" w:after="60" w:line="240" w:lineRule="atLeast"/>
              <w:jc w:val="center"/>
              <w:rPr>
                <w:rFonts w:cs="Arial"/>
                <w:sz w:val="18"/>
                <w:szCs w:val="18"/>
                <w:lang w:val="lt-LT"/>
              </w:rPr>
            </w:pPr>
          </w:p>
        </w:tc>
        <w:tc>
          <w:tcPr>
            <w:tcW w:w="2833" w:type="dxa"/>
            <w:tcBorders>
              <w:bottom w:val="single" w:sz="12" w:space="0" w:color="auto"/>
              <w:right w:val="single" w:sz="6" w:space="0" w:color="auto"/>
            </w:tcBorders>
            <w:vAlign w:val="center"/>
          </w:tcPr>
          <w:p w:rsidR="001F02E6" w:rsidRPr="003F4BC6" w:rsidRDefault="001F02E6" w:rsidP="001F02E6">
            <w:pPr>
              <w:tabs>
                <w:tab w:val="left" w:pos="1632"/>
                <w:tab w:val="left" w:pos="3456"/>
              </w:tabs>
              <w:spacing w:before="60" w:after="60" w:line="240" w:lineRule="atLeast"/>
              <w:jc w:val="center"/>
              <w:rPr>
                <w:rFonts w:cs="Arial"/>
                <w:sz w:val="18"/>
                <w:szCs w:val="18"/>
                <w:lang w:val="lt-LT"/>
              </w:rPr>
            </w:pPr>
            <w:r w:rsidRPr="003F4BC6">
              <w:rPr>
                <w:sz w:val="18"/>
                <w:lang w:val="lt-LT"/>
              </w:rPr>
              <w:t>izoliuotuose kabeliuose</w:t>
            </w:r>
            <w:r w:rsidRPr="003F4BC6">
              <w:rPr>
                <w:sz w:val="18"/>
                <w:szCs w:val="18"/>
                <w:lang w:val="lt-LT"/>
              </w:rPr>
              <w:br/>
            </w:r>
            <w:r w:rsidRPr="003F4BC6">
              <w:rPr>
                <w:sz w:val="18"/>
                <w:lang w:val="lt-LT"/>
              </w:rPr>
              <w:t>[mm</w:t>
            </w:r>
            <w:r w:rsidRPr="003F4BC6">
              <w:rPr>
                <w:sz w:val="16"/>
                <w:vertAlign w:val="superscript"/>
                <w:lang w:val="lt-LT"/>
              </w:rPr>
              <w:t>2</w:t>
            </w:r>
            <w:r w:rsidRPr="003F4BC6">
              <w:rPr>
                <w:sz w:val="18"/>
                <w:lang w:val="lt-LT"/>
              </w:rPr>
              <w:t>]</w:t>
            </w:r>
          </w:p>
        </w:tc>
        <w:tc>
          <w:tcPr>
            <w:tcW w:w="3062" w:type="dxa"/>
            <w:tcBorders>
              <w:left w:val="single" w:sz="6" w:space="0" w:color="auto"/>
              <w:bottom w:val="single" w:sz="12" w:space="0" w:color="auto"/>
              <w:right w:val="single" w:sz="6" w:space="0" w:color="auto"/>
            </w:tcBorders>
            <w:vAlign w:val="center"/>
          </w:tcPr>
          <w:p w:rsidR="001F02E6" w:rsidRPr="003F4BC6" w:rsidRDefault="001F02E6" w:rsidP="001F02E6">
            <w:pPr>
              <w:tabs>
                <w:tab w:val="left" w:pos="1632"/>
                <w:tab w:val="left" w:pos="3456"/>
              </w:tabs>
              <w:spacing w:before="60" w:after="60" w:line="240" w:lineRule="atLeast"/>
              <w:jc w:val="center"/>
              <w:rPr>
                <w:rFonts w:cs="Arial"/>
                <w:sz w:val="18"/>
                <w:szCs w:val="18"/>
                <w:lang w:val="lt-LT"/>
              </w:rPr>
            </w:pPr>
            <w:r w:rsidRPr="003F4BC6">
              <w:rPr>
                <w:sz w:val="18"/>
                <w:lang w:val="lt-LT"/>
              </w:rPr>
              <w:t>įrengtuose atskirai</w:t>
            </w:r>
            <w:r w:rsidRPr="003F4BC6">
              <w:rPr>
                <w:sz w:val="18"/>
                <w:szCs w:val="18"/>
                <w:lang w:val="lt-LT"/>
              </w:rPr>
              <w:br/>
            </w:r>
            <w:r w:rsidRPr="003F4BC6">
              <w:rPr>
                <w:sz w:val="18"/>
                <w:lang w:val="lt-LT"/>
              </w:rPr>
              <w:t>[mm</w:t>
            </w:r>
            <w:r w:rsidRPr="003F4BC6">
              <w:rPr>
                <w:sz w:val="16"/>
                <w:vertAlign w:val="superscript"/>
                <w:lang w:val="lt-LT"/>
              </w:rPr>
              <w:t>2</w:t>
            </w:r>
            <w:r w:rsidRPr="003F4BC6">
              <w:rPr>
                <w:sz w:val="18"/>
                <w:lang w:val="lt-LT"/>
              </w:rPr>
              <w:t>]</w:t>
            </w:r>
          </w:p>
        </w:tc>
      </w:tr>
      <w:tr w:rsidR="001F02E6" w:rsidRPr="003F4BC6" w:rsidTr="001F02E6">
        <w:trPr>
          <w:cantSplit/>
          <w:jc w:val="center"/>
        </w:trPr>
        <w:tc>
          <w:tcPr>
            <w:tcW w:w="2214" w:type="dxa"/>
            <w:tcBorders>
              <w:top w:val="single" w:sz="12" w:space="0" w:color="auto"/>
              <w:left w:val="single" w:sz="6" w:space="0" w:color="auto"/>
              <w:bottom w:val="single" w:sz="6" w:space="0" w:color="auto"/>
            </w:tcBorders>
            <w:vAlign w:val="center"/>
          </w:tcPr>
          <w:p w:rsidR="001F02E6" w:rsidRPr="003F4BC6" w:rsidRDefault="001F02E6" w:rsidP="001F02E6">
            <w:pPr>
              <w:tabs>
                <w:tab w:val="left" w:pos="1632"/>
                <w:tab w:val="left" w:pos="3456"/>
              </w:tabs>
              <w:spacing w:before="60" w:after="60" w:line="240" w:lineRule="atLeast"/>
              <w:jc w:val="center"/>
              <w:rPr>
                <w:rFonts w:cs="Arial"/>
                <w:sz w:val="18"/>
                <w:szCs w:val="18"/>
                <w:lang w:val="lt-LT"/>
              </w:rPr>
            </w:pPr>
            <w:r w:rsidRPr="003F4BC6">
              <w:rPr>
                <w:sz w:val="18"/>
                <w:lang w:val="lt-LT"/>
              </w:rPr>
              <w:t>0,5 ≤ S ≤ 4</w:t>
            </w:r>
          </w:p>
        </w:tc>
        <w:tc>
          <w:tcPr>
            <w:tcW w:w="2833" w:type="dxa"/>
            <w:tcBorders>
              <w:top w:val="single" w:sz="12" w:space="0" w:color="auto"/>
              <w:left w:val="single" w:sz="6" w:space="0" w:color="auto"/>
              <w:bottom w:val="single" w:sz="6" w:space="0" w:color="auto"/>
              <w:right w:val="single" w:sz="6" w:space="0" w:color="auto"/>
            </w:tcBorders>
            <w:vAlign w:val="center"/>
          </w:tcPr>
          <w:p w:rsidR="001F02E6" w:rsidRPr="003F4BC6" w:rsidRDefault="001F02E6" w:rsidP="00AA5633">
            <w:pPr>
              <w:tabs>
                <w:tab w:val="left" w:pos="1632"/>
                <w:tab w:val="left" w:pos="3456"/>
              </w:tabs>
              <w:spacing w:before="60" w:after="60" w:line="240" w:lineRule="atLeast"/>
              <w:jc w:val="center"/>
              <w:rPr>
                <w:rFonts w:cs="Arial"/>
                <w:sz w:val="18"/>
                <w:szCs w:val="18"/>
                <w:lang w:val="lt-LT"/>
              </w:rPr>
            </w:pPr>
            <w:r w:rsidRPr="003F4BC6">
              <w:rPr>
                <w:sz w:val="18"/>
                <w:lang w:val="lt-LT"/>
              </w:rPr>
              <w:t>toks pat kaip išorinio</w:t>
            </w:r>
            <w:r w:rsidRPr="003F4BC6">
              <w:rPr>
                <w:rFonts w:ascii="MS Gothic" w:hAnsi="MS Gothic"/>
                <w:sz w:val="18"/>
                <w:lang w:val="lt-LT"/>
              </w:rPr>
              <w:t> </w:t>
            </w:r>
            <w:r w:rsidRPr="003F4BC6">
              <w:rPr>
                <w:sz w:val="18"/>
                <w:lang w:val="lt-LT"/>
              </w:rPr>
              <w:t>laidininko skerspjūvis</w:t>
            </w:r>
          </w:p>
        </w:tc>
        <w:tc>
          <w:tcPr>
            <w:tcW w:w="3062" w:type="dxa"/>
            <w:tcBorders>
              <w:top w:val="single" w:sz="12" w:space="0" w:color="auto"/>
              <w:left w:val="single" w:sz="6" w:space="0" w:color="auto"/>
              <w:bottom w:val="single" w:sz="6" w:space="0" w:color="auto"/>
              <w:right w:val="single" w:sz="6" w:space="0" w:color="auto"/>
            </w:tcBorders>
            <w:vAlign w:val="center"/>
          </w:tcPr>
          <w:p w:rsidR="001F02E6" w:rsidRPr="003F4BC6" w:rsidRDefault="001F02E6" w:rsidP="00AA5633">
            <w:pPr>
              <w:tabs>
                <w:tab w:val="left" w:pos="1632"/>
                <w:tab w:val="left" w:pos="3456"/>
              </w:tabs>
              <w:spacing w:before="60" w:after="60" w:line="240" w:lineRule="atLeast"/>
              <w:jc w:val="center"/>
              <w:rPr>
                <w:rFonts w:cs="Arial"/>
                <w:sz w:val="18"/>
                <w:szCs w:val="18"/>
                <w:lang w:val="lt-LT"/>
              </w:rPr>
            </w:pPr>
            <w:r w:rsidRPr="003F4BC6">
              <w:rPr>
                <w:sz w:val="18"/>
                <w:lang w:val="lt-LT"/>
              </w:rPr>
              <w:t>4</w:t>
            </w:r>
          </w:p>
        </w:tc>
      </w:tr>
      <w:tr w:rsidR="001F02E6" w:rsidRPr="003F4BC6"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3F4BC6" w:rsidRDefault="001F02E6" w:rsidP="001F02E6">
            <w:pPr>
              <w:tabs>
                <w:tab w:val="left" w:pos="1632"/>
                <w:tab w:val="left" w:pos="3456"/>
              </w:tabs>
              <w:spacing w:before="60" w:after="60" w:line="240" w:lineRule="atLeast"/>
              <w:jc w:val="center"/>
              <w:rPr>
                <w:rFonts w:cs="Arial"/>
                <w:sz w:val="18"/>
                <w:szCs w:val="18"/>
                <w:lang w:val="lt-LT"/>
              </w:rPr>
            </w:pPr>
            <w:r w:rsidRPr="003F4BC6">
              <w:rPr>
                <w:sz w:val="18"/>
                <w:lang w:val="lt-LT"/>
              </w:rPr>
              <w:t>4 &lt; S ≤ 16</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3F4BC6" w:rsidRDefault="001F02E6" w:rsidP="00AA5633">
            <w:pPr>
              <w:tabs>
                <w:tab w:val="left" w:pos="1632"/>
                <w:tab w:val="left" w:pos="3456"/>
              </w:tabs>
              <w:spacing w:before="60" w:after="60" w:line="240" w:lineRule="atLeast"/>
              <w:jc w:val="center"/>
              <w:rPr>
                <w:rFonts w:cs="Arial"/>
                <w:sz w:val="18"/>
                <w:szCs w:val="18"/>
                <w:lang w:val="lt-LT"/>
              </w:rPr>
            </w:pPr>
            <w:r w:rsidRPr="003F4BC6">
              <w:rPr>
                <w:sz w:val="18"/>
                <w:lang w:val="lt-LT"/>
              </w:rPr>
              <w:t>toks pat kaip išorinio laidininko skerspjūvis</w:t>
            </w:r>
          </w:p>
        </w:tc>
      </w:tr>
      <w:tr w:rsidR="001F02E6" w:rsidRPr="003F4BC6"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3F4BC6" w:rsidRDefault="001F02E6" w:rsidP="001F02E6">
            <w:pPr>
              <w:tabs>
                <w:tab w:val="left" w:pos="1632"/>
                <w:tab w:val="left" w:pos="3456"/>
              </w:tabs>
              <w:spacing w:before="60" w:after="60" w:line="240" w:lineRule="atLeast"/>
              <w:jc w:val="center"/>
              <w:rPr>
                <w:rFonts w:cs="Arial"/>
                <w:sz w:val="18"/>
                <w:szCs w:val="18"/>
                <w:lang w:val="lt-LT"/>
              </w:rPr>
            </w:pPr>
            <w:r w:rsidRPr="003F4BC6">
              <w:rPr>
                <w:sz w:val="18"/>
                <w:lang w:val="lt-LT"/>
              </w:rPr>
              <w:t>16 &lt; S ≤ 35</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3F4BC6" w:rsidRDefault="001F02E6" w:rsidP="00AA5633">
            <w:pPr>
              <w:tabs>
                <w:tab w:val="left" w:pos="1632"/>
                <w:tab w:val="left" w:pos="3456"/>
              </w:tabs>
              <w:spacing w:before="60" w:after="60" w:line="240" w:lineRule="atLeast"/>
              <w:jc w:val="center"/>
              <w:rPr>
                <w:rFonts w:cs="Arial"/>
                <w:sz w:val="18"/>
                <w:szCs w:val="18"/>
                <w:lang w:val="lt-LT"/>
              </w:rPr>
            </w:pPr>
            <w:r w:rsidRPr="003F4BC6">
              <w:rPr>
                <w:sz w:val="18"/>
                <w:lang w:val="lt-LT"/>
              </w:rPr>
              <w:t>16</w:t>
            </w:r>
          </w:p>
        </w:tc>
      </w:tr>
      <w:tr w:rsidR="001F02E6" w:rsidRPr="003F4BC6"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3F4BC6" w:rsidRDefault="001F02E6" w:rsidP="001F02E6">
            <w:pPr>
              <w:tabs>
                <w:tab w:val="left" w:pos="1632"/>
                <w:tab w:val="left" w:pos="3456"/>
              </w:tabs>
              <w:spacing w:before="60" w:after="60" w:line="240" w:lineRule="atLeast"/>
              <w:jc w:val="center"/>
              <w:rPr>
                <w:rFonts w:cs="Arial"/>
                <w:sz w:val="18"/>
                <w:szCs w:val="18"/>
                <w:lang w:val="lt-LT"/>
              </w:rPr>
            </w:pPr>
            <w:r w:rsidRPr="003F4BC6">
              <w:rPr>
                <w:sz w:val="18"/>
                <w:lang w:val="lt-LT"/>
              </w:rPr>
              <w:t>35 &lt; S ≤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3F4BC6" w:rsidRDefault="001F02E6" w:rsidP="00AA5633">
            <w:pPr>
              <w:tabs>
                <w:tab w:val="left" w:pos="1632"/>
                <w:tab w:val="left" w:pos="3456"/>
              </w:tabs>
              <w:spacing w:before="60" w:after="60" w:line="240" w:lineRule="atLeast"/>
              <w:jc w:val="center"/>
              <w:rPr>
                <w:rFonts w:cs="Arial"/>
                <w:sz w:val="18"/>
                <w:szCs w:val="18"/>
                <w:lang w:val="lt-LT"/>
              </w:rPr>
            </w:pPr>
            <w:r w:rsidRPr="003F4BC6">
              <w:rPr>
                <w:sz w:val="18"/>
                <w:lang w:val="lt-LT"/>
              </w:rPr>
              <w:t>pusė išorinio laidininko skerspjūvio</w:t>
            </w:r>
          </w:p>
        </w:tc>
      </w:tr>
      <w:tr w:rsidR="001F02E6" w:rsidRPr="003F4BC6"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3F4BC6" w:rsidRDefault="001F02E6" w:rsidP="001F02E6">
            <w:pPr>
              <w:tabs>
                <w:tab w:val="left" w:pos="1632"/>
                <w:tab w:val="left" w:pos="3456"/>
              </w:tabs>
              <w:spacing w:before="60" w:after="60" w:line="240" w:lineRule="atLeast"/>
              <w:jc w:val="center"/>
              <w:rPr>
                <w:rFonts w:cs="Arial"/>
                <w:sz w:val="18"/>
                <w:szCs w:val="18"/>
                <w:lang w:val="lt-LT"/>
              </w:rPr>
            </w:pPr>
            <w:r w:rsidRPr="003F4BC6">
              <w:rPr>
                <w:sz w:val="18"/>
                <w:lang w:val="lt-LT"/>
              </w:rPr>
              <w:t>S &gt;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3F4BC6" w:rsidRDefault="001F02E6" w:rsidP="001F02E6">
            <w:pPr>
              <w:tabs>
                <w:tab w:val="left" w:pos="1632"/>
                <w:tab w:val="left" w:pos="3456"/>
              </w:tabs>
              <w:spacing w:before="60" w:after="60" w:line="240" w:lineRule="atLeast"/>
              <w:jc w:val="center"/>
              <w:rPr>
                <w:rFonts w:cs="Arial"/>
                <w:sz w:val="18"/>
                <w:szCs w:val="18"/>
                <w:lang w:val="lt-LT"/>
              </w:rPr>
            </w:pPr>
            <w:r w:rsidRPr="003F4BC6">
              <w:rPr>
                <w:sz w:val="18"/>
                <w:lang w:val="lt-LT"/>
              </w:rPr>
              <w:t>70</w:t>
            </w:r>
          </w:p>
        </w:tc>
      </w:tr>
    </w:tbl>
    <w:p w:rsidR="001D61F0" w:rsidRPr="003F4BC6" w:rsidRDefault="001D61F0" w:rsidP="008A12E7">
      <w:pPr>
        <w:rPr>
          <w:rFonts w:cs="Arial"/>
          <w:szCs w:val="20"/>
          <w:lang w:val="lt-LT"/>
        </w:rPr>
      </w:pPr>
    </w:p>
    <w:p w:rsidR="001D61F0" w:rsidRPr="003F4BC6" w:rsidRDefault="001D61F0" w:rsidP="008A12E7">
      <w:pPr>
        <w:rPr>
          <w:rFonts w:cs="Arial"/>
          <w:szCs w:val="20"/>
          <w:lang w:val="lt-LT"/>
        </w:rPr>
      </w:pPr>
    </w:p>
    <w:p w:rsidR="00C5222B" w:rsidRPr="003F4BC6" w:rsidRDefault="00C5222B">
      <w:pPr>
        <w:rPr>
          <w:rFonts w:cs="Arial"/>
          <w:szCs w:val="20"/>
          <w:lang w:val="lt-LT"/>
        </w:rPr>
      </w:pPr>
      <w:r w:rsidRPr="003F4BC6">
        <w:rPr>
          <w:lang w:val="lt-LT"/>
        </w:rPr>
        <w:br w:type="page"/>
      </w:r>
    </w:p>
    <w:p w:rsidR="00C5222B" w:rsidRPr="003F4BC6" w:rsidRDefault="00C5222B" w:rsidP="008A12E7">
      <w:pPr>
        <w:rPr>
          <w:rFonts w:cs="Arial"/>
          <w:szCs w:val="20"/>
          <w:lang w:val="lt-LT"/>
        </w:rPr>
      </w:pPr>
    </w:p>
    <w:p w:rsidR="008A12E7" w:rsidRPr="003F4BC6" w:rsidRDefault="008A12E7" w:rsidP="001D61F0">
      <w:pPr>
        <w:pStyle w:val="ES-Titre3"/>
        <w:rPr>
          <w:lang w:val="lt-LT"/>
        </w:rPr>
      </w:pPr>
      <w:bookmarkStart w:id="90" w:name="_Toc535830274"/>
      <w:r w:rsidRPr="003F4BC6">
        <w:rPr>
          <w:lang w:val="lt-LT"/>
        </w:rPr>
        <w:t>10.06 straipsnis</w:t>
      </w:r>
      <w:r w:rsidRPr="003F4BC6">
        <w:rPr>
          <w:lang w:val="lt-LT"/>
        </w:rPr>
        <w:br/>
      </w:r>
      <w:r w:rsidRPr="003F4BC6">
        <w:rPr>
          <w:i/>
          <w:noProof/>
          <w:lang w:val="lt-LT"/>
        </w:rPr>
        <w:t>Didžiausia leidžiamoji įtampa</w:t>
      </w:r>
      <w:bookmarkEnd w:id="90"/>
    </w:p>
    <w:p w:rsidR="001D61F0" w:rsidRPr="003F4BC6" w:rsidRDefault="001D61F0" w:rsidP="008A12E7">
      <w:pPr>
        <w:rPr>
          <w:rFonts w:cs="Arial"/>
          <w:noProof/>
          <w:szCs w:val="20"/>
          <w:lang w:val="lt-LT"/>
        </w:rPr>
      </w:pPr>
    </w:p>
    <w:p w:rsidR="008A12E7" w:rsidRPr="003F4BC6" w:rsidRDefault="008A12E7" w:rsidP="001F02E6">
      <w:pPr>
        <w:pStyle w:val="ESch"/>
        <w:numPr>
          <w:ilvl w:val="0"/>
          <w:numId w:val="17"/>
        </w:numPr>
        <w:rPr>
          <w:noProof/>
          <w:lang w:val="lt-LT"/>
        </w:rPr>
      </w:pPr>
      <w:r w:rsidRPr="003F4BC6">
        <w:rPr>
          <w:lang w:val="lt-LT"/>
        </w:rPr>
        <w:t>Turi būti neviršijama ši įtampa:</w:t>
      </w:r>
    </w:p>
    <w:p w:rsidR="001F02E6" w:rsidRPr="003F4BC6" w:rsidRDefault="001F02E6" w:rsidP="001F02E6">
      <w:pPr>
        <w:pStyle w:val="ESch"/>
        <w:ind w:left="930" w:firstLine="0"/>
        <w:rPr>
          <w:lang w:val="lt-LT"/>
        </w:rPr>
      </w:pPr>
    </w:p>
    <w:tbl>
      <w:tblPr>
        <w:tblW w:w="9116" w:type="dxa"/>
        <w:tblInd w:w="3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960"/>
        <w:gridCol w:w="1680"/>
        <w:gridCol w:w="1680"/>
        <w:gridCol w:w="1796"/>
      </w:tblGrid>
      <w:tr w:rsidR="001F02E6" w:rsidRPr="003F4BC6" w:rsidTr="001F02E6">
        <w:trPr>
          <w:cantSplit/>
          <w:tblHeader/>
        </w:trPr>
        <w:tc>
          <w:tcPr>
            <w:tcW w:w="3960" w:type="dxa"/>
            <w:vMerge w:val="restart"/>
            <w:vAlign w:val="center"/>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 xml:space="preserve">Įrangos arba įrenginių tipas </w:t>
            </w:r>
          </w:p>
        </w:tc>
        <w:tc>
          <w:tcPr>
            <w:tcW w:w="5156" w:type="dxa"/>
            <w:gridSpan w:val="3"/>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Didžiausia leidžiamoji įtampa</w:t>
            </w:r>
          </w:p>
        </w:tc>
      </w:tr>
      <w:tr w:rsidR="001F02E6" w:rsidRPr="003F4BC6" w:rsidTr="001F02E6">
        <w:trPr>
          <w:cantSplit/>
          <w:tblHeader/>
        </w:trPr>
        <w:tc>
          <w:tcPr>
            <w:tcW w:w="3960" w:type="dxa"/>
            <w:vMerge/>
            <w:tcBorders>
              <w:bottom w:val="single" w:sz="12" w:space="0" w:color="auto"/>
            </w:tcBorders>
          </w:tcPr>
          <w:p w:rsidR="001F02E6" w:rsidRPr="003F4BC6" w:rsidRDefault="001F02E6" w:rsidP="00666810">
            <w:pPr>
              <w:spacing w:before="60" w:after="60" w:line="240" w:lineRule="atLeast"/>
              <w:rPr>
                <w:rFonts w:eastAsia="Calibri" w:cs="Arial"/>
                <w:sz w:val="18"/>
                <w:szCs w:val="18"/>
                <w:lang w:val="lt-LT"/>
              </w:rPr>
            </w:pPr>
          </w:p>
        </w:tc>
        <w:tc>
          <w:tcPr>
            <w:tcW w:w="1680" w:type="dxa"/>
            <w:tcBorders>
              <w:bottom w:val="single" w:sz="12" w:space="0" w:color="auto"/>
            </w:tcBorders>
            <w:vAlign w:val="center"/>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Nuolatinė srovė</w:t>
            </w:r>
          </w:p>
        </w:tc>
        <w:tc>
          <w:tcPr>
            <w:tcW w:w="1680" w:type="dxa"/>
            <w:tcBorders>
              <w:bottom w:val="single" w:sz="12" w:space="0" w:color="auto"/>
            </w:tcBorders>
            <w:vAlign w:val="center"/>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Vienafazė kintamoji srovė</w:t>
            </w:r>
          </w:p>
        </w:tc>
        <w:tc>
          <w:tcPr>
            <w:tcW w:w="1796" w:type="dxa"/>
            <w:tcBorders>
              <w:bottom w:val="single" w:sz="12" w:space="0" w:color="auto"/>
            </w:tcBorders>
            <w:vAlign w:val="center"/>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Trifazė kintamoji srovė</w:t>
            </w:r>
          </w:p>
        </w:tc>
      </w:tr>
      <w:tr w:rsidR="001F02E6" w:rsidRPr="003F4BC6" w:rsidTr="00AA5633">
        <w:tc>
          <w:tcPr>
            <w:tcW w:w="3960" w:type="dxa"/>
            <w:tcBorders>
              <w:top w:val="single" w:sz="12" w:space="0" w:color="auto"/>
            </w:tcBorders>
            <w:vAlign w:val="bottom"/>
          </w:tcPr>
          <w:p w:rsidR="001F02E6" w:rsidRPr="003F4BC6" w:rsidRDefault="001F02E6" w:rsidP="00666810">
            <w:pPr>
              <w:tabs>
                <w:tab w:val="left" w:leader="dot" w:pos="3621"/>
              </w:tabs>
              <w:spacing w:before="60" w:after="60" w:line="240" w:lineRule="atLeast"/>
              <w:ind w:left="360" w:hanging="357"/>
              <w:rPr>
                <w:rFonts w:eastAsia="Calibri" w:cs="Arial"/>
                <w:sz w:val="18"/>
                <w:szCs w:val="18"/>
                <w:lang w:val="lt-LT"/>
              </w:rPr>
            </w:pPr>
            <w:r w:rsidRPr="003F4BC6">
              <w:rPr>
                <w:sz w:val="18"/>
                <w:lang w:val="lt-LT"/>
              </w:rPr>
              <w:t>a)</w:t>
            </w:r>
            <w:r w:rsidRPr="003F4BC6">
              <w:rPr>
                <w:lang w:val="lt-LT"/>
              </w:rPr>
              <w:tab/>
            </w:r>
            <w:r w:rsidRPr="003F4BC6">
              <w:rPr>
                <w:sz w:val="18"/>
                <w:lang w:val="lt-LT"/>
              </w:rPr>
              <w:t xml:space="preserve">Elektros ir šildymo įrenginiai, įskaitant bendro naudojimo kištukinius lizdus </w:t>
            </w:r>
            <w:r w:rsidRPr="003F4BC6">
              <w:rPr>
                <w:lang w:val="lt-LT"/>
              </w:rPr>
              <w:tab/>
            </w:r>
          </w:p>
        </w:tc>
        <w:tc>
          <w:tcPr>
            <w:tcW w:w="1680" w:type="dxa"/>
            <w:tcBorders>
              <w:top w:val="single" w:sz="12" w:space="0" w:color="auto"/>
            </w:tcBorders>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250 V</w:t>
            </w:r>
          </w:p>
        </w:tc>
        <w:tc>
          <w:tcPr>
            <w:tcW w:w="1680" w:type="dxa"/>
            <w:tcBorders>
              <w:top w:val="single" w:sz="12" w:space="0" w:color="auto"/>
            </w:tcBorders>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250 V</w:t>
            </w:r>
          </w:p>
        </w:tc>
        <w:tc>
          <w:tcPr>
            <w:tcW w:w="1796" w:type="dxa"/>
            <w:tcBorders>
              <w:top w:val="single" w:sz="12" w:space="0" w:color="auto"/>
            </w:tcBorders>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690 V</w:t>
            </w:r>
          </w:p>
        </w:tc>
      </w:tr>
      <w:tr w:rsidR="001F02E6" w:rsidRPr="003F4BC6" w:rsidTr="00AA5633">
        <w:tc>
          <w:tcPr>
            <w:tcW w:w="3960" w:type="dxa"/>
            <w:vAlign w:val="bottom"/>
          </w:tcPr>
          <w:p w:rsidR="001F02E6" w:rsidRPr="003F4BC6" w:rsidRDefault="001F02E6" w:rsidP="00666810">
            <w:pPr>
              <w:tabs>
                <w:tab w:val="left" w:leader="dot" w:pos="3621"/>
              </w:tabs>
              <w:spacing w:before="60" w:after="60" w:line="240" w:lineRule="atLeast"/>
              <w:ind w:left="360" w:hanging="357"/>
              <w:rPr>
                <w:rFonts w:eastAsia="Calibri" w:cs="Arial"/>
                <w:sz w:val="18"/>
                <w:szCs w:val="18"/>
                <w:lang w:val="lt-LT"/>
              </w:rPr>
            </w:pPr>
            <w:r w:rsidRPr="003F4BC6">
              <w:rPr>
                <w:sz w:val="18"/>
                <w:lang w:val="lt-LT"/>
              </w:rPr>
              <w:t>b)</w:t>
            </w:r>
            <w:r w:rsidRPr="003F4BC6">
              <w:rPr>
                <w:lang w:val="lt-LT"/>
              </w:rPr>
              <w:tab/>
            </w:r>
            <w:r w:rsidRPr="003F4BC6">
              <w:rPr>
                <w:sz w:val="18"/>
                <w:lang w:val="lt-LT"/>
              </w:rPr>
              <w:t xml:space="preserve">Apšvietimo, ryšių, įsakymų ir informacijos skelbimo įrenginiai, įskaitant bendro naudojimo kištukinius lizdus </w:t>
            </w:r>
            <w:r w:rsidRPr="003F4BC6">
              <w:rPr>
                <w:lang w:val="lt-LT"/>
              </w:rPr>
              <w:tab/>
            </w:r>
          </w:p>
        </w:tc>
        <w:tc>
          <w:tcPr>
            <w:tcW w:w="1680"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250 V</w:t>
            </w:r>
          </w:p>
        </w:tc>
        <w:tc>
          <w:tcPr>
            <w:tcW w:w="1680"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250 V</w:t>
            </w:r>
          </w:p>
        </w:tc>
        <w:tc>
          <w:tcPr>
            <w:tcW w:w="1796"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w:t>
            </w:r>
          </w:p>
        </w:tc>
      </w:tr>
      <w:tr w:rsidR="001F02E6" w:rsidRPr="003F4BC6" w:rsidTr="00AA5633">
        <w:tc>
          <w:tcPr>
            <w:tcW w:w="3960" w:type="dxa"/>
            <w:vAlign w:val="bottom"/>
          </w:tcPr>
          <w:p w:rsidR="001F02E6" w:rsidRPr="003F4BC6" w:rsidRDefault="001F02E6" w:rsidP="005C5181">
            <w:pPr>
              <w:tabs>
                <w:tab w:val="left" w:leader="dot" w:pos="3621"/>
              </w:tabs>
              <w:spacing w:before="60" w:after="60" w:line="240" w:lineRule="atLeast"/>
              <w:ind w:left="360" w:hanging="357"/>
              <w:rPr>
                <w:rFonts w:eastAsia="Calibri" w:cs="Arial"/>
                <w:sz w:val="18"/>
                <w:szCs w:val="18"/>
                <w:lang w:val="lt-LT"/>
              </w:rPr>
            </w:pPr>
            <w:r w:rsidRPr="003F4BC6">
              <w:rPr>
                <w:sz w:val="18"/>
                <w:lang w:val="lt-LT"/>
              </w:rPr>
              <w:t>c)</w:t>
            </w:r>
            <w:r w:rsidRPr="003F4BC6">
              <w:rPr>
                <w:lang w:val="lt-LT"/>
              </w:rPr>
              <w:tab/>
            </w:r>
            <w:r w:rsidRPr="003F4BC6">
              <w:rPr>
                <w:sz w:val="18"/>
                <w:lang w:val="lt-LT"/>
              </w:rPr>
              <w:t>Elektros tiekimui kilnojamajai elektros įrangai skirti kištukiniai lizdai, naudojami atviruosiuose deniuose arba uždarose ar drėgnose metalinėse patalpose, išskyrus katilus ir talpyklas</w:t>
            </w:r>
          </w:p>
        </w:tc>
        <w:tc>
          <w:tcPr>
            <w:tcW w:w="1680" w:type="dxa"/>
            <w:vAlign w:val="bottom"/>
          </w:tcPr>
          <w:p w:rsidR="001F02E6" w:rsidRPr="003F4BC6" w:rsidRDefault="001F02E6" w:rsidP="00666810">
            <w:pPr>
              <w:spacing w:before="60" w:after="60" w:line="240" w:lineRule="atLeast"/>
              <w:jc w:val="center"/>
              <w:rPr>
                <w:rFonts w:eastAsia="Calibri" w:cs="Arial"/>
                <w:sz w:val="18"/>
                <w:szCs w:val="18"/>
                <w:lang w:val="lt-LT"/>
              </w:rPr>
            </w:pPr>
          </w:p>
        </w:tc>
        <w:tc>
          <w:tcPr>
            <w:tcW w:w="1680" w:type="dxa"/>
            <w:vAlign w:val="bottom"/>
          </w:tcPr>
          <w:p w:rsidR="001F02E6" w:rsidRPr="003F4BC6" w:rsidRDefault="001F02E6" w:rsidP="00666810">
            <w:pPr>
              <w:spacing w:before="60" w:after="60" w:line="240" w:lineRule="atLeast"/>
              <w:jc w:val="center"/>
              <w:rPr>
                <w:rFonts w:eastAsia="Calibri" w:cs="Arial"/>
                <w:sz w:val="18"/>
                <w:szCs w:val="18"/>
                <w:lang w:val="lt-LT"/>
              </w:rPr>
            </w:pPr>
          </w:p>
        </w:tc>
        <w:tc>
          <w:tcPr>
            <w:tcW w:w="1796" w:type="dxa"/>
            <w:vAlign w:val="bottom"/>
          </w:tcPr>
          <w:p w:rsidR="001F02E6" w:rsidRPr="003F4BC6" w:rsidRDefault="001F02E6" w:rsidP="00666810">
            <w:pPr>
              <w:spacing w:before="60" w:after="60" w:line="240" w:lineRule="atLeast"/>
              <w:jc w:val="center"/>
              <w:rPr>
                <w:rFonts w:eastAsia="Calibri" w:cs="Arial"/>
                <w:sz w:val="18"/>
                <w:szCs w:val="18"/>
                <w:lang w:val="lt-LT"/>
              </w:rPr>
            </w:pPr>
          </w:p>
        </w:tc>
      </w:tr>
      <w:tr w:rsidR="001F02E6" w:rsidRPr="003F4BC6" w:rsidTr="00AA5633">
        <w:tc>
          <w:tcPr>
            <w:tcW w:w="3960" w:type="dxa"/>
            <w:vAlign w:val="bottom"/>
          </w:tcPr>
          <w:p w:rsidR="001F02E6" w:rsidRPr="003F4BC6" w:rsidRDefault="001F02E6" w:rsidP="00666810">
            <w:pPr>
              <w:tabs>
                <w:tab w:val="left" w:leader="dot" w:pos="3621"/>
              </w:tabs>
              <w:spacing w:before="60" w:after="60" w:line="240" w:lineRule="atLeast"/>
              <w:ind w:left="720" w:hanging="357"/>
              <w:rPr>
                <w:rFonts w:eastAsia="Calibri" w:cs="Arial"/>
                <w:sz w:val="18"/>
                <w:szCs w:val="18"/>
                <w:lang w:val="lt-LT"/>
              </w:rPr>
            </w:pPr>
            <w:r w:rsidRPr="003F4BC6">
              <w:rPr>
                <w:sz w:val="18"/>
                <w:lang w:val="lt-LT"/>
              </w:rPr>
              <w:t>1.</w:t>
            </w:r>
            <w:r w:rsidRPr="003F4BC6">
              <w:rPr>
                <w:lang w:val="lt-LT"/>
              </w:rPr>
              <w:tab/>
            </w:r>
            <w:r w:rsidRPr="003F4BC6">
              <w:rPr>
                <w:sz w:val="18"/>
                <w:lang w:val="lt-LT"/>
              </w:rPr>
              <w:t xml:space="preserve">bendro naudojimo </w:t>
            </w:r>
            <w:r w:rsidRPr="003F4BC6">
              <w:rPr>
                <w:lang w:val="lt-LT"/>
              </w:rPr>
              <w:tab/>
            </w:r>
          </w:p>
        </w:tc>
        <w:tc>
          <w:tcPr>
            <w:tcW w:w="1680"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50 V</w:t>
            </w:r>
            <w:r w:rsidRPr="003F4BC6">
              <w:rPr>
                <w:sz w:val="18"/>
                <w:vertAlign w:val="superscript"/>
                <w:lang w:val="lt-LT"/>
              </w:rPr>
              <w:t>(1)</w:t>
            </w:r>
          </w:p>
        </w:tc>
        <w:tc>
          <w:tcPr>
            <w:tcW w:w="1680" w:type="dxa"/>
            <w:vAlign w:val="bottom"/>
          </w:tcPr>
          <w:p w:rsidR="001F02E6" w:rsidRPr="003F4BC6" w:rsidRDefault="001F02E6" w:rsidP="00666810">
            <w:pPr>
              <w:spacing w:before="60" w:after="60" w:line="240" w:lineRule="atLeast"/>
              <w:jc w:val="center"/>
              <w:rPr>
                <w:rFonts w:eastAsia="Calibri" w:cs="Arial"/>
                <w:sz w:val="18"/>
                <w:szCs w:val="18"/>
                <w:vertAlign w:val="superscript"/>
                <w:lang w:val="lt-LT"/>
              </w:rPr>
            </w:pPr>
            <w:r w:rsidRPr="003F4BC6">
              <w:rPr>
                <w:sz w:val="18"/>
                <w:lang w:val="lt-LT"/>
              </w:rPr>
              <w:t>50 V</w:t>
            </w:r>
            <w:r w:rsidRPr="003F4BC6">
              <w:rPr>
                <w:sz w:val="18"/>
                <w:vertAlign w:val="superscript"/>
                <w:lang w:val="lt-LT"/>
              </w:rPr>
              <w:t>(1)</w:t>
            </w:r>
          </w:p>
        </w:tc>
        <w:tc>
          <w:tcPr>
            <w:tcW w:w="1796"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w:t>
            </w:r>
          </w:p>
        </w:tc>
      </w:tr>
      <w:tr w:rsidR="001F02E6" w:rsidRPr="003F4BC6" w:rsidTr="00AA5633">
        <w:tc>
          <w:tcPr>
            <w:tcW w:w="3960" w:type="dxa"/>
            <w:vAlign w:val="bottom"/>
          </w:tcPr>
          <w:p w:rsidR="001F02E6" w:rsidRPr="003F4BC6" w:rsidRDefault="001F02E6" w:rsidP="003A47CF">
            <w:pPr>
              <w:tabs>
                <w:tab w:val="left" w:leader="dot" w:pos="3621"/>
              </w:tabs>
              <w:spacing w:before="60" w:after="60" w:line="240" w:lineRule="atLeast"/>
              <w:ind w:left="720" w:hanging="357"/>
              <w:rPr>
                <w:rFonts w:eastAsia="Calibri" w:cs="Arial"/>
                <w:sz w:val="18"/>
                <w:szCs w:val="18"/>
                <w:lang w:val="lt-LT"/>
              </w:rPr>
            </w:pPr>
            <w:r w:rsidRPr="003F4BC6">
              <w:rPr>
                <w:sz w:val="18"/>
                <w:lang w:val="lt-LT"/>
              </w:rPr>
              <w:t>2.</w:t>
            </w:r>
            <w:r w:rsidRPr="003F4BC6">
              <w:rPr>
                <w:lang w:val="lt-LT"/>
              </w:rPr>
              <w:tab/>
            </w:r>
            <w:r w:rsidRPr="003F4BC6">
              <w:rPr>
                <w:sz w:val="18"/>
                <w:lang w:val="lt-LT"/>
              </w:rPr>
              <w:t xml:space="preserve">izoliuojamojo transformatoriaus, kai jis naudojamas atskirai įrangai </w:t>
            </w:r>
            <w:r w:rsidRPr="003F4BC6">
              <w:rPr>
                <w:lang w:val="lt-LT"/>
              </w:rPr>
              <w:tab/>
            </w:r>
          </w:p>
        </w:tc>
        <w:tc>
          <w:tcPr>
            <w:tcW w:w="1680"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w:t>
            </w:r>
          </w:p>
        </w:tc>
        <w:tc>
          <w:tcPr>
            <w:tcW w:w="1680"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250 V</w:t>
            </w:r>
            <w:r w:rsidRPr="003F4BC6">
              <w:rPr>
                <w:sz w:val="18"/>
                <w:vertAlign w:val="superscript"/>
                <w:lang w:val="lt-LT"/>
              </w:rPr>
              <w:t>2)</w:t>
            </w:r>
          </w:p>
        </w:tc>
        <w:tc>
          <w:tcPr>
            <w:tcW w:w="1796"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w:t>
            </w:r>
          </w:p>
        </w:tc>
      </w:tr>
      <w:tr w:rsidR="001F02E6" w:rsidRPr="003F4BC6" w:rsidTr="00AA5633">
        <w:tc>
          <w:tcPr>
            <w:tcW w:w="3960" w:type="dxa"/>
            <w:vAlign w:val="bottom"/>
          </w:tcPr>
          <w:p w:rsidR="001F02E6" w:rsidRPr="003F4BC6" w:rsidRDefault="001F02E6" w:rsidP="00666810">
            <w:pPr>
              <w:tabs>
                <w:tab w:val="left" w:leader="dot" w:pos="3621"/>
              </w:tabs>
              <w:spacing w:before="60" w:after="60" w:line="240" w:lineRule="atLeast"/>
              <w:ind w:left="720" w:hanging="357"/>
              <w:rPr>
                <w:rFonts w:eastAsia="Calibri" w:cs="Arial"/>
                <w:sz w:val="18"/>
                <w:szCs w:val="18"/>
                <w:lang w:val="lt-LT"/>
              </w:rPr>
            </w:pPr>
            <w:r w:rsidRPr="003F4BC6">
              <w:rPr>
                <w:sz w:val="18"/>
                <w:lang w:val="lt-LT"/>
              </w:rPr>
              <w:t>3.</w:t>
            </w:r>
            <w:r w:rsidRPr="003F4BC6">
              <w:rPr>
                <w:lang w:val="lt-LT"/>
              </w:rPr>
              <w:tab/>
            </w:r>
            <w:r w:rsidRPr="003F4BC6">
              <w:rPr>
                <w:sz w:val="18"/>
                <w:lang w:val="lt-LT"/>
              </w:rPr>
              <w:t xml:space="preserve">jeigu naudojama įranga su apsaugine izoliacija (dviguba izoliacija) </w:t>
            </w:r>
            <w:r w:rsidRPr="003F4BC6">
              <w:rPr>
                <w:lang w:val="lt-LT"/>
              </w:rPr>
              <w:tab/>
            </w:r>
          </w:p>
        </w:tc>
        <w:tc>
          <w:tcPr>
            <w:tcW w:w="1680"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250 V</w:t>
            </w:r>
          </w:p>
        </w:tc>
        <w:tc>
          <w:tcPr>
            <w:tcW w:w="1680"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250 V</w:t>
            </w:r>
          </w:p>
        </w:tc>
        <w:tc>
          <w:tcPr>
            <w:tcW w:w="1796"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w:t>
            </w:r>
          </w:p>
        </w:tc>
      </w:tr>
      <w:tr w:rsidR="001F02E6" w:rsidRPr="003F4BC6" w:rsidTr="00AA5633">
        <w:tc>
          <w:tcPr>
            <w:tcW w:w="3960" w:type="dxa"/>
            <w:vAlign w:val="bottom"/>
          </w:tcPr>
          <w:p w:rsidR="001F02E6" w:rsidRPr="003F4BC6" w:rsidRDefault="001F02E6" w:rsidP="00666810">
            <w:pPr>
              <w:tabs>
                <w:tab w:val="left" w:leader="dot" w:pos="3621"/>
              </w:tabs>
              <w:spacing w:before="60" w:after="60" w:line="240" w:lineRule="atLeast"/>
              <w:ind w:left="720" w:hanging="357"/>
              <w:rPr>
                <w:rFonts w:eastAsia="Calibri" w:cs="Arial"/>
                <w:sz w:val="18"/>
                <w:szCs w:val="18"/>
                <w:lang w:val="lt-LT"/>
              </w:rPr>
            </w:pPr>
            <w:r w:rsidRPr="003F4BC6">
              <w:rPr>
                <w:sz w:val="18"/>
                <w:lang w:val="lt-LT"/>
              </w:rPr>
              <w:t>4.</w:t>
            </w:r>
            <w:r w:rsidRPr="003F4BC6">
              <w:rPr>
                <w:lang w:val="lt-LT"/>
              </w:rPr>
              <w:tab/>
            </w:r>
            <w:r w:rsidRPr="003F4BC6">
              <w:rPr>
                <w:sz w:val="18"/>
                <w:lang w:val="lt-LT"/>
              </w:rPr>
              <w:t xml:space="preserve">jeigu naudojamas likutinės srovės išjungiklis ≤ 30 mA </w:t>
            </w:r>
            <w:r w:rsidRPr="003F4BC6">
              <w:rPr>
                <w:lang w:val="lt-LT"/>
              </w:rPr>
              <w:tab/>
            </w:r>
          </w:p>
        </w:tc>
        <w:tc>
          <w:tcPr>
            <w:tcW w:w="1680"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w:t>
            </w:r>
          </w:p>
        </w:tc>
        <w:tc>
          <w:tcPr>
            <w:tcW w:w="1680"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250 V</w:t>
            </w:r>
          </w:p>
        </w:tc>
        <w:tc>
          <w:tcPr>
            <w:tcW w:w="1796"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690 V</w:t>
            </w:r>
          </w:p>
        </w:tc>
      </w:tr>
      <w:tr w:rsidR="001F02E6" w:rsidRPr="003F4BC6" w:rsidTr="00666810">
        <w:trPr>
          <w:cantSplit/>
        </w:trPr>
        <w:tc>
          <w:tcPr>
            <w:tcW w:w="3960" w:type="dxa"/>
            <w:vAlign w:val="bottom"/>
          </w:tcPr>
          <w:p w:rsidR="001F02E6" w:rsidRPr="003F4BC6" w:rsidRDefault="001F02E6" w:rsidP="00666810">
            <w:pPr>
              <w:tabs>
                <w:tab w:val="left" w:leader="dot" w:pos="3621"/>
              </w:tabs>
              <w:spacing w:before="60" w:after="60" w:line="240" w:lineRule="atLeast"/>
              <w:ind w:left="360" w:hanging="357"/>
              <w:rPr>
                <w:rFonts w:eastAsia="Calibri" w:cs="Arial"/>
                <w:sz w:val="18"/>
                <w:szCs w:val="18"/>
                <w:lang w:val="lt-LT"/>
              </w:rPr>
            </w:pPr>
            <w:r w:rsidRPr="003F4BC6">
              <w:rPr>
                <w:sz w:val="18"/>
                <w:lang w:val="lt-LT"/>
              </w:rPr>
              <w:t>d)</w:t>
            </w:r>
            <w:r w:rsidRPr="003F4BC6">
              <w:rPr>
                <w:lang w:val="lt-LT"/>
              </w:rPr>
              <w:tab/>
            </w:r>
            <w:r w:rsidRPr="003F4BC6">
              <w:rPr>
                <w:sz w:val="18"/>
                <w:lang w:val="lt-LT"/>
              </w:rPr>
              <w:t xml:space="preserve">Kilnojamoji elektros įranga (kaip antai konteinerių, variklių, ventiliatorių ir siurblių elektros prietaisai), kuri eksploatuojant paprastai nereguliuojama, kurios matomos laidžios dalys yra įžemintos naudojant apsauginį laidininką jungiamojo kabelio sudėtyje ir kurios yra sujungtos su laivo korpusu ne tik tuo apsauginiu laidininku, bet ir per įrengimo vietą arba kitu laidininku </w:t>
            </w:r>
            <w:r w:rsidRPr="003F4BC6">
              <w:rPr>
                <w:lang w:val="lt-LT"/>
              </w:rPr>
              <w:tab/>
            </w:r>
          </w:p>
        </w:tc>
        <w:tc>
          <w:tcPr>
            <w:tcW w:w="1680"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250 V</w:t>
            </w:r>
          </w:p>
        </w:tc>
        <w:tc>
          <w:tcPr>
            <w:tcW w:w="1680"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250 V</w:t>
            </w:r>
          </w:p>
        </w:tc>
        <w:tc>
          <w:tcPr>
            <w:tcW w:w="1796"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690 V</w:t>
            </w:r>
          </w:p>
        </w:tc>
      </w:tr>
      <w:tr w:rsidR="001F02E6" w:rsidRPr="003F4BC6" w:rsidTr="00AA5633">
        <w:tc>
          <w:tcPr>
            <w:tcW w:w="3960" w:type="dxa"/>
            <w:vAlign w:val="bottom"/>
          </w:tcPr>
          <w:p w:rsidR="001F02E6" w:rsidRPr="003F4BC6" w:rsidRDefault="001F02E6" w:rsidP="00666810">
            <w:pPr>
              <w:tabs>
                <w:tab w:val="left" w:leader="dot" w:pos="3621"/>
              </w:tabs>
              <w:spacing w:before="60" w:after="60" w:line="240" w:lineRule="atLeast"/>
              <w:ind w:left="360" w:hanging="357"/>
              <w:rPr>
                <w:rFonts w:eastAsia="Calibri" w:cs="Arial"/>
                <w:sz w:val="18"/>
                <w:szCs w:val="18"/>
                <w:lang w:val="lt-LT"/>
              </w:rPr>
            </w:pPr>
            <w:r w:rsidRPr="003F4BC6">
              <w:rPr>
                <w:sz w:val="18"/>
                <w:lang w:val="lt-LT"/>
              </w:rPr>
              <w:t>e)</w:t>
            </w:r>
            <w:r w:rsidRPr="003F4BC6">
              <w:rPr>
                <w:lang w:val="lt-LT"/>
              </w:rPr>
              <w:tab/>
            </w:r>
            <w:r w:rsidRPr="003F4BC6">
              <w:rPr>
                <w:sz w:val="18"/>
                <w:lang w:val="lt-LT"/>
              </w:rPr>
              <w:t xml:space="preserve">Kištukiniai lizdai, iš kurių tiekiama elektra kilnojamajai elektros įrangai, naudojamai katiluose ir talpyklose </w:t>
            </w:r>
            <w:r w:rsidRPr="003F4BC6">
              <w:rPr>
                <w:lang w:val="lt-LT"/>
              </w:rPr>
              <w:tab/>
            </w:r>
          </w:p>
        </w:tc>
        <w:tc>
          <w:tcPr>
            <w:tcW w:w="1680" w:type="dxa"/>
            <w:vAlign w:val="bottom"/>
          </w:tcPr>
          <w:p w:rsidR="001F02E6" w:rsidRPr="003F4BC6" w:rsidRDefault="001F02E6" w:rsidP="00666810">
            <w:pPr>
              <w:spacing w:before="60" w:after="60" w:line="240" w:lineRule="atLeast"/>
              <w:jc w:val="center"/>
              <w:rPr>
                <w:rFonts w:eastAsia="Calibri" w:cs="Arial"/>
                <w:sz w:val="18"/>
                <w:szCs w:val="18"/>
                <w:vertAlign w:val="superscript"/>
                <w:lang w:val="lt-LT"/>
              </w:rPr>
            </w:pPr>
            <w:r w:rsidRPr="003F4BC6">
              <w:rPr>
                <w:sz w:val="18"/>
                <w:lang w:val="lt-LT"/>
              </w:rPr>
              <w:t>50 V</w:t>
            </w:r>
            <w:r w:rsidRPr="003F4BC6">
              <w:rPr>
                <w:sz w:val="18"/>
                <w:vertAlign w:val="superscript"/>
                <w:lang w:val="lt-LT"/>
              </w:rPr>
              <w:t>1)</w:t>
            </w:r>
          </w:p>
        </w:tc>
        <w:tc>
          <w:tcPr>
            <w:tcW w:w="1680" w:type="dxa"/>
            <w:vAlign w:val="bottom"/>
          </w:tcPr>
          <w:p w:rsidR="001F02E6" w:rsidRPr="003F4BC6" w:rsidRDefault="001F02E6" w:rsidP="00666810">
            <w:pPr>
              <w:spacing w:before="60" w:after="60" w:line="240" w:lineRule="atLeast"/>
              <w:jc w:val="center"/>
              <w:rPr>
                <w:rFonts w:eastAsia="Calibri" w:cs="Arial"/>
                <w:sz w:val="18"/>
                <w:szCs w:val="18"/>
                <w:vertAlign w:val="superscript"/>
                <w:lang w:val="lt-LT"/>
              </w:rPr>
            </w:pPr>
            <w:r w:rsidRPr="003F4BC6">
              <w:rPr>
                <w:sz w:val="18"/>
                <w:lang w:val="lt-LT"/>
              </w:rPr>
              <w:t>50 V</w:t>
            </w:r>
            <w:r w:rsidRPr="003F4BC6">
              <w:rPr>
                <w:sz w:val="18"/>
                <w:vertAlign w:val="superscript"/>
                <w:lang w:val="lt-LT"/>
              </w:rPr>
              <w:t>(1)</w:t>
            </w:r>
          </w:p>
        </w:tc>
        <w:tc>
          <w:tcPr>
            <w:tcW w:w="1796" w:type="dxa"/>
            <w:vAlign w:val="bottom"/>
          </w:tcPr>
          <w:p w:rsidR="001F02E6" w:rsidRPr="003F4BC6" w:rsidRDefault="001F02E6" w:rsidP="00666810">
            <w:pPr>
              <w:spacing w:before="60" w:after="60" w:line="240" w:lineRule="atLeast"/>
              <w:jc w:val="center"/>
              <w:rPr>
                <w:rFonts w:eastAsia="Calibri" w:cs="Arial"/>
                <w:sz w:val="18"/>
                <w:szCs w:val="18"/>
                <w:lang w:val="lt-LT"/>
              </w:rPr>
            </w:pPr>
            <w:r w:rsidRPr="003F4BC6">
              <w:rPr>
                <w:sz w:val="18"/>
                <w:lang w:val="lt-LT"/>
              </w:rPr>
              <w:t>-</w:t>
            </w:r>
          </w:p>
        </w:tc>
      </w:tr>
      <w:tr w:rsidR="001F02E6" w:rsidRPr="003F4BC6" w:rsidTr="001F02E6">
        <w:tc>
          <w:tcPr>
            <w:tcW w:w="9116" w:type="dxa"/>
            <w:gridSpan w:val="4"/>
          </w:tcPr>
          <w:p w:rsidR="001F02E6" w:rsidRPr="003F4BC6" w:rsidRDefault="001F02E6" w:rsidP="00666810">
            <w:pPr>
              <w:spacing w:before="60" w:after="60" w:line="240" w:lineRule="atLeast"/>
              <w:rPr>
                <w:rFonts w:eastAsia="Calibri" w:cs="Arial"/>
                <w:sz w:val="18"/>
                <w:szCs w:val="18"/>
                <w:lang w:val="lt-LT"/>
              </w:rPr>
            </w:pPr>
            <w:r w:rsidRPr="003F4BC6">
              <w:rPr>
                <w:sz w:val="18"/>
                <w:lang w:val="lt-LT"/>
              </w:rPr>
              <w:t>Pastabos:</w:t>
            </w:r>
          </w:p>
          <w:p w:rsidR="001F02E6" w:rsidRPr="003F4BC6" w:rsidRDefault="00666810" w:rsidP="00666810">
            <w:pPr>
              <w:spacing w:before="60" w:after="60" w:line="240" w:lineRule="atLeast"/>
              <w:ind w:left="240" w:hanging="240"/>
              <w:rPr>
                <w:rFonts w:eastAsia="Calibri" w:cs="Arial"/>
                <w:sz w:val="18"/>
                <w:szCs w:val="18"/>
                <w:lang w:val="lt-LT"/>
              </w:rPr>
            </w:pPr>
            <w:r w:rsidRPr="003F4BC6">
              <w:rPr>
                <w:sz w:val="18"/>
                <w:vertAlign w:val="superscript"/>
                <w:lang w:val="lt-LT"/>
              </w:rPr>
              <w:t>(1)</w:t>
            </w:r>
            <w:r w:rsidRPr="003F4BC6">
              <w:rPr>
                <w:lang w:val="lt-LT"/>
              </w:rPr>
              <w:tab/>
            </w:r>
            <w:r w:rsidRPr="003F4BC6">
              <w:rPr>
                <w:sz w:val="18"/>
                <w:lang w:val="lt-LT"/>
              </w:rPr>
              <w:t>Jeigu tokia įtampa gaunama iš aukštesnės įtampos tinklų, turi būti naudojamas galvaninis izoliatorius (izoliuojamasis transformatorius).</w:t>
            </w:r>
          </w:p>
          <w:p w:rsidR="001F02E6" w:rsidRPr="003F4BC6" w:rsidRDefault="00666810" w:rsidP="00666810">
            <w:pPr>
              <w:spacing w:before="60" w:after="60" w:line="240" w:lineRule="atLeast"/>
              <w:ind w:left="240" w:hanging="240"/>
              <w:rPr>
                <w:rFonts w:eastAsia="Calibri" w:cs="Arial"/>
                <w:sz w:val="18"/>
                <w:szCs w:val="18"/>
                <w:lang w:val="lt-LT"/>
              </w:rPr>
            </w:pPr>
            <w:r w:rsidRPr="003F4BC6">
              <w:rPr>
                <w:sz w:val="18"/>
                <w:vertAlign w:val="superscript"/>
                <w:lang w:val="lt-LT"/>
              </w:rPr>
              <w:t>(2)</w:t>
            </w:r>
            <w:r w:rsidRPr="003F4BC6">
              <w:rPr>
                <w:lang w:val="lt-LT"/>
              </w:rPr>
              <w:tab/>
            </w:r>
            <w:r w:rsidRPr="003F4BC6">
              <w:rPr>
                <w:sz w:val="18"/>
                <w:lang w:val="lt-LT"/>
              </w:rPr>
              <w:t>Abu antrinės elektros grandinės poliai turi būti izoliuoti nuo korpuso.</w:t>
            </w:r>
          </w:p>
        </w:tc>
      </w:tr>
    </w:tbl>
    <w:p w:rsidR="001F02E6" w:rsidRPr="003F4BC6" w:rsidRDefault="001F02E6" w:rsidP="001F02E6">
      <w:pPr>
        <w:pStyle w:val="ESch"/>
        <w:rPr>
          <w:lang w:val="lt-LT"/>
        </w:rPr>
      </w:pPr>
    </w:p>
    <w:p w:rsidR="00AB2818" w:rsidRPr="003F4BC6" w:rsidRDefault="00AB2818">
      <w:pPr>
        <w:rPr>
          <w:lang w:val="lt-LT"/>
        </w:rPr>
      </w:pPr>
      <w:r w:rsidRPr="003F4BC6">
        <w:rPr>
          <w:lang w:val="lt-LT"/>
        </w:rPr>
        <w:br w:type="page"/>
      </w:r>
    </w:p>
    <w:p w:rsidR="00AB2818" w:rsidRPr="003F4BC6" w:rsidRDefault="00AB2818" w:rsidP="001F02E6">
      <w:pPr>
        <w:pStyle w:val="ESch"/>
        <w:rPr>
          <w:lang w:val="lt-LT"/>
        </w:rPr>
      </w:pPr>
    </w:p>
    <w:p w:rsidR="001F02E6" w:rsidRPr="003F4BC6" w:rsidRDefault="001F02E6" w:rsidP="001F02E6">
      <w:pPr>
        <w:pStyle w:val="ESch"/>
        <w:rPr>
          <w:rFonts w:eastAsia="Calibri"/>
          <w:lang w:val="lt-LT"/>
        </w:rPr>
      </w:pPr>
      <w:r w:rsidRPr="003F4BC6">
        <w:rPr>
          <w:lang w:val="lt-LT"/>
        </w:rPr>
        <w:t>2.</w:t>
      </w:r>
      <w:r w:rsidRPr="003F4BC6">
        <w:rPr>
          <w:lang w:val="lt-LT"/>
        </w:rPr>
        <w:tab/>
        <w:t>Jeigu laikomasi reikiamų apsaugos priemonių, galima naudoti aukštesnę įtampą:</w:t>
      </w:r>
    </w:p>
    <w:p w:rsidR="001F02E6" w:rsidRPr="003F4BC6" w:rsidRDefault="001F02E6" w:rsidP="001F02E6">
      <w:pPr>
        <w:pStyle w:val="ESlet"/>
        <w:rPr>
          <w:rFonts w:eastAsia="Calibri"/>
          <w:lang w:val="lt-LT"/>
        </w:rPr>
      </w:pPr>
      <w:r w:rsidRPr="003F4BC6">
        <w:rPr>
          <w:lang w:val="lt-LT"/>
        </w:rPr>
        <w:t>a)</w:t>
      </w:r>
      <w:r w:rsidRPr="003F4BC6">
        <w:rPr>
          <w:lang w:val="lt-LT"/>
        </w:rPr>
        <w:tab/>
        <w:t>elektros įrenginiuose, jeigu to reikia pagal jų galią;</w:t>
      </w:r>
    </w:p>
    <w:p w:rsidR="001F02E6" w:rsidRPr="003F4BC6" w:rsidRDefault="001F02E6" w:rsidP="001F02E6">
      <w:pPr>
        <w:pStyle w:val="ESlet"/>
        <w:rPr>
          <w:rFonts w:eastAsia="Calibri"/>
          <w:lang w:val="lt-LT"/>
        </w:rPr>
      </w:pPr>
      <w:r w:rsidRPr="003F4BC6">
        <w:rPr>
          <w:lang w:val="lt-LT"/>
        </w:rPr>
        <w:t>b)</w:t>
      </w:r>
      <w:r w:rsidRPr="003F4BC6">
        <w:rPr>
          <w:lang w:val="lt-LT"/>
        </w:rPr>
        <w:tab/>
        <w:t>specialiuose laivo įrenginiuose, pavyzdžiui, radijo ir uždegimo prietaisuose.</w:t>
      </w:r>
    </w:p>
    <w:p w:rsidR="008A12E7" w:rsidRPr="003F4BC6" w:rsidRDefault="008A12E7" w:rsidP="008A12E7">
      <w:pPr>
        <w:rPr>
          <w:rFonts w:cs="Arial"/>
          <w:szCs w:val="20"/>
          <w:lang w:val="lt-LT"/>
        </w:rPr>
      </w:pPr>
    </w:p>
    <w:p w:rsidR="001F02E6" w:rsidRPr="003F4BC6" w:rsidRDefault="001F02E6" w:rsidP="001F02E6">
      <w:pPr>
        <w:pStyle w:val="ESch"/>
        <w:rPr>
          <w:rFonts w:eastAsia="Calibri"/>
          <w:lang w:val="lt-LT"/>
        </w:rPr>
      </w:pPr>
      <w:r w:rsidRPr="003F4BC6">
        <w:rPr>
          <w:lang w:val="lt-LT"/>
        </w:rPr>
        <w:t>3.</w:t>
      </w:r>
      <w:r w:rsidRPr="003F4BC6">
        <w:rPr>
          <w:lang w:val="lt-LT"/>
        </w:rPr>
        <w:tab/>
        <w:t>Pagrįstais atvejais tikrinimo įstaiga gali leisti taikyti ir kitas išimtis, jeigu laikomasi reikiamų apsaugos priemonių.</w:t>
      </w:r>
    </w:p>
    <w:p w:rsidR="001F02E6" w:rsidRPr="003F4BC6" w:rsidRDefault="001F02E6" w:rsidP="008A12E7">
      <w:pPr>
        <w:rPr>
          <w:rFonts w:cs="Arial"/>
          <w:szCs w:val="20"/>
          <w:lang w:val="lt-LT"/>
        </w:rPr>
      </w:pPr>
    </w:p>
    <w:p w:rsidR="00666810" w:rsidRPr="003F4BC6" w:rsidRDefault="00666810" w:rsidP="008A12E7">
      <w:pPr>
        <w:rPr>
          <w:rFonts w:cs="Arial"/>
          <w:szCs w:val="20"/>
          <w:lang w:val="lt-LT"/>
        </w:rPr>
      </w:pPr>
    </w:p>
    <w:p w:rsidR="008A12E7" w:rsidRPr="003F4BC6" w:rsidRDefault="008A12E7" w:rsidP="00651EFD">
      <w:pPr>
        <w:pStyle w:val="ES-Titre3"/>
        <w:rPr>
          <w:lang w:val="lt-LT"/>
        </w:rPr>
      </w:pPr>
      <w:bookmarkStart w:id="91" w:name="_Toc535830275"/>
      <w:r w:rsidRPr="003F4BC6">
        <w:rPr>
          <w:lang w:val="lt-LT"/>
        </w:rPr>
        <w:t>10.07 straipsnis</w:t>
      </w:r>
      <w:r w:rsidRPr="003F4BC6">
        <w:rPr>
          <w:lang w:val="lt-LT"/>
        </w:rPr>
        <w:br/>
      </w:r>
      <w:r w:rsidRPr="003F4BC6">
        <w:rPr>
          <w:i/>
          <w:noProof/>
          <w:lang w:val="lt-LT"/>
        </w:rPr>
        <w:t>Paskirstymo sistemos</w:t>
      </w:r>
      <w:bookmarkEnd w:id="91"/>
    </w:p>
    <w:p w:rsidR="00651EFD" w:rsidRPr="003F4BC6" w:rsidRDefault="00651EFD" w:rsidP="008A12E7">
      <w:pPr>
        <w:rPr>
          <w:rFonts w:cs="Arial"/>
          <w:noProof/>
          <w:szCs w:val="20"/>
          <w:lang w:val="lt-LT"/>
        </w:rPr>
      </w:pPr>
    </w:p>
    <w:p w:rsidR="001F02E6" w:rsidRPr="003F4BC6" w:rsidRDefault="001F02E6" w:rsidP="001F02E6">
      <w:pPr>
        <w:pStyle w:val="ESch"/>
        <w:rPr>
          <w:rFonts w:eastAsia="Calibri"/>
          <w:lang w:val="lt-LT"/>
        </w:rPr>
      </w:pPr>
      <w:r w:rsidRPr="003F4BC6">
        <w:rPr>
          <w:lang w:val="lt-LT"/>
        </w:rPr>
        <w:t>1.</w:t>
      </w:r>
      <w:r w:rsidRPr="003F4BC6">
        <w:rPr>
          <w:lang w:val="lt-LT"/>
        </w:rPr>
        <w:tab/>
        <w:t>Leidžiamos šios nuolatinės srovės ir vienafazės kintamosios srovės paskirstymo sistemos:</w:t>
      </w:r>
    </w:p>
    <w:p w:rsidR="001F02E6" w:rsidRPr="003F4BC6" w:rsidRDefault="001F02E6" w:rsidP="001F02E6">
      <w:pPr>
        <w:pStyle w:val="ESlet"/>
        <w:rPr>
          <w:rFonts w:eastAsia="Calibri"/>
          <w:lang w:val="lt-LT"/>
        </w:rPr>
      </w:pPr>
      <w:r w:rsidRPr="003F4BC6">
        <w:rPr>
          <w:lang w:val="lt-LT"/>
        </w:rPr>
        <w:t>a)</w:t>
      </w:r>
      <w:r w:rsidRPr="003F4BC6">
        <w:rPr>
          <w:lang w:val="lt-LT"/>
        </w:rPr>
        <w:tab/>
        <w:t>dviejų laidų, iš kurių vienas yra įžemintas, sistemos (L1/N/PE);</w:t>
      </w:r>
    </w:p>
    <w:p w:rsidR="001F02E6" w:rsidRPr="003F4BC6" w:rsidRDefault="001F02E6" w:rsidP="001F02E6">
      <w:pPr>
        <w:pStyle w:val="ESlet"/>
        <w:rPr>
          <w:rFonts w:eastAsia="Calibri"/>
          <w:lang w:val="lt-LT"/>
        </w:rPr>
      </w:pPr>
      <w:r w:rsidRPr="003F4BC6">
        <w:rPr>
          <w:lang w:val="lt-LT"/>
        </w:rPr>
        <w:t>b)</w:t>
      </w:r>
      <w:r w:rsidRPr="003F4BC6">
        <w:rPr>
          <w:lang w:val="lt-LT"/>
        </w:rPr>
        <w:tab/>
        <w:t>vieno laidininko sistemos pagal grįžtamosios grandinės laivo korpusu principą, skirtos tik vietos įrenginiams (pavyzdžiui, vidaus degimo variklių paleidžiamajam įrenginiui) (L1/PEN);</w:t>
      </w:r>
    </w:p>
    <w:p w:rsidR="001F02E6" w:rsidRPr="003F4BC6" w:rsidRDefault="001F02E6" w:rsidP="001F02E6">
      <w:pPr>
        <w:pStyle w:val="ESlet"/>
        <w:rPr>
          <w:rFonts w:eastAsia="Calibri"/>
          <w:lang w:val="lt-LT"/>
        </w:rPr>
      </w:pPr>
      <w:r w:rsidRPr="003F4BC6">
        <w:rPr>
          <w:lang w:val="lt-LT"/>
        </w:rPr>
        <w:t>c)</w:t>
      </w:r>
      <w:r w:rsidRPr="003F4BC6">
        <w:rPr>
          <w:lang w:val="lt-LT"/>
        </w:rPr>
        <w:tab/>
        <w:t>dviejų laidininkų sistemos, izoliuotos nuo laivo korpuso (L1/L2/PE).</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2.</w:t>
      </w:r>
      <w:r w:rsidRPr="003F4BC6">
        <w:rPr>
          <w:lang w:val="lt-LT"/>
        </w:rPr>
        <w:tab/>
        <w:t>Leidžiamos šios trifazės kintamosios srovės paskirstymo sistemos:</w:t>
      </w:r>
    </w:p>
    <w:p w:rsidR="001F02E6" w:rsidRPr="003F4BC6" w:rsidRDefault="001F02E6" w:rsidP="001F02E6">
      <w:pPr>
        <w:pStyle w:val="ESlet"/>
        <w:rPr>
          <w:rFonts w:eastAsia="Calibri"/>
          <w:lang w:val="lt-LT"/>
        </w:rPr>
      </w:pPr>
      <w:r w:rsidRPr="003F4BC6">
        <w:rPr>
          <w:lang w:val="lt-LT"/>
        </w:rPr>
        <w:t>a)</w:t>
      </w:r>
      <w:r w:rsidRPr="003F4BC6">
        <w:rPr>
          <w:lang w:val="lt-LT"/>
        </w:rPr>
        <w:tab/>
        <w:t>keturių laidininkų sistemos su neutralaus taško įžeminimu netaikant grįžtamosios grandinės laivo korpusu principo (L1/L2/L3/N/PE) = (TN-S tinklas) arba (TT tinklas));</w:t>
      </w:r>
    </w:p>
    <w:p w:rsidR="001F02E6" w:rsidRPr="003F4BC6" w:rsidRDefault="001F02E6" w:rsidP="001F02E6">
      <w:pPr>
        <w:pStyle w:val="ESlet"/>
        <w:rPr>
          <w:rFonts w:eastAsia="Calibri"/>
          <w:lang w:val="lt-LT"/>
        </w:rPr>
      </w:pPr>
      <w:r w:rsidRPr="003F4BC6">
        <w:rPr>
          <w:lang w:val="lt-LT"/>
        </w:rPr>
        <w:t>b)</w:t>
      </w:r>
      <w:r w:rsidRPr="003F4BC6">
        <w:rPr>
          <w:lang w:val="lt-LT"/>
        </w:rPr>
        <w:tab/>
        <w:t>nuo laivo korpuso izoliuotos trijų laidininkų sistemos (L1/L2/L3/PE) = (IT tinklas);</w:t>
      </w:r>
    </w:p>
    <w:p w:rsidR="001F02E6" w:rsidRPr="003F4BC6" w:rsidRDefault="001F02E6" w:rsidP="001F02E6">
      <w:pPr>
        <w:pStyle w:val="ESlet"/>
        <w:rPr>
          <w:rFonts w:eastAsia="Calibri"/>
          <w:lang w:val="lt-LT"/>
        </w:rPr>
      </w:pPr>
      <w:r w:rsidRPr="003F4BC6">
        <w:rPr>
          <w:lang w:val="lt-LT"/>
        </w:rPr>
        <w:t>c)</w:t>
      </w:r>
      <w:r w:rsidRPr="003F4BC6">
        <w:rPr>
          <w:lang w:val="lt-LT"/>
        </w:rPr>
        <w:tab/>
        <w:t>trijų laidininkų sistemos su neutralaus taško įžeminimu pagal grįžtamosios grandinės laivo korpusu principą, išskyrus galines grandines (L1/L2/L3/PEN).</w:t>
      </w:r>
    </w:p>
    <w:p w:rsidR="001F02E6" w:rsidRPr="003F4BC6" w:rsidRDefault="001F02E6" w:rsidP="00AA5633">
      <w:pPr>
        <w:pStyle w:val="ESch"/>
        <w:rPr>
          <w:rFonts w:eastAsia="Calibri"/>
          <w:lang w:val="lt-LT"/>
        </w:rPr>
      </w:pPr>
    </w:p>
    <w:p w:rsidR="001F02E6" w:rsidRPr="003F4BC6" w:rsidRDefault="001F02E6" w:rsidP="001F02E6">
      <w:pPr>
        <w:pStyle w:val="ESch"/>
        <w:rPr>
          <w:lang w:val="lt-LT"/>
        </w:rPr>
      </w:pPr>
      <w:r w:rsidRPr="003F4BC6">
        <w:rPr>
          <w:lang w:val="lt-LT"/>
        </w:rPr>
        <w:t>3.</w:t>
      </w:r>
      <w:r w:rsidRPr="003F4BC6">
        <w:rPr>
          <w:lang w:val="lt-LT"/>
        </w:rPr>
        <w:tab/>
        <w:t>Tikrinimo įstaiga gali leisti naudoti ir kitas skirstomąsias sistemas.</w:t>
      </w:r>
    </w:p>
    <w:p w:rsidR="00651EFD" w:rsidRPr="003F4BC6" w:rsidRDefault="00651EFD" w:rsidP="00AA5633">
      <w:pPr>
        <w:pStyle w:val="ESch"/>
        <w:rPr>
          <w:noProof/>
          <w:lang w:val="lt-LT"/>
        </w:rPr>
      </w:pPr>
    </w:p>
    <w:p w:rsidR="00651EFD" w:rsidRPr="003F4BC6" w:rsidRDefault="00651EFD" w:rsidP="00AA5633">
      <w:pPr>
        <w:pStyle w:val="ESch"/>
        <w:rPr>
          <w:noProof/>
          <w:lang w:val="lt-LT"/>
        </w:rPr>
      </w:pPr>
    </w:p>
    <w:p w:rsidR="008A12E7" w:rsidRPr="003F4BC6" w:rsidRDefault="008A12E7" w:rsidP="00651EFD">
      <w:pPr>
        <w:pStyle w:val="ES-Titre3"/>
        <w:rPr>
          <w:lang w:val="lt-LT"/>
        </w:rPr>
      </w:pPr>
      <w:bookmarkStart w:id="92" w:name="_Toc535830276"/>
      <w:r w:rsidRPr="003F4BC6">
        <w:rPr>
          <w:lang w:val="lt-LT"/>
        </w:rPr>
        <w:t>10.08 straipsnis</w:t>
      </w:r>
      <w:r w:rsidRPr="003F4BC6">
        <w:rPr>
          <w:lang w:val="lt-LT"/>
        </w:rPr>
        <w:br/>
      </w:r>
      <w:r w:rsidRPr="003F4BC6">
        <w:rPr>
          <w:i/>
          <w:lang w:val="lt-LT"/>
        </w:rPr>
        <w:t>Sujungimas su kranto ir kitais išorės tinklais</w:t>
      </w:r>
      <w:bookmarkEnd w:id="92"/>
    </w:p>
    <w:p w:rsidR="00651EFD" w:rsidRPr="003F4BC6" w:rsidRDefault="00651EFD" w:rsidP="008A12E7">
      <w:pPr>
        <w:rPr>
          <w:rFonts w:cs="Arial"/>
          <w:noProof/>
          <w:szCs w:val="20"/>
          <w:lang w:val="lt-LT"/>
        </w:rPr>
      </w:pPr>
    </w:p>
    <w:p w:rsidR="001F02E6" w:rsidRPr="003F4BC6" w:rsidRDefault="001F02E6" w:rsidP="001F02E6">
      <w:pPr>
        <w:pStyle w:val="ESch"/>
        <w:rPr>
          <w:rFonts w:eastAsia="Calibri"/>
          <w:lang w:val="lt-LT"/>
        </w:rPr>
      </w:pPr>
      <w:r w:rsidRPr="003F4BC6">
        <w:rPr>
          <w:lang w:val="lt-LT"/>
        </w:rPr>
        <w:lastRenderedPageBreak/>
        <w:t>1.</w:t>
      </w:r>
      <w:r w:rsidRPr="003F4BC6">
        <w:rPr>
          <w:lang w:val="lt-LT"/>
        </w:rPr>
        <w:tab/>
        <w:t>Maitinimo įrenginys, t. y. visa laive sumontuota įranga, kuria plaukiojančioji priemonė maitinama elektra, turi būti suprojektuotas taip:</w:t>
      </w:r>
    </w:p>
    <w:p w:rsidR="001F02E6" w:rsidRPr="003F4BC6" w:rsidRDefault="001F02E6" w:rsidP="001F02E6">
      <w:pPr>
        <w:pStyle w:val="ESlet"/>
        <w:rPr>
          <w:rFonts w:eastAsia="Calibri"/>
          <w:lang w:val="lt-LT"/>
        </w:rPr>
      </w:pPr>
      <w:r w:rsidRPr="003F4BC6">
        <w:rPr>
          <w:lang w:val="lt-LT"/>
        </w:rPr>
        <w:t>a)</w:t>
      </w:r>
      <w:r w:rsidRPr="003F4BC6">
        <w:rPr>
          <w:lang w:val="lt-LT"/>
        </w:rPr>
        <w:tab/>
        <w:t>perdavimas iš kranto elektros energijos tiekimo sistemų:</w:t>
      </w:r>
    </w:p>
    <w:p w:rsidR="001F02E6" w:rsidRPr="003F4BC6" w:rsidRDefault="001F02E6" w:rsidP="001F02E6">
      <w:pPr>
        <w:pStyle w:val="EStiret"/>
        <w:rPr>
          <w:rFonts w:eastAsia="Calibri"/>
          <w:noProof w:val="0"/>
          <w:lang w:val="lt-LT"/>
        </w:rPr>
      </w:pPr>
      <w:r w:rsidRPr="003F4BC6">
        <w:rPr>
          <w:lang w:val="lt-LT"/>
        </w:rPr>
        <w:t>aa)</w:t>
      </w:r>
      <w:r w:rsidRPr="003F4BC6">
        <w:rPr>
          <w:lang w:val="lt-LT"/>
        </w:rPr>
        <w:tab/>
        <w:t>esant iki 125 A srovei turi būti laikomasi 2017 m. liepos 6 d. redakcijos Europos standartų EN 15869</w:t>
      </w:r>
      <w:r w:rsidRPr="003F4BC6">
        <w:rPr>
          <w:lang w:val="lt-LT"/>
        </w:rPr>
        <w:softHyphen/>
        <w:t>1 ir EN 15869</w:t>
      </w:r>
      <w:r w:rsidRPr="003F4BC6">
        <w:rPr>
          <w:lang w:val="lt-LT"/>
        </w:rPr>
        <w:softHyphen/>
        <w:t>3;</w:t>
      </w:r>
    </w:p>
    <w:p w:rsidR="001F02E6" w:rsidRPr="003F4BC6" w:rsidRDefault="001F02E6" w:rsidP="001F02E6">
      <w:pPr>
        <w:pStyle w:val="EStiret"/>
        <w:rPr>
          <w:rFonts w:eastAsia="Calibri"/>
          <w:noProof w:val="0"/>
          <w:lang w:val="lt-LT"/>
        </w:rPr>
      </w:pPr>
      <w:r w:rsidRPr="003F4BC6">
        <w:rPr>
          <w:lang w:val="lt-LT"/>
        </w:rPr>
        <w:t>bb)</w:t>
      </w:r>
      <w:r w:rsidRPr="003F4BC6">
        <w:rPr>
          <w:lang w:val="lt-LT"/>
        </w:rPr>
        <w:tab/>
        <w:t>esant didesnei nei 250 A srovei turi būti laikomasi Europos standarto EN 16840: 2017 reikalavimų;</w:t>
      </w:r>
    </w:p>
    <w:p w:rsidR="001F02E6" w:rsidRPr="003F4BC6" w:rsidRDefault="001F02E6" w:rsidP="001F02E6">
      <w:pPr>
        <w:pStyle w:val="ESlet"/>
        <w:rPr>
          <w:rFonts w:eastAsia="Calibri"/>
          <w:lang w:val="lt-LT"/>
        </w:rPr>
      </w:pPr>
      <w:r w:rsidRPr="003F4BC6">
        <w:rPr>
          <w:lang w:val="lt-LT"/>
        </w:rPr>
        <w:t>b)</w:t>
      </w:r>
      <w:r w:rsidRPr="003F4BC6">
        <w:rPr>
          <w:lang w:val="lt-LT"/>
        </w:rPr>
        <w:tab/>
        <w:t>visais kitais atvejais taikomi 2–9 reikalavimai. Laikoma, kad nurodyti reikalavimai yra įvykdyti, jeigu išvardytais naudojimo tikslais laikomasi a punkte nurodytų standartų.</w:t>
      </w:r>
    </w:p>
    <w:p w:rsidR="001F02E6" w:rsidRPr="003F4BC6" w:rsidRDefault="001F02E6" w:rsidP="001F02E6">
      <w:pPr>
        <w:pStyle w:val="ESch"/>
        <w:spacing w:line="240" w:lineRule="auto"/>
        <w:rPr>
          <w:rFonts w:eastAsia="Calibri"/>
          <w:sz w:val="18"/>
          <w:szCs w:val="18"/>
          <w:lang w:val="lt-LT"/>
        </w:rPr>
      </w:pPr>
    </w:p>
    <w:p w:rsidR="001F02E6" w:rsidRPr="003F4BC6" w:rsidRDefault="001F02E6" w:rsidP="001F02E6">
      <w:pPr>
        <w:pStyle w:val="ESch"/>
        <w:rPr>
          <w:rFonts w:eastAsia="Calibri"/>
          <w:lang w:val="lt-LT"/>
        </w:rPr>
      </w:pPr>
      <w:r w:rsidRPr="003F4BC6">
        <w:rPr>
          <w:lang w:val="lt-LT"/>
        </w:rPr>
        <w:t>2.</w:t>
      </w:r>
      <w:r w:rsidRPr="003F4BC6">
        <w:rPr>
          <w:lang w:val="lt-LT"/>
        </w:rPr>
        <w:tab/>
        <w:t>Elektros energijos tiekimo linijos iš kranto tinklų arba kitų išorės tinklų į laivo tinklo įrenginius laive sujungiamos nuolatiniu jungimu, pavyzdžiui, stacionariais gnybtais arba stacionariais kištukiniais lizdais. Kabelių sujungimai turi būti apsaugoti nuo tempimo apkrovos.</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3.</w:t>
      </w:r>
      <w:r w:rsidRPr="003F4BC6">
        <w:rPr>
          <w:lang w:val="lt-LT"/>
        </w:rPr>
        <w:tab/>
        <w:t>Jeigu jungties įtampa viršija 50 V, laivo korpuse įrengiamas įžeminimo sujungimas. Įžeminimo sujungimas turėtų būti specialiai pažymėtas.</w:t>
      </w:r>
    </w:p>
    <w:p w:rsidR="001F02E6" w:rsidRPr="003F4BC6" w:rsidRDefault="001F02E6" w:rsidP="001F02E6">
      <w:pPr>
        <w:pStyle w:val="ESch"/>
        <w:rPr>
          <w:rFonts w:eastAsia="Calibri"/>
          <w:lang w:val="lt-LT"/>
        </w:rPr>
      </w:pPr>
    </w:p>
    <w:p w:rsidR="00AB2818" w:rsidRPr="003F4BC6" w:rsidRDefault="00AB2818">
      <w:pPr>
        <w:rPr>
          <w:rFonts w:eastAsia="Calibri"/>
          <w:lang w:val="lt-LT"/>
        </w:rPr>
      </w:pPr>
      <w:r w:rsidRPr="003F4BC6">
        <w:rPr>
          <w:lang w:val="lt-LT"/>
        </w:rPr>
        <w:br w:type="page"/>
      </w:r>
    </w:p>
    <w:p w:rsidR="00AB2818" w:rsidRPr="003F4BC6" w:rsidRDefault="00AB2818"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4.</w:t>
      </w:r>
      <w:r w:rsidRPr="003F4BC6">
        <w:rPr>
          <w:lang w:val="lt-LT"/>
        </w:rPr>
        <w:tab/>
        <w:t>Jungčių apsaugos prietaisus</w:t>
      </w:r>
      <w:r w:rsidRPr="003F4BC6">
        <w:rPr>
          <w:rStyle w:val="Heading4Char"/>
          <w:lang w:val="lt-LT"/>
        </w:rPr>
        <w:t xml:space="preserve"> </w:t>
      </w:r>
      <w:r w:rsidRPr="003F4BC6">
        <w:rPr>
          <w:lang w:val="lt-LT"/>
        </w:rPr>
        <w:t>turi būti galima užrakinti taip, ka</w:t>
      </w:r>
      <w:r w:rsidR="004B70E9" w:rsidRPr="003F4BC6">
        <w:rPr>
          <w:lang w:val="lt-LT"/>
        </w:rPr>
        <w:t>d</w:t>
      </w:r>
      <w:r w:rsidRPr="003F4BC6">
        <w:rPr>
          <w:lang w:val="lt-LT"/>
        </w:rPr>
        <w:t xml:space="preserve"> laivo tinklo generatoriai ir kranto tinklas arba kitas išorės tinklas nebūtų naudojami vienu metu. Juos naudoti vienu metu leidžiama trumpai, kai persijungiama iš vienos sistemos į kitą, kad nebūtų įtampos pertrūkio.</w:t>
      </w:r>
    </w:p>
    <w:p w:rsidR="001F02E6" w:rsidRPr="003F4BC6" w:rsidRDefault="001F02E6" w:rsidP="001F02E6">
      <w:pPr>
        <w:pStyle w:val="ESch"/>
        <w:spacing w:line="240" w:lineRule="auto"/>
        <w:rPr>
          <w:rFonts w:eastAsia="Calibri"/>
          <w:sz w:val="18"/>
          <w:szCs w:val="18"/>
          <w:lang w:val="lt-LT"/>
        </w:rPr>
      </w:pPr>
    </w:p>
    <w:p w:rsidR="001F02E6" w:rsidRPr="003F4BC6" w:rsidRDefault="001F02E6" w:rsidP="001F02E6">
      <w:pPr>
        <w:pStyle w:val="ESch"/>
        <w:rPr>
          <w:rFonts w:eastAsia="Calibri"/>
          <w:lang w:val="lt-LT"/>
        </w:rPr>
      </w:pPr>
      <w:r w:rsidRPr="003F4BC6">
        <w:rPr>
          <w:lang w:val="lt-LT"/>
        </w:rPr>
        <w:t>5.</w:t>
      </w:r>
      <w:r w:rsidRPr="003F4BC6">
        <w:rPr>
          <w:lang w:val="lt-LT"/>
        </w:rPr>
        <w:tab/>
        <w:t>Jungtis turi būti apsaugota nuo trumpojo jungimo ir perkrovos.</w:t>
      </w:r>
    </w:p>
    <w:p w:rsidR="001F02E6" w:rsidRPr="003F4BC6" w:rsidRDefault="001F02E6" w:rsidP="001F02E6">
      <w:pPr>
        <w:pStyle w:val="ESch"/>
        <w:spacing w:line="240" w:lineRule="auto"/>
        <w:rPr>
          <w:rFonts w:eastAsia="Calibri"/>
          <w:sz w:val="18"/>
          <w:szCs w:val="18"/>
          <w:lang w:val="lt-LT"/>
        </w:rPr>
      </w:pPr>
    </w:p>
    <w:p w:rsidR="001F02E6" w:rsidRPr="003F4BC6" w:rsidRDefault="001F02E6" w:rsidP="001F02E6">
      <w:pPr>
        <w:pStyle w:val="ESch"/>
        <w:rPr>
          <w:rFonts w:eastAsia="Calibri"/>
          <w:lang w:val="lt-LT"/>
        </w:rPr>
      </w:pPr>
      <w:r w:rsidRPr="003F4BC6">
        <w:rPr>
          <w:lang w:val="lt-LT"/>
        </w:rPr>
        <w:t>6.</w:t>
      </w:r>
      <w:r w:rsidRPr="003F4BC6">
        <w:rPr>
          <w:lang w:val="lt-LT"/>
        </w:rPr>
        <w:tab/>
        <w:t>Pagrindinis skydas turi rodyti, ar jungtyje yra įtampa.</w:t>
      </w:r>
    </w:p>
    <w:p w:rsidR="001F02E6" w:rsidRPr="003F4BC6" w:rsidRDefault="001F02E6" w:rsidP="001F02E6">
      <w:pPr>
        <w:pStyle w:val="ESch"/>
        <w:spacing w:line="240" w:lineRule="auto"/>
        <w:rPr>
          <w:rFonts w:eastAsia="Calibri"/>
          <w:sz w:val="18"/>
          <w:szCs w:val="18"/>
          <w:lang w:val="lt-LT"/>
        </w:rPr>
      </w:pPr>
    </w:p>
    <w:p w:rsidR="001F02E6" w:rsidRPr="003F4BC6" w:rsidRDefault="001F02E6" w:rsidP="001F02E6">
      <w:pPr>
        <w:pStyle w:val="ESch"/>
        <w:rPr>
          <w:rFonts w:eastAsia="Calibri"/>
          <w:lang w:val="lt-LT"/>
        </w:rPr>
      </w:pPr>
      <w:r w:rsidRPr="003F4BC6">
        <w:rPr>
          <w:lang w:val="lt-LT"/>
        </w:rPr>
        <w:t>7.</w:t>
      </w:r>
      <w:r w:rsidRPr="003F4BC6">
        <w:rPr>
          <w:lang w:val="lt-LT"/>
        </w:rPr>
        <w:tab/>
        <w:t>Įrengiami indikatoriai, skirti poliškumui palyginti, kai srovė yra nuolatinė, ir fazių sekai, kai srovė yra kintamoji, tarp jungties ir laivo tinklo.</w:t>
      </w:r>
    </w:p>
    <w:p w:rsidR="001F02E6" w:rsidRPr="003F4BC6" w:rsidRDefault="001F02E6" w:rsidP="001F02E6">
      <w:pPr>
        <w:pStyle w:val="ESch"/>
        <w:spacing w:line="240" w:lineRule="auto"/>
        <w:rPr>
          <w:rFonts w:eastAsia="Calibri"/>
          <w:sz w:val="18"/>
          <w:szCs w:val="18"/>
          <w:lang w:val="lt-LT"/>
        </w:rPr>
      </w:pPr>
    </w:p>
    <w:p w:rsidR="001F02E6" w:rsidRPr="003F4BC6" w:rsidRDefault="001F02E6" w:rsidP="001F02E6">
      <w:pPr>
        <w:pStyle w:val="ESch"/>
        <w:rPr>
          <w:rFonts w:eastAsia="Calibri"/>
          <w:lang w:val="lt-LT"/>
        </w:rPr>
      </w:pPr>
      <w:r w:rsidRPr="003F4BC6">
        <w:rPr>
          <w:lang w:val="lt-LT"/>
        </w:rPr>
        <w:t>8.</w:t>
      </w:r>
      <w:r w:rsidRPr="003F4BC6">
        <w:rPr>
          <w:lang w:val="lt-LT"/>
        </w:rPr>
        <w:tab/>
        <w:t>Greta jungties esantis pultas turi rodyti:</w:t>
      </w:r>
    </w:p>
    <w:p w:rsidR="001F02E6" w:rsidRPr="003F4BC6" w:rsidRDefault="001F02E6" w:rsidP="001F02E6">
      <w:pPr>
        <w:pStyle w:val="ESlet"/>
        <w:rPr>
          <w:rFonts w:eastAsia="Calibri"/>
          <w:lang w:val="lt-LT"/>
        </w:rPr>
      </w:pPr>
      <w:r w:rsidRPr="003F4BC6">
        <w:rPr>
          <w:lang w:val="lt-LT"/>
        </w:rPr>
        <w:t>a)</w:t>
      </w:r>
      <w:r w:rsidRPr="003F4BC6">
        <w:rPr>
          <w:lang w:val="lt-LT"/>
        </w:rPr>
        <w:tab/>
        <w:t>priemones, kurių reikia tinklams sujungti;</w:t>
      </w:r>
    </w:p>
    <w:p w:rsidR="001F02E6" w:rsidRPr="003F4BC6" w:rsidRDefault="001F02E6" w:rsidP="001F02E6">
      <w:pPr>
        <w:pStyle w:val="ESlet"/>
        <w:rPr>
          <w:rFonts w:eastAsia="Calibri"/>
          <w:lang w:val="lt-LT"/>
        </w:rPr>
      </w:pPr>
      <w:r w:rsidRPr="003F4BC6">
        <w:rPr>
          <w:lang w:val="lt-LT"/>
        </w:rPr>
        <w:t>b)</w:t>
      </w:r>
      <w:r w:rsidRPr="003F4BC6">
        <w:rPr>
          <w:lang w:val="lt-LT"/>
        </w:rPr>
        <w:tab/>
        <w:t>srovės rūšį, nominaliąją įtampą ir kintamosios srovės dažnį.</w:t>
      </w:r>
    </w:p>
    <w:p w:rsidR="001F02E6" w:rsidRPr="003F4BC6" w:rsidRDefault="001F02E6" w:rsidP="001F02E6">
      <w:pPr>
        <w:pStyle w:val="ESch"/>
        <w:spacing w:line="240" w:lineRule="auto"/>
        <w:rPr>
          <w:rFonts w:eastAsia="Calibri"/>
          <w:sz w:val="18"/>
          <w:szCs w:val="18"/>
          <w:lang w:val="lt-LT"/>
        </w:rPr>
      </w:pPr>
    </w:p>
    <w:p w:rsidR="001F02E6" w:rsidRPr="003F4BC6" w:rsidRDefault="001F02E6" w:rsidP="001F02E6">
      <w:pPr>
        <w:pStyle w:val="ESch"/>
        <w:rPr>
          <w:rStyle w:val="Heading4Char"/>
          <w:lang w:val="lt-LT"/>
        </w:rPr>
      </w:pPr>
      <w:r w:rsidRPr="003F4BC6">
        <w:rPr>
          <w:lang w:val="lt-LT"/>
        </w:rPr>
        <w:t>9.</w:t>
      </w:r>
      <w:r w:rsidRPr="003F4BC6">
        <w:rPr>
          <w:lang w:val="lt-LT"/>
        </w:rPr>
        <w:tab/>
        <w:t>Jeigu naudojami kištukiniai lizdai, kurių nominalioji srovė yra didesnė nei 16 A, turi būti imamasi priemonių, skirtų užtikrinti, kad liniją sujungti ir atjungti būtų galima tik tuomet, kai ja neteka srovė.</w:t>
      </w:r>
      <w:r w:rsidRPr="003F4BC6">
        <w:rPr>
          <w:rStyle w:val="Heading4Char"/>
          <w:lang w:val="lt-LT"/>
        </w:rPr>
        <w:t xml:space="preserve"> </w:t>
      </w:r>
    </w:p>
    <w:p w:rsidR="008A12E7" w:rsidRPr="003F4BC6" w:rsidRDefault="008A12E7" w:rsidP="008A12E7">
      <w:pPr>
        <w:rPr>
          <w:rFonts w:cs="Arial"/>
          <w:szCs w:val="20"/>
          <w:lang w:val="lt-LT"/>
        </w:rPr>
      </w:pPr>
    </w:p>
    <w:p w:rsidR="00651EFD" w:rsidRPr="003F4BC6" w:rsidRDefault="00651EFD" w:rsidP="008A12E7">
      <w:pPr>
        <w:rPr>
          <w:rFonts w:cs="Arial"/>
          <w:szCs w:val="20"/>
          <w:lang w:val="lt-LT"/>
        </w:rPr>
      </w:pPr>
    </w:p>
    <w:p w:rsidR="008A12E7" w:rsidRPr="003F4BC6" w:rsidRDefault="008A12E7" w:rsidP="00651EFD">
      <w:pPr>
        <w:pStyle w:val="ES-Titre3"/>
        <w:rPr>
          <w:lang w:val="lt-LT"/>
        </w:rPr>
      </w:pPr>
      <w:bookmarkStart w:id="93" w:name="_Toc535830277"/>
      <w:r w:rsidRPr="003F4BC6">
        <w:rPr>
          <w:lang w:val="lt-LT"/>
        </w:rPr>
        <w:t>10.09 straipsnis</w:t>
      </w:r>
      <w:r w:rsidRPr="003F4BC6">
        <w:rPr>
          <w:lang w:val="lt-LT"/>
        </w:rPr>
        <w:br/>
      </w:r>
      <w:r w:rsidRPr="003F4BC6">
        <w:rPr>
          <w:i/>
          <w:noProof/>
          <w:lang w:val="lt-LT"/>
        </w:rPr>
        <w:t>Elektros energijos tiekimas į kitas plaukiojančiąsias priemones</w:t>
      </w:r>
      <w:bookmarkEnd w:id="93"/>
    </w:p>
    <w:p w:rsidR="00651EFD" w:rsidRPr="003F4BC6" w:rsidRDefault="00651EFD" w:rsidP="008A12E7">
      <w:pPr>
        <w:rPr>
          <w:rFonts w:cs="Arial"/>
          <w:noProof/>
          <w:szCs w:val="20"/>
          <w:lang w:val="lt-LT"/>
        </w:rPr>
      </w:pPr>
    </w:p>
    <w:p w:rsidR="001F02E6" w:rsidRPr="003F4BC6" w:rsidRDefault="001F02E6" w:rsidP="001F02E6">
      <w:pPr>
        <w:pStyle w:val="ESch"/>
        <w:rPr>
          <w:rFonts w:eastAsia="Calibri"/>
          <w:strike/>
          <w:lang w:val="lt-LT"/>
        </w:rPr>
      </w:pPr>
      <w:r w:rsidRPr="003F4BC6">
        <w:rPr>
          <w:lang w:val="lt-LT"/>
        </w:rPr>
        <w:t>1.</w:t>
      </w:r>
      <w:r w:rsidRPr="003F4BC6">
        <w:rPr>
          <w:lang w:val="lt-LT"/>
        </w:rPr>
        <w:tab/>
        <w:t xml:space="preserve">Elektros energijai tiekti į kitas plaukiojančiąsias priemones turi būti naudojama atskira jungtis. </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2.</w:t>
      </w:r>
      <w:r w:rsidRPr="003F4BC6">
        <w:rPr>
          <w:lang w:val="lt-LT"/>
        </w:rPr>
        <w:tab/>
        <w:t xml:space="preserve">10.08 straipsnio 2 dalis ir 4–9 dalys taikomos </w:t>
      </w:r>
      <w:r w:rsidRPr="003F4BC6">
        <w:rPr>
          <w:i/>
          <w:lang w:val="lt-LT"/>
        </w:rPr>
        <w:t>mutatis mutandis</w:t>
      </w:r>
      <w:r w:rsidRPr="003F4BC6">
        <w:rPr>
          <w:lang w:val="lt-LT"/>
        </w:rPr>
        <w:t>.</w:t>
      </w:r>
    </w:p>
    <w:p w:rsidR="008A12E7" w:rsidRPr="003F4BC6" w:rsidRDefault="008A12E7" w:rsidP="00253FD8">
      <w:pPr>
        <w:pStyle w:val="ESch"/>
        <w:rPr>
          <w:lang w:val="lt-LT"/>
        </w:rPr>
      </w:pPr>
    </w:p>
    <w:p w:rsidR="00651EFD" w:rsidRPr="003F4BC6" w:rsidRDefault="00651EFD" w:rsidP="008A12E7">
      <w:pPr>
        <w:rPr>
          <w:rFonts w:cs="Arial"/>
          <w:szCs w:val="20"/>
          <w:lang w:val="lt-LT"/>
        </w:rPr>
      </w:pPr>
    </w:p>
    <w:p w:rsidR="008A12E7" w:rsidRPr="003F4BC6" w:rsidRDefault="008A12E7" w:rsidP="00651EFD">
      <w:pPr>
        <w:pStyle w:val="ES-Titre3"/>
        <w:rPr>
          <w:lang w:val="lt-LT"/>
        </w:rPr>
      </w:pPr>
      <w:bookmarkStart w:id="94" w:name="_Toc535830278"/>
      <w:r w:rsidRPr="003F4BC6">
        <w:rPr>
          <w:lang w:val="lt-LT"/>
        </w:rPr>
        <w:t>10.10 straipsnis</w:t>
      </w:r>
      <w:r w:rsidRPr="003F4BC6">
        <w:rPr>
          <w:lang w:val="lt-LT"/>
        </w:rPr>
        <w:br/>
      </w:r>
      <w:r w:rsidRPr="003F4BC6">
        <w:rPr>
          <w:i/>
          <w:lang w:val="lt-LT"/>
        </w:rPr>
        <w:t>Generatoriai, varikliai ir transformatoriai</w:t>
      </w:r>
      <w:bookmarkEnd w:id="94"/>
    </w:p>
    <w:p w:rsidR="00651EFD" w:rsidRPr="003F4BC6" w:rsidRDefault="00651EFD" w:rsidP="008A12E7">
      <w:pPr>
        <w:rPr>
          <w:rFonts w:cs="Arial"/>
          <w:noProof/>
          <w:szCs w:val="20"/>
          <w:lang w:val="lt-LT"/>
        </w:rPr>
      </w:pPr>
    </w:p>
    <w:p w:rsidR="001F02E6" w:rsidRPr="003F4BC6" w:rsidRDefault="001F02E6" w:rsidP="001F02E6">
      <w:pPr>
        <w:pStyle w:val="ESch"/>
        <w:rPr>
          <w:rFonts w:eastAsia="Calibri"/>
          <w:lang w:val="lt-LT"/>
        </w:rPr>
      </w:pPr>
      <w:r w:rsidRPr="003F4BC6">
        <w:rPr>
          <w:lang w:val="lt-LT"/>
        </w:rPr>
        <w:lastRenderedPageBreak/>
        <w:t>1.</w:t>
      </w:r>
      <w:r w:rsidRPr="003F4BC6">
        <w:rPr>
          <w:lang w:val="lt-LT"/>
        </w:rPr>
        <w:tab/>
        <w:t>Generatoriai, kuriuos suka pagrindinis laivo variklis, laivasraigčio velenas arba pagalbinis įrenginys, skirti kitoms funkcijoms atlikti, turi būti suprojektuoti atsižvelgiant į eksploatacijos metu galimą sukimosi greičio diapazoną.</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2.</w:t>
      </w:r>
      <w:r w:rsidRPr="003F4BC6">
        <w:rPr>
          <w:lang w:val="lt-LT"/>
        </w:rPr>
        <w:tab/>
        <w:t>Transformatoriai turi būti įrengiami gerai vėdinamose vietose arba gerai vėdinamose patalpose.</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3.</w:t>
      </w:r>
      <w:r w:rsidRPr="003F4BC6">
        <w:rPr>
          <w:lang w:val="lt-LT"/>
        </w:rPr>
        <w:tab/>
        <w:t>Pirminės ir antrinės transformatorių apvijos turi būti elektriškai izoliuotos. Autotransformatoriams tai netaikoma.</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4.</w:t>
      </w:r>
      <w:r w:rsidRPr="003F4BC6">
        <w:rPr>
          <w:lang w:val="lt-LT"/>
        </w:rPr>
        <w:tab/>
        <w:t>Įrengiamos atitinkamos nominaliosios įtampos atšakos antrinei transformatorių įtampai nustatyti. Autotransformatoriams tai netaikoma.</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5.</w:t>
      </w:r>
      <w:r w:rsidRPr="003F4BC6">
        <w:rPr>
          <w:lang w:val="lt-LT"/>
        </w:rPr>
        <w:tab/>
        <w:t>Variklius, generatorius ir transformatorius gamintojai pateikia su lentele, kurioje, be įmonės pavadinimo, nurodomas įrenginio serijos numeris ir nominalioji galia kartu pateikiant esminius nominaliosios galios duomenis.</w:t>
      </w:r>
    </w:p>
    <w:p w:rsidR="008A12E7" w:rsidRPr="003F4BC6" w:rsidRDefault="008A12E7" w:rsidP="008A12E7">
      <w:pPr>
        <w:rPr>
          <w:rFonts w:cs="Arial"/>
          <w:szCs w:val="20"/>
          <w:lang w:val="lt-LT"/>
        </w:rPr>
      </w:pPr>
    </w:p>
    <w:p w:rsidR="00AB2818" w:rsidRPr="003F4BC6" w:rsidRDefault="00AB2818">
      <w:pPr>
        <w:rPr>
          <w:rFonts w:cs="Arial"/>
          <w:szCs w:val="20"/>
          <w:lang w:val="lt-LT"/>
        </w:rPr>
      </w:pPr>
      <w:r w:rsidRPr="003F4BC6">
        <w:rPr>
          <w:lang w:val="lt-LT"/>
        </w:rPr>
        <w:br w:type="page"/>
      </w:r>
    </w:p>
    <w:p w:rsidR="00651EFD" w:rsidRPr="003F4BC6" w:rsidRDefault="00651EFD" w:rsidP="008A12E7">
      <w:pPr>
        <w:rPr>
          <w:rFonts w:cs="Arial"/>
          <w:szCs w:val="20"/>
          <w:lang w:val="lt-LT"/>
        </w:rPr>
      </w:pPr>
    </w:p>
    <w:p w:rsidR="008A12E7" w:rsidRPr="003F4BC6" w:rsidRDefault="008A12E7" w:rsidP="00651EFD">
      <w:pPr>
        <w:pStyle w:val="ES-Titre3"/>
        <w:rPr>
          <w:lang w:val="lt-LT"/>
        </w:rPr>
      </w:pPr>
      <w:bookmarkStart w:id="95" w:name="_Toc535830279"/>
      <w:r w:rsidRPr="003F4BC6">
        <w:rPr>
          <w:lang w:val="lt-LT"/>
        </w:rPr>
        <w:t>10.11 straipsnis</w:t>
      </w:r>
      <w:r w:rsidRPr="003F4BC6">
        <w:rPr>
          <w:lang w:val="lt-LT"/>
        </w:rPr>
        <w:br/>
      </w:r>
      <w:r w:rsidRPr="003F4BC6">
        <w:rPr>
          <w:i/>
          <w:lang w:val="lt-LT"/>
        </w:rPr>
        <w:t>Baterijos, akumuliatoriai ir jų įkrovimo įrenginiai</w:t>
      </w:r>
      <w:bookmarkEnd w:id="95"/>
    </w:p>
    <w:p w:rsidR="00651EFD" w:rsidRPr="003F4BC6" w:rsidRDefault="00651EFD" w:rsidP="008A12E7">
      <w:pPr>
        <w:rPr>
          <w:rFonts w:cs="Arial"/>
          <w:noProof/>
          <w:szCs w:val="20"/>
          <w:lang w:val="lt-LT"/>
        </w:rPr>
      </w:pPr>
    </w:p>
    <w:p w:rsidR="001F02E6" w:rsidRPr="003F4BC6" w:rsidRDefault="001F02E6" w:rsidP="001F02E6">
      <w:pPr>
        <w:pStyle w:val="ESch"/>
        <w:rPr>
          <w:rFonts w:eastAsia="Calibri"/>
          <w:lang w:val="lt-LT"/>
        </w:rPr>
      </w:pPr>
      <w:r w:rsidRPr="003F4BC6">
        <w:rPr>
          <w:lang w:val="lt-LT"/>
        </w:rPr>
        <w:t>1.</w:t>
      </w:r>
      <w:r w:rsidRPr="003F4BC6">
        <w:rPr>
          <w:lang w:val="lt-LT"/>
        </w:rPr>
        <w:tab/>
        <w:t>Akumuliatoriai turi būti prieinami ir išdėstomi taip, kad dėl plaukiojančiosios priemonės judėjimo nepasislinktų. Jie turi būti išdėstomi taip, kad būtų apsaugoti nuo pernelyg didelio karščio ar šalčio, purslų, garo ar garų.</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2.</w:t>
      </w:r>
      <w:r w:rsidRPr="003F4BC6">
        <w:rPr>
          <w:lang w:val="lt-LT"/>
        </w:rPr>
        <w:tab/>
        <w:t>Akumuliatorių negalima įrengti vairinėje, gyvenamosiose patalpose ir sandėliuose, o keleiviniuose laivuose – keleivių patalpose, kajutėse ir laivo virtuvėse. Pirmas sakinys netaikomas akumuliatoriams:</w:t>
      </w:r>
    </w:p>
    <w:p w:rsidR="001F02E6" w:rsidRPr="003F4BC6" w:rsidRDefault="001F02E6" w:rsidP="001F02E6">
      <w:pPr>
        <w:pStyle w:val="ESlet"/>
        <w:rPr>
          <w:rFonts w:eastAsia="Calibri"/>
          <w:lang w:val="lt-LT"/>
        </w:rPr>
      </w:pPr>
      <w:r w:rsidRPr="003F4BC6">
        <w:rPr>
          <w:lang w:val="lt-LT"/>
        </w:rPr>
        <w:t>a)</w:t>
      </w:r>
      <w:r w:rsidRPr="003F4BC6">
        <w:rPr>
          <w:lang w:val="lt-LT"/>
        </w:rPr>
        <w:tab/>
        <w:t>kilnojamojoje įrangoje arba</w:t>
      </w:r>
    </w:p>
    <w:p w:rsidR="001F02E6" w:rsidRPr="003F4BC6" w:rsidRDefault="001F02E6" w:rsidP="001F02E6">
      <w:pPr>
        <w:pStyle w:val="ESlet"/>
        <w:rPr>
          <w:rFonts w:eastAsia="Calibri"/>
          <w:lang w:val="lt-LT"/>
        </w:rPr>
      </w:pPr>
      <w:r w:rsidRPr="003F4BC6">
        <w:rPr>
          <w:lang w:val="lt-LT"/>
        </w:rPr>
        <w:t>b)</w:t>
      </w:r>
      <w:r w:rsidRPr="003F4BC6">
        <w:rPr>
          <w:lang w:val="lt-LT"/>
        </w:rPr>
        <w:tab/>
        <w:t>kurių įkrovimo galia neviršija 0,2 kW.</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3.</w:t>
      </w:r>
      <w:r w:rsidRPr="003F4BC6">
        <w:rPr>
          <w:lang w:val="lt-LT"/>
        </w:rPr>
        <w:tab/>
        <w:t>Akumuliatoriai, kuriems įkrauti reikalinga didesnė nei 2,0 kW galia, įrengiami specialioje patalpoje. Jeigu jie statomi denyje, jie turi būti įrengiami spintoje. Jeigu iš akumuliatorių gali būti išskiriamos dujos, tokia patalpa ar spinta turi būti mechaniškai vėdinama į atvirąjį denį (tiekiamas ir ištraukiamas oras).</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4.</w:t>
      </w:r>
      <w:r w:rsidRPr="003F4BC6">
        <w:rPr>
          <w:lang w:val="lt-LT"/>
        </w:rPr>
        <w:tab/>
        <w:t>Įkrovimo galia apskaičiuojama pagal didžiausią įkrovimo srovę ir nominaliąją akumuliatoriaus įtampą bei atsižvelgiant į tipinę įkraunamojo prietaiso įkrovimo kreivę.</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5.</w:t>
      </w:r>
      <w:r w:rsidRPr="003F4BC6">
        <w:rPr>
          <w:lang w:val="lt-LT"/>
        </w:rPr>
        <w:tab/>
        <w:t>Akumuliatorius, kurių įkrovimo galia neviršija 2,0 kW, taip pat galima statyti po deniu, spintoje arba dėžėje. Juos taip pat galima įrengti be apgaubo mašinų skyriuje, elektros patalpoje ar kitoje gerai vėdinamoje vietoje, jeigu jie apsaugoti nuo krentančių daiktų ir vandens lašų.</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6.</w:t>
      </w:r>
      <w:r w:rsidRPr="003F4BC6">
        <w:rPr>
          <w:lang w:val="lt-LT"/>
        </w:rPr>
        <w:tab/>
        <w:t>Akumuliatoriams skirtų patalpų, spintų ar dėžių, lentynų ar kitų dalių vidiniai paviršiai turi būti apsaugoti nuo ardančio elektrolito poveikio.</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7.</w:t>
      </w:r>
      <w:r w:rsidRPr="003F4BC6">
        <w:rPr>
          <w:lang w:val="lt-LT"/>
        </w:rPr>
        <w:tab/>
        <w:t xml:space="preserve">Jeigu akumuliatoriai įrengiami uždaroje patalpoje, spintoje ar dėžėje, numatomas veiksmingas jų vėdinimas. Užtikrinamas mechaninis vėdinimas, kai įkrovimo galia viršija </w:t>
      </w:r>
    </w:p>
    <w:p w:rsidR="001F02E6" w:rsidRPr="003F4BC6" w:rsidRDefault="001F02E6" w:rsidP="001F02E6">
      <w:pPr>
        <w:pStyle w:val="ESlet"/>
        <w:rPr>
          <w:rFonts w:eastAsia="Calibri"/>
          <w:lang w:val="lt-LT"/>
        </w:rPr>
      </w:pPr>
      <w:r w:rsidRPr="003F4BC6">
        <w:rPr>
          <w:lang w:val="lt-LT"/>
        </w:rPr>
        <w:t>a)</w:t>
      </w:r>
      <w:r w:rsidRPr="003F4BC6">
        <w:rPr>
          <w:lang w:val="lt-LT"/>
        </w:rPr>
        <w:tab/>
        <w:t>2,0 kW – nikelio-kadmio akumuliatorių;</w:t>
      </w:r>
    </w:p>
    <w:p w:rsidR="001F02E6" w:rsidRPr="003F4BC6" w:rsidRDefault="001F02E6" w:rsidP="001F02E6">
      <w:pPr>
        <w:pStyle w:val="ESlet"/>
        <w:rPr>
          <w:rFonts w:eastAsia="Calibri"/>
          <w:lang w:val="lt-LT"/>
        </w:rPr>
      </w:pPr>
      <w:r w:rsidRPr="003F4BC6">
        <w:rPr>
          <w:lang w:val="lt-LT"/>
        </w:rPr>
        <w:t>b)</w:t>
      </w:r>
      <w:r w:rsidRPr="003F4BC6">
        <w:rPr>
          <w:lang w:val="lt-LT"/>
        </w:rPr>
        <w:tab/>
        <w:t>3,0 kW švininių akumuliatorių.</w:t>
      </w:r>
    </w:p>
    <w:p w:rsidR="001F02E6" w:rsidRPr="003F4BC6" w:rsidRDefault="001F02E6" w:rsidP="001F02E6">
      <w:pPr>
        <w:pStyle w:val="ESchpar"/>
        <w:rPr>
          <w:rFonts w:eastAsia="Calibri"/>
          <w:lang w:val="lt-LT"/>
        </w:rPr>
      </w:pPr>
    </w:p>
    <w:p w:rsidR="001F02E6" w:rsidRPr="003F4BC6" w:rsidRDefault="001F02E6" w:rsidP="001F02E6">
      <w:pPr>
        <w:pStyle w:val="ESchpar"/>
        <w:rPr>
          <w:rFonts w:eastAsia="Calibri"/>
          <w:lang w:val="lt-LT"/>
        </w:rPr>
      </w:pPr>
      <w:r w:rsidRPr="003F4BC6">
        <w:rPr>
          <w:lang w:val="lt-LT"/>
        </w:rPr>
        <w:t xml:space="preserve">Oras turi įtekėti iš apačios ir ištekėti viršuje taip, kad būtų užtikrintas visų dujų pašalinimas. </w:t>
      </w:r>
    </w:p>
    <w:p w:rsidR="001F02E6" w:rsidRPr="003F4BC6" w:rsidRDefault="001F02E6" w:rsidP="001F02E6">
      <w:pPr>
        <w:pStyle w:val="ESchpar"/>
        <w:rPr>
          <w:rFonts w:eastAsia="Calibri"/>
          <w:lang w:val="lt-LT"/>
        </w:rPr>
      </w:pPr>
    </w:p>
    <w:p w:rsidR="001F02E6" w:rsidRPr="003F4BC6" w:rsidRDefault="001F02E6" w:rsidP="001F02E6">
      <w:pPr>
        <w:pStyle w:val="ESchpar"/>
        <w:rPr>
          <w:rFonts w:eastAsia="Calibri"/>
          <w:lang w:val="lt-LT"/>
        </w:rPr>
      </w:pPr>
      <w:r w:rsidRPr="003F4BC6">
        <w:rPr>
          <w:lang w:val="lt-LT"/>
        </w:rPr>
        <w:t>Vėdinimo vamzdžiuose neturi būti oro srautui kliudyti galinčių įtaisų, pavyzdžiui, uždaromųjų vožtuvų.</w:t>
      </w:r>
    </w:p>
    <w:p w:rsidR="001F02E6" w:rsidRPr="003F4BC6" w:rsidRDefault="001F02E6" w:rsidP="001F02E6">
      <w:pPr>
        <w:pStyle w:val="ESch"/>
        <w:rPr>
          <w:rFonts w:eastAsia="Calibri"/>
          <w:lang w:val="lt-LT"/>
        </w:rPr>
      </w:pPr>
    </w:p>
    <w:p w:rsidR="001F02E6" w:rsidRPr="003F4BC6" w:rsidRDefault="001F02E6" w:rsidP="001F02E6">
      <w:pPr>
        <w:pStyle w:val="ESch"/>
        <w:spacing w:after="120"/>
        <w:rPr>
          <w:rFonts w:eastAsia="Calibri"/>
          <w:lang w:val="lt-LT"/>
        </w:rPr>
      </w:pPr>
      <w:r w:rsidRPr="003F4BC6">
        <w:rPr>
          <w:lang w:val="lt-LT"/>
        </w:rPr>
        <w:t>8.</w:t>
      </w:r>
      <w:r w:rsidRPr="003F4BC6">
        <w:rPr>
          <w:lang w:val="lt-LT"/>
        </w:rPr>
        <w:tab/>
        <w:t>Būtinas oro srautas (</w:t>
      </w:r>
      <m:oMath>
        <m:r>
          <w:rPr>
            <w:rFonts w:ascii="Cambria Math" w:hAnsi="Cambria Math"/>
            <w:lang w:val="lt-LT"/>
          </w:rPr>
          <m:t>Q</m:t>
        </m:r>
      </m:oMath>
      <w:r w:rsidRPr="003F4BC6">
        <w:rPr>
          <w:lang w:val="lt-LT"/>
        </w:rPr>
        <w:t>) apskaičiuojamas pagal šią formulę:</w:t>
      </w:r>
    </w:p>
    <w:p w:rsidR="001F02E6" w:rsidRPr="003F4BC6" w:rsidRDefault="001F02E6" w:rsidP="001F02E6">
      <w:pPr>
        <w:pStyle w:val="ESch"/>
        <w:jc w:val="center"/>
        <w:rPr>
          <w:lang w:val="lt-LT"/>
        </w:rPr>
      </w:pPr>
      <m:oMath>
        <m:r>
          <w:rPr>
            <w:rFonts w:ascii="Cambria Math" w:hAnsi="Cambria Math"/>
            <w:lang w:val="lt-LT"/>
          </w:rPr>
          <m:t>Q=f ∙</m:t>
        </m:r>
        <m:sSub>
          <m:sSubPr>
            <m:ctrlPr>
              <w:rPr>
                <w:rFonts w:ascii="Cambria Math" w:hAnsi="Cambria Math"/>
                <w:i/>
                <w:lang w:val="lt-LT"/>
              </w:rPr>
            </m:ctrlPr>
          </m:sSubPr>
          <m:e>
            <m:r>
              <w:rPr>
                <w:rFonts w:ascii="Cambria Math" w:hAnsi="Cambria Math"/>
                <w:lang w:val="lt-LT"/>
              </w:rPr>
              <m:t>I</m:t>
            </m:r>
          </m:e>
          <m:sub>
            <m:r>
              <w:rPr>
                <w:rFonts w:ascii="Cambria Math" w:hAnsi="Cambria Math"/>
                <w:lang w:val="lt-LT"/>
              </w:rPr>
              <m:t>gas</m:t>
            </m:r>
          </m:sub>
        </m:sSub>
        <m:r>
          <w:rPr>
            <w:rFonts w:ascii="Cambria Math" w:hAnsi="Cambria Math"/>
            <w:lang w:val="lt-LT"/>
          </w:rPr>
          <m:t xml:space="preserve"> ∙n </m:t>
        </m:r>
        <m:d>
          <m:dPr>
            <m:begChr m:val="["/>
            <m:endChr m:val="]"/>
            <m:ctrlPr>
              <w:rPr>
                <w:rFonts w:ascii="Cambria Math" w:hAnsi="Cambria Math"/>
                <w:i/>
                <w:lang w:val="lt-LT"/>
              </w:rPr>
            </m:ctrlPr>
          </m:dPr>
          <m:e>
            <m:sSup>
              <m:sSupPr>
                <m:ctrlPr>
                  <w:rPr>
                    <w:rFonts w:ascii="Cambria Math" w:hAnsi="Cambria Math"/>
                    <w:i/>
                    <w:lang w:val="lt-LT"/>
                  </w:rPr>
                </m:ctrlPr>
              </m:sSupPr>
              <m:e>
                <m:r>
                  <w:rPr>
                    <w:rFonts w:ascii="Cambria Math" w:hAnsi="Cambria Math"/>
                    <w:lang w:val="lt-LT"/>
                  </w:rPr>
                  <m:t>m</m:t>
                </m:r>
              </m:e>
              <m:sup>
                <m:r>
                  <w:rPr>
                    <w:rFonts w:ascii="Cambria Math" w:hAnsi="Cambria Math"/>
                    <w:lang w:val="lt-LT"/>
                  </w:rPr>
                  <m:t>3</m:t>
                </m:r>
              </m:sup>
            </m:sSup>
            <m:r>
              <w:rPr>
                <w:rFonts w:ascii="Cambria Math" w:hAnsi="Cambria Math"/>
                <w:lang w:val="lt-LT"/>
              </w:rPr>
              <m:t>/h</m:t>
            </m:r>
          </m:e>
        </m:d>
      </m:oMath>
      <w:r w:rsidRPr="003F4BC6">
        <w:rPr>
          <w:lang w:val="lt-LT"/>
        </w:rPr>
        <w:t>.</w:t>
      </w:r>
    </w:p>
    <w:p w:rsidR="001F02E6" w:rsidRPr="003F4BC6" w:rsidRDefault="001F02E6" w:rsidP="001F02E6">
      <w:pPr>
        <w:pStyle w:val="ESchpar"/>
        <w:rPr>
          <w:rFonts w:eastAsia="Calibri"/>
          <w:lang w:val="lt-LT"/>
        </w:rPr>
      </w:pPr>
      <w:r w:rsidRPr="003F4BC6">
        <w:rPr>
          <w:lang w:val="lt-LT"/>
        </w:rPr>
        <w:t>čia:</w:t>
      </w:r>
    </w:p>
    <w:p w:rsidR="001F02E6" w:rsidRPr="003F4BC6" w:rsidRDefault="001F02E6" w:rsidP="001F02E6">
      <w:pPr>
        <w:pStyle w:val="ESlet"/>
        <w:ind w:left="1276" w:hanging="709"/>
        <w:rPr>
          <w:rFonts w:eastAsia="Calibri"/>
          <w:lang w:val="lt-LT"/>
        </w:rPr>
      </w:pPr>
      <m:oMath>
        <m:r>
          <w:rPr>
            <w:rFonts w:ascii="Cambria Math" w:eastAsia="Calibri" w:hAnsi="Cambria Math"/>
            <w:lang w:val="lt-LT"/>
          </w:rPr>
          <m:t>f</m:t>
        </m:r>
      </m:oMath>
      <w:r w:rsidRPr="003F4BC6">
        <w:rPr>
          <w:lang w:val="lt-LT"/>
        </w:rPr>
        <w:t xml:space="preserve"> =</w:t>
      </w:r>
      <w:r w:rsidRPr="003F4BC6">
        <w:rPr>
          <w:lang w:val="lt-LT"/>
        </w:rPr>
        <w:tab/>
        <w:t>0,11 akumuliatoriams su skystais elektrolitais;</w:t>
      </w:r>
    </w:p>
    <w:p w:rsidR="001F02E6" w:rsidRPr="003F4BC6" w:rsidRDefault="001F02E6" w:rsidP="001F02E6">
      <w:pPr>
        <w:pStyle w:val="ESlet"/>
        <w:ind w:left="1276" w:hanging="709"/>
        <w:rPr>
          <w:rFonts w:eastAsia="Calibri"/>
          <w:lang w:val="lt-LT"/>
        </w:rPr>
      </w:pPr>
      <m:oMath>
        <m:r>
          <w:rPr>
            <w:rFonts w:ascii="Cambria Math" w:eastAsia="Calibri" w:hAnsi="Cambria Math"/>
            <w:lang w:val="lt-LT"/>
          </w:rPr>
          <m:t>f</m:t>
        </m:r>
      </m:oMath>
      <w:r w:rsidRPr="003F4BC6">
        <w:rPr>
          <w:lang w:val="lt-LT"/>
        </w:rPr>
        <w:t xml:space="preserve"> =</w:t>
      </w:r>
      <w:r w:rsidRPr="003F4BC6">
        <w:rPr>
          <w:lang w:val="lt-LT"/>
        </w:rPr>
        <w:tab/>
        <w:t>0,03 akumuliatoriams su uždarais elementais (elektrolitas imobilizuojamas geliu, naudojama neaustinė pluoštinė medžiaga);</w:t>
      </w:r>
    </w:p>
    <w:p w:rsidR="001F02E6" w:rsidRPr="003F4BC6" w:rsidRDefault="002C0522" w:rsidP="001F02E6">
      <w:pPr>
        <w:pStyle w:val="ESlet"/>
        <w:ind w:left="1276" w:hanging="709"/>
        <w:rPr>
          <w:rFonts w:eastAsia="Calibri"/>
          <w:lang w:val="lt-LT"/>
        </w:rPr>
      </w:pPr>
      <m:oMath>
        <m:sSub>
          <m:sSubPr>
            <m:ctrlPr>
              <w:rPr>
                <w:rFonts w:ascii="Cambria Math" w:hAnsi="Cambria Math"/>
                <w:i/>
                <w:lang w:val="lt-LT"/>
              </w:rPr>
            </m:ctrlPr>
          </m:sSubPr>
          <m:e>
            <m:r>
              <w:rPr>
                <w:rFonts w:ascii="Cambria Math" w:hAnsi="Cambria Math"/>
                <w:lang w:val="lt-LT"/>
              </w:rPr>
              <m:t>I</m:t>
            </m:r>
          </m:e>
          <m:sub>
            <m:r>
              <w:rPr>
                <w:rFonts w:ascii="Cambria Math" w:hAnsi="Cambria Math"/>
                <w:lang w:val="lt-LT"/>
              </w:rPr>
              <m:t>gas</m:t>
            </m:r>
          </m:sub>
        </m:sSub>
      </m:oMath>
      <w:r w:rsidR="007B4599" w:rsidRPr="003F4BC6">
        <w:rPr>
          <w:lang w:val="lt-LT"/>
        </w:rPr>
        <w:t xml:space="preserve"> =</w:t>
      </w:r>
      <w:r w:rsidR="007B4599" w:rsidRPr="003F4BC6">
        <w:rPr>
          <w:lang w:val="lt-LT"/>
        </w:rPr>
        <w:tab/>
        <w:t>¼ didžiausios įkrovimo prietaiso srovės A;</w:t>
      </w:r>
    </w:p>
    <w:p w:rsidR="001F02E6" w:rsidRPr="003F4BC6" w:rsidRDefault="001F02E6" w:rsidP="001F02E6">
      <w:pPr>
        <w:pStyle w:val="ESlet"/>
        <w:ind w:left="1276" w:hanging="709"/>
        <w:rPr>
          <w:rFonts w:eastAsia="Calibri"/>
          <w:lang w:val="lt-LT"/>
        </w:rPr>
      </w:pPr>
      <m:oMath>
        <m:r>
          <w:rPr>
            <w:rFonts w:ascii="Cambria Math" w:eastAsia="Calibri" w:hAnsi="Cambria Math"/>
            <w:lang w:val="lt-LT"/>
          </w:rPr>
          <m:t>n</m:t>
        </m:r>
      </m:oMath>
      <w:r w:rsidRPr="003F4BC6">
        <w:rPr>
          <w:lang w:val="lt-LT"/>
        </w:rPr>
        <w:t xml:space="preserve"> =</w:t>
      </w:r>
      <w:r w:rsidRPr="003F4BC6">
        <w:rPr>
          <w:lang w:val="lt-LT"/>
        </w:rPr>
        <w:tab/>
        <w:t>nuosekliosios grandinės elementų skaičius.</w:t>
      </w:r>
    </w:p>
    <w:p w:rsidR="001F02E6" w:rsidRPr="003F4BC6" w:rsidRDefault="001F02E6" w:rsidP="001F02E6">
      <w:pPr>
        <w:pStyle w:val="ESchpar"/>
        <w:rPr>
          <w:rFonts w:eastAsia="Calibri"/>
          <w:lang w:val="lt-LT"/>
        </w:rPr>
      </w:pPr>
    </w:p>
    <w:p w:rsidR="00AB2818" w:rsidRPr="003F4BC6" w:rsidRDefault="00AB2818">
      <w:pPr>
        <w:rPr>
          <w:rFonts w:eastAsia="Calibri"/>
          <w:lang w:val="lt-LT"/>
        </w:rPr>
      </w:pPr>
      <w:r w:rsidRPr="003F4BC6">
        <w:rPr>
          <w:lang w:val="lt-LT"/>
        </w:rPr>
        <w:br w:type="page"/>
      </w:r>
    </w:p>
    <w:p w:rsidR="00AB2818" w:rsidRPr="003F4BC6" w:rsidRDefault="00AB2818" w:rsidP="001F02E6">
      <w:pPr>
        <w:pStyle w:val="ESchpar"/>
        <w:rPr>
          <w:rFonts w:eastAsia="Calibri"/>
          <w:lang w:val="lt-LT"/>
        </w:rPr>
      </w:pPr>
    </w:p>
    <w:p w:rsidR="001F02E6" w:rsidRPr="003F4BC6" w:rsidRDefault="001F02E6" w:rsidP="001F02E6">
      <w:pPr>
        <w:pStyle w:val="ESchpar"/>
        <w:rPr>
          <w:rFonts w:eastAsia="Calibri"/>
          <w:lang w:val="lt-LT"/>
        </w:rPr>
      </w:pPr>
      <w:r w:rsidRPr="003F4BC6">
        <w:rPr>
          <w:lang w:val="lt-LT"/>
        </w:rPr>
        <w:t>Jeigu laivo tinkle naudojami pagalbiniai akumuliatoriai, tikrinimo įstaiga gali leisti naudoti kitus skaičiavimo būdus, taikomus atsižvelgiant į įkroviklio krovimo kreivę, jeigu šie būdai yra pagrįsti pripažintų klasifikacinių bendrovių nuostatomis arba atitinkamais standartais.</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9.</w:t>
      </w:r>
      <w:r w:rsidRPr="003F4BC6">
        <w:rPr>
          <w:lang w:val="lt-LT"/>
        </w:rPr>
        <w:tab/>
        <w:t>Jeigu vėdinama natūraliu oro srautu, vėdinimo kanalai turi būti pakankamo skerspjūvio, kad oro srauto greitis būtų 0,5 m/s. Tačiau mažiausia skerspjūvio vertė turi būti</w:t>
      </w:r>
    </w:p>
    <w:p w:rsidR="001F02E6" w:rsidRPr="003F4BC6" w:rsidRDefault="001F02E6" w:rsidP="001F02E6">
      <w:pPr>
        <w:pStyle w:val="ESlet"/>
        <w:rPr>
          <w:rFonts w:eastAsia="Calibri"/>
          <w:lang w:val="lt-LT"/>
        </w:rPr>
      </w:pPr>
      <w:r w:rsidRPr="003F4BC6">
        <w:rPr>
          <w:lang w:val="lt-LT"/>
        </w:rPr>
        <w:t>a)</w:t>
      </w:r>
      <w:r w:rsidRPr="003F4BC6">
        <w:rPr>
          <w:lang w:val="lt-LT"/>
        </w:rPr>
        <w:tab/>
        <w:t>80 cm</w:t>
      </w:r>
      <w:r w:rsidRPr="003F4BC6">
        <w:rPr>
          <w:vertAlign w:val="superscript"/>
          <w:lang w:val="lt-LT"/>
        </w:rPr>
        <w:t>2</w:t>
      </w:r>
      <w:r w:rsidRPr="003F4BC6">
        <w:rPr>
          <w:lang w:val="lt-LT"/>
        </w:rPr>
        <w:t xml:space="preserve"> švininiams akumuliatoriams;</w:t>
      </w:r>
    </w:p>
    <w:p w:rsidR="001F02E6" w:rsidRPr="003F4BC6" w:rsidRDefault="001F02E6" w:rsidP="001F02E6">
      <w:pPr>
        <w:pStyle w:val="ESlet"/>
        <w:rPr>
          <w:rFonts w:eastAsia="Calibri"/>
          <w:lang w:val="lt-LT"/>
        </w:rPr>
      </w:pPr>
      <w:r w:rsidRPr="003F4BC6">
        <w:rPr>
          <w:lang w:val="lt-LT"/>
        </w:rPr>
        <w:t>b)</w:t>
      </w:r>
      <w:r w:rsidRPr="003F4BC6">
        <w:rPr>
          <w:lang w:val="lt-LT"/>
        </w:rPr>
        <w:tab/>
        <w:t>120 cm</w:t>
      </w:r>
      <w:r w:rsidRPr="003F4BC6">
        <w:rPr>
          <w:vertAlign w:val="superscript"/>
          <w:lang w:val="lt-LT"/>
        </w:rPr>
        <w:t>2</w:t>
      </w:r>
      <w:r w:rsidRPr="003F4BC6">
        <w:rPr>
          <w:lang w:val="lt-LT"/>
        </w:rPr>
        <w:t xml:space="preserve"> nikelio-kadmio akumuliatoriams.</w:t>
      </w:r>
    </w:p>
    <w:p w:rsidR="001F02E6" w:rsidRPr="003F4BC6" w:rsidRDefault="001F02E6" w:rsidP="001F02E6">
      <w:pPr>
        <w:spacing w:line="240" w:lineRule="atLeast"/>
        <w:ind w:left="567" w:hanging="567"/>
        <w:rPr>
          <w:rFonts w:eastAsia="Calibri" w:cs="Arial"/>
          <w:szCs w:val="20"/>
          <w:lang w:val="lt-LT"/>
        </w:rPr>
      </w:pPr>
    </w:p>
    <w:p w:rsidR="001F02E6" w:rsidRPr="003F4BC6" w:rsidRDefault="001F02E6" w:rsidP="001F02E6">
      <w:pPr>
        <w:pStyle w:val="ESch"/>
        <w:rPr>
          <w:rFonts w:eastAsia="Calibri" w:cs="Arial"/>
          <w:lang w:val="lt-LT"/>
        </w:rPr>
      </w:pPr>
      <w:r w:rsidRPr="003F4BC6">
        <w:rPr>
          <w:lang w:val="lt-LT"/>
        </w:rPr>
        <w:t>10.</w:t>
      </w:r>
      <w:r w:rsidRPr="003F4BC6">
        <w:rPr>
          <w:lang w:val="lt-LT"/>
        </w:rPr>
        <w:tab/>
        <w:t>Jeigu naudojamas mechaninis vėdinimas, įrengiamas ventiliatorius, pageidautina su išmetimo įtaisu; jo variklis turi būti atskirtas nuo dujų srauto ir oro srauto. Ventiliatoriai turi būti tokios konstrukcijos, kad jų mentei atsitrenkus į ventiliatoriaus korpusą nepažirtų kibirkštys ir kad nesikauptų elektrostatinis krūvis.</w:t>
      </w:r>
    </w:p>
    <w:p w:rsidR="001F02E6" w:rsidRPr="003F4BC6" w:rsidRDefault="001F02E6" w:rsidP="001F02E6">
      <w:pPr>
        <w:pStyle w:val="ESch"/>
        <w:rPr>
          <w:rFonts w:eastAsia="Calibri"/>
          <w:lang w:val="lt-LT"/>
        </w:rPr>
      </w:pPr>
    </w:p>
    <w:p w:rsidR="001F02E6" w:rsidRPr="003F4BC6" w:rsidRDefault="001F02E6" w:rsidP="001F02E6">
      <w:pPr>
        <w:spacing w:line="240" w:lineRule="atLeast"/>
        <w:ind w:left="567" w:hanging="567"/>
        <w:rPr>
          <w:rFonts w:eastAsia="Calibri" w:cs="Arial"/>
          <w:szCs w:val="20"/>
          <w:lang w:val="lt-LT"/>
        </w:rPr>
      </w:pPr>
      <w:r w:rsidRPr="003F4BC6">
        <w:rPr>
          <w:lang w:val="lt-LT"/>
        </w:rPr>
        <w:t>11.</w:t>
      </w:r>
      <w:r w:rsidRPr="003F4BC6">
        <w:rPr>
          <w:lang w:val="lt-LT"/>
        </w:rPr>
        <w:tab/>
        <w:t>Akumuliatorių patalpų, spintos arba dėžės durys ar apgaubai ženklinami simboliu „Atsargiai su ugnimi. Draudžiama rūkyti“, kaip nurodyta 4 priedo 2 paveiksle, o ženklo skersmuo turi būti bent 10 cm.</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12.</w:t>
      </w:r>
      <w:r w:rsidRPr="003F4BC6">
        <w:rPr>
          <w:lang w:val="lt-LT"/>
        </w:rPr>
        <w:tab/>
        <w:t>Įkrovimo prietaisai turi būti suprojektuoti taip, kad išsikrovusius akumuliatorius būtų galima vėl įkrauti ne ilgiau kaip per 15 valandų iki 80 proc. jų nominaliosios galios neviršijant didžiausios leidžiamos įkrovimo srovės.</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13.</w:t>
      </w:r>
      <w:r w:rsidRPr="003F4BC6">
        <w:rPr>
          <w:lang w:val="lt-LT"/>
        </w:rPr>
        <w:tab/>
        <w:t>Turi būti naudojami tik automatiniai įkrovimo prietaisai, atitinkantys akumuliatoriaus tipo įkrovimo charakteristikas.</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14.</w:t>
      </w:r>
      <w:r w:rsidRPr="003F4BC6">
        <w:rPr>
          <w:lang w:val="lt-LT"/>
        </w:rPr>
        <w:tab/>
        <w:t>Kad įkraunant būtų kartu užtikrinamas elektros tiekimas elektros energiją naudojančiai įrangai, renkantis įkrovimo prietaisą būtina atsižvelgti į tokios įrangos energijos poreikį. Įkrovimo įtampą ne daugiau kaip iki 120 proc. nominaliosios įtampos būtina stebėti nepriklausomai nuo galiojančių elektros tiekimo reikalavimų.</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szCs w:val="20"/>
          <w:lang w:val="lt-LT"/>
        </w:rPr>
      </w:pPr>
      <w:r w:rsidRPr="003F4BC6">
        <w:rPr>
          <w:lang w:val="lt-LT"/>
        </w:rPr>
        <w:t>15.</w:t>
      </w:r>
      <w:r w:rsidRPr="003F4BC6">
        <w:rPr>
          <w:lang w:val="lt-LT"/>
        </w:rPr>
        <w:tab/>
        <w:t>Ličio jonų akumuliatoriams taikomi 2017 m. liepos 6 d. Europos standarto EN 62619 ir Europos standarto EN 62620: 2015 reikalavimai.</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16.</w:t>
      </w:r>
      <w:r w:rsidRPr="003F4BC6">
        <w:rPr>
          <w:lang w:val="lt-LT"/>
        </w:rPr>
        <w:tab/>
        <w:t>Jeigu įmanoma, akumuliatoriams stebėti turi būti naudojamos akumuliatorių valdymo sistemos. Ličio jonų akumuliatoriams tokios sistemos būtinos.</w:t>
      </w:r>
    </w:p>
    <w:p w:rsidR="001F02E6" w:rsidRPr="003F4BC6" w:rsidRDefault="001F02E6" w:rsidP="00AA5633">
      <w:pPr>
        <w:pStyle w:val="ESch"/>
        <w:rPr>
          <w:rFonts w:eastAsia="Calibri"/>
          <w:lang w:val="lt-LT"/>
        </w:rPr>
      </w:pPr>
    </w:p>
    <w:p w:rsidR="001F02E6" w:rsidRPr="003F4BC6" w:rsidRDefault="001F02E6" w:rsidP="001F02E6">
      <w:pPr>
        <w:pStyle w:val="ESchpar"/>
        <w:rPr>
          <w:rFonts w:eastAsia="Calibri"/>
          <w:lang w:val="lt-LT"/>
        </w:rPr>
      </w:pPr>
      <w:r w:rsidRPr="003F4BC6">
        <w:rPr>
          <w:lang w:val="lt-LT"/>
        </w:rPr>
        <w:lastRenderedPageBreak/>
        <w:t>Tose sistemose turi būti bent šios funkcijos:</w:t>
      </w:r>
    </w:p>
    <w:p w:rsidR="001F02E6" w:rsidRPr="003F4BC6" w:rsidRDefault="001F02E6" w:rsidP="001F02E6">
      <w:pPr>
        <w:pStyle w:val="ESlet"/>
        <w:rPr>
          <w:rFonts w:eastAsia="Calibri"/>
          <w:lang w:val="lt-LT"/>
        </w:rPr>
      </w:pPr>
      <w:r w:rsidRPr="003F4BC6">
        <w:rPr>
          <w:lang w:val="lt-LT"/>
        </w:rPr>
        <w:t>a)</w:t>
      </w:r>
      <w:r w:rsidRPr="003F4BC6">
        <w:rPr>
          <w:lang w:val="lt-LT"/>
        </w:rPr>
        <w:tab/>
        <w:t>elementų apsauga (apsauga nuo trumpojo jungimo, išorės, vidaus apsauga, apsauga nuo viršsrovio, apsauga nuo visiško išsikrovimo ir kt.);</w:t>
      </w:r>
    </w:p>
    <w:p w:rsidR="001F02E6" w:rsidRPr="003F4BC6" w:rsidRDefault="001F02E6" w:rsidP="001F02E6">
      <w:pPr>
        <w:pStyle w:val="ESlet"/>
        <w:rPr>
          <w:rFonts w:eastAsia="Calibri"/>
          <w:lang w:val="lt-LT"/>
        </w:rPr>
      </w:pPr>
      <w:r w:rsidRPr="003F4BC6">
        <w:rPr>
          <w:lang w:val="lt-LT"/>
        </w:rPr>
        <w:t>b)</w:t>
      </w:r>
      <w:r w:rsidRPr="003F4BC6">
        <w:rPr>
          <w:lang w:val="lt-LT"/>
        </w:rPr>
        <w:tab/>
        <w:t>įkrovimo kontrolė, jeigu akumuliatorius įkraunamas ne įkrovimo prietaisu;</w:t>
      </w:r>
    </w:p>
    <w:p w:rsidR="001F02E6" w:rsidRPr="003F4BC6" w:rsidRDefault="001F02E6" w:rsidP="001F02E6">
      <w:pPr>
        <w:pStyle w:val="ESlet"/>
        <w:rPr>
          <w:rFonts w:eastAsia="Calibri"/>
          <w:lang w:val="lt-LT"/>
        </w:rPr>
      </w:pPr>
      <w:r w:rsidRPr="003F4BC6">
        <w:rPr>
          <w:lang w:val="lt-LT"/>
        </w:rPr>
        <w:t>c)</w:t>
      </w:r>
      <w:r w:rsidRPr="003F4BC6">
        <w:rPr>
          <w:lang w:val="lt-LT"/>
        </w:rPr>
        <w:tab/>
        <w:t xml:space="preserve">apkrovos valdymas; </w:t>
      </w:r>
    </w:p>
    <w:p w:rsidR="001F02E6" w:rsidRPr="003F4BC6" w:rsidRDefault="001F02E6" w:rsidP="001F02E6">
      <w:pPr>
        <w:pStyle w:val="ESlet"/>
        <w:rPr>
          <w:rFonts w:eastAsia="Calibri"/>
          <w:lang w:val="lt-LT"/>
        </w:rPr>
      </w:pPr>
      <w:r w:rsidRPr="003F4BC6">
        <w:rPr>
          <w:lang w:val="lt-LT"/>
        </w:rPr>
        <w:t>d)</w:t>
      </w:r>
      <w:r w:rsidRPr="003F4BC6">
        <w:rPr>
          <w:lang w:val="lt-LT"/>
        </w:rPr>
        <w:tab/>
        <w:t>įkrovimo lygio nustatymas;</w:t>
      </w:r>
    </w:p>
    <w:p w:rsidR="001F02E6" w:rsidRPr="003F4BC6" w:rsidRDefault="001F02E6" w:rsidP="001F02E6">
      <w:pPr>
        <w:pStyle w:val="ESlet"/>
        <w:rPr>
          <w:rFonts w:eastAsia="Calibri"/>
          <w:lang w:val="lt-LT"/>
        </w:rPr>
      </w:pPr>
      <w:r w:rsidRPr="003F4BC6">
        <w:rPr>
          <w:lang w:val="lt-LT"/>
        </w:rPr>
        <w:t>e)</w:t>
      </w:r>
      <w:r w:rsidRPr="003F4BC6">
        <w:rPr>
          <w:lang w:val="lt-LT"/>
        </w:rPr>
        <w:tab/>
        <w:t>elementų balansavimas;</w:t>
      </w:r>
    </w:p>
    <w:p w:rsidR="001F02E6" w:rsidRPr="003F4BC6" w:rsidRDefault="001F02E6" w:rsidP="001F02E6">
      <w:pPr>
        <w:pStyle w:val="ESlet"/>
        <w:rPr>
          <w:rFonts w:eastAsia="Calibri"/>
          <w:lang w:val="lt-LT"/>
        </w:rPr>
      </w:pPr>
      <w:r w:rsidRPr="003F4BC6">
        <w:rPr>
          <w:lang w:val="lt-LT"/>
        </w:rPr>
        <w:t>f)</w:t>
      </w:r>
      <w:r w:rsidRPr="003F4BC6">
        <w:rPr>
          <w:lang w:val="lt-LT"/>
        </w:rPr>
        <w:tab/>
        <w:t>terminis valdymas.</w:t>
      </w:r>
    </w:p>
    <w:p w:rsidR="001F02E6" w:rsidRPr="003F4BC6" w:rsidRDefault="001F02E6" w:rsidP="00AA5633">
      <w:pPr>
        <w:pStyle w:val="ESch"/>
        <w:rPr>
          <w:rFonts w:eastAsia="Calibri"/>
          <w:lang w:val="lt-LT"/>
        </w:rPr>
      </w:pPr>
    </w:p>
    <w:p w:rsidR="001F02E6" w:rsidRPr="003F4BC6" w:rsidRDefault="001F02E6" w:rsidP="001F02E6">
      <w:pPr>
        <w:pStyle w:val="ESlet"/>
        <w:ind w:left="567"/>
        <w:rPr>
          <w:rFonts w:eastAsia="Calibri"/>
          <w:lang w:val="lt-LT"/>
        </w:rPr>
      </w:pPr>
      <w:r w:rsidRPr="003F4BC6">
        <w:rPr>
          <w:lang w:val="lt-LT"/>
        </w:rPr>
        <w:t>Priklausomai nuo paskirties, jeigu įmanoma, jose taip pat įrengiamos šios funkcijos:</w:t>
      </w:r>
    </w:p>
    <w:p w:rsidR="001F02E6" w:rsidRPr="003F4BC6" w:rsidRDefault="001F02E6" w:rsidP="001F02E6">
      <w:pPr>
        <w:pStyle w:val="ESlet"/>
        <w:rPr>
          <w:rFonts w:eastAsia="Calibri"/>
          <w:lang w:val="lt-LT"/>
        </w:rPr>
      </w:pPr>
      <w:r w:rsidRPr="003F4BC6">
        <w:rPr>
          <w:lang w:val="lt-LT"/>
        </w:rPr>
        <w:t>g)</w:t>
      </w:r>
      <w:r w:rsidRPr="003F4BC6">
        <w:rPr>
          <w:lang w:val="lt-LT"/>
        </w:rPr>
        <w:tab/>
        <w:t>nusidėvėjimo, likusios galios, vidaus varžos ir kt. nustatymas;</w:t>
      </w:r>
    </w:p>
    <w:p w:rsidR="001F02E6" w:rsidRPr="003F4BC6" w:rsidRDefault="001F02E6" w:rsidP="001F02E6">
      <w:pPr>
        <w:pStyle w:val="ESlet"/>
        <w:rPr>
          <w:rFonts w:eastAsia="Calibri"/>
          <w:lang w:val="lt-LT"/>
        </w:rPr>
      </w:pPr>
      <w:r w:rsidRPr="003F4BC6">
        <w:rPr>
          <w:lang w:val="lt-LT"/>
        </w:rPr>
        <w:t>h)</w:t>
      </w:r>
      <w:r w:rsidRPr="003F4BC6">
        <w:rPr>
          <w:lang w:val="lt-LT"/>
        </w:rPr>
        <w:tab/>
        <w:t>ryšys (pvz., su invertoriais ir valdymo įtaisais);</w:t>
      </w:r>
    </w:p>
    <w:p w:rsidR="00AB2818" w:rsidRPr="003F4BC6" w:rsidRDefault="00AB2818">
      <w:pPr>
        <w:rPr>
          <w:lang w:val="lt-LT"/>
        </w:rPr>
      </w:pPr>
      <w:r w:rsidRPr="003F4BC6">
        <w:rPr>
          <w:lang w:val="lt-LT"/>
        </w:rPr>
        <w:br w:type="page"/>
      </w:r>
    </w:p>
    <w:p w:rsidR="00AB2818" w:rsidRPr="003F4BC6" w:rsidRDefault="00AB2818" w:rsidP="001F02E6">
      <w:pPr>
        <w:pStyle w:val="ESlet"/>
        <w:rPr>
          <w:lang w:val="lt-LT"/>
        </w:rPr>
      </w:pPr>
    </w:p>
    <w:p w:rsidR="001F02E6" w:rsidRPr="003F4BC6" w:rsidRDefault="001F02E6" w:rsidP="001F02E6">
      <w:pPr>
        <w:pStyle w:val="ESlet"/>
        <w:rPr>
          <w:rFonts w:eastAsia="Calibri"/>
          <w:lang w:val="lt-LT"/>
        </w:rPr>
      </w:pPr>
      <w:r w:rsidRPr="003F4BC6">
        <w:rPr>
          <w:lang w:val="lt-LT"/>
        </w:rPr>
        <w:t>i)</w:t>
      </w:r>
      <w:r w:rsidRPr="003F4BC6">
        <w:rPr>
          <w:lang w:val="lt-LT"/>
        </w:rPr>
        <w:tab/>
        <w:t>atpažinimas ir tapatybės nustatymas;</w:t>
      </w:r>
    </w:p>
    <w:p w:rsidR="001F02E6" w:rsidRPr="003F4BC6" w:rsidRDefault="001F02E6" w:rsidP="001F02E6">
      <w:pPr>
        <w:pStyle w:val="ESlet"/>
        <w:rPr>
          <w:rFonts w:eastAsia="Calibri"/>
          <w:lang w:val="lt-LT"/>
        </w:rPr>
      </w:pPr>
      <w:r w:rsidRPr="003F4BC6">
        <w:rPr>
          <w:lang w:val="lt-LT"/>
        </w:rPr>
        <w:t>j)</w:t>
      </w:r>
      <w:r w:rsidRPr="003F4BC6">
        <w:rPr>
          <w:lang w:val="lt-LT"/>
        </w:rPr>
        <w:tab/>
        <w:t>istorija.</w:t>
      </w:r>
    </w:p>
    <w:p w:rsidR="001F02E6" w:rsidRPr="003F4BC6" w:rsidRDefault="001F02E6" w:rsidP="001F02E6">
      <w:pPr>
        <w:pStyle w:val="ESch"/>
        <w:rPr>
          <w:rFonts w:eastAsia="Calibri"/>
          <w:lang w:val="lt-LT"/>
        </w:rPr>
      </w:pPr>
    </w:p>
    <w:p w:rsidR="001F02E6" w:rsidRPr="003F4BC6" w:rsidRDefault="001F02E6" w:rsidP="001F02E6">
      <w:pPr>
        <w:pStyle w:val="ESch"/>
        <w:rPr>
          <w:lang w:val="lt-LT"/>
        </w:rPr>
      </w:pPr>
      <w:r w:rsidRPr="003F4BC6">
        <w:rPr>
          <w:lang w:val="lt-LT"/>
        </w:rPr>
        <w:t>17.</w:t>
      </w:r>
      <w:r w:rsidRPr="003F4BC6">
        <w:rPr>
          <w:lang w:val="lt-LT"/>
        </w:rPr>
        <w:tab/>
        <w:t xml:space="preserve">Baterijoms 1–12 dalys ir 16 dalis taikomos </w:t>
      </w:r>
      <w:r w:rsidRPr="003F4BC6">
        <w:rPr>
          <w:i/>
          <w:lang w:val="lt-LT"/>
        </w:rPr>
        <w:t>mutatis mutandis.</w:t>
      </w:r>
    </w:p>
    <w:p w:rsidR="008A12E7" w:rsidRPr="003F4BC6" w:rsidRDefault="008A12E7" w:rsidP="00AA5633">
      <w:pPr>
        <w:pStyle w:val="ESch"/>
        <w:rPr>
          <w:lang w:val="lt-LT"/>
        </w:rPr>
      </w:pPr>
    </w:p>
    <w:p w:rsidR="00651EFD" w:rsidRPr="003F4BC6" w:rsidRDefault="00651EFD" w:rsidP="00AA5633">
      <w:pPr>
        <w:pStyle w:val="ESch"/>
        <w:rPr>
          <w:lang w:val="lt-LT"/>
        </w:rPr>
      </w:pPr>
    </w:p>
    <w:p w:rsidR="008A12E7" w:rsidRPr="003F4BC6" w:rsidRDefault="008A12E7" w:rsidP="00651EFD">
      <w:pPr>
        <w:pStyle w:val="ES-Titre3"/>
        <w:rPr>
          <w:lang w:val="lt-LT"/>
        </w:rPr>
      </w:pPr>
      <w:bookmarkStart w:id="96" w:name="_Toc535830280"/>
      <w:r w:rsidRPr="003F4BC6">
        <w:rPr>
          <w:lang w:val="lt-LT"/>
        </w:rPr>
        <w:t>10.12 straipsnis</w:t>
      </w:r>
      <w:r w:rsidRPr="003F4BC6">
        <w:rPr>
          <w:lang w:val="lt-LT"/>
        </w:rPr>
        <w:br/>
      </w:r>
      <w:r w:rsidRPr="003F4BC6">
        <w:rPr>
          <w:i/>
          <w:lang w:val="lt-LT"/>
        </w:rPr>
        <w:t>Perjungimo ir valdymo įrenginiai</w:t>
      </w:r>
      <w:bookmarkEnd w:id="96"/>
    </w:p>
    <w:p w:rsidR="00651EFD" w:rsidRPr="003F4BC6" w:rsidRDefault="00651EFD" w:rsidP="008A12E7">
      <w:pPr>
        <w:rPr>
          <w:rFonts w:cs="Arial"/>
          <w:noProof/>
          <w:szCs w:val="20"/>
          <w:lang w:val="lt-LT"/>
        </w:rPr>
      </w:pPr>
    </w:p>
    <w:p w:rsidR="001F02E6" w:rsidRPr="003F4BC6" w:rsidRDefault="001F02E6" w:rsidP="001F02E6">
      <w:pPr>
        <w:pStyle w:val="ESch"/>
        <w:rPr>
          <w:rFonts w:eastAsia="Calibri"/>
          <w:lang w:val="lt-LT"/>
        </w:rPr>
      </w:pPr>
      <w:r w:rsidRPr="003F4BC6">
        <w:rPr>
          <w:lang w:val="lt-LT"/>
        </w:rPr>
        <w:t>1.</w:t>
      </w:r>
      <w:r w:rsidRPr="003F4BC6">
        <w:rPr>
          <w:lang w:val="lt-LT"/>
        </w:rPr>
        <w:tab/>
        <w:t>Skirstomieji skydai</w:t>
      </w:r>
    </w:p>
    <w:p w:rsidR="001F02E6" w:rsidRPr="003F4BC6" w:rsidRDefault="001F02E6" w:rsidP="001F02E6">
      <w:pPr>
        <w:pStyle w:val="ESlet"/>
        <w:rPr>
          <w:rFonts w:eastAsia="Calibri"/>
          <w:lang w:val="lt-LT"/>
        </w:rPr>
      </w:pPr>
      <w:r w:rsidRPr="003F4BC6">
        <w:rPr>
          <w:lang w:val="lt-LT"/>
        </w:rPr>
        <w:t>a)</w:t>
      </w:r>
      <w:r w:rsidRPr="003F4BC6">
        <w:rPr>
          <w:lang w:val="lt-LT"/>
        </w:rPr>
        <w:tab/>
        <w:t>Įranga, jungikliai, lydieji saugikliai ir skirstomojo skydo prietaisai turi būti matomai išdėstyti ir prieinami techninei priežiūrai ir remonto darbams atlikti.</w:t>
      </w:r>
    </w:p>
    <w:p w:rsidR="001F02E6" w:rsidRPr="003F4BC6" w:rsidRDefault="001F02E6" w:rsidP="001F02E6">
      <w:pPr>
        <w:pStyle w:val="EStiret"/>
        <w:ind w:left="993" w:hanging="1"/>
        <w:rPr>
          <w:rFonts w:eastAsia="Calibri"/>
          <w:noProof w:val="0"/>
          <w:lang w:val="lt-LT"/>
        </w:rPr>
      </w:pPr>
      <w:r w:rsidRPr="003F4BC6">
        <w:rPr>
          <w:lang w:val="lt-LT"/>
        </w:rPr>
        <w:t>Gnybtai, skirti iki 50 V ir didesnei nei 50 V įtampai, turi būti atskirti ir tinkamai pažymėti.</w:t>
      </w:r>
    </w:p>
    <w:p w:rsidR="001F02E6" w:rsidRPr="003F4BC6" w:rsidRDefault="001F02E6" w:rsidP="001F02E6">
      <w:pPr>
        <w:pStyle w:val="ESlet"/>
        <w:rPr>
          <w:rFonts w:eastAsia="Calibri"/>
          <w:lang w:val="lt-LT"/>
        </w:rPr>
      </w:pPr>
      <w:r w:rsidRPr="003F4BC6">
        <w:rPr>
          <w:lang w:val="lt-LT"/>
        </w:rPr>
        <w:t>b)</w:t>
      </w:r>
      <w:r w:rsidRPr="003F4BC6">
        <w:rPr>
          <w:lang w:val="lt-LT"/>
        </w:rPr>
        <w:tab/>
        <w:t>Prie skirstomųjų skydų pritvirtinamos lentelės, žyminčios visų jungiklių ir įrangos grandinę.</w:t>
      </w:r>
    </w:p>
    <w:p w:rsidR="001F02E6" w:rsidRPr="003F4BC6" w:rsidRDefault="001F02E6" w:rsidP="001F02E6">
      <w:pPr>
        <w:pStyle w:val="ESletpar"/>
        <w:rPr>
          <w:rFonts w:eastAsia="Calibri"/>
          <w:lang w:val="lt-LT"/>
        </w:rPr>
      </w:pPr>
      <w:r w:rsidRPr="003F4BC6">
        <w:rPr>
          <w:lang w:val="lt-LT"/>
        </w:rPr>
        <w:t>Turi būti nurodytas saugiklių nominalus srovės stiprumas amperais ir apsaugota grandinė.</w:t>
      </w:r>
    </w:p>
    <w:p w:rsidR="001F02E6" w:rsidRPr="003F4BC6" w:rsidRDefault="001F02E6" w:rsidP="001F02E6">
      <w:pPr>
        <w:pStyle w:val="ESlet"/>
        <w:rPr>
          <w:rFonts w:eastAsia="Calibri"/>
          <w:lang w:val="lt-LT"/>
        </w:rPr>
      </w:pPr>
      <w:r w:rsidRPr="003F4BC6">
        <w:rPr>
          <w:lang w:val="lt-LT"/>
        </w:rPr>
        <w:t>c)</w:t>
      </w:r>
      <w:r w:rsidRPr="003F4BC6">
        <w:rPr>
          <w:lang w:val="lt-LT"/>
        </w:rPr>
        <w:tab/>
        <w:t>Jeigu prietaisai, kurių eksploatacinė įtampa yra didesnė nei 50 V, yra sumontuoti už durų, tų prietaisų įtampą turinčios sudedamosios dalys turi būti apsaugotos nuo atsitiktinio sąlyčio, kai durys yra atidarytos.</w:t>
      </w:r>
    </w:p>
    <w:p w:rsidR="001F02E6" w:rsidRPr="003F4BC6" w:rsidRDefault="001F02E6" w:rsidP="001F02E6">
      <w:pPr>
        <w:pStyle w:val="ESlet"/>
        <w:rPr>
          <w:rFonts w:eastAsia="Calibri"/>
          <w:lang w:val="lt-LT"/>
        </w:rPr>
      </w:pPr>
      <w:r w:rsidRPr="003F4BC6">
        <w:rPr>
          <w:lang w:val="lt-LT"/>
        </w:rPr>
        <w:t>d)</w:t>
      </w:r>
      <w:r w:rsidRPr="003F4BC6">
        <w:rPr>
          <w:lang w:val="lt-LT"/>
        </w:rPr>
        <w:tab/>
        <w:t>Medžiagos, iš kurių gaminami skirstomieji elektros skydai, turi būti tinkamo mechaninio patvarumo, ilgaamžės, atsparios ugniai ir savigesės; jos neturi būti higroskopiškos.</w:t>
      </w:r>
    </w:p>
    <w:p w:rsidR="001F02E6" w:rsidRPr="003F4BC6" w:rsidRDefault="001F02E6" w:rsidP="001F02E6">
      <w:pPr>
        <w:pStyle w:val="ESlet"/>
        <w:rPr>
          <w:rFonts w:eastAsia="Calibri"/>
          <w:lang w:val="lt-LT"/>
        </w:rPr>
      </w:pPr>
      <w:r w:rsidRPr="003F4BC6">
        <w:rPr>
          <w:lang w:val="lt-LT"/>
        </w:rPr>
        <w:t>e)</w:t>
      </w:r>
      <w:r w:rsidRPr="003F4BC6">
        <w:rPr>
          <w:lang w:val="lt-LT"/>
        </w:rPr>
        <w:tab/>
        <w:t>Jeigu skirstomuosiuose elektros skyduose yra sumontuoti didelės atjungiamosios gebos lydieji saugikliai, jiems montuoti ir išmontuoti būtina turėti priedus ir asmeninės apsaugos įrangą.</w:t>
      </w:r>
    </w:p>
    <w:p w:rsidR="001F02E6" w:rsidRPr="003F4BC6" w:rsidRDefault="001F02E6" w:rsidP="001F02E6">
      <w:pPr>
        <w:pStyle w:val="ESch"/>
        <w:rPr>
          <w:lang w:val="lt-LT"/>
        </w:rPr>
      </w:pPr>
    </w:p>
    <w:p w:rsidR="001F02E6" w:rsidRPr="003F4BC6" w:rsidRDefault="001F02E6" w:rsidP="001F02E6">
      <w:pPr>
        <w:pStyle w:val="ESch"/>
        <w:rPr>
          <w:rFonts w:eastAsia="Calibri"/>
          <w:lang w:val="lt-LT"/>
        </w:rPr>
      </w:pPr>
      <w:r w:rsidRPr="003F4BC6">
        <w:rPr>
          <w:lang w:val="lt-LT"/>
        </w:rPr>
        <w:t>2.</w:t>
      </w:r>
      <w:r w:rsidRPr="003F4BC6">
        <w:rPr>
          <w:lang w:val="lt-LT"/>
        </w:rPr>
        <w:tab/>
        <w:t>Jungikliai, apsauginiai įtaisai</w:t>
      </w:r>
    </w:p>
    <w:p w:rsidR="001F02E6" w:rsidRPr="003F4BC6" w:rsidRDefault="001F02E6" w:rsidP="001F02E6">
      <w:pPr>
        <w:pStyle w:val="ESlet"/>
        <w:rPr>
          <w:rFonts w:eastAsia="Calibri"/>
          <w:lang w:val="lt-LT"/>
        </w:rPr>
      </w:pPr>
      <w:r w:rsidRPr="003F4BC6">
        <w:rPr>
          <w:lang w:val="lt-LT"/>
        </w:rPr>
        <w:t>a)</w:t>
      </w:r>
      <w:r w:rsidRPr="003F4BC6">
        <w:rPr>
          <w:lang w:val="lt-LT"/>
        </w:rPr>
        <w:tab/>
        <w:t xml:space="preserve">Visi neįžeminti generatorių grandinės ir elektros energiją naudojančios įrangos grandinės laidai turi būti apsaugoti nuo trumpojo sujungimo ir viršsrovio. Tam gali būti naudojami perjungiamieji įtaisai arba lydieji saugikliai (su įdėklais), suveikiantys esant trumpajam jungimui ir perkrovai. </w:t>
      </w:r>
    </w:p>
    <w:p w:rsidR="001F02E6" w:rsidRPr="003F4BC6" w:rsidRDefault="001F02E6" w:rsidP="001F02E6">
      <w:pPr>
        <w:pStyle w:val="ESletpar"/>
        <w:rPr>
          <w:rFonts w:eastAsia="Calibri"/>
          <w:lang w:val="lt-LT"/>
        </w:rPr>
      </w:pPr>
      <w:r w:rsidRPr="003F4BC6">
        <w:rPr>
          <w:lang w:val="lt-LT"/>
        </w:rPr>
        <w:t>Grandinės, kuriomis maitinama vairavimo sistema, kaip nurodyta 6.04 straipsnyje, ir jų valdymo grandinės turi būti apsaugotos tik nuo trumpojo jungimo. Jeigu sistemos išjungikliuose sumontuoti šiluminiai atjungtuvai, jie turi būti išjungti arba nustatyti bent dvigubam nominaliosios srovės stipriui amperais.</w:t>
      </w:r>
    </w:p>
    <w:p w:rsidR="001F02E6" w:rsidRPr="003F4BC6" w:rsidRDefault="001F02E6" w:rsidP="001F02E6">
      <w:pPr>
        <w:pStyle w:val="ESlet"/>
        <w:rPr>
          <w:rFonts w:eastAsia="Calibri"/>
          <w:lang w:val="lt-LT"/>
        </w:rPr>
      </w:pPr>
      <w:r w:rsidRPr="003F4BC6">
        <w:rPr>
          <w:lang w:val="lt-LT"/>
        </w:rPr>
        <w:lastRenderedPageBreak/>
        <w:t>b)</w:t>
      </w:r>
      <w:r w:rsidRPr="003F4BC6">
        <w:rPr>
          <w:lang w:val="lt-LT"/>
        </w:rPr>
        <w:tab/>
        <w:t>Elektros energiją naudojančiai įrangai skirti pagrindinio skirstomojo skydo išėjimai turi būti apsaugoti apkrovos jungikliu arba sistemos išjungikliu, kai nominaliosios srovės stiprumas amperais viršija 16 A.</w:t>
      </w:r>
    </w:p>
    <w:p w:rsidR="001F02E6" w:rsidRPr="003F4BC6" w:rsidRDefault="001F02E6" w:rsidP="001F02E6">
      <w:pPr>
        <w:pStyle w:val="ESlet"/>
        <w:rPr>
          <w:rFonts w:eastAsia="Calibri"/>
          <w:lang w:val="lt-LT"/>
        </w:rPr>
      </w:pPr>
      <w:r w:rsidRPr="003F4BC6">
        <w:rPr>
          <w:lang w:val="lt-LT"/>
        </w:rPr>
        <w:t>c)</w:t>
      </w:r>
      <w:r w:rsidRPr="003F4BC6">
        <w:rPr>
          <w:lang w:val="lt-LT"/>
        </w:rPr>
        <w:tab/>
        <w:t>Laivui varyti būtina elektros įranga, 6 skyriuje nurodytų vairavimo sistemų, laivo vairo padėties indikatorių, navigacijos ir saugos sistemų elektros energiją naudojanti įranga, taip pat elektros energiją naudojanti įranga, kurios nominaliosios srovės stiprumas viršija 16 A, maitinama atskiromis grandinėmis.</w:t>
      </w:r>
    </w:p>
    <w:p w:rsidR="001F02E6" w:rsidRPr="003F4BC6" w:rsidRDefault="001F02E6" w:rsidP="001F02E6">
      <w:pPr>
        <w:pStyle w:val="ESlet"/>
        <w:rPr>
          <w:rFonts w:eastAsia="Calibri"/>
          <w:lang w:val="lt-LT"/>
        </w:rPr>
      </w:pPr>
      <w:r w:rsidRPr="003F4BC6">
        <w:rPr>
          <w:lang w:val="lt-LT"/>
        </w:rPr>
        <w:t>d)</w:t>
      </w:r>
      <w:r w:rsidRPr="003F4BC6">
        <w:rPr>
          <w:lang w:val="lt-LT"/>
        </w:rPr>
        <w:tab/>
        <w:t>Elektros energiją naudojančios įrangos, skirtos laivams varyti ir manevruoti, grandinėms elektra tiekiama tiesiai iš pagrindinio skirstomojo skydo.</w:t>
      </w:r>
    </w:p>
    <w:p w:rsidR="001F02E6" w:rsidRPr="003F4BC6" w:rsidRDefault="001F02E6" w:rsidP="001F02E6">
      <w:pPr>
        <w:pStyle w:val="ESlet"/>
        <w:rPr>
          <w:rFonts w:eastAsia="Calibri"/>
          <w:lang w:val="lt-LT"/>
        </w:rPr>
      </w:pPr>
      <w:r w:rsidRPr="003F4BC6">
        <w:rPr>
          <w:lang w:val="lt-LT"/>
        </w:rPr>
        <w:t>e)</w:t>
      </w:r>
      <w:r w:rsidRPr="003F4BC6">
        <w:rPr>
          <w:lang w:val="lt-LT"/>
        </w:rPr>
        <w:tab/>
        <w:t>Perjungiamieji įtaisai pasirenkami pagal nominalųjį srovės stiprumą, šiluminį arba dinaminį stiprį ir pertraukimo gebą. Jungikliai vienu metu turi galėti atjungti visus laidininkus, kuriuose yra įtampa. Perjungimo vieta turi būti aiškiai nurodyta.</w:t>
      </w:r>
    </w:p>
    <w:p w:rsidR="001F02E6" w:rsidRPr="003F4BC6" w:rsidRDefault="001F02E6" w:rsidP="001F02E6">
      <w:pPr>
        <w:pStyle w:val="ESlet"/>
        <w:rPr>
          <w:rFonts w:eastAsia="Calibri"/>
          <w:lang w:val="lt-LT"/>
        </w:rPr>
      </w:pPr>
      <w:r w:rsidRPr="003F4BC6">
        <w:rPr>
          <w:lang w:val="lt-LT"/>
        </w:rPr>
        <w:t>f)</w:t>
      </w:r>
      <w:r w:rsidRPr="003F4BC6">
        <w:rPr>
          <w:lang w:val="lt-LT"/>
        </w:rPr>
        <w:tab/>
        <w:t>Lydžiųjų saugiklių įdėklai turi būti uždarojo lydymosi rūšies ir pagaminti iš porceliano arba lygiavertės medžiagos. Juos turi būti galima pakeisti be sąlyčio pavojaus.</w:t>
      </w:r>
    </w:p>
    <w:p w:rsidR="001F02E6" w:rsidRPr="003F4BC6" w:rsidRDefault="001F02E6" w:rsidP="001F02E6">
      <w:pPr>
        <w:pStyle w:val="ESch"/>
        <w:rPr>
          <w:rFonts w:eastAsia="Calibri"/>
          <w:lang w:val="lt-LT"/>
        </w:rPr>
      </w:pPr>
    </w:p>
    <w:p w:rsidR="00AB2818" w:rsidRPr="003F4BC6" w:rsidRDefault="00AB2818">
      <w:pPr>
        <w:rPr>
          <w:rFonts w:eastAsia="Calibri"/>
          <w:lang w:val="lt-LT"/>
        </w:rPr>
      </w:pPr>
      <w:r w:rsidRPr="003F4BC6">
        <w:rPr>
          <w:lang w:val="lt-LT"/>
        </w:rPr>
        <w:br w:type="page"/>
      </w:r>
    </w:p>
    <w:p w:rsidR="00AB2818" w:rsidRPr="003F4BC6" w:rsidRDefault="00AB2818"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3.</w:t>
      </w:r>
      <w:r w:rsidRPr="003F4BC6">
        <w:rPr>
          <w:lang w:val="lt-LT"/>
        </w:rPr>
        <w:tab/>
        <w:t>Matavimo ir kontrolės prietaisai</w:t>
      </w:r>
    </w:p>
    <w:p w:rsidR="001F02E6" w:rsidRPr="003F4BC6" w:rsidRDefault="001F02E6" w:rsidP="001F02E6">
      <w:pPr>
        <w:pStyle w:val="ESlet"/>
        <w:rPr>
          <w:rFonts w:eastAsia="Calibri"/>
          <w:lang w:val="lt-LT"/>
        </w:rPr>
      </w:pPr>
      <w:r w:rsidRPr="003F4BC6">
        <w:rPr>
          <w:lang w:val="lt-LT"/>
        </w:rPr>
        <w:t>a)</w:t>
      </w:r>
      <w:r w:rsidRPr="003F4BC6">
        <w:rPr>
          <w:lang w:val="lt-LT"/>
        </w:rPr>
        <w:tab/>
        <w:t>Generatorių, akumuliatorių ir skirstomosios grandinės turi būti aprūpintos matavimo ir kontrolės prietaisais, kurių reikia, kad įrenginys būtų eksploatuojamas saugiai.</w:t>
      </w:r>
    </w:p>
    <w:p w:rsidR="001F02E6" w:rsidRPr="003F4BC6" w:rsidRDefault="001F02E6" w:rsidP="001F02E6">
      <w:pPr>
        <w:pStyle w:val="ESlet"/>
        <w:rPr>
          <w:rFonts w:eastAsia="Calibri"/>
          <w:lang w:val="lt-LT"/>
        </w:rPr>
      </w:pPr>
      <w:r w:rsidRPr="003F4BC6">
        <w:rPr>
          <w:lang w:val="lt-LT"/>
        </w:rPr>
        <w:t>b)</w:t>
      </w:r>
      <w:r w:rsidRPr="003F4BC6">
        <w:rPr>
          <w:lang w:val="lt-LT"/>
        </w:rPr>
        <w:tab/>
        <w:t>Neįžeminti tinklai, kurių įtampa viršija 50 V, turi būti įrengti su izoliacijos kontrolės įtaisu ir optine ir garsine signalizacija. Antriniuose įrenginiuose, pavyzdžiui, valdymo grandinėse, tokio izoliacijos kontrolės įtaiso gali nebūti.</w:t>
      </w:r>
    </w:p>
    <w:p w:rsidR="001F02E6" w:rsidRPr="003F4BC6" w:rsidRDefault="001F02E6" w:rsidP="001F02E6">
      <w:pPr>
        <w:pStyle w:val="ESch"/>
        <w:rPr>
          <w:rFonts w:eastAsia="Calibri"/>
          <w:lang w:val="lt-LT"/>
        </w:rPr>
      </w:pPr>
    </w:p>
    <w:p w:rsidR="001F02E6" w:rsidRPr="003F4BC6" w:rsidRDefault="001F02E6" w:rsidP="001F02E6">
      <w:pPr>
        <w:pStyle w:val="ESch"/>
        <w:rPr>
          <w:rFonts w:eastAsia="Calibri"/>
          <w:lang w:val="lt-LT"/>
        </w:rPr>
      </w:pPr>
      <w:r w:rsidRPr="003F4BC6">
        <w:rPr>
          <w:lang w:val="lt-LT"/>
        </w:rPr>
        <w:t>4.</w:t>
      </w:r>
      <w:r w:rsidRPr="003F4BC6">
        <w:rPr>
          <w:lang w:val="lt-LT"/>
        </w:rPr>
        <w:tab/>
        <w:t>Skirstomųjų skydų išdėstymas</w:t>
      </w:r>
    </w:p>
    <w:p w:rsidR="001F02E6" w:rsidRPr="003F4BC6" w:rsidRDefault="001F02E6" w:rsidP="001F02E6">
      <w:pPr>
        <w:pStyle w:val="ESlet"/>
        <w:rPr>
          <w:rFonts w:eastAsia="Calibri"/>
          <w:lang w:val="lt-LT"/>
        </w:rPr>
      </w:pPr>
      <w:r w:rsidRPr="003F4BC6">
        <w:rPr>
          <w:lang w:val="lt-LT"/>
        </w:rPr>
        <w:t>a)</w:t>
      </w:r>
      <w:r w:rsidRPr="003F4BC6">
        <w:rPr>
          <w:lang w:val="lt-LT"/>
        </w:rPr>
        <w:tab/>
        <w:t>Skirstomieji skydai montuojami prieinamose ir pakankamai vėdinamose patalpose bei apsaugomi nuo vandens ir mechaninio pažeidimo.</w:t>
      </w:r>
    </w:p>
    <w:p w:rsidR="001F02E6" w:rsidRPr="003F4BC6" w:rsidRDefault="001F02E6" w:rsidP="001F02E6">
      <w:pPr>
        <w:pStyle w:val="ESletpar"/>
        <w:rPr>
          <w:rFonts w:eastAsia="Calibri"/>
          <w:lang w:val="lt-LT"/>
        </w:rPr>
      </w:pPr>
      <w:r w:rsidRPr="003F4BC6">
        <w:rPr>
          <w:lang w:val="lt-LT"/>
        </w:rPr>
        <w:t>Vamzdynas ir ortakiai išdėstomi taip, kad nutekėjimo atveju nebūtų sugadinti perjungimo ir valdymo įrenginiai. Jeigu juos būtinai reikia įrengti prie skirstomųjų skydų, arti neturi būti išardomųjų vamzdžių sujungimų.</w:t>
      </w:r>
    </w:p>
    <w:p w:rsidR="001F02E6" w:rsidRPr="003F4BC6" w:rsidRDefault="001F02E6" w:rsidP="001F02E6">
      <w:pPr>
        <w:pStyle w:val="ESlet"/>
        <w:rPr>
          <w:rFonts w:eastAsia="Calibri"/>
          <w:lang w:val="lt-LT"/>
        </w:rPr>
      </w:pPr>
      <w:r w:rsidRPr="003F4BC6">
        <w:rPr>
          <w:lang w:val="lt-LT"/>
        </w:rPr>
        <w:t>b)</w:t>
      </w:r>
      <w:r w:rsidRPr="003F4BC6">
        <w:rPr>
          <w:lang w:val="lt-LT"/>
        </w:rPr>
        <w:tab/>
        <w:t>Spintos ir nišos, kuriose yra sumontuoti neapsaugoti perjungimo įtaisai, turi būti ugniai atsparios medžiagos arba apsaugoti metaliniu arba kitu nedegiu apvalkalu.</w:t>
      </w:r>
    </w:p>
    <w:p w:rsidR="001F02E6" w:rsidRPr="003F4BC6" w:rsidRDefault="001F02E6" w:rsidP="001F02E6">
      <w:pPr>
        <w:pStyle w:val="ESlet"/>
        <w:rPr>
          <w:rFonts w:eastAsia="Calibri"/>
          <w:lang w:val="lt-LT"/>
        </w:rPr>
      </w:pPr>
      <w:r w:rsidRPr="003F4BC6">
        <w:rPr>
          <w:lang w:val="lt-LT"/>
        </w:rPr>
        <w:t>c)</w:t>
      </w:r>
      <w:r w:rsidRPr="003F4BC6">
        <w:rPr>
          <w:lang w:val="lt-LT"/>
        </w:rPr>
        <w:tab/>
        <w:t>Jeigu įtampa viršija 50 V, prieš pagrindinį skirstomąjį skydą operatoriaus vietoje turi būti įrengtos grotelės arba izoliuojamieji kilimėliai.</w:t>
      </w:r>
    </w:p>
    <w:p w:rsidR="008A12E7" w:rsidRPr="003F4BC6" w:rsidRDefault="008A12E7" w:rsidP="00AA5633">
      <w:pPr>
        <w:pStyle w:val="ESch"/>
        <w:rPr>
          <w:lang w:val="lt-LT"/>
        </w:rPr>
      </w:pPr>
    </w:p>
    <w:p w:rsidR="00651EFD" w:rsidRPr="003F4BC6" w:rsidRDefault="00651EFD" w:rsidP="00AA5633">
      <w:pPr>
        <w:pStyle w:val="ESch"/>
        <w:rPr>
          <w:lang w:val="lt-LT"/>
        </w:rPr>
      </w:pPr>
    </w:p>
    <w:p w:rsidR="008A12E7" w:rsidRPr="003F4BC6" w:rsidRDefault="008A12E7" w:rsidP="00F87682">
      <w:pPr>
        <w:pStyle w:val="ES-Titre3"/>
        <w:spacing w:line="240" w:lineRule="atLeast"/>
        <w:rPr>
          <w:lang w:val="lt-LT"/>
        </w:rPr>
      </w:pPr>
      <w:bookmarkStart w:id="97" w:name="_Toc535830281"/>
      <w:r w:rsidRPr="003F4BC6">
        <w:rPr>
          <w:lang w:val="lt-LT"/>
        </w:rPr>
        <w:t>10.13 straipsnis</w:t>
      </w:r>
      <w:r w:rsidRPr="003F4BC6">
        <w:rPr>
          <w:lang w:val="lt-LT"/>
        </w:rPr>
        <w:br/>
      </w:r>
      <w:r w:rsidRPr="003F4BC6">
        <w:rPr>
          <w:i/>
          <w:lang w:val="lt-LT"/>
        </w:rPr>
        <w:t>Avariniai sistemos išjungikliai</w:t>
      </w:r>
      <w:bookmarkEnd w:id="97"/>
    </w:p>
    <w:p w:rsidR="006B754E" w:rsidRPr="003F4BC6" w:rsidRDefault="006B754E" w:rsidP="006B754E">
      <w:pPr>
        <w:rPr>
          <w:rFonts w:cs="Arial"/>
          <w:noProof/>
          <w:szCs w:val="20"/>
          <w:lang w:val="lt-LT"/>
        </w:rPr>
      </w:pPr>
    </w:p>
    <w:p w:rsidR="0091718D" w:rsidRPr="003F4BC6" w:rsidRDefault="0091718D" w:rsidP="0091718D">
      <w:pPr>
        <w:pStyle w:val="ESgauche"/>
        <w:rPr>
          <w:rFonts w:eastAsia="Calibri"/>
          <w:noProof w:val="0"/>
          <w:lang w:val="lt-LT"/>
        </w:rPr>
      </w:pPr>
      <w:r w:rsidRPr="003F4BC6">
        <w:rPr>
          <w:lang w:val="lt-LT"/>
        </w:rPr>
        <w:t>Degiklių, alyvos ir kuro siurblių, alyvos ir kuro separatorių ir mašinų skyriaus ventiliatorių avariniai sistemos išjungikliai įrengiami centrinėje vietoje, ne patalpose, kuriose sumontuota įranga.</w:t>
      </w:r>
    </w:p>
    <w:p w:rsidR="008A12E7" w:rsidRPr="003F4BC6" w:rsidRDefault="008A12E7" w:rsidP="008A12E7">
      <w:pPr>
        <w:rPr>
          <w:rFonts w:cs="Arial"/>
          <w:szCs w:val="20"/>
          <w:lang w:val="lt-LT"/>
        </w:rPr>
      </w:pPr>
    </w:p>
    <w:p w:rsidR="00BD4F1D" w:rsidRPr="003F4BC6" w:rsidRDefault="00BD4F1D" w:rsidP="008A12E7">
      <w:pPr>
        <w:rPr>
          <w:rFonts w:cs="Arial"/>
          <w:szCs w:val="20"/>
          <w:lang w:val="lt-LT"/>
        </w:rPr>
      </w:pPr>
    </w:p>
    <w:p w:rsidR="008A12E7" w:rsidRPr="003F4BC6" w:rsidRDefault="008A12E7" w:rsidP="00F87682">
      <w:pPr>
        <w:pStyle w:val="ES-Titre3"/>
        <w:spacing w:line="240" w:lineRule="atLeast"/>
        <w:rPr>
          <w:lang w:val="lt-LT"/>
        </w:rPr>
      </w:pPr>
      <w:bookmarkStart w:id="98" w:name="_Toc535830282"/>
      <w:r w:rsidRPr="003F4BC6">
        <w:rPr>
          <w:lang w:val="lt-LT"/>
        </w:rPr>
        <w:t>10.14 straipsnis</w:t>
      </w:r>
      <w:r w:rsidRPr="003F4BC6">
        <w:rPr>
          <w:lang w:val="lt-LT"/>
        </w:rPr>
        <w:br/>
      </w:r>
      <w:r w:rsidRPr="003F4BC6">
        <w:rPr>
          <w:i/>
          <w:noProof/>
          <w:lang w:val="lt-LT"/>
        </w:rPr>
        <w:t>Įrenginių jungiamosios detalės</w:t>
      </w:r>
      <w:bookmarkEnd w:id="98"/>
    </w:p>
    <w:p w:rsidR="00651EFD" w:rsidRPr="003F4BC6" w:rsidRDefault="00651EFD" w:rsidP="008A12E7">
      <w:pPr>
        <w:rPr>
          <w:rFonts w:cs="Arial"/>
          <w:noProof/>
          <w:szCs w:val="20"/>
          <w:lang w:val="lt-LT"/>
        </w:rPr>
      </w:pPr>
    </w:p>
    <w:p w:rsidR="008A12E7" w:rsidRPr="003F4BC6" w:rsidRDefault="008A12E7" w:rsidP="00BD4F1D">
      <w:pPr>
        <w:pStyle w:val="ESch"/>
        <w:rPr>
          <w:lang w:val="lt-LT"/>
        </w:rPr>
      </w:pPr>
      <w:r w:rsidRPr="003F4BC6">
        <w:rPr>
          <w:lang w:val="lt-LT"/>
        </w:rPr>
        <w:t>1.</w:t>
      </w:r>
      <w:r w:rsidRPr="003F4BC6">
        <w:rPr>
          <w:lang w:val="lt-LT"/>
        </w:rPr>
        <w:tab/>
        <w:t>Kabelių įvadų dydis nustatomas pagal prijungtinus kabelius ir turi atitikti naudojamų kabelių rūšis.</w:t>
      </w:r>
    </w:p>
    <w:p w:rsidR="00651EFD" w:rsidRPr="003F4BC6" w:rsidRDefault="00651EFD" w:rsidP="00BD4F1D">
      <w:pPr>
        <w:pStyle w:val="ESch"/>
        <w:rPr>
          <w:noProof/>
          <w:lang w:val="lt-LT"/>
        </w:rPr>
      </w:pPr>
    </w:p>
    <w:p w:rsidR="008A12E7" w:rsidRPr="003F4BC6" w:rsidRDefault="008A12E7" w:rsidP="00BD4F1D">
      <w:pPr>
        <w:pStyle w:val="ESch"/>
        <w:rPr>
          <w:lang w:val="lt-LT"/>
        </w:rPr>
      </w:pPr>
      <w:r w:rsidRPr="003F4BC6">
        <w:rPr>
          <w:lang w:val="lt-LT"/>
        </w:rPr>
        <w:t>2.</w:t>
      </w:r>
      <w:r w:rsidRPr="003F4BC6">
        <w:rPr>
          <w:lang w:val="lt-LT"/>
        </w:rPr>
        <w:tab/>
        <w:t>Skirtingos įtampos arba dažnių skirstomųjų grandinių kištukinių lizdų turi būti neįmanoma supainioti.</w:t>
      </w:r>
    </w:p>
    <w:p w:rsidR="00651EFD" w:rsidRPr="003F4BC6" w:rsidRDefault="00651EFD" w:rsidP="00BD4F1D">
      <w:pPr>
        <w:pStyle w:val="ESch"/>
        <w:rPr>
          <w:noProof/>
          <w:lang w:val="lt-LT"/>
        </w:rPr>
      </w:pPr>
    </w:p>
    <w:p w:rsidR="008A12E7" w:rsidRPr="003F4BC6" w:rsidRDefault="008A12E7" w:rsidP="00BD4F1D">
      <w:pPr>
        <w:pStyle w:val="ESch"/>
        <w:rPr>
          <w:lang w:val="lt-LT"/>
        </w:rPr>
      </w:pPr>
      <w:r w:rsidRPr="003F4BC6">
        <w:rPr>
          <w:lang w:val="lt-LT"/>
        </w:rPr>
        <w:t>3.</w:t>
      </w:r>
      <w:r w:rsidRPr="003F4BC6">
        <w:rPr>
          <w:lang w:val="lt-LT"/>
        </w:rPr>
        <w:tab/>
        <w:t>Jungikliai vienu metu turi galėti perjungti visus neįžemintus grandinės laidus. Tačiau neįžemintų grandinių vienpolius jungiklius leidžiama montuoti gyvenamųjų patalpų apšvietimo grandinėse, išskyrus skalbyklų, vonios kambarių, prausyklų ir kitų patalpų, kuriose yra vandens tiekimo įrangos, grandines.</w:t>
      </w:r>
    </w:p>
    <w:p w:rsidR="00651EFD" w:rsidRPr="003F4BC6" w:rsidRDefault="00651EFD" w:rsidP="00BD4F1D">
      <w:pPr>
        <w:pStyle w:val="ESch"/>
        <w:rPr>
          <w:noProof/>
          <w:lang w:val="lt-LT"/>
        </w:rPr>
      </w:pPr>
    </w:p>
    <w:p w:rsidR="008A12E7" w:rsidRPr="003F4BC6" w:rsidRDefault="008A12E7" w:rsidP="00BD4F1D">
      <w:pPr>
        <w:pStyle w:val="ESch"/>
        <w:rPr>
          <w:lang w:val="lt-LT"/>
        </w:rPr>
      </w:pPr>
      <w:r w:rsidRPr="003F4BC6">
        <w:rPr>
          <w:lang w:val="lt-LT"/>
        </w:rPr>
        <w:t>4.</w:t>
      </w:r>
      <w:r w:rsidRPr="003F4BC6">
        <w:rPr>
          <w:lang w:val="lt-LT"/>
        </w:rPr>
        <w:tab/>
        <w:t>Jeigu srovės stiprumas amperais viršija 16 A, kištukinius lizdus turi būti galima jungikliu užrakinti taip, kad kištuką būtų galima įkišti ir ištraukti tik tuomet, kai srovė išjungta.</w:t>
      </w:r>
    </w:p>
    <w:p w:rsidR="00651EFD" w:rsidRPr="003F4BC6" w:rsidRDefault="00651EFD" w:rsidP="008A12E7">
      <w:pPr>
        <w:rPr>
          <w:rFonts w:cs="Arial"/>
          <w:szCs w:val="20"/>
          <w:lang w:val="lt-LT"/>
        </w:rPr>
      </w:pPr>
    </w:p>
    <w:p w:rsidR="00651EFD" w:rsidRPr="003F4BC6" w:rsidRDefault="00651EFD" w:rsidP="008A12E7">
      <w:pPr>
        <w:rPr>
          <w:rFonts w:cs="Arial"/>
          <w:szCs w:val="20"/>
          <w:lang w:val="lt-LT"/>
        </w:rPr>
      </w:pPr>
    </w:p>
    <w:p w:rsidR="00AB2818" w:rsidRPr="003F4BC6" w:rsidRDefault="00AB2818">
      <w:pPr>
        <w:rPr>
          <w:rFonts w:cs="Arial"/>
          <w:szCs w:val="20"/>
          <w:lang w:val="lt-LT"/>
        </w:rPr>
      </w:pPr>
      <w:r w:rsidRPr="003F4BC6">
        <w:rPr>
          <w:lang w:val="lt-LT"/>
        </w:rPr>
        <w:br w:type="page"/>
      </w:r>
    </w:p>
    <w:p w:rsidR="00AB2818" w:rsidRPr="003F4BC6" w:rsidRDefault="00AB2818" w:rsidP="008A12E7">
      <w:pPr>
        <w:rPr>
          <w:rFonts w:cs="Arial"/>
          <w:szCs w:val="20"/>
          <w:lang w:val="lt-LT"/>
        </w:rPr>
      </w:pPr>
    </w:p>
    <w:p w:rsidR="008A12E7" w:rsidRPr="003F4BC6" w:rsidRDefault="008A12E7" w:rsidP="00651EFD">
      <w:pPr>
        <w:pStyle w:val="ES-Titre3"/>
        <w:rPr>
          <w:lang w:val="lt-LT"/>
        </w:rPr>
      </w:pPr>
      <w:bookmarkStart w:id="99" w:name="_Toc535830283"/>
      <w:r w:rsidRPr="003F4BC6">
        <w:rPr>
          <w:lang w:val="lt-LT"/>
        </w:rPr>
        <w:t>10.15 straipsnis</w:t>
      </w:r>
      <w:r w:rsidRPr="003F4BC6">
        <w:rPr>
          <w:lang w:val="lt-LT"/>
        </w:rPr>
        <w:br/>
      </w:r>
      <w:r w:rsidRPr="003F4BC6">
        <w:rPr>
          <w:i/>
          <w:lang w:val="lt-LT"/>
        </w:rPr>
        <w:t>Kabeliai, izoliuoti kabeliai ir kabelių sistemos</w:t>
      </w:r>
      <w:bookmarkEnd w:id="99"/>
    </w:p>
    <w:p w:rsidR="00651EFD" w:rsidRPr="003F4BC6" w:rsidRDefault="00651EFD" w:rsidP="008A12E7">
      <w:pPr>
        <w:rPr>
          <w:rFonts w:cs="Arial"/>
          <w:noProof/>
          <w:szCs w:val="20"/>
          <w:lang w:val="lt-LT"/>
        </w:rPr>
      </w:pPr>
    </w:p>
    <w:p w:rsidR="00A07DE6" w:rsidRPr="003F4BC6" w:rsidRDefault="00A07DE6" w:rsidP="00A07DE6">
      <w:pPr>
        <w:pStyle w:val="ESch"/>
        <w:rPr>
          <w:rFonts w:eastAsia="Calibri"/>
          <w:lang w:val="lt-LT"/>
        </w:rPr>
      </w:pPr>
      <w:r w:rsidRPr="003F4BC6">
        <w:rPr>
          <w:lang w:val="lt-LT"/>
        </w:rPr>
        <w:t>1.</w:t>
      </w:r>
      <w:r w:rsidRPr="003F4BC6">
        <w:rPr>
          <w:lang w:val="lt-LT"/>
        </w:rPr>
        <w:tab/>
        <w:t>Kabeliai turi būti atsparūs ugniai, savigesiai ir atsparūs vandeniui ir tepalui.</w:t>
      </w:r>
    </w:p>
    <w:p w:rsidR="00A07DE6" w:rsidRPr="003F4BC6" w:rsidRDefault="00A07DE6" w:rsidP="00A07DE6">
      <w:pPr>
        <w:pStyle w:val="ESch"/>
        <w:rPr>
          <w:rFonts w:eastAsia="Calibri"/>
          <w:lang w:val="lt-LT"/>
        </w:rPr>
      </w:pPr>
    </w:p>
    <w:p w:rsidR="00A07DE6" w:rsidRPr="003F4BC6" w:rsidRDefault="00A07DE6" w:rsidP="00A07DE6">
      <w:pPr>
        <w:pStyle w:val="ESchpar"/>
        <w:rPr>
          <w:rFonts w:eastAsia="Calibri"/>
          <w:lang w:val="lt-LT"/>
        </w:rPr>
      </w:pPr>
      <w:r w:rsidRPr="003F4BC6">
        <w:rPr>
          <w:lang w:val="lt-LT"/>
        </w:rPr>
        <w:t>Gyvenamosiose patalpose tikrinimo įstaiga gali leisti naudoti kitų tipų kabelius, jeigu jie yra veiksmingai apsaugoti, atsparūs ugniai arba savigesiai.</w:t>
      </w:r>
    </w:p>
    <w:p w:rsidR="00A07DE6" w:rsidRPr="003F4BC6" w:rsidRDefault="00A07DE6" w:rsidP="00A07DE6">
      <w:pPr>
        <w:pStyle w:val="ESchpar"/>
        <w:rPr>
          <w:rFonts w:eastAsia="Calibri"/>
          <w:lang w:val="lt-LT"/>
        </w:rPr>
      </w:pPr>
    </w:p>
    <w:p w:rsidR="00A07DE6" w:rsidRPr="003F4BC6" w:rsidRDefault="00A07DE6" w:rsidP="00A07DE6">
      <w:pPr>
        <w:pStyle w:val="ESchpar"/>
        <w:rPr>
          <w:rFonts w:eastAsia="Calibri"/>
          <w:lang w:val="lt-LT"/>
        </w:rPr>
      </w:pPr>
      <w:r w:rsidRPr="003F4BC6">
        <w:rPr>
          <w:lang w:val="lt-LT"/>
        </w:rPr>
        <w:t xml:space="preserve">Ar elektros kabeliai atsparūs ugniai, nustatoma pagal </w:t>
      </w:r>
    </w:p>
    <w:p w:rsidR="00A07DE6" w:rsidRPr="003F4BC6" w:rsidRDefault="00A07DE6" w:rsidP="00A07DE6">
      <w:pPr>
        <w:pStyle w:val="ESlet"/>
        <w:rPr>
          <w:rFonts w:eastAsia="Calibri"/>
          <w:lang w:val="lt-LT"/>
        </w:rPr>
      </w:pPr>
      <w:r w:rsidRPr="003F4BC6">
        <w:rPr>
          <w:lang w:val="lt-LT"/>
        </w:rPr>
        <w:t>a)</w:t>
      </w:r>
      <w:r w:rsidRPr="003F4BC6">
        <w:rPr>
          <w:lang w:val="lt-LT"/>
        </w:rPr>
        <w:tab/>
        <w:t>2017 m. liepos 6 d. galiojančios redakcijos EN 60332-1 ir EN 60332</w:t>
      </w:r>
      <w:r w:rsidRPr="003F4BC6">
        <w:rPr>
          <w:lang w:val="lt-LT"/>
        </w:rPr>
        <w:softHyphen/>
        <w:t>3 serijų Europos standartų reikalavimus arba</w:t>
      </w:r>
    </w:p>
    <w:p w:rsidR="00A07DE6" w:rsidRPr="003F4BC6" w:rsidRDefault="00A07DE6" w:rsidP="00A07DE6">
      <w:pPr>
        <w:pStyle w:val="ESlet"/>
        <w:rPr>
          <w:rFonts w:eastAsia="Calibri"/>
          <w:lang w:val="lt-LT"/>
        </w:rPr>
      </w:pPr>
      <w:r w:rsidRPr="003F4BC6">
        <w:rPr>
          <w:lang w:val="lt-LT"/>
        </w:rPr>
        <w:t>b)</w:t>
      </w:r>
      <w:r w:rsidRPr="003F4BC6">
        <w:rPr>
          <w:lang w:val="lt-LT"/>
        </w:rPr>
        <w:tab/>
        <w:t>lygiavertes valstybių narių taisykles</w:t>
      </w:r>
      <w:r w:rsidR="001427DF" w:rsidRPr="003F4BC6">
        <w:rPr>
          <w:lang w:val="lt-LT"/>
        </w:rPr>
        <w:t>.</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2.</w:t>
      </w:r>
      <w:r w:rsidRPr="003F4BC6">
        <w:rPr>
          <w:lang w:val="lt-LT"/>
        </w:rPr>
        <w:tab/>
        <w:t>Kiekvieno energijos tiekimo ir apšvietimo grandinėse naudojamų kabelių laido skerspjūvis turi būti ne mažesnis kaip 1,5 mm</w:t>
      </w:r>
      <w:r w:rsidRPr="003F4BC6">
        <w:rPr>
          <w:vertAlign w:val="superscript"/>
          <w:lang w:val="lt-LT"/>
        </w:rPr>
        <w:t>2</w:t>
      </w:r>
      <w:r w:rsidRPr="003F4BC6">
        <w:rPr>
          <w:lang w:val="lt-LT"/>
        </w:rPr>
        <w:t>.</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3.</w:t>
      </w:r>
      <w:r w:rsidRPr="003F4BC6">
        <w:rPr>
          <w:lang w:val="lt-LT"/>
        </w:rPr>
        <w:tab/>
        <w:t>Metalinis kabelių šarvas ir apvalkalas įprastomis eksploatacijos sąlygomis negali būti naudojami kaip laidininkai arba įžeminimui.</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4.</w:t>
      </w:r>
      <w:r w:rsidRPr="003F4BC6">
        <w:rPr>
          <w:lang w:val="lt-LT"/>
        </w:rPr>
        <w:tab/>
        <w:t>Bent vienas energijos ir apšvietimo įrenginių kabelių metalinio apvalkalo galas turi būti įžemintas.</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5.</w:t>
      </w:r>
      <w:r w:rsidRPr="003F4BC6">
        <w:rPr>
          <w:lang w:val="lt-LT"/>
        </w:rPr>
        <w:tab/>
        <w:t>Laidų skerspjūvis turi atitikti galutinę didžiausią leidžiamą laidų temperatūrą (didžiausią leidžiamą srovės stiprį amperais) ir leidžiamą įtampos kritimą. Toks kritimas nuo pagrindinio skirstomojo skydo iki nepalankiausio įrenginio taško neturi viršyti 5 proc. nominaliosios įtampos apšvietimo įrangos atveju ir 7 proc. – elektros energijos tiekimo arba šildymo įrenginių atveju.</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6.</w:t>
      </w:r>
      <w:r w:rsidRPr="003F4BC6">
        <w:rPr>
          <w:lang w:val="lt-LT"/>
        </w:rPr>
        <w:tab/>
        <w:t>Kabeliai turi būti apsaugoti nuo mechaninio apgadinimo.</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7.</w:t>
      </w:r>
      <w:r w:rsidRPr="003F4BC6">
        <w:rPr>
          <w:lang w:val="lt-LT"/>
        </w:rPr>
        <w:tab/>
        <w:t xml:space="preserve">Kabelių jungtys turi būti apsaugotos nuo mechaninės apkrovos ir traukiamosios apkrovos. </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lastRenderedPageBreak/>
        <w:t>8.</w:t>
      </w:r>
      <w:r w:rsidRPr="003F4BC6">
        <w:rPr>
          <w:lang w:val="lt-LT"/>
        </w:rPr>
        <w:tab/>
        <w:t>Jeigu kabeliai nutiesti per pertvaras arba denius, pereinamosios angos turi nepabloginti tų pertvarų ir denių mechaninio stiprumo, nelaidumo vandeniui ir atsparumo ugniai (t. y. turi būti nedegūs ir atsparūs ugniai).</w:t>
      </w:r>
    </w:p>
    <w:p w:rsidR="00A07DE6" w:rsidRPr="003F4BC6" w:rsidRDefault="00A07DE6" w:rsidP="00A07DE6">
      <w:pPr>
        <w:pStyle w:val="ESch"/>
        <w:rPr>
          <w:rFonts w:eastAsia="Calibri"/>
          <w:highlight w:val="yellow"/>
          <w:lang w:val="lt-LT"/>
        </w:rPr>
      </w:pPr>
    </w:p>
    <w:p w:rsidR="00A07DE6" w:rsidRPr="003F4BC6" w:rsidRDefault="00A07DE6" w:rsidP="00A07DE6">
      <w:pPr>
        <w:pStyle w:val="ESch"/>
        <w:rPr>
          <w:rFonts w:eastAsia="Calibri"/>
          <w:lang w:val="lt-LT"/>
        </w:rPr>
      </w:pPr>
      <w:r w:rsidRPr="003F4BC6">
        <w:rPr>
          <w:lang w:val="lt-LT"/>
        </w:rPr>
        <w:t>9.</w:t>
      </w:r>
      <w:r w:rsidRPr="003F4BC6">
        <w:rPr>
          <w:lang w:val="lt-LT"/>
        </w:rPr>
        <w:tab/>
        <w:t>Visų laidininkų galai ir jungtys turi būti suprojektuoti taip, kad išliktų pirminės kabelio elektrinės, mechaninės ir atsparumo ugniai savybės (pvz., nedegumas, atsparumas ugniai). Šis reikalavimas laikomas įvykdytu, jeigu galai ir jungtys atitinka:</w:t>
      </w:r>
    </w:p>
    <w:p w:rsidR="00A07DE6" w:rsidRPr="003F4BC6" w:rsidRDefault="00A07DE6" w:rsidP="00A07DE6">
      <w:pPr>
        <w:pStyle w:val="ESlet"/>
        <w:rPr>
          <w:rFonts w:eastAsia="Calibri"/>
          <w:lang w:val="lt-LT"/>
        </w:rPr>
      </w:pPr>
      <w:r w:rsidRPr="003F4BC6">
        <w:rPr>
          <w:lang w:val="lt-LT"/>
        </w:rPr>
        <w:t>a)</w:t>
      </w:r>
      <w:r w:rsidRPr="003F4BC6">
        <w:rPr>
          <w:lang w:val="lt-LT"/>
        </w:rPr>
        <w:tab/>
        <w:t>tarptautinį standartą IEC 60092</w:t>
      </w:r>
      <w:r w:rsidRPr="003F4BC6">
        <w:rPr>
          <w:lang w:val="lt-LT"/>
        </w:rPr>
        <w:softHyphen/>
        <w:t xml:space="preserve">352: 2005 Nr. 3.28 kartu su standarto D priedu arba </w:t>
      </w:r>
    </w:p>
    <w:p w:rsidR="00A07DE6" w:rsidRPr="003F4BC6" w:rsidRDefault="00A07DE6" w:rsidP="00A07DE6">
      <w:pPr>
        <w:pStyle w:val="ESlet"/>
        <w:rPr>
          <w:rFonts w:eastAsia="Calibri"/>
          <w:lang w:val="lt-LT"/>
        </w:rPr>
      </w:pPr>
      <w:r w:rsidRPr="003F4BC6">
        <w:rPr>
          <w:lang w:val="lt-LT"/>
        </w:rPr>
        <w:t>b)</w:t>
      </w:r>
      <w:r w:rsidRPr="003F4BC6">
        <w:rPr>
          <w:lang w:val="lt-LT"/>
        </w:rPr>
        <w:tab/>
        <w:t>vienos iš valstybių narių pripažintas lygiavertes taisykles arba standartą.</w:t>
      </w:r>
    </w:p>
    <w:p w:rsidR="00A07DE6" w:rsidRPr="003F4BC6" w:rsidRDefault="00A07DE6" w:rsidP="00A07DE6">
      <w:pPr>
        <w:pStyle w:val="ESlet"/>
        <w:rPr>
          <w:rFonts w:eastAsia="Calibri"/>
          <w:lang w:val="lt-LT"/>
        </w:rPr>
      </w:pPr>
      <w:r w:rsidRPr="003F4BC6">
        <w:rPr>
          <w:lang w:val="lt-LT"/>
        </w:rPr>
        <w:t>Kabelių jungčių skaičius turi būti minimalus.</w:t>
      </w:r>
    </w:p>
    <w:p w:rsidR="00A07DE6" w:rsidRPr="003F4BC6" w:rsidRDefault="00A07DE6" w:rsidP="00A07DE6">
      <w:pPr>
        <w:pStyle w:val="ESch"/>
        <w:rPr>
          <w:rFonts w:eastAsia="Calibri"/>
          <w:lang w:val="lt-LT"/>
        </w:rPr>
      </w:pPr>
    </w:p>
    <w:p w:rsidR="00A07DE6" w:rsidRPr="003F4BC6" w:rsidRDefault="00A07DE6" w:rsidP="00A07DE6">
      <w:pPr>
        <w:pStyle w:val="ESch"/>
        <w:ind w:firstLine="0"/>
        <w:rPr>
          <w:rFonts w:eastAsia="Calibri"/>
          <w:lang w:val="lt-LT"/>
        </w:rPr>
      </w:pPr>
      <w:r w:rsidRPr="003F4BC6">
        <w:rPr>
          <w:lang w:val="lt-LT"/>
        </w:rPr>
        <w:t>Remontuojant arba keičiant kabelius pirmame sakinyje nurodytas reikalavimas laikomas įvykdytu, jeigu kabelių jungtys atitinka tarptautinį standartą IEC 60092</w:t>
      </w:r>
      <w:r w:rsidRPr="003F4BC6">
        <w:rPr>
          <w:lang w:val="lt-LT"/>
        </w:rPr>
        <w:softHyphen/>
        <w:t>352: 2005 Nr. 3.28 kartu su standarto D priedu arba valstybės narės pripažintas lygiavertes taisykles.</w:t>
      </w:r>
    </w:p>
    <w:p w:rsidR="00A07DE6" w:rsidRPr="003F4BC6" w:rsidRDefault="00A07DE6" w:rsidP="00A07DE6">
      <w:pPr>
        <w:rPr>
          <w:lang w:val="lt-LT"/>
        </w:rPr>
      </w:pPr>
    </w:p>
    <w:p w:rsidR="00AB2818" w:rsidRPr="003F4BC6" w:rsidRDefault="00AB2818">
      <w:pPr>
        <w:rPr>
          <w:lang w:val="lt-LT"/>
        </w:rPr>
      </w:pPr>
      <w:r w:rsidRPr="003F4BC6">
        <w:rPr>
          <w:lang w:val="lt-LT"/>
        </w:rPr>
        <w:br w:type="page"/>
      </w:r>
    </w:p>
    <w:p w:rsidR="00AB2818" w:rsidRPr="003F4BC6" w:rsidRDefault="00AB2818" w:rsidP="00A07DE6">
      <w:pPr>
        <w:rPr>
          <w:lang w:val="lt-LT"/>
        </w:rPr>
      </w:pPr>
    </w:p>
    <w:p w:rsidR="00A07DE6" w:rsidRPr="003F4BC6" w:rsidRDefault="00A07DE6" w:rsidP="00A07DE6">
      <w:pPr>
        <w:pStyle w:val="ESch"/>
        <w:rPr>
          <w:rFonts w:eastAsia="Calibri"/>
          <w:lang w:val="lt-LT"/>
        </w:rPr>
      </w:pPr>
      <w:r w:rsidRPr="003F4BC6">
        <w:rPr>
          <w:lang w:val="lt-LT"/>
        </w:rPr>
        <w:t>10.</w:t>
      </w:r>
      <w:r w:rsidRPr="003F4BC6">
        <w:rPr>
          <w:lang w:val="lt-LT"/>
        </w:rPr>
        <w:tab/>
        <w:t>Prie pakeliamų vairinių prijungti kabeliai turi būti pakankamai lankstūs ir izoliuoti izoliacija, išliekančia pakankamai lanksčia iki –20°C temperatūros ir atsparia garui, vandens garams, ultravioletiniams spinduliams ir ozonui.</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11.</w:t>
      </w:r>
      <w:r w:rsidRPr="003F4BC6">
        <w:rPr>
          <w:lang w:val="lt-LT"/>
        </w:rPr>
        <w:tab/>
        <w:t>Įrengiant pereinamąsias angas laidynams negali būti pabloginamos pertvaros atsparumo ugniai charakteristikos. Šis reikalavimas laikomas įvykdytu, jeigu kabeliai atitinka 2017 m. liepos 6 d. galiojančios redakcijos EN 60332-3 serijos Europos standartų nuostatas arba valstybės narės pripažintas lygiavertes taisykles. Jeigu taip nėra ir kabeliai nėra visiškai apgaubti kabelių kanalais, ilgų laidynų (daugiau nei 6 m vertikaliai ir 14 m horizontaliai) pereinamosios angos turi būti apsaugotos ugnies slopinimo priemonėmis.</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12.</w:t>
      </w:r>
      <w:r w:rsidRPr="003F4BC6">
        <w:rPr>
          <w:lang w:val="lt-LT"/>
        </w:rPr>
        <w:tab/>
        <w:t>Avarinio elektros tiekimo šaltinio kabeliai iki elektrą naudojančios įrangos turi būti, kiek įmanoma, tiesiami saugioje zonoje.</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13.</w:t>
      </w:r>
      <w:r w:rsidRPr="003F4BC6">
        <w:rPr>
          <w:lang w:val="lt-LT"/>
        </w:rPr>
        <w:tab/>
        <w:t xml:space="preserve">Reikėtų vengti tiesti kabelius zonose, kuriose yra aukšta aplinkos temperatūra. Jeigu tai neįmanoma, </w:t>
      </w:r>
    </w:p>
    <w:p w:rsidR="00A07DE6" w:rsidRPr="003F4BC6" w:rsidRDefault="00A07DE6" w:rsidP="00A07DE6">
      <w:pPr>
        <w:pStyle w:val="ESlet"/>
        <w:rPr>
          <w:rFonts w:eastAsia="Calibri"/>
          <w:lang w:val="lt-LT"/>
        </w:rPr>
      </w:pPr>
      <w:r w:rsidRPr="003F4BC6">
        <w:rPr>
          <w:lang w:val="lt-LT"/>
        </w:rPr>
        <w:t>a)</w:t>
      </w:r>
      <w:r w:rsidRPr="003F4BC6">
        <w:rPr>
          <w:lang w:val="lt-LT"/>
        </w:rPr>
        <w:tab/>
        <w:t xml:space="preserve">nustatant didžiausią leidžiamą nominaliosios srovės stiprį reikia atsižvelgti į aplinkos temperatūrą arba </w:t>
      </w:r>
    </w:p>
    <w:p w:rsidR="00A07DE6" w:rsidRPr="003F4BC6" w:rsidRDefault="00A07DE6" w:rsidP="00A07DE6">
      <w:pPr>
        <w:pStyle w:val="ESlet"/>
        <w:rPr>
          <w:rFonts w:eastAsia="Calibri"/>
          <w:lang w:val="lt-LT"/>
        </w:rPr>
      </w:pPr>
      <w:r w:rsidRPr="003F4BC6">
        <w:rPr>
          <w:lang w:val="lt-LT"/>
        </w:rPr>
        <w:t>b)</w:t>
      </w:r>
      <w:r w:rsidRPr="003F4BC6">
        <w:rPr>
          <w:lang w:val="lt-LT"/>
        </w:rPr>
        <w:tab/>
        <w:t>kabelį reikia apsaugoti nuo pažeidimo dėl šilumos ir ugnies.</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14.</w:t>
      </w:r>
      <w:r w:rsidRPr="003F4BC6">
        <w:rPr>
          <w:lang w:val="lt-LT"/>
        </w:rPr>
        <w:tab/>
        <w:t>Pagrindinio ir avarinio elektros energijos tiekimo kabeliai negali būti tiesiami per tą pačią patalpą. Tikrinimo įstaiga gali leisti netaikyti šio reikalavimo, jeigu:</w:t>
      </w:r>
    </w:p>
    <w:p w:rsidR="00A07DE6" w:rsidRPr="003F4BC6" w:rsidRDefault="00A07DE6" w:rsidP="00A07DE6">
      <w:pPr>
        <w:pStyle w:val="ESlet"/>
        <w:rPr>
          <w:rFonts w:eastAsia="Calibri"/>
          <w:lang w:val="lt-LT"/>
        </w:rPr>
      </w:pPr>
      <w:r w:rsidRPr="003F4BC6">
        <w:rPr>
          <w:lang w:val="lt-LT"/>
        </w:rPr>
        <w:t>a)</w:t>
      </w:r>
      <w:r w:rsidRPr="003F4BC6">
        <w:rPr>
          <w:lang w:val="lt-LT"/>
        </w:rPr>
        <w:tab/>
        <w:t>pagrindinio ir avarinio elektros energijos tiekimo kabeliai tiesiami kuo toliau vieni nuo kitų arba</w:t>
      </w:r>
    </w:p>
    <w:p w:rsidR="00A07DE6" w:rsidRPr="003F4BC6" w:rsidRDefault="00A07DE6" w:rsidP="00A07DE6">
      <w:pPr>
        <w:pStyle w:val="ESlet"/>
        <w:rPr>
          <w:rFonts w:eastAsia="Calibri"/>
          <w:lang w:val="lt-LT"/>
        </w:rPr>
      </w:pPr>
      <w:r w:rsidRPr="003F4BC6">
        <w:rPr>
          <w:lang w:val="lt-LT"/>
        </w:rPr>
        <w:t>b)</w:t>
      </w:r>
      <w:r w:rsidRPr="003F4BC6">
        <w:rPr>
          <w:lang w:val="lt-LT"/>
        </w:rPr>
        <w:tab/>
        <w:t xml:space="preserve">avarinio elektros energijos tiekimo kabeliai yra atsparūs ugniai. Šis reikalavimas laikomas įvykdytu, jeigu laikomasi 2017 m. liepos 6 d. galiojančios redakcijos IEC 60331 serijos tarptautinių standartų reikalavimų. </w:t>
      </w:r>
    </w:p>
    <w:p w:rsidR="008A12E7" w:rsidRPr="003F4BC6" w:rsidRDefault="008A12E7" w:rsidP="00A07DE6">
      <w:pPr>
        <w:rPr>
          <w:rFonts w:cs="Arial"/>
          <w:szCs w:val="20"/>
          <w:lang w:val="lt-LT"/>
        </w:rPr>
      </w:pPr>
    </w:p>
    <w:p w:rsidR="002A778C" w:rsidRPr="003F4BC6" w:rsidRDefault="002A778C" w:rsidP="008A12E7">
      <w:pPr>
        <w:rPr>
          <w:rFonts w:cs="Arial"/>
          <w:szCs w:val="20"/>
          <w:lang w:val="lt-LT"/>
        </w:rPr>
      </w:pPr>
    </w:p>
    <w:p w:rsidR="008A12E7" w:rsidRPr="003F4BC6" w:rsidRDefault="008A12E7" w:rsidP="00651EFD">
      <w:pPr>
        <w:pStyle w:val="ES-Titre3"/>
        <w:rPr>
          <w:lang w:val="lt-LT"/>
        </w:rPr>
      </w:pPr>
      <w:bookmarkStart w:id="100" w:name="_Toc535830284"/>
      <w:r w:rsidRPr="003F4BC6">
        <w:rPr>
          <w:lang w:val="lt-LT"/>
        </w:rPr>
        <w:t>10.16 straipsnis</w:t>
      </w:r>
      <w:r w:rsidRPr="003F4BC6">
        <w:rPr>
          <w:lang w:val="lt-LT"/>
        </w:rPr>
        <w:br/>
      </w:r>
      <w:r w:rsidRPr="003F4BC6">
        <w:rPr>
          <w:i/>
          <w:noProof/>
          <w:lang w:val="lt-LT"/>
        </w:rPr>
        <w:t>Apšvietimo įrenginiai</w:t>
      </w:r>
      <w:bookmarkEnd w:id="100"/>
    </w:p>
    <w:p w:rsidR="00651EFD" w:rsidRPr="003F4BC6" w:rsidRDefault="00651EFD" w:rsidP="008A12E7">
      <w:pPr>
        <w:rPr>
          <w:rFonts w:cs="Arial"/>
          <w:noProof/>
          <w:szCs w:val="20"/>
          <w:lang w:val="lt-LT"/>
        </w:rPr>
      </w:pPr>
    </w:p>
    <w:p w:rsidR="00A07DE6" w:rsidRPr="003F4BC6" w:rsidRDefault="00A07DE6" w:rsidP="00A07DE6">
      <w:pPr>
        <w:pStyle w:val="ESch"/>
        <w:rPr>
          <w:rFonts w:eastAsia="Calibri"/>
          <w:lang w:val="lt-LT"/>
        </w:rPr>
      </w:pPr>
      <w:r w:rsidRPr="003F4BC6">
        <w:rPr>
          <w:lang w:val="lt-LT"/>
        </w:rPr>
        <w:t>1.</w:t>
      </w:r>
      <w:r w:rsidRPr="003F4BC6">
        <w:rPr>
          <w:lang w:val="lt-LT"/>
        </w:rPr>
        <w:tab/>
        <w:t>Apšvietimo prietaisai įrengiami taip, kad dėl jų išskiriamos šilumos neužsidegtų netoli šių prietaisų esantys lengvai užsiliepsnojantys objektai ar sudedamosios dalys.</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lastRenderedPageBreak/>
        <w:t>2.</w:t>
      </w:r>
      <w:r w:rsidRPr="003F4BC6">
        <w:rPr>
          <w:lang w:val="lt-LT"/>
        </w:rPr>
        <w:tab/>
        <w:t>Apšvietimo prietaisai atviruosiuose deniuose įrengiami taip, kad netrukdytų atpažinti signalinių žiburių.</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3.</w:t>
      </w:r>
      <w:r w:rsidRPr="003F4BC6">
        <w:rPr>
          <w:lang w:val="lt-LT"/>
        </w:rPr>
        <w:tab/>
        <w:t>Jeigu mašinų skyriuje arba katilinėje įrengti du arba daugiau apšvietimo prietaisų, jiems elektros energija turi būti tiekiama bent dviem atskiromis grandinėmis. Šis reikalavimas taip pat taikomas patalpoms, kuriose įrengti aušinimo įrenginiai, hidrauliniai mechanizmai arba elektros varikliai.</w:t>
      </w:r>
    </w:p>
    <w:p w:rsidR="008A12E7" w:rsidRPr="003F4BC6" w:rsidRDefault="008A12E7" w:rsidP="008A12E7">
      <w:pPr>
        <w:rPr>
          <w:rFonts w:cs="Arial"/>
          <w:szCs w:val="20"/>
          <w:lang w:val="lt-LT"/>
        </w:rPr>
      </w:pPr>
    </w:p>
    <w:p w:rsidR="00651EFD" w:rsidRPr="003F4BC6" w:rsidRDefault="00651EFD" w:rsidP="008A12E7">
      <w:pPr>
        <w:rPr>
          <w:rFonts w:cs="Arial"/>
          <w:szCs w:val="20"/>
          <w:lang w:val="lt-LT"/>
        </w:rPr>
      </w:pPr>
    </w:p>
    <w:p w:rsidR="008A12E7" w:rsidRPr="003F4BC6" w:rsidRDefault="008A12E7" w:rsidP="00651EFD">
      <w:pPr>
        <w:pStyle w:val="ES-Titre3"/>
        <w:rPr>
          <w:lang w:val="lt-LT"/>
        </w:rPr>
      </w:pPr>
      <w:bookmarkStart w:id="101" w:name="_Toc535830285"/>
      <w:r w:rsidRPr="003F4BC6">
        <w:rPr>
          <w:lang w:val="lt-LT"/>
        </w:rPr>
        <w:t>10.17 straipsnis</w:t>
      </w:r>
      <w:r w:rsidRPr="003F4BC6">
        <w:rPr>
          <w:lang w:val="lt-LT"/>
        </w:rPr>
        <w:br/>
      </w:r>
      <w:r w:rsidRPr="003F4BC6">
        <w:rPr>
          <w:i/>
          <w:noProof/>
          <w:lang w:val="lt-LT"/>
        </w:rPr>
        <w:t>Navigaciniai žiburiai</w:t>
      </w:r>
      <w:bookmarkEnd w:id="101"/>
    </w:p>
    <w:p w:rsidR="00651EFD" w:rsidRPr="003F4BC6" w:rsidRDefault="00651EFD" w:rsidP="008A12E7">
      <w:pPr>
        <w:rPr>
          <w:rFonts w:cs="Arial"/>
          <w:noProof/>
          <w:szCs w:val="20"/>
          <w:lang w:val="lt-LT"/>
        </w:rPr>
      </w:pPr>
    </w:p>
    <w:p w:rsidR="00A07DE6" w:rsidRPr="003F4BC6" w:rsidRDefault="00A07DE6" w:rsidP="00A07DE6">
      <w:pPr>
        <w:pStyle w:val="ESch"/>
        <w:rPr>
          <w:rFonts w:eastAsia="Calibri"/>
          <w:lang w:val="lt-LT"/>
        </w:rPr>
      </w:pPr>
      <w:r w:rsidRPr="003F4BC6">
        <w:rPr>
          <w:lang w:val="lt-LT"/>
        </w:rPr>
        <w:t>1.</w:t>
      </w:r>
      <w:r w:rsidRPr="003F4BC6">
        <w:rPr>
          <w:lang w:val="lt-LT"/>
        </w:rPr>
        <w:tab/>
        <w:t>Navigacinių žiburių skirstomieji skydai montuojami vairinėje. Jiems elektra tiekiama atskiru kabeliu iš pagrindinio skirstomojo skydo arba iš dviejų nepriklausomų antrinių tinklų.</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2.</w:t>
      </w:r>
      <w:r w:rsidRPr="003F4BC6">
        <w:rPr>
          <w:lang w:val="lt-LT"/>
        </w:rPr>
        <w:tab/>
        <w:t>Navigaciniams žiburiams elektra turi būti tiekiama, jie apsaugomi ir valdomi atskirai iš navigacinių žiburių skirstomojo skydo.</w:t>
      </w:r>
    </w:p>
    <w:p w:rsidR="00A07DE6" w:rsidRPr="003F4BC6" w:rsidRDefault="00A07DE6" w:rsidP="00A07DE6">
      <w:pPr>
        <w:pStyle w:val="ESch"/>
        <w:rPr>
          <w:rFonts w:eastAsia="Calibri"/>
          <w:lang w:val="lt-LT"/>
        </w:rPr>
      </w:pPr>
    </w:p>
    <w:p w:rsidR="00AB2818" w:rsidRPr="003F4BC6" w:rsidRDefault="00AB2818">
      <w:pPr>
        <w:rPr>
          <w:rFonts w:eastAsia="Calibri"/>
          <w:lang w:val="lt-LT"/>
        </w:rPr>
      </w:pPr>
      <w:r w:rsidRPr="003F4BC6">
        <w:rPr>
          <w:lang w:val="lt-LT"/>
        </w:rPr>
        <w:br w:type="page"/>
      </w:r>
    </w:p>
    <w:p w:rsidR="00AB2818" w:rsidRPr="003F4BC6" w:rsidRDefault="00AB2818"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3.</w:t>
      </w:r>
      <w:r w:rsidRPr="003F4BC6">
        <w:rPr>
          <w:lang w:val="lt-LT"/>
        </w:rPr>
        <w:tab/>
        <w:t>Įvykus 7.05 straipsnio 2 dalyje nurodytam įrenginio gedimui, jis neturi neigiamai paveikti navigacinių žiburių, kurių kontrolė vykdoma, veikimo.</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 xml:space="preserve">4. </w:t>
      </w:r>
      <w:r w:rsidRPr="003F4BC6">
        <w:rPr>
          <w:lang w:val="lt-LT"/>
        </w:rPr>
        <w:tab/>
        <w:t>Keliems signaliniams žiburiams, sudarantiems funkcinį vienetą ir įrengtiems kartu vienoje vietoje, elektros srovė gali būti tiekiama, valdoma ir kontroliuojama bendrai. Kontroliniu prietaisu turi būti galima nustatyti bet kurio iš šių žiburių gedimą. Dvigubame žiburyje (du vienas virš kito arba viename korpuse sumontuoti žiburiai) turi būti negalima vienu metu naudoti abu šviesos šaltinius.</w:t>
      </w:r>
    </w:p>
    <w:p w:rsidR="008A12E7" w:rsidRPr="003F4BC6" w:rsidRDefault="008A12E7" w:rsidP="00651EFD">
      <w:pPr>
        <w:rPr>
          <w:rFonts w:cs="Arial"/>
          <w:szCs w:val="20"/>
          <w:lang w:val="lt-LT"/>
        </w:rPr>
      </w:pPr>
    </w:p>
    <w:p w:rsidR="008A12E7" w:rsidRPr="003F4BC6" w:rsidRDefault="008A12E7" w:rsidP="008A12E7">
      <w:pPr>
        <w:rPr>
          <w:rFonts w:cs="Arial"/>
          <w:szCs w:val="20"/>
          <w:lang w:val="lt-LT"/>
        </w:rPr>
      </w:pPr>
    </w:p>
    <w:p w:rsidR="008A12E7" w:rsidRPr="003F4BC6" w:rsidRDefault="008A12E7" w:rsidP="00651EFD">
      <w:pPr>
        <w:pStyle w:val="ES-Titre3"/>
        <w:rPr>
          <w:lang w:val="lt-LT"/>
        </w:rPr>
      </w:pPr>
      <w:bookmarkStart w:id="102" w:name="_Toc535830286"/>
      <w:r w:rsidRPr="003F4BC6">
        <w:rPr>
          <w:lang w:val="lt-LT"/>
        </w:rPr>
        <w:t>10.18 straipsnis</w:t>
      </w:r>
      <w:r w:rsidRPr="003F4BC6">
        <w:rPr>
          <w:lang w:val="lt-LT"/>
        </w:rPr>
        <w:br/>
      </w:r>
      <w:r w:rsidRPr="003F4BC6">
        <w:rPr>
          <w:i/>
          <w:lang w:val="lt-LT"/>
        </w:rPr>
        <w:t>Galios valdymo elektroninis įtaisas</w:t>
      </w:r>
      <w:bookmarkEnd w:id="102"/>
    </w:p>
    <w:p w:rsidR="00651EFD" w:rsidRPr="003F4BC6" w:rsidRDefault="00651EFD" w:rsidP="00651EFD">
      <w:pPr>
        <w:rPr>
          <w:rFonts w:cs="Arial"/>
          <w:noProof/>
          <w:szCs w:val="20"/>
          <w:lang w:val="lt-LT"/>
        </w:rPr>
      </w:pPr>
    </w:p>
    <w:p w:rsidR="00A07DE6" w:rsidRPr="003F4BC6" w:rsidRDefault="00A07DE6" w:rsidP="00A07DE6">
      <w:pPr>
        <w:pStyle w:val="ESch"/>
        <w:rPr>
          <w:rFonts w:eastAsia="Calibri"/>
          <w:lang w:val="lt-LT"/>
        </w:rPr>
      </w:pPr>
      <w:r w:rsidRPr="003F4BC6">
        <w:rPr>
          <w:lang w:val="lt-LT"/>
        </w:rPr>
        <w:t>1.</w:t>
      </w:r>
      <w:r w:rsidRPr="003F4BC6">
        <w:rPr>
          <w:lang w:val="lt-LT"/>
        </w:rPr>
        <w:tab/>
        <w:t>Kiekviena galios valdymo elektroninė sistema turi turėti atskirą atjungimo nuo pagrindinio tinklo įtaisą. Sudėtiniai jungikliai gali būti naudojami eksploatuojant elektros energiją naudojančią įrangą, kurios nominalioji srovė neviršija 315 A. Visais kitais atvejais tinklo pusėje turi būti įrengti sistemos išjungikliai.</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2.</w:t>
      </w:r>
      <w:r w:rsidRPr="003F4BC6">
        <w:rPr>
          <w:lang w:val="lt-LT"/>
        </w:rPr>
        <w:tab/>
        <w:t>Galios valdymo elektroniniai įtaisai turėtų būti lengvai prieinami remonto ir matavimo tikslais. Funkcijoms tikrinti ir gedimams nustatyti turi būti numatyti atitinkami įtaisai.</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3.</w:t>
      </w:r>
      <w:r w:rsidRPr="003F4BC6">
        <w:rPr>
          <w:lang w:val="lt-LT"/>
        </w:rPr>
        <w:tab/>
        <w:t>Valdymo ir signalizacijos elektroniniai įtaisai turi būti galvaniškai atskirti nuo galios grandinių.</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4.</w:t>
      </w:r>
      <w:r w:rsidRPr="003F4BC6">
        <w:rPr>
          <w:lang w:val="lt-LT"/>
        </w:rPr>
        <w:tab/>
        <w:t>Keitiklių sistemos turi užtikrinti saugų veikimą net esant didžiausiai leidžiamai įtampai ir dažnio svyravimams. Esant neleistinai dideliems maitinimo įtampos dažnio ir (arba) įtampos svyravimams sistema turi pati išsijungti arba veikti saugiu režimu.</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5.</w:t>
      </w:r>
      <w:r w:rsidRPr="003F4BC6">
        <w:rPr>
          <w:lang w:val="lt-LT"/>
        </w:rPr>
        <w:tab/>
        <w:t xml:space="preserve">Atjungus agregatus nuo tinklo, elektros krūviai juose per trumpiau nei 5 sekundes turėtų sumažėti iki mažiau nei 50 V įtampos. Jeigu krūviui išsikrauti reikia daugiau laiko, prietaisas turi būti pažymėtas įspėjamuoju ženklu. </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6.</w:t>
      </w:r>
      <w:r w:rsidRPr="003F4BC6">
        <w:rPr>
          <w:lang w:val="lt-LT"/>
        </w:rPr>
        <w:tab/>
        <w:t>Išorės valdymo signalų įrenginio gedimas neturi kelti pavojaus.</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7.</w:t>
      </w:r>
      <w:r w:rsidRPr="003F4BC6">
        <w:rPr>
          <w:lang w:val="lt-LT"/>
        </w:rPr>
        <w:tab/>
        <w:t>Galios valdymo elektroniniai įtaisai turi būti suprojektuoti ir sumontuoti taip, kad atsiradus su valdymo įtampa susijusiems gedimams nekiltų grėsmės ir nebūtų padaryta žalos sistemai arba prietaisui, kuriame yra įdiegti galios valdymo elektroniniai įtaisai, arba visai sistemai.</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8.</w:t>
      </w:r>
      <w:r w:rsidRPr="003F4BC6">
        <w:rPr>
          <w:lang w:val="lt-LT"/>
        </w:rPr>
        <w:tab/>
        <w:t>Įrenginiuose, kurie yra būtini laivo varai ir manevringumui bei įgulos, plaukiojančiosios priemonės ar krovinio saugai užtikrinti, turi būti įrengtos sudedamosios dalys, skirtos pavieniams galios valdymo elektroninių įtaisų agregatams ir posistemiams kontroliuoti, kad būtų galima aptikti klaidas gedimo atveju ir užtikrinti, kad neliktų neaptiktų klaidų.</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9.</w:t>
      </w:r>
      <w:r w:rsidRPr="003F4BC6">
        <w:rPr>
          <w:lang w:val="lt-LT"/>
        </w:rPr>
        <w:tab/>
        <w:t>Galios valdymo elektroninių įtaisų kontrolės įtaisai turi patikimai aptikti klaidas ir užtikrinti, kad neliktų neatpažintų klaidų.</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10.</w:t>
      </w:r>
      <w:r w:rsidRPr="003F4BC6">
        <w:rPr>
          <w:lang w:val="lt-LT"/>
        </w:rPr>
        <w:tab/>
        <w:t>Išskyrus sudedamąsias dalis, galima naudoti tik ištirto tipo galios valdymo elektroninius įtaisus. Jeigu galios valdymo elektroniniuose įtaisuose yra apsaugos ir kontrolės prietaisų, atliekant tyrimą taip pat reikia patikrinti suveikimo vertes ir koordinuotą visos apsaugos ir kontrolės įrangos sąveiką. Tipo tyrimo ataskaita turi būti įtraukta į sistemos dokumentus.</w:t>
      </w:r>
    </w:p>
    <w:p w:rsidR="008A12E7" w:rsidRPr="003F4BC6" w:rsidRDefault="008A12E7" w:rsidP="00AA5633">
      <w:pPr>
        <w:pStyle w:val="ESch"/>
        <w:rPr>
          <w:lang w:val="lt-LT"/>
        </w:rPr>
      </w:pPr>
    </w:p>
    <w:p w:rsidR="00AB2818" w:rsidRPr="003F4BC6" w:rsidRDefault="00AB2818">
      <w:pPr>
        <w:rPr>
          <w:lang w:val="lt-LT"/>
        </w:rPr>
      </w:pPr>
      <w:r w:rsidRPr="003F4BC6">
        <w:rPr>
          <w:lang w:val="lt-LT"/>
        </w:rPr>
        <w:br w:type="page"/>
      </w:r>
    </w:p>
    <w:p w:rsidR="004E6822" w:rsidRPr="003F4BC6" w:rsidRDefault="004E6822" w:rsidP="00AA5633">
      <w:pPr>
        <w:pStyle w:val="ESch"/>
        <w:rPr>
          <w:lang w:val="lt-LT"/>
        </w:rPr>
      </w:pPr>
    </w:p>
    <w:p w:rsidR="008A12E7" w:rsidRPr="003F4BC6" w:rsidRDefault="008A12E7" w:rsidP="00651EFD">
      <w:pPr>
        <w:pStyle w:val="ES-Titre3"/>
        <w:rPr>
          <w:lang w:val="lt-LT"/>
        </w:rPr>
      </w:pPr>
      <w:bookmarkStart w:id="103" w:name="_Toc535830287"/>
      <w:r w:rsidRPr="003F4BC6">
        <w:rPr>
          <w:lang w:val="lt-LT"/>
        </w:rPr>
        <w:t>10.19 straipsnis</w:t>
      </w:r>
      <w:r w:rsidRPr="003F4BC6">
        <w:rPr>
          <w:lang w:val="lt-LT"/>
        </w:rPr>
        <w:br/>
      </w:r>
      <w:r w:rsidRPr="003F4BC6">
        <w:rPr>
          <w:i/>
          <w:lang w:val="lt-LT"/>
        </w:rPr>
        <w:t>Mechaninių įrenginių avarinės signalizacijos ir saugos sistemos</w:t>
      </w:r>
      <w:bookmarkEnd w:id="103"/>
    </w:p>
    <w:p w:rsidR="00651EFD" w:rsidRPr="003F4BC6" w:rsidRDefault="00651EFD" w:rsidP="008A12E7">
      <w:pPr>
        <w:rPr>
          <w:rFonts w:cs="Arial"/>
          <w:noProof/>
          <w:szCs w:val="20"/>
          <w:lang w:val="lt-LT"/>
        </w:rPr>
      </w:pPr>
    </w:p>
    <w:p w:rsidR="00A07DE6" w:rsidRPr="003F4BC6" w:rsidRDefault="00A07DE6" w:rsidP="00A07DE6">
      <w:pPr>
        <w:pStyle w:val="ESgauche"/>
        <w:rPr>
          <w:rFonts w:eastAsia="Calibri"/>
          <w:noProof w:val="0"/>
          <w:lang w:val="lt-LT"/>
        </w:rPr>
      </w:pPr>
      <w:r w:rsidRPr="003F4BC6">
        <w:rPr>
          <w:lang w:val="lt-LT"/>
        </w:rPr>
        <w:t>Mechaninei įrangai kontroliuoti ir apsaugoti skirtos avarinės signalizacijos ir saugos sistemos turi atitikti šiuos reikalavimus:</w:t>
      </w:r>
    </w:p>
    <w:p w:rsidR="00A07DE6" w:rsidRPr="003F4BC6" w:rsidRDefault="00A07DE6" w:rsidP="00AA5633">
      <w:pPr>
        <w:pStyle w:val="ESch"/>
        <w:rPr>
          <w:rFonts w:eastAsia="Calibri"/>
          <w:lang w:val="lt-LT"/>
        </w:rPr>
      </w:pPr>
    </w:p>
    <w:p w:rsidR="00A07DE6" w:rsidRPr="003F4BC6" w:rsidRDefault="00A07DE6" w:rsidP="00A07DE6">
      <w:pPr>
        <w:pStyle w:val="ESch"/>
        <w:rPr>
          <w:rFonts w:eastAsia="Calibri"/>
          <w:lang w:val="lt-LT"/>
        </w:rPr>
      </w:pPr>
      <w:r w:rsidRPr="003F4BC6">
        <w:rPr>
          <w:lang w:val="lt-LT"/>
        </w:rPr>
        <w:t>1.</w:t>
      </w:r>
      <w:r w:rsidRPr="003F4BC6">
        <w:rPr>
          <w:lang w:val="lt-LT"/>
        </w:rPr>
        <w:tab/>
        <w:t>Avarinės signalizacijos sistemos</w:t>
      </w:r>
    </w:p>
    <w:p w:rsidR="00A07DE6" w:rsidRPr="003F4BC6" w:rsidRDefault="00A07DE6" w:rsidP="00A07DE6">
      <w:pPr>
        <w:pStyle w:val="ESchpar"/>
        <w:rPr>
          <w:rFonts w:eastAsia="Calibri"/>
          <w:lang w:val="lt-LT"/>
        </w:rPr>
      </w:pPr>
    </w:p>
    <w:p w:rsidR="00A07DE6" w:rsidRPr="003F4BC6" w:rsidRDefault="00A07DE6" w:rsidP="00A07DE6">
      <w:pPr>
        <w:pStyle w:val="ESchpar"/>
        <w:rPr>
          <w:rFonts w:eastAsia="Calibri"/>
          <w:lang w:val="lt-LT"/>
        </w:rPr>
      </w:pPr>
      <w:r w:rsidRPr="003F4BC6">
        <w:rPr>
          <w:lang w:val="lt-LT"/>
        </w:rPr>
        <w:t>Avarinės signalizacijos sistemos suprojektuojamos taip, kad dėl avarinės signalizacijos sistemos gedimo negalėtų sugesti kontroliuojama įranga arba įrenginys.</w:t>
      </w:r>
    </w:p>
    <w:p w:rsidR="00A07DE6" w:rsidRPr="003F4BC6" w:rsidRDefault="00A07DE6" w:rsidP="00A07DE6">
      <w:pPr>
        <w:pStyle w:val="ESchpar"/>
        <w:rPr>
          <w:rFonts w:eastAsia="Calibri"/>
          <w:lang w:val="lt-LT"/>
        </w:rPr>
      </w:pPr>
    </w:p>
    <w:p w:rsidR="00A07DE6" w:rsidRPr="003F4BC6" w:rsidRDefault="00A07DE6" w:rsidP="00A07DE6">
      <w:pPr>
        <w:pStyle w:val="ESchpar"/>
        <w:rPr>
          <w:rFonts w:eastAsia="Calibri"/>
          <w:lang w:val="lt-LT"/>
        </w:rPr>
      </w:pPr>
      <w:r w:rsidRPr="003F4BC6">
        <w:rPr>
          <w:lang w:val="lt-LT"/>
        </w:rPr>
        <w:t>Dvejetainiai siųstuvai suprojektuojami remiantis ramybės srovės arba stebimos veikimo srovės principu.</w:t>
      </w:r>
    </w:p>
    <w:p w:rsidR="00A07DE6" w:rsidRPr="003F4BC6" w:rsidRDefault="00A07DE6" w:rsidP="00A07DE6">
      <w:pPr>
        <w:pStyle w:val="ESchpar"/>
        <w:rPr>
          <w:rFonts w:eastAsia="Calibri"/>
          <w:lang w:val="lt-LT"/>
        </w:rPr>
      </w:pPr>
    </w:p>
    <w:p w:rsidR="00A07DE6" w:rsidRPr="003F4BC6" w:rsidRDefault="00A07DE6" w:rsidP="00A07DE6">
      <w:pPr>
        <w:pStyle w:val="ESchpar"/>
        <w:rPr>
          <w:rFonts w:eastAsia="Calibri"/>
          <w:lang w:val="lt-LT"/>
        </w:rPr>
      </w:pPr>
      <w:r w:rsidRPr="003F4BC6">
        <w:rPr>
          <w:lang w:val="lt-LT"/>
        </w:rPr>
        <w:t>Optiniai avariniai signalai turi išlikti matomi tol, kol neištaisomas gedimas; patvirtinamieji avariniai signalai turi būti atskirti nuo nepatvirtinamųjų avarinių signalų. Kiekvieną avarinį signalą turi sudaryti ir garsinis signalas. Garso avarinius signalus turi būti galima išjungti. Tai, kad buvo išjungtas vienas avarinis signalas, turi nekliudyti dėl kitos priežasties įsijungti kitam signalui.</w:t>
      </w:r>
    </w:p>
    <w:p w:rsidR="00A07DE6" w:rsidRPr="003F4BC6" w:rsidRDefault="00A07DE6" w:rsidP="00A07DE6">
      <w:pPr>
        <w:pStyle w:val="ESchpar"/>
        <w:rPr>
          <w:rFonts w:eastAsia="Calibri"/>
          <w:lang w:val="lt-LT"/>
        </w:rPr>
      </w:pPr>
    </w:p>
    <w:p w:rsidR="00A07DE6" w:rsidRPr="003F4BC6" w:rsidRDefault="00A07DE6" w:rsidP="00A07DE6">
      <w:pPr>
        <w:pStyle w:val="ESchpar"/>
        <w:rPr>
          <w:rFonts w:eastAsia="Calibri"/>
          <w:lang w:val="lt-LT"/>
        </w:rPr>
      </w:pPr>
      <w:r w:rsidRPr="003F4BC6">
        <w:rPr>
          <w:lang w:val="lt-LT"/>
        </w:rPr>
        <w:t>Jeigu avarinės signalizacijos sistemose yra mažiau nei penki matavimo taškai, tikrinimo įstaiga leidžia taikyti šio reikalavimo išimtis.</w:t>
      </w:r>
    </w:p>
    <w:p w:rsidR="00A07DE6" w:rsidRPr="003F4BC6" w:rsidRDefault="00A07DE6" w:rsidP="00A07DE6">
      <w:pPr>
        <w:pStyle w:val="ESch"/>
        <w:rPr>
          <w:rFonts w:eastAsia="Calibri"/>
          <w:lang w:val="lt-LT"/>
        </w:rPr>
      </w:pPr>
    </w:p>
    <w:p w:rsidR="00A07DE6" w:rsidRPr="003F4BC6" w:rsidRDefault="00A07DE6" w:rsidP="00A07DE6">
      <w:pPr>
        <w:pStyle w:val="ESch"/>
        <w:rPr>
          <w:rFonts w:eastAsia="Calibri"/>
          <w:lang w:val="lt-LT"/>
        </w:rPr>
      </w:pPr>
      <w:r w:rsidRPr="003F4BC6">
        <w:rPr>
          <w:lang w:val="lt-LT"/>
        </w:rPr>
        <w:t>2.</w:t>
      </w:r>
      <w:r w:rsidRPr="003F4BC6">
        <w:rPr>
          <w:lang w:val="lt-LT"/>
        </w:rPr>
        <w:tab/>
        <w:t>Saugos sistemos</w:t>
      </w:r>
    </w:p>
    <w:p w:rsidR="00A07DE6" w:rsidRPr="003F4BC6" w:rsidRDefault="00A07DE6" w:rsidP="00A07DE6">
      <w:pPr>
        <w:pStyle w:val="ESchpar"/>
        <w:rPr>
          <w:rFonts w:eastAsia="Calibri"/>
          <w:lang w:val="lt-LT"/>
        </w:rPr>
      </w:pPr>
    </w:p>
    <w:p w:rsidR="00A07DE6" w:rsidRPr="003F4BC6" w:rsidRDefault="00A07DE6" w:rsidP="00A07DE6">
      <w:pPr>
        <w:pStyle w:val="ESchpar"/>
        <w:rPr>
          <w:rFonts w:eastAsia="Calibri"/>
          <w:lang w:val="lt-LT"/>
        </w:rPr>
      </w:pPr>
      <w:r w:rsidRPr="003F4BC6">
        <w:rPr>
          <w:lang w:val="lt-LT"/>
        </w:rPr>
        <w:t>Saugos sistemos suprojektuojamos taip, kad sustabdytų arba sulėtintų paveiktų įrenginių veikimą arba siųstų signalą į darbo vietas, kuriose nuolat yra žmogus, kad tai būtų padaryta prieš įrangai pasiekiant kritinę būklę.</w:t>
      </w:r>
    </w:p>
    <w:p w:rsidR="00A07DE6" w:rsidRPr="003F4BC6" w:rsidRDefault="00A07DE6" w:rsidP="00A07DE6">
      <w:pPr>
        <w:pStyle w:val="ESchpar"/>
        <w:rPr>
          <w:rFonts w:eastAsia="Calibri"/>
          <w:lang w:val="lt-LT"/>
        </w:rPr>
      </w:pPr>
    </w:p>
    <w:p w:rsidR="00A07DE6" w:rsidRPr="003F4BC6" w:rsidRDefault="00A07DE6" w:rsidP="00A07DE6">
      <w:pPr>
        <w:pStyle w:val="ESchpar"/>
        <w:rPr>
          <w:rFonts w:eastAsia="Calibri"/>
          <w:lang w:val="lt-LT"/>
        </w:rPr>
      </w:pPr>
      <w:r w:rsidRPr="003F4BC6">
        <w:rPr>
          <w:lang w:val="lt-LT"/>
        </w:rPr>
        <w:t>Dvejetainiai siųstuvai suprojektuojami remiantis veikimo srovės principu.</w:t>
      </w:r>
    </w:p>
    <w:p w:rsidR="00A07DE6" w:rsidRPr="003F4BC6" w:rsidRDefault="00A07DE6" w:rsidP="00A07DE6">
      <w:pPr>
        <w:pStyle w:val="ESchpar"/>
        <w:rPr>
          <w:rFonts w:eastAsia="Calibri"/>
          <w:lang w:val="lt-LT"/>
        </w:rPr>
      </w:pPr>
    </w:p>
    <w:p w:rsidR="00A07DE6" w:rsidRPr="003F4BC6" w:rsidRDefault="00A07DE6" w:rsidP="00A07DE6">
      <w:pPr>
        <w:pStyle w:val="ESchpar"/>
        <w:rPr>
          <w:rFonts w:eastAsia="Calibri"/>
          <w:lang w:val="lt-LT"/>
        </w:rPr>
      </w:pPr>
      <w:r w:rsidRPr="003F4BC6">
        <w:rPr>
          <w:lang w:val="lt-LT"/>
        </w:rPr>
        <w:t>Jeigu saugos sistemose savikontrolės nenumatyta, jų veikimą turi būti galima patikrinti.</w:t>
      </w:r>
    </w:p>
    <w:p w:rsidR="00A07DE6" w:rsidRPr="003F4BC6" w:rsidRDefault="00A07DE6" w:rsidP="00A07DE6">
      <w:pPr>
        <w:pStyle w:val="ESchpar"/>
        <w:rPr>
          <w:rFonts w:eastAsia="Calibri"/>
          <w:lang w:val="lt-LT"/>
        </w:rPr>
      </w:pPr>
    </w:p>
    <w:p w:rsidR="00A07DE6" w:rsidRPr="003F4BC6" w:rsidRDefault="00A07DE6" w:rsidP="00A07DE6">
      <w:pPr>
        <w:pStyle w:val="ESchpar"/>
        <w:rPr>
          <w:rFonts w:eastAsia="Calibri"/>
          <w:lang w:val="lt-LT"/>
        </w:rPr>
      </w:pPr>
      <w:r w:rsidRPr="003F4BC6">
        <w:rPr>
          <w:lang w:val="lt-LT"/>
        </w:rPr>
        <w:t>Saugos sistemos turi būti nepriklausomos nuo kitų sistemų.</w:t>
      </w:r>
    </w:p>
    <w:p w:rsidR="008A12E7" w:rsidRPr="003F4BC6" w:rsidRDefault="008A12E7" w:rsidP="008A12E7">
      <w:pPr>
        <w:rPr>
          <w:rFonts w:cs="Arial"/>
          <w:szCs w:val="20"/>
          <w:lang w:val="lt-LT"/>
        </w:rPr>
      </w:pPr>
    </w:p>
    <w:p w:rsidR="0009596F" w:rsidRPr="003F4BC6" w:rsidRDefault="0009596F" w:rsidP="008A12E7">
      <w:pPr>
        <w:rPr>
          <w:rFonts w:cs="Arial"/>
          <w:szCs w:val="20"/>
          <w:lang w:val="lt-LT"/>
        </w:rPr>
      </w:pPr>
    </w:p>
    <w:p w:rsidR="008A12E7" w:rsidRPr="003F4BC6" w:rsidRDefault="008A12E7" w:rsidP="00F06174">
      <w:pPr>
        <w:pStyle w:val="ES-Titre3"/>
        <w:rPr>
          <w:lang w:val="lt-LT"/>
        </w:rPr>
      </w:pPr>
      <w:bookmarkStart w:id="104" w:name="_Toc535830288"/>
      <w:r w:rsidRPr="003F4BC6">
        <w:rPr>
          <w:lang w:val="lt-LT"/>
        </w:rPr>
        <w:t>10.20 straipsnis</w:t>
      </w:r>
      <w:r w:rsidRPr="003F4BC6">
        <w:rPr>
          <w:lang w:val="lt-LT"/>
        </w:rPr>
        <w:br/>
      </w:r>
      <w:r w:rsidRPr="003F4BC6">
        <w:rPr>
          <w:i/>
          <w:lang w:val="lt-LT"/>
        </w:rPr>
        <w:t>Elektroninių įrenginių bandymų sąlygos</w:t>
      </w:r>
      <w:bookmarkEnd w:id="104"/>
    </w:p>
    <w:p w:rsidR="00F06174" w:rsidRPr="003F4BC6" w:rsidRDefault="00F06174" w:rsidP="00F06174">
      <w:pPr>
        <w:rPr>
          <w:rFonts w:cs="Arial"/>
          <w:noProof/>
          <w:szCs w:val="20"/>
          <w:lang w:val="lt-LT"/>
        </w:rPr>
      </w:pPr>
    </w:p>
    <w:p w:rsidR="00A07DE6" w:rsidRPr="003F4BC6" w:rsidRDefault="00A07DE6" w:rsidP="00A07DE6">
      <w:pPr>
        <w:spacing w:line="240" w:lineRule="atLeast"/>
        <w:ind w:left="567" w:hanging="567"/>
        <w:rPr>
          <w:lang w:val="lt-LT"/>
        </w:rPr>
      </w:pPr>
      <w:r w:rsidRPr="003F4BC6">
        <w:rPr>
          <w:lang w:val="lt-LT"/>
        </w:rPr>
        <w:t>1.</w:t>
      </w:r>
      <w:r w:rsidRPr="003F4BC6">
        <w:rPr>
          <w:lang w:val="lt-LT"/>
        </w:rPr>
        <w:tab/>
        <w:t>Bendrosios nuostatos</w:t>
      </w:r>
    </w:p>
    <w:p w:rsidR="00A07DE6" w:rsidRPr="003F4BC6" w:rsidRDefault="00A07DE6" w:rsidP="00A07DE6">
      <w:pPr>
        <w:spacing w:line="240" w:lineRule="atLeast"/>
        <w:ind w:left="567"/>
        <w:rPr>
          <w:lang w:val="lt-LT"/>
        </w:rPr>
      </w:pPr>
    </w:p>
    <w:p w:rsidR="00A07DE6" w:rsidRPr="003F4BC6" w:rsidRDefault="00A07DE6" w:rsidP="00A07DE6">
      <w:pPr>
        <w:spacing w:line="240" w:lineRule="atLeast"/>
        <w:ind w:left="567"/>
        <w:rPr>
          <w:lang w:val="lt-LT"/>
        </w:rPr>
      </w:pPr>
      <w:r w:rsidRPr="003F4BC6">
        <w:rPr>
          <w:lang w:val="lt-LT"/>
        </w:rPr>
        <w:t>2 dalyje pateiktos bandymų sąlygos taikomos tik elektroninei įrangai, kuri yra būtina vairavimo sistemai ir plaukiojančiųjų priemonių pagrindiniam mechanizmui, įskaitant jų pagalbinius įrenginius.</w:t>
      </w:r>
    </w:p>
    <w:p w:rsidR="00A07DE6" w:rsidRPr="003F4BC6" w:rsidRDefault="00A07DE6" w:rsidP="00A07DE6">
      <w:pPr>
        <w:spacing w:line="240" w:lineRule="atLeast"/>
        <w:ind w:left="567" w:hanging="567"/>
        <w:rPr>
          <w:lang w:val="lt-LT"/>
        </w:rPr>
      </w:pPr>
    </w:p>
    <w:p w:rsidR="00A07DE6" w:rsidRPr="003F4BC6" w:rsidRDefault="00A07DE6" w:rsidP="00A07DE6">
      <w:pPr>
        <w:spacing w:line="240" w:lineRule="atLeast"/>
        <w:ind w:left="567" w:hanging="567"/>
        <w:rPr>
          <w:lang w:val="lt-LT"/>
        </w:rPr>
      </w:pPr>
      <w:r w:rsidRPr="003F4BC6">
        <w:rPr>
          <w:lang w:val="lt-LT"/>
        </w:rPr>
        <w:t>2.</w:t>
      </w:r>
      <w:r w:rsidRPr="003F4BC6">
        <w:rPr>
          <w:lang w:val="lt-LT"/>
        </w:rPr>
        <w:tab/>
        <w:t>Bandymų sąlygos</w:t>
      </w:r>
    </w:p>
    <w:p w:rsidR="00A07DE6" w:rsidRPr="003F4BC6" w:rsidRDefault="00A07DE6" w:rsidP="00A07DE6">
      <w:pPr>
        <w:spacing w:before="60" w:line="240" w:lineRule="atLeast"/>
        <w:ind w:left="992"/>
        <w:rPr>
          <w:lang w:val="lt-LT"/>
        </w:rPr>
      </w:pPr>
      <w:r w:rsidRPr="003F4BC6">
        <w:rPr>
          <w:lang w:val="lt-LT"/>
        </w:rPr>
        <w:t>a)</w:t>
      </w:r>
      <w:r w:rsidRPr="003F4BC6">
        <w:rPr>
          <w:lang w:val="lt-LT"/>
        </w:rPr>
        <w:tab/>
        <w:t>Įtempiai, atsirandantys atliekant toliau nurodytus bandymus, turi nesugadinti elektroninės įrangos ir nesukelti jos veikimo sutrikimų. Bandymai pagal taikytinus tarptautinius standartus, kaip antai IEC 60092-504: 2016, išskyrus atsparumo šalčiui bandymą, atliekami esant įjungtai įrangai. Tokiais bandymais patikrinamas tinkamas veikimas.</w:t>
      </w:r>
    </w:p>
    <w:p w:rsidR="00AB2818" w:rsidRPr="003F4BC6" w:rsidRDefault="00AB2818">
      <w:pPr>
        <w:rPr>
          <w:lang w:val="lt-LT"/>
        </w:rPr>
      </w:pPr>
      <w:r w:rsidRPr="003F4BC6">
        <w:rPr>
          <w:lang w:val="lt-LT"/>
        </w:rPr>
        <w:br w:type="page"/>
      </w:r>
    </w:p>
    <w:p w:rsidR="00AB2818" w:rsidRPr="003F4BC6" w:rsidRDefault="00AB2818" w:rsidP="00A07DE6">
      <w:pPr>
        <w:spacing w:before="60" w:line="240" w:lineRule="atLeast"/>
        <w:ind w:left="992"/>
        <w:rPr>
          <w:lang w:val="lt-LT"/>
        </w:rPr>
      </w:pPr>
    </w:p>
    <w:p w:rsidR="00A07DE6" w:rsidRPr="003F4BC6" w:rsidRDefault="00A07DE6" w:rsidP="00A07DE6">
      <w:pPr>
        <w:spacing w:before="60" w:line="240" w:lineRule="atLeast"/>
        <w:ind w:left="992"/>
        <w:rPr>
          <w:lang w:val="lt-LT"/>
        </w:rPr>
      </w:pPr>
      <w:r w:rsidRPr="003F4BC6">
        <w:rPr>
          <w:lang w:val="lt-LT"/>
        </w:rPr>
        <w:t>b)</w:t>
      </w:r>
      <w:r w:rsidRPr="003F4BC6">
        <w:rPr>
          <w:lang w:val="lt-LT"/>
        </w:rPr>
        <w:tab/>
        <w:t>Įtampos ir dažnio svyravimai</w:t>
      </w:r>
    </w:p>
    <w:p w:rsidR="00A07DE6" w:rsidRPr="003F4BC6" w:rsidRDefault="00A07DE6" w:rsidP="00A07DE6">
      <w:pPr>
        <w:spacing w:line="240" w:lineRule="atLeast"/>
        <w:ind w:left="567" w:hanging="567"/>
        <w:rPr>
          <w:lang w:val="lt-LT"/>
        </w:rPr>
      </w:pPr>
    </w:p>
    <w:tbl>
      <w:tblPr>
        <w:tblW w:w="0" w:type="auto"/>
        <w:jc w:val="center"/>
        <w:tblLayout w:type="fixed"/>
        <w:tblCellMar>
          <w:left w:w="70" w:type="dxa"/>
          <w:right w:w="70" w:type="dxa"/>
        </w:tblCellMar>
        <w:tblLook w:val="0000" w:firstRow="0" w:lastRow="0" w:firstColumn="0" w:lastColumn="0" w:noHBand="0" w:noVBand="0"/>
      </w:tblPr>
      <w:tblGrid>
        <w:gridCol w:w="1985"/>
        <w:gridCol w:w="1701"/>
        <w:gridCol w:w="2155"/>
        <w:gridCol w:w="2155"/>
      </w:tblGrid>
      <w:tr w:rsidR="00A07DE6" w:rsidRPr="003F4BC6" w:rsidTr="00A07DE6">
        <w:trPr>
          <w:cantSplit/>
          <w:jc w:val="center"/>
        </w:trPr>
        <w:tc>
          <w:tcPr>
            <w:tcW w:w="1985" w:type="dxa"/>
            <w:tcBorders>
              <w:top w:val="single" w:sz="6" w:space="0" w:color="auto"/>
              <w:left w:val="single" w:sz="6" w:space="0" w:color="auto"/>
            </w:tcBorders>
            <w:vAlign w:val="center"/>
          </w:tcPr>
          <w:p w:rsidR="00A07DE6" w:rsidRPr="003F4BC6" w:rsidRDefault="00A07DE6" w:rsidP="00A07DE6">
            <w:pPr>
              <w:spacing w:before="60" w:after="60" w:line="240" w:lineRule="atLeast"/>
              <w:jc w:val="center"/>
              <w:rPr>
                <w:sz w:val="18"/>
                <w:lang w:val="lt-LT"/>
              </w:rPr>
            </w:pPr>
          </w:p>
        </w:tc>
        <w:tc>
          <w:tcPr>
            <w:tcW w:w="1701" w:type="dxa"/>
            <w:tcBorders>
              <w:top w:val="single" w:sz="6" w:space="0" w:color="auto"/>
              <w:left w:val="single" w:sz="6" w:space="0" w:color="auto"/>
              <w:right w:val="single" w:sz="6" w:space="0" w:color="auto"/>
            </w:tcBorders>
            <w:vAlign w:val="center"/>
          </w:tcPr>
          <w:p w:rsidR="00A07DE6" w:rsidRPr="003F4BC6" w:rsidRDefault="00A07DE6" w:rsidP="00A07DE6">
            <w:pPr>
              <w:spacing w:before="60" w:after="60" w:line="240" w:lineRule="atLeast"/>
              <w:jc w:val="center"/>
              <w:rPr>
                <w:sz w:val="18"/>
                <w:lang w:val="lt-LT"/>
              </w:rPr>
            </w:pPr>
            <w:r w:rsidRPr="003F4BC6">
              <w:rPr>
                <w:sz w:val="18"/>
                <w:lang w:val="lt-LT"/>
              </w:rPr>
              <w:t>Parametrai</w:t>
            </w:r>
          </w:p>
        </w:tc>
        <w:tc>
          <w:tcPr>
            <w:tcW w:w="4310" w:type="dxa"/>
            <w:gridSpan w:val="2"/>
            <w:tcBorders>
              <w:top w:val="single" w:sz="6" w:space="0" w:color="auto"/>
              <w:right w:val="single" w:sz="6" w:space="0" w:color="auto"/>
            </w:tcBorders>
            <w:vAlign w:val="center"/>
          </w:tcPr>
          <w:p w:rsidR="00A07DE6" w:rsidRPr="003F4BC6" w:rsidRDefault="00A07DE6" w:rsidP="00A07DE6">
            <w:pPr>
              <w:spacing w:before="60" w:after="60" w:line="240" w:lineRule="atLeast"/>
              <w:jc w:val="center"/>
              <w:rPr>
                <w:sz w:val="18"/>
                <w:lang w:val="lt-LT"/>
              </w:rPr>
            </w:pPr>
            <w:r w:rsidRPr="003F4BC6">
              <w:rPr>
                <w:sz w:val="18"/>
                <w:lang w:val="lt-LT"/>
              </w:rPr>
              <w:t>Svyravimai</w:t>
            </w:r>
          </w:p>
        </w:tc>
      </w:tr>
      <w:tr w:rsidR="00A07DE6" w:rsidRPr="003F4BC6" w:rsidTr="00A07DE6">
        <w:trPr>
          <w:cantSplit/>
          <w:jc w:val="center"/>
        </w:trPr>
        <w:tc>
          <w:tcPr>
            <w:tcW w:w="1985" w:type="dxa"/>
            <w:tcBorders>
              <w:left w:val="single" w:sz="6" w:space="0" w:color="auto"/>
              <w:bottom w:val="single" w:sz="12" w:space="0" w:color="auto"/>
              <w:right w:val="single" w:sz="6" w:space="0" w:color="auto"/>
            </w:tcBorders>
            <w:vAlign w:val="center"/>
          </w:tcPr>
          <w:p w:rsidR="00A07DE6" w:rsidRPr="003F4BC6" w:rsidRDefault="00A07DE6" w:rsidP="00A07DE6">
            <w:pPr>
              <w:spacing w:before="60" w:after="60" w:line="240" w:lineRule="atLeast"/>
              <w:jc w:val="center"/>
              <w:rPr>
                <w:sz w:val="18"/>
                <w:lang w:val="lt-LT"/>
              </w:rPr>
            </w:pPr>
          </w:p>
        </w:tc>
        <w:tc>
          <w:tcPr>
            <w:tcW w:w="1701" w:type="dxa"/>
            <w:tcBorders>
              <w:left w:val="single" w:sz="6" w:space="0" w:color="auto"/>
              <w:bottom w:val="single" w:sz="12" w:space="0" w:color="auto"/>
              <w:right w:val="single" w:sz="6" w:space="0" w:color="auto"/>
            </w:tcBorders>
            <w:vAlign w:val="center"/>
          </w:tcPr>
          <w:p w:rsidR="00A07DE6" w:rsidRPr="003F4BC6" w:rsidRDefault="00A07DE6" w:rsidP="00A07DE6">
            <w:pPr>
              <w:spacing w:before="60" w:after="60" w:line="240" w:lineRule="atLeast"/>
              <w:jc w:val="center"/>
              <w:rPr>
                <w:sz w:val="18"/>
                <w:lang w:val="lt-LT"/>
              </w:rPr>
            </w:pPr>
          </w:p>
        </w:tc>
        <w:tc>
          <w:tcPr>
            <w:tcW w:w="2155" w:type="dxa"/>
            <w:tcBorders>
              <w:left w:val="single" w:sz="6" w:space="0" w:color="auto"/>
              <w:bottom w:val="single" w:sz="12" w:space="0" w:color="auto"/>
              <w:right w:val="single" w:sz="6" w:space="0" w:color="auto"/>
            </w:tcBorders>
            <w:vAlign w:val="center"/>
          </w:tcPr>
          <w:p w:rsidR="00A07DE6" w:rsidRPr="003F4BC6" w:rsidRDefault="00A07DE6" w:rsidP="00A07DE6">
            <w:pPr>
              <w:spacing w:before="60" w:after="60" w:line="240" w:lineRule="atLeast"/>
              <w:jc w:val="center"/>
              <w:rPr>
                <w:sz w:val="18"/>
                <w:lang w:val="lt-LT"/>
              </w:rPr>
            </w:pPr>
            <w:r w:rsidRPr="003F4BC6">
              <w:rPr>
                <w:sz w:val="18"/>
                <w:lang w:val="lt-LT"/>
              </w:rPr>
              <w:t>nuolat</w:t>
            </w:r>
          </w:p>
        </w:tc>
        <w:tc>
          <w:tcPr>
            <w:tcW w:w="2155" w:type="dxa"/>
            <w:tcBorders>
              <w:left w:val="single" w:sz="6" w:space="0" w:color="auto"/>
              <w:bottom w:val="single" w:sz="12" w:space="0" w:color="auto"/>
              <w:right w:val="single" w:sz="6" w:space="0" w:color="auto"/>
            </w:tcBorders>
            <w:vAlign w:val="center"/>
          </w:tcPr>
          <w:p w:rsidR="00A07DE6" w:rsidRPr="003F4BC6" w:rsidRDefault="00A07DE6" w:rsidP="00A07DE6">
            <w:pPr>
              <w:spacing w:before="60" w:after="60" w:line="240" w:lineRule="atLeast"/>
              <w:jc w:val="center"/>
              <w:rPr>
                <w:sz w:val="18"/>
                <w:lang w:val="lt-LT"/>
              </w:rPr>
            </w:pPr>
            <w:r w:rsidRPr="003F4BC6">
              <w:rPr>
                <w:sz w:val="18"/>
                <w:lang w:val="lt-LT"/>
              </w:rPr>
              <w:t>trumpalaikiai</w:t>
            </w:r>
          </w:p>
        </w:tc>
      </w:tr>
      <w:tr w:rsidR="00A07DE6" w:rsidRPr="003F4BC6" w:rsidTr="00A07DE6">
        <w:trPr>
          <w:cantSplit/>
          <w:trHeight w:val="763"/>
          <w:jc w:val="center"/>
        </w:trPr>
        <w:tc>
          <w:tcPr>
            <w:tcW w:w="1985" w:type="dxa"/>
            <w:tcBorders>
              <w:top w:val="single" w:sz="12" w:space="0" w:color="auto"/>
              <w:left w:val="single" w:sz="6" w:space="0" w:color="auto"/>
              <w:bottom w:val="single" w:sz="6" w:space="0" w:color="auto"/>
              <w:right w:val="single" w:sz="6" w:space="0" w:color="auto"/>
            </w:tcBorders>
            <w:vAlign w:val="center"/>
          </w:tcPr>
          <w:p w:rsidR="00A07DE6" w:rsidRPr="003F4BC6" w:rsidRDefault="00A07DE6" w:rsidP="00A07DE6">
            <w:pPr>
              <w:spacing w:before="60" w:after="60" w:line="240" w:lineRule="atLeast"/>
              <w:rPr>
                <w:sz w:val="18"/>
                <w:lang w:val="lt-LT"/>
              </w:rPr>
            </w:pPr>
            <w:r w:rsidRPr="003F4BC6">
              <w:rPr>
                <w:sz w:val="18"/>
                <w:lang w:val="lt-LT"/>
              </w:rPr>
              <w:t>Apskritai</w:t>
            </w:r>
          </w:p>
        </w:tc>
        <w:tc>
          <w:tcPr>
            <w:tcW w:w="1701" w:type="dxa"/>
            <w:tcBorders>
              <w:top w:val="single" w:sz="12" w:space="0" w:color="auto"/>
              <w:left w:val="single" w:sz="6" w:space="0" w:color="auto"/>
              <w:bottom w:val="single" w:sz="6" w:space="0" w:color="auto"/>
              <w:right w:val="single" w:sz="6" w:space="0" w:color="auto"/>
            </w:tcBorders>
            <w:vAlign w:val="center"/>
          </w:tcPr>
          <w:p w:rsidR="00A07DE6" w:rsidRPr="003F4BC6" w:rsidRDefault="00A07DE6" w:rsidP="00A07DE6">
            <w:pPr>
              <w:spacing w:before="60" w:after="60" w:line="240" w:lineRule="atLeast"/>
              <w:jc w:val="center"/>
              <w:rPr>
                <w:sz w:val="18"/>
                <w:lang w:val="lt-LT"/>
              </w:rPr>
            </w:pPr>
            <w:r w:rsidRPr="003F4BC6">
              <w:rPr>
                <w:sz w:val="18"/>
                <w:lang w:val="lt-LT"/>
              </w:rPr>
              <w:t>Dažnis</w:t>
            </w:r>
            <w:r w:rsidRPr="003F4BC6">
              <w:rPr>
                <w:sz w:val="18"/>
                <w:lang w:val="lt-LT"/>
              </w:rPr>
              <w:br/>
              <w:t>Įtampa</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3F4BC6" w:rsidRDefault="00A07DE6" w:rsidP="00A07DE6">
            <w:pPr>
              <w:spacing w:before="60" w:after="60" w:line="240" w:lineRule="atLeast"/>
              <w:jc w:val="center"/>
              <w:rPr>
                <w:sz w:val="18"/>
                <w:lang w:val="lt-LT"/>
              </w:rPr>
            </w:pPr>
            <w:r w:rsidRPr="003F4BC6">
              <w:rPr>
                <w:sz w:val="18"/>
                <w:lang w:val="lt-LT"/>
              </w:rPr>
              <w:sym w:font="Symbol" w:char="F0B1"/>
            </w:r>
            <w:r w:rsidRPr="003F4BC6">
              <w:rPr>
                <w:sz w:val="18"/>
                <w:lang w:val="lt-LT"/>
              </w:rPr>
              <w:t>5 %</w:t>
            </w:r>
            <w:r w:rsidRPr="003F4BC6">
              <w:rPr>
                <w:sz w:val="18"/>
                <w:lang w:val="lt-LT"/>
              </w:rPr>
              <w:br/>
            </w:r>
            <w:r w:rsidRPr="003F4BC6">
              <w:rPr>
                <w:sz w:val="18"/>
                <w:lang w:val="lt-LT"/>
              </w:rPr>
              <w:sym w:font="Symbol" w:char="F0B1"/>
            </w:r>
            <w:r w:rsidRPr="003F4BC6">
              <w:rPr>
                <w:sz w:val="18"/>
                <w:lang w:val="lt-LT"/>
              </w:rPr>
              <w:t>10 %</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3F4BC6" w:rsidRDefault="00A07DE6" w:rsidP="00A07DE6">
            <w:pPr>
              <w:spacing w:before="60" w:after="60" w:line="240" w:lineRule="atLeast"/>
              <w:jc w:val="center"/>
              <w:rPr>
                <w:sz w:val="18"/>
                <w:lang w:val="lt-LT"/>
              </w:rPr>
            </w:pPr>
            <w:r w:rsidRPr="003F4BC6">
              <w:rPr>
                <w:sz w:val="18"/>
                <w:lang w:val="lt-LT"/>
              </w:rPr>
              <w:sym w:font="Symbol" w:char="F0B1"/>
            </w:r>
            <w:r w:rsidRPr="003F4BC6">
              <w:rPr>
                <w:sz w:val="18"/>
                <w:lang w:val="lt-LT"/>
              </w:rPr>
              <w:t>10 % 5 s</w:t>
            </w:r>
            <w:r w:rsidRPr="003F4BC6">
              <w:rPr>
                <w:sz w:val="18"/>
                <w:lang w:val="lt-LT"/>
              </w:rPr>
              <w:br/>
            </w:r>
            <w:r w:rsidRPr="003F4BC6">
              <w:rPr>
                <w:sz w:val="18"/>
                <w:lang w:val="lt-LT"/>
              </w:rPr>
              <w:sym w:font="Symbol" w:char="F0B1"/>
            </w:r>
            <w:r w:rsidRPr="003F4BC6">
              <w:rPr>
                <w:sz w:val="18"/>
                <w:lang w:val="lt-LT"/>
              </w:rPr>
              <w:t>20 % 1,5 s</w:t>
            </w:r>
          </w:p>
        </w:tc>
      </w:tr>
      <w:tr w:rsidR="00A07DE6" w:rsidRPr="003F4BC6" w:rsidTr="00A07DE6">
        <w:trPr>
          <w:cantSplit/>
          <w:trHeight w:val="689"/>
          <w:jc w:val="center"/>
        </w:trPr>
        <w:tc>
          <w:tcPr>
            <w:tcW w:w="1985" w:type="dxa"/>
            <w:tcBorders>
              <w:top w:val="single" w:sz="6" w:space="0" w:color="auto"/>
              <w:left w:val="single" w:sz="6" w:space="0" w:color="auto"/>
              <w:bottom w:val="single" w:sz="6" w:space="0" w:color="auto"/>
              <w:right w:val="single" w:sz="6" w:space="0" w:color="auto"/>
            </w:tcBorders>
            <w:vAlign w:val="center"/>
          </w:tcPr>
          <w:p w:rsidR="00A07DE6" w:rsidRPr="003F4BC6" w:rsidRDefault="003C59A8" w:rsidP="003C59A8">
            <w:pPr>
              <w:spacing w:before="60" w:after="60" w:line="240" w:lineRule="atLeast"/>
              <w:rPr>
                <w:sz w:val="18"/>
                <w:lang w:val="lt-LT"/>
              </w:rPr>
            </w:pPr>
            <w:r w:rsidRPr="003F4BC6">
              <w:rPr>
                <w:sz w:val="18"/>
                <w:lang w:val="lt-LT"/>
              </w:rPr>
              <w:t>Veikiant iš b</w:t>
            </w:r>
            <w:r w:rsidR="00A07DE6" w:rsidRPr="003F4BC6">
              <w:rPr>
                <w:sz w:val="18"/>
                <w:lang w:val="lt-LT"/>
              </w:rPr>
              <w:t>aterijos</w:t>
            </w:r>
          </w:p>
        </w:tc>
        <w:tc>
          <w:tcPr>
            <w:tcW w:w="1701" w:type="dxa"/>
            <w:tcBorders>
              <w:top w:val="single" w:sz="6" w:space="0" w:color="auto"/>
              <w:left w:val="single" w:sz="6" w:space="0" w:color="auto"/>
              <w:bottom w:val="single" w:sz="6" w:space="0" w:color="auto"/>
              <w:right w:val="single" w:sz="6" w:space="0" w:color="auto"/>
            </w:tcBorders>
            <w:vAlign w:val="center"/>
          </w:tcPr>
          <w:p w:rsidR="00A07DE6" w:rsidRPr="003F4BC6" w:rsidRDefault="00A07DE6" w:rsidP="00A07DE6">
            <w:pPr>
              <w:spacing w:before="60" w:after="60" w:line="240" w:lineRule="atLeast"/>
              <w:jc w:val="center"/>
              <w:rPr>
                <w:sz w:val="18"/>
                <w:lang w:val="lt-LT"/>
              </w:rPr>
            </w:pPr>
            <w:r w:rsidRPr="003F4BC6">
              <w:rPr>
                <w:lang w:val="lt-LT"/>
              </w:rPr>
              <w:t>Įtampa</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3F4BC6" w:rsidRDefault="00A07DE6" w:rsidP="00A07DE6">
            <w:pPr>
              <w:spacing w:before="60" w:after="60" w:line="240" w:lineRule="atLeast"/>
              <w:jc w:val="center"/>
              <w:rPr>
                <w:sz w:val="18"/>
                <w:lang w:val="lt-LT"/>
              </w:rPr>
            </w:pPr>
            <w:r w:rsidRPr="003F4BC6">
              <w:rPr>
                <w:sz w:val="18"/>
                <w:lang w:val="lt-LT"/>
              </w:rPr>
              <w:t>+30 % / -25 %</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3F4BC6" w:rsidRDefault="00A07DE6" w:rsidP="00A07DE6">
            <w:pPr>
              <w:spacing w:before="60" w:after="60" w:line="240" w:lineRule="atLeast"/>
              <w:jc w:val="center"/>
              <w:rPr>
                <w:sz w:val="18"/>
                <w:lang w:val="lt-LT"/>
              </w:rPr>
            </w:pPr>
            <w:r w:rsidRPr="003F4BC6">
              <w:rPr>
                <w:sz w:val="18"/>
                <w:lang w:val="lt-LT"/>
              </w:rPr>
              <w:t>-</w:t>
            </w:r>
          </w:p>
        </w:tc>
      </w:tr>
    </w:tbl>
    <w:p w:rsidR="00A07DE6" w:rsidRPr="003F4BC6" w:rsidRDefault="00A07DE6" w:rsidP="00A07DE6">
      <w:pPr>
        <w:spacing w:line="240" w:lineRule="atLeast"/>
        <w:ind w:left="567" w:hanging="567"/>
        <w:rPr>
          <w:lang w:val="lt-LT"/>
        </w:rPr>
      </w:pPr>
    </w:p>
    <w:p w:rsidR="00A07DE6" w:rsidRPr="003F4BC6" w:rsidRDefault="00A07DE6" w:rsidP="00A07DE6">
      <w:pPr>
        <w:spacing w:before="60" w:line="240" w:lineRule="atLeast"/>
        <w:ind w:left="992"/>
        <w:rPr>
          <w:lang w:val="lt-LT"/>
        </w:rPr>
      </w:pPr>
      <w:r w:rsidRPr="003F4BC6">
        <w:rPr>
          <w:lang w:val="lt-LT"/>
        </w:rPr>
        <w:t>c)</w:t>
      </w:r>
      <w:r w:rsidRPr="003F4BC6">
        <w:rPr>
          <w:lang w:val="lt-LT"/>
        </w:rPr>
        <w:tab/>
        <w:t>Atsparumo karščiui bandymas</w:t>
      </w:r>
    </w:p>
    <w:p w:rsidR="00A07DE6" w:rsidRPr="003F4BC6" w:rsidRDefault="00A07DE6" w:rsidP="00A07DE6">
      <w:pPr>
        <w:spacing w:before="60" w:line="240" w:lineRule="atLeast"/>
        <w:ind w:left="992"/>
        <w:rPr>
          <w:lang w:val="lt-LT"/>
        </w:rPr>
      </w:pPr>
      <w:r w:rsidRPr="003F4BC6">
        <w:rPr>
          <w:lang w:val="lt-LT"/>
        </w:rPr>
        <w:t>Pavyzdys per pusę valandos įkaitinamas iki 55°C temperatūros. Ją pasiekus, tokia jo temperatūra išlaikoma 16 valandų. Tada atliekamas eksploatacinis bandymas.</w:t>
      </w:r>
    </w:p>
    <w:p w:rsidR="00A07DE6" w:rsidRPr="003F4BC6" w:rsidRDefault="00A07DE6" w:rsidP="00E9735B">
      <w:pPr>
        <w:pStyle w:val="ESlet"/>
        <w:rPr>
          <w:lang w:val="lt-LT"/>
        </w:rPr>
      </w:pPr>
      <w:r w:rsidRPr="003F4BC6">
        <w:rPr>
          <w:lang w:val="lt-LT"/>
        </w:rPr>
        <w:t>d)</w:t>
      </w:r>
      <w:r w:rsidRPr="003F4BC6">
        <w:rPr>
          <w:lang w:val="lt-LT"/>
        </w:rPr>
        <w:tab/>
        <w:t>Atsparumo šalčiui bandymas</w:t>
      </w:r>
    </w:p>
    <w:p w:rsidR="00A07DE6" w:rsidRPr="003F4BC6" w:rsidRDefault="00A07DE6" w:rsidP="00A07DE6">
      <w:pPr>
        <w:spacing w:before="60" w:line="240" w:lineRule="atLeast"/>
        <w:ind w:left="992"/>
        <w:rPr>
          <w:lang w:val="lt-LT"/>
        </w:rPr>
      </w:pPr>
      <w:r w:rsidRPr="003F4BC6">
        <w:rPr>
          <w:lang w:val="lt-LT"/>
        </w:rPr>
        <w:t>Pavyzdys išjungiamas, atšaldomas iki -25 °C temperatūros ir tokios temperatūros laikomas dvi valandas. Tuomet temperatūra padidinama iki 0°C ir atliekamas eksploatacinis bandymas.</w:t>
      </w:r>
    </w:p>
    <w:p w:rsidR="00A07DE6" w:rsidRPr="003F4BC6" w:rsidRDefault="00A07DE6" w:rsidP="00E9735B">
      <w:pPr>
        <w:pStyle w:val="ESlet"/>
        <w:rPr>
          <w:lang w:val="lt-LT"/>
        </w:rPr>
      </w:pPr>
      <w:r w:rsidRPr="003F4BC6">
        <w:rPr>
          <w:lang w:val="lt-LT"/>
        </w:rPr>
        <w:t>e)</w:t>
      </w:r>
      <w:r w:rsidRPr="003F4BC6">
        <w:rPr>
          <w:lang w:val="lt-LT"/>
        </w:rPr>
        <w:tab/>
        <w:t>Atsparumo vibracijai bandymas</w:t>
      </w:r>
    </w:p>
    <w:p w:rsidR="00A07DE6" w:rsidRPr="003F4BC6" w:rsidRDefault="00A07DE6" w:rsidP="00A07DE6">
      <w:pPr>
        <w:spacing w:before="60" w:line="240" w:lineRule="atLeast"/>
        <w:ind w:left="992"/>
        <w:rPr>
          <w:lang w:val="lt-LT"/>
        </w:rPr>
      </w:pPr>
      <w:r w:rsidRPr="003F4BC6">
        <w:rPr>
          <w:lang w:val="lt-LT"/>
        </w:rPr>
        <w:t>Atsparumo vibracijai bandymas atliekamas išilgai trijų įrangos arba sudedamųjų dalių ašių veikiant rezonansiniu dažniu kaskart po 90 sekundžių. Jeigu neatsiranda aiškaus rezonanso, atsparumo vibracijai bandymas atliekamas 30 Hz dažniu.</w:t>
      </w:r>
    </w:p>
    <w:p w:rsidR="00A07DE6" w:rsidRPr="003F4BC6" w:rsidRDefault="00A07DE6" w:rsidP="00350277">
      <w:pPr>
        <w:pStyle w:val="ESletpar"/>
        <w:rPr>
          <w:lang w:val="lt-LT"/>
        </w:rPr>
      </w:pPr>
      <w:r w:rsidRPr="003F4BC6">
        <w:rPr>
          <w:lang w:val="lt-LT"/>
        </w:rPr>
        <w:t>Atsparumo vibracijai bandymas atliekamas sinusoidiniais virpesiais, atitinkančiais šias ribas:</w:t>
      </w:r>
    </w:p>
    <w:p w:rsidR="00A07DE6" w:rsidRPr="003F4BC6" w:rsidRDefault="00A07DE6" w:rsidP="00350277">
      <w:pPr>
        <w:pStyle w:val="ESletpar"/>
        <w:rPr>
          <w:lang w:val="lt-LT"/>
        </w:rPr>
      </w:pPr>
      <w:r w:rsidRPr="003F4BC6">
        <w:rPr>
          <w:lang w:val="lt-LT"/>
        </w:rPr>
        <w:t>Apskritai:</w:t>
      </w:r>
    </w:p>
    <w:p w:rsidR="00A07DE6" w:rsidRPr="003F4BC6" w:rsidRDefault="00A07DE6" w:rsidP="00A07DE6">
      <w:pPr>
        <w:spacing w:before="60" w:line="240" w:lineRule="atLeast"/>
        <w:ind w:left="992"/>
        <w:rPr>
          <w:lang w:val="lt-LT"/>
        </w:rPr>
      </w:pPr>
      <m:oMath>
        <m:r>
          <w:rPr>
            <w:rFonts w:ascii="Cambria Math" w:hAnsi="Cambria Math"/>
            <w:lang w:val="lt-LT"/>
          </w:rPr>
          <m:t>f</m:t>
        </m:r>
      </m:oMath>
      <w:r w:rsidRPr="003F4BC6">
        <w:rPr>
          <w:lang w:val="lt-LT"/>
        </w:rPr>
        <w:t xml:space="preserve"> = 2,0–13,2 Hz; </w:t>
      </w:r>
      <m:oMath>
        <m:r>
          <w:rPr>
            <w:rFonts w:ascii="Cambria Math" w:hAnsi="Cambria Math"/>
            <w:lang w:val="lt-LT"/>
          </w:rPr>
          <m:t>a</m:t>
        </m:r>
      </m:oMath>
      <w:r w:rsidRPr="003F4BC6">
        <w:rPr>
          <w:lang w:val="lt-LT"/>
        </w:rPr>
        <w:t xml:space="preserve"> = ±1 mm</w:t>
      </w:r>
    </w:p>
    <w:p w:rsidR="00A07DE6" w:rsidRPr="003F4BC6" w:rsidRDefault="00A07DE6" w:rsidP="00A07DE6">
      <w:pPr>
        <w:spacing w:before="60" w:line="240" w:lineRule="atLeast"/>
        <w:ind w:left="992"/>
        <w:rPr>
          <w:lang w:val="lt-LT"/>
        </w:rPr>
      </w:pPr>
      <w:r w:rsidRPr="003F4BC6">
        <w:rPr>
          <w:lang w:val="lt-LT"/>
        </w:rPr>
        <w:t xml:space="preserve">(amplitudė </w:t>
      </w:r>
      <m:oMath>
        <m:r>
          <w:rPr>
            <w:rFonts w:ascii="Cambria Math" w:hAnsi="Cambria Math"/>
            <w:lang w:val="lt-LT"/>
          </w:rPr>
          <m:t>a</m:t>
        </m:r>
      </m:oMath>
      <w:r w:rsidRPr="003F4BC6">
        <w:rPr>
          <w:lang w:val="lt-LT"/>
        </w:rPr>
        <w:t xml:space="preserve"> = 1/2 vibracijos pločio)</w:t>
      </w:r>
    </w:p>
    <w:p w:rsidR="00A07DE6" w:rsidRPr="003F4BC6" w:rsidRDefault="00A07DE6" w:rsidP="00A07DE6">
      <w:pPr>
        <w:spacing w:before="60" w:line="240" w:lineRule="atLeast"/>
        <w:ind w:left="992"/>
        <w:rPr>
          <w:lang w:val="lt-LT"/>
        </w:rPr>
      </w:pPr>
      <m:oMath>
        <m:r>
          <w:rPr>
            <w:rFonts w:ascii="Cambria Math" w:hAnsi="Cambria Math"/>
            <w:lang w:val="lt-LT"/>
          </w:rPr>
          <m:t>f</m:t>
        </m:r>
      </m:oMath>
      <w:r w:rsidRPr="003F4BC6">
        <w:rPr>
          <w:lang w:val="lt-LT"/>
        </w:rPr>
        <w:t xml:space="preserve"> = 13,2–100 Hz: pagreitis ±0,7 g.</w:t>
      </w:r>
    </w:p>
    <w:p w:rsidR="00A07DE6" w:rsidRPr="003F4BC6" w:rsidRDefault="00A07DE6" w:rsidP="00A07DE6">
      <w:pPr>
        <w:spacing w:before="60" w:line="240" w:lineRule="atLeast"/>
        <w:ind w:left="992"/>
        <w:rPr>
          <w:lang w:val="lt-LT"/>
        </w:rPr>
      </w:pPr>
      <w:r w:rsidRPr="003F4BC6">
        <w:rPr>
          <w:lang w:val="lt-LT"/>
        </w:rPr>
        <w:t>Įranga, skirta montuoti vidaus degimo varikliuose arba vairo mechanizme, išbandoma taip:</w:t>
      </w:r>
    </w:p>
    <w:p w:rsidR="00A07DE6" w:rsidRPr="003F4BC6" w:rsidRDefault="00A07DE6" w:rsidP="00A07DE6">
      <w:pPr>
        <w:spacing w:before="60" w:line="240" w:lineRule="atLeast"/>
        <w:ind w:left="992"/>
        <w:rPr>
          <w:lang w:val="lt-LT"/>
        </w:rPr>
      </w:pPr>
      <m:oMath>
        <m:r>
          <w:rPr>
            <w:rFonts w:ascii="Cambria Math" w:hAnsi="Cambria Math"/>
            <w:lang w:val="lt-LT"/>
          </w:rPr>
          <m:t>f</m:t>
        </m:r>
      </m:oMath>
      <w:r w:rsidRPr="003F4BC6">
        <w:rPr>
          <w:lang w:val="lt-LT"/>
        </w:rPr>
        <w:t xml:space="preserve"> = 2,0–25 Hz; </w:t>
      </w:r>
      <m:oMath>
        <m:r>
          <w:rPr>
            <w:rFonts w:ascii="Cambria Math" w:hAnsi="Cambria Math"/>
            <w:lang w:val="lt-LT"/>
          </w:rPr>
          <m:t>a</m:t>
        </m:r>
      </m:oMath>
      <w:r w:rsidRPr="003F4BC6">
        <w:rPr>
          <w:lang w:val="lt-LT"/>
        </w:rPr>
        <w:t xml:space="preserve"> = ±1,6 mm</w:t>
      </w:r>
    </w:p>
    <w:p w:rsidR="00A07DE6" w:rsidRPr="003F4BC6" w:rsidRDefault="00A07DE6" w:rsidP="00A07DE6">
      <w:pPr>
        <w:spacing w:before="60" w:line="240" w:lineRule="atLeast"/>
        <w:ind w:left="992"/>
        <w:rPr>
          <w:lang w:val="lt-LT"/>
        </w:rPr>
      </w:pPr>
      <w:r w:rsidRPr="003F4BC6">
        <w:rPr>
          <w:lang w:val="lt-LT"/>
        </w:rPr>
        <w:t xml:space="preserve">(amplitudė </w:t>
      </w:r>
      <m:oMath>
        <m:r>
          <w:rPr>
            <w:rFonts w:ascii="Cambria Math" w:hAnsi="Cambria Math"/>
            <w:lang w:val="lt-LT"/>
          </w:rPr>
          <m:t>a</m:t>
        </m:r>
      </m:oMath>
      <w:r w:rsidRPr="003F4BC6">
        <w:rPr>
          <w:lang w:val="lt-LT"/>
        </w:rPr>
        <w:t xml:space="preserve"> = 1/2 vibracijos pločio)</w:t>
      </w:r>
    </w:p>
    <w:p w:rsidR="00A07DE6" w:rsidRPr="003F4BC6" w:rsidRDefault="00A07DE6" w:rsidP="00A07DE6">
      <w:pPr>
        <w:spacing w:before="60" w:line="240" w:lineRule="atLeast"/>
        <w:ind w:left="992"/>
        <w:rPr>
          <w:lang w:val="lt-LT"/>
        </w:rPr>
      </w:pPr>
      <m:oMath>
        <m:r>
          <w:rPr>
            <w:rFonts w:ascii="Cambria Math" w:hAnsi="Cambria Math"/>
            <w:lang w:val="lt-LT"/>
          </w:rPr>
          <m:t>f</m:t>
        </m:r>
      </m:oMath>
      <w:r w:rsidRPr="003F4BC6">
        <w:rPr>
          <w:lang w:val="lt-LT"/>
        </w:rPr>
        <w:t xml:space="preserve"> = 25–100 Hz; pagreitis ±4g.</w:t>
      </w:r>
    </w:p>
    <w:p w:rsidR="00A07DE6" w:rsidRPr="003F4BC6" w:rsidRDefault="00A07DE6" w:rsidP="00350277">
      <w:pPr>
        <w:pStyle w:val="ESletpar"/>
        <w:rPr>
          <w:lang w:val="lt-LT"/>
        </w:rPr>
      </w:pPr>
      <w:r w:rsidRPr="003F4BC6">
        <w:rPr>
          <w:lang w:val="lt-LT"/>
        </w:rPr>
        <w:t>Jutiklius, skirtus montuoti vidaus degimo variklių išmetamuosiuose vamzdžiuose, gali veikti daug didesni įtempiai. Į tai turi būti atsižvelgiama atliekant šiuos bandymus.</w:t>
      </w:r>
    </w:p>
    <w:p w:rsidR="00A07DE6" w:rsidRPr="003F4BC6" w:rsidRDefault="00A07DE6" w:rsidP="00350277">
      <w:pPr>
        <w:pStyle w:val="ESch"/>
        <w:rPr>
          <w:lang w:val="lt-LT"/>
        </w:rPr>
      </w:pPr>
    </w:p>
    <w:p w:rsidR="00A07DE6" w:rsidRPr="003F4BC6" w:rsidRDefault="00A07DE6" w:rsidP="00A07DE6">
      <w:pPr>
        <w:spacing w:line="240" w:lineRule="atLeast"/>
        <w:ind w:left="567" w:hanging="567"/>
        <w:rPr>
          <w:lang w:val="lt-LT"/>
        </w:rPr>
      </w:pPr>
      <w:r w:rsidRPr="003F4BC6">
        <w:rPr>
          <w:lang w:val="lt-LT"/>
        </w:rPr>
        <w:t>4.</w:t>
      </w:r>
      <w:r w:rsidRPr="003F4BC6">
        <w:rPr>
          <w:lang w:val="lt-LT"/>
        </w:rPr>
        <w:tab/>
        <w:t>Elektromagnetinio suderinamumo bandymas vykdomas remiantis Europos standartais EN 61000-4-2: 2009, EN 61000-4-3: 2010 ir EN 61000</w:t>
      </w:r>
      <w:r w:rsidRPr="003F4BC6">
        <w:rPr>
          <w:lang w:val="lt-LT"/>
        </w:rPr>
        <w:softHyphen/>
        <w:t>4</w:t>
      </w:r>
      <w:r w:rsidRPr="003F4BC6">
        <w:rPr>
          <w:lang w:val="lt-LT"/>
        </w:rPr>
        <w:softHyphen/>
        <w:t>4: 2012, bandymo laipsnio numeris – 3.</w:t>
      </w:r>
    </w:p>
    <w:p w:rsidR="00A07DE6" w:rsidRPr="003F4BC6" w:rsidRDefault="00A07DE6" w:rsidP="00A07DE6">
      <w:pPr>
        <w:spacing w:line="240" w:lineRule="atLeast"/>
        <w:ind w:left="992"/>
        <w:rPr>
          <w:lang w:val="lt-LT"/>
        </w:rPr>
      </w:pPr>
    </w:p>
    <w:p w:rsidR="00A07DE6" w:rsidRPr="003F4BC6" w:rsidRDefault="00A07DE6" w:rsidP="00A07DE6">
      <w:pPr>
        <w:spacing w:line="240" w:lineRule="atLeast"/>
        <w:ind w:left="567" w:hanging="567"/>
        <w:rPr>
          <w:lang w:val="lt-LT"/>
        </w:rPr>
      </w:pPr>
      <w:r w:rsidRPr="003F4BC6">
        <w:rPr>
          <w:lang w:val="lt-LT"/>
        </w:rPr>
        <w:t>5.</w:t>
      </w:r>
      <w:r w:rsidRPr="003F4BC6">
        <w:rPr>
          <w:lang w:val="lt-LT"/>
        </w:rPr>
        <w:tab/>
        <w:t>Įrodymus, kad elektroninė įranga atitinka šias bandymų sąlygas, turi pateikti gamintojas. Įrodymu taip pat laikomas pripažintos klasifikacinės bendrovės išduotas pažymėjimas.</w:t>
      </w:r>
    </w:p>
    <w:p w:rsidR="00283317" w:rsidRPr="003F4BC6" w:rsidRDefault="00283317" w:rsidP="00283317">
      <w:pPr>
        <w:rPr>
          <w:rFonts w:cs="Arial"/>
          <w:szCs w:val="20"/>
          <w:lang w:val="lt-LT"/>
        </w:rPr>
      </w:pPr>
    </w:p>
    <w:p w:rsidR="00B04291" w:rsidRPr="003F4BC6" w:rsidRDefault="00B04291" w:rsidP="00AA5633">
      <w:pPr>
        <w:pStyle w:val="ESch"/>
        <w:rPr>
          <w:lang w:val="lt-LT"/>
        </w:rPr>
      </w:pPr>
      <w:bookmarkStart w:id="105" w:name="_Toc436115054"/>
    </w:p>
    <w:p w:rsidR="00E9735B" w:rsidRPr="003F4BC6" w:rsidRDefault="00E9735B">
      <w:pPr>
        <w:rPr>
          <w:lang w:val="lt-LT"/>
        </w:rPr>
      </w:pPr>
      <w:r w:rsidRPr="003F4BC6">
        <w:rPr>
          <w:lang w:val="lt-LT"/>
        </w:rPr>
        <w:br w:type="page"/>
      </w:r>
    </w:p>
    <w:p w:rsidR="00E9735B" w:rsidRPr="003F4BC6" w:rsidRDefault="00E9735B" w:rsidP="00AA5633">
      <w:pPr>
        <w:pStyle w:val="ESch"/>
        <w:rPr>
          <w:lang w:val="lt-LT"/>
        </w:rPr>
      </w:pPr>
    </w:p>
    <w:p w:rsidR="00B04291" w:rsidRPr="003F4BC6" w:rsidRDefault="00B04291" w:rsidP="00B04291">
      <w:pPr>
        <w:pStyle w:val="ES-Titre3"/>
        <w:rPr>
          <w:i/>
          <w:lang w:val="lt-LT"/>
        </w:rPr>
      </w:pPr>
      <w:bookmarkStart w:id="106" w:name="_Toc535830289"/>
      <w:r w:rsidRPr="003F4BC6">
        <w:rPr>
          <w:lang w:val="lt-LT"/>
        </w:rPr>
        <w:t>10.21 straipsnis</w:t>
      </w:r>
      <w:r w:rsidRPr="003F4BC6">
        <w:rPr>
          <w:lang w:val="lt-LT"/>
        </w:rPr>
        <w:br/>
      </w:r>
      <w:r w:rsidRPr="003F4BC6">
        <w:rPr>
          <w:i/>
          <w:lang w:val="lt-LT"/>
        </w:rPr>
        <w:t>Elektromagnetinis suderinamumas</w:t>
      </w:r>
      <w:bookmarkEnd w:id="105"/>
      <w:bookmarkEnd w:id="106"/>
    </w:p>
    <w:p w:rsidR="00B04291" w:rsidRPr="003F4BC6" w:rsidRDefault="00B04291" w:rsidP="00B04291">
      <w:pPr>
        <w:pStyle w:val="ESch"/>
        <w:rPr>
          <w:lang w:val="lt-LT"/>
        </w:rPr>
      </w:pPr>
    </w:p>
    <w:p w:rsidR="00B04291" w:rsidRPr="003F4BC6" w:rsidRDefault="00B04291" w:rsidP="00B04291">
      <w:pPr>
        <w:pStyle w:val="ESgauche"/>
        <w:rPr>
          <w:noProof w:val="0"/>
          <w:lang w:val="lt-LT"/>
        </w:rPr>
      </w:pPr>
      <w:r w:rsidRPr="003F4BC6">
        <w:rPr>
          <w:lang w:val="lt-LT"/>
        </w:rPr>
        <w:t>Elektromagnetiniai trikdžiai neturi bloginti elektros ir elektroninių įrenginių veikimo. Bendrosios priemonės vienodai taikomos:</w:t>
      </w:r>
    </w:p>
    <w:p w:rsidR="00B04291" w:rsidRPr="003F4BC6" w:rsidRDefault="00B04291" w:rsidP="00B04291">
      <w:pPr>
        <w:pStyle w:val="ESletgauche"/>
        <w:rPr>
          <w:lang w:val="lt-LT"/>
        </w:rPr>
      </w:pPr>
      <w:r w:rsidRPr="003F4BC6">
        <w:rPr>
          <w:lang w:val="lt-LT"/>
        </w:rPr>
        <w:t>a)</w:t>
      </w:r>
      <w:r w:rsidRPr="003F4BC6">
        <w:rPr>
          <w:lang w:val="lt-LT"/>
        </w:rPr>
        <w:tab/>
        <w:t>trukdžių perdavimo iš šaltinio į veikiamą įrangą kelių nutraukimui;</w:t>
      </w:r>
    </w:p>
    <w:p w:rsidR="00B04291" w:rsidRPr="003F4BC6" w:rsidRDefault="00B04291" w:rsidP="00B04291">
      <w:pPr>
        <w:pStyle w:val="ESletgauche"/>
        <w:rPr>
          <w:lang w:val="lt-LT"/>
        </w:rPr>
      </w:pPr>
      <w:r w:rsidRPr="003F4BC6">
        <w:rPr>
          <w:lang w:val="lt-LT"/>
        </w:rPr>
        <w:t>b)</w:t>
      </w:r>
      <w:r w:rsidRPr="003F4BC6">
        <w:rPr>
          <w:lang w:val="lt-LT"/>
        </w:rPr>
        <w:tab/>
        <w:t>trukdžių priežasčių mažinimui šaltinyje;</w:t>
      </w:r>
    </w:p>
    <w:p w:rsidR="00B04291" w:rsidRPr="003F4BC6" w:rsidRDefault="00B04291" w:rsidP="00B04291">
      <w:pPr>
        <w:pStyle w:val="ESletgauche"/>
        <w:rPr>
          <w:lang w:val="lt-LT"/>
        </w:rPr>
      </w:pPr>
      <w:r w:rsidRPr="003F4BC6">
        <w:rPr>
          <w:lang w:val="lt-LT"/>
        </w:rPr>
        <w:t>c)</w:t>
      </w:r>
      <w:r w:rsidRPr="003F4BC6">
        <w:rPr>
          <w:lang w:val="lt-LT"/>
        </w:rPr>
        <w:tab/>
        <w:t>veikiamos įrangos jautrumo trukdžiams mažinimui.</w:t>
      </w:r>
    </w:p>
    <w:p w:rsidR="00283317" w:rsidRPr="003F4BC6" w:rsidRDefault="00283317" w:rsidP="00283317">
      <w:pPr>
        <w:rPr>
          <w:rFonts w:cs="Arial"/>
          <w:szCs w:val="20"/>
          <w:lang w:val="lt-LT"/>
        </w:rPr>
      </w:pPr>
    </w:p>
    <w:p w:rsidR="00350277" w:rsidRPr="003F4BC6" w:rsidRDefault="00350277">
      <w:pPr>
        <w:rPr>
          <w:rFonts w:cs="Arial"/>
          <w:szCs w:val="20"/>
          <w:lang w:val="lt-LT"/>
        </w:rPr>
      </w:pPr>
    </w:p>
    <w:p w:rsidR="00E9735B" w:rsidRPr="003F4BC6" w:rsidRDefault="00E9735B">
      <w:pPr>
        <w:rPr>
          <w:rFonts w:cs="Arial"/>
          <w:szCs w:val="20"/>
          <w:lang w:val="lt-LT"/>
        </w:rPr>
      </w:pPr>
      <w:r w:rsidRPr="003F4BC6">
        <w:rPr>
          <w:lang w:val="lt-LT"/>
        </w:rPr>
        <w:br w:type="page"/>
      </w:r>
    </w:p>
    <w:p w:rsidR="00350277" w:rsidRPr="003F4BC6" w:rsidRDefault="00350277" w:rsidP="00283317">
      <w:pPr>
        <w:rPr>
          <w:rFonts w:cs="Arial"/>
          <w:szCs w:val="20"/>
          <w:lang w:val="lt-LT"/>
        </w:rPr>
      </w:pPr>
    </w:p>
    <w:p w:rsidR="00E9735B" w:rsidRPr="003F4BC6" w:rsidRDefault="00E9735B" w:rsidP="00283317">
      <w:pPr>
        <w:rPr>
          <w:rFonts w:cs="Arial"/>
          <w:szCs w:val="20"/>
          <w:lang w:val="lt-LT"/>
        </w:rPr>
      </w:pPr>
    </w:p>
    <w:p w:rsidR="00350277" w:rsidRPr="003F4BC6" w:rsidRDefault="00350277" w:rsidP="00283317">
      <w:pPr>
        <w:rPr>
          <w:rFonts w:cs="Arial"/>
          <w:szCs w:val="20"/>
          <w:lang w:val="lt-LT"/>
        </w:rPr>
      </w:pPr>
    </w:p>
    <w:p w:rsidR="00F6371D" w:rsidRPr="003F4BC6" w:rsidRDefault="00F06174" w:rsidP="00F6371D">
      <w:pPr>
        <w:pStyle w:val="ES-Titre2"/>
      </w:pPr>
      <w:bookmarkStart w:id="107" w:name="_Toc535830290"/>
      <w:r w:rsidRPr="003F4BC6">
        <w:lastRenderedPageBreak/>
        <w:t>11 skyrius</w:t>
      </w:r>
      <w:r w:rsidRPr="003F4BC6">
        <w:br/>
        <w:t>Elektros varos sistemos</w:t>
      </w:r>
      <w:bookmarkEnd w:id="107"/>
    </w:p>
    <w:p w:rsidR="009E1A19" w:rsidRPr="003F4BC6" w:rsidRDefault="009E1A19" w:rsidP="009E1A19">
      <w:pPr>
        <w:rPr>
          <w:lang w:val="lt-LT"/>
        </w:rPr>
      </w:pPr>
    </w:p>
    <w:p w:rsidR="009E1A19" w:rsidRPr="003F4BC6" w:rsidRDefault="009E1A19" w:rsidP="009E1A19">
      <w:pPr>
        <w:jc w:val="center"/>
        <w:rPr>
          <w:lang w:val="lt-LT"/>
        </w:rPr>
      </w:pPr>
      <w:r w:rsidRPr="003F4BC6">
        <w:rPr>
          <w:lang w:val="lt-LT"/>
        </w:rPr>
        <w:t>(Palikta tuščia)</w:t>
      </w:r>
    </w:p>
    <w:p w:rsidR="00283317" w:rsidRPr="003F4BC6" w:rsidRDefault="00283317" w:rsidP="009E1A19">
      <w:pPr>
        <w:jc w:val="center"/>
        <w:rPr>
          <w:lang w:val="lt-LT"/>
        </w:rPr>
      </w:pPr>
    </w:p>
    <w:p w:rsidR="00283317" w:rsidRPr="003F4BC6" w:rsidRDefault="00283317" w:rsidP="009E1A19">
      <w:pPr>
        <w:jc w:val="center"/>
        <w:rPr>
          <w:lang w:val="lt-LT"/>
        </w:rPr>
      </w:pPr>
    </w:p>
    <w:p w:rsidR="0093091E" w:rsidRPr="003F4BC6" w:rsidRDefault="000222E9" w:rsidP="009E1A19">
      <w:pPr>
        <w:jc w:val="center"/>
        <w:rPr>
          <w:lang w:val="lt-LT"/>
        </w:rPr>
      </w:pPr>
      <w:r w:rsidRPr="003F4BC6">
        <w:rPr>
          <w:lang w:val="lt-LT"/>
        </w:rPr>
        <w:br w:type="page"/>
      </w:r>
    </w:p>
    <w:p w:rsidR="00283317" w:rsidRPr="003F4BC6" w:rsidRDefault="00283317" w:rsidP="009E1A19">
      <w:pPr>
        <w:jc w:val="center"/>
        <w:rPr>
          <w:lang w:val="lt-LT"/>
        </w:rPr>
      </w:pPr>
    </w:p>
    <w:p w:rsidR="00283317" w:rsidRPr="003F4BC6" w:rsidRDefault="00283317" w:rsidP="009E1A19">
      <w:pPr>
        <w:jc w:val="center"/>
        <w:rPr>
          <w:lang w:val="lt-LT"/>
        </w:rPr>
      </w:pPr>
    </w:p>
    <w:p w:rsidR="00F6371D" w:rsidRPr="003F4BC6" w:rsidRDefault="00F06174" w:rsidP="00F6371D">
      <w:pPr>
        <w:pStyle w:val="ES-Titre2"/>
      </w:pPr>
      <w:bookmarkStart w:id="108" w:name="_Toc535830291"/>
      <w:r w:rsidRPr="003F4BC6">
        <w:lastRenderedPageBreak/>
        <w:t>12 skyrius</w:t>
      </w:r>
      <w:r w:rsidRPr="003F4BC6">
        <w:br/>
        <w:t>Elektroninė įranga ir sistemos</w:t>
      </w:r>
      <w:bookmarkEnd w:id="108"/>
    </w:p>
    <w:p w:rsidR="009E1A19" w:rsidRPr="003F4BC6" w:rsidRDefault="009E1A19" w:rsidP="009E1A19">
      <w:pPr>
        <w:jc w:val="center"/>
        <w:rPr>
          <w:lang w:val="lt-LT"/>
        </w:rPr>
      </w:pPr>
    </w:p>
    <w:p w:rsidR="009E1A19" w:rsidRPr="003F4BC6" w:rsidRDefault="009E1A19" w:rsidP="009E1A19">
      <w:pPr>
        <w:jc w:val="center"/>
        <w:rPr>
          <w:lang w:val="lt-LT"/>
        </w:rPr>
      </w:pPr>
      <w:r w:rsidRPr="003F4BC6">
        <w:rPr>
          <w:lang w:val="lt-LT"/>
        </w:rPr>
        <w:t>(Palikta tuščia)</w:t>
      </w:r>
    </w:p>
    <w:p w:rsidR="00283317" w:rsidRPr="003F4BC6" w:rsidRDefault="00283317" w:rsidP="009E1A19">
      <w:pPr>
        <w:jc w:val="center"/>
        <w:rPr>
          <w:lang w:val="lt-LT"/>
        </w:rPr>
      </w:pPr>
    </w:p>
    <w:p w:rsidR="00283317" w:rsidRPr="003F4BC6" w:rsidRDefault="00283317" w:rsidP="009E1A19">
      <w:pPr>
        <w:jc w:val="center"/>
        <w:rPr>
          <w:lang w:val="lt-LT"/>
        </w:rPr>
      </w:pPr>
    </w:p>
    <w:p w:rsidR="000222E9" w:rsidRPr="003F4BC6" w:rsidRDefault="000222E9" w:rsidP="009E1A19">
      <w:pPr>
        <w:jc w:val="center"/>
        <w:rPr>
          <w:lang w:val="lt-LT"/>
        </w:rPr>
      </w:pPr>
    </w:p>
    <w:p w:rsidR="000222E9" w:rsidRPr="003F4BC6" w:rsidRDefault="000222E9" w:rsidP="009E1A19">
      <w:pPr>
        <w:jc w:val="center"/>
        <w:rPr>
          <w:lang w:val="lt-LT"/>
        </w:rPr>
      </w:pPr>
      <w:r w:rsidRPr="003F4BC6">
        <w:rPr>
          <w:lang w:val="lt-LT"/>
        </w:rPr>
        <w:br w:type="page"/>
      </w:r>
    </w:p>
    <w:p w:rsidR="00283317" w:rsidRPr="003F4BC6" w:rsidRDefault="00283317" w:rsidP="009E1A19">
      <w:pPr>
        <w:jc w:val="center"/>
        <w:rPr>
          <w:lang w:val="lt-LT"/>
        </w:rPr>
      </w:pPr>
    </w:p>
    <w:p w:rsidR="00F6371D" w:rsidRPr="003F4BC6" w:rsidRDefault="00F06174" w:rsidP="00F6371D">
      <w:pPr>
        <w:pStyle w:val="ES-Titre2"/>
      </w:pPr>
      <w:bookmarkStart w:id="109" w:name="_Toc535830292"/>
      <w:r w:rsidRPr="003F4BC6">
        <w:lastRenderedPageBreak/>
        <w:t>13 skyrius</w:t>
      </w:r>
      <w:r w:rsidRPr="003F4BC6">
        <w:br/>
        <w:t>Įranga</w:t>
      </w:r>
      <w:bookmarkEnd w:id="109"/>
    </w:p>
    <w:p w:rsidR="00E65F26" w:rsidRPr="003F4BC6" w:rsidRDefault="00E65F26" w:rsidP="00E65F26">
      <w:pPr>
        <w:pStyle w:val="ESch"/>
        <w:rPr>
          <w:lang w:val="lt-LT"/>
        </w:rPr>
      </w:pPr>
    </w:p>
    <w:p w:rsidR="00E65F26" w:rsidRPr="003F4BC6" w:rsidRDefault="00E65F26" w:rsidP="00E65F26">
      <w:pPr>
        <w:pStyle w:val="ES-Titre3"/>
        <w:rPr>
          <w:i/>
          <w:lang w:val="lt-LT"/>
        </w:rPr>
      </w:pPr>
      <w:bookmarkStart w:id="110" w:name="_Toc535830293"/>
      <w:r w:rsidRPr="003F4BC6">
        <w:rPr>
          <w:lang w:val="lt-LT"/>
        </w:rPr>
        <w:t>13.01 straipsnis</w:t>
      </w:r>
      <w:r w:rsidRPr="003F4BC6">
        <w:rPr>
          <w:lang w:val="lt-LT"/>
        </w:rPr>
        <w:br/>
      </w:r>
      <w:r w:rsidRPr="003F4BC6">
        <w:rPr>
          <w:i/>
          <w:noProof/>
          <w:lang w:val="lt-LT"/>
        </w:rPr>
        <w:t>Inkaro įranga</w:t>
      </w:r>
      <w:bookmarkEnd w:id="110"/>
    </w:p>
    <w:p w:rsidR="00312E1A" w:rsidRPr="003F4BC6" w:rsidRDefault="00312E1A" w:rsidP="00E65F26">
      <w:pPr>
        <w:pStyle w:val="ESch"/>
        <w:rPr>
          <w:noProof/>
          <w:lang w:val="lt-LT"/>
        </w:rPr>
      </w:pPr>
    </w:p>
    <w:p w:rsidR="00E65F26" w:rsidRPr="003F4BC6" w:rsidRDefault="00E65F26" w:rsidP="00E65F26">
      <w:pPr>
        <w:pStyle w:val="ESch"/>
        <w:rPr>
          <w:noProof/>
          <w:lang w:val="lt-LT"/>
        </w:rPr>
      </w:pPr>
      <w:r w:rsidRPr="003F4BC6">
        <w:rPr>
          <w:lang w:val="lt-LT"/>
        </w:rPr>
        <w:t>1.</w:t>
      </w:r>
      <w:r w:rsidRPr="003F4BC6">
        <w:rPr>
          <w:lang w:val="lt-LT"/>
        </w:rPr>
        <w:tab/>
        <w:t xml:space="preserve">Laivuose, skirtuose kroviniams vežti, išskyrus laivu pervežamus lichterius, kurių ilgis </w:t>
      </w:r>
      <m:oMath>
        <m:r>
          <w:rPr>
            <w:rFonts w:ascii="Cambria Math" w:hAnsi="Cambria Math"/>
            <w:lang w:val="lt-LT"/>
          </w:rPr>
          <m:t>L</m:t>
        </m:r>
      </m:oMath>
      <w:r w:rsidRPr="003F4BC6">
        <w:rPr>
          <w:lang w:val="lt-LT"/>
        </w:rPr>
        <w:t xml:space="preserve"> neviršija 40 m, turi būti sumontuoti laivapriekio inkarai, kurių bendra masė </w:t>
      </w:r>
      <m:oMath>
        <m:r>
          <w:rPr>
            <w:rFonts w:ascii="Cambria Math" w:hAnsi="Cambria Math"/>
            <w:noProof/>
            <w:lang w:val="lt-LT"/>
          </w:rPr>
          <m:t>P</m:t>
        </m:r>
      </m:oMath>
      <w:r w:rsidRPr="003F4BC6">
        <w:rPr>
          <w:lang w:val="lt-LT"/>
        </w:rPr>
        <w:t xml:space="preserve"> apskaičiuojama pagal šią formulę:</w:t>
      </w:r>
    </w:p>
    <w:p w:rsidR="00754A0C" w:rsidRPr="003F4BC6" w:rsidRDefault="00754A0C" w:rsidP="00E65F26">
      <w:pPr>
        <w:pStyle w:val="ESch"/>
        <w:rPr>
          <w:noProof/>
          <w:lang w:val="lt-LT"/>
        </w:rPr>
      </w:pPr>
    </w:p>
    <w:p w:rsidR="00754A0C" w:rsidRPr="003F4BC6" w:rsidRDefault="00754A0C" w:rsidP="00AD0020">
      <w:pPr>
        <w:pStyle w:val="ESch"/>
        <w:ind w:left="0" w:firstLine="0"/>
        <w:jc w:val="center"/>
        <w:rPr>
          <w:noProof/>
          <w:lang w:val="lt-LT"/>
        </w:rPr>
      </w:pPr>
      <m:oMathPara>
        <m:oMath>
          <m:r>
            <w:rPr>
              <w:rFonts w:ascii="Cambria Math" w:hAnsi="Cambria Math"/>
              <w:noProof/>
              <w:lang w:val="lt-LT"/>
            </w:rPr>
            <m:t>P=k ∙B ∙T [kg]</m:t>
          </m:r>
        </m:oMath>
      </m:oMathPara>
    </w:p>
    <w:p w:rsidR="00E65F26" w:rsidRPr="003F4BC6" w:rsidRDefault="00E65F26" w:rsidP="00E65F26">
      <w:pPr>
        <w:pStyle w:val="ESch"/>
        <w:rPr>
          <w:lang w:val="lt-LT"/>
        </w:rPr>
      </w:pPr>
    </w:p>
    <w:p w:rsidR="00E65F26" w:rsidRPr="003F4BC6" w:rsidRDefault="00E65F26" w:rsidP="00E65F26">
      <w:pPr>
        <w:pStyle w:val="ESchpar"/>
        <w:rPr>
          <w:lang w:val="lt-LT"/>
        </w:rPr>
      </w:pPr>
      <w:r w:rsidRPr="003F4BC6">
        <w:rPr>
          <w:lang w:val="lt-LT"/>
        </w:rPr>
        <w:t>čia</w:t>
      </w:r>
    </w:p>
    <w:p w:rsidR="00E65F26" w:rsidRPr="003F4BC6" w:rsidRDefault="00754A0C" w:rsidP="00E65F26">
      <w:pPr>
        <w:pStyle w:val="ESlet"/>
        <w:rPr>
          <w:lang w:val="lt-LT"/>
        </w:rPr>
      </w:pPr>
      <m:oMath>
        <m:r>
          <w:rPr>
            <w:rFonts w:ascii="Cambria Math" w:hAnsi="Cambria Math"/>
            <w:lang w:val="lt-LT"/>
          </w:rPr>
          <m:t>k</m:t>
        </m:r>
      </m:oMath>
      <w:r w:rsidRPr="003F4BC6">
        <w:rPr>
          <w:lang w:val="lt-LT"/>
        </w:rPr>
        <w:tab/>
        <w:t xml:space="preserve">koeficientas, kuriuo atsižvelgiamą į ilgio </w:t>
      </w:r>
      <m:oMath>
        <m:r>
          <w:rPr>
            <w:rFonts w:ascii="Cambria Math" w:hAnsi="Cambria Math"/>
            <w:lang w:val="lt-LT"/>
          </w:rPr>
          <m:t>L</m:t>
        </m:r>
      </m:oMath>
      <w:r w:rsidRPr="003F4BC6">
        <w:rPr>
          <w:lang w:val="lt-LT"/>
        </w:rPr>
        <w:t xml:space="preserve"> ir bimso </w:t>
      </w:r>
      <m:oMath>
        <m:r>
          <w:rPr>
            <w:rFonts w:ascii="Cambria Math" w:hAnsi="Cambria Math"/>
            <w:lang w:val="lt-LT"/>
          </w:rPr>
          <m:t xml:space="preserve"> B</m:t>
        </m:r>
      </m:oMath>
      <w:r w:rsidRPr="003F4BC6">
        <w:rPr>
          <w:lang w:val="lt-LT"/>
        </w:rPr>
        <w:t xml:space="preserve"> santykį bei laivo tipą:</w:t>
      </w:r>
    </w:p>
    <w:p w:rsidR="00AD0020" w:rsidRPr="003F4BC6" w:rsidRDefault="001C4EBE" w:rsidP="00AD0020">
      <w:pPr>
        <w:pStyle w:val="ESlet"/>
        <w:ind w:left="0"/>
        <w:jc w:val="center"/>
        <w:rPr>
          <w:noProof/>
          <w:lang w:val="lt-LT"/>
        </w:rPr>
      </w:pPr>
      <m:oMathPara>
        <m:oMath>
          <m:r>
            <w:rPr>
              <w:rFonts w:ascii="Cambria Math" w:hAnsi="Cambria Math"/>
              <w:noProof/>
              <w:lang w:val="lt-LT"/>
            </w:rPr>
            <m:t xml:space="preserve">k= c </m:t>
          </m:r>
          <m:rad>
            <m:radPr>
              <m:degHide m:val="1"/>
              <m:ctrlPr>
                <w:rPr>
                  <w:rFonts w:ascii="Cambria Math" w:hAnsi="Cambria Math"/>
                  <w:i/>
                  <w:noProof/>
                  <w:lang w:val="lt-LT"/>
                </w:rPr>
              </m:ctrlPr>
            </m:radPr>
            <m:deg/>
            <m:e>
              <m:f>
                <m:fPr>
                  <m:ctrlPr>
                    <w:rPr>
                      <w:rFonts w:ascii="Cambria Math" w:hAnsi="Cambria Math"/>
                      <w:i/>
                      <w:noProof/>
                      <w:lang w:val="lt-LT"/>
                    </w:rPr>
                  </m:ctrlPr>
                </m:fPr>
                <m:num>
                  <m:r>
                    <w:rPr>
                      <w:rFonts w:ascii="Cambria Math" w:hAnsi="Cambria Math"/>
                      <w:noProof/>
                      <w:lang w:val="lt-LT"/>
                    </w:rPr>
                    <m:t>L</m:t>
                  </m:r>
                </m:num>
                <m:den>
                  <m:r>
                    <w:rPr>
                      <w:rFonts w:ascii="Cambria Math" w:hAnsi="Cambria Math"/>
                      <w:noProof/>
                      <w:lang w:val="lt-LT"/>
                    </w:rPr>
                    <m:t>8 ∙B</m:t>
                  </m:r>
                </m:den>
              </m:f>
            </m:e>
          </m:rad>
        </m:oMath>
      </m:oMathPara>
    </w:p>
    <w:p w:rsidR="00E65F26" w:rsidRPr="003F4BC6" w:rsidRDefault="00E65F26" w:rsidP="00E65F26">
      <w:pPr>
        <w:pStyle w:val="ESch"/>
        <w:jc w:val="center"/>
        <w:rPr>
          <w:rStyle w:val="FootnoteReference"/>
          <w:rFonts w:cs="Arial"/>
          <w:sz w:val="18"/>
          <w:szCs w:val="18"/>
          <w:lang w:val="lt-LT"/>
        </w:rPr>
      </w:pPr>
    </w:p>
    <w:p w:rsidR="00E65F26" w:rsidRPr="003F4BC6" w:rsidRDefault="00E65F26" w:rsidP="00E65F26">
      <w:pPr>
        <w:pStyle w:val="ESletpar"/>
        <w:rPr>
          <w:noProof/>
          <w:lang w:val="lt-LT"/>
        </w:rPr>
      </w:pPr>
      <w:r w:rsidRPr="003F4BC6">
        <w:rPr>
          <w:lang w:val="lt-LT"/>
        </w:rPr>
        <w:t xml:space="preserve">tačiau lichterių atveju taikoma </w:t>
      </w:r>
      <m:oMath>
        <m:r>
          <w:rPr>
            <w:rFonts w:ascii="Cambria Math" w:hAnsi="Cambria Math"/>
            <w:noProof/>
            <w:lang w:val="lt-LT"/>
          </w:rPr>
          <m:t>k=c</m:t>
        </m:r>
      </m:oMath>
      <w:r w:rsidRPr="003F4BC6">
        <w:rPr>
          <w:lang w:val="lt-LT"/>
        </w:rPr>
        <w:t>;</w:t>
      </w:r>
    </w:p>
    <w:p w:rsidR="00E65F26" w:rsidRPr="003F4BC6" w:rsidRDefault="00754A0C" w:rsidP="00E65F26">
      <w:pPr>
        <w:pStyle w:val="ESlet"/>
        <w:rPr>
          <w:noProof/>
          <w:lang w:val="lt-LT"/>
        </w:rPr>
      </w:pPr>
      <m:oMath>
        <m:r>
          <w:rPr>
            <w:rFonts w:ascii="Cambria Math" w:hAnsi="Cambria Math"/>
            <w:noProof/>
            <w:lang w:val="lt-LT"/>
          </w:rPr>
          <m:t>c</m:t>
        </m:r>
      </m:oMath>
      <w:r w:rsidRPr="003F4BC6">
        <w:rPr>
          <w:lang w:val="lt-LT"/>
        </w:rPr>
        <w:tab/>
        <w:t>– empirinis koeficientas, pateiktas šioje lentelėje:</w:t>
      </w:r>
    </w:p>
    <w:p w:rsidR="00E65F26" w:rsidRPr="003F4BC6" w:rsidRDefault="00E65F26" w:rsidP="00E65F26">
      <w:pPr>
        <w:pStyle w:val="ESchpar"/>
        <w:rPr>
          <w:noProof/>
          <w:lang w:val="lt-L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3402"/>
      </w:tblGrid>
      <w:tr w:rsidR="00E65F26" w:rsidRPr="003F4BC6" w:rsidTr="0097624C">
        <w:trPr>
          <w:jc w:val="center"/>
        </w:trPr>
        <w:tc>
          <w:tcPr>
            <w:tcW w:w="3402" w:type="dxa"/>
            <w:shd w:val="clear" w:color="auto" w:fill="auto"/>
          </w:tcPr>
          <w:p w:rsidR="00E65F26" w:rsidRPr="003F4BC6" w:rsidRDefault="00E65F26" w:rsidP="00481A0E">
            <w:pPr>
              <w:pStyle w:val="ESch"/>
              <w:spacing w:before="60" w:after="60"/>
              <w:ind w:left="0" w:firstLine="0"/>
              <w:jc w:val="center"/>
              <w:rPr>
                <w:sz w:val="18"/>
                <w:lang w:val="lt-LT"/>
              </w:rPr>
            </w:pPr>
            <w:r w:rsidRPr="003F4BC6">
              <w:rPr>
                <w:noProof/>
                <w:sz w:val="18"/>
                <w:lang w:val="lt-LT"/>
              </w:rPr>
              <w:t>Dedveito tonažas [t]</w:t>
            </w:r>
          </w:p>
        </w:tc>
        <w:tc>
          <w:tcPr>
            <w:tcW w:w="3402" w:type="dxa"/>
            <w:shd w:val="clear" w:color="auto" w:fill="auto"/>
          </w:tcPr>
          <w:p w:rsidR="00E65F26" w:rsidRPr="003F4BC6" w:rsidRDefault="00E65F26" w:rsidP="0097624C">
            <w:pPr>
              <w:pStyle w:val="ESch"/>
              <w:spacing w:before="60" w:after="60"/>
              <w:ind w:left="0" w:firstLine="0"/>
              <w:jc w:val="center"/>
              <w:rPr>
                <w:sz w:val="18"/>
                <w:lang w:val="lt-LT"/>
              </w:rPr>
            </w:pPr>
            <w:r w:rsidRPr="003F4BC6">
              <w:rPr>
                <w:noProof/>
                <w:sz w:val="18"/>
                <w:lang w:val="lt-LT"/>
              </w:rPr>
              <w:t xml:space="preserve">Koeficientas </w:t>
            </w:r>
            <m:oMath>
              <m:r>
                <w:rPr>
                  <w:rFonts w:ascii="Cambria Math" w:hAnsi="Cambria Math"/>
                  <w:noProof/>
                  <w:lang w:val="lt-LT"/>
                </w:rPr>
                <m:t>c</m:t>
              </m:r>
            </m:oMath>
          </w:p>
        </w:tc>
      </w:tr>
      <w:tr w:rsidR="00E65F26" w:rsidRPr="003F4BC6" w:rsidTr="0097624C">
        <w:trPr>
          <w:jc w:val="center"/>
        </w:trPr>
        <w:tc>
          <w:tcPr>
            <w:tcW w:w="3402" w:type="dxa"/>
            <w:shd w:val="clear" w:color="auto" w:fill="auto"/>
          </w:tcPr>
          <w:p w:rsidR="00E65F26" w:rsidRPr="003F4BC6" w:rsidRDefault="00E65F26" w:rsidP="0097624C">
            <w:pPr>
              <w:pStyle w:val="ESch"/>
              <w:spacing w:before="60" w:after="60"/>
              <w:ind w:left="0" w:firstLine="0"/>
              <w:rPr>
                <w:sz w:val="18"/>
                <w:lang w:val="lt-LT"/>
              </w:rPr>
            </w:pPr>
            <w:r w:rsidRPr="003F4BC6">
              <w:rPr>
                <w:noProof/>
                <w:sz w:val="18"/>
                <w:lang w:val="lt-LT"/>
              </w:rPr>
              <w:t>iki 400 imtinai</w:t>
            </w:r>
          </w:p>
        </w:tc>
        <w:tc>
          <w:tcPr>
            <w:tcW w:w="3402" w:type="dxa"/>
            <w:shd w:val="clear" w:color="auto" w:fill="auto"/>
          </w:tcPr>
          <w:p w:rsidR="00E65F26" w:rsidRPr="003F4BC6" w:rsidRDefault="00E65F26" w:rsidP="0097624C">
            <w:pPr>
              <w:pStyle w:val="ESch"/>
              <w:spacing w:before="60" w:after="60"/>
              <w:ind w:left="0" w:firstLine="0"/>
              <w:jc w:val="center"/>
              <w:rPr>
                <w:sz w:val="18"/>
                <w:lang w:val="lt-LT"/>
              </w:rPr>
            </w:pPr>
            <w:r w:rsidRPr="003F4BC6">
              <w:rPr>
                <w:sz w:val="18"/>
                <w:lang w:val="lt-LT"/>
              </w:rPr>
              <w:t>45</w:t>
            </w:r>
          </w:p>
        </w:tc>
      </w:tr>
      <w:tr w:rsidR="00E65F26" w:rsidRPr="003F4BC6" w:rsidTr="0097624C">
        <w:trPr>
          <w:jc w:val="center"/>
        </w:trPr>
        <w:tc>
          <w:tcPr>
            <w:tcW w:w="3402" w:type="dxa"/>
            <w:shd w:val="clear" w:color="auto" w:fill="auto"/>
          </w:tcPr>
          <w:p w:rsidR="00E65F26" w:rsidRPr="003F4BC6" w:rsidRDefault="00E65F26" w:rsidP="0097624C">
            <w:pPr>
              <w:pStyle w:val="ESch"/>
              <w:spacing w:before="60" w:after="60"/>
              <w:ind w:left="0" w:firstLine="0"/>
              <w:rPr>
                <w:sz w:val="18"/>
                <w:lang w:val="lt-LT"/>
              </w:rPr>
            </w:pPr>
            <w:r w:rsidRPr="003F4BC6">
              <w:rPr>
                <w:noProof/>
                <w:sz w:val="18"/>
                <w:lang w:val="lt-LT"/>
              </w:rPr>
              <w:t>nuo 400 iki 650 imtinai</w:t>
            </w:r>
          </w:p>
        </w:tc>
        <w:tc>
          <w:tcPr>
            <w:tcW w:w="3402" w:type="dxa"/>
            <w:shd w:val="clear" w:color="auto" w:fill="auto"/>
          </w:tcPr>
          <w:p w:rsidR="00E65F26" w:rsidRPr="003F4BC6" w:rsidRDefault="00E65F26" w:rsidP="0097624C">
            <w:pPr>
              <w:pStyle w:val="ESch"/>
              <w:spacing w:before="60" w:after="60"/>
              <w:ind w:left="0" w:firstLine="0"/>
              <w:jc w:val="center"/>
              <w:rPr>
                <w:sz w:val="18"/>
                <w:lang w:val="lt-LT"/>
              </w:rPr>
            </w:pPr>
            <w:r w:rsidRPr="003F4BC6">
              <w:rPr>
                <w:sz w:val="18"/>
                <w:lang w:val="lt-LT"/>
              </w:rPr>
              <w:t>55</w:t>
            </w:r>
          </w:p>
        </w:tc>
      </w:tr>
      <w:tr w:rsidR="00E65F26" w:rsidRPr="003F4BC6" w:rsidTr="0097624C">
        <w:trPr>
          <w:jc w:val="center"/>
        </w:trPr>
        <w:tc>
          <w:tcPr>
            <w:tcW w:w="3402" w:type="dxa"/>
            <w:shd w:val="clear" w:color="auto" w:fill="auto"/>
          </w:tcPr>
          <w:p w:rsidR="00E65F26" w:rsidRPr="003F4BC6" w:rsidRDefault="00E65F26" w:rsidP="0097624C">
            <w:pPr>
              <w:pStyle w:val="ESch"/>
              <w:spacing w:before="60" w:after="60"/>
              <w:ind w:left="0" w:firstLine="0"/>
              <w:rPr>
                <w:sz w:val="18"/>
                <w:lang w:val="lt-LT"/>
              </w:rPr>
            </w:pPr>
            <w:r w:rsidRPr="003F4BC6">
              <w:rPr>
                <w:noProof/>
                <w:sz w:val="18"/>
                <w:lang w:val="lt-LT"/>
              </w:rPr>
              <w:t>nuo 650 iki 1000 imtinai</w:t>
            </w:r>
          </w:p>
        </w:tc>
        <w:tc>
          <w:tcPr>
            <w:tcW w:w="3402" w:type="dxa"/>
            <w:shd w:val="clear" w:color="auto" w:fill="auto"/>
          </w:tcPr>
          <w:p w:rsidR="00E65F26" w:rsidRPr="003F4BC6" w:rsidRDefault="00E65F26" w:rsidP="0097624C">
            <w:pPr>
              <w:pStyle w:val="ESch"/>
              <w:spacing w:before="60" w:after="60"/>
              <w:ind w:left="0" w:firstLine="0"/>
              <w:jc w:val="center"/>
              <w:rPr>
                <w:sz w:val="18"/>
                <w:lang w:val="lt-LT"/>
              </w:rPr>
            </w:pPr>
            <w:r w:rsidRPr="003F4BC6">
              <w:rPr>
                <w:sz w:val="18"/>
                <w:lang w:val="lt-LT"/>
              </w:rPr>
              <w:t>65</w:t>
            </w:r>
          </w:p>
        </w:tc>
      </w:tr>
      <w:tr w:rsidR="00E65F26" w:rsidRPr="003F4BC6" w:rsidTr="0097624C">
        <w:trPr>
          <w:jc w:val="center"/>
        </w:trPr>
        <w:tc>
          <w:tcPr>
            <w:tcW w:w="3402" w:type="dxa"/>
            <w:shd w:val="clear" w:color="auto" w:fill="auto"/>
          </w:tcPr>
          <w:p w:rsidR="00E65F26" w:rsidRPr="003F4BC6" w:rsidRDefault="00E65F26" w:rsidP="0097624C">
            <w:pPr>
              <w:pStyle w:val="ESch"/>
              <w:spacing w:before="60" w:after="60"/>
              <w:ind w:left="0" w:firstLine="0"/>
              <w:rPr>
                <w:sz w:val="18"/>
                <w:lang w:val="lt-LT"/>
              </w:rPr>
            </w:pPr>
            <w:r w:rsidRPr="003F4BC6">
              <w:rPr>
                <w:noProof/>
                <w:sz w:val="18"/>
                <w:lang w:val="lt-LT"/>
              </w:rPr>
              <w:t>daugiau nei 1000</w:t>
            </w:r>
          </w:p>
        </w:tc>
        <w:tc>
          <w:tcPr>
            <w:tcW w:w="3402" w:type="dxa"/>
            <w:shd w:val="clear" w:color="auto" w:fill="auto"/>
          </w:tcPr>
          <w:p w:rsidR="00E65F26" w:rsidRPr="003F4BC6" w:rsidRDefault="00E65F26" w:rsidP="0097624C">
            <w:pPr>
              <w:pStyle w:val="ESch"/>
              <w:spacing w:before="60" w:after="60"/>
              <w:ind w:left="0" w:firstLine="0"/>
              <w:jc w:val="center"/>
              <w:rPr>
                <w:sz w:val="18"/>
                <w:lang w:val="lt-LT"/>
              </w:rPr>
            </w:pPr>
            <w:r w:rsidRPr="003F4BC6">
              <w:rPr>
                <w:sz w:val="18"/>
                <w:lang w:val="lt-LT"/>
              </w:rPr>
              <w:t>70</w:t>
            </w:r>
          </w:p>
        </w:tc>
      </w:tr>
    </w:tbl>
    <w:p w:rsidR="00E65F26" w:rsidRPr="003F4BC6" w:rsidRDefault="00E65F26" w:rsidP="00E65F26">
      <w:pPr>
        <w:pStyle w:val="ESchpar"/>
        <w:rPr>
          <w:noProof/>
          <w:lang w:val="lt-LT"/>
        </w:rPr>
      </w:pPr>
    </w:p>
    <w:p w:rsidR="00E65F26" w:rsidRPr="003F4BC6" w:rsidRDefault="00E65F26" w:rsidP="00E65F26">
      <w:pPr>
        <w:pStyle w:val="ESchpar"/>
        <w:rPr>
          <w:lang w:val="lt-LT"/>
        </w:rPr>
      </w:pPr>
      <w:r w:rsidRPr="003F4BC6">
        <w:rPr>
          <w:lang w:val="lt-LT"/>
        </w:rPr>
        <w:t xml:space="preserve">Jeigu laivų dedveito tonažas yra ne didesnis nei 400 t ir dėl jų konstrukcijos bei naudojimo paskirties jie plaukioja tik iš anksto nustatytuose trumpojo nuotolio ruožuose, tikrinimo įstaiga gali sutikti, kad būtų privalomi tik du trečdaliai bendros laivapriekio inkarų masės </w:t>
      </w:r>
      <m:oMath>
        <m:r>
          <w:rPr>
            <w:rFonts w:ascii="Cambria Math" w:hAnsi="Cambria Math"/>
            <w:noProof/>
            <w:lang w:val="lt-LT"/>
          </w:rPr>
          <m:t>P</m:t>
        </m:r>
      </m:oMath>
      <w:r w:rsidRPr="003F4BC6">
        <w:rPr>
          <w:lang w:val="lt-LT"/>
        </w:rPr>
        <w:t>.</w:t>
      </w:r>
    </w:p>
    <w:p w:rsidR="00E65F26" w:rsidRPr="003F4BC6" w:rsidRDefault="00E65F26" w:rsidP="00E65F26">
      <w:pPr>
        <w:pStyle w:val="ESch"/>
        <w:rPr>
          <w:noProof/>
          <w:lang w:val="lt-LT"/>
        </w:rPr>
      </w:pPr>
    </w:p>
    <w:p w:rsidR="00E65F26" w:rsidRPr="003F4BC6" w:rsidRDefault="00E65F26" w:rsidP="00E65F26">
      <w:pPr>
        <w:pStyle w:val="ESlet"/>
        <w:tabs>
          <w:tab w:val="left" w:pos="567"/>
        </w:tabs>
        <w:ind w:hanging="992"/>
        <w:rPr>
          <w:lang w:val="lt-LT"/>
        </w:rPr>
      </w:pPr>
      <w:r w:rsidRPr="003F4BC6">
        <w:rPr>
          <w:lang w:val="lt-LT"/>
        </w:rPr>
        <w:t>2.</w:t>
      </w:r>
      <w:r w:rsidRPr="003F4BC6">
        <w:rPr>
          <w:lang w:val="lt-LT"/>
        </w:rPr>
        <w:tab/>
        <w:t>a)</w:t>
      </w:r>
      <w:r w:rsidRPr="003F4BC6">
        <w:rPr>
          <w:lang w:val="lt-LT"/>
        </w:rPr>
        <w:tab/>
        <w:t xml:space="preserve">Keleiviniuose laivuose ir laivuose, kurie nėra skirti kroviniams vežti, išskyrus stūmikus, turi būti sumontuoti laivapriekio inkarai, kurių bendra masė </w:t>
      </w:r>
      <m:oMath>
        <m:r>
          <w:rPr>
            <w:rFonts w:ascii="Cambria Math" w:hAnsi="Cambria Math"/>
            <w:noProof/>
            <w:lang w:val="lt-LT"/>
          </w:rPr>
          <m:t>P</m:t>
        </m:r>
      </m:oMath>
      <w:r w:rsidRPr="003F4BC6">
        <w:rPr>
          <w:lang w:val="lt-LT"/>
        </w:rPr>
        <w:t xml:space="preserve"> apskaičiuojama pagal šią formulę:</w:t>
      </w:r>
    </w:p>
    <w:p w:rsidR="00E65F26" w:rsidRPr="003F4BC6" w:rsidRDefault="00E65F26" w:rsidP="00E65F26">
      <w:pPr>
        <w:pStyle w:val="ESch"/>
        <w:rPr>
          <w:noProof/>
          <w:lang w:val="lt-LT"/>
        </w:rPr>
      </w:pPr>
    </w:p>
    <w:p w:rsidR="000E4A73" w:rsidRPr="003F4BC6" w:rsidRDefault="000E4A73" w:rsidP="000E4A73">
      <w:pPr>
        <w:pStyle w:val="ESch"/>
        <w:ind w:left="0" w:firstLine="0"/>
        <w:jc w:val="center"/>
        <w:rPr>
          <w:noProof/>
          <w:lang w:val="lt-LT"/>
        </w:rPr>
      </w:pPr>
      <m:oMathPara>
        <m:oMath>
          <m:r>
            <w:rPr>
              <w:rFonts w:ascii="Cambria Math" w:hAnsi="Cambria Math"/>
              <w:noProof/>
              <w:lang w:val="lt-LT"/>
            </w:rPr>
            <w:lastRenderedPageBreak/>
            <m:t>P=k ∙B ∙T [kg]</m:t>
          </m:r>
        </m:oMath>
      </m:oMathPara>
    </w:p>
    <w:p w:rsidR="000E4A73" w:rsidRPr="003F4BC6" w:rsidRDefault="000E4A73" w:rsidP="000E4A73">
      <w:pPr>
        <w:pStyle w:val="ESch"/>
        <w:jc w:val="center"/>
        <w:rPr>
          <w:noProof/>
          <w:lang w:val="lt-LT"/>
        </w:rPr>
      </w:pPr>
    </w:p>
    <w:p w:rsidR="00E65F26" w:rsidRPr="003F4BC6" w:rsidRDefault="005C7859" w:rsidP="00E65F26">
      <w:pPr>
        <w:pStyle w:val="ESlet"/>
        <w:rPr>
          <w:rFonts w:eastAsia="Calibri"/>
          <w:lang w:val="lt-LT"/>
        </w:rPr>
      </w:pPr>
      <w:r w:rsidRPr="003F4BC6">
        <w:rPr>
          <w:lang w:val="lt-LT"/>
        </w:rPr>
        <w:t>b)</w:t>
      </w:r>
      <w:r w:rsidRPr="003F4BC6">
        <w:rPr>
          <w:lang w:val="lt-LT"/>
        </w:rPr>
        <w:tab/>
        <w:t xml:space="preserve">Nukrypstant nuo a punkto ir atsižvelgiant į tam tikriems valstybių narių laivybos rajonams taikytinas laivybos institucijos taisykles, keleivinių laivų, kurių bendroji laivapriekio inkarų masė </w:t>
      </w:r>
      <m:oMath>
        <m:r>
          <w:rPr>
            <w:rFonts w:ascii="Cambria Math" w:hAnsi="Cambria Math"/>
            <w:lang w:val="lt-LT"/>
          </w:rPr>
          <m:t>P</m:t>
        </m:r>
      </m:oMath>
      <w:r w:rsidRPr="003F4BC6">
        <w:rPr>
          <w:lang w:val="lt-LT"/>
        </w:rPr>
        <w:t xml:space="preserve"> apskaičiuojama pagal toliau pateiktą formulę, atveju į vidaus vandenų laivo sertifikato 52 punktą įrašoma, kad bendroji laivapriekio inkarų masė atitinka 13.01 straipsnio 2 dalies b punkte nustatytus reikalavimus:</w:t>
      </w:r>
    </w:p>
    <w:p w:rsidR="003552BC" w:rsidRPr="003F4BC6" w:rsidRDefault="003552BC" w:rsidP="00E65F26">
      <w:pPr>
        <w:pStyle w:val="ESlet"/>
        <w:rPr>
          <w:sz w:val="18"/>
          <w:lang w:val="lt-LT"/>
        </w:rPr>
      </w:pPr>
    </w:p>
    <w:p w:rsidR="000E4A73" w:rsidRPr="003F4BC6" w:rsidRDefault="000E4A73" w:rsidP="00497A37">
      <w:pPr>
        <w:pStyle w:val="ESch"/>
        <w:spacing w:before="60"/>
        <w:ind w:left="0" w:firstLine="0"/>
        <w:jc w:val="center"/>
        <w:rPr>
          <w:noProof/>
          <w:lang w:val="lt-LT"/>
        </w:rPr>
      </w:pPr>
      <m:oMathPara>
        <m:oMath>
          <m:r>
            <w:rPr>
              <w:rFonts w:ascii="Cambria Math" w:hAnsi="Cambria Math"/>
              <w:noProof/>
              <w:lang w:val="lt-LT"/>
            </w:rPr>
            <m:t xml:space="preserve">P=k ∙B ∙T+4 </m:t>
          </m:r>
          <m:sSub>
            <m:sSubPr>
              <m:ctrlPr>
                <w:rPr>
                  <w:rFonts w:ascii="Cambria Math" w:hAnsi="Cambria Math"/>
                  <w:i/>
                  <w:noProof/>
                  <w:lang w:val="lt-LT"/>
                </w:rPr>
              </m:ctrlPr>
            </m:sSubPr>
            <m:e>
              <m:r>
                <w:rPr>
                  <w:rFonts w:ascii="Cambria Math" w:hAnsi="Cambria Math"/>
                  <w:noProof/>
                  <w:lang w:val="lt-LT"/>
                </w:rPr>
                <m:t>A</m:t>
              </m:r>
            </m:e>
            <m:sub>
              <m:r>
                <w:rPr>
                  <w:rFonts w:ascii="Cambria Math" w:hAnsi="Cambria Math"/>
                  <w:noProof/>
                  <w:lang w:val="lt-LT"/>
                </w:rPr>
                <m:t>f</m:t>
              </m:r>
            </m:sub>
          </m:sSub>
          <m:r>
            <w:rPr>
              <w:rFonts w:ascii="Cambria Math" w:hAnsi="Cambria Math"/>
              <w:noProof/>
              <w:lang w:val="lt-LT"/>
            </w:rPr>
            <m:t xml:space="preserve"> [kg]</m:t>
          </m:r>
        </m:oMath>
      </m:oMathPara>
    </w:p>
    <w:p w:rsidR="000E4A73" w:rsidRPr="003F4BC6" w:rsidRDefault="000E4A73" w:rsidP="00E65F26">
      <w:pPr>
        <w:pStyle w:val="ESch"/>
        <w:rPr>
          <w:lang w:val="lt-LT"/>
        </w:rPr>
      </w:pPr>
    </w:p>
    <w:p w:rsidR="003552BC" w:rsidRPr="003F4BC6" w:rsidRDefault="003552BC">
      <w:pPr>
        <w:rPr>
          <w:lang w:val="lt-LT"/>
        </w:rPr>
      </w:pPr>
      <w:r w:rsidRPr="003F4BC6">
        <w:rPr>
          <w:lang w:val="lt-LT"/>
        </w:rPr>
        <w:br w:type="page"/>
      </w:r>
    </w:p>
    <w:p w:rsidR="003552BC" w:rsidRPr="003F4BC6" w:rsidRDefault="003552BC" w:rsidP="00E65F26">
      <w:pPr>
        <w:pStyle w:val="ESch"/>
        <w:rPr>
          <w:lang w:val="lt-LT"/>
        </w:rPr>
      </w:pPr>
    </w:p>
    <w:p w:rsidR="00E65F26" w:rsidRPr="003F4BC6" w:rsidRDefault="00E65F26" w:rsidP="00E65F26">
      <w:pPr>
        <w:pStyle w:val="ESchpar"/>
        <w:rPr>
          <w:lang w:val="lt-LT"/>
        </w:rPr>
      </w:pPr>
      <w:r w:rsidRPr="003F4BC6">
        <w:rPr>
          <w:lang w:val="lt-LT"/>
        </w:rPr>
        <w:t>čia:</w:t>
      </w:r>
    </w:p>
    <w:p w:rsidR="00E65F26" w:rsidRPr="003F4BC6" w:rsidRDefault="000E4A73" w:rsidP="00E65F26">
      <w:pPr>
        <w:pStyle w:val="ESlet"/>
        <w:rPr>
          <w:rStyle w:val="FootnoteReference"/>
          <w:rFonts w:cs="Arial"/>
          <w:sz w:val="18"/>
          <w:szCs w:val="18"/>
          <w:lang w:val="lt-LT"/>
        </w:rPr>
      </w:pPr>
      <m:oMath>
        <m:r>
          <w:rPr>
            <w:rFonts w:ascii="Cambria Math" w:hAnsi="Cambria Math"/>
            <w:lang w:val="lt-LT"/>
          </w:rPr>
          <m:t>k</m:t>
        </m:r>
      </m:oMath>
      <w:r w:rsidRPr="003F4BC6">
        <w:rPr>
          <w:lang w:val="lt-LT"/>
        </w:rPr>
        <w:tab/>
        <w:t xml:space="preserve">koeficientas, atitinkantis 1 dalyje nurodytą koeficientą, tačiau vietoj dedveito tonažo empirinio koeficiento </w:t>
      </w:r>
      <m:oMath>
        <m:r>
          <w:rPr>
            <w:rFonts w:ascii="Cambria Math" w:hAnsi="Cambria Math"/>
            <w:noProof/>
            <w:lang w:val="lt-LT"/>
          </w:rPr>
          <m:t>c</m:t>
        </m:r>
      </m:oMath>
      <w:r w:rsidRPr="003F4BC6">
        <w:rPr>
          <w:lang w:val="lt-LT"/>
        </w:rPr>
        <w:t xml:space="preserve"> dydžiui apskaičiuoti imama vidaus vandenų laivo sertifikate įrašyta vandentalpa (m</w:t>
      </w:r>
      <w:r w:rsidRPr="003F4BC6">
        <w:rPr>
          <w:noProof/>
          <w:vertAlign w:val="superscript"/>
          <w:lang w:val="lt-LT"/>
        </w:rPr>
        <w:t>3</w:t>
      </w:r>
      <w:r w:rsidRPr="003F4BC6">
        <w:rPr>
          <w:lang w:val="lt-LT"/>
        </w:rPr>
        <w:t>).</w:t>
      </w:r>
    </w:p>
    <w:p w:rsidR="00E65F26" w:rsidRPr="003F4BC6" w:rsidRDefault="002C0522" w:rsidP="00E65F26">
      <w:pPr>
        <w:pStyle w:val="ESlet"/>
        <w:rPr>
          <w:lang w:val="lt-LT"/>
        </w:rPr>
      </w:pPr>
      <m:oMath>
        <m:sSub>
          <m:sSubPr>
            <m:ctrlPr>
              <w:rPr>
                <w:rFonts w:ascii="Cambria Math" w:hAnsi="Cambria Math"/>
                <w:i/>
                <w:lang w:val="lt-LT"/>
              </w:rPr>
            </m:ctrlPr>
          </m:sSubPr>
          <m:e>
            <m:r>
              <w:rPr>
                <w:rFonts w:ascii="Cambria Math" w:hAnsi="Cambria Math"/>
                <w:lang w:val="lt-LT"/>
              </w:rPr>
              <m:t>A</m:t>
            </m:r>
          </m:e>
          <m:sub>
            <m:r>
              <w:rPr>
                <w:rFonts w:ascii="Cambria Math" w:hAnsi="Cambria Math"/>
                <w:lang w:val="lt-LT"/>
              </w:rPr>
              <m:t>f</m:t>
            </m:r>
          </m:sub>
        </m:sSub>
      </m:oMath>
      <w:r w:rsidR="007B4599" w:rsidRPr="003F4BC6">
        <w:rPr>
          <w:lang w:val="lt-LT"/>
        </w:rPr>
        <w:tab/>
        <w:t>– apskaičiuotasis priekinio paviršiaus plotas, į kurį pučia vėjas, m</w:t>
      </w:r>
      <w:r w:rsidR="007B4599" w:rsidRPr="003F4BC6">
        <w:rPr>
          <w:position w:val="6"/>
          <w:sz w:val="12"/>
          <w:lang w:val="lt-LT"/>
        </w:rPr>
        <w:t>2</w:t>
      </w:r>
      <w:r w:rsidR="007B4599" w:rsidRPr="003F4BC6">
        <w:rPr>
          <w:lang w:val="lt-LT"/>
        </w:rPr>
        <w:t>.</w:t>
      </w:r>
    </w:p>
    <w:p w:rsidR="00E65F26" w:rsidRPr="003F4BC6" w:rsidRDefault="00E65F26" w:rsidP="00E65F26">
      <w:pPr>
        <w:pStyle w:val="ESch"/>
        <w:rPr>
          <w:lang w:val="lt-LT"/>
        </w:rPr>
      </w:pPr>
    </w:p>
    <w:p w:rsidR="00E65F26" w:rsidRPr="003F4BC6" w:rsidRDefault="00E65F26" w:rsidP="00E65F26">
      <w:pPr>
        <w:pStyle w:val="ESch"/>
        <w:rPr>
          <w:lang w:val="lt-LT"/>
        </w:rPr>
      </w:pPr>
      <w:r w:rsidRPr="003F4BC6">
        <w:rPr>
          <w:lang w:val="lt-LT"/>
        </w:rPr>
        <w:t>3.</w:t>
      </w:r>
      <w:r w:rsidRPr="003F4BC6">
        <w:rPr>
          <w:lang w:val="lt-LT"/>
        </w:rPr>
        <w:tab/>
        <w:t xml:space="preserve">1 dalyje nurodytuose laivuose, kurių ilgis </w:t>
      </w:r>
      <m:oMath>
        <m:r>
          <w:rPr>
            <w:rFonts w:ascii="Cambria Math" w:hAnsi="Cambria Math"/>
            <w:lang w:val="lt-LT"/>
          </w:rPr>
          <m:t>L</m:t>
        </m:r>
      </m:oMath>
      <w:r w:rsidRPr="003F4BC6">
        <w:rPr>
          <w:lang w:val="lt-LT"/>
        </w:rPr>
        <w:t xml:space="preserve"> neviršija 86 m, turi būti sumontuoti laivagalio inkarai, kurių bendra masė yra lygi 25 proc. masės </w:t>
      </w:r>
      <m:oMath>
        <m:r>
          <w:rPr>
            <w:rFonts w:ascii="Cambria Math" w:hAnsi="Cambria Math"/>
            <w:noProof/>
            <w:lang w:val="lt-LT"/>
          </w:rPr>
          <m:t>P</m:t>
        </m:r>
      </m:oMath>
      <w:r w:rsidRPr="003F4BC6">
        <w:rPr>
          <w:lang w:val="lt-LT"/>
        </w:rPr>
        <w:t>.</w:t>
      </w:r>
    </w:p>
    <w:p w:rsidR="00E65F26" w:rsidRPr="003F4BC6" w:rsidRDefault="00E65F26" w:rsidP="00E65F26">
      <w:pPr>
        <w:pStyle w:val="ESch"/>
        <w:rPr>
          <w:noProof/>
          <w:lang w:val="lt-LT"/>
        </w:rPr>
      </w:pPr>
    </w:p>
    <w:p w:rsidR="00E65F26" w:rsidRPr="003F4BC6" w:rsidRDefault="00E65F26" w:rsidP="00E65F26">
      <w:pPr>
        <w:pStyle w:val="ESchpar"/>
        <w:rPr>
          <w:lang w:val="lt-LT"/>
        </w:rPr>
      </w:pPr>
      <w:r w:rsidRPr="003F4BC6">
        <w:rPr>
          <w:lang w:val="lt-LT"/>
        </w:rPr>
        <w:t xml:space="preserve">Laivuose, kurių ilgis </w:t>
      </w:r>
      <m:oMath>
        <m:r>
          <w:rPr>
            <w:rFonts w:ascii="Cambria Math" w:hAnsi="Cambria Math"/>
            <w:lang w:val="lt-LT"/>
          </w:rPr>
          <m:t>L</m:t>
        </m:r>
      </m:oMath>
      <w:r w:rsidRPr="003F4BC6">
        <w:rPr>
          <w:lang w:val="lt-LT"/>
        </w:rPr>
        <w:t xml:space="preserve"> viršija 86 m, turi būti sumontuoti laivagalio inkarai, kurių bendra masė yra lygi 50 proc. masės </w:t>
      </w:r>
      <m:oMath>
        <m:r>
          <w:rPr>
            <w:rFonts w:ascii="Cambria Math" w:hAnsi="Cambria Math"/>
            <w:noProof/>
            <w:lang w:val="lt-LT"/>
          </w:rPr>
          <m:t>P</m:t>
        </m:r>
      </m:oMath>
      <w:r w:rsidRPr="003F4BC6">
        <w:rPr>
          <w:lang w:val="lt-LT"/>
        </w:rPr>
        <w:t>, apskaičiuotos pagal 1 arba 2 dalį.</w:t>
      </w:r>
    </w:p>
    <w:p w:rsidR="00E65F26" w:rsidRPr="003F4BC6" w:rsidRDefault="00E65F26" w:rsidP="00E65F26">
      <w:pPr>
        <w:pStyle w:val="ESchpar"/>
        <w:rPr>
          <w:noProof/>
          <w:lang w:val="lt-LT"/>
        </w:rPr>
      </w:pPr>
    </w:p>
    <w:p w:rsidR="00E65F26" w:rsidRPr="003F4BC6" w:rsidRDefault="00E65F26" w:rsidP="00E65F26">
      <w:pPr>
        <w:pStyle w:val="ESchpar"/>
        <w:rPr>
          <w:noProof/>
          <w:lang w:val="lt-LT"/>
        </w:rPr>
      </w:pPr>
      <w:r w:rsidRPr="003F4BC6">
        <w:rPr>
          <w:lang w:val="lt-LT"/>
        </w:rPr>
        <w:t>Laivagalio inkarai nėra būtini:</w:t>
      </w:r>
    </w:p>
    <w:p w:rsidR="00E65F26" w:rsidRPr="003F4BC6" w:rsidRDefault="005C7859" w:rsidP="00E65F26">
      <w:pPr>
        <w:pStyle w:val="ESlet"/>
        <w:rPr>
          <w:lang w:val="lt-LT"/>
        </w:rPr>
      </w:pPr>
      <w:r w:rsidRPr="003F4BC6">
        <w:rPr>
          <w:lang w:val="lt-LT"/>
        </w:rPr>
        <w:t>a)</w:t>
      </w:r>
      <w:r w:rsidRPr="003F4BC6">
        <w:rPr>
          <w:lang w:val="lt-LT"/>
        </w:rPr>
        <w:tab/>
        <w:t>laivuose, kurių laivagalio inkaro masė bus mažesnė nei 150 kg; 1 dalies paskutinėje pastraipoje nurodytų laivų atveju atsižvelgiama į sumažintą laivapriekio inkarų masę;</w:t>
      </w:r>
    </w:p>
    <w:p w:rsidR="00E65F26" w:rsidRPr="003F4BC6" w:rsidRDefault="005C7859" w:rsidP="00E65F26">
      <w:pPr>
        <w:pStyle w:val="ESlet"/>
        <w:rPr>
          <w:lang w:val="lt-LT"/>
        </w:rPr>
      </w:pPr>
      <w:r w:rsidRPr="003F4BC6">
        <w:rPr>
          <w:lang w:val="lt-LT"/>
        </w:rPr>
        <w:t>b)</w:t>
      </w:r>
      <w:r w:rsidRPr="003F4BC6">
        <w:rPr>
          <w:lang w:val="lt-LT"/>
        </w:rPr>
        <w:tab/>
        <w:t>lichteriuose.</w:t>
      </w:r>
    </w:p>
    <w:p w:rsidR="00E65F26" w:rsidRPr="003F4BC6" w:rsidRDefault="00E65F26" w:rsidP="00E65F26">
      <w:pPr>
        <w:pStyle w:val="ESch"/>
        <w:rPr>
          <w:noProof/>
          <w:lang w:val="lt-LT"/>
        </w:rPr>
      </w:pPr>
    </w:p>
    <w:p w:rsidR="00E65F26" w:rsidRPr="003F4BC6" w:rsidRDefault="00E65F26" w:rsidP="00E65F26">
      <w:pPr>
        <w:pStyle w:val="ESch"/>
        <w:rPr>
          <w:lang w:val="lt-LT"/>
        </w:rPr>
      </w:pPr>
      <w:r w:rsidRPr="003F4BC6">
        <w:rPr>
          <w:lang w:val="lt-LT"/>
        </w:rPr>
        <w:t>4.</w:t>
      </w:r>
      <w:r w:rsidRPr="003F4BC6">
        <w:rPr>
          <w:lang w:val="lt-LT"/>
        </w:rPr>
        <w:tab/>
        <w:t xml:space="preserve">Laivuose, skirtuose varyti ne ilgesnes kaip 86 m ilgio standžiąsias laivų vilkstines, turi būti sumontuoti laivagalio inkarai, kurių bendra masė yra lygi 25 proc. didžiausios masės </w:t>
      </w:r>
      <m:oMath>
        <m:r>
          <w:rPr>
            <w:rFonts w:ascii="Cambria Math" w:hAnsi="Cambria Math"/>
            <w:noProof/>
            <w:lang w:val="lt-LT"/>
          </w:rPr>
          <m:t>P</m:t>
        </m:r>
      </m:oMath>
      <w:r w:rsidRPr="003F4BC6">
        <w:rPr>
          <w:lang w:val="lt-LT"/>
        </w:rPr>
        <w:t>, apskaičiuotos pagal 1 dalį, jei sąstatai (laikomi laivybos vienetu) yra leidžiami ir įrašyti vidaus vandenų laivo sertifikate.</w:t>
      </w:r>
    </w:p>
    <w:p w:rsidR="00E65F26" w:rsidRPr="003F4BC6" w:rsidRDefault="00E65F26" w:rsidP="00E65F26">
      <w:pPr>
        <w:pStyle w:val="ESch"/>
        <w:rPr>
          <w:noProof/>
          <w:lang w:val="lt-LT"/>
        </w:rPr>
      </w:pPr>
    </w:p>
    <w:p w:rsidR="00E65F26" w:rsidRPr="003F4BC6" w:rsidRDefault="00E65F26" w:rsidP="00E65F26">
      <w:pPr>
        <w:pStyle w:val="ESchpar"/>
        <w:rPr>
          <w:lang w:val="lt-LT"/>
        </w:rPr>
      </w:pPr>
      <w:r w:rsidRPr="003F4BC6">
        <w:rPr>
          <w:lang w:val="lt-LT"/>
        </w:rPr>
        <w:t xml:space="preserve">Laivuose, skirtuose pasroviui varyti ilgesnes nei 86 m ilgio standžiąsias laivų vilkstines, turi būti sumontuoti laivagalio inkarai, kurių bendra masė yra lygi 50 proc. didžiausios masės </w:t>
      </w:r>
      <m:oMath>
        <m:r>
          <w:rPr>
            <w:rFonts w:ascii="Cambria Math" w:hAnsi="Cambria Math"/>
            <w:noProof/>
            <w:lang w:val="lt-LT"/>
          </w:rPr>
          <m:t>P</m:t>
        </m:r>
      </m:oMath>
      <w:r w:rsidRPr="003F4BC6">
        <w:rPr>
          <w:lang w:val="lt-LT"/>
        </w:rPr>
        <w:t>, apskaičiuotos pagal 1 dalį, jei sąstatai (laikomi laivybos vienetu) yra leidžiami ir įrašyti vidaus vandenų laivo sertifikate.</w:t>
      </w:r>
    </w:p>
    <w:p w:rsidR="00E65F26" w:rsidRPr="003F4BC6" w:rsidRDefault="00E65F26" w:rsidP="00E65F26">
      <w:pPr>
        <w:pStyle w:val="ESch"/>
        <w:rPr>
          <w:noProof/>
          <w:lang w:val="lt-LT"/>
        </w:rPr>
      </w:pPr>
    </w:p>
    <w:p w:rsidR="00E65F26" w:rsidRPr="003F4BC6" w:rsidRDefault="00E65F26" w:rsidP="00E65F26">
      <w:pPr>
        <w:pStyle w:val="ESch"/>
        <w:rPr>
          <w:lang w:val="lt-LT"/>
        </w:rPr>
      </w:pPr>
      <w:r w:rsidRPr="003F4BC6">
        <w:rPr>
          <w:lang w:val="lt-LT"/>
        </w:rPr>
        <w:t>5.</w:t>
      </w:r>
      <w:r w:rsidRPr="003F4BC6">
        <w:rPr>
          <w:lang w:val="lt-LT"/>
        </w:rPr>
        <w:tab/>
        <w:t>Pagal 1–4 dalis nustatyta tam tikrų specialių inkarų masė gali būti sumažinta.</w:t>
      </w:r>
    </w:p>
    <w:p w:rsidR="00E65F26" w:rsidRPr="003F4BC6" w:rsidRDefault="00E65F26" w:rsidP="00E65F26">
      <w:pPr>
        <w:pStyle w:val="ESch"/>
        <w:rPr>
          <w:noProof/>
          <w:lang w:val="lt-LT"/>
        </w:rPr>
      </w:pPr>
    </w:p>
    <w:p w:rsidR="00E65F26" w:rsidRPr="003F4BC6" w:rsidRDefault="00E65F26" w:rsidP="00E65F26">
      <w:pPr>
        <w:pStyle w:val="ESch"/>
        <w:rPr>
          <w:lang w:val="lt-LT"/>
        </w:rPr>
      </w:pPr>
      <w:r w:rsidRPr="003F4BC6">
        <w:rPr>
          <w:lang w:val="lt-LT"/>
        </w:rPr>
        <w:t>6.</w:t>
      </w:r>
      <w:r w:rsidRPr="003F4BC6">
        <w:rPr>
          <w:lang w:val="lt-LT"/>
        </w:rPr>
        <w:tab/>
        <w:t xml:space="preserve">Nurodyta bendra laivapriekio inkarų masė </w:t>
      </w:r>
      <m:oMath>
        <m:r>
          <w:rPr>
            <w:rFonts w:ascii="Cambria Math" w:hAnsi="Cambria Math"/>
            <w:noProof/>
            <w:lang w:val="lt-LT"/>
          </w:rPr>
          <m:t>P</m:t>
        </m:r>
      </m:oMath>
      <w:r w:rsidRPr="003F4BC6">
        <w:rPr>
          <w:lang w:val="lt-LT"/>
        </w:rPr>
        <w:t xml:space="preserve"> gali būti paskirstyta vienam arba dviem inkarams. Ji gali būti sumažinta 15 proc., jei laive yra vienas laivapriekio inkaras, o lyno vamzdis yra laivo viduryje.</w:t>
      </w:r>
    </w:p>
    <w:p w:rsidR="00E65F26" w:rsidRPr="003F4BC6" w:rsidRDefault="00E65F26" w:rsidP="00E65F26">
      <w:pPr>
        <w:pStyle w:val="ESch"/>
        <w:rPr>
          <w:noProof/>
          <w:lang w:val="lt-LT"/>
        </w:rPr>
      </w:pPr>
    </w:p>
    <w:p w:rsidR="00E65F26" w:rsidRPr="003F4BC6" w:rsidRDefault="00E65F26" w:rsidP="00E65F26">
      <w:pPr>
        <w:pStyle w:val="ESchpar"/>
        <w:rPr>
          <w:lang w:val="lt-LT"/>
        </w:rPr>
      </w:pPr>
      <w:r w:rsidRPr="003F4BC6">
        <w:rPr>
          <w:lang w:val="lt-LT"/>
        </w:rPr>
        <w:t>Nustatyta stūmikų ir laivų, kurių didžiausias ilgis viršija 86 m, laivagalio inkarų bendra masė gali būti užtikrinama vienu arba dviem inkarais.</w:t>
      </w:r>
    </w:p>
    <w:p w:rsidR="00E65F26" w:rsidRPr="003F4BC6" w:rsidRDefault="00E65F26" w:rsidP="00E65F26">
      <w:pPr>
        <w:pStyle w:val="ESch"/>
        <w:rPr>
          <w:noProof/>
          <w:lang w:val="lt-LT"/>
        </w:rPr>
      </w:pPr>
    </w:p>
    <w:p w:rsidR="00E65F26" w:rsidRPr="003F4BC6" w:rsidRDefault="00E65F26" w:rsidP="00E65F26">
      <w:pPr>
        <w:pStyle w:val="ESchpar"/>
        <w:rPr>
          <w:lang w:val="lt-LT"/>
        </w:rPr>
      </w:pPr>
      <w:r w:rsidRPr="003F4BC6">
        <w:rPr>
          <w:lang w:val="lt-LT"/>
        </w:rPr>
        <w:t>Lengviausio inkaro masė turi būti ne mažesnė nei 45 proc. bendros inkarų masės.</w:t>
      </w:r>
    </w:p>
    <w:p w:rsidR="00E65F26" w:rsidRPr="003F4BC6" w:rsidRDefault="00E65F26" w:rsidP="00E65F26">
      <w:pPr>
        <w:pStyle w:val="ESch"/>
        <w:rPr>
          <w:noProof/>
          <w:lang w:val="lt-LT"/>
        </w:rPr>
      </w:pPr>
    </w:p>
    <w:p w:rsidR="00E65F26" w:rsidRPr="003F4BC6" w:rsidRDefault="00E65F26" w:rsidP="00E65F26">
      <w:pPr>
        <w:pStyle w:val="ESch"/>
        <w:rPr>
          <w:lang w:val="lt-LT"/>
        </w:rPr>
      </w:pPr>
      <w:r w:rsidRPr="003F4BC6">
        <w:rPr>
          <w:lang w:val="lt-LT"/>
        </w:rPr>
        <w:t>7.</w:t>
      </w:r>
      <w:r w:rsidRPr="003F4BC6">
        <w:rPr>
          <w:lang w:val="lt-LT"/>
        </w:rPr>
        <w:tab/>
        <w:t>Ketaus inkarai draudžiami.</w:t>
      </w:r>
    </w:p>
    <w:p w:rsidR="00E65F26" w:rsidRPr="003F4BC6" w:rsidRDefault="00E65F26" w:rsidP="00E65F26">
      <w:pPr>
        <w:pStyle w:val="ESch"/>
        <w:rPr>
          <w:noProof/>
          <w:lang w:val="lt-LT"/>
        </w:rPr>
      </w:pPr>
    </w:p>
    <w:p w:rsidR="00E65F26" w:rsidRPr="003F4BC6" w:rsidRDefault="00E65F26" w:rsidP="00E65F26">
      <w:pPr>
        <w:pStyle w:val="ESch"/>
        <w:rPr>
          <w:lang w:val="lt-LT"/>
        </w:rPr>
      </w:pPr>
      <w:r w:rsidRPr="003F4BC6">
        <w:rPr>
          <w:lang w:val="lt-LT"/>
        </w:rPr>
        <w:t>8.</w:t>
      </w:r>
      <w:r w:rsidRPr="003F4BC6">
        <w:rPr>
          <w:lang w:val="lt-LT"/>
        </w:rPr>
        <w:tab/>
        <w:t>Ant inkarų patvariais iškiliais ženklais turi būti nurodoma jų masė.</w:t>
      </w:r>
    </w:p>
    <w:p w:rsidR="00E65F26" w:rsidRPr="003F4BC6" w:rsidRDefault="00E65F26" w:rsidP="00E65F26">
      <w:pPr>
        <w:pStyle w:val="ESch"/>
        <w:rPr>
          <w:noProof/>
          <w:lang w:val="lt-LT"/>
        </w:rPr>
      </w:pPr>
    </w:p>
    <w:p w:rsidR="00E65F26" w:rsidRPr="003F4BC6" w:rsidRDefault="00E65F26" w:rsidP="00E65F26">
      <w:pPr>
        <w:pStyle w:val="ESch"/>
        <w:rPr>
          <w:lang w:val="lt-LT"/>
        </w:rPr>
      </w:pPr>
      <w:r w:rsidRPr="003F4BC6">
        <w:rPr>
          <w:lang w:val="lt-LT"/>
        </w:rPr>
        <w:t>9.</w:t>
      </w:r>
      <w:r w:rsidRPr="003F4BC6">
        <w:rPr>
          <w:lang w:val="lt-LT"/>
        </w:rPr>
        <w:tab/>
        <w:t>Jei inkarų masė didesnė nei 50 kg, turi būti sumontuoti suktuvai.</w:t>
      </w:r>
    </w:p>
    <w:p w:rsidR="00E65F26" w:rsidRPr="003F4BC6" w:rsidRDefault="00E65F26" w:rsidP="00E65F26">
      <w:pPr>
        <w:pStyle w:val="ESch"/>
        <w:rPr>
          <w:noProof/>
          <w:lang w:val="lt-LT"/>
        </w:rPr>
      </w:pPr>
    </w:p>
    <w:p w:rsidR="00E65F26" w:rsidRPr="003F4BC6" w:rsidRDefault="00E65F26" w:rsidP="00E65F26">
      <w:pPr>
        <w:pStyle w:val="ESch"/>
        <w:rPr>
          <w:lang w:val="lt-LT"/>
        </w:rPr>
      </w:pPr>
      <w:r w:rsidRPr="003F4BC6">
        <w:rPr>
          <w:lang w:val="lt-LT"/>
        </w:rPr>
        <w:t>10.</w:t>
      </w:r>
      <w:r w:rsidRPr="003F4BC6">
        <w:rPr>
          <w:lang w:val="lt-LT"/>
        </w:rPr>
        <w:tab/>
        <w:t>Kiekvienos laivapriekio inkaro grandinės mažiausias ilgis turi būti:</w:t>
      </w:r>
    </w:p>
    <w:p w:rsidR="00E65F26" w:rsidRPr="003F4BC6" w:rsidRDefault="005C7859" w:rsidP="00E65F26">
      <w:pPr>
        <w:pStyle w:val="ESlet"/>
        <w:rPr>
          <w:lang w:val="lt-LT"/>
        </w:rPr>
      </w:pPr>
      <w:r w:rsidRPr="003F4BC6">
        <w:rPr>
          <w:lang w:val="lt-LT"/>
        </w:rPr>
        <w:t>a)</w:t>
      </w:r>
      <w:r w:rsidRPr="003F4BC6">
        <w:rPr>
          <w:lang w:val="lt-LT"/>
        </w:rPr>
        <w:tab/>
        <w:t xml:space="preserve">40 m laivuose, kurių ilgis </w:t>
      </w:r>
      <m:oMath>
        <m:r>
          <w:rPr>
            <w:rFonts w:ascii="Cambria Math" w:hAnsi="Cambria Math"/>
            <w:lang w:val="lt-LT"/>
          </w:rPr>
          <m:t>L</m:t>
        </m:r>
      </m:oMath>
      <w:r w:rsidRPr="003F4BC6">
        <w:rPr>
          <w:lang w:val="lt-LT"/>
        </w:rPr>
        <w:t xml:space="preserve"> neviršija 40 m;</w:t>
      </w:r>
    </w:p>
    <w:p w:rsidR="00E65F26" w:rsidRPr="003F4BC6" w:rsidRDefault="005C7859" w:rsidP="00E65F26">
      <w:pPr>
        <w:pStyle w:val="ESlet"/>
        <w:rPr>
          <w:lang w:val="lt-LT"/>
        </w:rPr>
      </w:pPr>
      <w:r w:rsidRPr="003F4BC6">
        <w:rPr>
          <w:lang w:val="lt-LT"/>
        </w:rPr>
        <w:t>b)</w:t>
      </w:r>
      <w:r w:rsidRPr="003F4BC6">
        <w:rPr>
          <w:lang w:val="lt-LT"/>
        </w:rPr>
        <w:tab/>
        <w:t xml:space="preserve">bent 10 m didesnis nei laivo, kuriame tas ilgis sudaro 30–50 m, ilgis </w:t>
      </w:r>
      <m:oMath>
        <m:r>
          <w:rPr>
            <w:rFonts w:ascii="Cambria Math" w:hAnsi="Cambria Math"/>
            <w:lang w:val="lt-LT"/>
          </w:rPr>
          <m:t>L</m:t>
        </m:r>
      </m:oMath>
      <w:r w:rsidRPr="003F4BC6">
        <w:rPr>
          <w:lang w:val="lt-LT"/>
        </w:rPr>
        <w:t>;</w:t>
      </w:r>
    </w:p>
    <w:p w:rsidR="00E65F26" w:rsidRPr="003F4BC6" w:rsidRDefault="005C7859" w:rsidP="00E65F26">
      <w:pPr>
        <w:pStyle w:val="ESlet"/>
        <w:rPr>
          <w:noProof/>
          <w:lang w:val="lt-LT"/>
        </w:rPr>
      </w:pPr>
      <w:r w:rsidRPr="003F4BC6">
        <w:rPr>
          <w:lang w:val="lt-LT"/>
        </w:rPr>
        <w:t>c)</w:t>
      </w:r>
      <w:r w:rsidRPr="003F4BC6">
        <w:rPr>
          <w:lang w:val="lt-LT"/>
        </w:rPr>
        <w:tab/>
        <w:t xml:space="preserve">60 m laivuose, kurių ilgis </w:t>
      </w:r>
      <m:oMath>
        <m:r>
          <w:rPr>
            <w:rFonts w:ascii="Cambria Math" w:hAnsi="Cambria Math"/>
            <w:lang w:val="lt-LT"/>
          </w:rPr>
          <m:t>L</m:t>
        </m:r>
      </m:oMath>
      <w:r w:rsidRPr="003F4BC6">
        <w:rPr>
          <w:lang w:val="lt-LT"/>
        </w:rPr>
        <w:t xml:space="preserve"> viršija 50 m.</w:t>
      </w:r>
    </w:p>
    <w:p w:rsidR="00E65F26" w:rsidRPr="003F4BC6" w:rsidRDefault="00E65F26" w:rsidP="00E65F26">
      <w:pPr>
        <w:pStyle w:val="ESch"/>
        <w:rPr>
          <w:noProof/>
          <w:lang w:val="lt-LT"/>
        </w:rPr>
      </w:pPr>
    </w:p>
    <w:p w:rsidR="003552BC" w:rsidRPr="003F4BC6" w:rsidRDefault="003552BC">
      <w:pPr>
        <w:rPr>
          <w:noProof/>
          <w:lang w:val="lt-LT"/>
        </w:rPr>
      </w:pPr>
      <w:r w:rsidRPr="003F4BC6">
        <w:rPr>
          <w:lang w:val="lt-LT"/>
        </w:rPr>
        <w:br w:type="page"/>
      </w:r>
    </w:p>
    <w:p w:rsidR="00E65F26" w:rsidRPr="003F4BC6" w:rsidRDefault="00E65F26" w:rsidP="00E65F26">
      <w:pPr>
        <w:pStyle w:val="ESchpar"/>
        <w:rPr>
          <w:lang w:val="lt-LT"/>
        </w:rPr>
      </w:pPr>
      <w:r w:rsidRPr="003F4BC6">
        <w:rPr>
          <w:lang w:val="lt-LT"/>
        </w:rPr>
        <w:lastRenderedPageBreak/>
        <w:t>Kiekviena laivagalio inkaro grandinė turi būti ne mažesnio nei 40 m ilgio. Tačiau jei laivai turi sustoti laivapriekiu pasroviui, juose turi būti sumontuotos laivagalio inkaro grandinės, kurių kiekviena yra ne mažesnio nei 60 m ilgio.</w:t>
      </w:r>
    </w:p>
    <w:p w:rsidR="00E65F26" w:rsidRPr="003F4BC6" w:rsidRDefault="00E65F26" w:rsidP="00E65F26">
      <w:pPr>
        <w:pStyle w:val="ESch"/>
        <w:rPr>
          <w:noProof/>
          <w:lang w:val="lt-LT"/>
        </w:rPr>
      </w:pPr>
    </w:p>
    <w:p w:rsidR="00E65F26" w:rsidRPr="003F4BC6" w:rsidRDefault="00E65F26" w:rsidP="00E65F26">
      <w:pPr>
        <w:pStyle w:val="ESch"/>
        <w:rPr>
          <w:lang w:val="lt-LT"/>
        </w:rPr>
      </w:pPr>
      <w:r w:rsidRPr="003F4BC6">
        <w:rPr>
          <w:lang w:val="lt-LT"/>
        </w:rPr>
        <w:t>11.</w:t>
      </w:r>
      <w:r w:rsidRPr="003F4BC6">
        <w:rPr>
          <w:lang w:val="lt-LT"/>
        </w:rPr>
        <w:tab/>
        <w:t xml:space="preserve">Mažiausia inkaro grandinių nutraukimo apkrova </w:t>
      </w:r>
      <m:oMath>
        <m:r>
          <w:rPr>
            <w:rFonts w:ascii="Cambria Math" w:hAnsi="Cambria Math"/>
            <w:noProof/>
            <w:lang w:val="lt-LT"/>
          </w:rPr>
          <m:t>R</m:t>
        </m:r>
      </m:oMath>
      <w:r w:rsidRPr="003F4BC6">
        <w:rPr>
          <w:lang w:val="lt-LT"/>
        </w:rPr>
        <w:t xml:space="preserve"> apskaičiuojama pagal šias formules:</w:t>
      </w:r>
    </w:p>
    <w:p w:rsidR="00E65F26" w:rsidRPr="003F4BC6" w:rsidRDefault="005C7859" w:rsidP="00E65F26">
      <w:pPr>
        <w:pStyle w:val="ESlet"/>
        <w:rPr>
          <w:noProof/>
          <w:lang w:val="lt-LT"/>
        </w:rPr>
      </w:pPr>
      <w:r w:rsidRPr="003F4BC6">
        <w:rPr>
          <w:lang w:val="lt-LT"/>
        </w:rPr>
        <w:t>a)</w:t>
      </w:r>
      <w:r w:rsidRPr="003F4BC6">
        <w:rPr>
          <w:lang w:val="lt-LT"/>
        </w:rPr>
        <w:tab/>
        <w:t>inkarų, kurių masė yra iki 500 kg:</w:t>
      </w:r>
    </w:p>
    <w:p w:rsidR="000E4A73" w:rsidRPr="003F4BC6" w:rsidRDefault="000E4A73" w:rsidP="00E65F26">
      <w:pPr>
        <w:pStyle w:val="ESlet"/>
        <w:rPr>
          <w:noProof/>
          <w:lang w:val="lt-LT"/>
        </w:rPr>
      </w:pPr>
    </w:p>
    <w:p w:rsidR="000E4A73" w:rsidRPr="003F4BC6" w:rsidRDefault="000E4A73" w:rsidP="000E4A73">
      <w:pPr>
        <w:pStyle w:val="ESlet"/>
        <w:ind w:left="0"/>
        <w:jc w:val="center"/>
        <w:rPr>
          <w:noProof/>
          <w:lang w:val="lt-LT"/>
        </w:rPr>
      </w:pPr>
      <m:oMathPara>
        <m:oMath>
          <m:r>
            <w:rPr>
              <w:rFonts w:ascii="Cambria Math" w:hAnsi="Cambria Math"/>
              <w:noProof/>
              <w:lang w:val="lt-LT"/>
            </w:rPr>
            <m:t>R=0,35 ∙</m:t>
          </m:r>
          <m:sSup>
            <m:sSupPr>
              <m:ctrlPr>
                <w:rPr>
                  <w:rFonts w:ascii="Cambria Math" w:hAnsi="Cambria Math"/>
                  <w:i/>
                  <w:noProof/>
                  <w:lang w:val="lt-LT"/>
                </w:rPr>
              </m:ctrlPr>
            </m:sSupPr>
            <m:e>
              <m:r>
                <w:rPr>
                  <w:rFonts w:ascii="Cambria Math" w:hAnsi="Cambria Math"/>
                  <w:noProof/>
                  <w:lang w:val="lt-LT"/>
                </w:rPr>
                <m:t>P</m:t>
              </m:r>
            </m:e>
            <m:sup>
              <m:r>
                <w:rPr>
                  <w:rFonts w:ascii="Cambria Math" w:hAnsi="Cambria Math"/>
                  <w:noProof/>
                  <w:lang w:val="lt-LT"/>
                </w:rPr>
                <m:t>'</m:t>
              </m:r>
            </m:sup>
          </m:sSup>
          <m:r>
            <w:rPr>
              <w:rFonts w:ascii="Cambria Math" w:hAnsi="Cambria Math"/>
              <w:noProof/>
              <w:lang w:val="lt-LT"/>
            </w:rPr>
            <m:t>[kN]</m:t>
          </m:r>
        </m:oMath>
      </m:oMathPara>
    </w:p>
    <w:p w:rsidR="000E4A73" w:rsidRPr="003F4BC6" w:rsidRDefault="000E4A73" w:rsidP="00E65F26">
      <w:pPr>
        <w:pStyle w:val="ESlet"/>
        <w:rPr>
          <w:lang w:val="lt-LT"/>
        </w:rPr>
      </w:pPr>
    </w:p>
    <w:p w:rsidR="00E65F26" w:rsidRPr="003F4BC6" w:rsidRDefault="005C7859" w:rsidP="00E65F26">
      <w:pPr>
        <w:pStyle w:val="ESlet"/>
        <w:rPr>
          <w:lang w:val="lt-LT"/>
        </w:rPr>
      </w:pPr>
      <w:r w:rsidRPr="003F4BC6">
        <w:rPr>
          <w:lang w:val="lt-LT"/>
        </w:rPr>
        <w:t>b)</w:t>
      </w:r>
      <w:r w:rsidRPr="003F4BC6">
        <w:rPr>
          <w:lang w:val="lt-LT"/>
        </w:rPr>
        <w:tab/>
        <w:t>inkarų, kurių masė yra daugiau nei 500 kg, bet neviršija 2 000 kg:</w:t>
      </w:r>
    </w:p>
    <w:p w:rsidR="003D2E2F" w:rsidRPr="003F4BC6" w:rsidRDefault="003D2E2F" w:rsidP="003D2E2F">
      <w:pPr>
        <w:pStyle w:val="ESgauche"/>
        <w:jc w:val="center"/>
        <w:rPr>
          <w:lang w:val="lt-LT"/>
        </w:rPr>
      </w:pPr>
    </w:p>
    <w:p w:rsidR="007F43E9" w:rsidRPr="003F4BC6" w:rsidRDefault="007F43E9" w:rsidP="007F43E9">
      <w:pPr>
        <w:pStyle w:val="ESlet"/>
        <w:ind w:left="0"/>
        <w:jc w:val="center"/>
        <w:rPr>
          <w:noProof/>
          <w:lang w:val="lt-LT"/>
        </w:rPr>
      </w:pPr>
      <m:oMathPara>
        <m:oMath>
          <m:r>
            <w:rPr>
              <w:rFonts w:ascii="Cambria Math" w:hAnsi="Cambria Math"/>
              <w:noProof/>
              <w:lang w:val="lt-LT"/>
            </w:rPr>
            <m:t>R=</m:t>
          </m:r>
          <m:d>
            <m:dPr>
              <m:ctrlPr>
                <w:rPr>
                  <w:rFonts w:ascii="Cambria Math" w:hAnsi="Cambria Math"/>
                  <w:i/>
                  <w:noProof/>
                  <w:lang w:val="lt-LT"/>
                </w:rPr>
              </m:ctrlPr>
            </m:dPr>
            <m:e>
              <m:r>
                <w:rPr>
                  <w:rFonts w:ascii="Cambria Math" w:hAnsi="Cambria Math"/>
                  <w:noProof/>
                  <w:lang w:val="lt-LT"/>
                </w:rPr>
                <m:t xml:space="preserve">0,35- </m:t>
              </m:r>
              <m:f>
                <m:fPr>
                  <m:ctrlPr>
                    <w:rPr>
                      <w:rFonts w:ascii="Cambria Math" w:hAnsi="Cambria Math"/>
                      <w:i/>
                      <w:noProof/>
                      <w:lang w:val="lt-LT"/>
                    </w:rPr>
                  </m:ctrlPr>
                </m:fPr>
                <m:num>
                  <m:sSup>
                    <m:sSupPr>
                      <m:ctrlPr>
                        <w:rPr>
                          <w:rFonts w:ascii="Cambria Math" w:hAnsi="Cambria Math"/>
                          <w:i/>
                          <w:noProof/>
                          <w:lang w:val="lt-LT"/>
                        </w:rPr>
                      </m:ctrlPr>
                    </m:sSupPr>
                    <m:e>
                      <m:r>
                        <w:rPr>
                          <w:rFonts w:ascii="Cambria Math" w:hAnsi="Cambria Math"/>
                          <w:noProof/>
                          <w:lang w:val="lt-LT"/>
                        </w:rPr>
                        <m:t>P</m:t>
                      </m:r>
                    </m:e>
                    <m:sup>
                      <m:r>
                        <w:rPr>
                          <w:rFonts w:ascii="Cambria Math" w:hAnsi="Cambria Math"/>
                          <w:noProof/>
                          <w:lang w:val="lt-LT"/>
                        </w:rPr>
                        <m:t>'</m:t>
                      </m:r>
                    </m:sup>
                  </m:sSup>
                  <m:r>
                    <w:rPr>
                      <w:rFonts w:ascii="Cambria Math" w:hAnsi="Cambria Math"/>
                      <w:noProof/>
                      <w:lang w:val="lt-LT"/>
                    </w:rPr>
                    <m:t>-500</m:t>
                  </m:r>
                </m:num>
                <m:den>
                  <m:r>
                    <w:rPr>
                      <w:rFonts w:ascii="Cambria Math" w:hAnsi="Cambria Math"/>
                      <w:noProof/>
                      <w:lang w:val="lt-LT"/>
                    </w:rPr>
                    <m:t>15000</m:t>
                  </m:r>
                </m:den>
              </m:f>
            </m:e>
          </m:d>
          <m:sSup>
            <m:sSupPr>
              <m:ctrlPr>
                <w:rPr>
                  <w:rFonts w:ascii="Cambria Math" w:hAnsi="Cambria Math"/>
                  <w:i/>
                  <w:noProof/>
                  <w:lang w:val="lt-LT"/>
                </w:rPr>
              </m:ctrlPr>
            </m:sSupPr>
            <m:e>
              <m:r>
                <w:rPr>
                  <w:rFonts w:ascii="Cambria Math" w:hAnsi="Cambria Math"/>
                  <w:noProof/>
                  <w:lang w:val="lt-LT"/>
                </w:rPr>
                <m:t>P</m:t>
              </m:r>
            </m:e>
            <m:sup>
              <m:r>
                <w:rPr>
                  <w:rFonts w:ascii="Cambria Math" w:hAnsi="Cambria Math"/>
                  <w:noProof/>
                  <w:lang w:val="lt-LT"/>
                </w:rPr>
                <m:t>'</m:t>
              </m:r>
            </m:sup>
          </m:sSup>
          <m:r>
            <w:rPr>
              <w:rFonts w:ascii="Cambria Math" w:hAnsi="Cambria Math"/>
              <w:noProof/>
              <w:lang w:val="lt-LT"/>
            </w:rPr>
            <m:t xml:space="preserve"> [kN]</m:t>
          </m:r>
        </m:oMath>
      </m:oMathPara>
    </w:p>
    <w:p w:rsidR="007F43E9" w:rsidRPr="003F4BC6" w:rsidRDefault="007F43E9" w:rsidP="003D2E2F">
      <w:pPr>
        <w:pStyle w:val="ESgauche"/>
        <w:jc w:val="center"/>
        <w:rPr>
          <w:lang w:val="lt-LT"/>
        </w:rPr>
      </w:pPr>
    </w:p>
    <w:p w:rsidR="00E65F26" w:rsidRPr="003F4BC6" w:rsidRDefault="005C7859" w:rsidP="00E65F26">
      <w:pPr>
        <w:pStyle w:val="ESlet"/>
        <w:rPr>
          <w:noProof/>
          <w:lang w:val="lt-LT"/>
        </w:rPr>
      </w:pPr>
      <w:r w:rsidRPr="003F4BC6">
        <w:rPr>
          <w:lang w:val="lt-LT"/>
        </w:rPr>
        <w:t>c)</w:t>
      </w:r>
      <w:r w:rsidRPr="003F4BC6">
        <w:rPr>
          <w:lang w:val="lt-LT"/>
        </w:rPr>
        <w:tab/>
        <w:t>inkarų, kurių masė yra daugiau nei 2 000 kg:</w:t>
      </w:r>
    </w:p>
    <w:p w:rsidR="003D2E2F" w:rsidRPr="003F4BC6" w:rsidRDefault="003D2E2F" w:rsidP="003D2E2F">
      <w:pPr>
        <w:pStyle w:val="ESgauche"/>
        <w:jc w:val="center"/>
        <w:rPr>
          <w:lang w:val="lt-LT"/>
        </w:rPr>
      </w:pPr>
    </w:p>
    <w:p w:rsidR="007F43E9" w:rsidRPr="003F4BC6" w:rsidRDefault="007F43E9" w:rsidP="007F43E9">
      <w:pPr>
        <w:pStyle w:val="ESlet"/>
        <w:ind w:left="0"/>
        <w:jc w:val="center"/>
        <w:rPr>
          <w:noProof/>
          <w:lang w:val="lt-LT"/>
        </w:rPr>
      </w:pPr>
      <m:oMathPara>
        <m:oMath>
          <m:r>
            <w:rPr>
              <w:rFonts w:ascii="Cambria Math" w:hAnsi="Cambria Math"/>
              <w:noProof/>
              <w:lang w:val="lt-LT"/>
            </w:rPr>
            <m:t>R=0,25 ∙</m:t>
          </m:r>
          <m:sSup>
            <m:sSupPr>
              <m:ctrlPr>
                <w:rPr>
                  <w:rFonts w:ascii="Cambria Math" w:hAnsi="Cambria Math"/>
                  <w:i/>
                  <w:noProof/>
                  <w:lang w:val="lt-LT"/>
                </w:rPr>
              </m:ctrlPr>
            </m:sSupPr>
            <m:e>
              <m:r>
                <w:rPr>
                  <w:rFonts w:ascii="Cambria Math" w:hAnsi="Cambria Math"/>
                  <w:noProof/>
                  <w:lang w:val="lt-LT"/>
                </w:rPr>
                <m:t>P</m:t>
              </m:r>
            </m:e>
            <m:sup>
              <m:r>
                <w:rPr>
                  <w:rFonts w:ascii="Cambria Math" w:hAnsi="Cambria Math"/>
                  <w:noProof/>
                  <w:lang w:val="lt-LT"/>
                </w:rPr>
                <m:t>'</m:t>
              </m:r>
            </m:sup>
          </m:sSup>
          <m:r>
            <w:rPr>
              <w:rFonts w:ascii="Cambria Math" w:hAnsi="Cambria Math"/>
              <w:noProof/>
              <w:lang w:val="lt-LT"/>
            </w:rPr>
            <m:t>[kN]</m:t>
          </m:r>
        </m:oMath>
      </m:oMathPara>
    </w:p>
    <w:p w:rsidR="007F43E9" w:rsidRPr="003F4BC6" w:rsidRDefault="007F43E9" w:rsidP="007F43E9">
      <w:pPr>
        <w:pStyle w:val="ESlet"/>
        <w:rPr>
          <w:lang w:val="lt-LT"/>
        </w:rPr>
      </w:pPr>
    </w:p>
    <w:p w:rsidR="00E65F26" w:rsidRPr="003F4BC6" w:rsidRDefault="00E65F26" w:rsidP="00E65F26">
      <w:pPr>
        <w:pStyle w:val="ESchpar"/>
        <w:rPr>
          <w:lang w:val="lt-LT"/>
        </w:rPr>
      </w:pPr>
      <w:r w:rsidRPr="003F4BC6">
        <w:rPr>
          <w:lang w:val="lt-LT"/>
        </w:rPr>
        <w:t>čia</w:t>
      </w:r>
    </w:p>
    <w:p w:rsidR="00E65F26" w:rsidRPr="003F4BC6" w:rsidRDefault="000E4A73" w:rsidP="00C973E6">
      <w:pPr>
        <w:pStyle w:val="ESlet"/>
        <w:rPr>
          <w:rStyle w:val="FootnoteReference"/>
          <w:rFonts w:cs="Arial"/>
          <w:sz w:val="18"/>
          <w:szCs w:val="18"/>
          <w:lang w:val="lt-LT"/>
        </w:rPr>
      </w:pPr>
      <m:oMath>
        <m:r>
          <w:rPr>
            <w:rFonts w:ascii="Cambria Math" w:hAnsi="Cambria Math"/>
            <w:noProof/>
            <w:lang w:val="lt-LT"/>
          </w:rPr>
          <m:t>P'</m:t>
        </m:r>
      </m:oMath>
      <w:r w:rsidRPr="003F4BC6">
        <w:rPr>
          <w:lang w:val="lt-LT"/>
        </w:rPr>
        <w:t xml:space="preserve"> – teorinė kiekvieno inkaro masė, nustatyta pagal 1–4 dalis ir 6 dalį.</w:t>
      </w:r>
    </w:p>
    <w:p w:rsidR="00E65F26" w:rsidRPr="003F4BC6" w:rsidRDefault="00E65F26" w:rsidP="009A25DA">
      <w:pPr>
        <w:pStyle w:val="ESchpar"/>
        <w:rPr>
          <w:noProof/>
          <w:lang w:val="lt-LT"/>
        </w:rPr>
      </w:pPr>
    </w:p>
    <w:p w:rsidR="00E65F26" w:rsidRPr="003F4BC6" w:rsidRDefault="00E65F26" w:rsidP="009A25DA">
      <w:pPr>
        <w:pStyle w:val="ESchpar"/>
        <w:rPr>
          <w:lang w:val="lt-LT"/>
        </w:rPr>
      </w:pPr>
      <w:r w:rsidRPr="003F4BC6">
        <w:rPr>
          <w:lang w:val="lt-LT"/>
        </w:rPr>
        <w:t>Inkaro grandinių nutraukimo apkrova turi būti nurodoma pagal vienoje iš valstybių narių galiojantį standartą.</w:t>
      </w:r>
    </w:p>
    <w:p w:rsidR="00E65F26" w:rsidRPr="003F4BC6" w:rsidRDefault="00E65F26" w:rsidP="00E65F26">
      <w:pPr>
        <w:pStyle w:val="ESch"/>
        <w:rPr>
          <w:noProof/>
          <w:lang w:val="lt-LT"/>
        </w:rPr>
      </w:pPr>
    </w:p>
    <w:p w:rsidR="00E65F26" w:rsidRPr="003F4BC6" w:rsidRDefault="00E65F26" w:rsidP="00E65F26">
      <w:pPr>
        <w:pStyle w:val="ESch"/>
        <w:rPr>
          <w:lang w:val="lt-LT"/>
        </w:rPr>
      </w:pPr>
      <w:r w:rsidRPr="003F4BC6">
        <w:rPr>
          <w:lang w:val="lt-LT"/>
        </w:rPr>
        <w:t>12.</w:t>
      </w:r>
      <w:r w:rsidRPr="003F4BC6">
        <w:rPr>
          <w:lang w:val="lt-LT"/>
        </w:rPr>
        <w:tab/>
        <w:t>Jeigu inkarų masė yra didesnė nei reikalaujama 1–6 dalyse, inkaro grandinės nutraukimo apkrova turi būti nustatoma pagal tikrąją inkaro masę.</w:t>
      </w:r>
    </w:p>
    <w:p w:rsidR="00E65F26" w:rsidRPr="003F4BC6" w:rsidRDefault="00E65F26" w:rsidP="00E65F26">
      <w:pPr>
        <w:pStyle w:val="ESch"/>
        <w:rPr>
          <w:noProof/>
          <w:lang w:val="lt-LT"/>
        </w:rPr>
      </w:pPr>
    </w:p>
    <w:p w:rsidR="00E65F26" w:rsidRPr="003F4BC6" w:rsidRDefault="00E65F26" w:rsidP="009A25DA">
      <w:pPr>
        <w:pStyle w:val="ESchpar"/>
        <w:rPr>
          <w:lang w:val="lt-LT"/>
        </w:rPr>
      </w:pPr>
      <w:r w:rsidRPr="003F4BC6">
        <w:rPr>
          <w:lang w:val="lt-LT"/>
        </w:rPr>
        <w:t>Jei laive yra sunkesnių inkarų su atitinkamai stipresnėmis inkaro grandinėmis, vidaus vandenų laivo sertifikate turi būti įrašoma tik mažiausia masė ir mažiausia nutraukimo apkrova, reikalaujamos pagal 1–6 dalis ir 11 dalį.</w:t>
      </w:r>
    </w:p>
    <w:p w:rsidR="00E65F26" w:rsidRPr="003F4BC6" w:rsidRDefault="00E65F26" w:rsidP="00E65F26">
      <w:pPr>
        <w:pStyle w:val="ESch"/>
        <w:rPr>
          <w:noProof/>
          <w:lang w:val="lt-LT"/>
        </w:rPr>
      </w:pPr>
    </w:p>
    <w:p w:rsidR="00E65F26" w:rsidRPr="003F4BC6" w:rsidRDefault="00E65F26" w:rsidP="00E65F26">
      <w:pPr>
        <w:pStyle w:val="ESch"/>
        <w:rPr>
          <w:lang w:val="lt-LT"/>
        </w:rPr>
      </w:pPr>
      <w:r w:rsidRPr="003F4BC6">
        <w:rPr>
          <w:lang w:val="lt-LT"/>
        </w:rPr>
        <w:t>13.</w:t>
      </w:r>
      <w:r w:rsidRPr="003F4BC6">
        <w:rPr>
          <w:lang w:val="lt-LT"/>
        </w:rPr>
        <w:tab/>
        <w:t>Inkaro ir grandinės jungiamosios dalys (šarnyriniai sujungimai) turi išlaikyti 20 proc. už atitinkamos grandinės nutraukimo apkrovą didesnę tempimo apkrovą.</w:t>
      </w:r>
    </w:p>
    <w:p w:rsidR="00E65F26" w:rsidRPr="003F4BC6" w:rsidRDefault="00E65F26" w:rsidP="00E65F26">
      <w:pPr>
        <w:pStyle w:val="ESch"/>
        <w:rPr>
          <w:noProof/>
          <w:lang w:val="lt-LT"/>
        </w:rPr>
      </w:pPr>
    </w:p>
    <w:p w:rsidR="00E65F26" w:rsidRPr="003F4BC6" w:rsidRDefault="00E65F26" w:rsidP="00E65F26">
      <w:pPr>
        <w:pStyle w:val="ESch"/>
        <w:rPr>
          <w:lang w:val="lt-LT"/>
        </w:rPr>
      </w:pPr>
      <w:r w:rsidRPr="003F4BC6">
        <w:rPr>
          <w:lang w:val="lt-LT"/>
        </w:rPr>
        <w:t>14.</w:t>
      </w:r>
      <w:r w:rsidRPr="003F4BC6">
        <w:rPr>
          <w:lang w:val="lt-LT"/>
        </w:rPr>
        <w:tab/>
        <w:t>Vietoj inkaro grandinių leidžiama naudoti lynus. Lynai turi būti tokios pat nutraukimo apkrovos, kokia nustatyta grandinėms, tačiau jie turi būti 20 proc. ilgesni.</w:t>
      </w:r>
    </w:p>
    <w:p w:rsidR="00E65F26" w:rsidRPr="003F4BC6" w:rsidRDefault="00E65F26" w:rsidP="00E65F26">
      <w:pPr>
        <w:pStyle w:val="ESch"/>
        <w:rPr>
          <w:lang w:val="lt-LT"/>
        </w:rPr>
      </w:pPr>
    </w:p>
    <w:p w:rsidR="009A25DA" w:rsidRPr="003F4BC6" w:rsidRDefault="009A25DA" w:rsidP="00E65F26">
      <w:pPr>
        <w:pStyle w:val="ESch"/>
        <w:rPr>
          <w:lang w:val="lt-LT"/>
        </w:rPr>
      </w:pPr>
    </w:p>
    <w:p w:rsidR="00E65F26" w:rsidRPr="003F4BC6" w:rsidRDefault="00E65F26" w:rsidP="00E65F26">
      <w:pPr>
        <w:pStyle w:val="ES-Titre3"/>
        <w:rPr>
          <w:i/>
          <w:noProof/>
          <w:lang w:val="lt-LT"/>
        </w:rPr>
      </w:pPr>
      <w:bookmarkStart w:id="111" w:name="_Toc535830294"/>
      <w:r w:rsidRPr="003F4BC6">
        <w:rPr>
          <w:lang w:val="lt-LT"/>
        </w:rPr>
        <w:t>13.02 straipsnis</w:t>
      </w:r>
      <w:r w:rsidRPr="003F4BC6">
        <w:rPr>
          <w:lang w:val="lt-LT"/>
        </w:rPr>
        <w:br/>
      </w:r>
      <w:r w:rsidRPr="003F4BC6">
        <w:rPr>
          <w:i/>
          <w:noProof/>
          <w:lang w:val="lt-LT"/>
        </w:rPr>
        <w:t>Kita įranga</w:t>
      </w:r>
      <w:bookmarkEnd w:id="111"/>
    </w:p>
    <w:p w:rsidR="00E65F26" w:rsidRPr="003F4BC6" w:rsidRDefault="00E65F26" w:rsidP="00E65F26">
      <w:pPr>
        <w:pStyle w:val="ESch"/>
        <w:rPr>
          <w:noProof/>
          <w:lang w:val="lt-LT"/>
        </w:rPr>
      </w:pPr>
    </w:p>
    <w:p w:rsidR="00E65F26" w:rsidRPr="003F4BC6" w:rsidRDefault="00E65F26" w:rsidP="00E65F26">
      <w:pPr>
        <w:pStyle w:val="ESch"/>
        <w:rPr>
          <w:lang w:val="lt-LT"/>
        </w:rPr>
      </w:pPr>
      <w:r w:rsidRPr="003F4BC6">
        <w:rPr>
          <w:lang w:val="lt-LT"/>
        </w:rPr>
        <w:t>1.</w:t>
      </w:r>
      <w:r w:rsidRPr="003F4BC6">
        <w:rPr>
          <w:lang w:val="lt-LT"/>
        </w:rPr>
        <w:tab/>
        <w:t>Pagal vienoje iš valstybių narių taikomas galiojančias laivybos institucijos taisykles laive turi būti sumontuota bent ši įranga:</w:t>
      </w:r>
    </w:p>
    <w:p w:rsidR="00E65F26" w:rsidRPr="003F4BC6" w:rsidRDefault="005C7859" w:rsidP="00E65F26">
      <w:pPr>
        <w:pStyle w:val="ESlet"/>
        <w:rPr>
          <w:lang w:val="lt-LT"/>
        </w:rPr>
      </w:pPr>
      <w:r w:rsidRPr="003F4BC6">
        <w:rPr>
          <w:lang w:val="lt-LT"/>
        </w:rPr>
        <w:t>a)</w:t>
      </w:r>
      <w:r w:rsidRPr="003F4BC6">
        <w:rPr>
          <w:lang w:val="lt-LT"/>
        </w:rPr>
        <w:tab/>
        <w:t>radiotelefoninė įranga;</w:t>
      </w:r>
    </w:p>
    <w:p w:rsidR="00E65F26" w:rsidRPr="003F4BC6" w:rsidRDefault="005C7859" w:rsidP="00E65F26">
      <w:pPr>
        <w:pStyle w:val="ESlet"/>
        <w:rPr>
          <w:lang w:val="lt-LT"/>
        </w:rPr>
      </w:pPr>
      <w:r w:rsidRPr="003F4BC6">
        <w:rPr>
          <w:lang w:val="lt-LT"/>
        </w:rPr>
        <w:t>b)</w:t>
      </w:r>
      <w:r w:rsidRPr="003F4BC6">
        <w:rPr>
          <w:lang w:val="lt-LT"/>
        </w:rPr>
        <w:tab/>
        <w:t>prietaisai ir įtaisai, skirti regimiesiems ir garso signalams duoti bei laivui žymėti;</w:t>
      </w:r>
    </w:p>
    <w:p w:rsidR="00E65F26" w:rsidRPr="003F4BC6" w:rsidRDefault="005C7859" w:rsidP="00E65F26">
      <w:pPr>
        <w:pStyle w:val="ESlet"/>
        <w:rPr>
          <w:lang w:val="lt-LT"/>
        </w:rPr>
      </w:pPr>
      <w:r w:rsidRPr="003F4BC6">
        <w:rPr>
          <w:lang w:val="lt-LT"/>
        </w:rPr>
        <w:t>c)</w:t>
      </w:r>
      <w:r w:rsidRPr="003F4BC6">
        <w:rPr>
          <w:lang w:val="lt-LT"/>
        </w:rPr>
        <w:tab/>
        <w:t>privalomų švartavimosi žiburių autonominiai atsarginiai žibintai.</w:t>
      </w:r>
    </w:p>
    <w:p w:rsidR="00E65F26" w:rsidRPr="003F4BC6" w:rsidRDefault="00E65F26" w:rsidP="00E65F26">
      <w:pPr>
        <w:pStyle w:val="ESch"/>
        <w:rPr>
          <w:noProof/>
          <w:lang w:val="lt-LT"/>
        </w:rPr>
      </w:pPr>
    </w:p>
    <w:p w:rsidR="003552BC" w:rsidRPr="003F4BC6" w:rsidRDefault="003552BC">
      <w:pPr>
        <w:rPr>
          <w:noProof/>
          <w:lang w:val="lt-LT"/>
        </w:rPr>
      </w:pPr>
      <w:r w:rsidRPr="003F4BC6">
        <w:rPr>
          <w:lang w:val="lt-LT"/>
        </w:rPr>
        <w:br w:type="page"/>
      </w:r>
    </w:p>
    <w:p w:rsidR="003552BC" w:rsidRPr="003F4BC6" w:rsidRDefault="003552BC" w:rsidP="00E65F26">
      <w:pPr>
        <w:pStyle w:val="ESch"/>
        <w:rPr>
          <w:noProof/>
          <w:lang w:val="lt-LT"/>
        </w:rPr>
      </w:pPr>
    </w:p>
    <w:p w:rsidR="00E65F26" w:rsidRPr="003F4BC6" w:rsidRDefault="00E65F26" w:rsidP="00E65F26">
      <w:pPr>
        <w:pStyle w:val="ESch"/>
        <w:rPr>
          <w:lang w:val="lt-LT"/>
        </w:rPr>
      </w:pPr>
      <w:r w:rsidRPr="003F4BC6">
        <w:rPr>
          <w:lang w:val="lt-LT"/>
        </w:rPr>
        <w:t>2</w:t>
      </w:r>
      <w:r w:rsidRPr="003F4BC6">
        <w:rPr>
          <w:lang w:val="lt-LT"/>
        </w:rPr>
        <w:tab/>
        <w:t>Turi būti šios talpyklos:</w:t>
      </w:r>
    </w:p>
    <w:p w:rsidR="00E65F26" w:rsidRPr="003F4BC6" w:rsidRDefault="005C7859" w:rsidP="00E65F26">
      <w:pPr>
        <w:pStyle w:val="ESlet"/>
        <w:rPr>
          <w:lang w:val="lt-LT"/>
        </w:rPr>
      </w:pPr>
      <w:r w:rsidRPr="003F4BC6">
        <w:rPr>
          <w:lang w:val="lt-LT"/>
        </w:rPr>
        <w:t>a)</w:t>
      </w:r>
      <w:r w:rsidRPr="003F4BC6">
        <w:rPr>
          <w:lang w:val="lt-LT"/>
        </w:rPr>
        <w:tab/>
        <w:t>pažymėta talpykla buitinėms atliekoms;</w:t>
      </w:r>
    </w:p>
    <w:p w:rsidR="00E65F26" w:rsidRPr="003F4BC6" w:rsidRDefault="005C7859" w:rsidP="00E65F26">
      <w:pPr>
        <w:pStyle w:val="ESlet"/>
        <w:rPr>
          <w:lang w:val="lt-LT"/>
        </w:rPr>
      </w:pPr>
      <w:r w:rsidRPr="003F4BC6">
        <w:rPr>
          <w:lang w:val="lt-LT"/>
        </w:rPr>
        <w:t>b)</w:t>
      </w:r>
      <w:r w:rsidRPr="003F4BC6">
        <w:rPr>
          <w:lang w:val="lt-LT"/>
        </w:rPr>
        <w:tab/>
        <w:t>atskiros pažymėtos talpyklos iš plieno ar kitos standžios nedegios medžiagos su sandariais dangčiais, reikiamo dydžio, bet ne mažesnės kaip 10 litrų, skirtos:</w:t>
      </w:r>
    </w:p>
    <w:p w:rsidR="00E65F26" w:rsidRPr="003F4BC6" w:rsidRDefault="0029453D" w:rsidP="00E65F26">
      <w:pPr>
        <w:pStyle w:val="EStiret"/>
        <w:rPr>
          <w:lang w:val="lt-LT"/>
        </w:rPr>
      </w:pPr>
      <w:r w:rsidRPr="003F4BC6">
        <w:rPr>
          <w:lang w:val="lt-LT"/>
        </w:rPr>
        <w:t>aa)</w:t>
      </w:r>
      <w:r w:rsidRPr="003F4BC6">
        <w:rPr>
          <w:lang w:val="lt-LT"/>
        </w:rPr>
        <w:tab/>
        <w:t>alyvuotoms valymo šluostėms,</w:t>
      </w:r>
    </w:p>
    <w:p w:rsidR="00E65F26" w:rsidRPr="003F4BC6" w:rsidRDefault="0029453D" w:rsidP="00E65F26">
      <w:pPr>
        <w:pStyle w:val="EStiret"/>
        <w:rPr>
          <w:lang w:val="lt-LT"/>
        </w:rPr>
      </w:pPr>
      <w:r w:rsidRPr="003F4BC6">
        <w:rPr>
          <w:lang w:val="lt-LT"/>
        </w:rPr>
        <w:t>bb)</w:t>
      </w:r>
      <w:r w:rsidRPr="003F4BC6">
        <w:rPr>
          <w:lang w:val="lt-LT"/>
        </w:rPr>
        <w:tab/>
        <w:t>pavojingoms ar taršioms kietosioms atliekoms,</w:t>
      </w:r>
    </w:p>
    <w:p w:rsidR="00E65F26" w:rsidRPr="003F4BC6" w:rsidRDefault="0029453D" w:rsidP="00E65F26">
      <w:pPr>
        <w:pStyle w:val="EStiret"/>
        <w:rPr>
          <w:lang w:val="lt-LT"/>
        </w:rPr>
      </w:pPr>
      <w:r w:rsidRPr="003F4BC6">
        <w:rPr>
          <w:lang w:val="lt-LT"/>
        </w:rPr>
        <w:t>cc)</w:t>
      </w:r>
      <w:r w:rsidRPr="003F4BC6">
        <w:rPr>
          <w:lang w:val="lt-LT"/>
        </w:rPr>
        <w:tab/>
        <w:t>pavojingoms ar taršioms skystosioms atliekoms,</w:t>
      </w:r>
    </w:p>
    <w:p w:rsidR="00E65F26" w:rsidRPr="003F4BC6" w:rsidRDefault="00E65F26" w:rsidP="00E65F26">
      <w:pPr>
        <w:pStyle w:val="EStiret"/>
        <w:rPr>
          <w:lang w:val="lt-LT"/>
        </w:rPr>
      </w:pPr>
      <w:r w:rsidRPr="003F4BC6">
        <w:rPr>
          <w:lang w:val="lt-LT"/>
        </w:rPr>
        <w:t>taip pat, jei susidarytų:</w:t>
      </w:r>
    </w:p>
    <w:p w:rsidR="00E65F26" w:rsidRPr="003F4BC6" w:rsidRDefault="00E65F26" w:rsidP="00E65F26">
      <w:pPr>
        <w:pStyle w:val="EStiret"/>
        <w:rPr>
          <w:lang w:val="lt-LT"/>
        </w:rPr>
      </w:pPr>
      <w:r w:rsidRPr="003F4BC6">
        <w:rPr>
          <w:lang w:val="lt-LT"/>
        </w:rPr>
        <w:t>dd)</w:t>
      </w:r>
      <w:r w:rsidRPr="003F4BC6">
        <w:rPr>
          <w:lang w:val="lt-LT"/>
        </w:rPr>
        <w:tab/>
        <w:t>paplavoms,</w:t>
      </w:r>
    </w:p>
    <w:p w:rsidR="00E65F26" w:rsidRPr="003F4BC6" w:rsidRDefault="00E65F26" w:rsidP="00E65F26">
      <w:pPr>
        <w:pStyle w:val="EStiret"/>
        <w:rPr>
          <w:lang w:val="lt-LT"/>
        </w:rPr>
      </w:pPr>
      <w:r w:rsidRPr="003F4BC6">
        <w:rPr>
          <w:lang w:val="lt-LT"/>
        </w:rPr>
        <w:t>ee)</w:t>
      </w:r>
      <w:r w:rsidRPr="003F4BC6">
        <w:rPr>
          <w:lang w:val="lt-LT"/>
        </w:rPr>
        <w:tab/>
        <w:t>kitoms alyvuotoms ar tepaluotoms atliekoms.</w:t>
      </w:r>
    </w:p>
    <w:p w:rsidR="009A25DA" w:rsidRPr="003F4BC6" w:rsidRDefault="009A25DA" w:rsidP="00E65F26">
      <w:pPr>
        <w:pStyle w:val="ESch"/>
        <w:rPr>
          <w:noProof/>
          <w:lang w:val="lt-LT"/>
        </w:rPr>
      </w:pPr>
    </w:p>
    <w:p w:rsidR="00E65F26" w:rsidRPr="003F4BC6" w:rsidRDefault="00E65F26" w:rsidP="00E65F26">
      <w:pPr>
        <w:pStyle w:val="ESch"/>
        <w:rPr>
          <w:lang w:val="lt-LT"/>
        </w:rPr>
      </w:pPr>
      <w:r w:rsidRPr="003F4BC6">
        <w:rPr>
          <w:lang w:val="lt-LT"/>
        </w:rPr>
        <w:t>3.</w:t>
      </w:r>
      <w:r w:rsidRPr="003F4BC6">
        <w:rPr>
          <w:lang w:val="lt-LT"/>
        </w:rPr>
        <w:tab/>
        <w:t>Be to, laive turi būti bent ši įranga:</w:t>
      </w:r>
    </w:p>
    <w:p w:rsidR="00E65F26" w:rsidRPr="003F4BC6" w:rsidRDefault="005C7859" w:rsidP="009A25DA">
      <w:pPr>
        <w:pStyle w:val="ESlet"/>
        <w:rPr>
          <w:lang w:val="lt-LT"/>
        </w:rPr>
      </w:pPr>
      <w:r w:rsidRPr="003F4BC6">
        <w:rPr>
          <w:lang w:val="lt-LT"/>
        </w:rPr>
        <w:t>a)</w:t>
      </w:r>
      <w:r w:rsidRPr="003F4BC6">
        <w:rPr>
          <w:lang w:val="lt-LT"/>
        </w:rPr>
        <w:tab/>
        <w:t>švartavimosi lynai;</w:t>
      </w:r>
    </w:p>
    <w:p w:rsidR="00E65F26" w:rsidRPr="003F4BC6" w:rsidRDefault="00E65F26" w:rsidP="009A25DA">
      <w:pPr>
        <w:pStyle w:val="ESletpar"/>
        <w:rPr>
          <w:lang w:val="lt-LT"/>
        </w:rPr>
      </w:pPr>
      <w:r w:rsidRPr="003F4BC6">
        <w:rPr>
          <w:lang w:val="lt-LT"/>
        </w:rPr>
        <w:t>Laivuose turi būti trys švartavimosi lynai. Mažiausias jų ilgis turi būti ne mažesnis nei:</w:t>
      </w:r>
    </w:p>
    <w:p w:rsidR="00E65F26" w:rsidRPr="003F4BC6" w:rsidRDefault="00E65F26" w:rsidP="00894579">
      <w:pPr>
        <w:pStyle w:val="EStiret"/>
        <w:tabs>
          <w:tab w:val="left" w:pos="2694"/>
        </w:tabs>
        <w:rPr>
          <w:rStyle w:val="FootnoteReference"/>
          <w:rFonts w:cs="Arial"/>
          <w:sz w:val="18"/>
          <w:szCs w:val="18"/>
          <w:vertAlign w:val="baseline"/>
          <w:lang w:val="lt-LT"/>
        </w:rPr>
      </w:pPr>
      <w:r w:rsidRPr="003F4BC6">
        <w:rPr>
          <w:lang w:val="lt-LT"/>
        </w:rPr>
        <w:t xml:space="preserve">pirmojo lyno: </w:t>
      </w:r>
      <w:r w:rsidRPr="003F4BC6">
        <w:rPr>
          <w:lang w:val="lt-LT"/>
        </w:rPr>
        <w:tab/>
      </w:r>
      <m:oMath>
        <m:r>
          <w:rPr>
            <w:rFonts w:ascii="Cambria Math" w:hAnsi="Cambria Math"/>
            <w:lang w:val="lt-LT"/>
          </w:rPr>
          <m:t>L+20 m</m:t>
        </m:r>
      </m:oMath>
      <w:r w:rsidRPr="003F4BC6">
        <w:rPr>
          <w:lang w:val="lt-LT"/>
        </w:rPr>
        <w:t xml:space="preserve"> bet ne didesnis nei 100 m,</w:t>
      </w:r>
    </w:p>
    <w:p w:rsidR="00E65F26" w:rsidRPr="003F4BC6" w:rsidRDefault="00E65F26" w:rsidP="00894579">
      <w:pPr>
        <w:pStyle w:val="EStiret"/>
        <w:tabs>
          <w:tab w:val="left" w:pos="2694"/>
        </w:tabs>
        <w:rPr>
          <w:rStyle w:val="FootnoteReference"/>
          <w:rFonts w:cs="Arial"/>
          <w:sz w:val="18"/>
          <w:szCs w:val="18"/>
          <w:vertAlign w:val="baseline"/>
          <w:lang w:val="lt-LT"/>
        </w:rPr>
      </w:pPr>
      <w:r w:rsidRPr="003F4BC6">
        <w:rPr>
          <w:lang w:val="lt-LT"/>
        </w:rPr>
        <w:t>antrojo lyno:</w:t>
      </w:r>
      <w:r w:rsidRPr="003F4BC6">
        <w:rPr>
          <w:lang w:val="lt-LT"/>
        </w:rPr>
        <w:tab/>
        <w:t>2/3 pirmojo lyno ilgio,</w:t>
      </w:r>
    </w:p>
    <w:p w:rsidR="00E65F26" w:rsidRPr="003F4BC6" w:rsidRDefault="00E65F26" w:rsidP="00894579">
      <w:pPr>
        <w:pStyle w:val="EStiret"/>
        <w:tabs>
          <w:tab w:val="left" w:pos="2694"/>
        </w:tabs>
        <w:rPr>
          <w:rStyle w:val="FootnoteReference"/>
          <w:rFonts w:cs="Arial"/>
          <w:sz w:val="18"/>
          <w:szCs w:val="18"/>
          <w:vertAlign w:val="baseline"/>
          <w:lang w:val="lt-LT"/>
        </w:rPr>
      </w:pPr>
      <w:r w:rsidRPr="003F4BC6">
        <w:rPr>
          <w:lang w:val="lt-LT"/>
        </w:rPr>
        <w:t>trečiojo lyno:</w:t>
      </w:r>
      <w:r w:rsidRPr="003F4BC6">
        <w:rPr>
          <w:lang w:val="lt-LT"/>
        </w:rPr>
        <w:tab/>
        <w:t>1/3 pirmojo lyno ilgio.</w:t>
      </w:r>
    </w:p>
    <w:p w:rsidR="00E65F26" w:rsidRPr="003F4BC6" w:rsidRDefault="00E65F26" w:rsidP="009A25DA">
      <w:pPr>
        <w:pStyle w:val="ESletpar"/>
        <w:rPr>
          <w:lang w:val="lt-LT"/>
        </w:rPr>
      </w:pPr>
      <w:r w:rsidRPr="003F4BC6">
        <w:rPr>
          <w:lang w:val="lt-LT"/>
        </w:rPr>
        <w:t xml:space="preserve">Trumpiausias lynas nebūtinas laivuose, kurių ilgis </w:t>
      </w:r>
      <m:oMath>
        <m:r>
          <w:rPr>
            <w:rFonts w:ascii="Cambria Math" w:hAnsi="Cambria Math"/>
            <w:noProof/>
            <w:lang w:val="lt-LT"/>
          </w:rPr>
          <m:t>L</m:t>
        </m:r>
      </m:oMath>
      <w:r w:rsidRPr="003F4BC6">
        <w:rPr>
          <w:lang w:val="lt-LT"/>
        </w:rPr>
        <w:t xml:space="preserve"> yra mažesnis nei 20 m.</w:t>
      </w:r>
    </w:p>
    <w:p w:rsidR="00E65F26" w:rsidRPr="003F4BC6" w:rsidRDefault="00E65F26" w:rsidP="009A25DA">
      <w:pPr>
        <w:pStyle w:val="ESletpar"/>
        <w:rPr>
          <w:noProof/>
          <w:lang w:val="lt-LT"/>
        </w:rPr>
      </w:pPr>
      <w:r w:rsidRPr="003F4BC6">
        <w:rPr>
          <w:lang w:val="lt-LT"/>
        </w:rPr>
        <w:t xml:space="preserve">Lynų nutraukimo apkrova </w:t>
      </w:r>
      <m:oMath>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s</m:t>
            </m:r>
          </m:sub>
        </m:sSub>
      </m:oMath>
      <w:r w:rsidRPr="003F4BC6">
        <w:rPr>
          <w:lang w:val="lt-LT"/>
        </w:rPr>
        <w:t xml:space="preserve"> turi būti lygi pagal šias formules apskaičiuotai apkrovai:</w:t>
      </w:r>
    </w:p>
    <w:p w:rsidR="00894579" w:rsidRPr="003F4BC6" w:rsidRDefault="00894579" w:rsidP="009A25DA">
      <w:pPr>
        <w:pStyle w:val="ESletpar"/>
        <w:rPr>
          <w:lang w:val="lt-LT"/>
        </w:rPr>
      </w:pPr>
    </w:p>
    <w:p w:rsidR="00E65F26" w:rsidRPr="003F4BC6" w:rsidRDefault="00894579" w:rsidP="001B5ABA">
      <w:pPr>
        <w:pStyle w:val="ESgauche"/>
        <w:jc w:val="center"/>
        <w:rPr>
          <w:lang w:val="lt-LT"/>
        </w:rPr>
      </w:pPr>
      <m:oMath>
        <m:r>
          <w:rPr>
            <w:rFonts w:ascii="Cambria Math" w:hAnsi="Cambria Math"/>
            <w:lang w:val="lt-LT"/>
          </w:rPr>
          <m:t>L ∙B ∙T</m:t>
        </m:r>
      </m:oMath>
      <w:r w:rsidRPr="003F4BC6">
        <w:rPr>
          <w:lang w:val="lt-LT"/>
        </w:rPr>
        <w:t xml:space="preserve"> – iki 1 000 m</w:t>
      </w:r>
      <w:r w:rsidRPr="003F4BC6">
        <w:rPr>
          <w:vertAlign w:val="superscript"/>
          <w:lang w:val="lt-LT"/>
        </w:rPr>
        <w:t>3</w:t>
      </w:r>
      <w:r w:rsidRPr="003F4BC6">
        <w:rPr>
          <w:lang w:val="lt-LT"/>
        </w:rPr>
        <w:t xml:space="preserve">: </w:t>
      </w:r>
      <m:oMath>
        <m:sSub>
          <m:sSubPr>
            <m:ctrlPr>
              <w:rPr>
                <w:rFonts w:ascii="Cambria Math" w:hAnsi="Cambria Math"/>
                <w:i/>
                <w:lang w:val="lt-LT"/>
              </w:rPr>
            </m:ctrlPr>
          </m:sSubPr>
          <m:e>
            <m:r>
              <w:rPr>
                <w:rFonts w:ascii="Cambria Math" w:hAnsi="Cambria Math"/>
                <w:lang w:val="lt-LT"/>
              </w:rPr>
              <m:t>R</m:t>
            </m:r>
          </m:e>
          <m:sub>
            <m:r>
              <w:rPr>
                <w:rFonts w:ascii="Cambria Math" w:hAnsi="Cambria Math"/>
                <w:lang w:val="lt-LT"/>
              </w:rPr>
              <m:t>s</m:t>
            </m:r>
          </m:sub>
        </m:sSub>
        <m:r>
          <w:rPr>
            <w:rFonts w:ascii="Cambria Math" w:hAnsi="Cambria Math"/>
            <w:lang w:val="lt-LT"/>
          </w:rPr>
          <m:t xml:space="preserve">=60+ </m:t>
        </m:r>
        <m:f>
          <m:fPr>
            <m:ctrlPr>
              <w:rPr>
                <w:rFonts w:ascii="Cambria Math" w:hAnsi="Cambria Math"/>
                <w:i/>
                <w:lang w:val="lt-LT"/>
              </w:rPr>
            </m:ctrlPr>
          </m:fPr>
          <m:num>
            <m:r>
              <w:rPr>
                <w:rFonts w:ascii="Cambria Math" w:hAnsi="Cambria Math"/>
                <w:lang w:val="lt-LT"/>
              </w:rPr>
              <m:t>L ∙B ∙T</m:t>
            </m:r>
          </m:num>
          <m:den>
            <m:r>
              <w:rPr>
                <w:rFonts w:ascii="Cambria Math" w:hAnsi="Cambria Math"/>
                <w:lang w:val="lt-LT"/>
              </w:rPr>
              <m:t>10</m:t>
            </m:r>
          </m:den>
        </m:f>
        <m:r>
          <w:rPr>
            <w:rFonts w:ascii="Cambria Math" w:hAnsi="Cambria Math"/>
            <w:lang w:val="lt-LT"/>
          </w:rPr>
          <m:t xml:space="preserve"> </m:t>
        </m:r>
        <m:d>
          <m:dPr>
            <m:begChr m:val="["/>
            <m:endChr m:val="]"/>
            <m:ctrlPr>
              <w:rPr>
                <w:rFonts w:ascii="Cambria Math" w:hAnsi="Cambria Math"/>
                <w:i/>
                <w:lang w:val="lt-LT"/>
              </w:rPr>
            </m:ctrlPr>
          </m:dPr>
          <m:e>
            <m:r>
              <w:rPr>
                <w:rFonts w:ascii="Cambria Math" w:hAnsi="Cambria Math"/>
                <w:lang w:val="lt-LT"/>
              </w:rPr>
              <m:t>kN</m:t>
            </m:r>
          </m:e>
        </m:d>
        <m:r>
          <w:rPr>
            <w:rFonts w:ascii="Cambria Math" w:hAnsi="Cambria Math"/>
            <w:lang w:val="lt-LT"/>
          </w:rPr>
          <m:t>;</m:t>
        </m:r>
      </m:oMath>
    </w:p>
    <w:p w:rsidR="001B5ABA" w:rsidRPr="003F4BC6" w:rsidRDefault="001B5ABA" w:rsidP="001B5ABA">
      <w:pPr>
        <w:pStyle w:val="ESgauche"/>
        <w:jc w:val="center"/>
        <w:rPr>
          <w:lang w:val="lt-LT"/>
        </w:rPr>
      </w:pPr>
    </w:p>
    <w:p w:rsidR="009A25DA" w:rsidRPr="003F4BC6" w:rsidRDefault="009A25DA" w:rsidP="001B5ABA">
      <w:pPr>
        <w:pStyle w:val="ESgauche"/>
        <w:jc w:val="center"/>
        <w:rPr>
          <w:lang w:val="lt-LT"/>
        </w:rPr>
      </w:pPr>
      <m:oMath>
        <m:r>
          <w:rPr>
            <w:rFonts w:ascii="Cambria Math" w:hAnsi="Cambria Math"/>
            <w:lang w:val="lt-LT"/>
          </w:rPr>
          <m:t>L ∙B ∙T</m:t>
        </m:r>
      </m:oMath>
      <w:r w:rsidRPr="003F4BC6">
        <w:rPr>
          <w:lang w:val="lt-LT"/>
        </w:rPr>
        <w:t xml:space="preserve"> – daugiau nei 1 000 m</w:t>
      </w:r>
      <w:r w:rsidRPr="003F4BC6">
        <w:rPr>
          <w:vertAlign w:val="superscript"/>
          <w:lang w:val="lt-LT"/>
        </w:rPr>
        <w:t>3</w:t>
      </w:r>
      <w:r w:rsidRPr="003F4BC6">
        <w:rPr>
          <w:lang w:val="lt-LT"/>
        </w:rPr>
        <w:t xml:space="preserve">: </w:t>
      </w:r>
      <m:oMath>
        <m:sSub>
          <m:sSubPr>
            <m:ctrlPr>
              <w:rPr>
                <w:rFonts w:ascii="Cambria Math" w:hAnsi="Cambria Math"/>
                <w:i/>
                <w:lang w:val="lt-LT"/>
              </w:rPr>
            </m:ctrlPr>
          </m:sSubPr>
          <m:e>
            <m:r>
              <w:rPr>
                <w:rFonts w:ascii="Cambria Math" w:hAnsi="Cambria Math"/>
                <w:lang w:val="lt-LT"/>
              </w:rPr>
              <m:t>R</m:t>
            </m:r>
          </m:e>
          <m:sub>
            <m:r>
              <w:rPr>
                <w:rFonts w:ascii="Cambria Math" w:hAnsi="Cambria Math"/>
                <w:lang w:val="lt-LT"/>
              </w:rPr>
              <m:t>s</m:t>
            </m:r>
          </m:sub>
        </m:sSub>
        <m:r>
          <w:rPr>
            <w:rFonts w:ascii="Cambria Math" w:hAnsi="Cambria Math"/>
            <w:lang w:val="lt-LT"/>
          </w:rPr>
          <m:t xml:space="preserve">=150+ </m:t>
        </m:r>
        <m:f>
          <m:fPr>
            <m:ctrlPr>
              <w:rPr>
                <w:rFonts w:ascii="Cambria Math" w:hAnsi="Cambria Math"/>
                <w:i/>
                <w:lang w:val="lt-LT"/>
              </w:rPr>
            </m:ctrlPr>
          </m:fPr>
          <m:num>
            <m:r>
              <w:rPr>
                <w:rFonts w:ascii="Cambria Math" w:hAnsi="Cambria Math"/>
                <w:lang w:val="lt-LT"/>
              </w:rPr>
              <m:t>L ∙B ∙T</m:t>
            </m:r>
          </m:num>
          <m:den>
            <m:r>
              <w:rPr>
                <w:rFonts w:ascii="Cambria Math" w:hAnsi="Cambria Math"/>
                <w:lang w:val="lt-LT"/>
              </w:rPr>
              <m:t>100</m:t>
            </m:r>
          </m:den>
        </m:f>
        <m:r>
          <w:rPr>
            <w:rFonts w:ascii="Cambria Math" w:hAnsi="Cambria Math"/>
            <w:lang w:val="lt-LT"/>
          </w:rPr>
          <m:t xml:space="preserve"> </m:t>
        </m:r>
        <m:d>
          <m:dPr>
            <m:begChr m:val="["/>
            <m:endChr m:val="]"/>
            <m:ctrlPr>
              <w:rPr>
                <w:rFonts w:ascii="Cambria Math" w:hAnsi="Cambria Math"/>
                <w:i/>
                <w:lang w:val="lt-LT"/>
              </w:rPr>
            </m:ctrlPr>
          </m:dPr>
          <m:e>
            <m:r>
              <w:rPr>
                <w:rFonts w:ascii="Cambria Math" w:hAnsi="Cambria Math"/>
                <w:lang w:val="lt-LT"/>
              </w:rPr>
              <m:t>kN</m:t>
            </m:r>
          </m:e>
        </m:d>
        <m:r>
          <w:rPr>
            <w:rFonts w:ascii="Cambria Math" w:hAnsi="Cambria Math"/>
            <w:lang w:val="lt-LT"/>
          </w:rPr>
          <m:t>.</m:t>
        </m:r>
      </m:oMath>
    </w:p>
    <w:p w:rsidR="00D20B98" w:rsidRPr="003F4BC6" w:rsidRDefault="00D20B98" w:rsidP="0034064A">
      <w:pPr>
        <w:pStyle w:val="ESletpar"/>
        <w:spacing w:before="0"/>
        <w:rPr>
          <w:noProof/>
          <w:lang w:val="lt-LT"/>
        </w:rPr>
      </w:pPr>
    </w:p>
    <w:p w:rsidR="0088585A" w:rsidRPr="003F4BC6" w:rsidRDefault="0088585A" w:rsidP="009A25DA">
      <w:pPr>
        <w:pStyle w:val="ESletpar"/>
        <w:rPr>
          <w:noProof/>
          <w:lang w:val="lt-LT"/>
        </w:rPr>
      </w:pPr>
      <w:r w:rsidRPr="003F4BC6">
        <w:rPr>
          <w:lang w:val="lt-LT"/>
        </w:rPr>
        <w:t>Laive turi būti laikomas privalomų lynų sertifikatas pagal Europos standartą EN 10204: 2004, pagal Nr. 3.1.</w:t>
      </w:r>
    </w:p>
    <w:p w:rsidR="00E65F26" w:rsidRPr="003F4BC6" w:rsidRDefault="00E65F26" w:rsidP="009A25DA">
      <w:pPr>
        <w:pStyle w:val="ESletpar"/>
        <w:rPr>
          <w:lang w:val="lt-LT"/>
        </w:rPr>
      </w:pPr>
      <w:r w:rsidRPr="003F4BC6">
        <w:rPr>
          <w:lang w:val="lt-LT"/>
        </w:rPr>
        <w:t>Vietoj šių lynų gali būti tokio pat ilgio ir nutraukimo apkrovos virvės. Mažiausia virvių nutraukimo apkrova turi būti nurodoma sertifikate.</w:t>
      </w:r>
    </w:p>
    <w:p w:rsidR="00E65F26" w:rsidRPr="003F4BC6" w:rsidRDefault="005C7859" w:rsidP="009A25DA">
      <w:pPr>
        <w:pStyle w:val="ESlet"/>
        <w:rPr>
          <w:lang w:val="lt-LT"/>
        </w:rPr>
      </w:pPr>
      <w:r w:rsidRPr="003F4BC6">
        <w:rPr>
          <w:lang w:val="lt-LT"/>
        </w:rPr>
        <w:t>b)</w:t>
      </w:r>
      <w:r w:rsidRPr="003F4BC6">
        <w:rPr>
          <w:lang w:val="lt-LT"/>
        </w:rPr>
        <w:tab/>
        <w:t>vilkimo trosai;</w:t>
      </w:r>
    </w:p>
    <w:p w:rsidR="00E65F26" w:rsidRPr="003F4BC6" w:rsidRDefault="00E65F26" w:rsidP="009A25DA">
      <w:pPr>
        <w:pStyle w:val="ESletpar"/>
        <w:rPr>
          <w:lang w:val="lt-LT"/>
        </w:rPr>
      </w:pPr>
      <w:r w:rsidRPr="003F4BC6">
        <w:rPr>
          <w:lang w:val="lt-LT"/>
        </w:rPr>
        <w:t>Vilkikuose turi būti keli jų eksploatacijai tinkami trosai.</w:t>
      </w:r>
    </w:p>
    <w:p w:rsidR="00E65F26" w:rsidRPr="003F4BC6" w:rsidRDefault="00E65F26" w:rsidP="009A25DA">
      <w:pPr>
        <w:pStyle w:val="ESletpar"/>
        <w:rPr>
          <w:lang w:val="lt-LT"/>
        </w:rPr>
      </w:pPr>
      <w:r w:rsidRPr="003F4BC6">
        <w:rPr>
          <w:lang w:val="lt-LT"/>
        </w:rPr>
        <w:lastRenderedPageBreak/>
        <w:t>Tačiau pagrindinis trosas turi būti ne mažesnio nei 100 m ilgio, o jo nutraukimo apkrova [kN] turi būti ne mažesnė už vieną trečdalį bendros pagrindinio variklio (-ų) galios [kW].</w:t>
      </w:r>
    </w:p>
    <w:p w:rsidR="00E65F26" w:rsidRPr="003F4BC6" w:rsidRDefault="00E65F26" w:rsidP="009A25DA">
      <w:pPr>
        <w:pStyle w:val="ESletpar"/>
        <w:rPr>
          <w:lang w:val="lt-LT"/>
        </w:rPr>
      </w:pPr>
      <w:r w:rsidRPr="003F4BC6">
        <w:rPr>
          <w:lang w:val="lt-LT"/>
        </w:rPr>
        <w:t>Motoriniuose laivuose ir stūmikuose, kurie gali ir vilkti, turi būti bent 100 m ilgio vilkimo lynas, kurio nutraukimo apkrova [kN] yra ne mažesnė už vieną ketvirtadalį pagrindinio variklio (-ų) galios [kW].</w:t>
      </w:r>
    </w:p>
    <w:p w:rsidR="00E65F26" w:rsidRPr="003F4BC6" w:rsidRDefault="005C7859" w:rsidP="009A25DA">
      <w:pPr>
        <w:pStyle w:val="ESlet"/>
        <w:rPr>
          <w:lang w:val="lt-LT"/>
        </w:rPr>
      </w:pPr>
      <w:r w:rsidRPr="003F4BC6">
        <w:rPr>
          <w:lang w:val="lt-LT"/>
        </w:rPr>
        <w:t>c)</w:t>
      </w:r>
      <w:r w:rsidRPr="003F4BC6">
        <w:rPr>
          <w:lang w:val="lt-LT"/>
        </w:rPr>
        <w:tab/>
        <w:t>metamasis lynas;</w:t>
      </w:r>
    </w:p>
    <w:p w:rsidR="00E65F26" w:rsidRPr="003F4BC6" w:rsidRDefault="005C7859" w:rsidP="009A25DA">
      <w:pPr>
        <w:pStyle w:val="ESlet"/>
        <w:rPr>
          <w:lang w:val="lt-LT"/>
        </w:rPr>
      </w:pPr>
      <w:r w:rsidRPr="003F4BC6">
        <w:rPr>
          <w:lang w:val="lt-LT"/>
        </w:rPr>
        <w:t>d)</w:t>
      </w:r>
      <w:r w:rsidRPr="003F4BC6">
        <w:rPr>
          <w:lang w:val="lt-LT"/>
        </w:rPr>
        <w:tab/>
        <w:t>laipinimo trapas, ne mažesnio nei 0,40 m pločio ir 4 m ilgio, kurio šoniniai kraštai yra apibrėžti ryškiaspalve juosta; trapas turi būti su turėklais. Tikrinimo įstaiga gali leisti, kad mažuose laivuose būtų trumpesni trapai;</w:t>
      </w:r>
    </w:p>
    <w:p w:rsidR="00E65F26" w:rsidRPr="003F4BC6" w:rsidRDefault="0029453D" w:rsidP="009A25DA">
      <w:pPr>
        <w:pStyle w:val="ESlet"/>
        <w:rPr>
          <w:lang w:val="lt-LT"/>
        </w:rPr>
      </w:pPr>
      <w:r w:rsidRPr="003F4BC6">
        <w:rPr>
          <w:lang w:val="lt-LT"/>
        </w:rPr>
        <w:t>e)</w:t>
      </w:r>
      <w:r w:rsidRPr="003F4BC6">
        <w:rPr>
          <w:lang w:val="lt-LT"/>
        </w:rPr>
        <w:tab/>
        <w:t>gafelio kablys;</w:t>
      </w:r>
    </w:p>
    <w:p w:rsidR="009A25DA" w:rsidRPr="003F4BC6" w:rsidRDefault="009A25DA" w:rsidP="009A25DA">
      <w:pPr>
        <w:pStyle w:val="ESlet"/>
        <w:rPr>
          <w:noProof/>
          <w:lang w:val="lt-LT"/>
        </w:rPr>
      </w:pPr>
    </w:p>
    <w:p w:rsidR="009A25DA" w:rsidRPr="003F4BC6" w:rsidRDefault="009A25DA" w:rsidP="009A25DA">
      <w:pPr>
        <w:pStyle w:val="ESlet"/>
        <w:rPr>
          <w:noProof/>
          <w:lang w:val="lt-LT"/>
        </w:rPr>
      </w:pPr>
      <w:r w:rsidRPr="003F4BC6">
        <w:rPr>
          <w:lang w:val="lt-LT"/>
        </w:rPr>
        <w:br w:type="page"/>
      </w:r>
    </w:p>
    <w:p w:rsidR="00E65F26" w:rsidRPr="003F4BC6" w:rsidRDefault="0029453D" w:rsidP="009A25DA">
      <w:pPr>
        <w:pStyle w:val="ESlet"/>
        <w:rPr>
          <w:lang w:val="lt-LT"/>
        </w:rPr>
      </w:pPr>
      <w:r w:rsidRPr="003F4BC6">
        <w:rPr>
          <w:lang w:val="lt-LT"/>
        </w:rPr>
        <w:lastRenderedPageBreak/>
        <w:t>f)</w:t>
      </w:r>
      <w:r w:rsidRPr="003F4BC6">
        <w:rPr>
          <w:lang w:val="lt-LT"/>
        </w:rPr>
        <w:tab/>
        <w:t>tinkamas pirmosios pagalbos rinkinys, kurio turinys atitiktų atitinkamą valstybės narės standartą. Pirmosios pagalbos rinkinys turi būti laikomas gyvenamojoje patalpoje arba vairinėje taip, kad prireikus būtų lengvai ir saugiai prieinamas. Jeigu pirmosios pagalbos rinkiniai laikomi uždengti, dangtis pagal 4 priedo 8 pav. turi būti pažymėtas pirmosios pagalbos rinkinio simboliu, kurio kraštinės ilgis yra bent 10 cm;</w:t>
      </w:r>
    </w:p>
    <w:p w:rsidR="00E65F26" w:rsidRPr="003F4BC6" w:rsidRDefault="0029453D" w:rsidP="009A25DA">
      <w:pPr>
        <w:pStyle w:val="ESlet"/>
        <w:rPr>
          <w:lang w:val="lt-LT"/>
        </w:rPr>
      </w:pPr>
      <w:r w:rsidRPr="003F4BC6">
        <w:rPr>
          <w:lang w:val="lt-LT"/>
        </w:rPr>
        <w:t>g)</w:t>
      </w:r>
      <w:r w:rsidRPr="003F4BC6">
        <w:rPr>
          <w:lang w:val="lt-LT"/>
        </w:rPr>
        <w:tab/>
        <w:t>žiūronai, 7 x 50 arba didesnio lęšių skersmens;</w:t>
      </w:r>
    </w:p>
    <w:p w:rsidR="00E65F26" w:rsidRPr="003F4BC6" w:rsidRDefault="0029453D" w:rsidP="009A25DA">
      <w:pPr>
        <w:pStyle w:val="ESlet"/>
        <w:rPr>
          <w:lang w:val="lt-LT"/>
        </w:rPr>
      </w:pPr>
      <w:r w:rsidRPr="003F4BC6">
        <w:rPr>
          <w:lang w:val="lt-LT"/>
        </w:rPr>
        <w:t>h)</w:t>
      </w:r>
      <w:r w:rsidRPr="003F4BC6">
        <w:rPr>
          <w:lang w:val="lt-LT"/>
        </w:rPr>
        <w:tab/>
        <w:t>instrukcija dėl žmonių už borto gelbėjimo ir gaivinimo;</w:t>
      </w:r>
    </w:p>
    <w:p w:rsidR="00E65F26" w:rsidRPr="003F4BC6" w:rsidRDefault="0029453D" w:rsidP="009A25DA">
      <w:pPr>
        <w:pStyle w:val="ESlet"/>
        <w:rPr>
          <w:lang w:val="lt-LT"/>
        </w:rPr>
      </w:pPr>
      <w:r w:rsidRPr="003F4BC6">
        <w:rPr>
          <w:lang w:val="lt-LT"/>
        </w:rPr>
        <w:t>i)</w:t>
      </w:r>
      <w:r w:rsidRPr="003F4BC6">
        <w:rPr>
          <w:lang w:val="lt-LT"/>
        </w:rPr>
        <w:tab/>
        <w:t>prožektorius, kurį galima valdyti iš vairinės.</w:t>
      </w:r>
    </w:p>
    <w:p w:rsidR="009A25DA" w:rsidRPr="003F4BC6" w:rsidRDefault="009A25DA" w:rsidP="00E65F26">
      <w:pPr>
        <w:pStyle w:val="ESch"/>
        <w:rPr>
          <w:noProof/>
          <w:lang w:val="lt-LT"/>
        </w:rPr>
      </w:pPr>
    </w:p>
    <w:p w:rsidR="00E65F26" w:rsidRPr="003F4BC6" w:rsidRDefault="00E65F26" w:rsidP="00E65F26">
      <w:pPr>
        <w:pStyle w:val="ESch"/>
        <w:rPr>
          <w:lang w:val="lt-LT"/>
        </w:rPr>
      </w:pPr>
      <w:r w:rsidRPr="003F4BC6">
        <w:rPr>
          <w:lang w:val="lt-LT"/>
        </w:rPr>
        <w:t>4.</w:t>
      </w:r>
      <w:r w:rsidRPr="003F4BC6">
        <w:rPr>
          <w:lang w:val="lt-LT"/>
        </w:rPr>
        <w:tab/>
        <w:t>Laivuose, kurių borto aukštis virš vaterlinijos be krovinio viršija 1,50 m, turi būti įlaipinimo laiptai arba kopėčios.</w:t>
      </w:r>
    </w:p>
    <w:p w:rsidR="00E65F26" w:rsidRPr="003F4BC6" w:rsidRDefault="00E65F26" w:rsidP="00E65F26">
      <w:pPr>
        <w:pStyle w:val="ESch"/>
        <w:rPr>
          <w:lang w:val="lt-LT"/>
        </w:rPr>
      </w:pPr>
    </w:p>
    <w:p w:rsidR="009A25DA" w:rsidRPr="003F4BC6" w:rsidRDefault="009A25DA" w:rsidP="00E65F26">
      <w:pPr>
        <w:pStyle w:val="ESch"/>
        <w:rPr>
          <w:lang w:val="lt-LT"/>
        </w:rPr>
      </w:pPr>
    </w:p>
    <w:p w:rsidR="00E65F26" w:rsidRPr="003F4BC6" w:rsidRDefault="00E65F26" w:rsidP="009A25DA">
      <w:pPr>
        <w:pStyle w:val="ES-Titre3"/>
        <w:rPr>
          <w:i/>
          <w:noProof/>
          <w:lang w:val="lt-LT"/>
        </w:rPr>
      </w:pPr>
      <w:bookmarkStart w:id="112" w:name="_Toc535830295"/>
      <w:r w:rsidRPr="003F4BC6">
        <w:rPr>
          <w:lang w:val="lt-LT"/>
        </w:rPr>
        <w:t>13.03 straipsnis</w:t>
      </w:r>
      <w:r w:rsidRPr="003F4BC6">
        <w:rPr>
          <w:lang w:val="lt-LT"/>
        </w:rPr>
        <w:br/>
      </w:r>
      <w:r w:rsidRPr="003F4BC6">
        <w:rPr>
          <w:i/>
          <w:noProof/>
          <w:lang w:val="lt-LT"/>
        </w:rPr>
        <w:t>Nešiojamieji gesintuvai</w:t>
      </w:r>
      <w:bookmarkEnd w:id="112"/>
    </w:p>
    <w:p w:rsidR="009A25DA" w:rsidRPr="003F4BC6" w:rsidRDefault="009A25DA" w:rsidP="00E65F26">
      <w:pPr>
        <w:pStyle w:val="ESch"/>
        <w:rPr>
          <w:noProof/>
          <w:lang w:val="lt-LT"/>
        </w:rPr>
      </w:pPr>
    </w:p>
    <w:p w:rsidR="00E65F26" w:rsidRPr="003F4BC6" w:rsidRDefault="00E65F26" w:rsidP="00E65F26">
      <w:pPr>
        <w:pStyle w:val="ESch"/>
        <w:rPr>
          <w:lang w:val="lt-LT"/>
        </w:rPr>
      </w:pPr>
      <w:r w:rsidRPr="003F4BC6">
        <w:rPr>
          <w:lang w:val="lt-LT"/>
        </w:rPr>
        <w:t>1.</w:t>
      </w:r>
      <w:r w:rsidRPr="003F4BC6">
        <w:rPr>
          <w:lang w:val="lt-LT"/>
        </w:rPr>
        <w:tab/>
        <w:t>Pagal Europos standartus EN 3-7:2007 ir EN 3-8:2007 kiekvienoje iš šių vietų turi būti bent vienas nešiojamasis gesintuvas:</w:t>
      </w:r>
    </w:p>
    <w:p w:rsidR="00E65F26" w:rsidRPr="003F4BC6" w:rsidRDefault="005C7859" w:rsidP="009A25DA">
      <w:pPr>
        <w:pStyle w:val="ESlet"/>
        <w:rPr>
          <w:lang w:val="lt-LT"/>
        </w:rPr>
      </w:pPr>
      <w:r w:rsidRPr="003F4BC6">
        <w:rPr>
          <w:lang w:val="lt-LT"/>
        </w:rPr>
        <w:t>a)</w:t>
      </w:r>
      <w:r w:rsidRPr="003F4BC6">
        <w:rPr>
          <w:lang w:val="lt-LT"/>
        </w:rPr>
        <w:tab/>
        <w:t>vairinėje;</w:t>
      </w:r>
    </w:p>
    <w:p w:rsidR="00E65F26" w:rsidRPr="003F4BC6" w:rsidRDefault="005C7859" w:rsidP="009A25DA">
      <w:pPr>
        <w:pStyle w:val="ESlet"/>
        <w:rPr>
          <w:lang w:val="lt-LT"/>
        </w:rPr>
      </w:pPr>
      <w:r w:rsidRPr="003F4BC6">
        <w:rPr>
          <w:lang w:val="lt-LT"/>
        </w:rPr>
        <w:t>b)</w:t>
      </w:r>
      <w:r w:rsidRPr="003F4BC6">
        <w:rPr>
          <w:lang w:val="lt-LT"/>
        </w:rPr>
        <w:tab/>
        <w:t>prie kiekvieno įėjimo iš denio į gyvenamąsias patalpas;</w:t>
      </w:r>
    </w:p>
    <w:p w:rsidR="00E65F26" w:rsidRPr="003F4BC6" w:rsidRDefault="005C7859" w:rsidP="009A25DA">
      <w:pPr>
        <w:pStyle w:val="ESlet"/>
        <w:rPr>
          <w:lang w:val="lt-LT"/>
        </w:rPr>
      </w:pPr>
      <w:r w:rsidRPr="003F4BC6">
        <w:rPr>
          <w:lang w:val="lt-LT"/>
        </w:rPr>
        <w:t>c)</w:t>
      </w:r>
      <w:r w:rsidRPr="003F4BC6">
        <w:rPr>
          <w:lang w:val="lt-LT"/>
        </w:rPr>
        <w:tab/>
        <w:t>prie kiekvieno įėjimo į tarnybines patalpas, į kurias negalima patekti iš gyvenamųjų patalpų ir kuriose yra šildymo, maisto ruošimo arba šaldymo įranga, kurioje naudojamas kietasis arba skystasis kuras arba suskystintosios dujos;</w:t>
      </w:r>
    </w:p>
    <w:p w:rsidR="00E65F26" w:rsidRPr="003F4BC6" w:rsidRDefault="005C7859" w:rsidP="009A25DA">
      <w:pPr>
        <w:pStyle w:val="ESlet"/>
        <w:rPr>
          <w:lang w:val="lt-LT"/>
        </w:rPr>
      </w:pPr>
      <w:r w:rsidRPr="003F4BC6">
        <w:rPr>
          <w:lang w:val="lt-LT"/>
        </w:rPr>
        <w:t>d)</w:t>
      </w:r>
      <w:r w:rsidRPr="003F4BC6">
        <w:rPr>
          <w:lang w:val="lt-LT"/>
        </w:rPr>
        <w:tab/>
        <w:t>prie kiekvieno įėjimo į mašinų skyrius ir katilines;</w:t>
      </w:r>
    </w:p>
    <w:p w:rsidR="00E65F26" w:rsidRPr="003F4BC6" w:rsidRDefault="0029453D" w:rsidP="009A25DA">
      <w:pPr>
        <w:pStyle w:val="ESlet"/>
        <w:rPr>
          <w:lang w:val="lt-LT"/>
        </w:rPr>
      </w:pPr>
      <w:r w:rsidRPr="003F4BC6">
        <w:rPr>
          <w:lang w:val="lt-LT"/>
        </w:rPr>
        <w:t>e)</w:t>
      </w:r>
      <w:r w:rsidRPr="003F4BC6">
        <w:rPr>
          <w:lang w:val="lt-LT"/>
        </w:rPr>
        <w:tab/>
        <w:t>tinkamose mašinų skyrių ir katilinių vietose po deniu taip, kad nė vienas patalpos taškas einant pėsčiomis nebūtų toliau nei už 10 metrų nuo gesintuvo.</w:t>
      </w:r>
    </w:p>
    <w:p w:rsidR="009A25DA" w:rsidRPr="003F4BC6" w:rsidRDefault="009A25DA" w:rsidP="00E65F26">
      <w:pPr>
        <w:pStyle w:val="ESch"/>
        <w:rPr>
          <w:lang w:val="lt-LT"/>
        </w:rPr>
      </w:pPr>
    </w:p>
    <w:p w:rsidR="00E65F26" w:rsidRPr="003F4BC6" w:rsidRDefault="00E65F26" w:rsidP="00E65F26">
      <w:pPr>
        <w:pStyle w:val="ESch"/>
        <w:rPr>
          <w:lang w:val="lt-LT"/>
        </w:rPr>
      </w:pPr>
      <w:r w:rsidRPr="003F4BC6">
        <w:rPr>
          <w:lang w:val="lt-LT"/>
        </w:rPr>
        <w:t>2.</w:t>
      </w:r>
      <w:r w:rsidRPr="003F4BC6">
        <w:rPr>
          <w:lang w:val="lt-LT"/>
        </w:rPr>
        <w:tab/>
        <w:t>Pagal 1 dalį reikalaujami nešiojamieji gesintuvai gali būti tik milteliniai gesintuvai, kurių talpa yra ne mažesnė kaip 6 kg, arba kiti tokios pat gesinamosios gebos nešiojamieji gesintuvai. Jie turi būti tinkami A, B ir C kategorijų gaisrams gesinti.</w:t>
      </w:r>
    </w:p>
    <w:p w:rsidR="009A25DA" w:rsidRPr="003F4BC6" w:rsidRDefault="009A25DA" w:rsidP="00E65F26">
      <w:pPr>
        <w:pStyle w:val="ESch"/>
        <w:rPr>
          <w:noProof/>
          <w:lang w:val="lt-LT"/>
        </w:rPr>
      </w:pPr>
    </w:p>
    <w:p w:rsidR="00E65F26" w:rsidRPr="003F4BC6" w:rsidRDefault="00E65F26" w:rsidP="009A25DA">
      <w:pPr>
        <w:pStyle w:val="ESchpar"/>
        <w:rPr>
          <w:lang w:val="lt-LT"/>
        </w:rPr>
      </w:pPr>
      <w:r w:rsidRPr="003F4BC6">
        <w:rPr>
          <w:lang w:val="lt-LT"/>
        </w:rPr>
        <w:t>Nukrypstant nuo šios nuostatos, laivuose, kuriuose nėra suskystintų dujų įrangos, leidžiama naudoti purškiamų putų gesintuvus, kuriuose naudojamos vandenplėvės putos (AFFF-AR), neužšąlančius iki -20 °C temperatūros, net jeigu jie netinkami C kategorijos gaisrams gesinti. Tokie gesintuvai turi būti ne mažesnės kaip 9 l talpos.</w:t>
      </w:r>
    </w:p>
    <w:p w:rsidR="009A25DA" w:rsidRPr="003F4BC6" w:rsidRDefault="009A25DA" w:rsidP="00E65F26">
      <w:pPr>
        <w:pStyle w:val="ESch"/>
        <w:rPr>
          <w:noProof/>
          <w:lang w:val="lt-LT"/>
        </w:rPr>
      </w:pPr>
    </w:p>
    <w:p w:rsidR="00E65F26" w:rsidRPr="003F4BC6" w:rsidRDefault="00E65F26" w:rsidP="009A25DA">
      <w:pPr>
        <w:pStyle w:val="ESchpar"/>
        <w:rPr>
          <w:lang w:val="lt-LT"/>
        </w:rPr>
      </w:pPr>
      <w:r w:rsidRPr="003F4BC6">
        <w:rPr>
          <w:lang w:val="lt-LT"/>
        </w:rPr>
        <w:lastRenderedPageBreak/>
        <w:t>Visi gesintuvai turi būti tinkami iki 1 000 V įtampos elektros sistemų gaisrams gesinti.</w:t>
      </w:r>
    </w:p>
    <w:p w:rsidR="009A25DA" w:rsidRPr="003F4BC6" w:rsidRDefault="009A25DA" w:rsidP="00E65F26">
      <w:pPr>
        <w:pStyle w:val="ESch"/>
        <w:rPr>
          <w:noProof/>
          <w:lang w:val="lt-LT"/>
        </w:rPr>
      </w:pPr>
    </w:p>
    <w:p w:rsidR="00E65F26" w:rsidRPr="003F4BC6" w:rsidRDefault="00E65F26" w:rsidP="00E65F26">
      <w:pPr>
        <w:pStyle w:val="ESch"/>
        <w:rPr>
          <w:lang w:val="lt-LT"/>
        </w:rPr>
      </w:pPr>
      <w:r w:rsidRPr="003F4BC6">
        <w:rPr>
          <w:lang w:val="lt-LT"/>
        </w:rPr>
        <w:t>3.</w:t>
      </w:r>
      <w:r w:rsidRPr="003F4BC6">
        <w:rPr>
          <w:lang w:val="lt-LT"/>
        </w:rPr>
        <w:tab/>
        <w:t>Be to, gali būti naudojami milteliniai, vandens arba putų gesintuvai, kurie yra tinkami bent tokios kategorijos gaisrui gesinti, kuris yra labiausiai tikėtinas patalpoje, kuriai jie skirti.</w:t>
      </w:r>
    </w:p>
    <w:p w:rsidR="009A25DA" w:rsidRPr="003F4BC6" w:rsidRDefault="009A25DA" w:rsidP="00E65F26">
      <w:pPr>
        <w:pStyle w:val="ESch"/>
        <w:rPr>
          <w:noProof/>
          <w:lang w:val="lt-LT"/>
        </w:rPr>
      </w:pPr>
    </w:p>
    <w:p w:rsidR="00E65F26" w:rsidRPr="003F4BC6" w:rsidRDefault="00E65F26" w:rsidP="00E65F26">
      <w:pPr>
        <w:pStyle w:val="ESch"/>
        <w:rPr>
          <w:lang w:val="lt-LT"/>
        </w:rPr>
      </w:pPr>
      <w:r w:rsidRPr="003F4BC6">
        <w:rPr>
          <w:lang w:val="lt-LT"/>
        </w:rPr>
        <w:t>4.</w:t>
      </w:r>
      <w:r w:rsidRPr="003F4BC6">
        <w:rPr>
          <w:lang w:val="lt-LT"/>
        </w:rPr>
        <w:tab/>
        <w:t>Nešiojamieji gesintuvai, kurių gesinamoji medžiaga yra CO</w:t>
      </w:r>
      <w:r w:rsidRPr="003F4BC6">
        <w:rPr>
          <w:noProof/>
          <w:vertAlign w:val="subscript"/>
          <w:lang w:val="lt-LT"/>
        </w:rPr>
        <w:t>2</w:t>
      </w:r>
      <w:r w:rsidRPr="003F4BC6">
        <w:rPr>
          <w:lang w:val="lt-LT"/>
        </w:rPr>
        <w:t>, gali būti naudojami tik gaisrams laivo virtuvėse ir elektros įrenginių gaisrams gesinti. Šiuose gesintuvuose turi būti ne daugiau nei 1 kg gesinamosios medžiagos 15 m</w:t>
      </w:r>
      <w:r w:rsidRPr="003F4BC6">
        <w:rPr>
          <w:noProof/>
          <w:vertAlign w:val="superscript"/>
          <w:lang w:val="lt-LT"/>
        </w:rPr>
        <w:t>3</w:t>
      </w:r>
      <w:r w:rsidRPr="003F4BC6">
        <w:rPr>
          <w:lang w:val="lt-LT"/>
        </w:rPr>
        <w:t xml:space="preserve"> patalpos, kurioje jie yra padėti naudotis.</w:t>
      </w:r>
    </w:p>
    <w:p w:rsidR="009A25DA" w:rsidRPr="003F4BC6" w:rsidRDefault="009A25DA" w:rsidP="00E65F26">
      <w:pPr>
        <w:pStyle w:val="ESch"/>
        <w:rPr>
          <w:noProof/>
          <w:lang w:val="lt-LT"/>
        </w:rPr>
      </w:pPr>
    </w:p>
    <w:p w:rsidR="009A25DA" w:rsidRPr="003F4BC6" w:rsidRDefault="009A25DA" w:rsidP="00E65F26">
      <w:pPr>
        <w:pStyle w:val="ESch"/>
        <w:rPr>
          <w:noProof/>
          <w:lang w:val="lt-LT"/>
        </w:rPr>
      </w:pPr>
      <w:r w:rsidRPr="003F4BC6">
        <w:rPr>
          <w:lang w:val="lt-LT"/>
        </w:rPr>
        <w:br w:type="page"/>
      </w:r>
    </w:p>
    <w:p w:rsidR="00E65F26" w:rsidRPr="003F4BC6" w:rsidRDefault="00E65F26" w:rsidP="00E65F26">
      <w:pPr>
        <w:pStyle w:val="ESch"/>
        <w:rPr>
          <w:lang w:val="lt-LT"/>
        </w:rPr>
      </w:pPr>
      <w:r w:rsidRPr="003F4BC6">
        <w:rPr>
          <w:lang w:val="lt-LT"/>
        </w:rPr>
        <w:lastRenderedPageBreak/>
        <w:t>5.</w:t>
      </w:r>
      <w:r w:rsidRPr="003F4BC6">
        <w:rPr>
          <w:lang w:val="lt-LT"/>
        </w:rPr>
        <w:tab/>
        <w:t>Nešiojamuosius gesintuvus kompetentingas asmuo tikrina ne rečiau kaip kas dvejus metus. Ant gesintuvo pritvirtinama kompetentingo asmens pasirašyta patikrinimo etiketė, joje nurodoma patikrinimo data.</w:t>
      </w:r>
    </w:p>
    <w:p w:rsidR="009A25DA" w:rsidRPr="003F4BC6" w:rsidRDefault="009A25DA" w:rsidP="00E65F26">
      <w:pPr>
        <w:pStyle w:val="ESch"/>
        <w:rPr>
          <w:noProof/>
          <w:lang w:val="lt-LT"/>
        </w:rPr>
      </w:pPr>
    </w:p>
    <w:p w:rsidR="00E65F26" w:rsidRPr="003F4BC6" w:rsidRDefault="00E65F26" w:rsidP="00E65F26">
      <w:pPr>
        <w:pStyle w:val="ESch"/>
        <w:rPr>
          <w:lang w:val="lt-LT"/>
        </w:rPr>
      </w:pPr>
      <w:r w:rsidRPr="003F4BC6">
        <w:rPr>
          <w:lang w:val="lt-LT"/>
        </w:rPr>
        <w:t>6.</w:t>
      </w:r>
      <w:r w:rsidRPr="003F4BC6">
        <w:rPr>
          <w:lang w:val="lt-LT"/>
        </w:rPr>
        <w:tab/>
        <w:t>Jeigu nešiojamieji gesintuvai yra įrengti taip, kad jų nesimato, juos dengiantis skydas turi būti pažymėtas 4 priedo 3 pav. pavaizduotu gesintuvo simboliu, kurio kraštinės ilgis yra bent 10 cm.</w:t>
      </w:r>
    </w:p>
    <w:p w:rsidR="00E65F26" w:rsidRPr="003F4BC6" w:rsidRDefault="00E65F26" w:rsidP="00E65F26">
      <w:pPr>
        <w:pStyle w:val="ESch"/>
        <w:rPr>
          <w:lang w:val="lt-LT"/>
        </w:rPr>
      </w:pPr>
    </w:p>
    <w:p w:rsidR="00824063" w:rsidRPr="003F4BC6" w:rsidRDefault="00824063" w:rsidP="00E65F26">
      <w:pPr>
        <w:pStyle w:val="ESch"/>
        <w:rPr>
          <w:lang w:val="lt-LT"/>
        </w:rPr>
      </w:pPr>
    </w:p>
    <w:p w:rsidR="00E65F26" w:rsidRPr="003F4BC6" w:rsidRDefault="00E65F26" w:rsidP="009A25DA">
      <w:pPr>
        <w:pStyle w:val="ES-Titre3"/>
        <w:rPr>
          <w:i/>
          <w:lang w:val="lt-LT"/>
        </w:rPr>
      </w:pPr>
      <w:bookmarkStart w:id="113" w:name="_Toc535830296"/>
      <w:r w:rsidRPr="003F4BC6">
        <w:rPr>
          <w:lang w:val="lt-LT"/>
        </w:rPr>
        <w:t>13.04 straipsnis</w:t>
      </w:r>
      <w:r w:rsidRPr="003F4BC6">
        <w:rPr>
          <w:lang w:val="lt-LT"/>
        </w:rPr>
        <w:br/>
      </w:r>
      <w:r w:rsidRPr="003F4BC6">
        <w:rPr>
          <w:i/>
          <w:noProof/>
          <w:lang w:val="lt-LT"/>
        </w:rPr>
        <w:t>Stacionarios gaisro gesinimo sistemos gyvenamosioms</w:t>
      </w:r>
      <w:r w:rsidRPr="003F4BC6">
        <w:rPr>
          <w:i/>
          <w:noProof/>
          <w:lang w:val="lt-LT"/>
        </w:rPr>
        <w:br/>
        <w:t>patalpoms, vairinėms ir keleivių patalpoms apsaugoti</w:t>
      </w:r>
      <w:bookmarkEnd w:id="113"/>
    </w:p>
    <w:p w:rsidR="009A25DA" w:rsidRPr="003F4BC6" w:rsidRDefault="009A25DA" w:rsidP="00E65F26">
      <w:pPr>
        <w:pStyle w:val="ESch"/>
        <w:rPr>
          <w:noProof/>
          <w:lang w:val="lt-LT"/>
        </w:rPr>
      </w:pPr>
    </w:p>
    <w:p w:rsidR="00E65F26" w:rsidRPr="003F4BC6" w:rsidRDefault="00E65F26" w:rsidP="00E65F26">
      <w:pPr>
        <w:pStyle w:val="ESch"/>
        <w:rPr>
          <w:lang w:val="lt-LT"/>
        </w:rPr>
      </w:pPr>
      <w:r w:rsidRPr="003F4BC6">
        <w:rPr>
          <w:lang w:val="lt-LT"/>
        </w:rPr>
        <w:t>1.</w:t>
      </w:r>
      <w:r w:rsidRPr="003F4BC6">
        <w:rPr>
          <w:lang w:val="lt-LT"/>
        </w:rPr>
        <w:tab/>
        <w:t>Siekiant apsaugoti gyvenamąsias patalpas, vairines ir keleivių patalpas, kaip stacionarias gaisro gesinimo sistemas galima naudoti tik tinkamus automatinius didelio slėgio vandens purkštuvus.</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2.</w:t>
      </w:r>
      <w:r w:rsidRPr="003F4BC6">
        <w:rPr>
          <w:lang w:val="lt-LT"/>
        </w:rPr>
        <w:tab/>
        <w:t>Sistemas turi įrengti arba pertvarkyti tik specializuotos įmonės.</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3.</w:t>
      </w:r>
      <w:r w:rsidRPr="003F4BC6">
        <w:rPr>
          <w:lang w:val="lt-LT"/>
        </w:rPr>
        <w:tab/>
        <w:t>Sistemos turi būti iš plieno arba lygiavertės nedegios medžiagos.</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4.</w:t>
      </w:r>
      <w:r w:rsidRPr="003F4BC6">
        <w:rPr>
          <w:lang w:val="lt-LT"/>
        </w:rPr>
        <w:tab/>
        <w:t>Sistemos per minutę turi galėti išpurkšti bent 5 l vandens vienam didžiausios apsaugotinos patalpos ploto kvadratiniam metrui.</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5.</w:t>
      </w:r>
      <w:r w:rsidRPr="003F4BC6">
        <w:rPr>
          <w:lang w:val="lt-LT"/>
        </w:rPr>
        <w:tab/>
        <w:t>Sistemos, išpurškiančios mažiau vandens, turi turėti tipo patvirtinimą pagal TJO rezoliuciją A.800(19)</w:t>
      </w:r>
      <w:r w:rsidRPr="003F4BC6">
        <w:rPr>
          <w:rStyle w:val="FootnoteReference"/>
          <w:noProof/>
          <w:lang w:val="lt-LT"/>
        </w:rPr>
        <w:footnoteReference w:id="9"/>
      </w:r>
      <w:r w:rsidRPr="003F4BC6">
        <w:rPr>
          <w:lang w:val="lt-LT"/>
        </w:rPr>
        <w:t xml:space="preserve"> arba kitą vienos iš valstybių narių pripažintą standartą. Tipą tvirtina pripažinta klasifikacinė bendrovė arba akredituota bandymų institucija. </w:t>
      </w:r>
      <w:r w:rsidRPr="003F4BC6">
        <w:rPr>
          <w:rFonts w:ascii="ArialMT" w:hAnsi="ArialMT"/>
          <w:lang w:val="lt-LT"/>
        </w:rPr>
        <w:t>Akredituota bandymų institucija laikosi Europos standarto EN ISO/IEC 17025: 2005.</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6.</w:t>
      </w:r>
      <w:r w:rsidRPr="003F4BC6">
        <w:rPr>
          <w:lang w:val="lt-LT"/>
        </w:rPr>
        <w:tab/>
        <w:t>Sistemas turi tikrinti ekspertas:</w:t>
      </w:r>
    </w:p>
    <w:p w:rsidR="00E65F26" w:rsidRPr="003F4BC6" w:rsidRDefault="005C7859" w:rsidP="00824063">
      <w:pPr>
        <w:pStyle w:val="ESlet"/>
        <w:rPr>
          <w:lang w:val="lt-LT"/>
        </w:rPr>
      </w:pPr>
      <w:r w:rsidRPr="003F4BC6">
        <w:rPr>
          <w:lang w:val="lt-LT"/>
        </w:rPr>
        <w:t>a)</w:t>
      </w:r>
      <w:r w:rsidRPr="003F4BC6">
        <w:rPr>
          <w:lang w:val="lt-LT"/>
        </w:rPr>
        <w:tab/>
        <w:t>prieš pirmą kartą pradedant eksploatuoti;</w:t>
      </w:r>
    </w:p>
    <w:p w:rsidR="00E65F26" w:rsidRPr="003F4BC6" w:rsidRDefault="005C7859" w:rsidP="00824063">
      <w:pPr>
        <w:pStyle w:val="ESlet"/>
        <w:rPr>
          <w:lang w:val="lt-LT"/>
        </w:rPr>
      </w:pPr>
      <w:r w:rsidRPr="003F4BC6">
        <w:rPr>
          <w:lang w:val="lt-LT"/>
        </w:rPr>
        <w:t>b)</w:t>
      </w:r>
      <w:r w:rsidRPr="003F4BC6">
        <w:rPr>
          <w:lang w:val="lt-LT"/>
        </w:rPr>
        <w:tab/>
        <w:t>prieš pradedant iš naujo eksploatuoti po to, kai jos buvo įsijungusios;</w:t>
      </w:r>
    </w:p>
    <w:p w:rsidR="00E65F26" w:rsidRPr="003F4BC6" w:rsidRDefault="005C7859" w:rsidP="00824063">
      <w:pPr>
        <w:pStyle w:val="ESlet"/>
        <w:rPr>
          <w:lang w:val="lt-LT"/>
        </w:rPr>
      </w:pPr>
      <w:r w:rsidRPr="003F4BC6">
        <w:rPr>
          <w:lang w:val="lt-LT"/>
        </w:rPr>
        <w:t>c)</w:t>
      </w:r>
      <w:r w:rsidRPr="003F4BC6">
        <w:rPr>
          <w:lang w:val="lt-LT"/>
        </w:rPr>
        <w:tab/>
        <w:t>prieš pradedant eksploatuoti po bet kokio didesnio pakeitimo ar remonto ir</w:t>
      </w:r>
    </w:p>
    <w:p w:rsidR="00E65F26" w:rsidRPr="003F4BC6" w:rsidRDefault="005C7859" w:rsidP="00824063">
      <w:pPr>
        <w:pStyle w:val="ESlet"/>
        <w:rPr>
          <w:lang w:val="lt-LT"/>
        </w:rPr>
      </w:pPr>
      <w:r w:rsidRPr="003F4BC6">
        <w:rPr>
          <w:lang w:val="lt-LT"/>
        </w:rPr>
        <w:t>d)</w:t>
      </w:r>
      <w:r w:rsidRPr="003F4BC6">
        <w:rPr>
          <w:lang w:val="lt-LT"/>
        </w:rPr>
        <w:tab/>
        <w:t>reguliariai, ne rečiau kaip kas dvejus metus.</w:t>
      </w:r>
    </w:p>
    <w:p w:rsidR="00824063" w:rsidRPr="003F4BC6" w:rsidRDefault="00824063" w:rsidP="00E65F26">
      <w:pPr>
        <w:pStyle w:val="ESch"/>
        <w:rPr>
          <w:noProof/>
          <w:lang w:val="lt-LT"/>
        </w:rPr>
      </w:pPr>
    </w:p>
    <w:p w:rsidR="00E65F26" w:rsidRPr="003F4BC6" w:rsidRDefault="00E65F26" w:rsidP="00824063">
      <w:pPr>
        <w:pStyle w:val="ESchpar"/>
        <w:rPr>
          <w:lang w:val="lt-LT"/>
        </w:rPr>
      </w:pPr>
      <w:r w:rsidRPr="003F4BC6">
        <w:rPr>
          <w:lang w:val="lt-LT"/>
        </w:rPr>
        <w:t>Patikrinimus, nurodytus d punkte, gali atlikti ir kompetentingas asmuo iš kompetentingos įmonės, kurios specializacija yra gaisro gesinimo sistemos.</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7.</w:t>
      </w:r>
      <w:r w:rsidRPr="003F4BC6">
        <w:rPr>
          <w:lang w:val="lt-LT"/>
        </w:rPr>
        <w:tab/>
        <w:t>Atlikdamas tikrinimą pagal 6 dalį, ekspertas arba kompetentingas asmuo patikrina, ar sistemos atitinka šio straipsnio reikalavimus.</w:t>
      </w:r>
    </w:p>
    <w:p w:rsidR="00824063" w:rsidRPr="003F4BC6" w:rsidRDefault="00824063" w:rsidP="00E65F26">
      <w:pPr>
        <w:pStyle w:val="ESch"/>
        <w:rPr>
          <w:noProof/>
          <w:lang w:val="lt-LT"/>
        </w:rPr>
      </w:pPr>
    </w:p>
    <w:p w:rsidR="00E65F26" w:rsidRPr="003F4BC6" w:rsidRDefault="00E65F26" w:rsidP="00824063">
      <w:pPr>
        <w:pStyle w:val="ESchpar"/>
        <w:rPr>
          <w:lang w:val="lt-LT"/>
        </w:rPr>
      </w:pPr>
      <w:r w:rsidRPr="003F4BC6">
        <w:rPr>
          <w:lang w:val="lt-LT"/>
        </w:rPr>
        <w:t>Tikrinimą turi sudaryti bent šios dalys:</w:t>
      </w:r>
    </w:p>
    <w:p w:rsidR="00E65F26" w:rsidRPr="003F4BC6" w:rsidRDefault="005C7859" w:rsidP="00824063">
      <w:pPr>
        <w:pStyle w:val="ESlet"/>
        <w:rPr>
          <w:lang w:val="lt-LT"/>
        </w:rPr>
      </w:pPr>
      <w:r w:rsidRPr="003F4BC6">
        <w:rPr>
          <w:lang w:val="lt-LT"/>
        </w:rPr>
        <w:t>a)</w:t>
      </w:r>
      <w:r w:rsidRPr="003F4BC6">
        <w:rPr>
          <w:lang w:val="lt-LT"/>
        </w:rPr>
        <w:tab/>
        <w:t>išorinis visos sistemos apžiūrėjimas;</w:t>
      </w:r>
    </w:p>
    <w:p w:rsidR="00E65F26" w:rsidRPr="003F4BC6" w:rsidRDefault="005C7859" w:rsidP="00824063">
      <w:pPr>
        <w:pStyle w:val="ESlet"/>
        <w:rPr>
          <w:lang w:val="lt-LT"/>
        </w:rPr>
      </w:pPr>
      <w:r w:rsidRPr="003F4BC6">
        <w:rPr>
          <w:lang w:val="lt-LT"/>
        </w:rPr>
        <w:t>b)</w:t>
      </w:r>
      <w:r w:rsidRPr="003F4BC6">
        <w:rPr>
          <w:lang w:val="lt-LT"/>
        </w:rPr>
        <w:tab/>
        <w:t>funkciniai saugos sistemų ir purkštukų bandymai;</w:t>
      </w:r>
    </w:p>
    <w:p w:rsidR="00E65F26" w:rsidRPr="003F4BC6" w:rsidRDefault="005C7859" w:rsidP="00824063">
      <w:pPr>
        <w:pStyle w:val="ESlet"/>
        <w:rPr>
          <w:lang w:val="lt-LT"/>
        </w:rPr>
      </w:pPr>
      <w:r w:rsidRPr="003F4BC6">
        <w:rPr>
          <w:lang w:val="lt-LT"/>
        </w:rPr>
        <w:t>c)</w:t>
      </w:r>
      <w:r w:rsidRPr="003F4BC6">
        <w:rPr>
          <w:lang w:val="lt-LT"/>
        </w:rPr>
        <w:tab/>
        <w:t>funkciniai slėgio talpyklų ir siurbimo sistemos bandymai.</w:t>
      </w:r>
    </w:p>
    <w:p w:rsidR="00824063" w:rsidRPr="003F4BC6" w:rsidRDefault="00824063" w:rsidP="00E65F26">
      <w:pPr>
        <w:pStyle w:val="ESch"/>
        <w:rPr>
          <w:noProof/>
          <w:lang w:val="lt-LT"/>
        </w:rPr>
      </w:pPr>
    </w:p>
    <w:p w:rsidR="00824063" w:rsidRPr="003F4BC6" w:rsidRDefault="00824063" w:rsidP="00E65F26">
      <w:pPr>
        <w:pStyle w:val="ESch"/>
        <w:rPr>
          <w:noProof/>
          <w:lang w:val="lt-LT"/>
        </w:rPr>
      </w:pPr>
      <w:r w:rsidRPr="003F4BC6">
        <w:rPr>
          <w:lang w:val="lt-LT"/>
        </w:rPr>
        <w:br w:type="page"/>
      </w:r>
    </w:p>
    <w:p w:rsidR="00E65F26" w:rsidRPr="003F4BC6" w:rsidRDefault="00E65F26" w:rsidP="00E65F26">
      <w:pPr>
        <w:pStyle w:val="ESch"/>
        <w:rPr>
          <w:lang w:val="lt-LT"/>
        </w:rPr>
      </w:pPr>
      <w:r w:rsidRPr="003F4BC6">
        <w:rPr>
          <w:lang w:val="lt-LT"/>
        </w:rPr>
        <w:lastRenderedPageBreak/>
        <w:t>8.</w:t>
      </w:r>
      <w:r w:rsidRPr="003F4BC6">
        <w:rPr>
          <w:lang w:val="lt-LT"/>
        </w:rPr>
        <w:tab/>
        <w:t>Ekspertas arba kompetentingas asmuo išduoda pasirašytą patikrinimo liudijimą, jame nurodo patikrinimo datą.</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9.</w:t>
      </w:r>
      <w:r w:rsidRPr="003F4BC6">
        <w:rPr>
          <w:lang w:val="lt-LT"/>
        </w:rPr>
        <w:tab/>
        <w:t>Įrengtų sistemų skaičius įrašomas vidaus vandenų laivo sertifikate.</w:t>
      </w:r>
    </w:p>
    <w:p w:rsidR="00E65F26" w:rsidRPr="003F4BC6" w:rsidRDefault="00E65F26" w:rsidP="00E65F26">
      <w:pPr>
        <w:pStyle w:val="ESch"/>
        <w:rPr>
          <w:lang w:val="lt-LT"/>
        </w:rPr>
      </w:pPr>
    </w:p>
    <w:p w:rsidR="00E65F26" w:rsidRPr="003F4BC6" w:rsidRDefault="00E65F26" w:rsidP="00E65F26">
      <w:pPr>
        <w:pStyle w:val="ESch"/>
        <w:rPr>
          <w:lang w:val="lt-LT"/>
        </w:rPr>
      </w:pPr>
    </w:p>
    <w:p w:rsidR="00E65F26" w:rsidRPr="003F4BC6" w:rsidRDefault="00E65F26" w:rsidP="00824063">
      <w:pPr>
        <w:pStyle w:val="ES-Titre3"/>
        <w:rPr>
          <w:i/>
          <w:noProof/>
          <w:lang w:val="lt-LT"/>
        </w:rPr>
      </w:pPr>
      <w:bookmarkStart w:id="114" w:name="_Toc535830297"/>
      <w:r w:rsidRPr="003F4BC6">
        <w:rPr>
          <w:lang w:val="lt-LT"/>
        </w:rPr>
        <w:t>13.05 straipsnis</w:t>
      </w:r>
      <w:r w:rsidRPr="003F4BC6">
        <w:rPr>
          <w:lang w:val="lt-LT"/>
        </w:rPr>
        <w:br/>
      </w:r>
      <w:r w:rsidRPr="003F4BC6">
        <w:rPr>
          <w:i/>
          <w:noProof/>
          <w:lang w:val="lt-LT"/>
        </w:rPr>
        <w:t>Stacionarios gaisro gesinimo sistemos mašinų skyriams, katilinėms ir siurblinėms apsaugoti</w:t>
      </w:r>
      <w:bookmarkEnd w:id="114"/>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1.</w:t>
      </w:r>
      <w:r w:rsidRPr="003F4BC6">
        <w:rPr>
          <w:lang w:val="lt-LT"/>
        </w:rPr>
        <w:tab/>
        <w:t>Gesinamosios medžiagos</w:t>
      </w:r>
    </w:p>
    <w:p w:rsidR="00824063" w:rsidRPr="003F4BC6" w:rsidRDefault="00824063" w:rsidP="00E65F26">
      <w:pPr>
        <w:pStyle w:val="ESch"/>
        <w:rPr>
          <w:noProof/>
          <w:lang w:val="lt-LT"/>
        </w:rPr>
      </w:pPr>
    </w:p>
    <w:p w:rsidR="00E65F26" w:rsidRPr="003F4BC6" w:rsidRDefault="00E65F26" w:rsidP="00824063">
      <w:pPr>
        <w:pStyle w:val="ESchpar"/>
        <w:rPr>
          <w:lang w:val="lt-LT"/>
        </w:rPr>
      </w:pPr>
      <w:r w:rsidRPr="003F4BC6">
        <w:rPr>
          <w:lang w:val="lt-LT"/>
        </w:rPr>
        <w:t>Mašinų skyriams, katilinėms ir siurblinėms apsaugoti stacionariose gaisro gesinimo sistemose gali būti naudojamos šios gesinamosios medžiagos:</w:t>
      </w:r>
    </w:p>
    <w:p w:rsidR="00E65F26" w:rsidRPr="003F4BC6" w:rsidRDefault="005C7859" w:rsidP="00824063">
      <w:pPr>
        <w:pStyle w:val="ESlet"/>
        <w:rPr>
          <w:lang w:val="lt-LT"/>
        </w:rPr>
      </w:pPr>
      <w:r w:rsidRPr="003F4BC6">
        <w:rPr>
          <w:lang w:val="lt-LT"/>
        </w:rPr>
        <w:t>a)</w:t>
      </w:r>
      <w:r w:rsidRPr="003F4BC6">
        <w:rPr>
          <w:lang w:val="lt-LT"/>
        </w:rPr>
        <w:tab/>
        <w:t>CO</w:t>
      </w:r>
      <w:r w:rsidRPr="003F4BC6">
        <w:rPr>
          <w:noProof/>
          <w:vertAlign w:val="subscript"/>
          <w:lang w:val="lt-LT"/>
        </w:rPr>
        <w:t xml:space="preserve">2 </w:t>
      </w:r>
      <w:r w:rsidRPr="003F4BC6">
        <w:rPr>
          <w:lang w:val="lt-LT"/>
        </w:rPr>
        <w:t xml:space="preserve"> (anglies dioksidas);</w:t>
      </w:r>
    </w:p>
    <w:p w:rsidR="00E65F26" w:rsidRPr="003F4BC6" w:rsidRDefault="005C7859" w:rsidP="00824063">
      <w:pPr>
        <w:pStyle w:val="ESlet"/>
        <w:rPr>
          <w:lang w:val="lt-LT"/>
        </w:rPr>
      </w:pPr>
      <w:r w:rsidRPr="003F4BC6">
        <w:rPr>
          <w:lang w:val="lt-LT"/>
        </w:rPr>
        <w:t>b)</w:t>
      </w:r>
      <w:r w:rsidRPr="003F4BC6">
        <w:rPr>
          <w:lang w:val="lt-LT"/>
        </w:rPr>
        <w:tab/>
        <w:t>HFC 227ea (heptafluoropropanas);</w:t>
      </w:r>
    </w:p>
    <w:p w:rsidR="00E65F26" w:rsidRPr="003F4BC6" w:rsidRDefault="005C7859" w:rsidP="00824063">
      <w:pPr>
        <w:pStyle w:val="ESlet"/>
        <w:rPr>
          <w:lang w:val="lt-LT"/>
        </w:rPr>
      </w:pPr>
      <w:r w:rsidRPr="003F4BC6">
        <w:rPr>
          <w:lang w:val="lt-LT"/>
        </w:rPr>
        <w:t>c)</w:t>
      </w:r>
      <w:r w:rsidRPr="003F4BC6">
        <w:rPr>
          <w:lang w:val="lt-LT"/>
        </w:rPr>
        <w:tab/>
        <w:t>IG-541 (52 % azoto, 40 % argono, 8 % anglies dioksido);</w:t>
      </w:r>
    </w:p>
    <w:p w:rsidR="00E65F26" w:rsidRPr="003F4BC6" w:rsidRDefault="005C7859" w:rsidP="00824063">
      <w:pPr>
        <w:pStyle w:val="ESlet"/>
        <w:rPr>
          <w:noProof/>
          <w:lang w:val="lt-LT"/>
        </w:rPr>
      </w:pPr>
      <w:r w:rsidRPr="003F4BC6">
        <w:rPr>
          <w:lang w:val="lt-LT"/>
        </w:rPr>
        <w:t>d)</w:t>
      </w:r>
      <w:r w:rsidRPr="003F4BC6">
        <w:rPr>
          <w:lang w:val="lt-LT"/>
        </w:rPr>
        <w:tab/>
        <w:t>FK-5-1-12 (dodekafluor-2-metilpentan-3-onas).</w:t>
      </w:r>
    </w:p>
    <w:p w:rsidR="0088585A" w:rsidRPr="003F4BC6" w:rsidRDefault="0088585A" w:rsidP="00824063">
      <w:pPr>
        <w:pStyle w:val="ESlet"/>
        <w:rPr>
          <w:lang w:val="lt-LT"/>
        </w:rPr>
      </w:pPr>
      <w:r w:rsidRPr="003F4BC6">
        <w:rPr>
          <w:lang w:val="lt-LT"/>
        </w:rPr>
        <w:t>e)</w:t>
      </w:r>
      <w:r w:rsidRPr="003F4BC6">
        <w:rPr>
          <w:lang w:val="lt-LT"/>
        </w:rPr>
        <w:tab/>
        <w:t>vanduo.</w:t>
      </w:r>
    </w:p>
    <w:p w:rsidR="00E65F26" w:rsidRPr="003F4BC6" w:rsidRDefault="00E65F26" w:rsidP="00E65F26">
      <w:pPr>
        <w:pStyle w:val="ESch"/>
        <w:rPr>
          <w:lang w:val="lt-LT"/>
        </w:rPr>
      </w:pPr>
    </w:p>
    <w:p w:rsidR="00E65F26" w:rsidRPr="003F4BC6" w:rsidRDefault="00E65F26" w:rsidP="00E65F26">
      <w:pPr>
        <w:pStyle w:val="ESch"/>
        <w:rPr>
          <w:lang w:val="lt-LT"/>
        </w:rPr>
      </w:pPr>
      <w:r w:rsidRPr="003F4BC6">
        <w:rPr>
          <w:lang w:val="lt-LT"/>
        </w:rPr>
        <w:t>2.</w:t>
      </w:r>
      <w:r w:rsidRPr="003F4BC6">
        <w:rPr>
          <w:lang w:val="lt-LT"/>
        </w:rPr>
        <w:tab/>
        <w:t>Vėdinimas, oro įleidimas</w:t>
      </w:r>
    </w:p>
    <w:p w:rsidR="00E65F26" w:rsidRPr="003F4BC6" w:rsidRDefault="005C7859" w:rsidP="00824063">
      <w:pPr>
        <w:pStyle w:val="ESlet"/>
        <w:rPr>
          <w:lang w:val="lt-LT"/>
        </w:rPr>
      </w:pPr>
      <w:r w:rsidRPr="003F4BC6">
        <w:rPr>
          <w:lang w:val="lt-LT"/>
        </w:rPr>
        <w:t>a)</w:t>
      </w:r>
      <w:r w:rsidRPr="003F4BC6">
        <w:rPr>
          <w:lang w:val="lt-LT"/>
        </w:rPr>
        <w:tab/>
        <w:t>Varomųjų variklių degimui reikalingas oras neturi būti imamas iš patalpų, apsaugotų stacionariomis gaisro gesinimo sistemomis. Šis reikalavimas netaikomas, jei yra du vienas nuo kito nepriklausantys ir sandariai atskirti pagrindiniai mašinų skyriai arba jei greta pagrindinio mašinų skyriaus yra atskiras mašinų skyrius su laivapriekio privairavimo įrenginiu, užtikrinant, kad pagrindiniame mašinų skyriuje kilus gaisrui laivas galėtų ir toliau plaukti varomas sava galia.</w:t>
      </w:r>
    </w:p>
    <w:p w:rsidR="00E65F26" w:rsidRPr="003F4BC6" w:rsidRDefault="005C7859" w:rsidP="00824063">
      <w:pPr>
        <w:pStyle w:val="ESlet"/>
        <w:rPr>
          <w:lang w:val="lt-LT"/>
        </w:rPr>
      </w:pPr>
      <w:r w:rsidRPr="003F4BC6">
        <w:rPr>
          <w:lang w:val="lt-LT"/>
        </w:rPr>
        <w:t>b)</w:t>
      </w:r>
      <w:r w:rsidRPr="003F4BC6">
        <w:rPr>
          <w:lang w:val="lt-LT"/>
        </w:rPr>
        <w:tab/>
        <w:t>Įsijungus gaisro gesinimo sistemai, apsaugotinos patalpos mechaninis vėdinimas turi automatiškai išsijungti.</w:t>
      </w:r>
    </w:p>
    <w:p w:rsidR="00E65F26" w:rsidRPr="003F4BC6" w:rsidRDefault="005C7859" w:rsidP="00824063">
      <w:pPr>
        <w:pStyle w:val="ESlet"/>
        <w:rPr>
          <w:lang w:val="lt-LT"/>
        </w:rPr>
      </w:pPr>
      <w:r w:rsidRPr="003F4BC6">
        <w:rPr>
          <w:lang w:val="lt-LT"/>
        </w:rPr>
        <w:t>c)</w:t>
      </w:r>
      <w:r w:rsidRPr="003F4BC6">
        <w:rPr>
          <w:lang w:val="lt-LT"/>
        </w:rPr>
        <w:tab/>
        <w:t>Turi būti įrengiami įtaisai, kuriais būtų galima greitai uždaryti visas angas, per kurias į apsaugotiną patalpą gali patekti oras arba iš jos nutekėti dujos. Turi būti aiškiai matoma, ar jie yra atidaryti ar uždaryti.</w:t>
      </w:r>
    </w:p>
    <w:p w:rsidR="00E65F26" w:rsidRPr="003F4BC6" w:rsidRDefault="005C7859" w:rsidP="00824063">
      <w:pPr>
        <w:pStyle w:val="ESlet"/>
        <w:rPr>
          <w:lang w:val="lt-LT"/>
        </w:rPr>
      </w:pPr>
      <w:r w:rsidRPr="003F4BC6">
        <w:rPr>
          <w:lang w:val="lt-LT"/>
        </w:rPr>
        <w:t>d)</w:t>
      </w:r>
      <w:r w:rsidRPr="003F4BC6">
        <w:rPr>
          <w:lang w:val="lt-LT"/>
        </w:rPr>
        <w:tab/>
        <w:t>Iš mašinų skyriuose įrengtų suslėgto oro talpyklų per grįžtamuosius vožtuvus nutekantis oras turi būti išleidžiamas į aplinką.</w:t>
      </w:r>
    </w:p>
    <w:p w:rsidR="00E65F26" w:rsidRPr="003F4BC6" w:rsidRDefault="0029453D" w:rsidP="00824063">
      <w:pPr>
        <w:pStyle w:val="ESlet"/>
        <w:rPr>
          <w:lang w:val="lt-LT"/>
        </w:rPr>
      </w:pPr>
      <w:r w:rsidRPr="003F4BC6">
        <w:rPr>
          <w:lang w:val="lt-LT"/>
        </w:rPr>
        <w:t>e)</w:t>
      </w:r>
      <w:r w:rsidRPr="003F4BC6">
        <w:rPr>
          <w:lang w:val="lt-LT"/>
        </w:rPr>
        <w:tab/>
        <w:t>Dėl ištekėjusios gesinamosios medžiagos susidaręs per didelis arba per mažas slėgis neturi suardyti apsaugotiną patalpą supančių skiriamųjų sienų dalių. Slėgį turi būti galima išlyginti nesukeliant pavojaus.</w:t>
      </w:r>
    </w:p>
    <w:p w:rsidR="00E65F26" w:rsidRPr="003F4BC6" w:rsidRDefault="0029453D" w:rsidP="00824063">
      <w:pPr>
        <w:pStyle w:val="ESlet"/>
        <w:rPr>
          <w:lang w:val="lt-LT"/>
        </w:rPr>
      </w:pPr>
      <w:r w:rsidRPr="003F4BC6">
        <w:rPr>
          <w:lang w:val="lt-LT"/>
        </w:rPr>
        <w:lastRenderedPageBreak/>
        <w:t>f)</w:t>
      </w:r>
      <w:r w:rsidRPr="003F4BC6">
        <w:rPr>
          <w:lang w:val="lt-LT"/>
        </w:rPr>
        <w:tab/>
        <w:t>Saugomose patalpose turi būti įranga gesinamajai medžiagai ir degimo metu susidariusioms dujoms ištraukti. Šią įrangą turi būti galima valdyti iš darbo vietų saugomų patalpų išorėje ir dėl šiose patalpose kilusio gaisro ji neturi tapti neprieinama. Jei įrengti stacionarūs oro ištraukimo įrenginiai, jų turi būti neįmanoma įjungti tol, kol gesinamas gaisras.</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3.</w:t>
      </w:r>
      <w:r w:rsidRPr="003F4BC6">
        <w:rPr>
          <w:lang w:val="lt-LT"/>
        </w:rPr>
        <w:tab/>
      </w:r>
      <w:r w:rsidR="003C59A8" w:rsidRPr="003F4BC6">
        <w:rPr>
          <w:lang w:val="lt-LT"/>
        </w:rPr>
        <w:t>G</w:t>
      </w:r>
      <w:r w:rsidRPr="003F4BC6">
        <w:rPr>
          <w:lang w:val="lt-LT"/>
        </w:rPr>
        <w:t>aisr</w:t>
      </w:r>
      <w:r w:rsidR="003C59A8" w:rsidRPr="003F4BC6">
        <w:rPr>
          <w:lang w:val="lt-LT"/>
        </w:rPr>
        <w:t>o</w:t>
      </w:r>
      <w:r w:rsidRPr="003F4BC6">
        <w:rPr>
          <w:lang w:val="lt-LT"/>
        </w:rPr>
        <w:t xml:space="preserve"> signalizacijos sistema</w:t>
      </w:r>
    </w:p>
    <w:p w:rsidR="00824063" w:rsidRPr="003F4BC6" w:rsidRDefault="00824063" w:rsidP="00824063">
      <w:pPr>
        <w:pStyle w:val="ESchpar"/>
        <w:rPr>
          <w:noProof/>
          <w:lang w:val="lt-LT"/>
        </w:rPr>
      </w:pPr>
    </w:p>
    <w:p w:rsidR="00E65F26" w:rsidRPr="003F4BC6" w:rsidRDefault="00E65F26" w:rsidP="00824063">
      <w:pPr>
        <w:pStyle w:val="ESchpar"/>
        <w:rPr>
          <w:lang w:val="lt-LT"/>
        </w:rPr>
      </w:pPr>
      <w:r w:rsidRPr="003F4BC6">
        <w:rPr>
          <w:lang w:val="lt-LT"/>
        </w:rPr>
        <w:t>Apsaugotina patalpa turi būti stebima atitinkama gaisr</w:t>
      </w:r>
      <w:r w:rsidR="003C59A8" w:rsidRPr="003F4BC6">
        <w:rPr>
          <w:lang w:val="lt-LT"/>
        </w:rPr>
        <w:t>o</w:t>
      </w:r>
      <w:r w:rsidRPr="003F4BC6">
        <w:rPr>
          <w:lang w:val="lt-LT"/>
        </w:rPr>
        <w:t xml:space="preserve"> signalizacijos sistema. Pavojaus signalas turi būti pastebimas vairinėje, gyvenamosiose patalpose ir apsaugotinoje patalpoje.</w:t>
      </w:r>
    </w:p>
    <w:p w:rsidR="00824063" w:rsidRPr="003F4BC6" w:rsidRDefault="00824063" w:rsidP="00E65F26">
      <w:pPr>
        <w:pStyle w:val="ESch"/>
        <w:rPr>
          <w:noProof/>
          <w:lang w:val="lt-LT"/>
        </w:rPr>
      </w:pPr>
    </w:p>
    <w:p w:rsidR="00824063" w:rsidRPr="003F4BC6" w:rsidRDefault="00824063" w:rsidP="00E65F26">
      <w:pPr>
        <w:pStyle w:val="ESch"/>
        <w:rPr>
          <w:noProof/>
          <w:lang w:val="lt-LT"/>
        </w:rPr>
      </w:pPr>
      <w:r w:rsidRPr="003F4BC6">
        <w:rPr>
          <w:lang w:val="lt-LT"/>
        </w:rPr>
        <w:br w:type="page"/>
      </w:r>
    </w:p>
    <w:p w:rsidR="00E65F26" w:rsidRPr="003F4BC6" w:rsidRDefault="00E65F26" w:rsidP="00E65F26">
      <w:pPr>
        <w:pStyle w:val="ESch"/>
        <w:rPr>
          <w:lang w:val="lt-LT"/>
        </w:rPr>
      </w:pPr>
      <w:r w:rsidRPr="003F4BC6">
        <w:rPr>
          <w:lang w:val="lt-LT"/>
        </w:rPr>
        <w:lastRenderedPageBreak/>
        <w:t>4.</w:t>
      </w:r>
      <w:r w:rsidRPr="003F4BC6">
        <w:rPr>
          <w:lang w:val="lt-LT"/>
        </w:rPr>
        <w:tab/>
        <w:t>Vamzdynų sistema</w:t>
      </w:r>
    </w:p>
    <w:p w:rsidR="00E65F26" w:rsidRPr="003F4BC6" w:rsidRDefault="005C7859" w:rsidP="00824063">
      <w:pPr>
        <w:pStyle w:val="ESlet"/>
        <w:rPr>
          <w:lang w:val="lt-LT"/>
        </w:rPr>
      </w:pPr>
      <w:r w:rsidRPr="003F4BC6">
        <w:rPr>
          <w:lang w:val="lt-LT"/>
        </w:rPr>
        <w:t>a)</w:t>
      </w:r>
      <w:r w:rsidRPr="003F4BC6">
        <w:rPr>
          <w:lang w:val="lt-LT"/>
        </w:rPr>
        <w:tab/>
        <w:t>Gesinamoji medžiaga į apsaugotiną patalpą turi būti tiekiama ir joje paskirstoma stacionaria vamzdynų sistema. Apsaugotinoje patalpoje esantis vamzdynas ir susijusios jungiamosios detalės turi būti pagaminti iš plieno. Šis reikalavimas netaikomas talpyklų jungiamiesiems vamzdžiams ir plėtimosi sandūroms, jei naudojamos medžiagos gaisro atžvilgiu yra lygiaverčių savybių. Vamzdžiai iš vidaus ir išorės turi būti apsaugoti nuo korozijos.</w:t>
      </w:r>
    </w:p>
    <w:p w:rsidR="00E65F26" w:rsidRPr="003F4BC6" w:rsidRDefault="005C7859" w:rsidP="00824063">
      <w:pPr>
        <w:pStyle w:val="ESlet"/>
        <w:rPr>
          <w:lang w:val="lt-LT"/>
        </w:rPr>
      </w:pPr>
      <w:r w:rsidRPr="003F4BC6">
        <w:rPr>
          <w:lang w:val="lt-LT"/>
        </w:rPr>
        <w:t>b)</w:t>
      </w:r>
      <w:r w:rsidRPr="003F4BC6">
        <w:rPr>
          <w:lang w:val="lt-LT"/>
        </w:rPr>
        <w:tab/>
        <w:t>Išleidžiamieji purkštu</w:t>
      </w:r>
      <w:r w:rsidR="003C59A8" w:rsidRPr="003F4BC6">
        <w:rPr>
          <w:lang w:val="lt-LT"/>
        </w:rPr>
        <w:t>v</w:t>
      </w:r>
      <w:r w:rsidRPr="003F4BC6">
        <w:rPr>
          <w:lang w:val="lt-LT"/>
        </w:rPr>
        <w:t>ai turi būti tokio dydžio ir įrengti taip, kad gesinamąją medžiagą purkštų tolygiai. Gesinamoji medžiaga turi visų pirma būti veiksminga ir po grindų plokštėmis.</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5.</w:t>
      </w:r>
      <w:r w:rsidRPr="003F4BC6">
        <w:rPr>
          <w:lang w:val="lt-LT"/>
        </w:rPr>
        <w:tab/>
        <w:t>Įjungiamasis įtaisas</w:t>
      </w:r>
    </w:p>
    <w:p w:rsidR="00E65F26" w:rsidRPr="003F4BC6" w:rsidRDefault="005C7859" w:rsidP="00824063">
      <w:pPr>
        <w:pStyle w:val="ESlet"/>
        <w:rPr>
          <w:lang w:val="lt-LT"/>
        </w:rPr>
      </w:pPr>
      <w:r w:rsidRPr="003F4BC6">
        <w:rPr>
          <w:lang w:val="lt-LT"/>
        </w:rPr>
        <w:t>a)</w:t>
      </w:r>
      <w:r w:rsidRPr="003F4BC6">
        <w:rPr>
          <w:lang w:val="lt-LT"/>
        </w:rPr>
        <w:tab/>
        <w:t>Automatiškai įsijungiančios gaisro gesinimo sistemos yra draudžiamos.</w:t>
      </w:r>
    </w:p>
    <w:p w:rsidR="00E65F26" w:rsidRPr="003F4BC6" w:rsidRDefault="005C7859" w:rsidP="00824063">
      <w:pPr>
        <w:pStyle w:val="ESlet"/>
        <w:rPr>
          <w:lang w:val="lt-LT"/>
        </w:rPr>
      </w:pPr>
      <w:r w:rsidRPr="003F4BC6">
        <w:rPr>
          <w:lang w:val="lt-LT"/>
        </w:rPr>
        <w:t>b)</w:t>
      </w:r>
      <w:r w:rsidRPr="003F4BC6">
        <w:rPr>
          <w:lang w:val="lt-LT"/>
        </w:rPr>
        <w:tab/>
        <w:t>Gaisro gesinimo sistemą turi būti galima įjungti iš atitinkamos vietos apsaugotinos patalpos išorėje.</w:t>
      </w:r>
    </w:p>
    <w:p w:rsidR="00E65F26" w:rsidRPr="003F4BC6" w:rsidRDefault="005C7859" w:rsidP="00824063">
      <w:pPr>
        <w:pStyle w:val="ESlet"/>
        <w:rPr>
          <w:lang w:val="lt-LT"/>
        </w:rPr>
      </w:pPr>
      <w:r w:rsidRPr="003F4BC6">
        <w:rPr>
          <w:lang w:val="lt-LT"/>
        </w:rPr>
        <w:t>c)</w:t>
      </w:r>
      <w:r w:rsidRPr="003F4BC6">
        <w:rPr>
          <w:lang w:val="lt-LT"/>
        </w:rPr>
        <w:tab/>
        <w:t>Įjungiamieji įtaisai įrengiami taip, kad juos būtų galima valdyti net kilus gaisrui ir kad gaisrui arba sprogimui padarius žalos apsaugotinoje patalpoje, į ją vis tiek būtų galima tiekti būtiną gesinamosios medžiagos kiekį.</w:t>
      </w:r>
    </w:p>
    <w:p w:rsidR="00E65F26" w:rsidRPr="003F4BC6" w:rsidRDefault="00C44D3C" w:rsidP="00824063">
      <w:pPr>
        <w:pStyle w:val="ESletpar"/>
        <w:rPr>
          <w:lang w:val="lt-LT"/>
        </w:rPr>
      </w:pPr>
      <w:r w:rsidRPr="003F4BC6">
        <w:rPr>
          <w:lang w:val="lt-LT"/>
        </w:rPr>
        <w:t>Nemechaniniai įjungiamieji įtaisai turi būti varomi iš dviejų vienas nuo kito nepriklausančių energijos šaltinių. Tie energijos šaltiniai negali būti apsaugotinoje patalpoje. Valdymo linijos apsaugotinoje patalpoje turi būti suprojektuotos taip, kad kilus gaisrui galėtų veikti ne trumpiau kaip 30 minučių. Šis reikalavimas yra įvykdytas, jei naudojama elektros laidų instaliacija atitinka tarptautinį standartą IEC 60331-21: 1999.</w:t>
      </w:r>
    </w:p>
    <w:p w:rsidR="00E65F26" w:rsidRPr="003F4BC6" w:rsidRDefault="00E65F26" w:rsidP="00824063">
      <w:pPr>
        <w:pStyle w:val="ESletpar"/>
        <w:rPr>
          <w:lang w:val="lt-LT"/>
        </w:rPr>
      </w:pPr>
      <w:r w:rsidRPr="003F4BC6">
        <w:rPr>
          <w:lang w:val="lt-LT"/>
        </w:rPr>
        <w:t>Jeigu įjungiamieji įtaisai yra įrengti taip, kad jų nesimato, juos dengiantis skydas, kaip pavaizduota 4 priedo 6 pav., pažymimas simboliu „gaisro gesinimo įrenginys“, kurio kraštinės ilgis yra bent 10 cm ir kuriame raudonomis raidėmis baltame fone užrašyta:</w:t>
      </w:r>
    </w:p>
    <w:p w:rsidR="00E65F26" w:rsidRPr="003F4BC6" w:rsidRDefault="0064343D" w:rsidP="001B5ABA">
      <w:pPr>
        <w:pStyle w:val="ESletpar"/>
        <w:jc w:val="center"/>
        <w:rPr>
          <w:lang w:val="lt-LT"/>
        </w:rPr>
      </w:pPr>
      <w:r w:rsidRPr="003F4BC6">
        <w:rPr>
          <w:lang w:val="lt-LT"/>
        </w:rPr>
        <w:t>„Feuerlöscheinrichtung</w:t>
      </w:r>
    </w:p>
    <w:p w:rsidR="00E65F26" w:rsidRPr="003F4BC6" w:rsidRDefault="00E65F26" w:rsidP="001B5ABA">
      <w:pPr>
        <w:pStyle w:val="ESletpar"/>
        <w:jc w:val="center"/>
        <w:rPr>
          <w:lang w:val="lt-LT"/>
        </w:rPr>
      </w:pPr>
      <w:r w:rsidRPr="003F4BC6">
        <w:rPr>
          <w:lang w:val="lt-LT"/>
        </w:rPr>
        <w:t>Installation d'extinction</w:t>
      </w:r>
    </w:p>
    <w:p w:rsidR="00E65F26" w:rsidRPr="003F4BC6" w:rsidRDefault="00E65F26" w:rsidP="001B5ABA">
      <w:pPr>
        <w:pStyle w:val="ESletpar"/>
        <w:jc w:val="center"/>
        <w:rPr>
          <w:lang w:val="lt-LT"/>
        </w:rPr>
      </w:pPr>
      <w:r w:rsidRPr="003F4BC6">
        <w:rPr>
          <w:lang w:val="lt-LT"/>
        </w:rPr>
        <w:t>Brandblusinstallatie</w:t>
      </w:r>
    </w:p>
    <w:p w:rsidR="00E65F26" w:rsidRPr="003F4BC6" w:rsidRDefault="00E65F26" w:rsidP="001B5ABA">
      <w:pPr>
        <w:pStyle w:val="ESletpar"/>
        <w:jc w:val="center"/>
        <w:rPr>
          <w:lang w:val="lt-LT"/>
        </w:rPr>
      </w:pPr>
      <w:r w:rsidRPr="003F4BC6">
        <w:rPr>
          <w:lang w:val="lt-LT"/>
        </w:rPr>
        <w:t>Fire-fighting installation“.</w:t>
      </w:r>
    </w:p>
    <w:p w:rsidR="00E65F26" w:rsidRPr="003F4BC6" w:rsidRDefault="005C7859" w:rsidP="00824063">
      <w:pPr>
        <w:pStyle w:val="ESlet"/>
        <w:rPr>
          <w:lang w:val="lt-LT"/>
        </w:rPr>
      </w:pPr>
      <w:r w:rsidRPr="003F4BC6">
        <w:rPr>
          <w:lang w:val="lt-LT"/>
        </w:rPr>
        <w:t>d)</w:t>
      </w:r>
      <w:r w:rsidRPr="003F4BC6">
        <w:rPr>
          <w:lang w:val="lt-LT"/>
        </w:rPr>
        <w:tab/>
        <w:t>Jeigu gaisro gesinimo sistema yra skirta kelioms patalpoms apsaugoti, kiekvienai patalpai turi būti atskiras aiškiai pažymėtas įjungiamasis įtaisas.</w:t>
      </w:r>
    </w:p>
    <w:p w:rsidR="00E65F26" w:rsidRPr="003F4BC6" w:rsidRDefault="0029453D" w:rsidP="00824063">
      <w:pPr>
        <w:pStyle w:val="ESlet"/>
        <w:rPr>
          <w:lang w:val="lt-LT"/>
        </w:rPr>
      </w:pPr>
      <w:r w:rsidRPr="003F4BC6">
        <w:rPr>
          <w:lang w:val="lt-LT"/>
        </w:rPr>
        <w:t>e)</w:t>
      </w:r>
      <w:r w:rsidRPr="003F4BC6">
        <w:rPr>
          <w:lang w:val="lt-LT"/>
        </w:rPr>
        <w:tab/>
        <w:t>Greta kiekvieno įjungiamojo įtaiso matomoje vietoje turi būti neištrinama naudojimo instrukcija viena iš valstybių narių kalbų. Joje visų pirma turi būti šie nurodymai:</w:t>
      </w:r>
    </w:p>
    <w:p w:rsidR="00E65F26" w:rsidRPr="003F4BC6" w:rsidRDefault="0029453D" w:rsidP="00574385">
      <w:pPr>
        <w:pStyle w:val="EStiret"/>
        <w:rPr>
          <w:lang w:val="lt-LT"/>
        </w:rPr>
      </w:pPr>
      <w:r w:rsidRPr="003F4BC6">
        <w:rPr>
          <w:lang w:val="lt-LT"/>
        </w:rPr>
        <w:t>aa)</w:t>
      </w:r>
      <w:r w:rsidRPr="003F4BC6">
        <w:rPr>
          <w:lang w:val="lt-LT"/>
        </w:rPr>
        <w:tab/>
        <w:t>dėl gaisro gesinimo sistemos paleidimo;</w:t>
      </w:r>
    </w:p>
    <w:p w:rsidR="00E65F26" w:rsidRPr="003F4BC6" w:rsidRDefault="0029453D" w:rsidP="00574385">
      <w:pPr>
        <w:pStyle w:val="EStiret"/>
        <w:rPr>
          <w:lang w:val="lt-LT"/>
        </w:rPr>
      </w:pPr>
      <w:r w:rsidRPr="003F4BC6">
        <w:rPr>
          <w:lang w:val="lt-LT"/>
        </w:rPr>
        <w:t>bb)</w:t>
      </w:r>
      <w:r w:rsidRPr="003F4BC6">
        <w:rPr>
          <w:lang w:val="lt-LT"/>
        </w:rPr>
        <w:tab/>
        <w:t>dėl būtinumo patikrinti, ar visi asmenys paliko apsaugotiną patalpą;</w:t>
      </w:r>
    </w:p>
    <w:p w:rsidR="00E65F26" w:rsidRPr="003F4BC6" w:rsidRDefault="00E65F26" w:rsidP="00574385">
      <w:pPr>
        <w:pStyle w:val="EStiret"/>
        <w:rPr>
          <w:lang w:val="lt-LT"/>
        </w:rPr>
      </w:pPr>
      <w:r w:rsidRPr="003F4BC6">
        <w:rPr>
          <w:lang w:val="lt-LT"/>
        </w:rPr>
        <w:lastRenderedPageBreak/>
        <w:t>cc)</w:t>
      </w:r>
      <w:r w:rsidRPr="003F4BC6">
        <w:rPr>
          <w:lang w:val="lt-LT"/>
        </w:rPr>
        <w:tab/>
        <w:t>dėl veiksmų, kurių imasi įgula įsijungus gaisro gesinimo sistemai ir eidama į saugomą patalpą po to, kai įsijungia sistema ar patalpos užtvindomos, visų pirma nurodant, kad gali būti pavojingų medžiagų;</w:t>
      </w:r>
    </w:p>
    <w:p w:rsidR="00E65F26" w:rsidRPr="003F4BC6" w:rsidRDefault="00E65F26" w:rsidP="00574385">
      <w:pPr>
        <w:pStyle w:val="EStiret"/>
        <w:rPr>
          <w:lang w:val="lt-LT"/>
        </w:rPr>
      </w:pPr>
      <w:r w:rsidRPr="003F4BC6">
        <w:rPr>
          <w:lang w:val="lt-LT"/>
        </w:rPr>
        <w:t>dd)</w:t>
      </w:r>
      <w:r w:rsidRPr="003F4BC6">
        <w:rPr>
          <w:lang w:val="lt-LT"/>
        </w:rPr>
        <w:tab/>
        <w:t>dėl veiksmų, kurių imasi įgula sugedus gaisro gesinimo sistemai.</w:t>
      </w:r>
    </w:p>
    <w:p w:rsidR="00E65F26" w:rsidRPr="003F4BC6" w:rsidRDefault="0029453D" w:rsidP="00824063">
      <w:pPr>
        <w:pStyle w:val="ESlet"/>
        <w:rPr>
          <w:lang w:val="lt-LT"/>
        </w:rPr>
      </w:pPr>
      <w:r w:rsidRPr="003F4BC6">
        <w:rPr>
          <w:lang w:val="lt-LT"/>
        </w:rPr>
        <w:t>f)</w:t>
      </w:r>
      <w:r w:rsidRPr="003F4BC6">
        <w:rPr>
          <w:lang w:val="lt-LT"/>
        </w:rPr>
        <w:tab/>
        <w:t>Naudojimo instrukcijoje turi būti nurodyta, kad prieš paleidžiant gaisro gesinimo sistemą būtina išjungti vidaus degimo variklius, imančius orą iš apsaugotinos patalpos.</w:t>
      </w:r>
    </w:p>
    <w:p w:rsidR="00824063" w:rsidRPr="003F4BC6" w:rsidRDefault="00824063" w:rsidP="00E65F26">
      <w:pPr>
        <w:pStyle w:val="ESch"/>
        <w:rPr>
          <w:noProof/>
          <w:lang w:val="lt-LT"/>
        </w:rPr>
      </w:pPr>
    </w:p>
    <w:p w:rsidR="004C4825" w:rsidRPr="003F4BC6" w:rsidRDefault="004C4825">
      <w:pPr>
        <w:rPr>
          <w:noProof/>
          <w:lang w:val="lt-LT"/>
        </w:rPr>
      </w:pPr>
      <w:r w:rsidRPr="003F4BC6">
        <w:rPr>
          <w:lang w:val="lt-LT"/>
        </w:rPr>
        <w:br w:type="page"/>
      </w:r>
    </w:p>
    <w:p w:rsidR="00E65F26" w:rsidRPr="003F4BC6" w:rsidRDefault="00E65F26" w:rsidP="00E65F26">
      <w:pPr>
        <w:pStyle w:val="ESch"/>
        <w:rPr>
          <w:lang w:val="lt-LT"/>
        </w:rPr>
      </w:pPr>
      <w:r w:rsidRPr="003F4BC6">
        <w:rPr>
          <w:lang w:val="lt-LT"/>
        </w:rPr>
        <w:lastRenderedPageBreak/>
        <w:t>6.</w:t>
      </w:r>
      <w:r w:rsidRPr="003F4BC6">
        <w:rPr>
          <w:lang w:val="lt-LT"/>
        </w:rPr>
        <w:tab/>
        <w:t>Įspėjimo sistema</w:t>
      </w:r>
    </w:p>
    <w:p w:rsidR="00E65F26" w:rsidRPr="003F4BC6" w:rsidRDefault="005C7859" w:rsidP="00824063">
      <w:pPr>
        <w:pStyle w:val="ESlet"/>
        <w:rPr>
          <w:lang w:val="lt-LT"/>
        </w:rPr>
      </w:pPr>
      <w:r w:rsidRPr="003F4BC6">
        <w:rPr>
          <w:lang w:val="lt-LT"/>
        </w:rPr>
        <w:t>a)</w:t>
      </w:r>
      <w:r w:rsidRPr="003F4BC6">
        <w:rPr>
          <w:lang w:val="lt-LT"/>
        </w:rPr>
        <w:tab/>
        <w:t>Stacionariose gaisro gesinimo sistemose turi būti garsinio ir optinio įspėjimo sistemos.</w:t>
      </w:r>
    </w:p>
    <w:p w:rsidR="00E65F26" w:rsidRPr="003F4BC6" w:rsidRDefault="005C7859" w:rsidP="00824063">
      <w:pPr>
        <w:pStyle w:val="ESlet"/>
        <w:rPr>
          <w:lang w:val="lt-LT"/>
        </w:rPr>
      </w:pPr>
      <w:r w:rsidRPr="003F4BC6">
        <w:rPr>
          <w:lang w:val="lt-LT"/>
        </w:rPr>
        <w:t>b)</w:t>
      </w:r>
      <w:r w:rsidRPr="003F4BC6">
        <w:rPr>
          <w:lang w:val="lt-LT"/>
        </w:rPr>
        <w:tab/>
        <w:t>Įspėjimo sistema turi automatiškai įsijungti iškart, pirmą kartą įsijungus gaisro gesinimo sistemai. Prieš pradedant purkšti gesinamąją medžiagą, tam tikrą laiką skamba įspėjamasis signalas, kurio neįmanoma išjungti.</w:t>
      </w:r>
    </w:p>
    <w:p w:rsidR="00E65F26" w:rsidRPr="003F4BC6" w:rsidRDefault="005C7859" w:rsidP="00824063">
      <w:pPr>
        <w:pStyle w:val="ESlet"/>
        <w:rPr>
          <w:lang w:val="lt-LT"/>
        </w:rPr>
      </w:pPr>
      <w:r w:rsidRPr="003F4BC6">
        <w:rPr>
          <w:lang w:val="lt-LT"/>
        </w:rPr>
        <w:t>c)</w:t>
      </w:r>
      <w:r w:rsidRPr="003F4BC6">
        <w:rPr>
          <w:lang w:val="lt-LT"/>
        </w:rPr>
        <w:tab/>
        <w:t>Įspėjamieji signalai turi būti aiškiai matomi apsaugotinose patalpose bei įėjimų, pro kuriuos galima į jas patekti, išorėje ir turi būti aiškiai girdimi netgi eksploatacijos sąlygomis, kai sukeliamas garsiausias savasis triukšmas. Jie turi aiškiai išsiskirti iš visų kitų garso ir optinių signalų apsaugotinoje patalpoje.</w:t>
      </w:r>
    </w:p>
    <w:p w:rsidR="00E65F26" w:rsidRPr="003F4BC6" w:rsidRDefault="005C7859" w:rsidP="00824063">
      <w:pPr>
        <w:pStyle w:val="ESlet"/>
        <w:rPr>
          <w:lang w:val="lt-LT"/>
        </w:rPr>
      </w:pPr>
      <w:r w:rsidRPr="003F4BC6">
        <w:rPr>
          <w:lang w:val="lt-LT"/>
        </w:rPr>
        <w:t>d)</w:t>
      </w:r>
      <w:r w:rsidRPr="003F4BC6">
        <w:rPr>
          <w:lang w:val="lt-LT"/>
        </w:rPr>
        <w:tab/>
        <w:t>Įspėjamieji garso signalai turi būti aiškiai girdimi gretimose patalpose netgi tuomet, kai jungiamosios durys yra uždarytos ir eksploatacijos sąlygomis, kuriomis sukeliamas garsiausias savasis triukšmas.</w:t>
      </w:r>
    </w:p>
    <w:p w:rsidR="00E65F26" w:rsidRPr="003F4BC6" w:rsidRDefault="0029453D" w:rsidP="00824063">
      <w:pPr>
        <w:pStyle w:val="ESlet"/>
        <w:rPr>
          <w:lang w:val="lt-LT"/>
        </w:rPr>
      </w:pPr>
      <w:r w:rsidRPr="003F4BC6">
        <w:rPr>
          <w:lang w:val="lt-LT"/>
        </w:rPr>
        <w:t>e)</w:t>
      </w:r>
      <w:r w:rsidRPr="003F4BC6">
        <w:rPr>
          <w:lang w:val="lt-LT"/>
        </w:rPr>
        <w:tab/>
        <w:t>Jei įspėjimo sistemoje nėra trumpojo sujungimo, laidų nutrūkimo ir įtampos kritimo savikontrolės, turi būti galima patikrinti, ar ji tinkamai veikia.</w:t>
      </w:r>
    </w:p>
    <w:p w:rsidR="00E65F26" w:rsidRPr="003F4BC6" w:rsidRDefault="0029453D" w:rsidP="00824063">
      <w:pPr>
        <w:pStyle w:val="ESlet"/>
        <w:rPr>
          <w:lang w:val="lt-LT"/>
        </w:rPr>
      </w:pPr>
      <w:r w:rsidRPr="003F4BC6">
        <w:rPr>
          <w:lang w:val="lt-LT"/>
        </w:rPr>
        <w:t>f)</w:t>
      </w:r>
      <w:r w:rsidRPr="003F4BC6">
        <w:rPr>
          <w:lang w:val="lt-LT"/>
        </w:rPr>
        <w:tab/>
        <w:t>Prie kiekvieno įėjimo į patalpą, į kurią gali būti tiekiama gesinamoji medžiaga, turi būti pakabintas aiškiai matomas įspėjimas, kuriame raudonomis raidėmis baltame fone užrašyta:</w:t>
      </w:r>
    </w:p>
    <w:p w:rsidR="00E65F26" w:rsidRPr="003F4BC6" w:rsidRDefault="0064343D" w:rsidP="001B5ABA">
      <w:pPr>
        <w:pStyle w:val="ESgauche"/>
        <w:spacing w:before="60"/>
        <w:jc w:val="center"/>
        <w:rPr>
          <w:lang w:val="lt-LT"/>
        </w:rPr>
      </w:pPr>
      <w:r w:rsidRPr="003F4BC6">
        <w:rPr>
          <w:lang w:val="lt-LT"/>
        </w:rPr>
        <w:t>„Vorsicht, Feuerlöscheinrichtung!</w:t>
      </w:r>
    </w:p>
    <w:p w:rsidR="00E65F26" w:rsidRPr="003F4BC6" w:rsidRDefault="00E65F26" w:rsidP="001B5ABA">
      <w:pPr>
        <w:pStyle w:val="ESgauche"/>
        <w:jc w:val="center"/>
        <w:rPr>
          <w:lang w:val="lt-LT"/>
        </w:rPr>
      </w:pPr>
      <w:r w:rsidRPr="003F4BC6">
        <w:rPr>
          <w:lang w:val="lt-LT"/>
        </w:rPr>
        <w:t>Bei Ertönen des Warnsignals (Beschreibung des Signals) den Raum sofort verlassen!</w:t>
      </w:r>
    </w:p>
    <w:p w:rsidR="00EC2B81" w:rsidRPr="003F4BC6" w:rsidRDefault="00EC2B81" w:rsidP="001B5ABA">
      <w:pPr>
        <w:pStyle w:val="ESgauche"/>
        <w:jc w:val="center"/>
        <w:rPr>
          <w:lang w:val="lt-LT"/>
        </w:rPr>
      </w:pPr>
    </w:p>
    <w:p w:rsidR="00E65F26" w:rsidRPr="003F4BC6" w:rsidRDefault="00E65F26" w:rsidP="001B5ABA">
      <w:pPr>
        <w:pStyle w:val="ESgauche"/>
        <w:jc w:val="center"/>
        <w:rPr>
          <w:lang w:val="lt-LT"/>
        </w:rPr>
      </w:pPr>
      <w:r w:rsidRPr="003F4BC6">
        <w:rPr>
          <w:lang w:val="lt-LT"/>
        </w:rPr>
        <w:t>Attention, installation d'extinction d'incendie !</w:t>
      </w:r>
    </w:p>
    <w:p w:rsidR="00E65F26" w:rsidRPr="003F4BC6" w:rsidRDefault="00E65F26" w:rsidP="001B5ABA">
      <w:pPr>
        <w:pStyle w:val="ESgauche"/>
        <w:jc w:val="center"/>
        <w:rPr>
          <w:lang w:val="lt-LT"/>
        </w:rPr>
      </w:pPr>
      <w:r w:rsidRPr="003F4BC6">
        <w:rPr>
          <w:lang w:val="lt-LT"/>
        </w:rPr>
        <w:t>Quitter immédiatement ce local au signal (description du signal) !</w:t>
      </w:r>
    </w:p>
    <w:p w:rsidR="00EC2B81" w:rsidRPr="003F4BC6" w:rsidRDefault="00EC2B81" w:rsidP="001B5ABA">
      <w:pPr>
        <w:pStyle w:val="ESgauche"/>
        <w:jc w:val="center"/>
        <w:rPr>
          <w:lang w:val="lt-LT"/>
        </w:rPr>
      </w:pPr>
    </w:p>
    <w:p w:rsidR="00E65F26" w:rsidRPr="003F4BC6" w:rsidRDefault="00E65F26" w:rsidP="001B5ABA">
      <w:pPr>
        <w:pStyle w:val="ESgauche"/>
        <w:jc w:val="center"/>
        <w:rPr>
          <w:lang w:val="lt-LT"/>
        </w:rPr>
      </w:pPr>
      <w:r w:rsidRPr="003F4BC6">
        <w:rPr>
          <w:lang w:val="lt-LT"/>
        </w:rPr>
        <w:t>Let op, brandblusinstallatie!</w:t>
      </w:r>
    </w:p>
    <w:p w:rsidR="00E65F26" w:rsidRPr="003F4BC6" w:rsidRDefault="00E65F26" w:rsidP="001B5ABA">
      <w:pPr>
        <w:pStyle w:val="ESgauche"/>
        <w:jc w:val="center"/>
        <w:rPr>
          <w:lang w:val="lt-LT"/>
        </w:rPr>
      </w:pPr>
      <w:r w:rsidRPr="003F4BC6">
        <w:rPr>
          <w:lang w:val="lt-LT"/>
        </w:rPr>
        <w:t>Bij het in werking treden van het alarmsignaal (omschrijving van het signaal) deze ruimte onmiddellijk verlaten!</w:t>
      </w:r>
    </w:p>
    <w:p w:rsidR="00EC2B81" w:rsidRPr="003F4BC6" w:rsidRDefault="00EC2B81" w:rsidP="001B5ABA">
      <w:pPr>
        <w:pStyle w:val="ESgauche"/>
        <w:jc w:val="center"/>
        <w:rPr>
          <w:lang w:val="lt-LT"/>
        </w:rPr>
      </w:pPr>
    </w:p>
    <w:p w:rsidR="00E65F26" w:rsidRPr="003F4BC6" w:rsidRDefault="00E65F26" w:rsidP="001B5ABA">
      <w:pPr>
        <w:pStyle w:val="ESgauche"/>
        <w:jc w:val="center"/>
        <w:rPr>
          <w:lang w:val="lt-LT"/>
        </w:rPr>
      </w:pPr>
      <w:r w:rsidRPr="003F4BC6">
        <w:rPr>
          <w:lang w:val="lt-LT"/>
        </w:rPr>
        <w:t>Warning, fire-fighting installation!</w:t>
      </w:r>
    </w:p>
    <w:p w:rsidR="00E65F26" w:rsidRPr="003F4BC6" w:rsidRDefault="00E65F26" w:rsidP="001B5ABA">
      <w:pPr>
        <w:pStyle w:val="ESgauche"/>
        <w:jc w:val="center"/>
        <w:rPr>
          <w:lang w:val="lt-LT"/>
        </w:rPr>
      </w:pPr>
      <w:r w:rsidRPr="003F4BC6">
        <w:rPr>
          <w:lang w:val="lt-LT"/>
        </w:rPr>
        <w:t>Leave the room as soon as the warning signal sounds (description of signal)!“</w:t>
      </w:r>
    </w:p>
    <w:p w:rsidR="00824063" w:rsidRPr="003F4BC6" w:rsidRDefault="00824063" w:rsidP="001B5ABA">
      <w:pPr>
        <w:pStyle w:val="ESgauche"/>
        <w:jc w:val="center"/>
        <w:rPr>
          <w:lang w:val="lt-LT"/>
        </w:rPr>
      </w:pPr>
    </w:p>
    <w:p w:rsidR="00E65F26" w:rsidRPr="003F4BC6" w:rsidRDefault="00E65F26" w:rsidP="00E65F26">
      <w:pPr>
        <w:pStyle w:val="ESch"/>
        <w:rPr>
          <w:lang w:val="lt-LT"/>
        </w:rPr>
      </w:pPr>
      <w:r w:rsidRPr="003F4BC6">
        <w:rPr>
          <w:lang w:val="lt-LT"/>
        </w:rPr>
        <w:t>7.</w:t>
      </w:r>
      <w:r w:rsidRPr="003F4BC6">
        <w:rPr>
          <w:lang w:val="lt-LT"/>
        </w:rPr>
        <w:tab/>
        <w:t>Slėginės talpyklos, jungiamosios dalys ir slėginiai vamzdžiai</w:t>
      </w:r>
    </w:p>
    <w:p w:rsidR="00E65F26" w:rsidRPr="003F4BC6" w:rsidRDefault="005C7859" w:rsidP="00824063">
      <w:pPr>
        <w:pStyle w:val="ESlet"/>
        <w:rPr>
          <w:lang w:val="lt-LT"/>
        </w:rPr>
      </w:pPr>
      <w:r w:rsidRPr="003F4BC6">
        <w:rPr>
          <w:lang w:val="lt-LT"/>
        </w:rPr>
        <w:t>a)</w:t>
      </w:r>
      <w:r w:rsidRPr="003F4BC6">
        <w:rPr>
          <w:lang w:val="lt-LT"/>
        </w:rPr>
        <w:tab/>
        <w:t>Slėginės talpyklos, jungiamosios dalys ir slėginiai vamzdžiai turi atitikti vienoje iš valstybių narių galiojančias nuostatas.</w:t>
      </w:r>
    </w:p>
    <w:p w:rsidR="00E65F26" w:rsidRPr="003F4BC6" w:rsidRDefault="005C7859" w:rsidP="00824063">
      <w:pPr>
        <w:pStyle w:val="ESlet"/>
        <w:rPr>
          <w:lang w:val="lt-LT"/>
        </w:rPr>
      </w:pPr>
      <w:r w:rsidRPr="003F4BC6">
        <w:rPr>
          <w:lang w:val="lt-LT"/>
        </w:rPr>
        <w:t>b)</w:t>
      </w:r>
      <w:r w:rsidRPr="003F4BC6">
        <w:rPr>
          <w:lang w:val="lt-LT"/>
        </w:rPr>
        <w:tab/>
        <w:t>Slėginės talpyklos turi būti įreng</w:t>
      </w:r>
      <w:r w:rsidR="003C59A8" w:rsidRPr="003F4BC6">
        <w:rPr>
          <w:lang w:val="lt-LT"/>
        </w:rPr>
        <w:t>t</w:t>
      </w:r>
      <w:r w:rsidRPr="003F4BC6">
        <w:rPr>
          <w:lang w:val="lt-LT"/>
        </w:rPr>
        <w:t>os pagal gamintojo nurodymus.</w:t>
      </w:r>
    </w:p>
    <w:p w:rsidR="00E65F26" w:rsidRPr="003F4BC6" w:rsidRDefault="005C7859" w:rsidP="00824063">
      <w:pPr>
        <w:pStyle w:val="ESlet"/>
        <w:rPr>
          <w:lang w:val="lt-LT"/>
        </w:rPr>
      </w:pPr>
      <w:r w:rsidRPr="003F4BC6">
        <w:rPr>
          <w:lang w:val="lt-LT"/>
        </w:rPr>
        <w:lastRenderedPageBreak/>
        <w:t>c)</w:t>
      </w:r>
      <w:r w:rsidRPr="003F4BC6">
        <w:rPr>
          <w:lang w:val="lt-LT"/>
        </w:rPr>
        <w:tab/>
        <w:t>Slėginės talpyklos, jungiamosios dalys ir slėginiai vamzdžiai neturi būti įreng</w:t>
      </w:r>
      <w:r w:rsidR="003C59A8" w:rsidRPr="003F4BC6">
        <w:rPr>
          <w:lang w:val="lt-LT"/>
        </w:rPr>
        <w:t>t</w:t>
      </w:r>
      <w:r w:rsidRPr="003F4BC6">
        <w:rPr>
          <w:lang w:val="lt-LT"/>
        </w:rPr>
        <w:t>i gyvenamosiose patalpose.</w:t>
      </w:r>
    </w:p>
    <w:p w:rsidR="00E65F26" w:rsidRPr="003F4BC6" w:rsidRDefault="005C7859" w:rsidP="00824063">
      <w:pPr>
        <w:pStyle w:val="ESlet"/>
        <w:rPr>
          <w:lang w:val="lt-LT"/>
        </w:rPr>
      </w:pPr>
      <w:r w:rsidRPr="003F4BC6">
        <w:rPr>
          <w:lang w:val="lt-LT"/>
        </w:rPr>
        <w:t>d)</w:t>
      </w:r>
      <w:r w:rsidRPr="003F4BC6">
        <w:rPr>
          <w:lang w:val="lt-LT"/>
        </w:rPr>
        <w:tab/>
        <w:t>Temperatūra spintose ir įrenginio zonose, kuriose yra slėginės talpyklos, neturi viršyti 50 °C.</w:t>
      </w:r>
    </w:p>
    <w:p w:rsidR="00E65F26" w:rsidRPr="003F4BC6" w:rsidRDefault="0029453D" w:rsidP="00824063">
      <w:pPr>
        <w:pStyle w:val="ESlet"/>
        <w:rPr>
          <w:lang w:val="lt-LT"/>
        </w:rPr>
      </w:pPr>
      <w:r w:rsidRPr="003F4BC6">
        <w:rPr>
          <w:lang w:val="lt-LT"/>
        </w:rPr>
        <w:t>e)</w:t>
      </w:r>
      <w:r w:rsidRPr="003F4BC6">
        <w:rPr>
          <w:lang w:val="lt-LT"/>
        </w:rPr>
        <w:tab/>
        <w:t>Denyje įrengtos spintos ar dėžės turi būti tvirtai pritvirtintos ir turėti orlaides, kurios išdėstomos taip, kad iš slėginės talpyklos nutekėjusios dujos negalėtų patekti į laivo vidų. Draudžiami tiesioginiai sujungimai su kitomis patalpomis.</w:t>
      </w:r>
    </w:p>
    <w:p w:rsidR="00824063" w:rsidRPr="003F4BC6" w:rsidRDefault="00824063" w:rsidP="00E65F26">
      <w:pPr>
        <w:pStyle w:val="ESch"/>
        <w:rPr>
          <w:noProof/>
          <w:lang w:val="lt-LT"/>
        </w:rPr>
      </w:pPr>
    </w:p>
    <w:p w:rsidR="00771FEA" w:rsidRPr="003F4BC6" w:rsidRDefault="00771FEA" w:rsidP="00E65F26">
      <w:pPr>
        <w:pStyle w:val="ESch"/>
        <w:rPr>
          <w:noProof/>
          <w:lang w:val="lt-LT"/>
        </w:rPr>
      </w:pPr>
      <w:r w:rsidRPr="003F4BC6">
        <w:rPr>
          <w:lang w:val="lt-LT"/>
        </w:rPr>
        <w:br w:type="page"/>
      </w:r>
    </w:p>
    <w:p w:rsidR="00E65F26" w:rsidRPr="003F4BC6" w:rsidRDefault="00E65F26" w:rsidP="00E65F26">
      <w:pPr>
        <w:pStyle w:val="ESch"/>
        <w:rPr>
          <w:lang w:val="lt-LT"/>
        </w:rPr>
      </w:pPr>
      <w:r w:rsidRPr="003F4BC6">
        <w:rPr>
          <w:lang w:val="lt-LT"/>
        </w:rPr>
        <w:lastRenderedPageBreak/>
        <w:t>8.</w:t>
      </w:r>
      <w:r w:rsidRPr="003F4BC6">
        <w:rPr>
          <w:lang w:val="lt-LT"/>
        </w:rPr>
        <w:tab/>
        <w:t>Gesinamosios medžiagos kiekis</w:t>
      </w:r>
    </w:p>
    <w:p w:rsidR="00824063" w:rsidRPr="003F4BC6" w:rsidRDefault="00824063" w:rsidP="00824063">
      <w:pPr>
        <w:pStyle w:val="ESchpar"/>
        <w:rPr>
          <w:noProof/>
          <w:lang w:val="lt-LT"/>
        </w:rPr>
      </w:pPr>
    </w:p>
    <w:p w:rsidR="00E65F26" w:rsidRPr="003F4BC6" w:rsidRDefault="00E65F26" w:rsidP="00824063">
      <w:pPr>
        <w:pStyle w:val="ESchpar"/>
        <w:rPr>
          <w:lang w:val="lt-LT"/>
        </w:rPr>
      </w:pPr>
      <w:r w:rsidRPr="003F4BC6">
        <w:rPr>
          <w:lang w:val="lt-LT"/>
        </w:rPr>
        <w:t>Jei gesinamosios medžiagos kiekis yra skirtas daugiau nei vienai patalpai apsaugoti, bendras turimos gesinamosios medžiagos kiekis neturi būti didesnis nei didžiausiai patalpai apsaugoti būtinas kiekis.</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9.</w:t>
      </w:r>
      <w:r w:rsidRPr="003F4BC6">
        <w:rPr>
          <w:lang w:val="lt-LT"/>
        </w:rPr>
        <w:tab/>
        <w:t>Įrengimas, tikrinimas ir dokumentacija</w:t>
      </w:r>
    </w:p>
    <w:p w:rsidR="00E65F26" w:rsidRPr="003F4BC6" w:rsidRDefault="005C7859" w:rsidP="00824063">
      <w:pPr>
        <w:pStyle w:val="ESlet"/>
        <w:rPr>
          <w:lang w:val="lt-LT"/>
        </w:rPr>
      </w:pPr>
      <w:r w:rsidRPr="003F4BC6">
        <w:rPr>
          <w:lang w:val="lt-LT"/>
        </w:rPr>
        <w:t>a)</w:t>
      </w:r>
      <w:r w:rsidRPr="003F4BC6">
        <w:rPr>
          <w:lang w:val="lt-LT"/>
        </w:rPr>
        <w:tab/>
        <w:t>Sistemą turi įrengti arba rekonstruoti tik tokia įmonė, kurios specializacija – gaisro gesinimo sistemos. Tai darant turi būti laikomasi gesinamosios medžiagos gamintojo ir sistemos gamintojo nurodytų reikalavimų (produkto duomenų lapas, saugos duomenų lapas). Techninė priežiūra, visų pirma purkštukų būklės, turi būti vykdoma reguliariai, laikantis sistemos gesinamosios medžiagos gamintojo nurodymų (duomenų lapo).</w:t>
      </w:r>
    </w:p>
    <w:p w:rsidR="00E65F26" w:rsidRPr="003F4BC6" w:rsidRDefault="005C7859" w:rsidP="00824063">
      <w:pPr>
        <w:pStyle w:val="ESlet"/>
        <w:rPr>
          <w:lang w:val="lt-LT"/>
        </w:rPr>
      </w:pPr>
      <w:r w:rsidRPr="003F4BC6">
        <w:rPr>
          <w:lang w:val="lt-LT"/>
        </w:rPr>
        <w:t>b)</w:t>
      </w:r>
      <w:r w:rsidRPr="003F4BC6">
        <w:rPr>
          <w:lang w:val="lt-LT"/>
        </w:rPr>
        <w:tab/>
        <w:t>Sistemą turi patikrinti ekspertas:</w:t>
      </w:r>
    </w:p>
    <w:p w:rsidR="00E65F26" w:rsidRPr="003F4BC6" w:rsidRDefault="0029453D" w:rsidP="00771FEA">
      <w:pPr>
        <w:pStyle w:val="EStiret"/>
        <w:rPr>
          <w:lang w:val="lt-LT"/>
        </w:rPr>
      </w:pPr>
      <w:r w:rsidRPr="003F4BC6">
        <w:rPr>
          <w:lang w:val="lt-LT"/>
        </w:rPr>
        <w:t>aa)</w:t>
      </w:r>
      <w:r w:rsidRPr="003F4BC6">
        <w:rPr>
          <w:lang w:val="lt-LT"/>
        </w:rPr>
        <w:tab/>
        <w:t>prieš pirmą kartą pradedant eksploatuoti;</w:t>
      </w:r>
    </w:p>
    <w:p w:rsidR="00E65F26" w:rsidRPr="003F4BC6" w:rsidRDefault="0029453D" w:rsidP="00771FEA">
      <w:pPr>
        <w:pStyle w:val="EStiret"/>
        <w:rPr>
          <w:lang w:val="lt-LT"/>
        </w:rPr>
      </w:pPr>
      <w:r w:rsidRPr="003F4BC6">
        <w:rPr>
          <w:lang w:val="lt-LT"/>
        </w:rPr>
        <w:t>bb)</w:t>
      </w:r>
      <w:r w:rsidRPr="003F4BC6">
        <w:rPr>
          <w:lang w:val="lt-LT"/>
        </w:rPr>
        <w:tab/>
        <w:t>prieš iš naujo pradedant eksploatuoti po to, kai ji buvo įsijungusi;</w:t>
      </w:r>
    </w:p>
    <w:p w:rsidR="00E65F26" w:rsidRPr="003F4BC6" w:rsidRDefault="00E65F26" w:rsidP="00771FEA">
      <w:pPr>
        <w:pStyle w:val="EStiret"/>
        <w:rPr>
          <w:lang w:val="lt-LT"/>
        </w:rPr>
      </w:pPr>
      <w:r w:rsidRPr="003F4BC6">
        <w:rPr>
          <w:lang w:val="lt-LT"/>
        </w:rPr>
        <w:t>cc)</w:t>
      </w:r>
      <w:r w:rsidRPr="003F4BC6">
        <w:rPr>
          <w:lang w:val="lt-LT"/>
        </w:rPr>
        <w:tab/>
        <w:t>prieš pradedant eksploatuoti po bet kokio didesnio pakeitimo ar remonto ir</w:t>
      </w:r>
    </w:p>
    <w:p w:rsidR="00E65F26" w:rsidRPr="003F4BC6" w:rsidRDefault="00E65F26" w:rsidP="00771FEA">
      <w:pPr>
        <w:pStyle w:val="EStiret"/>
        <w:rPr>
          <w:lang w:val="lt-LT"/>
        </w:rPr>
      </w:pPr>
      <w:r w:rsidRPr="003F4BC6">
        <w:rPr>
          <w:lang w:val="lt-LT"/>
        </w:rPr>
        <w:t>dd)</w:t>
      </w:r>
      <w:r w:rsidRPr="003F4BC6">
        <w:rPr>
          <w:lang w:val="lt-LT"/>
        </w:rPr>
        <w:tab/>
        <w:t>reguliariai, ne rečiau kaip kas dvejus metus.</w:t>
      </w:r>
    </w:p>
    <w:p w:rsidR="00E65F26" w:rsidRPr="003F4BC6" w:rsidRDefault="00E65F26" w:rsidP="00771FEA">
      <w:pPr>
        <w:pStyle w:val="ESletpar"/>
        <w:rPr>
          <w:lang w:val="lt-LT"/>
        </w:rPr>
      </w:pPr>
      <w:r w:rsidRPr="003F4BC6">
        <w:rPr>
          <w:lang w:val="lt-LT"/>
        </w:rPr>
        <w:t>Patikrinimus, nurodytus dd punkte, gali atlikti ir kompetentingas asmuo iš kompetentingos įmonės, kurios specializacija yra gaisro gesinimo sistemos.</w:t>
      </w:r>
    </w:p>
    <w:p w:rsidR="00E65F26" w:rsidRPr="003F4BC6" w:rsidRDefault="005C7859" w:rsidP="00824063">
      <w:pPr>
        <w:pStyle w:val="ESlet"/>
        <w:rPr>
          <w:lang w:val="lt-LT"/>
        </w:rPr>
      </w:pPr>
      <w:r w:rsidRPr="003F4BC6">
        <w:rPr>
          <w:lang w:val="lt-LT"/>
        </w:rPr>
        <w:t>c)</w:t>
      </w:r>
      <w:r w:rsidRPr="003F4BC6">
        <w:rPr>
          <w:lang w:val="lt-LT"/>
        </w:rPr>
        <w:tab/>
        <w:t>Tikrindamas ekspertas arba kompetentingas asmuo nustato, ar sistema atitinka šio straipsnio reikalavimus.</w:t>
      </w:r>
    </w:p>
    <w:p w:rsidR="00E65F26" w:rsidRPr="003F4BC6" w:rsidRDefault="005C7859" w:rsidP="00824063">
      <w:pPr>
        <w:pStyle w:val="ESlet"/>
        <w:rPr>
          <w:lang w:val="lt-LT"/>
        </w:rPr>
      </w:pPr>
      <w:r w:rsidRPr="003F4BC6">
        <w:rPr>
          <w:lang w:val="lt-LT"/>
        </w:rPr>
        <w:t>d)</w:t>
      </w:r>
      <w:r w:rsidRPr="003F4BC6">
        <w:rPr>
          <w:lang w:val="lt-LT"/>
        </w:rPr>
        <w:tab/>
        <w:t>Tikrinimą turi sudaryti bent šios dalys:</w:t>
      </w:r>
    </w:p>
    <w:p w:rsidR="00E65F26" w:rsidRPr="003F4BC6" w:rsidRDefault="0029453D" w:rsidP="00771FEA">
      <w:pPr>
        <w:pStyle w:val="EStiret"/>
        <w:rPr>
          <w:lang w:val="lt-LT"/>
        </w:rPr>
      </w:pPr>
      <w:r w:rsidRPr="003F4BC6">
        <w:rPr>
          <w:lang w:val="lt-LT"/>
        </w:rPr>
        <w:t>aa)</w:t>
      </w:r>
      <w:r w:rsidRPr="003F4BC6">
        <w:rPr>
          <w:lang w:val="lt-LT"/>
        </w:rPr>
        <w:tab/>
        <w:t>išorinis visos sistemos apžiūrėjimas;</w:t>
      </w:r>
    </w:p>
    <w:p w:rsidR="00E65F26" w:rsidRPr="003F4BC6" w:rsidRDefault="0029453D" w:rsidP="00824063">
      <w:pPr>
        <w:pStyle w:val="EStiret"/>
        <w:rPr>
          <w:lang w:val="lt-LT"/>
        </w:rPr>
      </w:pPr>
      <w:r w:rsidRPr="003F4BC6">
        <w:rPr>
          <w:lang w:val="lt-LT"/>
        </w:rPr>
        <w:t>bb)</w:t>
      </w:r>
      <w:r w:rsidRPr="003F4BC6">
        <w:rPr>
          <w:lang w:val="lt-LT"/>
        </w:rPr>
        <w:tab/>
        <w:t>vamzdžių sandarumo tikrinimas;</w:t>
      </w:r>
    </w:p>
    <w:p w:rsidR="00E65F26" w:rsidRPr="003F4BC6" w:rsidRDefault="00E65F26" w:rsidP="00824063">
      <w:pPr>
        <w:pStyle w:val="EStiret"/>
        <w:rPr>
          <w:lang w:val="lt-LT"/>
        </w:rPr>
      </w:pPr>
      <w:r w:rsidRPr="003F4BC6">
        <w:rPr>
          <w:lang w:val="lt-LT"/>
        </w:rPr>
        <w:t>cc)</w:t>
      </w:r>
      <w:r w:rsidRPr="003F4BC6">
        <w:rPr>
          <w:lang w:val="lt-LT"/>
        </w:rPr>
        <w:tab/>
        <w:t>valdymo ir įjungiamųjų sistemų funkcijų tikrinimas;</w:t>
      </w:r>
    </w:p>
    <w:p w:rsidR="00E65F26" w:rsidRPr="003F4BC6" w:rsidRDefault="00E65F26" w:rsidP="00824063">
      <w:pPr>
        <w:pStyle w:val="EStiret"/>
        <w:rPr>
          <w:lang w:val="lt-LT"/>
        </w:rPr>
      </w:pPr>
      <w:r w:rsidRPr="003F4BC6">
        <w:rPr>
          <w:lang w:val="lt-LT"/>
        </w:rPr>
        <w:t>dd)</w:t>
      </w:r>
      <w:r w:rsidRPr="003F4BC6">
        <w:rPr>
          <w:lang w:val="lt-LT"/>
        </w:rPr>
        <w:tab/>
        <w:t>talpyklos slėgio ir turinio tikrinimas;</w:t>
      </w:r>
    </w:p>
    <w:p w:rsidR="00E65F26" w:rsidRPr="003F4BC6" w:rsidRDefault="00E65F26" w:rsidP="00824063">
      <w:pPr>
        <w:pStyle w:val="EStiret"/>
        <w:rPr>
          <w:lang w:val="lt-LT"/>
        </w:rPr>
      </w:pPr>
      <w:r w:rsidRPr="003F4BC6">
        <w:rPr>
          <w:lang w:val="lt-LT"/>
        </w:rPr>
        <w:t>ee)</w:t>
      </w:r>
      <w:r w:rsidRPr="003F4BC6">
        <w:rPr>
          <w:lang w:val="lt-LT"/>
        </w:rPr>
        <w:tab/>
        <w:t>sandarumo ir įrangos apsaugotinai patalpai užrakinti tikrinimas;</w:t>
      </w:r>
    </w:p>
    <w:p w:rsidR="00E65F26" w:rsidRPr="003F4BC6" w:rsidRDefault="00E65F26" w:rsidP="00824063">
      <w:pPr>
        <w:pStyle w:val="EStiret"/>
        <w:rPr>
          <w:lang w:val="lt-LT"/>
        </w:rPr>
      </w:pPr>
      <w:r w:rsidRPr="003F4BC6">
        <w:rPr>
          <w:lang w:val="lt-LT"/>
        </w:rPr>
        <w:t>ff)</w:t>
      </w:r>
      <w:r w:rsidRPr="003F4BC6">
        <w:rPr>
          <w:lang w:val="lt-LT"/>
        </w:rPr>
        <w:tab/>
        <w:t>priešgaisrinės signalizacijos sistemos tikrinimas;</w:t>
      </w:r>
    </w:p>
    <w:p w:rsidR="00E65F26" w:rsidRPr="003F4BC6" w:rsidRDefault="00E65F26" w:rsidP="00824063">
      <w:pPr>
        <w:pStyle w:val="EStiret"/>
        <w:rPr>
          <w:lang w:val="lt-LT"/>
        </w:rPr>
      </w:pPr>
      <w:r w:rsidRPr="003F4BC6">
        <w:rPr>
          <w:lang w:val="lt-LT"/>
        </w:rPr>
        <w:t>gg)</w:t>
      </w:r>
      <w:r w:rsidRPr="003F4BC6">
        <w:rPr>
          <w:lang w:val="lt-LT"/>
        </w:rPr>
        <w:tab/>
        <w:t>įspėjimo sistemos tikrinimas.</w:t>
      </w:r>
    </w:p>
    <w:p w:rsidR="00E65F26" w:rsidRPr="003F4BC6" w:rsidRDefault="0029453D" w:rsidP="00824063">
      <w:pPr>
        <w:pStyle w:val="ESlet"/>
        <w:rPr>
          <w:lang w:val="lt-LT"/>
        </w:rPr>
      </w:pPr>
      <w:r w:rsidRPr="003F4BC6">
        <w:rPr>
          <w:lang w:val="lt-LT"/>
        </w:rPr>
        <w:t>e)</w:t>
      </w:r>
      <w:r w:rsidRPr="003F4BC6">
        <w:rPr>
          <w:lang w:val="lt-LT"/>
        </w:rPr>
        <w:tab/>
        <w:t>Išduodamas eksperto pasirašytas patikrinimo liudijimas, jame nurodoma patikrinimo data.</w:t>
      </w:r>
    </w:p>
    <w:p w:rsidR="00E65F26" w:rsidRPr="003F4BC6" w:rsidRDefault="0029453D" w:rsidP="00824063">
      <w:pPr>
        <w:pStyle w:val="ESlet"/>
        <w:rPr>
          <w:lang w:val="lt-LT"/>
        </w:rPr>
      </w:pPr>
      <w:r w:rsidRPr="003F4BC6">
        <w:rPr>
          <w:lang w:val="lt-LT"/>
        </w:rPr>
        <w:t>f)</w:t>
      </w:r>
      <w:r w:rsidRPr="003F4BC6">
        <w:rPr>
          <w:lang w:val="lt-LT"/>
        </w:rPr>
        <w:tab/>
        <w:t>Įrengtų stacionarių gaisro gesinimo sistemų skaičius turi būti įrašomas vidaus vandenų laivo sertifikate.</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lastRenderedPageBreak/>
        <w:t>10.</w:t>
      </w:r>
      <w:r w:rsidRPr="003F4BC6">
        <w:rPr>
          <w:lang w:val="lt-LT"/>
        </w:rPr>
        <w:tab/>
        <w:t>CO</w:t>
      </w:r>
      <w:r w:rsidRPr="003F4BC6">
        <w:rPr>
          <w:noProof/>
          <w:vertAlign w:val="subscript"/>
          <w:lang w:val="lt-LT"/>
        </w:rPr>
        <w:t>2</w:t>
      </w:r>
      <w:r w:rsidRPr="003F4BC6">
        <w:rPr>
          <w:lang w:val="lt-LT"/>
        </w:rPr>
        <w:t xml:space="preserve"> naudojančios gaisro gesinimo sistemos</w:t>
      </w:r>
    </w:p>
    <w:p w:rsidR="00824063" w:rsidRPr="003F4BC6" w:rsidRDefault="00824063" w:rsidP="00824063">
      <w:pPr>
        <w:pStyle w:val="ESchpar"/>
        <w:rPr>
          <w:noProof/>
          <w:lang w:val="lt-LT"/>
        </w:rPr>
      </w:pPr>
    </w:p>
    <w:p w:rsidR="00E65F26" w:rsidRPr="003F4BC6" w:rsidRDefault="00E65F26" w:rsidP="00824063">
      <w:pPr>
        <w:pStyle w:val="ESchpar"/>
        <w:rPr>
          <w:lang w:val="lt-LT"/>
        </w:rPr>
      </w:pPr>
      <w:r w:rsidRPr="003F4BC6">
        <w:rPr>
          <w:lang w:val="lt-LT"/>
        </w:rPr>
        <w:t>Gaisro gesinimo sistemos, kuriose naudojama gesinamoji medžiaga CO</w:t>
      </w:r>
      <w:r w:rsidRPr="003F4BC6">
        <w:rPr>
          <w:noProof/>
          <w:vertAlign w:val="subscript"/>
          <w:lang w:val="lt-LT"/>
        </w:rPr>
        <w:t>2</w:t>
      </w:r>
      <w:r w:rsidRPr="003F4BC6">
        <w:rPr>
          <w:lang w:val="lt-LT"/>
        </w:rPr>
        <w:t>, be 1–9 dalių reikalavimų, turi atitikti šias nuostatas:</w:t>
      </w:r>
    </w:p>
    <w:p w:rsidR="00E65F26" w:rsidRPr="003F4BC6" w:rsidRDefault="005C7859" w:rsidP="00824063">
      <w:pPr>
        <w:pStyle w:val="ESlet"/>
        <w:rPr>
          <w:lang w:val="lt-LT"/>
        </w:rPr>
      </w:pPr>
      <w:r w:rsidRPr="003F4BC6">
        <w:rPr>
          <w:lang w:val="lt-LT"/>
        </w:rPr>
        <w:t>a)</w:t>
      </w:r>
      <w:r w:rsidRPr="003F4BC6">
        <w:rPr>
          <w:lang w:val="lt-LT"/>
        </w:rPr>
        <w:tab/>
        <w:t>CO</w:t>
      </w:r>
      <w:r w:rsidRPr="003F4BC6">
        <w:rPr>
          <w:noProof/>
          <w:vertAlign w:val="subscript"/>
          <w:lang w:val="lt-LT"/>
        </w:rPr>
        <w:t>2</w:t>
      </w:r>
      <w:r w:rsidRPr="003F4BC6">
        <w:rPr>
          <w:lang w:val="lt-LT"/>
        </w:rPr>
        <w:t xml:space="preserve"> rezervuarai laikomi už apsaugotinos patalpos ribų, sandariai nuo kitų patalpų atskirtoje patalpoje arba spintoje. Durys į šias įrengimo patalpas ir spintas turi atsidaryti į išorę ir būti rakinamos, o iš išorės ant jų turi būti 4 priedo 4 pav. pavaizduotas simbolis „Bendras įspėjimas apie pavojų“, kurio aukštis yra bent 5 cm, kartu su tokios pat spalvos ir tokio pat aukščio ženklu „CO</w:t>
      </w:r>
      <w:r w:rsidRPr="003F4BC6">
        <w:rPr>
          <w:noProof/>
          <w:vertAlign w:val="subscript"/>
          <w:lang w:val="lt-LT"/>
        </w:rPr>
        <w:t>2</w:t>
      </w:r>
      <w:r w:rsidRPr="003F4BC6">
        <w:rPr>
          <w:lang w:val="lt-LT"/>
        </w:rPr>
        <w:t>“.</w:t>
      </w:r>
    </w:p>
    <w:p w:rsidR="00E65F26" w:rsidRPr="003F4BC6" w:rsidRDefault="005C7859" w:rsidP="00824063">
      <w:pPr>
        <w:pStyle w:val="ESlet"/>
        <w:rPr>
          <w:lang w:val="lt-LT"/>
        </w:rPr>
      </w:pPr>
      <w:r w:rsidRPr="003F4BC6">
        <w:rPr>
          <w:lang w:val="lt-LT"/>
        </w:rPr>
        <w:t>b)</w:t>
      </w:r>
      <w:r w:rsidRPr="003F4BC6">
        <w:rPr>
          <w:lang w:val="lt-LT"/>
        </w:rPr>
        <w:tab/>
        <w:t>Į CO</w:t>
      </w:r>
      <w:r w:rsidRPr="003F4BC6">
        <w:rPr>
          <w:noProof/>
          <w:vertAlign w:val="subscript"/>
          <w:lang w:val="lt-LT"/>
        </w:rPr>
        <w:t>2</w:t>
      </w:r>
      <w:r w:rsidRPr="003F4BC6">
        <w:rPr>
          <w:lang w:val="lt-LT"/>
        </w:rPr>
        <w:t xml:space="preserve"> rezervuarų įrengimo patalpas po deniais turi būti galima patekti tik iš lauko. Šiose patalpose turi būti atskira tinkama dirbtinio vėdinimo sistema su ištraukiamaisiais ortakiais, visiškai atskirta nuo kitų laivo vėdinimo sistemų.</w:t>
      </w:r>
    </w:p>
    <w:p w:rsidR="00771FEA" w:rsidRPr="003F4BC6" w:rsidRDefault="00771FEA" w:rsidP="00824063">
      <w:pPr>
        <w:pStyle w:val="ESlet"/>
        <w:rPr>
          <w:noProof/>
          <w:lang w:val="lt-LT"/>
        </w:rPr>
      </w:pPr>
    </w:p>
    <w:p w:rsidR="00771FEA" w:rsidRPr="003F4BC6" w:rsidRDefault="00771FEA" w:rsidP="00824063">
      <w:pPr>
        <w:pStyle w:val="ESlet"/>
        <w:rPr>
          <w:noProof/>
          <w:lang w:val="lt-LT"/>
        </w:rPr>
      </w:pPr>
      <w:r w:rsidRPr="003F4BC6">
        <w:rPr>
          <w:lang w:val="lt-LT"/>
        </w:rPr>
        <w:br w:type="page"/>
      </w:r>
    </w:p>
    <w:p w:rsidR="00E65F26" w:rsidRPr="003F4BC6" w:rsidRDefault="005C7859" w:rsidP="00824063">
      <w:pPr>
        <w:pStyle w:val="ESlet"/>
        <w:rPr>
          <w:lang w:val="lt-LT"/>
        </w:rPr>
      </w:pPr>
      <w:r w:rsidRPr="003F4BC6">
        <w:rPr>
          <w:lang w:val="lt-LT"/>
        </w:rPr>
        <w:lastRenderedPageBreak/>
        <w:t>c)</w:t>
      </w:r>
      <w:r w:rsidRPr="003F4BC6">
        <w:rPr>
          <w:lang w:val="lt-LT"/>
        </w:rPr>
        <w:tab/>
        <w:t>CO</w:t>
      </w:r>
      <w:r w:rsidRPr="003F4BC6">
        <w:rPr>
          <w:noProof/>
          <w:vertAlign w:val="subscript"/>
          <w:lang w:val="lt-LT"/>
        </w:rPr>
        <w:t>2</w:t>
      </w:r>
      <w:r w:rsidRPr="003F4BC6">
        <w:rPr>
          <w:lang w:val="lt-LT"/>
        </w:rPr>
        <w:t xml:space="preserve"> rezervuarai pripildomi ne daugiau kaip 0,75 kg/l. Savitasis nesuslėgtų CO</w:t>
      </w:r>
      <w:r w:rsidRPr="003F4BC6">
        <w:rPr>
          <w:noProof/>
          <w:vertAlign w:val="subscript"/>
          <w:lang w:val="lt-LT"/>
        </w:rPr>
        <w:t>2</w:t>
      </w:r>
      <w:r w:rsidRPr="003F4BC6">
        <w:rPr>
          <w:lang w:val="lt-LT"/>
        </w:rPr>
        <w:t xml:space="preserve"> dujų tūris prilyginamas 0,56 m</w:t>
      </w:r>
      <w:r w:rsidRPr="003F4BC6">
        <w:rPr>
          <w:noProof/>
          <w:vertAlign w:val="superscript"/>
          <w:lang w:val="lt-LT"/>
        </w:rPr>
        <w:t>3</w:t>
      </w:r>
      <w:r w:rsidRPr="003F4BC6">
        <w:rPr>
          <w:lang w:val="lt-LT"/>
        </w:rPr>
        <w:t>/kg.</w:t>
      </w:r>
    </w:p>
    <w:p w:rsidR="00E65F26" w:rsidRPr="003F4BC6" w:rsidRDefault="005C7859" w:rsidP="00824063">
      <w:pPr>
        <w:pStyle w:val="ESlet"/>
        <w:rPr>
          <w:lang w:val="lt-LT"/>
        </w:rPr>
      </w:pPr>
      <w:r w:rsidRPr="003F4BC6">
        <w:rPr>
          <w:lang w:val="lt-LT"/>
        </w:rPr>
        <w:t>d)</w:t>
      </w:r>
      <w:r w:rsidRPr="003F4BC6">
        <w:rPr>
          <w:lang w:val="lt-LT"/>
        </w:rPr>
        <w:tab/>
        <w:t>Apsaugotinai patalpai skirto CO</w:t>
      </w:r>
      <w:r w:rsidRPr="003F4BC6">
        <w:rPr>
          <w:noProof/>
          <w:vertAlign w:val="subscript"/>
          <w:lang w:val="lt-LT"/>
        </w:rPr>
        <w:t>2</w:t>
      </w:r>
      <w:r w:rsidRPr="003F4BC6">
        <w:rPr>
          <w:lang w:val="lt-LT"/>
        </w:rPr>
        <w:t xml:space="preserve"> tūris turi būti ne mažesnis nei 40 proc. viso jos tūrio. Tą kiekį turi būti įmanoma išleisti per 120 sekundžių ir patikrinti, ar visos dujos buvo išleistos.</w:t>
      </w:r>
    </w:p>
    <w:p w:rsidR="00E65F26" w:rsidRPr="003F4BC6" w:rsidRDefault="0029453D" w:rsidP="00824063">
      <w:pPr>
        <w:pStyle w:val="ESlet"/>
        <w:rPr>
          <w:lang w:val="lt-LT"/>
        </w:rPr>
      </w:pPr>
      <w:r w:rsidRPr="003F4BC6">
        <w:rPr>
          <w:lang w:val="lt-LT"/>
        </w:rPr>
        <w:t>e)</w:t>
      </w:r>
      <w:r w:rsidRPr="003F4BC6">
        <w:rPr>
          <w:lang w:val="lt-LT"/>
        </w:rPr>
        <w:tab/>
        <w:t>Rezervuaro sklendžių atidarymas ir užtvindomosios sklendės valdymas turi būti atskiros operacijos.</w:t>
      </w:r>
    </w:p>
    <w:p w:rsidR="00E65F26" w:rsidRPr="003F4BC6" w:rsidRDefault="0029453D" w:rsidP="00824063">
      <w:pPr>
        <w:pStyle w:val="ESlet"/>
        <w:rPr>
          <w:lang w:val="lt-LT"/>
        </w:rPr>
      </w:pPr>
      <w:r w:rsidRPr="003F4BC6">
        <w:rPr>
          <w:lang w:val="lt-LT"/>
        </w:rPr>
        <w:t>f)</w:t>
      </w:r>
      <w:r w:rsidRPr="003F4BC6">
        <w:rPr>
          <w:lang w:val="lt-LT"/>
        </w:rPr>
        <w:tab/>
        <w:t>6 dalies b punkte nurodytas tinkamas laikas turi būti ne trumpesnis nei 20 sekundžių. Turi būti įrengtas patikimas įtaisas, kuris užtikrintų šią delsą prieš pradedant tiekti CO</w:t>
      </w:r>
      <w:r w:rsidRPr="003F4BC6">
        <w:rPr>
          <w:noProof/>
          <w:vertAlign w:val="subscript"/>
          <w:lang w:val="lt-LT"/>
        </w:rPr>
        <w:t>2</w:t>
      </w:r>
      <w:r w:rsidRPr="003F4BC6">
        <w:rPr>
          <w:lang w:val="lt-LT"/>
        </w:rPr>
        <w:t xml:space="preserve"> dujas.</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11.</w:t>
      </w:r>
      <w:r w:rsidRPr="003F4BC6">
        <w:rPr>
          <w:lang w:val="lt-LT"/>
        </w:rPr>
        <w:tab/>
        <w:t>HFC-227ea gaisro gesinimo sistemos</w:t>
      </w:r>
    </w:p>
    <w:p w:rsidR="00824063" w:rsidRPr="003F4BC6" w:rsidRDefault="00824063" w:rsidP="00824063">
      <w:pPr>
        <w:pStyle w:val="ESchpar"/>
        <w:rPr>
          <w:noProof/>
          <w:lang w:val="lt-LT"/>
        </w:rPr>
      </w:pPr>
    </w:p>
    <w:p w:rsidR="00E65F26" w:rsidRPr="003F4BC6" w:rsidRDefault="00E65F26" w:rsidP="00824063">
      <w:pPr>
        <w:pStyle w:val="ESchpar"/>
        <w:rPr>
          <w:lang w:val="lt-LT"/>
        </w:rPr>
      </w:pPr>
      <w:r w:rsidRPr="003F4BC6">
        <w:rPr>
          <w:lang w:val="lt-LT"/>
        </w:rPr>
        <w:t>Gaisro gesinimo sistemos, kuriose naudojama gesinamoji medžiaga HFC-227ea, be 1–9 dalių reikalavimų, turi atitikti šias nuostatas:</w:t>
      </w:r>
    </w:p>
    <w:p w:rsidR="00E65F26" w:rsidRPr="003F4BC6" w:rsidRDefault="005C7859" w:rsidP="00824063">
      <w:pPr>
        <w:pStyle w:val="ESlet"/>
        <w:rPr>
          <w:lang w:val="lt-LT"/>
        </w:rPr>
      </w:pPr>
      <w:r w:rsidRPr="003F4BC6">
        <w:rPr>
          <w:lang w:val="lt-LT"/>
        </w:rPr>
        <w:t>a)</w:t>
      </w:r>
      <w:r w:rsidRPr="003F4BC6">
        <w:rPr>
          <w:lang w:val="lt-LT"/>
        </w:rPr>
        <w:tab/>
        <w:t>Jeigu yra kelios apsaugotinos patalpos ir bendri patalpų tūriai skiriasi, kiekvienai patalpai turi būti numatyta atskira gaisro gesinimo sistema.</w:t>
      </w:r>
    </w:p>
    <w:p w:rsidR="00E65F26" w:rsidRPr="003F4BC6" w:rsidRDefault="005C7859" w:rsidP="00824063">
      <w:pPr>
        <w:pStyle w:val="ESlet"/>
        <w:rPr>
          <w:lang w:val="lt-LT"/>
        </w:rPr>
      </w:pPr>
      <w:r w:rsidRPr="003F4BC6">
        <w:rPr>
          <w:lang w:val="lt-LT"/>
        </w:rPr>
        <w:t>b)</w:t>
      </w:r>
      <w:r w:rsidRPr="003F4BC6">
        <w:rPr>
          <w:lang w:val="lt-LT"/>
        </w:rPr>
        <w:tab/>
        <w:t>Kiekviename apsaugotinoje patalpoje įrengtame HFC-227ea rezervuare turi būti viršslėgio vožtuvas. Jeigu rezervuarą veikia gaisro padariniai, o gaisro gesinimo sistema nesuveikė, pro jį rezervuaro turinys nedarant žalos turi būti išleidžiamas į apsaugotiną patalpą.</w:t>
      </w:r>
    </w:p>
    <w:p w:rsidR="00E65F26" w:rsidRPr="003F4BC6" w:rsidRDefault="005C7859" w:rsidP="00824063">
      <w:pPr>
        <w:pStyle w:val="ESlet"/>
        <w:rPr>
          <w:lang w:val="lt-LT"/>
        </w:rPr>
      </w:pPr>
      <w:r w:rsidRPr="003F4BC6">
        <w:rPr>
          <w:lang w:val="lt-LT"/>
        </w:rPr>
        <w:t>c)</w:t>
      </w:r>
      <w:r w:rsidRPr="003F4BC6">
        <w:rPr>
          <w:lang w:val="lt-LT"/>
        </w:rPr>
        <w:tab/>
        <w:t>Kiekviename rezervuare turi būti sumontuotas įtaisas dujų slėgiui tikrinti.</w:t>
      </w:r>
    </w:p>
    <w:p w:rsidR="00E65F26" w:rsidRPr="003F4BC6" w:rsidRDefault="005C7859" w:rsidP="00824063">
      <w:pPr>
        <w:pStyle w:val="ESlet"/>
        <w:rPr>
          <w:lang w:val="lt-LT"/>
        </w:rPr>
      </w:pPr>
      <w:r w:rsidRPr="003F4BC6">
        <w:rPr>
          <w:lang w:val="lt-LT"/>
        </w:rPr>
        <w:t>d)</w:t>
      </w:r>
      <w:r w:rsidRPr="003F4BC6">
        <w:rPr>
          <w:lang w:val="lt-LT"/>
        </w:rPr>
        <w:tab/>
        <w:t>Rezervuarai pripildomi ne daugiau kaip 1,15 kg/l. Savitasis nesuslėgto HFC-227ea tūris prilyginamas 0,1374 m</w:t>
      </w:r>
      <w:r w:rsidRPr="003F4BC6">
        <w:rPr>
          <w:noProof/>
          <w:vertAlign w:val="superscript"/>
          <w:lang w:val="lt-LT"/>
        </w:rPr>
        <w:t>3</w:t>
      </w:r>
      <w:r w:rsidRPr="003F4BC6">
        <w:rPr>
          <w:lang w:val="lt-LT"/>
        </w:rPr>
        <w:t>/kg.</w:t>
      </w:r>
    </w:p>
    <w:p w:rsidR="00E65F26" w:rsidRPr="003F4BC6" w:rsidRDefault="0029453D" w:rsidP="00824063">
      <w:pPr>
        <w:pStyle w:val="ESlet"/>
        <w:rPr>
          <w:lang w:val="lt-LT"/>
        </w:rPr>
      </w:pPr>
      <w:r w:rsidRPr="003F4BC6">
        <w:rPr>
          <w:lang w:val="lt-LT"/>
        </w:rPr>
        <w:t>e)</w:t>
      </w:r>
      <w:r w:rsidRPr="003F4BC6">
        <w:rPr>
          <w:lang w:val="lt-LT"/>
        </w:rPr>
        <w:tab/>
        <w:t>Apsaugotinai patalpai skirto HFC-227ea tūris turi būti ne mažesnis nei 8 proc. bendro patalpos tūrio. Šis kiekis turi būti išleidžiamas per 10 sekundžių.</w:t>
      </w:r>
    </w:p>
    <w:p w:rsidR="00E65F26" w:rsidRPr="003F4BC6" w:rsidRDefault="0029453D" w:rsidP="00824063">
      <w:pPr>
        <w:pStyle w:val="ESlet"/>
        <w:rPr>
          <w:lang w:val="lt-LT"/>
        </w:rPr>
      </w:pPr>
      <w:r w:rsidRPr="003F4BC6">
        <w:rPr>
          <w:lang w:val="lt-LT"/>
        </w:rPr>
        <w:t>f)</w:t>
      </w:r>
      <w:r w:rsidRPr="003F4BC6">
        <w:rPr>
          <w:lang w:val="lt-LT"/>
        </w:rPr>
        <w:tab/>
        <w:t>HFC-227ea rezervuaruose turi būti slėgio kontrolės prietaisas, kuriuo, jei nenumatytai sumažėja dujų slėgis, vairinėje įjungiamas garso ir optinis avarinis signalas. Jeigu vairinės nėra, šis avarinis signalas turi būti įjungiamas apsaugotinos patalpos išorėje.</w:t>
      </w:r>
    </w:p>
    <w:p w:rsidR="00E65F26" w:rsidRPr="003F4BC6" w:rsidRDefault="0029453D" w:rsidP="00824063">
      <w:pPr>
        <w:pStyle w:val="ESlet"/>
        <w:rPr>
          <w:lang w:val="lt-LT"/>
        </w:rPr>
      </w:pPr>
      <w:r w:rsidRPr="003F4BC6">
        <w:rPr>
          <w:lang w:val="lt-LT"/>
        </w:rPr>
        <w:t>g)</w:t>
      </w:r>
      <w:r w:rsidRPr="003F4BC6">
        <w:rPr>
          <w:lang w:val="lt-LT"/>
        </w:rPr>
        <w:tab/>
        <w:t>Po užtvindymo koncentracija apsaugotinoje patalpoje neturi viršyti 10,5 proc.</w:t>
      </w:r>
    </w:p>
    <w:p w:rsidR="00E65F26" w:rsidRPr="003F4BC6" w:rsidRDefault="0029453D" w:rsidP="00824063">
      <w:pPr>
        <w:pStyle w:val="ESlet"/>
        <w:rPr>
          <w:lang w:val="lt-LT"/>
        </w:rPr>
      </w:pPr>
      <w:r w:rsidRPr="003F4BC6">
        <w:rPr>
          <w:lang w:val="lt-LT"/>
        </w:rPr>
        <w:t>h)</w:t>
      </w:r>
      <w:r w:rsidRPr="003F4BC6">
        <w:rPr>
          <w:lang w:val="lt-LT"/>
        </w:rPr>
        <w:tab/>
        <w:t>Gaisro gesinimo sistemoje neturi būti detalių iš aliuminio.</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12.</w:t>
      </w:r>
      <w:r w:rsidRPr="003F4BC6">
        <w:rPr>
          <w:lang w:val="lt-LT"/>
        </w:rPr>
        <w:tab/>
        <w:t>IG-541 gaisro gesinimo sistemos</w:t>
      </w:r>
    </w:p>
    <w:p w:rsidR="00824063" w:rsidRPr="003F4BC6" w:rsidRDefault="00824063" w:rsidP="00E65F26">
      <w:pPr>
        <w:pStyle w:val="ESch"/>
        <w:rPr>
          <w:noProof/>
          <w:lang w:val="lt-LT"/>
        </w:rPr>
      </w:pPr>
    </w:p>
    <w:p w:rsidR="00E65F26" w:rsidRPr="003F4BC6" w:rsidRDefault="00E65F26" w:rsidP="00824063">
      <w:pPr>
        <w:pStyle w:val="ESchpar"/>
        <w:rPr>
          <w:lang w:val="lt-LT"/>
        </w:rPr>
      </w:pPr>
      <w:r w:rsidRPr="003F4BC6">
        <w:rPr>
          <w:lang w:val="lt-LT"/>
        </w:rPr>
        <w:t>Gaisro gesinimo sistemos, kuriose naudojama gesinamoji medžiaga IG-541, be 1–9 dalių reikalavimų, turi atitikti šias nuostatas:</w:t>
      </w:r>
    </w:p>
    <w:p w:rsidR="00E65F26" w:rsidRPr="003F4BC6" w:rsidRDefault="005C7859" w:rsidP="00824063">
      <w:pPr>
        <w:pStyle w:val="ESlet"/>
        <w:rPr>
          <w:lang w:val="lt-LT"/>
        </w:rPr>
      </w:pPr>
      <w:r w:rsidRPr="003F4BC6">
        <w:rPr>
          <w:lang w:val="lt-LT"/>
        </w:rPr>
        <w:lastRenderedPageBreak/>
        <w:t>a)</w:t>
      </w:r>
      <w:r w:rsidRPr="003F4BC6">
        <w:rPr>
          <w:lang w:val="lt-LT"/>
        </w:rPr>
        <w:tab/>
        <w:t>Jeigu yra kelios apsaugotinos patalpos ir bendri patalpų tūriai skiriasi, kiekvienai patalpai turi būti numatyta atskira gaisro gesinimo sistema.</w:t>
      </w:r>
    </w:p>
    <w:p w:rsidR="00E65F26" w:rsidRPr="003F4BC6" w:rsidRDefault="005C7859" w:rsidP="00824063">
      <w:pPr>
        <w:pStyle w:val="ESlet"/>
        <w:rPr>
          <w:lang w:val="lt-LT"/>
        </w:rPr>
      </w:pPr>
      <w:r w:rsidRPr="003F4BC6">
        <w:rPr>
          <w:lang w:val="lt-LT"/>
        </w:rPr>
        <w:t>b)</w:t>
      </w:r>
      <w:r w:rsidRPr="003F4BC6">
        <w:rPr>
          <w:lang w:val="lt-LT"/>
        </w:rPr>
        <w:tab/>
        <w:t>Kiekviename apsaugotinoje patalpoje įrengtame IG-541 rezervuare turi būti viršslėgio vožtuvas. Jeigu rezervuarą veikia gaisro padariniai, o gaisro gesinimo sistema nesuveikė, pro jį rezervuaro turinys nedarant žalos turi būti išleidžiamas į apsaugotiną patalpą.</w:t>
      </w:r>
    </w:p>
    <w:p w:rsidR="00E65F26" w:rsidRPr="003F4BC6" w:rsidRDefault="005C7859" w:rsidP="00824063">
      <w:pPr>
        <w:pStyle w:val="ESlet"/>
        <w:rPr>
          <w:lang w:val="lt-LT"/>
        </w:rPr>
      </w:pPr>
      <w:r w:rsidRPr="003F4BC6">
        <w:rPr>
          <w:lang w:val="lt-LT"/>
        </w:rPr>
        <w:t>c)</w:t>
      </w:r>
      <w:r w:rsidRPr="003F4BC6">
        <w:rPr>
          <w:lang w:val="lt-LT"/>
        </w:rPr>
        <w:tab/>
        <w:t>Kiekviename rezervuare turi būti sumontuotas įtaisas jame esančios medžiagos kiekiui tikrinti.</w:t>
      </w:r>
    </w:p>
    <w:p w:rsidR="00771FEA" w:rsidRPr="003F4BC6" w:rsidRDefault="00771FEA" w:rsidP="00824063">
      <w:pPr>
        <w:pStyle w:val="ESlet"/>
        <w:rPr>
          <w:noProof/>
          <w:lang w:val="lt-LT"/>
        </w:rPr>
      </w:pPr>
    </w:p>
    <w:p w:rsidR="00771FEA" w:rsidRPr="003F4BC6" w:rsidRDefault="00771FEA" w:rsidP="00824063">
      <w:pPr>
        <w:pStyle w:val="ESlet"/>
        <w:rPr>
          <w:noProof/>
          <w:lang w:val="lt-LT"/>
        </w:rPr>
      </w:pPr>
      <w:r w:rsidRPr="003F4BC6">
        <w:rPr>
          <w:lang w:val="lt-LT"/>
        </w:rPr>
        <w:br w:type="page"/>
      </w:r>
    </w:p>
    <w:p w:rsidR="00E65F26" w:rsidRPr="003F4BC6" w:rsidRDefault="005C7859" w:rsidP="00824063">
      <w:pPr>
        <w:pStyle w:val="ESlet"/>
        <w:rPr>
          <w:lang w:val="lt-LT"/>
        </w:rPr>
      </w:pPr>
      <w:r w:rsidRPr="003F4BC6">
        <w:rPr>
          <w:lang w:val="lt-LT"/>
        </w:rPr>
        <w:lastRenderedPageBreak/>
        <w:t>d)</w:t>
      </w:r>
      <w:r w:rsidRPr="003F4BC6">
        <w:rPr>
          <w:lang w:val="lt-LT"/>
        </w:rPr>
        <w:tab/>
        <w:t>Rezervuaro pripildymo slėgis neturi viršyti 200 barų esant 15 °C temperatūrai.</w:t>
      </w:r>
    </w:p>
    <w:p w:rsidR="00E65F26" w:rsidRPr="003F4BC6" w:rsidRDefault="0029453D" w:rsidP="00824063">
      <w:pPr>
        <w:pStyle w:val="ESlet"/>
        <w:rPr>
          <w:lang w:val="lt-LT"/>
        </w:rPr>
      </w:pPr>
      <w:r w:rsidRPr="003F4BC6">
        <w:rPr>
          <w:lang w:val="lt-LT"/>
        </w:rPr>
        <w:t>e)</w:t>
      </w:r>
      <w:r w:rsidRPr="003F4BC6">
        <w:rPr>
          <w:lang w:val="lt-LT"/>
        </w:rPr>
        <w:tab/>
        <w:t>Apsaugotinai patalpai skirto IG-541 tūris turi būti ne mažesnis nei 44 proc. ir ne didesnis nei 50 proc. bendro patalpos tūrio. Tas kiekis turi būti išleidžiamas per 120 sekundžių.</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13.</w:t>
      </w:r>
      <w:r w:rsidRPr="003F4BC6">
        <w:rPr>
          <w:lang w:val="lt-LT"/>
        </w:rPr>
        <w:tab/>
        <w:t>FK-5-1-12 gaisro gesinimo sistemos</w:t>
      </w:r>
    </w:p>
    <w:p w:rsidR="00824063" w:rsidRPr="003F4BC6" w:rsidRDefault="00824063" w:rsidP="00E65F26">
      <w:pPr>
        <w:pStyle w:val="ESch"/>
        <w:rPr>
          <w:noProof/>
          <w:lang w:val="lt-LT"/>
        </w:rPr>
      </w:pPr>
    </w:p>
    <w:p w:rsidR="00E65F26" w:rsidRPr="003F4BC6" w:rsidRDefault="00E65F26" w:rsidP="00824063">
      <w:pPr>
        <w:pStyle w:val="ESchpar"/>
        <w:rPr>
          <w:lang w:val="lt-LT"/>
        </w:rPr>
      </w:pPr>
      <w:r w:rsidRPr="003F4BC6">
        <w:rPr>
          <w:lang w:val="lt-LT"/>
        </w:rPr>
        <w:t>Gaisro gesinimo sistemos, kuriose kaip gesinamoji medžiaga naudojama FK-5-1-12, be 1–9 dalių reikalavimų, turi atitikti dar ir šias nuostatas:</w:t>
      </w:r>
    </w:p>
    <w:p w:rsidR="00E65F26" w:rsidRPr="003F4BC6" w:rsidRDefault="005C7859" w:rsidP="00824063">
      <w:pPr>
        <w:pStyle w:val="ESlet"/>
        <w:rPr>
          <w:lang w:val="lt-LT"/>
        </w:rPr>
      </w:pPr>
      <w:r w:rsidRPr="003F4BC6">
        <w:rPr>
          <w:lang w:val="lt-LT"/>
        </w:rPr>
        <w:t>a)</w:t>
      </w:r>
      <w:r w:rsidRPr="003F4BC6">
        <w:rPr>
          <w:lang w:val="lt-LT"/>
        </w:rPr>
        <w:tab/>
        <w:t>Jeigu yra kelios apsaugotinos patalpos ir bendri patalpų tūriai skiriasi, kiekvienoje patalpoje turi būti atskira gaisro gesinimo sistema.</w:t>
      </w:r>
    </w:p>
    <w:p w:rsidR="00E65F26" w:rsidRPr="003F4BC6" w:rsidRDefault="005C7859" w:rsidP="00824063">
      <w:pPr>
        <w:pStyle w:val="ESlet"/>
        <w:rPr>
          <w:lang w:val="lt-LT"/>
        </w:rPr>
      </w:pPr>
      <w:r w:rsidRPr="003F4BC6">
        <w:rPr>
          <w:lang w:val="lt-LT"/>
        </w:rPr>
        <w:t>b)</w:t>
      </w:r>
      <w:r w:rsidRPr="003F4BC6">
        <w:rPr>
          <w:lang w:val="lt-LT"/>
        </w:rPr>
        <w:tab/>
        <w:t>Kiekviename apsaugotinoje patalpoje įrengtame FK-5-1-12 rezervuare turi būti viršslėgio vožtuvas. Jeigu rezervuaras patenka į gaisrą, o gaisro gesinimo sistema nesuveikė, pro viršslėgio vožtuvą rezervuaro turinys nedarant žalos turi būti išleidžiamas į apsaugotiną patalpą.</w:t>
      </w:r>
    </w:p>
    <w:p w:rsidR="00E65F26" w:rsidRPr="003F4BC6" w:rsidRDefault="005C7859" w:rsidP="00824063">
      <w:pPr>
        <w:pStyle w:val="ESlet"/>
        <w:rPr>
          <w:lang w:val="lt-LT"/>
        </w:rPr>
      </w:pPr>
      <w:r w:rsidRPr="003F4BC6">
        <w:rPr>
          <w:lang w:val="lt-LT"/>
        </w:rPr>
        <w:t>c)</w:t>
      </w:r>
      <w:r w:rsidRPr="003F4BC6">
        <w:rPr>
          <w:lang w:val="lt-LT"/>
        </w:rPr>
        <w:tab/>
        <w:t>Kiekviename rezervuare turi būti sumontuotas įtaisas dujų slėgiui tikrinti.</w:t>
      </w:r>
    </w:p>
    <w:p w:rsidR="00E65F26" w:rsidRPr="003F4BC6" w:rsidRDefault="005C7859" w:rsidP="00824063">
      <w:pPr>
        <w:pStyle w:val="ESlet"/>
        <w:rPr>
          <w:lang w:val="lt-LT"/>
        </w:rPr>
      </w:pPr>
      <w:r w:rsidRPr="003F4BC6">
        <w:rPr>
          <w:lang w:val="lt-LT"/>
        </w:rPr>
        <w:t>d)</w:t>
      </w:r>
      <w:r w:rsidRPr="003F4BC6">
        <w:rPr>
          <w:lang w:val="lt-LT"/>
        </w:rPr>
        <w:tab/>
        <w:t>Rezervuarai pripildomi ne daugiau kaip 1,00 kg/l. Savitasis nesuslėgto FK-5-1-12 tūris prilyginamas 0,0719 m</w:t>
      </w:r>
      <w:r w:rsidRPr="003F4BC6">
        <w:rPr>
          <w:noProof/>
          <w:vertAlign w:val="superscript"/>
          <w:lang w:val="lt-LT"/>
        </w:rPr>
        <w:t>3</w:t>
      </w:r>
      <w:r w:rsidRPr="003F4BC6">
        <w:rPr>
          <w:lang w:val="lt-LT"/>
        </w:rPr>
        <w:t>/kg.</w:t>
      </w:r>
    </w:p>
    <w:p w:rsidR="00E65F26" w:rsidRPr="003F4BC6" w:rsidRDefault="0029453D" w:rsidP="00824063">
      <w:pPr>
        <w:pStyle w:val="ESlet"/>
        <w:rPr>
          <w:lang w:val="lt-LT"/>
        </w:rPr>
      </w:pPr>
      <w:r w:rsidRPr="003F4BC6">
        <w:rPr>
          <w:lang w:val="lt-LT"/>
        </w:rPr>
        <w:t>e)</w:t>
      </w:r>
      <w:r w:rsidRPr="003F4BC6">
        <w:rPr>
          <w:lang w:val="lt-LT"/>
        </w:rPr>
        <w:tab/>
        <w:t>Apsaugotinai patalpai skirto FK-5-1-12 tūris turi būti ne mažesnis nei 5,5 proc. bendro patalpos tūrio. Tas kiekis turi būti išleidžiamas per 10 sekundžių.</w:t>
      </w:r>
    </w:p>
    <w:p w:rsidR="00E65F26" w:rsidRPr="003F4BC6" w:rsidRDefault="0029453D" w:rsidP="00824063">
      <w:pPr>
        <w:pStyle w:val="ESlet"/>
        <w:rPr>
          <w:lang w:val="lt-LT"/>
        </w:rPr>
      </w:pPr>
      <w:r w:rsidRPr="003F4BC6">
        <w:rPr>
          <w:lang w:val="lt-LT"/>
        </w:rPr>
        <w:t>f)</w:t>
      </w:r>
      <w:r w:rsidRPr="003F4BC6">
        <w:rPr>
          <w:lang w:val="lt-LT"/>
        </w:rPr>
        <w:tab/>
        <w:t>FK-5-1-12 rezervuaruose turi būti slėgio kontrolės prietaisas, kuriuo, jei nenumatytai sumažėja dujų slėgis, vairinėje įjungiamas garso ir optinis avarinis signalas. Jeigu vairinės nėra, šis avarinis signalas turi būti įjungiamas apsaugotinos patalpos išorėje.</w:t>
      </w:r>
    </w:p>
    <w:p w:rsidR="00E65F26" w:rsidRPr="003F4BC6" w:rsidRDefault="0029453D" w:rsidP="00824063">
      <w:pPr>
        <w:pStyle w:val="ESlet"/>
        <w:rPr>
          <w:noProof/>
          <w:lang w:val="lt-LT"/>
        </w:rPr>
      </w:pPr>
      <w:r w:rsidRPr="003F4BC6">
        <w:rPr>
          <w:lang w:val="lt-LT"/>
        </w:rPr>
        <w:t>g)</w:t>
      </w:r>
      <w:r w:rsidRPr="003F4BC6">
        <w:rPr>
          <w:lang w:val="lt-LT"/>
        </w:rPr>
        <w:tab/>
        <w:t>Po užtvindymo koncentracija apsaugotinoje patalpoje neturi viršyti 10,0 proc.</w:t>
      </w:r>
    </w:p>
    <w:p w:rsidR="00C44D3C" w:rsidRPr="003F4BC6" w:rsidRDefault="00C44D3C" w:rsidP="00C44D3C">
      <w:pPr>
        <w:widowControl w:val="0"/>
        <w:ind w:left="1276"/>
        <w:rPr>
          <w:noProof/>
          <w:lang w:val="lt-LT"/>
        </w:rPr>
      </w:pPr>
    </w:p>
    <w:p w:rsidR="00C44D3C" w:rsidRPr="003F4BC6" w:rsidRDefault="00C44D3C" w:rsidP="00C44D3C">
      <w:pPr>
        <w:pStyle w:val="ESch"/>
        <w:rPr>
          <w:noProof/>
          <w:lang w:val="lt-LT"/>
        </w:rPr>
      </w:pPr>
      <w:r w:rsidRPr="003F4BC6">
        <w:rPr>
          <w:lang w:val="lt-LT"/>
        </w:rPr>
        <w:t>14.</w:t>
      </w:r>
      <w:r w:rsidRPr="003F4BC6">
        <w:rPr>
          <w:lang w:val="lt-LT"/>
        </w:rPr>
        <w:tab/>
        <w:t xml:space="preserve">Gaisro gesinimo sistemos, kuriose kaip gesinamoji medžiaga naudojamas vanduo </w:t>
      </w:r>
    </w:p>
    <w:p w:rsidR="00C44D3C" w:rsidRPr="003F4BC6" w:rsidRDefault="00C44D3C" w:rsidP="00980973">
      <w:pPr>
        <w:pStyle w:val="ESch"/>
        <w:rPr>
          <w:highlight w:val="lightGray"/>
          <w:lang w:val="lt-LT"/>
        </w:rPr>
      </w:pPr>
    </w:p>
    <w:p w:rsidR="00C44D3C" w:rsidRPr="003F4BC6" w:rsidRDefault="00C44D3C" w:rsidP="00C44D3C">
      <w:pPr>
        <w:pStyle w:val="ESchpar"/>
        <w:rPr>
          <w:szCs w:val="20"/>
          <w:lang w:val="lt-LT"/>
        </w:rPr>
      </w:pPr>
      <w:r w:rsidRPr="003F4BC6">
        <w:rPr>
          <w:lang w:val="lt-LT"/>
        </w:rPr>
        <w:t xml:space="preserve">Gaisro gesinimo sistemos, kuriose kaip gesinamoji medžiaga naudojamas vanduo, gali išleisti gesinamąją medžiagą apsaugotinoje patalpoje tik vandens dulksnos pavidalu. Lašelių dydis turi būti 5–300 mikronų. </w:t>
      </w:r>
    </w:p>
    <w:p w:rsidR="00C44D3C" w:rsidRPr="003F4BC6" w:rsidRDefault="00C44D3C" w:rsidP="00980973">
      <w:pPr>
        <w:pStyle w:val="ESch"/>
        <w:rPr>
          <w:lang w:val="lt-LT"/>
        </w:rPr>
      </w:pPr>
    </w:p>
    <w:p w:rsidR="00C44D3C" w:rsidRPr="003F4BC6" w:rsidRDefault="00C44D3C" w:rsidP="00980973">
      <w:pPr>
        <w:pStyle w:val="ESchpar"/>
        <w:rPr>
          <w:lang w:val="lt-LT"/>
        </w:rPr>
      </w:pPr>
      <w:r w:rsidRPr="003F4BC6">
        <w:rPr>
          <w:lang w:val="lt-LT"/>
        </w:rPr>
        <w:t xml:space="preserve">Be 1–7 dalyse ir 9 dalyje nustatytų reikalavimų, </w:t>
      </w:r>
      <w:r w:rsidRPr="003F4BC6">
        <w:rPr>
          <w:i/>
          <w:lang w:val="lt-LT"/>
        </w:rPr>
        <w:t>mutatis mutandis</w:t>
      </w:r>
      <w:r w:rsidRPr="003F4BC6">
        <w:rPr>
          <w:lang w:val="lt-LT"/>
        </w:rPr>
        <w:t xml:space="preserve"> taikomas 8 dalies reikalavimas, tokios gaisro gesinimo sistemos turi atitikti šias nuostatas:</w:t>
      </w:r>
    </w:p>
    <w:p w:rsidR="00C44D3C" w:rsidRPr="003F4BC6" w:rsidRDefault="00C44D3C" w:rsidP="00980973">
      <w:pPr>
        <w:pStyle w:val="ESlet"/>
        <w:rPr>
          <w:rFonts w:cs="Arial"/>
          <w:lang w:val="lt-LT"/>
        </w:rPr>
      </w:pPr>
      <w:r w:rsidRPr="003F4BC6">
        <w:rPr>
          <w:lang w:val="lt-LT"/>
        </w:rPr>
        <w:lastRenderedPageBreak/>
        <w:t>a)</w:t>
      </w:r>
      <w:r w:rsidRPr="003F4BC6">
        <w:rPr>
          <w:lang w:val="lt-LT"/>
        </w:rPr>
        <w:tab/>
        <w:t>Gaisro gesinimo sistema turi turėti tipo patvirtinimą pagal MSC/Circ. 1165</w:t>
      </w:r>
      <w:r w:rsidRPr="003F4BC6">
        <w:rPr>
          <w:vertAlign w:val="superscript"/>
          <w:lang w:val="lt-LT"/>
        </w:rPr>
        <w:footnoteReference w:id="10"/>
      </w:r>
      <w:r w:rsidRPr="003F4BC6">
        <w:rPr>
          <w:lang w:val="lt-LT"/>
        </w:rPr>
        <w:t xml:space="preserve"> arba kitą vienos iš valstybių narių pripažintą standartą. Tipą tvirtina pripažinta klasifikacinė bendrovė arba akredituota bandymų institucija. Akredituota bandymų institucija laikosi Europos Tyrimų, bandymų ir kalibravimo laboratorijų kompetencijai keliamų bendrųjų reikalavimų standarto (EN ISO/IEC 17025: 2005).</w:t>
      </w:r>
    </w:p>
    <w:p w:rsidR="00C44D3C" w:rsidRPr="003F4BC6" w:rsidRDefault="00C44D3C" w:rsidP="00980973">
      <w:pPr>
        <w:pStyle w:val="ESlet"/>
        <w:rPr>
          <w:snapToGrid w:val="0"/>
          <w:lang w:val="lt-LT"/>
        </w:rPr>
      </w:pPr>
      <w:r w:rsidRPr="003F4BC6">
        <w:rPr>
          <w:lang w:val="lt-LT"/>
        </w:rPr>
        <w:t>b)</w:t>
      </w:r>
      <w:r w:rsidRPr="003F4BC6">
        <w:rPr>
          <w:lang w:val="lt-LT"/>
        </w:rPr>
        <w:tab/>
        <w:t>Gaisro gesinimo sistema turi būti pritaikyta didžiausiai iš apsaugotinų patalpų ir turi gebėti patalpoje nuolat purkšti vandenį bent 30 minučių.</w:t>
      </w:r>
    </w:p>
    <w:p w:rsidR="00C44D3C" w:rsidRPr="003F4BC6" w:rsidRDefault="00C44D3C" w:rsidP="00980973">
      <w:pPr>
        <w:pStyle w:val="ESlet"/>
        <w:rPr>
          <w:lang w:val="lt-LT"/>
        </w:rPr>
      </w:pPr>
      <w:r w:rsidRPr="003F4BC6">
        <w:rPr>
          <w:lang w:val="lt-LT"/>
        </w:rPr>
        <w:br w:type="page"/>
      </w:r>
    </w:p>
    <w:p w:rsidR="00C44D3C" w:rsidRPr="003F4BC6" w:rsidRDefault="00C44D3C" w:rsidP="00980973">
      <w:pPr>
        <w:pStyle w:val="ESlet"/>
        <w:rPr>
          <w:rFonts w:cs="Arial"/>
          <w:lang w:val="lt-LT"/>
        </w:rPr>
      </w:pPr>
      <w:r w:rsidRPr="003F4BC6">
        <w:rPr>
          <w:lang w:val="lt-LT"/>
        </w:rPr>
        <w:lastRenderedPageBreak/>
        <w:t>c)</w:t>
      </w:r>
      <w:r w:rsidRPr="003F4BC6">
        <w:rPr>
          <w:lang w:val="lt-LT"/>
        </w:rPr>
        <w:tab/>
        <w:t xml:space="preserve">Siurbliai, jų jungimo mechanizmai ir vožtuvai, kurių reikia, kad sistema veiktų, turėtų būti įrengti patalpoje, kuri nėra apsaugotinose patalpose. Patalpa, kurioje jie įrengiami, turėtų būti atskirta nuo gretimų patalpų bent A30 tipo pertvarų sienelėmis. </w:t>
      </w:r>
    </w:p>
    <w:p w:rsidR="00C44D3C" w:rsidRPr="003F4BC6" w:rsidRDefault="00C44D3C" w:rsidP="00980973">
      <w:pPr>
        <w:pStyle w:val="ESlet"/>
        <w:rPr>
          <w:rFonts w:cs="Arial"/>
          <w:lang w:val="lt-LT"/>
        </w:rPr>
      </w:pPr>
      <w:r w:rsidRPr="003F4BC6">
        <w:rPr>
          <w:lang w:val="lt-LT"/>
        </w:rPr>
        <w:t>d)</w:t>
      </w:r>
      <w:r w:rsidRPr="003F4BC6">
        <w:rPr>
          <w:lang w:val="lt-LT"/>
        </w:rPr>
        <w:tab/>
        <w:t>Gaisro gesinimo sistema turi būti visuomet visiškai užpildyta vandeniu bent iki uždarymo vožtuvų ir joje palaikomas reikalaujamas pradinis veikimo slėgis. Įsijungus sistemai vandens tiekimo siurbliai turi būti įjungiami automatiškai. Turi būti užtikrinamas nuolatinis vandens tiekimas į sistemą. Būtina imtis priemonių užtikrinti, kad priemaišos nedarytų poveikio sistemos veikimui.</w:t>
      </w:r>
    </w:p>
    <w:p w:rsidR="00C44D3C" w:rsidRPr="003F4BC6" w:rsidRDefault="00C44D3C" w:rsidP="00980973">
      <w:pPr>
        <w:pStyle w:val="ESlet"/>
        <w:rPr>
          <w:rFonts w:cs="Arial"/>
          <w:lang w:val="lt-LT"/>
        </w:rPr>
      </w:pPr>
      <w:r w:rsidRPr="003F4BC6">
        <w:rPr>
          <w:lang w:val="lt-LT"/>
        </w:rPr>
        <w:t>e)</w:t>
      </w:r>
      <w:r w:rsidRPr="003F4BC6">
        <w:rPr>
          <w:lang w:val="lt-LT"/>
        </w:rPr>
        <w:tab/>
        <w:t>Sistemos vamzdyno pajėgumas ir konstrukcija turi būti grindžiami hidrauliniais skaičiavimais.</w:t>
      </w:r>
    </w:p>
    <w:p w:rsidR="00C44D3C" w:rsidRPr="003F4BC6" w:rsidRDefault="00C44D3C" w:rsidP="00980973">
      <w:pPr>
        <w:pStyle w:val="ESlet"/>
        <w:rPr>
          <w:rFonts w:cs="Arial"/>
          <w:lang w:val="lt-LT"/>
        </w:rPr>
      </w:pPr>
      <w:r w:rsidRPr="003F4BC6">
        <w:rPr>
          <w:lang w:val="lt-LT"/>
        </w:rPr>
        <w:t>f)</w:t>
      </w:r>
      <w:r w:rsidRPr="003F4BC6">
        <w:rPr>
          <w:lang w:val="lt-LT"/>
        </w:rPr>
        <w:tab/>
        <w:t xml:space="preserve">Purkštukų skaičius ir išdėstymas turi užtikrinti pakankamą vandens paskirstymą patalpose, kurias reikia apsaugoti. Purkštukai turi būti išdėstyti taip, kad būtų užtikrinama, kad vandens dulksna būtų paskirstoma visoje apsaugotinoje patalpoje, ypač ten, kur kyla didesnis gaisro pavojus, taip pat už jungiamųjų dalių ir po grindimis. </w:t>
      </w:r>
    </w:p>
    <w:p w:rsidR="00C44D3C" w:rsidRPr="003F4BC6" w:rsidRDefault="00C44D3C" w:rsidP="00980973">
      <w:pPr>
        <w:pStyle w:val="ESlet"/>
        <w:rPr>
          <w:rFonts w:cs="Arial"/>
          <w:lang w:val="lt-LT"/>
        </w:rPr>
      </w:pPr>
      <w:r w:rsidRPr="003F4BC6">
        <w:rPr>
          <w:lang w:val="lt-LT"/>
        </w:rPr>
        <w:t>g)</w:t>
      </w:r>
      <w:r w:rsidRPr="003F4BC6">
        <w:rPr>
          <w:lang w:val="lt-LT"/>
        </w:rPr>
        <w:tab/>
        <w:t>Gaisro gesinimo sistemos elektros dalys apsaugotinoje patalpoje turi atitikti bent IP54 apsaugos klasės reikalavimus. Sistemoje turi būti įrengti bent du savarankiški automatiškai įsijungiantys energijos šaltiniai. Vienas iš tų energijos šaltinių turi būti už apsaugotinos patalpos ribų. Kiekvienas energijos šaltinis turi gebėti atskirai užtikrinti sistemos veikimą.</w:t>
      </w:r>
    </w:p>
    <w:p w:rsidR="00C44D3C" w:rsidRPr="003F4BC6" w:rsidRDefault="00C44D3C" w:rsidP="00980973">
      <w:pPr>
        <w:pStyle w:val="ESlet"/>
        <w:rPr>
          <w:rFonts w:cs="Arial"/>
          <w:lang w:val="lt-LT"/>
        </w:rPr>
      </w:pPr>
      <w:r w:rsidRPr="003F4BC6">
        <w:rPr>
          <w:lang w:val="lt-LT"/>
        </w:rPr>
        <w:t>h)</w:t>
      </w:r>
      <w:r w:rsidRPr="003F4BC6">
        <w:rPr>
          <w:lang w:val="lt-LT"/>
        </w:rPr>
        <w:tab/>
        <w:t xml:space="preserve">Gaisro gesinimo sistemoje turi būti įrengti rezerviniai siurbliai. </w:t>
      </w:r>
    </w:p>
    <w:p w:rsidR="00C44D3C" w:rsidRPr="003F4BC6" w:rsidRDefault="00C44D3C" w:rsidP="00980973">
      <w:pPr>
        <w:pStyle w:val="ESlet"/>
        <w:rPr>
          <w:rFonts w:cs="Arial"/>
          <w:lang w:val="lt-LT"/>
        </w:rPr>
      </w:pPr>
      <w:r w:rsidRPr="003F4BC6">
        <w:rPr>
          <w:lang w:val="lt-LT"/>
        </w:rPr>
        <w:t>i)</w:t>
      </w:r>
      <w:r w:rsidRPr="003F4BC6">
        <w:rPr>
          <w:lang w:val="lt-LT"/>
        </w:rPr>
        <w:tab/>
        <w:t>Gaisro gesinimo sistemoje turi būti įrengtas kontrolės prietaisas,</w:t>
      </w:r>
      <w:r w:rsidRPr="003F4BC6">
        <w:rPr>
          <w:rFonts w:ascii="Times New Roman" w:hAnsi="Times New Roman"/>
          <w:lang w:val="lt-LT"/>
        </w:rPr>
        <w:t xml:space="preserve"> </w:t>
      </w:r>
      <w:r w:rsidRPr="003F4BC6">
        <w:rPr>
          <w:lang w:val="lt-LT"/>
        </w:rPr>
        <w:t>kuris vairinėje aktyvintų avarinę signalizaciją šiais atvejais:</w:t>
      </w:r>
    </w:p>
    <w:p w:rsidR="00C44D3C" w:rsidRPr="003F4BC6" w:rsidRDefault="00C44D3C" w:rsidP="00C44D3C">
      <w:pPr>
        <w:pStyle w:val="EStiret"/>
        <w:rPr>
          <w:lang w:val="lt-LT"/>
        </w:rPr>
      </w:pPr>
      <w:r w:rsidRPr="003F4BC6">
        <w:rPr>
          <w:lang w:val="lt-LT"/>
        </w:rPr>
        <w:t>-</w:t>
      </w:r>
      <w:r w:rsidRPr="003F4BC6">
        <w:rPr>
          <w:lang w:val="lt-LT"/>
        </w:rPr>
        <w:tab/>
        <w:t>sumažėjus vandens lygiui rezervuare (jeigu įrengtas),</w:t>
      </w:r>
    </w:p>
    <w:p w:rsidR="00C44D3C" w:rsidRPr="003F4BC6" w:rsidRDefault="00C44D3C" w:rsidP="00C44D3C">
      <w:pPr>
        <w:pStyle w:val="EStiret"/>
        <w:rPr>
          <w:lang w:val="lt-LT"/>
        </w:rPr>
      </w:pPr>
      <w:r w:rsidRPr="003F4BC6">
        <w:rPr>
          <w:lang w:val="lt-LT"/>
        </w:rPr>
        <w:t>-</w:t>
      </w:r>
      <w:r w:rsidRPr="003F4BC6">
        <w:rPr>
          <w:lang w:val="lt-LT"/>
        </w:rPr>
        <w:tab/>
        <w:t>nutrūkus maitinimui,</w:t>
      </w:r>
    </w:p>
    <w:p w:rsidR="00C44D3C" w:rsidRPr="003F4BC6" w:rsidRDefault="00C44D3C" w:rsidP="00C44D3C">
      <w:pPr>
        <w:pStyle w:val="EStiret"/>
        <w:rPr>
          <w:lang w:val="lt-LT"/>
        </w:rPr>
      </w:pPr>
      <w:r w:rsidRPr="003F4BC6">
        <w:rPr>
          <w:lang w:val="lt-LT"/>
        </w:rPr>
        <w:t>-</w:t>
      </w:r>
      <w:r w:rsidRPr="003F4BC6">
        <w:rPr>
          <w:lang w:val="lt-LT"/>
        </w:rPr>
        <w:tab/>
        <w:t>sumažėjus slėgiui žemo slėgio sistemos vamzdynuose,</w:t>
      </w:r>
    </w:p>
    <w:p w:rsidR="00C44D3C" w:rsidRPr="003F4BC6" w:rsidRDefault="00C44D3C" w:rsidP="00C44D3C">
      <w:pPr>
        <w:pStyle w:val="EStiret"/>
        <w:rPr>
          <w:lang w:val="lt-LT"/>
        </w:rPr>
      </w:pPr>
      <w:r w:rsidRPr="003F4BC6">
        <w:rPr>
          <w:lang w:val="lt-LT"/>
        </w:rPr>
        <w:t>-</w:t>
      </w:r>
      <w:r w:rsidRPr="003F4BC6">
        <w:rPr>
          <w:lang w:val="lt-LT"/>
        </w:rPr>
        <w:tab/>
        <w:t>sumažėjus slėgiui didelio slėgio grandinėje,</w:t>
      </w:r>
    </w:p>
    <w:p w:rsidR="00C44D3C" w:rsidRPr="003F4BC6" w:rsidRDefault="00C44D3C" w:rsidP="00C44D3C">
      <w:pPr>
        <w:pStyle w:val="EStiret"/>
        <w:rPr>
          <w:lang w:val="lt-LT"/>
        </w:rPr>
      </w:pPr>
      <w:r w:rsidRPr="003F4BC6">
        <w:rPr>
          <w:lang w:val="lt-LT"/>
        </w:rPr>
        <w:t>-</w:t>
      </w:r>
      <w:r w:rsidRPr="003F4BC6">
        <w:rPr>
          <w:lang w:val="lt-LT"/>
        </w:rPr>
        <w:tab/>
        <w:t>aktyvinus sistemą.</w:t>
      </w:r>
    </w:p>
    <w:p w:rsidR="00C44D3C" w:rsidRPr="003F4BC6" w:rsidRDefault="00C44D3C" w:rsidP="00980973">
      <w:pPr>
        <w:pStyle w:val="ESlet"/>
        <w:rPr>
          <w:lang w:val="lt-LT"/>
        </w:rPr>
      </w:pPr>
      <w:r w:rsidRPr="003F4BC6">
        <w:rPr>
          <w:lang w:val="lt-LT"/>
        </w:rPr>
        <w:t>j)</w:t>
      </w:r>
      <w:r w:rsidRPr="003F4BC6">
        <w:rPr>
          <w:lang w:val="lt-LT"/>
        </w:rPr>
        <w:tab/>
        <w:t xml:space="preserve">Turi būti bent šie 9 punkte nurodytų įrenginių įrengimo ir jų veikimo patikrinimo ir registravimo dokumentai: </w:t>
      </w:r>
    </w:p>
    <w:p w:rsidR="00C44D3C" w:rsidRPr="003F4BC6" w:rsidRDefault="00C44D3C" w:rsidP="00C44D3C">
      <w:pPr>
        <w:pStyle w:val="EStiret"/>
        <w:rPr>
          <w:lang w:val="lt-LT"/>
        </w:rPr>
      </w:pPr>
      <w:r w:rsidRPr="003F4BC6">
        <w:rPr>
          <w:lang w:val="lt-LT"/>
        </w:rPr>
        <w:t xml:space="preserve">- </w:t>
      </w:r>
      <w:r w:rsidRPr="003F4BC6">
        <w:rPr>
          <w:lang w:val="lt-LT"/>
        </w:rPr>
        <w:tab/>
        <w:t>sistemos schema, kurioje pavaizduotos vamzdynų dalys ir purkštukų tipai,</w:t>
      </w:r>
    </w:p>
    <w:p w:rsidR="00C44D3C" w:rsidRPr="003F4BC6" w:rsidRDefault="00C44D3C" w:rsidP="00C44D3C">
      <w:pPr>
        <w:pStyle w:val="EStiret"/>
        <w:rPr>
          <w:lang w:val="lt-LT"/>
        </w:rPr>
      </w:pPr>
      <w:r w:rsidRPr="003F4BC6">
        <w:rPr>
          <w:lang w:val="lt-LT"/>
        </w:rPr>
        <w:t xml:space="preserve">- </w:t>
      </w:r>
      <w:r w:rsidRPr="003F4BC6">
        <w:rPr>
          <w:lang w:val="lt-LT"/>
        </w:rPr>
        <w:tab/>
        <w:t>d punkte nurodyti hidrauliniai skaičiavimai,</w:t>
      </w:r>
    </w:p>
    <w:p w:rsidR="00C44D3C" w:rsidRPr="003F4BC6" w:rsidRDefault="00C44D3C" w:rsidP="00C44D3C">
      <w:pPr>
        <w:pStyle w:val="EStiret"/>
        <w:rPr>
          <w:lang w:val="lt-LT"/>
        </w:rPr>
      </w:pPr>
      <w:r w:rsidRPr="003F4BC6">
        <w:rPr>
          <w:lang w:val="lt-LT"/>
        </w:rPr>
        <w:t xml:space="preserve">- </w:t>
      </w:r>
      <w:r w:rsidRPr="003F4BC6">
        <w:rPr>
          <w:lang w:val="lt-LT"/>
        </w:rPr>
        <w:tab/>
        <w:t>gamintojo techniniai dokumentai, apimantys visus įrenginių aspektus,</w:t>
      </w:r>
    </w:p>
    <w:p w:rsidR="00C44D3C" w:rsidRPr="003F4BC6" w:rsidRDefault="00C44D3C" w:rsidP="00C44D3C">
      <w:pPr>
        <w:pStyle w:val="EStiret"/>
        <w:rPr>
          <w:lang w:val="lt-LT"/>
        </w:rPr>
      </w:pPr>
      <w:r w:rsidRPr="003F4BC6">
        <w:rPr>
          <w:lang w:val="lt-LT"/>
        </w:rPr>
        <w:t xml:space="preserve">- </w:t>
      </w:r>
      <w:r w:rsidRPr="003F4BC6">
        <w:rPr>
          <w:lang w:val="lt-LT"/>
        </w:rPr>
        <w:tab/>
        <w:t>techninės priežiūros vadovas.</w:t>
      </w:r>
    </w:p>
    <w:p w:rsidR="00E65F26" w:rsidRPr="003F4BC6" w:rsidRDefault="00E65F26" w:rsidP="00E65F26">
      <w:pPr>
        <w:pStyle w:val="ESch"/>
        <w:rPr>
          <w:lang w:val="lt-LT"/>
        </w:rPr>
      </w:pPr>
    </w:p>
    <w:p w:rsidR="00771FEA" w:rsidRPr="003F4BC6" w:rsidRDefault="00771FEA" w:rsidP="00E65F26">
      <w:pPr>
        <w:pStyle w:val="ESch"/>
        <w:rPr>
          <w:lang w:val="lt-LT"/>
        </w:rPr>
      </w:pPr>
    </w:p>
    <w:p w:rsidR="00C83149" w:rsidRPr="003F4BC6" w:rsidRDefault="00C83149" w:rsidP="00C83149">
      <w:pPr>
        <w:pStyle w:val="ES-Titre3"/>
        <w:rPr>
          <w:i/>
          <w:noProof/>
          <w:lang w:val="lt-LT"/>
        </w:rPr>
      </w:pPr>
      <w:bookmarkStart w:id="115" w:name="_Toc535830298"/>
      <w:r w:rsidRPr="003F4BC6">
        <w:rPr>
          <w:lang w:val="lt-LT"/>
        </w:rPr>
        <w:t>13.06 straipsnis</w:t>
      </w:r>
      <w:r w:rsidRPr="003F4BC6">
        <w:rPr>
          <w:lang w:val="lt-LT"/>
        </w:rPr>
        <w:br/>
      </w:r>
      <w:r w:rsidRPr="003F4BC6">
        <w:rPr>
          <w:i/>
          <w:noProof/>
          <w:lang w:val="lt-LT"/>
        </w:rPr>
        <w:t>Stacionarios gaisro gesinimo sistemos objektams apsaugoti</w:t>
      </w:r>
      <w:bookmarkEnd w:id="115"/>
    </w:p>
    <w:p w:rsidR="00C83149" w:rsidRPr="003F4BC6" w:rsidRDefault="00C83149" w:rsidP="00E65F26">
      <w:pPr>
        <w:pStyle w:val="ESch"/>
        <w:rPr>
          <w:lang w:val="lt-LT"/>
        </w:rPr>
      </w:pPr>
    </w:p>
    <w:p w:rsidR="00C83149" w:rsidRPr="003F4BC6" w:rsidRDefault="00C83149" w:rsidP="00C83149">
      <w:pPr>
        <w:pStyle w:val="ESgauche"/>
        <w:rPr>
          <w:lang w:val="lt-LT"/>
        </w:rPr>
      </w:pPr>
      <w:r w:rsidRPr="003F4BC6">
        <w:rPr>
          <w:lang w:val="lt-LT"/>
        </w:rPr>
        <w:t>Stacionarios gaisro gesinimo sistemos objektams apsaugoti draudžiamos.</w:t>
      </w:r>
    </w:p>
    <w:p w:rsidR="00C83149" w:rsidRPr="003F4BC6" w:rsidRDefault="00C83149" w:rsidP="00E65F26">
      <w:pPr>
        <w:pStyle w:val="ESch"/>
        <w:rPr>
          <w:lang w:val="lt-LT"/>
        </w:rPr>
      </w:pPr>
    </w:p>
    <w:p w:rsidR="00C83149" w:rsidRPr="003F4BC6" w:rsidRDefault="00C83149" w:rsidP="00E65F26">
      <w:pPr>
        <w:pStyle w:val="ESch"/>
        <w:rPr>
          <w:lang w:val="lt-LT"/>
        </w:rPr>
      </w:pPr>
    </w:p>
    <w:p w:rsidR="00C44D3C" w:rsidRPr="003F4BC6" w:rsidRDefault="00C44D3C">
      <w:pPr>
        <w:rPr>
          <w:rFonts w:eastAsia="Calibri"/>
          <w:b/>
          <w:noProof/>
          <w:lang w:val="lt-LT"/>
        </w:rPr>
      </w:pPr>
      <w:r w:rsidRPr="003F4BC6">
        <w:rPr>
          <w:lang w:val="lt-LT"/>
        </w:rPr>
        <w:br w:type="page"/>
      </w:r>
    </w:p>
    <w:p w:rsidR="00E65F26" w:rsidRPr="003F4BC6" w:rsidRDefault="00E65F26" w:rsidP="00824063">
      <w:pPr>
        <w:pStyle w:val="ES-Titre3"/>
        <w:rPr>
          <w:i/>
          <w:lang w:val="lt-LT"/>
        </w:rPr>
      </w:pPr>
      <w:bookmarkStart w:id="116" w:name="_Toc535830299"/>
      <w:r w:rsidRPr="003F4BC6">
        <w:rPr>
          <w:lang w:val="lt-LT"/>
        </w:rPr>
        <w:lastRenderedPageBreak/>
        <w:t>13.07 straipsnis</w:t>
      </w:r>
      <w:r w:rsidRPr="003F4BC6">
        <w:rPr>
          <w:lang w:val="lt-LT"/>
        </w:rPr>
        <w:br/>
      </w:r>
      <w:r w:rsidRPr="003F4BC6">
        <w:rPr>
          <w:i/>
          <w:noProof/>
          <w:lang w:val="lt-LT"/>
        </w:rPr>
        <w:t>Laivo valtys</w:t>
      </w:r>
      <w:bookmarkEnd w:id="116"/>
    </w:p>
    <w:p w:rsidR="00824063" w:rsidRPr="003F4BC6" w:rsidRDefault="00824063" w:rsidP="00E65F26">
      <w:pPr>
        <w:pStyle w:val="ESch"/>
        <w:rPr>
          <w:noProof/>
          <w:lang w:val="lt-LT"/>
        </w:rPr>
      </w:pPr>
    </w:p>
    <w:p w:rsidR="00E65F26" w:rsidRPr="003F4BC6" w:rsidRDefault="00E65F26" w:rsidP="00E65F26">
      <w:pPr>
        <w:pStyle w:val="ESch"/>
        <w:rPr>
          <w:noProof/>
          <w:lang w:val="lt-LT"/>
        </w:rPr>
      </w:pPr>
      <w:r w:rsidRPr="003F4BC6">
        <w:rPr>
          <w:lang w:val="lt-LT"/>
        </w:rPr>
        <w:t>1.</w:t>
      </w:r>
      <w:r w:rsidRPr="003F4BC6">
        <w:rPr>
          <w:lang w:val="lt-LT"/>
        </w:rPr>
        <w:tab/>
        <w:t>Šiose plaukiojančiosiose priemonėse turi būti laivo valtys, atitinkančios Europos standartą EN 1914: 2016:</w:t>
      </w:r>
    </w:p>
    <w:p w:rsidR="00E65F26" w:rsidRPr="003F4BC6" w:rsidRDefault="005C7859" w:rsidP="00824063">
      <w:pPr>
        <w:pStyle w:val="ESlet"/>
        <w:rPr>
          <w:lang w:val="lt-LT"/>
        </w:rPr>
      </w:pPr>
      <w:r w:rsidRPr="003F4BC6">
        <w:rPr>
          <w:lang w:val="lt-LT"/>
        </w:rPr>
        <w:t>a)</w:t>
      </w:r>
      <w:r w:rsidRPr="003F4BC6">
        <w:rPr>
          <w:lang w:val="lt-LT"/>
        </w:rPr>
        <w:tab/>
        <w:t>motoriniuose laivuose ir baržose, kurių dedveitas viršija 150 t;</w:t>
      </w:r>
    </w:p>
    <w:p w:rsidR="00E65F26" w:rsidRPr="003F4BC6" w:rsidRDefault="005C7859" w:rsidP="00824063">
      <w:pPr>
        <w:pStyle w:val="ESlet"/>
        <w:rPr>
          <w:lang w:val="lt-LT"/>
        </w:rPr>
      </w:pPr>
      <w:r w:rsidRPr="003F4BC6">
        <w:rPr>
          <w:lang w:val="lt-LT"/>
        </w:rPr>
        <w:t>b)</w:t>
      </w:r>
      <w:r w:rsidRPr="003F4BC6">
        <w:rPr>
          <w:lang w:val="lt-LT"/>
        </w:rPr>
        <w:tab/>
        <w:t>vilkikuose ir stūmikuose, kurių vandentalpa yra didesnė nei 150 m</w:t>
      </w:r>
      <w:r w:rsidRPr="003F4BC6">
        <w:rPr>
          <w:noProof/>
          <w:vertAlign w:val="superscript"/>
          <w:lang w:val="lt-LT"/>
        </w:rPr>
        <w:t>3</w:t>
      </w:r>
      <w:r w:rsidRPr="003F4BC6">
        <w:rPr>
          <w:lang w:val="lt-LT"/>
        </w:rPr>
        <w:t>;</w:t>
      </w:r>
    </w:p>
    <w:p w:rsidR="00E65F26" w:rsidRPr="003F4BC6" w:rsidRDefault="005C7859" w:rsidP="00824063">
      <w:pPr>
        <w:pStyle w:val="ESlet"/>
        <w:rPr>
          <w:lang w:val="lt-LT"/>
        </w:rPr>
      </w:pPr>
      <w:r w:rsidRPr="003F4BC6">
        <w:rPr>
          <w:lang w:val="lt-LT"/>
        </w:rPr>
        <w:t>c)</w:t>
      </w:r>
      <w:r w:rsidRPr="003F4BC6">
        <w:rPr>
          <w:lang w:val="lt-LT"/>
        </w:rPr>
        <w:tab/>
        <w:t>plūduriuojančiąjame įrenginyje;</w:t>
      </w:r>
    </w:p>
    <w:p w:rsidR="00E65F26" w:rsidRPr="003F4BC6" w:rsidRDefault="005C7859" w:rsidP="00824063">
      <w:pPr>
        <w:pStyle w:val="ESlet"/>
        <w:rPr>
          <w:lang w:val="lt-LT"/>
        </w:rPr>
      </w:pPr>
      <w:r w:rsidRPr="003F4BC6">
        <w:rPr>
          <w:lang w:val="lt-LT"/>
        </w:rPr>
        <w:t>d)</w:t>
      </w:r>
      <w:r w:rsidRPr="003F4BC6">
        <w:rPr>
          <w:lang w:val="lt-LT"/>
        </w:rPr>
        <w:tab/>
        <w:t>keleiviniuose laivuose.</w:t>
      </w:r>
    </w:p>
    <w:p w:rsidR="00771FEA" w:rsidRPr="003F4BC6" w:rsidRDefault="00771FEA" w:rsidP="00E65F26">
      <w:pPr>
        <w:pStyle w:val="ESch"/>
        <w:rPr>
          <w:noProof/>
          <w:lang w:val="lt-LT"/>
        </w:rPr>
      </w:pPr>
    </w:p>
    <w:p w:rsidR="00E65F26" w:rsidRPr="003F4BC6" w:rsidRDefault="00E65F26" w:rsidP="00E65F26">
      <w:pPr>
        <w:pStyle w:val="ESch"/>
        <w:rPr>
          <w:lang w:val="lt-LT"/>
        </w:rPr>
      </w:pPr>
      <w:r w:rsidRPr="003F4BC6">
        <w:rPr>
          <w:lang w:val="lt-LT"/>
        </w:rPr>
        <w:t>2.</w:t>
      </w:r>
      <w:r w:rsidRPr="003F4BC6">
        <w:rPr>
          <w:lang w:val="lt-LT"/>
        </w:rPr>
        <w:tab/>
        <w:t>Laivo valtis vienas asmuo turi sugebėti saugiai nuleisti per 5 minutes nuo pirmo būtino rankinio veiksmo. Jei naudojamas mechanizuotas nuleidimo įtaisas, jis turi būti toks, kad ir sutrikus jo elektros energijos tiekimui būtų galima saugiai ir greitai nuleisti valtis.</w:t>
      </w:r>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3.</w:t>
      </w:r>
      <w:r w:rsidRPr="003F4BC6">
        <w:rPr>
          <w:lang w:val="lt-LT"/>
        </w:rPr>
        <w:tab/>
        <w:t>Pripučiamos laivo valtys turi būti tikrinamos pagal gamintojo nurodymus.</w:t>
      </w:r>
    </w:p>
    <w:p w:rsidR="00E65F26" w:rsidRPr="003F4BC6" w:rsidRDefault="00E65F26" w:rsidP="00E65F26">
      <w:pPr>
        <w:pStyle w:val="ESch"/>
        <w:rPr>
          <w:lang w:val="lt-LT"/>
        </w:rPr>
      </w:pPr>
    </w:p>
    <w:p w:rsidR="00771FEA" w:rsidRPr="003F4BC6" w:rsidRDefault="00771FEA" w:rsidP="00E65F26">
      <w:pPr>
        <w:pStyle w:val="ESch"/>
        <w:rPr>
          <w:lang w:val="lt-LT"/>
        </w:rPr>
      </w:pPr>
    </w:p>
    <w:p w:rsidR="00771FEA" w:rsidRPr="003F4BC6" w:rsidRDefault="00771FEA" w:rsidP="00E65F26">
      <w:pPr>
        <w:pStyle w:val="ESch"/>
        <w:rPr>
          <w:lang w:val="lt-LT"/>
        </w:rPr>
      </w:pPr>
    </w:p>
    <w:p w:rsidR="00E65F26" w:rsidRPr="003F4BC6" w:rsidRDefault="00E65F26" w:rsidP="00824063">
      <w:pPr>
        <w:pStyle w:val="ES-Titre3"/>
        <w:rPr>
          <w:i/>
          <w:noProof/>
          <w:lang w:val="lt-LT"/>
        </w:rPr>
      </w:pPr>
      <w:bookmarkStart w:id="117" w:name="_Toc535830300"/>
      <w:r w:rsidRPr="003F4BC6">
        <w:rPr>
          <w:lang w:val="lt-LT"/>
        </w:rPr>
        <w:t>13.08 straipsnis</w:t>
      </w:r>
      <w:r w:rsidRPr="003F4BC6">
        <w:rPr>
          <w:lang w:val="lt-LT"/>
        </w:rPr>
        <w:br/>
      </w:r>
      <w:r w:rsidRPr="003F4BC6">
        <w:rPr>
          <w:i/>
          <w:noProof/>
          <w:lang w:val="lt-LT"/>
        </w:rPr>
        <w:t>Gelbėjimo plūdurai ir gelbėjimo liemenės</w:t>
      </w:r>
      <w:bookmarkEnd w:id="117"/>
    </w:p>
    <w:p w:rsidR="00824063" w:rsidRPr="003F4BC6" w:rsidRDefault="00824063" w:rsidP="00E65F26">
      <w:pPr>
        <w:pStyle w:val="ESch"/>
        <w:rPr>
          <w:noProof/>
          <w:lang w:val="lt-LT"/>
        </w:rPr>
      </w:pPr>
    </w:p>
    <w:p w:rsidR="00E65F26" w:rsidRPr="003F4BC6" w:rsidRDefault="00E65F26" w:rsidP="00E65F26">
      <w:pPr>
        <w:pStyle w:val="ESch"/>
        <w:rPr>
          <w:lang w:val="lt-LT"/>
        </w:rPr>
      </w:pPr>
      <w:r w:rsidRPr="003F4BC6">
        <w:rPr>
          <w:lang w:val="lt-LT"/>
        </w:rPr>
        <w:t>1.</w:t>
      </w:r>
      <w:r w:rsidRPr="003F4BC6">
        <w:rPr>
          <w:lang w:val="lt-LT"/>
        </w:rPr>
        <w:tab/>
        <w:t xml:space="preserve">Plaukiojančiojoje priemonėje turi būti bent trys gelbėjimo plūdurai: </w:t>
      </w:r>
    </w:p>
    <w:p w:rsidR="00E65F26" w:rsidRPr="003F4BC6" w:rsidRDefault="00E65F26" w:rsidP="00574385">
      <w:pPr>
        <w:pStyle w:val="ESlet"/>
        <w:rPr>
          <w:lang w:val="lt-LT"/>
        </w:rPr>
      </w:pPr>
      <w:r w:rsidRPr="003F4BC6">
        <w:rPr>
          <w:lang w:val="lt-LT"/>
        </w:rPr>
        <w:t>-</w:t>
      </w:r>
      <w:r w:rsidRPr="003F4BC6">
        <w:rPr>
          <w:lang w:val="lt-LT"/>
        </w:rPr>
        <w:tab/>
        <w:t>pagal Europos standartą EN 14144: 2003 arba</w:t>
      </w:r>
    </w:p>
    <w:p w:rsidR="00E65F26" w:rsidRPr="003F4BC6" w:rsidRDefault="00E65F26" w:rsidP="00574385">
      <w:pPr>
        <w:pStyle w:val="ESlet"/>
        <w:rPr>
          <w:lang w:val="lt-LT"/>
        </w:rPr>
      </w:pPr>
      <w:r w:rsidRPr="003F4BC6">
        <w:rPr>
          <w:lang w:val="lt-LT"/>
        </w:rPr>
        <w:t>-</w:t>
      </w:r>
      <w:r w:rsidRPr="003F4BC6">
        <w:rPr>
          <w:lang w:val="lt-LT"/>
        </w:rPr>
        <w:tab/>
        <w:t>pagal 1974 m. Tarptautinės konvencijos dėl žmogaus gyvybės apsaugos jūroje (SOLAS, 1974 m.) III skyriaus 7.1 taisyklę ir Tarptautinio gelbėjimosi įrangos kodekso 2.1 dalį.</w:t>
      </w:r>
    </w:p>
    <w:p w:rsidR="00824063" w:rsidRPr="003F4BC6" w:rsidRDefault="00824063" w:rsidP="00E65F26">
      <w:pPr>
        <w:pStyle w:val="ESch"/>
        <w:rPr>
          <w:noProof/>
          <w:lang w:val="lt-LT"/>
        </w:rPr>
      </w:pPr>
    </w:p>
    <w:p w:rsidR="00E65F26" w:rsidRPr="003F4BC6" w:rsidRDefault="00E65F26" w:rsidP="00574385">
      <w:pPr>
        <w:pStyle w:val="ESchpar"/>
        <w:rPr>
          <w:lang w:val="lt-LT"/>
        </w:rPr>
      </w:pPr>
      <w:r w:rsidRPr="003F4BC6">
        <w:rPr>
          <w:lang w:val="lt-LT"/>
        </w:rPr>
        <w:t>Jie turi būti parengti naudoti ir pritvirtinti prie atitinkamų denio vietų, bet ne prie jų įtvarų. Bent vienas gelbėjimo plūduras turi būti prie pat vairinės ir turėti baterinį savaime užsidegantį vandenyje negęstantį žiburį.</w:t>
      </w:r>
    </w:p>
    <w:p w:rsidR="00574385" w:rsidRPr="003F4BC6" w:rsidRDefault="00574385" w:rsidP="00E65F26">
      <w:pPr>
        <w:pStyle w:val="ESch"/>
        <w:rPr>
          <w:lang w:val="lt-LT"/>
        </w:rPr>
      </w:pPr>
    </w:p>
    <w:p w:rsidR="00E65F26" w:rsidRPr="003F4BC6" w:rsidRDefault="00E65F26" w:rsidP="00E65F26">
      <w:pPr>
        <w:pStyle w:val="ESch"/>
        <w:rPr>
          <w:lang w:val="lt-LT"/>
        </w:rPr>
      </w:pPr>
      <w:r w:rsidRPr="003F4BC6">
        <w:rPr>
          <w:lang w:val="lt-LT"/>
        </w:rPr>
        <w:t>2.</w:t>
      </w:r>
      <w:r w:rsidRPr="003F4BC6">
        <w:rPr>
          <w:lang w:val="lt-LT"/>
        </w:rPr>
        <w:tab/>
        <w:t xml:space="preserve">Asmeniškai pritaikyta automatiškai pripučiama gelbėjimosi liemenė turi būti pasiekiama kiekvienam plaukiojančiojoje priemonėje nuolat esančiam asmeniui. Tokios gelbėjimosi liemenės turi atitikti: </w:t>
      </w:r>
    </w:p>
    <w:p w:rsidR="00E65F26" w:rsidRPr="003F4BC6" w:rsidRDefault="00E65F26" w:rsidP="00574385">
      <w:pPr>
        <w:pStyle w:val="ESlet"/>
        <w:rPr>
          <w:lang w:val="lt-LT"/>
        </w:rPr>
      </w:pPr>
      <w:r w:rsidRPr="003F4BC6">
        <w:rPr>
          <w:lang w:val="lt-LT"/>
        </w:rPr>
        <w:lastRenderedPageBreak/>
        <w:t>-</w:t>
      </w:r>
      <w:r w:rsidRPr="003F4BC6">
        <w:rPr>
          <w:lang w:val="lt-LT"/>
        </w:rPr>
        <w:tab/>
        <w:t>Europos standartus EN ISO 12402-2: 2006, EN ISO 12402-3: 2006 ir EN ISO 12402</w:t>
      </w:r>
      <w:r w:rsidRPr="003F4BC6">
        <w:rPr>
          <w:lang w:val="lt-LT"/>
        </w:rPr>
        <w:softHyphen/>
        <w:t>4: 2006 arba</w:t>
      </w:r>
    </w:p>
    <w:p w:rsidR="00E65F26" w:rsidRPr="003F4BC6" w:rsidRDefault="00E65F26" w:rsidP="00574385">
      <w:pPr>
        <w:pStyle w:val="ESlet"/>
        <w:rPr>
          <w:lang w:val="lt-LT"/>
        </w:rPr>
      </w:pPr>
      <w:r w:rsidRPr="003F4BC6">
        <w:rPr>
          <w:lang w:val="lt-LT"/>
        </w:rPr>
        <w:t>-</w:t>
      </w:r>
      <w:r w:rsidRPr="003F4BC6">
        <w:rPr>
          <w:lang w:val="lt-LT"/>
        </w:rPr>
        <w:tab/>
        <w:t>1974 m. Tarptautinės konvencijos dėl žmogaus gyvybės apsaugos jūroje (SOLAS, 1974 m.) III skyriaus 7.2 taisyklę ir Tarptautinio gelbėjimosi įrangos kodekso 2.2 dalį.</w:t>
      </w:r>
    </w:p>
    <w:p w:rsidR="00574385" w:rsidRPr="003F4BC6" w:rsidRDefault="00574385" w:rsidP="00574385">
      <w:pPr>
        <w:pStyle w:val="ESchpar"/>
        <w:rPr>
          <w:noProof/>
          <w:lang w:val="lt-LT"/>
        </w:rPr>
      </w:pPr>
    </w:p>
    <w:p w:rsidR="00E65F26" w:rsidRPr="003F4BC6" w:rsidRDefault="00E65F26" w:rsidP="00574385">
      <w:pPr>
        <w:pStyle w:val="ESchpar"/>
        <w:rPr>
          <w:lang w:val="lt-LT"/>
        </w:rPr>
      </w:pPr>
      <w:r w:rsidRPr="003F4BC6">
        <w:rPr>
          <w:lang w:val="lt-LT"/>
        </w:rPr>
        <w:t>Pagal tuos standartus nepripučiamos gelbėjimosi liemenės taip pat turi būti tinkamos naudoti vaikams.</w:t>
      </w:r>
    </w:p>
    <w:p w:rsidR="00574385" w:rsidRPr="003F4BC6" w:rsidRDefault="00574385" w:rsidP="00E65F26">
      <w:pPr>
        <w:pStyle w:val="ESch"/>
        <w:rPr>
          <w:noProof/>
          <w:lang w:val="lt-LT"/>
        </w:rPr>
      </w:pPr>
    </w:p>
    <w:p w:rsidR="00E65F26" w:rsidRPr="003F4BC6" w:rsidRDefault="00E65F26" w:rsidP="00E65F26">
      <w:pPr>
        <w:pStyle w:val="ESch"/>
        <w:rPr>
          <w:lang w:val="lt-LT"/>
        </w:rPr>
      </w:pPr>
      <w:r w:rsidRPr="003F4BC6">
        <w:rPr>
          <w:lang w:val="lt-LT"/>
        </w:rPr>
        <w:t>3.</w:t>
      </w:r>
      <w:r w:rsidRPr="003F4BC6">
        <w:rPr>
          <w:lang w:val="lt-LT"/>
        </w:rPr>
        <w:tab/>
        <w:t>Gelbėjimosi liemenės turi būti tikrinamos pagal gamintojo nurodymus.</w:t>
      </w:r>
    </w:p>
    <w:p w:rsidR="00E65F26" w:rsidRPr="003F4BC6" w:rsidRDefault="00E65F26" w:rsidP="00E65F26">
      <w:pPr>
        <w:pStyle w:val="ESch"/>
        <w:rPr>
          <w:lang w:val="lt-LT"/>
        </w:rPr>
      </w:pPr>
    </w:p>
    <w:p w:rsidR="00AD0BF7" w:rsidRPr="003F4BC6" w:rsidRDefault="00AD0BF7" w:rsidP="00E65F26">
      <w:pPr>
        <w:pStyle w:val="ESch"/>
        <w:rPr>
          <w:lang w:val="lt-LT"/>
        </w:rPr>
      </w:pPr>
    </w:p>
    <w:p w:rsidR="00AD0BF7" w:rsidRPr="003F4BC6" w:rsidRDefault="00B51D33" w:rsidP="00E65F26">
      <w:pPr>
        <w:pStyle w:val="ESch"/>
        <w:rPr>
          <w:lang w:val="lt-LT"/>
        </w:rPr>
      </w:pPr>
      <w:r w:rsidRPr="003F4BC6">
        <w:rPr>
          <w:lang w:val="lt-LT"/>
        </w:rPr>
        <w:br w:type="page"/>
      </w:r>
    </w:p>
    <w:p w:rsidR="005144F5" w:rsidRPr="003F4BC6" w:rsidRDefault="00F06174" w:rsidP="00F6371D">
      <w:pPr>
        <w:pStyle w:val="ES-Titre2"/>
      </w:pPr>
      <w:bookmarkStart w:id="118" w:name="_Toc535830301"/>
      <w:r w:rsidRPr="003F4BC6">
        <w:lastRenderedPageBreak/>
        <w:t>14 skyrius</w:t>
      </w:r>
      <w:r w:rsidRPr="003F4BC6">
        <w:br/>
        <w:t>Darbo vietos sauga</w:t>
      </w:r>
      <w:bookmarkEnd w:id="118"/>
    </w:p>
    <w:p w:rsidR="005144F5" w:rsidRPr="003F4BC6" w:rsidRDefault="005144F5" w:rsidP="005144F5">
      <w:pPr>
        <w:rPr>
          <w:lang w:val="lt-LT"/>
        </w:rPr>
      </w:pPr>
    </w:p>
    <w:p w:rsidR="00F06174" w:rsidRPr="003F4BC6" w:rsidRDefault="00F06174" w:rsidP="00DE69C7">
      <w:pPr>
        <w:pStyle w:val="ES-Titre3"/>
        <w:rPr>
          <w:lang w:val="lt-LT"/>
        </w:rPr>
      </w:pPr>
      <w:bookmarkStart w:id="119" w:name="_Toc535830302"/>
      <w:r w:rsidRPr="003F4BC6">
        <w:rPr>
          <w:lang w:val="lt-LT"/>
        </w:rPr>
        <w:t>14.01 straipsnis</w:t>
      </w:r>
      <w:r w:rsidRPr="003F4BC6">
        <w:rPr>
          <w:lang w:val="lt-LT"/>
        </w:rPr>
        <w:br/>
      </w:r>
      <w:r w:rsidRPr="003F4BC6">
        <w:rPr>
          <w:i/>
          <w:noProof/>
          <w:lang w:val="lt-LT"/>
        </w:rPr>
        <w:t>Bendrosios nuostatos</w:t>
      </w:r>
      <w:bookmarkEnd w:id="119"/>
    </w:p>
    <w:p w:rsidR="00725D4A" w:rsidRPr="003F4BC6" w:rsidRDefault="00725D4A" w:rsidP="00F06174">
      <w:pPr>
        <w:rPr>
          <w:rFonts w:cs="Arial"/>
          <w:noProof/>
          <w:szCs w:val="20"/>
          <w:lang w:val="lt-LT"/>
        </w:rPr>
      </w:pPr>
    </w:p>
    <w:p w:rsidR="00F06174" w:rsidRPr="003F4BC6" w:rsidRDefault="00F06174" w:rsidP="00725D4A">
      <w:pPr>
        <w:pStyle w:val="ESch"/>
        <w:rPr>
          <w:noProof/>
          <w:lang w:val="lt-LT"/>
        </w:rPr>
      </w:pPr>
      <w:r w:rsidRPr="003F4BC6">
        <w:rPr>
          <w:lang w:val="lt-LT"/>
        </w:rPr>
        <w:t>1.</w:t>
      </w:r>
      <w:r w:rsidRPr="003F4BC6">
        <w:rPr>
          <w:lang w:val="lt-LT"/>
        </w:rPr>
        <w:tab/>
        <w:t xml:space="preserve">Laivai turi būti statomi, išplanuojami ir įrengiami taip, kad juose asmenys galėtų saugiai dirbti ir judėti koridoriuose. </w:t>
      </w:r>
    </w:p>
    <w:p w:rsidR="00DE69C7" w:rsidRPr="003F4BC6" w:rsidRDefault="00DE69C7" w:rsidP="00725D4A">
      <w:pPr>
        <w:pStyle w:val="ESch"/>
        <w:rPr>
          <w:noProof/>
          <w:lang w:val="lt-LT"/>
        </w:rPr>
      </w:pPr>
    </w:p>
    <w:p w:rsidR="00F06174" w:rsidRPr="003F4BC6" w:rsidRDefault="00F06174" w:rsidP="00725D4A">
      <w:pPr>
        <w:pStyle w:val="ESch"/>
        <w:rPr>
          <w:noProof/>
          <w:lang w:val="lt-LT"/>
        </w:rPr>
      </w:pPr>
      <w:r w:rsidRPr="003F4BC6">
        <w:rPr>
          <w:lang w:val="lt-LT"/>
        </w:rPr>
        <w:t>2.</w:t>
      </w:r>
      <w:r w:rsidRPr="003F4BC6">
        <w:rPr>
          <w:lang w:val="lt-LT"/>
        </w:rPr>
        <w:tab/>
        <w:t xml:space="preserve">Stacionari įranga, kuri yra būtina darbui laive, turi būti įrengiama, išdėstoma ir pritvirtinama taip, kad ją būtų galima saugiai ir lengvai valdyti, naudoti ir prižiūrėti. Prireikus mobiliuose ir aukštatemperatūriuose komponentuose sumontuojami apsauginiai įtaisai. </w:t>
      </w:r>
    </w:p>
    <w:p w:rsidR="00F06174" w:rsidRPr="003F4BC6" w:rsidRDefault="00F06174" w:rsidP="00725D4A">
      <w:pPr>
        <w:pStyle w:val="ESch"/>
        <w:rPr>
          <w:lang w:val="lt-LT"/>
        </w:rPr>
      </w:pPr>
    </w:p>
    <w:p w:rsidR="00DE69C7" w:rsidRPr="003F4BC6" w:rsidRDefault="00DE69C7" w:rsidP="00F06174">
      <w:pPr>
        <w:rPr>
          <w:rFonts w:cs="Arial"/>
          <w:szCs w:val="20"/>
          <w:lang w:val="lt-LT"/>
        </w:rPr>
      </w:pPr>
    </w:p>
    <w:p w:rsidR="00F06174" w:rsidRPr="003F4BC6" w:rsidRDefault="00F06174" w:rsidP="00DE69C7">
      <w:pPr>
        <w:pStyle w:val="ES-Titre3"/>
        <w:rPr>
          <w:i/>
          <w:lang w:val="lt-LT"/>
        </w:rPr>
      </w:pPr>
      <w:bookmarkStart w:id="120" w:name="_Toc535830303"/>
      <w:r w:rsidRPr="003F4BC6">
        <w:rPr>
          <w:lang w:val="lt-LT"/>
        </w:rPr>
        <w:t>14.02 straipsnis</w:t>
      </w:r>
      <w:r w:rsidRPr="003F4BC6">
        <w:rPr>
          <w:lang w:val="lt-LT"/>
        </w:rPr>
        <w:br/>
      </w:r>
      <w:r w:rsidRPr="003F4BC6">
        <w:rPr>
          <w:i/>
          <w:noProof/>
          <w:lang w:val="lt-LT"/>
        </w:rPr>
        <w:t>Apsauga nuo kritimo</w:t>
      </w:r>
      <w:bookmarkEnd w:id="120"/>
    </w:p>
    <w:p w:rsidR="00DE69C7" w:rsidRPr="003F4BC6" w:rsidRDefault="00DE69C7" w:rsidP="00F06174">
      <w:pPr>
        <w:rPr>
          <w:rFonts w:cs="Arial"/>
          <w:noProof/>
          <w:szCs w:val="20"/>
          <w:lang w:val="lt-LT"/>
        </w:rPr>
      </w:pPr>
    </w:p>
    <w:p w:rsidR="00F06174" w:rsidRPr="003F4BC6" w:rsidRDefault="00F06174" w:rsidP="00725D4A">
      <w:pPr>
        <w:pStyle w:val="ESch"/>
        <w:rPr>
          <w:lang w:val="lt-LT"/>
        </w:rPr>
      </w:pPr>
      <w:r w:rsidRPr="003F4BC6">
        <w:rPr>
          <w:lang w:val="lt-LT"/>
        </w:rPr>
        <w:t>1.</w:t>
      </w:r>
      <w:r w:rsidRPr="003F4BC6">
        <w:rPr>
          <w:lang w:val="lt-LT"/>
        </w:rPr>
        <w:tab/>
        <w:t>Deniai ir šoniniai deniai turi būti lygūs, kad ant jų nebūtų tikėtina suklupti; ant jų turi būti neįmanoma susidaryti baloms.</w:t>
      </w:r>
    </w:p>
    <w:p w:rsidR="00DE69C7" w:rsidRPr="003F4BC6" w:rsidRDefault="00DE69C7" w:rsidP="00725D4A">
      <w:pPr>
        <w:pStyle w:val="ESch"/>
        <w:rPr>
          <w:noProof/>
          <w:lang w:val="lt-LT"/>
        </w:rPr>
      </w:pPr>
    </w:p>
    <w:p w:rsidR="00F06174" w:rsidRPr="003F4BC6" w:rsidRDefault="00F06174" w:rsidP="00725D4A">
      <w:pPr>
        <w:pStyle w:val="ESch"/>
        <w:rPr>
          <w:noProof/>
          <w:lang w:val="lt-LT"/>
        </w:rPr>
      </w:pPr>
      <w:r w:rsidRPr="003F4BC6">
        <w:rPr>
          <w:lang w:val="lt-LT"/>
        </w:rPr>
        <w:t>2.</w:t>
      </w:r>
      <w:r w:rsidRPr="003F4BC6">
        <w:rPr>
          <w:lang w:val="lt-LT"/>
        </w:rPr>
        <w:tab/>
        <w:t>Deniai, šoniniai deniai, mašinų skyrių grindys, laiptų aikštelės, laiptai ir šoninių denių knechtų viršūnės turi būti padengti neslidžiais paviršiais.</w:t>
      </w:r>
    </w:p>
    <w:p w:rsidR="00DE69C7" w:rsidRPr="003F4BC6" w:rsidRDefault="00DE69C7" w:rsidP="00725D4A">
      <w:pPr>
        <w:pStyle w:val="ESch"/>
        <w:rPr>
          <w:noProof/>
          <w:lang w:val="lt-LT"/>
        </w:rPr>
      </w:pPr>
    </w:p>
    <w:p w:rsidR="00F06174" w:rsidRPr="003F4BC6" w:rsidRDefault="00F06174" w:rsidP="00725D4A">
      <w:pPr>
        <w:pStyle w:val="ESch"/>
        <w:rPr>
          <w:lang w:val="lt-LT"/>
        </w:rPr>
      </w:pPr>
      <w:r w:rsidRPr="003F4BC6">
        <w:rPr>
          <w:lang w:val="lt-LT"/>
        </w:rPr>
        <w:t>3.</w:t>
      </w:r>
      <w:r w:rsidRPr="003F4BC6">
        <w:rPr>
          <w:lang w:val="lt-LT"/>
        </w:rPr>
        <w:tab/>
        <w:t>Šoninių denių knechtų viršūnės ir kliūtys koridoriuose, pavyzdžiui, pakopų kraštai, turi būti nudažomi nuo juos supančio denio išsiskiriančia spalva.</w:t>
      </w:r>
    </w:p>
    <w:p w:rsidR="00DE69C7" w:rsidRPr="003F4BC6" w:rsidRDefault="00DE69C7" w:rsidP="00725D4A">
      <w:pPr>
        <w:pStyle w:val="ESch"/>
        <w:rPr>
          <w:noProof/>
          <w:lang w:val="lt-LT"/>
        </w:rPr>
      </w:pPr>
    </w:p>
    <w:p w:rsidR="00F06174" w:rsidRPr="003F4BC6" w:rsidRDefault="00F06174" w:rsidP="00725D4A">
      <w:pPr>
        <w:pStyle w:val="ESch"/>
        <w:rPr>
          <w:lang w:val="lt-LT"/>
        </w:rPr>
      </w:pPr>
      <w:r w:rsidRPr="003F4BC6">
        <w:rPr>
          <w:lang w:val="lt-LT"/>
        </w:rPr>
        <w:t>4.</w:t>
      </w:r>
      <w:r w:rsidRPr="003F4BC6">
        <w:rPr>
          <w:lang w:val="lt-LT"/>
        </w:rPr>
        <w:tab/>
      </w:r>
      <w:r w:rsidRPr="003F4BC6">
        <w:rPr>
          <w:color w:val="000000"/>
          <w:lang w:val="lt-LT"/>
        </w:rPr>
        <w:t>Denių išorės kraštuose ir šoniniuose deniuose, taip pat darbo vietose, kuriose žmonėms yra pavojus kristi daugiau kaip 1 m, turi būti ne žemesnis kaip 0,90 m aptvaras arba komingsai, arba ištisinis lejerinis aptvaras, atitinkantis Europos standartą EN 711: 2016</w:t>
      </w:r>
      <w:r w:rsidRPr="003F4BC6">
        <w:rPr>
          <w:lang w:val="lt-LT"/>
        </w:rPr>
        <w:t>. Jeigu apsauginiai laivo borto turėklai yra įtraukiamieji,</w:t>
      </w:r>
    </w:p>
    <w:p w:rsidR="00F06174" w:rsidRPr="003F4BC6" w:rsidRDefault="005C7859" w:rsidP="00725D4A">
      <w:pPr>
        <w:pStyle w:val="ESlet"/>
        <w:rPr>
          <w:lang w:val="lt-LT"/>
        </w:rPr>
      </w:pPr>
      <w:r w:rsidRPr="003F4BC6">
        <w:rPr>
          <w:lang w:val="lt-LT"/>
        </w:rPr>
        <w:t>a)</w:t>
      </w:r>
      <w:r w:rsidRPr="003F4BC6">
        <w:rPr>
          <w:lang w:val="lt-LT"/>
        </w:rPr>
        <w:tab/>
        <w:t>prie komingso 0,7–1,1 m aukštyje turi būti papildomai pritvirtintas 0,02–0,04 m skersmens ištisinis turėklas ir</w:t>
      </w:r>
    </w:p>
    <w:p w:rsidR="00F06174" w:rsidRPr="003F4BC6" w:rsidRDefault="005C7859" w:rsidP="00725D4A">
      <w:pPr>
        <w:pStyle w:val="ESlet"/>
        <w:rPr>
          <w:lang w:val="lt-LT"/>
        </w:rPr>
      </w:pPr>
      <w:r w:rsidRPr="003F4BC6">
        <w:rPr>
          <w:lang w:val="lt-LT"/>
        </w:rPr>
        <w:t>b)</w:t>
      </w:r>
      <w:r w:rsidRPr="003F4BC6">
        <w:rPr>
          <w:lang w:val="lt-LT"/>
        </w:rPr>
        <w:tab/>
        <w:t>aiškiai matomose vietose šoninio denio prieigose turi būti ne mažiau kaip 15 cm skersmens 4 priedo 10 pav. atitinkantys ženklai.</w:t>
      </w:r>
    </w:p>
    <w:p w:rsidR="00F06174" w:rsidRPr="003F4BC6" w:rsidRDefault="00F06174" w:rsidP="00DE69C7">
      <w:pPr>
        <w:rPr>
          <w:rFonts w:cs="Arial"/>
          <w:szCs w:val="20"/>
          <w:lang w:val="lt-LT"/>
        </w:rPr>
      </w:pPr>
    </w:p>
    <w:p w:rsidR="00F06174" w:rsidRPr="003F4BC6" w:rsidRDefault="00F06174" w:rsidP="00725D4A">
      <w:pPr>
        <w:pStyle w:val="ESch"/>
        <w:rPr>
          <w:lang w:val="lt-LT"/>
        </w:rPr>
      </w:pPr>
      <w:r w:rsidRPr="003F4BC6">
        <w:rPr>
          <w:lang w:val="lt-LT"/>
        </w:rPr>
        <w:lastRenderedPageBreak/>
        <w:t>5.</w:t>
      </w:r>
      <w:r w:rsidRPr="003F4BC6">
        <w:rPr>
          <w:lang w:val="lt-LT"/>
        </w:rPr>
        <w:tab/>
        <w:t>Nukrypstant nuo 4 dalies, lichteriuose ir baržose be gyvenamųjų patalpų falšbortai ar lejeriniai aptvarai nebūtini, jeigu:</w:t>
      </w:r>
    </w:p>
    <w:p w:rsidR="00F06174" w:rsidRPr="003F4BC6" w:rsidRDefault="005C7859" w:rsidP="00725D4A">
      <w:pPr>
        <w:pStyle w:val="ESlet"/>
        <w:rPr>
          <w:lang w:val="lt-LT"/>
        </w:rPr>
      </w:pPr>
      <w:r w:rsidRPr="003F4BC6">
        <w:rPr>
          <w:lang w:val="lt-LT"/>
        </w:rPr>
        <w:t>a)</w:t>
      </w:r>
      <w:r w:rsidRPr="003F4BC6">
        <w:rPr>
          <w:lang w:val="lt-LT"/>
        </w:rPr>
        <w:tab/>
        <w:t>prie denių ir šoninių denių išorinio krašto įrengti apatiniai aptvarai,</w:t>
      </w:r>
    </w:p>
    <w:p w:rsidR="00F06174" w:rsidRPr="003F4BC6" w:rsidRDefault="005C7859" w:rsidP="00725D4A">
      <w:pPr>
        <w:pStyle w:val="ESlet"/>
        <w:rPr>
          <w:lang w:val="lt-LT"/>
        </w:rPr>
      </w:pPr>
      <w:r w:rsidRPr="003F4BC6">
        <w:rPr>
          <w:lang w:val="lt-LT"/>
        </w:rPr>
        <w:t>b)</w:t>
      </w:r>
      <w:r w:rsidRPr="003F4BC6">
        <w:rPr>
          <w:lang w:val="lt-LT"/>
        </w:rPr>
        <w:tab/>
        <w:t>prie komingsų pritvirtinti 4 dalies a punktą atitinkantys turėklai ir</w:t>
      </w:r>
    </w:p>
    <w:p w:rsidR="00F06174" w:rsidRPr="003F4BC6" w:rsidRDefault="005C7859" w:rsidP="00725D4A">
      <w:pPr>
        <w:pStyle w:val="ESlet"/>
        <w:rPr>
          <w:lang w:val="lt-LT"/>
        </w:rPr>
      </w:pPr>
      <w:r w:rsidRPr="003F4BC6">
        <w:rPr>
          <w:lang w:val="lt-LT"/>
        </w:rPr>
        <w:t>c)</w:t>
      </w:r>
      <w:r w:rsidRPr="003F4BC6">
        <w:rPr>
          <w:lang w:val="lt-LT"/>
        </w:rPr>
        <w:tab/>
        <w:t>aiškiai matomose denio vietose yra ne mažiau kaip 15 cm skersmens 4 priedo 10 pav., atitinkantys ženklai.</w:t>
      </w:r>
    </w:p>
    <w:p w:rsidR="00DE69C7" w:rsidRPr="003F4BC6" w:rsidRDefault="00DE69C7" w:rsidP="00F06174">
      <w:pPr>
        <w:rPr>
          <w:rFonts w:cs="Arial"/>
          <w:szCs w:val="20"/>
          <w:lang w:val="lt-LT"/>
        </w:rPr>
      </w:pPr>
    </w:p>
    <w:p w:rsidR="00F06174" w:rsidRPr="003F4BC6" w:rsidRDefault="00F06174" w:rsidP="00725D4A">
      <w:pPr>
        <w:pStyle w:val="ESch"/>
        <w:rPr>
          <w:lang w:val="lt-LT"/>
        </w:rPr>
      </w:pPr>
      <w:r w:rsidRPr="003F4BC6">
        <w:rPr>
          <w:lang w:val="lt-LT"/>
        </w:rPr>
        <w:t>6.</w:t>
      </w:r>
      <w:r w:rsidRPr="003F4BC6">
        <w:rPr>
          <w:lang w:val="lt-LT"/>
        </w:rPr>
        <w:tab/>
        <w:t>Nukrypstant nuo 4 dalies, nereikalaujama, kad lygiadeniuose ir tronkiniuose laivuose turėklai būtų tvirtinami tiesiai prie tų denių arba šoninių denių išorinio krašto, jeigu:</w:t>
      </w:r>
    </w:p>
    <w:p w:rsidR="00F06174" w:rsidRPr="003F4BC6" w:rsidRDefault="005C7859" w:rsidP="00725D4A">
      <w:pPr>
        <w:pStyle w:val="ESlet"/>
        <w:rPr>
          <w:lang w:val="lt-LT"/>
        </w:rPr>
      </w:pPr>
      <w:r w:rsidRPr="003F4BC6">
        <w:rPr>
          <w:lang w:val="lt-LT"/>
        </w:rPr>
        <w:t>a)</w:t>
      </w:r>
      <w:r w:rsidRPr="003F4BC6">
        <w:rPr>
          <w:lang w:val="lt-LT"/>
        </w:rPr>
        <w:tab/>
        <w:t>koridoriai yra išdėstyti virš tokių denių;</w:t>
      </w:r>
    </w:p>
    <w:p w:rsidR="00F06174" w:rsidRPr="003F4BC6" w:rsidRDefault="00725D4A" w:rsidP="00725D4A">
      <w:pPr>
        <w:pStyle w:val="ESlet"/>
        <w:rPr>
          <w:lang w:val="lt-LT"/>
        </w:rPr>
      </w:pPr>
      <w:r w:rsidRPr="003F4BC6">
        <w:rPr>
          <w:lang w:val="lt-LT"/>
        </w:rPr>
        <w:br w:type="page"/>
      </w:r>
      <w:r w:rsidRPr="003F4BC6">
        <w:rPr>
          <w:lang w:val="lt-LT"/>
        </w:rPr>
        <w:lastRenderedPageBreak/>
        <w:t>b)</w:t>
      </w:r>
      <w:r w:rsidRPr="003F4BC6">
        <w:rPr>
          <w:lang w:val="lt-LT"/>
        </w:rPr>
        <w:tab/>
      </w:r>
      <w:r w:rsidRPr="003F4BC6">
        <w:rPr>
          <w:rFonts w:ascii="ArialMT" w:hAnsi="ArialMT"/>
          <w:lang w:val="lt-LT"/>
        </w:rPr>
        <w:t>koridoriai ir darbo vietos tokiuose deniuose yra apsaugoti stacionariais apsauginiais turėklais pagal EN 711: 2016 ir</w:t>
      </w:r>
    </w:p>
    <w:p w:rsidR="00F06174" w:rsidRPr="003F4BC6" w:rsidRDefault="00F06174" w:rsidP="00725D4A">
      <w:pPr>
        <w:pStyle w:val="ESlet"/>
        <w:rPr>
          <w:lang w:val="lt-LT"/>
        </w:rPr>
      </w:pPr>
      <w:r w:rsidRPr="003F4BC6">
        <w:rPr>
          <w:lang w:val="lt-LT"/>
        </w:rPr>
        <w:t>c)</w:t>
      </w:r>
      <w:r w:rsidRPr="003F4BC6">
        <w:rPr>
          <w:lang w:val="lt-LT"/>
        </w:rPr>
        <w:tab/>
        <w:t>aiškiai matomose vietose ties pereiga į lejeriniais aptvarais neapsaugotas sritis yra ne mažiau kaip 15 cm skersmens 4 priedo 10 pav., atitinkantys ženklai.</w:t>
      </w:r>
    </w:p>
    <w:p w:rsidR="00DE69C7" w:rsidRPr="003F4BC6" w:rsidRDefault="00DE69C7" w:rsidP="00F06174">
      <w:pPr>
        <w:rPr>
          <w:rFonts w:cs="Arial"/>
          <w:noProof/>
          <w:szCs w:val="20"/>
          <w:lang w:val="lt-LT"/>
        </w:rPr>
      </w:pPr>
    </w:p>
    <w:p w:rsidR="00F06174" w:rsidRPr="003F4BC6" w:rsidRDefault="00F06174" w:rsidP="00725D4A">
      <w:pPr>
        <w:pStyle w:val="ESch"/>
        <w:rPr>
          <w:lang w:val="lt-LT"/>
        </w:rPr>
      </w:pPr>
      <w:r w:rsidRPr="003F4BC6">
        <w:rPr>
          <w:lang w:val="lt-LT"/>
        </w:rPr>
        <w:t>7.</w:t>
      </w:r>
      <w:r w:rsidRPr="003F4BC6">
        <w:rPr>
          <w:lang w:val="lt-LT"/>
        </w:rPr>
        <w:tab/>
        <w:t>Jeigu darbo vietose yra pavojus kristi daugiau nei 1 m, tikrinimo įstaiga gali reikalauti atitinkamų įtaisų ir įrangos saugiam darbui užtikrinti.</w:t>
      </w:r>
    </w:p>
    <w:p w:rsidR="00F06174" w:rsidRPr="003F4BC6" w:rsidRDefault="00F06174" w:rsidP="00F06174">
      <w:pPr>
        <w:rPr>
          <w:rFonts w:cs="Arial"/>
          <w:szCs w:val="20"/>
          <w:lang w:val="lt-LT"/>
        </w:rPr>
      </w:pPr>
    </w:p>
    <w:p w:rsidR="00F06174" w:rsidRPr="003F4BC6" w:rsidRDefault="00F06174" w:rsidP="00F06174">
      <w:pPr>
        <w:rPr>
          <w:rFonts w:cs="Arial"/>
          <w:szCs w:val="20"/>
          <w:lang w:val="lt-LT"/>
        </w:rPr>
      </w:pPr>
    </w:p>
    <w:p w:rsidR="00F06174" w:rsidRPr="003F4BC6" w:rsidRDefault="00F06174" w:rsidP="00DE69C7">
      <w:pPr>
        <w:pStyle w:val="ES-Titre3"/>
        <w:rPr>
          <w:lang w:val="lt-LT"/>
        </w:rPr>
      </w:pPr>
      <w:bookmarkStart w:id="121" w:name="_Toc535830304"/>
      <w:r w:rsidRPr="003F4BC6">
        <w:rPr>
          <w:lang w:val="lt-LT"/>
        </w:rPr>
        <w:t>14.03 straipsnis</w:t>
      </w:r>
      <w:r w:rsidRPr="003F4BC6">
        <w:rPr>
          <w:lang w:val="lt-LT"/>
        </w:rPr>
        <w:br/>
      </w:r>
      <w:r w:rsidRPr="003F4BC6">
        <w:rPr>
          <w:i/>
          <w:noProof/>
          <w:lang w:val="lt-LT"/>
        </w:rPr>
        <w:t>Darbo vietų matmenys</w:t>
      </w:r>
      <w:bookmarkEnd w:id="121"/>
    </w:p>
    <w:p w:rsidR="00DE69C7" w:rsidRPr="003F4BC6" w:rsidRDefault="00DE69C7" w:rsidP="00DE69C7">
      <w:pPr>
        <w:rPr>
          <w:rFonts w:cs="Arial"/>
          <w:noProof/>
          <w:szCs w:val="20"/>
          <w:lang w:val="lt-LT"/>
        </w:rPr>
      </w:pPr>
    </w:p>
    <w:p w:rsidR="00F06174" w:rsidRPr="003F4BC6" w:rsidRDefault="00F06174" w:rsidP="00725D4A">
      <w:pPr>
        <w:pStyle w:val="ESgauche"/>
        <w:rPr>
          <w:lang w:val="lt-LT"/>
        </w:rPr>
      </w:pPr>
      <w:r w:rsidRPr="003F4BC6">
        <w:rPr>
          <w:lang w:val="lt-LT"/>
        </w:rPr>
        <w:t>Darbo vietos turi būti pakankamai didelės, kad kiekvienas jose dirbantis asmuo turėtų pakankamai vietos laisvai judėti.</w:t>
      </w:r>
    </w:p>
    <w:p w:rsidR="00F06174" w:rsidRPr="003F4BC6" w:rsidRDefault="00F06174" w:rsidP="00F06174">
      <w:pPr>
        <w:rPr>
          <w:rFonts w:cs="Arial"/>
          <w:szCs w:val="20"/>
          <w:lang w:val="lt-LT"/>
        </w:rPr>
      </w:pPr>
    </w:p>
    <w:p w:rsidR="00DE69C7" w:rsidRPr="003F4BC6" w:rsidRDefault="00DE69C7" w:rsidP="00F06174">
      <w:pPr>
        <w:rPr>
          <w:rFonts w:cs="Arial"/>
          <w:szCs w:val="20"/>
          <w:lang w:val="lt-LT"/>
        </w:rPr>
      </w:pPr>
    </w:p>
    <w:p w:rsidR="00F06174" w:rsidRPr="003F4BC6" w:rsidRDefault="00F06174" w:rsidP="00DE69C7">
      <w:pPr>
        <w:pStyle w:val="ES-Titre3"/>
        <w:rPr>
          <w:sz w:val="20"/>
          <w:lang w:val="lt-LT"/>
        </w:rPr>
      </w:pPr>
      <w:bookmarkStart w:id="122" w:name="_Toc535830305"/>
      <w:r w:rsidRPr="003F4BC6">
        <w:rPr>
          <w:lang w:val="lt-LT"/>
        </w:rPr>
        <w:t>14.04 straipsnis</w:t>
      </w:r>
      <w:r w:rsidRPr="003F4BC6">
        <w:rPr>
          <w:lang w:val="lt-LT"/>
        </w:rPr>
        <w:br/>
      </w:r>
      <w:r w:rsidRPr="003F4BC6">
        <w:rPr>
          <w:i/>
          <w:noProof/>
          <w:lang w:val="lt-LT"/>
        </w:rPr>
        <w:t>Šoniniai deniai</w:t>
      </w:r>
      <w:bookmarkEnd w:id="122"/>
    </w:p>
    <w:p w:rsidR="00DE69C7" w:rsidRPr="003F4BC6" w:rsidRDefault="00DE69C7" w:rsidP="00F06174">
      <w:pPr>
        <w:rPr>
          <w:rFonts w:cs="Arial"/>
          <w:noProof/>
          <w:szCs w:val="20"/>
          <w:lang w:val="lt-LT"/>
        </w:rPr>
      </w:pPr>
    </w:p>
    <w:p w:rsidR="00F06174" w:rsidRPr="003F4BC6" w:rsidRDefault="00F06174" w:rsidP="00725D4A">
      <w:pPr>
        <w:pStyle w:val="ESch"/>
        <w:rPr>
          <w:lang w:val="lt-LT"/>
        </w:rPr>
      </w:pPr>
      <w:r w:rsidRPr="003F4BC6">
        <w:rPr>
          <w:lang w:val="lt-LT"/>
        </w:rPr>
        <w:t xml:space="preserve">1. </w:t>
      </w:r>
      <w:r w:rsidRPr="003F4BC6">
        <w:rPr>
          <w:lang w:val="lt-LT"/>
        </w:rPr>
        <w:tab/>
        <w:t>Šoninio denio pločio prošvaisa turi būti ne mažesnė nei 0,60 m. Šį skaičių galima sumažinti iki 0,50 m tam tikrose laivo vietose, pavyzdžiui, būtinose denio plovimo sklendėms naudoti. Prie knechtų ir antelių jį galima sumažinti iki 0,40 m.</w:t>
      </w:r>
    </w:p>
    <w:p w:rsidR="00DE69C7" w:rsidRPr="003F4BC6" w:rsidRDefault="00DE69C7" w:rsidP="00725D4A">
      <w:pPr>
        <w:pStyle w:val="ESch"/>
        <w:rPr>
          <w:noProof/>
          <w:lang w:val="lt-LT"/>
        </w:rPr>
      </w:pPr>
    </w:p>
    <w:p w:rsidR="00F06174" w:rsidRPr="003F4BC6" w:rsidRDefault="00F06174" w:rsidP="00725D4A">
      <w:pPr>
        <w:pStyle w:val="ESch"/>
        <w:rPr>
          <w:lang w:val="lt-LT"/>
        </w:rPr>
      </w:pPr>
      <w:r w:rsidRPr="003F4BC6">
        <w:rPr>
          <w:lang w:val="lt-LT"/>
        </w:rPr>
        <w:t>2.</w:t>
      </w:r>
      <w:r w:rsidRPr="003F4BC6">
        <w:rPr>
          <w:lang w:val="lt-LT"/>
        </w:rPr>
        <w:tab/>
        <w:t>Šoninio denio pločio prošvaisą iki 0,90 m aukščio virš šoninio denio galima sumažinti iki 0,50 m, jei pločio prošvaisa viršuje tarp išorinio laivo korpuso krašto ir vidinio triumo krašto yra ne mažesnė kaip 0,65 m.</w:t>
      </w:r>
    </w:p>
    <w:p w:rsidR="00DE69C7" w:rsidRPr="003F4BC6" w:rsidRDefault="00DE69C7" w:rsidP="00725D4A">
      <w:pPr>
        <w:pStyle w:val="ESch"/>
        <w:rPr>
          <w:noProof/>
          <w:lang w:val="lt-LT"/>
        </w:rPr>
      </w:pPr>
    </w:p>
    <w:p w:rsidR="00F06174" w:rsidRPr="003F4BC6" w:rsidRDefault="00F06174" w:rsidP="00725D4A">
      <w:pPr>
        <w:pStyle w:val="ESch"/>
        <w:rPr>
          <w:lang w:val="lt-LT"/>
        </w:rPr>
      </w:pPr>
      <w:r w:rsidRPr="003F4BC6">
        <w:rPr>
          <w:lang w:val="lt-LT"/>
        </w:rPr>
        <w:t xml:space="preserve">3. </w:t>
      </w:r>
      <w:r w:rsidRPr="003F4BC6">
        <w:rPr>
          <w:lang w:val="lt-LT"/>
        </w:rPr>
        <w:tab/>
        <w:t>1 ir 2 dalių reikalavimai taikomi iki 2,00 m aukščio virš šoninio denio.</w:t>
      </w:r>
    </w:p>
    <w:p w:rsidR="00F06174" w:rsidRPr="003F4BC6" w:rsidRDefault="00F06174" w:rsidP="00F06174">
      <w:pPr>
        <w:rPr>
          <w:rFonts w:cs="Arial"/>
          <w:szCs w:val="20"/>
          <w:lang w:val="lt-LT"/>
        </w:rPr>
      </w:pPr>
    </w:p>
    <w:p w:rsidR="00F06174" w:rsidRPr="003F4BC6" w:rsidRDefault="00F06174" w:rsidP="00F06174">
      <w:pPr>
        <w:rPr>
          <w:rFonts w:cs="Arial"/>
          <w:szCs w:val="20"/>
          <w:lang w:val="lt-LT"/>
        </w:rPr>
      </w:pPr>
    </w:p>
    <w:p w:rsidR="00F06174" w:rsidRPr="003F4BC6" w:rsidRDefault="00F06174" w:rsidP="00DE69C7">
      <w:pPr>
        <w:pStyle w:val="ES-Titre3"/>
        <w:rPr>
          <w:i/>
          <w:sz w:val="20"/>
          <w:lang w:val="lt-LT"/>
        </w:rPr>
      </w:pPr>
      <w:bookmarkStart w:id="123" w:name="_Toc535830306"/>
      <w:r w:rsidRPr="003F4BC6">
        <w:rPr>
          <w:lang w:val="lt-LT"/>
        </w:rPr>
        <w:t>14.05 straipsnis</w:t>
      </w:r>
      <w:r w:rsidRPr="003F4BC6">
        <w:rPr>
          <w:lang w:val="lt-LT"/>
        </w:rPr>
        <w:br/>
      </w:r>
      <w:r w:rsidRPr="003F4BC6">
        <w:rPr>
          <w:i/>
          <w:noProof/>
          <w:lang w:val="lt-LT"/>
        </w:rPr>
        <w:t>Patekimas į darbo vietas</w:t>
      </w:r>
      <w:bookmarkEnd w:id="123"/>
    </w:p>
    <w:p w:rsidR="00DE69C7" w:rsidRPr="003F4BC6" w:rsidRDefault="00DE69C7" w:rsidP="00F06174">
      <w:pPr>
        <w:rPr>
          <w:rFonts w:cs="Arial"/>
          <w:noProof/>
          <w:szCs w:val="20"/>
          <w:lang w:val="lt-LT"/>
        </w:rPr>
      </w:pPr>
    </w:p>
    <w:p w:rsidR="00F06174" w:rsidRPr="003F4BC6" w:rsidRDefault="00F06174" w:rsidP="00725D4A">
      <w:pPr>
        <w:pStyle w:val="ESch"/>
        <w:rPr>
          <w:lang w:val="lt-LT"/>
        </w:rPr>
      </w:pPr>
      <w:r w:rsidRPr="003F4BC6">
        <w:rPr>
          <w:lang w:val="lt-LT"/>
        </w:rPr>
        <w:lastRenderedPageBreak/>
        <w:t>1.</w:t>
      </w:r>
      <w:r w:rsidRPr="003F4BC6">
        <w:rPr>
          <w:lang w:val="lt-LT"/>
        </w:rPr>
        <w:tab/>
        <w:t>Patekimo vietos ir asmenų bei daiktų judėjimui skirti koridoriai turi būti pakankamo dydžio ir išdėstyti taip, kad:</w:t>
      </w:r>
    </w:p>
    <w:p w:rsidR="00F06174" w:rsidRPr="003F4BC6" w:rsidRDefault="005C7859" w:rsidP="00725D4A">
      <w:pPr>
        <w:pStyle w:val="ESlet"/>
        <w:rPr>
          <w:lang w:val="lt-LT"/>
        </w:rPr>
      </w:pPr>
      <w:r w:rsidRPr="003F4BC6">
        <w:rPr>
          <w:lang w:val="lt-LT"/>
        </w:rPr>
        <w:t>a)</w:t>
      </w:r>
      <w:r w:rsidRPr="003F4BC6">
        <w:rPr>
          <w:lang w:val="lt-LT"/>
        </w:rPr>
        <w:tab/>
        <w:t>prieš įėjimo angą būtų pakankamai erdvės, kad nebūtų trukdoma judėjimui;</w:t>
      </w:r>
    </w:p>
    <w:p w:rsidR="00F06174" w:rsidRPr="003F4BC6" w:rsidRDefault="005C7859" w:rsidP="00725D4A">
      <w:pPr>
        <w:pStyle w:val="ESlet"/>
        <w:rPr>
          <w:lang w:val="lt-LT"/>
        </w:rPr>
      </w:pPr>
      <w:r w:rsidRPr="003F4BC6">
        <w:rPr>
          <w:lang w:val="lt-LT"/>
        </w:rPr>
        <w:t>b)</w:t>
      </w:r>
      <w:r w:rsidRPr="003F4BC6">
        <w:rPr>
          <w:lang w:val="lt-LT"/>
        </w:rPr>
        <w:tab/>
        <w:t>koridoriaus pločio prošvaisa būtų tinkama numatytai darbo patalpos paskirčiai ir būtų ne mažesnė nei 0,60 m, išskyrus mažesnio nei 8 m pločio plaukiojančiąsias priemones, kuriose ją galima sumažinti iki 0,50 m;</w:t>
      </w:r>
    </w:p>
    <w:p w:rsidR="00F06174" w:rsidRPr="003F4BC6" w:rsidRDefault="005C7859" w:rsidP="00725D4A">
      <w:pPr>
        <w:pStyle w:val="ESlet"/>
        <w:rPr>
          <w:lang w:val="lt-LT"/>
        </w:rPr>
      </w:pPr>
      <w:r w:rsidRPr="003F4BC6">
        <w:rPr>
          <w:lang w:val="lt-LT"/>
        </w:rPr>
        <w:t>c)</w:t>
      </w:r>
      <w:r w:rsidRPr="003F4BC6">
        <w:rPr>
          <w:lang w:val="lt-LT"/>
        </w:rPr>
        <w:tab/>
        <w:t>koridoriaus, įskaitant slenkstį, aukščio prošvaisa būtų ne mažesnė nei 1,90 m.</w:t>
      </w:r>
    </w:p>
    <w:p w:rsidR="00DE69C7" w:rsidRPr="003F4BC6" w:rsidRDefault="00DE69C7" w:rsidP="00F06174">
      <w:pPr>
        <w:rPr>
          <w:rFonts w:cs="Arial"/>
          <w:noProof/>
          <w:szCs w:val="20"/>
          <w:lang w:val="lt-LT"/>
        </w:rPr>
      </w:pPr>
    </w:p>
    <w:p w:rsidR="00F06174" w:rsidRPr="003F4BC6" w:rsidRDefault="00F06174" w:rsidP="00725D4A">
      <w:pPr>
        <w:pStyle w:val="ESch"/>
        <w:rPr>
          <w:lang w:val="lt-LT"/>
        </w:rPr>
      </w:pPr>
      <w:r w:rsidRPr="003F4BC6">
        <w:rPr>
          <w:lang w:val="lt-LT"/>
        </w:rPr>
        <w:t>2.</w:t>
      </w:r>
      <w:r w:rsidRPr="003F4BC6">
        <w:rPr>
          <w:lang w:val="lt-LT"/>
        </w:rPr>
        <w:tab/>
        <w:t>Durys išdėstomos taip, kad jas iš abiejų pusių būtų galima saugiai atidaryti ir uždaryti. Jos turi būti apsaugomos nuo atsitiktinio atsidarymo ir užsidarymo.</w:t>
      </w:r>
    </w:p>
    <w:p w:rsidR="00DE69C7" w:rsidRPr="003F4BC6" w:rsidRDefault="00DE69C7" w:rsidP="00725D4A">
      <w:pPr>
        <w:pStyle w:val="ESch"/>
        <w:rPr>
          <w:noProof/>
          <w:lang w:val="lt-LT"/>
        </w:rPr>
      </w:pPr>
    </w:p>
    <w:p w:rsidR="00101CB2" w:rsidRPr="003F4BC6" w:rsidRDefault="00101CB2">
      <w:pPr>
        <w:rPr>
          <w:noProof/>
          <w:lang w:val="lt-LT"/>
        </w:rPr>
      </w:pPr>
      <w:r w:rsidRPr="003F4BC6">
        <w:rPr>
          <w:lang w:val="lt-LT"/>
        </w:rPr>
        <w:br w:type="page"/>
      </w:r>
    </w:p>
    <w:p w:rsidR="00F06174" w:rsidRPr="003F4BC6" w:rsidRDefault="00F06174" w:rsidP="00725D4A">
      <w:pPr>
        <w:pStyle w:val="ESch"/>
        <w:rPr>
          <w:lang w:val="lt-LT"/>
        </w:rPr>
      </w:pPr>
      <w:r w:rsidRPr="003F4BC6">
        <w:rPr>
          <w:lang w:val="lt-LT"/>
        </w:rPr>
        <w:lastRenderedPageBreak/>
        <w:t>3.</w:t>
      </w:r>
      <w:r w:rsidRPr="003F4BC6">
        <w:rPr>
          <w:lang w:val="lt-LT"/>
        </w:rPr>
        <w:tab/>
        <w:t>Jei įėjimų, išėjimų ir koridorių grindų lygis skiriasi daugiau nei 0,50 m, turi būti įrengiami tinkami laiptai, kopėčios arba pakopos.</w:t>
      </w:r>
    </w:p>
    <w:p w:rsidR="00DE69C7" w:rsidRPr="003F4BC6" w:rsidRDefault="00DE69C7" w:rsidP="00725D4A">
      <w:pPr>
        <w:pStyle w:val="ESch"/>
        <w:rPr>
          <w:noProof/>
          <w:lang w:val="lt-LT"/>
        </w:rPr>
      </w:pPr>
    </w:p>
    <w:p w:rsidR="00F06174" w:rsidRPr="003F4BC6" w:rsidRDefault="00F06174" w:rsidP="00725D4A">
      <w:pPr>
        <w:pStyle w:val="ESch"/>
        <w:rPr>
          <w:lang w:val="lt-LT"/>
        </w:rPr>
      </w:pPr>
      <w:r w:rsidRPr="003F4BC6">
        <w:rPr>
          <w:lang w:val="lt-LT"/>
        </w:rPr>
        <w:t>4.</w:t>
      </w:r>
      <w:r w:rsidRPr="003F4BC6">
        <w:rPr>
          <w:lang w:val="lt-LT"/>
        </w:rPr>
        <w:tab/>
        <w:t>Jeigu darbo vietų, kuriose nuolat dirba įgula, grindų lygis skiriasi daugiau nei 1,00 m, turi būti įrengiami laiptai. Šis reikalavimas netaikomas avariniams išėjimams.</w:t>
      </w:r>
    </w:p>
    <w:p w:rsidR="00DE69C7" w:rsidRPr="003F4BC6" w:rsidRDefault="00DE69C7" w:rsidP="00725D4A">
      <w:pPr>
        <w:pStyle w:val="ESch"/>
        <w:rPr>
          <w:noProof/>
          <w:lang w:val="lt-LT"/>
        </w:rPr>
      </w:pPr>
    </w:p>
    <w:p w:rsidR="00F06174" w:rsidRPr="003F4BC6" w:rsidRDefault="00F06174" w:rsidP="00725D4A">
      <w:pPr>
        <w:pStyle w:val="ESch"/>
        <w:rPr>
          <w:lang w:val="lt-LT"/>
        </w:rPr>
      </w:pPr>
      <w:r w:rsidRPr="003F4BC6">
        <w:rPr>
          <w:lang w:val="lt-LT"/>
        </w:rPr>
        <w:t>5.</w:t>
      </w:r>
      <w:r w:rsidRPr="003F4BC6">
        <w:rPr>
          <w:lang w:val="lt-LT"/>
        </w:rPr>
        <w:tab/>
        <w:t>Laivuose su triumais iš kiekvieno triumo galo turi būti įrengiama bent viena stacionari priemonė į jį patekti.</w:t>
      </w:r>
    </w:p>
    <w:p w:rsidR="00DE69C7" w:rsidRPr="003F4BC6" w:rsidRDefault="00DE69C7" w:rsidP="00725D4A">
      <w:pPr>
        <w:pStyle w:val="ESch"/>
        <w:rPr>
          <w:noProof/>
          <w:lang w:val="lt-LT"/>
        </w:rPr>
      </w:pPr>
    </w:p>
    <w:p w:rsidR="00F06174" w:rsidRPr="003F4BC6" w:rsidRDefault="00F06174" w:rsidP="00725D4A">
      <w:pPr>
        <w:pStyle w:val="ESchpar"/>
        <w:rPr>
          <w:lang w:val="lt-LT"/>
        </w:rPr>
      </w:pPr>
      <w:r w:rsidRPr="003F4BC6">
        <w:rPr>
          <w:lang w:val="lt-LT"/>
        </w:rPr>
        <w:t>Nukrypstant nuo pirmo sakinio, stacionarios priemonės patekti į vidų gali nebūti, jei yra bent dvi kilnojamosios kopėčios, kuriomis galima užlipti bent 3 laiptelius virš liuko komingso 60° pasvirimo kampu.</w:t>
      </w:r>
    </w:p>
    <w:p w:rsidR="00F06174" w:rsidRPr="003F4BC6" w:rsidRDefault="00F06174" w:rsidP="00F06174">
      <w:pPr>
        <w:rPr>
          <w:rFonts w:cs="Arial"/>
          <w:szCs w:val="20"/>
          <w:lang w:val="lt-LT"/>
        </w:rPr>
      </w:pPr>
    </w:p>
    <w:p w:rsidR="00725D4A" w:rsidRPr="003F4BC6" w:rsidRDefault="00725D4A" w:rsidP="00F06174">
      <w:pPr>
        <w:rPr>
          <w:rFonts w:cs="Arial"/>
          <w:szCs w:val="20"/>
          <w:lang w:val="lt-LT"/>
        </w:rPr>
      </w:pPr>
    </w:p>
    <w:p w:rsidR="00F06174" w:rsidRPr="003F4BC6" w:rsidRDefault="00F06174" w:rsidP="00DE69C7">
      <w:pPr>
        <w:pStyle w:val="ES-Titre3"/>
        <w:rPr>
          <w:sz w:val="20"/>
          <w:lang w:val="lt-LT"/>
        </w:rPr>
      </w:pPr>
      <w:bookmarkStart w:id="124" w:name="_Toc535830307"/>
      <w:r w:rsidRPr="003F4BC6">
        <w:rPr>
          <w:lang w:val="lt-LT"/>
        </w:rPr>
        <w:t>14.06 straipsnis</w:t>
      </w:r>
      <w:r w:rsidRPr="003F4BC6">
        <w:rPr>
          <w:lang w:val="lt-LT"/>
        </w:rPr>
        <w:br/>
      </w:r>
      <w:r w:rsidRPr="003F4BC6">
        <w:rPr>
          <w:i/>
          <w:noProof/>
          <w:lang w:val="lt-LT"/>
        </w:rPr>
        <w:t>Išėjimai ir avariniai išėjimai</w:t>
      </w:r>
      <w:bookmarkEnd w:id="124"/>
    </w:p>
    <w:p w:rsidR="00DE69C7" w:rsidRPr="003F4BC6" w:rsidRDefault="00DE69C7" w:rsidP="00F06174">
      <w:pPr>
        <w:rPr>
          <w:rFonts w:cs="Arial"/>
          <w:noProof/>
          <w:szCs w:val="20"/>
          <w:lang w:val="lt-LT"/>
        </w:rPr>
      </w:pPr>
    </w:p>
    <w:p w:rsidR="00F06174" w:rsidRPr="003F4BC6" w:rsidRDefault="00F06174" w:rsidP="00725D4A">
      <w:pPr>
        <w:pStyle w:val="ESch"/>
        <w:rPr>
          <w:lang w:val="lt-LT"/>
        </w:rPr>
      </w:pPr>
      <w:r w:rsidRPr="003F4BC6">
        <w:rPr>
          <w:lang w:val="lt-LT"/>
        </w:rPr>
        <w:t>1.</w:t>
      </w:r>
      <w:r w:rsidRPr="003F4BC6">
        <w:rPr>
          <w:lang w:val="lt-LT"/>
        </w:rPr>
        <w:tab/>
        <w:t>Išėjimų, įskaitant avarinius išėjimus, skaičius, išdėstymas ir matmenys turi atitikti atitinkamos patalpos paskirtį ir matmenis. Jei vienas iš išėjimų yra avarinis, jis aiškiai pažymimas.</w:t>
      </w:r>
    </w:p>
    <w:p w:rsidR="00DE69C7" w:rsidRPr="003F4BC6" w:rsidRDefault="00DE69C7" w:rsidP="00725D4A">
      <w:pPr>
        <w:pStyle w:val="ESch"/>
        <w:rPr>
          <w:noProof/>
          <w:lang w:val="lt-LT"/>
        </w:rPr>
      </w:pPr>
    </w:p>
    <w:p w:rsidR="00F06174" w:rsidRPr="003F4BC6" w:rsidRDefault="00F06174" w:rsidP="00725D4A">
      <w:pPr>
        <w:pStyle w:val="ESch"/>
        <w:rPr>
          <w:lang w:val="lt-LT"/>
        </w:rPr>
      </w:pPr>
      <w:r w:rsidRPr="003F4BC6">
        <w:rPr>
          <w:lang w:val="lt-LT"/>
        </w:rPr>
        <w:t>2.</w:t>
      </w:r>
      <w:r w:rsidRPr="003F4BC6">
        <w:rPr>
          <w:lang w:val="lt-LT"/>
        </w:rPr>
        <w:tab/>
        <w:t>Avarinių išėjimų arba kaip avariniai išėjimai naudotinų langų ar stoglangių liukų kiaurymės prošvaisa turi būti ne mažesnė nei 0,36 m</w:t>
      </w:r>
      <w:r w:rsidRPr="003F4BC6">
        <w:rPr>
          <w:noProof/>
          <w:vertAlign w:val="superscript"/>
          <w:lang w:val="lt-LT"/>
        </w:rPr>
        <w:t>2</w:t>
      </w:r>
      <w:r w:rsidRPr="003F4BC6">
        <w:rPr>
          <w:lang w:val="lt-LT"/>
        </w:rPr>
        <w:t>, o mažiausias matmuo — ne mažesnis nei 0,50 m.</w:t>
      </w:r>
    </w:p>
    <w:p w:rsidR="00F06174" w:rsidRPr="003F4BC6" w:rsidRDefault="00F06174" w:rsidP="00F06174">
      <w:pPr>
        <w:rPr>
          <w:rFonts w:cs="Arial"/>
          <w:szCs w:val="20"/>
          <w:lang w:val="lt-LT"/>
        </w:rPr>
      </w:pPr>
    </w:p>
    <w:p w:rsidR="00F06174" w:rsidRPr="003F4BC6" w:rsidRDefault="00F06174" w:rsidP="00DE69C7">
      <w:pPr>
        <w:pStyle w:val="ES-Titre3"/>
        <w:rPr>
          <w:sz w:val="20"/>
          <w:lang w:val="lt-LT"/>
        </w:rPr>
      </w:pPr>
      <w:bookmarkStart w:id="125" w:name="_Toc535830308"/>
      <w:r w:rsidRPr="003F4BC6">
        <w:rPr>
          <w:lang w:val="lt-LT"/>
        </w:rPr>
        <w:t>14.07 straipsnis</w:t>
      </w:r>
      <w:r w:rsidRPr="003F4BC6">
        <w:rPr>
          <w:lang w:val="lt-LT"/>
        </w:rPr>
        <w:br/>
      </w:r>
      <w:r w:rsidRPr="003F4BC6">
        <w:rPr>
          <w:i/>
          <w:noProof/>
          <w:lang w:val="lt-LT"/>
        </w:rPr>
        <w:t>Kopėčios, pakopos ir panašūs įtaisai</w:t>
      </w:r>
      <w:bookmarkEnd w:id="125"/>
    </w:p>
    <w:p w:rsidR="00DE69C7" w:rsidRPr="003F4BC6" w:rsidRDefault="00DE69C7" w:rsidP="00F06174">
      <w:pPr>
        <w:rPr>
          <w:rFonts w:cs="Arial"/>
          <w:noProof/>
          <w:szCs w:val="20"/>
          <w:lang w:val="lt-LT"/>
        </w:rPr>
      </w:pPr>
    </w:p>
    <w:p w:rsidR="00F06174" w:rsidRPr="003F4BC6" w:rsidRDefault="00F06174" w:rsidP="00725D4A">
      <w:pPr>
        <w:pStyle w:val="ESch"/>
        <w:rPr>
          <w:lang w:val="lt-LT"/>
        </w:rPr>
      </w:pPr>
      <w:r w:rsidRPr="003F4BC6">
        <w:rPr>
          <w:lang w:val="lt-LT"/>
        </w:rPr>
        <w:t>1.</w:t>
      </w:r>
      <w:r w:rsidRPr="003F4BC6">
        <w:rPr>
          <w:lang w:val="lt-LT"/>
        </w:rPr>
        <w:tab/>
        <w:t>Laiptai ir kopėčios turi būti tvirtai pritvirtinti. Laiptai turi būti ne mažiau nei 0,60 m pločio, o pločio prošvaisa tarp turėklų turi būti ne mažiau nei 0,60 m; pakopos turi būti ne mažesnio nei 0,15 m gylio; pakopų paviršius turi būti neslidus, o daugiau nei trijų pakopų laiptuose turi būti įrengti turėklai.</w:t>
      </w:r>
    </w:p>
    <w:p w:rsidR="00DE69C7" w:rsidRPr="003F4BC6" w:rsidRDefault="00DE69C7" w:rsidP="00725D4A">
      <w:pPr>
        <w:pStyle w:val="ESch"/>
        <w:rPr>
          <w:noProof/>
          <w:lang w:val="lt-LT"/>
        </w:rPr>
      </w:pPr>
    </w:p>
    <w:p w:rsidR="00F06174" w:rsidRPr="003F4BC6" w:rsidRDefault="00F06174" w:rsidP="00725D4A">
      <w:pPr>
        <w:pStyle w:val="ESch"/>
        <w:rPr>
          <w:lang w:val="lt-LT"/>
        </w:rPr>
      </w:pPr>
      <w:r w:rsidRPr="003F4BC6">
        <w:rPr>
          <w:lang w:val="lt-LT"/>
        </w:rPr>
        <w:t>2.</w:t>
      </w:r>
      <w:r w:rsidRPr="003F4BC6">
        <w:rPr>
          <w:lang w:val="lt-LT"/>
        </w:rPr>
        <w:tab/>
        <w:t>Kopėčios ir atskirai pritvirtinti skersiniai turi turėti ne mažiau nei 0,30 m pločio prošvaisą; atstumas tarp skersinių neturi viršyti 0,30 m, o tarp skersinių ir konstrukcijų – turi būti ne mažesnis nei 0,15 m.</w:t>
      </w:r>
    </w:p>
    <w:p w:rsidR="00DE69C7" w:rsidRPr="003F4BC6" w:rsidRDefault="00DE69C7" w:rsidP="00725D4A">
      <w:pPr>
        <w:pStyle w:val="ESch"/>
        <w:rPr>
          <w:noProof/>
          <w:lang w:val="lt-LT"/>
        </w:rPr>
      </w:pPr>
    </w:p>
    <w:p w:rsidR="00F06174" w:rsidRPr="003F4BC6" w:rsidRDefault="00CD654F" w:rsidP="00725D4A">
      <w:pPr>
        <w:pStyle w:val="ESch"/>
        <w:rPr>
          <w:lang w:val="lt-LT"/>
        </w:rPr>
      </w:pPr>
      <w:r w:rsidRPr="003F4BC6">
        <w:rPr>
          <w:lang w:val="lt-LT"/>
        </w:rPr>
        <w:lastRenderedPageBreak/>
        <w:t>3.</w:t>
      </w:r>
      <w:r w:rsidRPr="003F4BC6">
        <w:rPr>
          <w:lang w:val="lt-LT"/>
        </w:rPr>
        <w:tab/>
        <w:t>Kopėčios ir atskirai pritvirtinti skersiniai turi būti aiškiai matomi iš viršaus ir virš išėjimo angų turi būti įtaisytos apsauginės rankenos.</w:t>
      </w:r>
    </w:p>
    <w:p w:rsidR="00DE69C7" w:rsidRPr="003F4BC6" w:rsidRDefault="00DE69C7" w:rsidP="00725D4A">
      <w:pPr>
        <w:pStyle w:val="ESch"/>
        <w:rPr>
          <w:noProof/>
          <w:lang w:val="lt-LT"/>
        </w:rPr>
      </w:pPr>
    </w:p>
    <w:p w:rsidR="00F06174" w:rsidRPr="003F4BC6" w:rsidRDefault="00F06174" w:rsidP="00725D4A">
      <w:pPr>
        <w:pStyle w:val="ESch"/>
        <w:rPr>
          <w:lang w:val="lt-LT"/>
        </w:rPr>
      </w:pPr>
      <w:r w:rsidRPr="003F4BC6">
        <w:rPr>
          <w:lang w:val="lt-LT"/>
        </w:rPr>
        <w:t>4.</w:t>
      </w:r>
      <w:r w:rsidRPr="003F4BC6">
        <w:rPr>
          <w:lang w:val="lt-LT"/>
        </w:rPr>
        <w:tab/>
        <w:t>Kilnojamosios kopėčios turi būti ne mažesnio nei 0,40 m pločio, o jų pagrindo plotis turi būti ne mažesnis nei 0,50 m; turi būti galima užtikrinti, kad jos neapvirs ir neslys; skersiniai turi būti tvirtai įtaisomi į statramsčius.</w:t>
      </w:r>
    </w:p>
    <w:p w:rsidR="00F06174" w:rsidRPr="003F4BC6" w:rsidRDefault="00F06174" w:rsidP="00F06174">
      <w:pPr>
        <w:rPr>
          <w:rFonts w:cs="Arial"/>
          <w:szCs w:val="20"/>
          <w:lang w:val="lt-LT"/>
        </w:rPr>
      </w:pPr>
    </w:p>
    <w:p w:rsidR="00DE69C7" w:rsidRPr="003F4BC6" w:rsidRDefault="00DE69C7" w:rsidP="00F06174">
      <w:pPr>
        <w:rPr>
          <w:rFonts w:cs="Arial"/>
          <w:szCs w:val="20"/>
          <w:lang w:val="lt-LT"/>
        </w:rPr>
      </w:pPr>
    </w:p>
    <w:p w:rsidR="00F06174" w:rsidRPr="003F4BC6" w:rsidRDefault="00F06174" w:rsidP="00DE69C7">
      <w:pPr>
        <w:pStyle w:val="ES-Titre3"/>
        <w:rPr>
          <w:lang w:val="lt-LT"/>
        </w:rPr>
      </w:pPr>
      <w:bookmarkStart w:id="126" w:name="_Toc535830309"/>
      <w:r w:rsidRPr="003F4BC6">
        <w:rPr>
          <w:lang w:val="lt-LT"/>
        </w:rPr>
        <w:t>14.08 straipsnis</w:t>
      </w:r>
      <w:r w:rsidRPr="003F4BC6">
        <w:rPr>
          <w:lang w:val="lt-LT"/>
        </w:rPr>
        <w:br/>
      </w:r>
      <w:r w:rsidRPr="003F4BC6">
        <w:rPr>
          <w:i/>
          <w:lang w:val="lt-LT"/>
        </w:rPr>
        <w:t>Vidaus patalpos</w:t>
      </w:r>
      <w:bookmarkEnd w:id="126"/>
    </w:p>
    <w:p w:rsidR="00DE69C7" w:rsidRPr="003F4BC6" w:rsidRDefault="00DE69C7" w:rsidP="00F06174">
      <w:pPr>
        <w:rPr>
          <w:rFonts w:cs="Arial"/>
          <w:noProof/>
          <w:szCs w:val="20"/>
          <w:lang w:val="lt-LT"/>
        </w:rPr>
      </w:pPr>
    </w:p>
    <w:p w:rsidR="00F06174" w:rsidRPr="003F4BC6" w:rsidRDefault="00F06174" w:rsidP="00725D4A">
      <w:pPr>
        <w:pStyle w:val="ESch"/>
        <w:rPr>
          <w:lang w:val="lt-LT"/>
        </w:rPr>
      </w:pPr>
      <w:r w:rsidRPr="003F4BC6">
        <w:rPr>
          <w:lang w:val="lt-LT"/>
        </w:rPr>
        <w:t>1.</w:t>
      </w:r>
      <w:r w:rsidRPr="003F4BC6">
        <w:rPr>
          <w:lang w:val="lt-LT"/>
        </w:rPr>
        <w:tab/>
        <w:t>Vidaus darbo vietų matmenys, išdėstymas ir išplanavimas turi atitikti atliktiną darbą ir sveikatos bei saugos reikalavimus. Jų apšvietimas turi būti pakankamas ir neakinti, jose turi būti tinkamos vėdinimo priemonės. Prireikus jose turi būti įrengiami šildymo prietaisai, galintys užtikrinti pakankamą temperatūrą.</w:t>
      </w:r>
    </w:p>
    <w:p w:rsidR="00DE69C7" w:rsidRPr="003F4BC6" w:rsidRDefault="00DE69C7" w:rsidP="00725D4A">
      <w:pPr>
        <w:pStyle w:val="ESch"/>
        <w:rPr>
          <w:noProof/>
          <w:lang w:val="lt-LT"/>
        </w:rPr>
      </w:pPr>
    </w:p>
    <w:p w:rsidR="00725D4A" w:rsidRPr="003F4BC6" w:rsidRDefault="00725D4A" w:rsidP="00725D4A">
      <w:pPr>
        <w:pStyle w:val="ESch"/>
        <w:rPr>
          <w:noProof/>
          <w:lang w:val="lt-LT"/>
        </w:rPr>
      </w:pPr>
      <w:r w:rsidRPr="003F4BC6">
        <w:rPr>
          <w:lang w:val="lt-LT"/>
        </w:rPr>
        <w:br w:type="page"/>
      </w:r>
    </w:p>
    <w:p w:rsidR="00F06174" w:rsidRPr="003F4BC6" w:rsidRDefault="00F06174" w:rsidP="00725D4A">
      <w:pPr>
        <w:pStyle w:val="ESch"/>
        <w:rPr>
          <w:lang w:val="lt-LT"/>
        </w:rPr>
      </w:pPr>
      <w:r w:rsidRPr="003F4BC6">
        <w:rPr>
          <w:lang w:val="lt-LT"/>
        </w:rPr>
        <w:lastRenderedPageBreak/>
        <w:t>2.</w:t>
      </w:r>
      <w:r w:rsidRPr="003F4BC6">
        <w:rPr>
          <w:lang w:val="lt-LT"/>
        </w:rPr>
        <w:tab/>
        <w:t>Vidaus darbo patalpų grindys turi būti kietos bei tvirtos ir suprojektuotos taip, kad ant jų nebūtų galima suklupti arba paslysti. Angos deniuose ir grindyse turi būti apsaugotos, kad į jas nebūtų galima įkristi, kai jos atviros. Langai ir apšvietimo liukai turi būti išdėstyti ir įrengti taip, kad būtų galima saugiai jais naudotis ir juos valyti.</w:t>
      </w:r>
    </w:p>
    <w:p w:rsidR="00F06174" w:rsidRPr="003F4BC6" w:rsidRDefault="00F06174" w:rsidP="00F06174">
      <w:pPr>
        <w:rPr>
          <w:rFonts w:cs="Arial"/>
          <w:szCs w:val="20"/>
          <w:lang w:val="lt-LT"/>
        </w:rPr>
      </w:pPr>
    </w:p>
    <w:p w:rsidR="00DE69C7" w:rsidRPr="003F4BC6" w:rsidRDefault="00DE69C7" w:rsidP="00F06174">
      <w:pPr>
        <w:rPr>
          <w:rFonts w:cs="Arial"/>
          <w:szCs w:val="20"/>
          <w:lang w:val="lt-LT"/>
        </w:rPr>
      </w:pPr>
    </w:p>
    <w:p w:rsidR="00F06174" w:rsidRPr="003F4BC6" w:rsidRDefault="00F06174" w:rsidP="00DE69C7">
      <w:pPr>
        <w:pStyle w:val="ES-Titre3"/>
        <w:rPr>
          <w:lang w:val="lt-LT"/>
        </w:rPr>
      </w:pPr>
      <w:bookmarkStart w:id="127" w:name="_Toc535830310"/>
      <w:r w:rsidRPr="003F4BC6">
        <w:rPr>
          <w:lang w:val="lt-LT"/>
        </w:rPr>
        <w:t>14.09 straipsnis</w:t>
      </w:r>
      <w:r w:rsidRPr="003F4BC6">
        <w:rPr>
          <w:lang w:val="lt-LT"/>
        </w:rPr>
        <w:br/>
      </w:r>
      <w:r w:rsidRPr="003F4BC6">
        <w:rPr>
          <w:i/>
          <w:lang w:val="lt-LT"/>
        </w:rPr>
        <w:t>Apsauga nuo triukšmo ir vibracijos</w:t>
      </w:r>
      <w:bookmarkEnd w:id="127"/>
    </w:p>
    <w:p w:rsidR="00DE69C7" w:rsidRPr="003F4BC6" w:rsidRDefault="00DE69C7" w:rsidP="00F06174">
      <w:pPr>
        <w:rPr>
          <w:rFonts w:cs="Arial"/>
          <w:szCs w:val="20"/>
          <w:lang w:val="lt-LT"/>
        </w:rPr>
      </w:pPr>
    </w:p>
    <w:p w:rsidR="00F06174" w:rsidRPr="003F4BC6" w:rsidRDefault="00F06174" w:rsidP="00725D4A">
      <w:pPr>
        <w:pStyle w:val="ESch"/>
        <w:rPr>
          <w:lang w:val="lt-LT"/>
        </w:rPr>
      </w:pPr>
      <w:r w:rsidRPr="003F4BC6">
        <w:rPr>
          <w:lang w:val="lt-LT"/>
        </w:rPr>
        <w:t>1.</w:t>
      </w:r>
      <w:r w:rsidRPr="003F4BC6">
        <w:rPr>
          <w:lang w:val="lt-LT"/>
        </w:rPr>
        <w:tab/>
        <w:t>Darbo patalpos turi būti išdėstytos, įrengtos ir suprojektuotos taip, kad darbuotojai būtų apsaugoti nuo kenksmingos vibracijos.</w:t>
      </w:r>
    </w:p>
    <w:p w:rsidR="00DE69C7" w:rsidRPr="003F4BC6" w:rsidRDefault="00DE69C7" w:rsidP="00725D4A">
      <w:pPr>
        <w:pStyle w:val="ESch"/>
        <w:rPr>
          <w:noProof/>
          <w:lang w:val="lt-LT"/>
        </w:rPr>
      </w:pPr>
    </w:p>
    <w:p w:rsidR="00F06174" w:rsidRPr="003F4BC6" w:rsidRDefault="00F06174" w:rsidP="00725D4A">
      <w:pPr>
        <w:pStyle w:val="ESch"/>
        <w:rPr>
          <w:lang w:val="lt-LT"/>
        </w:rPr>
      </w:pPr>
      <w:r w:rsidRPr="003F4BC6">
        <w:rPr>
          <w:lang w:val="lt-LT"/>
        </w:rPr>
        <w:t>2.</w:t>
      </w:r>
      <w:r w:rsidRPr="003F4BC6">
        <w:rPr>
          <w:lang w:val="lt-LT"/>
        </w:rPr>
        <w:tab/>
        <w:t>Be to, nuolatinės darbo patalpos turi būti sukonstruotos ir nuo garso izoliuotos taip, kad triukšmas nekenktų darbuotojų sveikatai ir saugai.</w:t>
      </w:r>
    </w:p>
    <w:p w:rsidR="00DE69C7" w:rsidRPr="003F4BC6" w:rsidRDefault="00DE69C7" w:rsidP="00725D4A">
      <w:pPr>
        <w:pStyle w:val="ESch"/>
        <w:rPr>
          <w:noProof/>
          <w:lang w:val="lt-LT"/>
        </w:rPr>
      </w:pPr>
    </w:p>
    <w:p w:rsidR="00F06174" w:rsidRPr="003F4BC6" w:rsidRDefault="00F06174" w:rsidP="00725D4A">
      <w:pPr>
        <w:pStyle w:val="ESch"/>
        <w:rPr>
          <w:lang w:val="lt-LT"/>
        </w:rPr>
      </w:pPr>
      <w:r w:rsidRPr="003F4BC6">
        <w:rPr>
          <w:lang w:val="lt-LT"/>
        </w:rPr>
        <w:t>3.</w:t>
      </w:r>
      <w:r w:rsidRPr="003F4BC6">
        <w:rPr>
          <w:lang w:val="lt-LT"/>
        </w:rPr>
        <w:tab/>
        <w:t>Darbuotojai, kuriuos kasdien gali veikti 85 dB(A) viršijantis triukšmas, turi turėti individualias apsaugos nuo triukšmo priemones. Jeigu triukšmo lygis darbo patalpose viršija 90 dB(A), prievolė dėvėti apsaugos nuo triukšmo priemonę nurodoma 4 priedo 7 paveiksle pavaizduotu simboliu „Užsidėti apsaugos nuo triukšmo priemonę“, kurio skersmuo yra ne mažesnis nei 10 cm.</w:t>
      </w:r>
    </w:p>
    <w:p w:rsidR="00F06174" w:rsidRPr="003F4BC6" w:rsidRDefault="00F06174" w:rsidP="00F06174">
      <w:pPr>
        <w:rPr>
          <w:rFonts w:cs="Arial"/>
          <w:szCs w:val="20"/>
          <w:lang w:val="lt-LT"/>
        </w:rPr>
      </w:pPr>
    </w:p>
    <w:p w:rsidR="00C973E6" w:rsidRPr="003F4BC6" w:rsidRDefault="00C973E6" w:rsidP="00F06174">
      <w:pPr>
        <w:rPr>
          <w:rFonts w:cs="Arial"/>
          <w:szCs w:val="20"/>
          <w:lang w:val="lt-LT"/>
        </w:rPr>
      </w:pPr>
    </w:p>
    <w:p w:rsidR="00F06174" w:rsidRPr="003F4BC6" w:rsidRDefault="00F06174" w:rsidP="00DE69C7">
      <w:pPr>
        <w:pStyle w:val="ES-Titre3"/>
        <w:rPr>
          <w:sz w:val="20"/>
          <w:lang w:val="lt-LT"/>
        </w:rPr>
      </w:pPr>
      <w:bookmarkStart w:id="128" w:name="_Toc535830311"/>
      <w:r w:rsidRPr="003F4BC6">
        <w:rPr>
          <w:lang w:val="lt-LT"/>
        </w:rPr>
        <w:t>14.10 straipsnis</w:t>
      </w:r>
      <w:r w:rsidRPr="003F4BC6">
        <w:rPr>
          <w:lang w:val="lt-LT"/>
        </w:rPr>
        <w:br/>
      </w:r>
      <w:r w:rsidRPr="003F4BC6">
        <w:rPr>
          <w:i/>
          <w:noProof/>
          <w:lang w:val="lt-LT"/>
        </w:rPr>
        <w:t>Liukų dangčiai</w:t>
      </w:r>
      <w:bookmarkEnd w:id="128"/>
    </w:p>
    <w:p w:rsidR="00725D4A" w:rsidRPr="003F4BC6" w:rsidRDefault="00725D4A" w:rsidP="00725D4A">
      <w:pPr>
        <w:pStyle w:val="ESch"/>
        <w:rPr>
          <w:noProof/>
          <w:lang w:val="lt-LT"/>
        </w:rPr>
      </w:pPr>
    </w:p>
    <w:p w:rsidR="00F06174" w:rsidRPr="003F4BC6" w:rsidRDefault="00F06174" w:rsidP="00725D4A">
      <w:pPr>
        <w:pStyle w:val="ESch"/>
        <w:rPr>
          <w:lang w:val="lt-LT"/>
        </w:rPr>
      </w:pPr>
      <w:r w:rsidRPr="003F4BC6">
        <w:rPr>
          <w:lang w:val="lt-LT"/>
        </w:rPr>
        <w:t xml:space="preserve">1. </w:t>
      </w:r>
      <w:r w:rsidRPr="003F4BC6">
        <w:rPr>
          <w:lang w:val="lt-LT"/>
        </w:rPr>
        <w:tab/>
        <w:t>Liukų dangčiai turi būti lengvai prieinami ir saugiai valdomi. Daugiau nei 40 kg sveriančios liukų dangčių dalys turi būti suprojektuotos taip, kad jas būtų galima paslinkti, pasukti arba jos būtų valdomos mechaniniu atidaromuoju įtaisu. Keliamąja įranga valdomuose liukų dangčiuose turi būti sumontuoti tinkami ir lengvai prieinami tvirtinimo įtaisai. Nesukeičiamieji liukų dangčiai ir viršutinės atramos turi būti pažymėti taip, kad būtų aišku, kurio liuko jie yra ir kaip teisingai juos ant liuko uždėti.</w:t>
      </w:r>
    </w:p>
    <w:p w:rsidR="00756D4B" w:rsidRPr="003F4BC6" w:rsidRDefault="00756D4B" w:rsidP="00725D4A">
      <w:pPr>
        <w:pStyle w:val="ESch"/>
        <w:rPr>
          <w:noProof/>
          <w:lang w:val="lt-LT"/>
        </w:rPr>
      </w:pPr>
    </w:p>
    <w:p w:rsidR="00F06174" w:rsidRPr="003F4BC6" w:rsidRDefault="00F06174" w:rsidP="00725D4A">
      <w:pPr>
        <w:pStyle w:val="ESch"/>
        <w:rPr>
          <w:lang w:val="lt-LT"/>
        </w:rPr>
      </w:pPr>
      <w:r w:rsidRPr="003F4BC6">
        <w:rPr>
          <w:lang w:val="lt-LT"/>
        </w:rPr>
        <w:t>2.</w:t>
      </w:r>
      <w:r w:rsidRPr="003F4BC6">
        <w:rPr>
          <w:lang w:val="lt-LT"/>
        </w:rPr>
        <w:tab/>
        <w:t>Liukų dangčiai turi būti pritvirtinti taip, kad jų nepakreiptų vėjas ar krovimo įranga. Slankiuosiuose dangčiuose turi būti sumontuoti fiksuojamieji įtaisai, kad jie negalėtų atsitiktinai horizontaliai pasislinkti daugiau nei 0,40 m; galutinėje padėtyje juos turi būti galima užrakinti. Turi būti įrengti atitinkami įtaisai vienas ant kito sukrautiems liukų dangčiams laikyti.</w:t>
      </w:r>
    </w:p>
    <w:p w:rsidR="00756D4B" w:rsidRPr="003F4BC6" w:rsidRDefault="00756D4B" w:rsidP="00725D4A">
      <w:pPr>
        <w:pStyle w:val="ESch"/>
        <w:rPr>
          <w:noProof/>
          <w:lang w:val="lt-LT"/>
        </w:rPr>
      </w:pPr>
    </w:p>
    <w:p w:rsidR="00F06174" w:rsidRPr="003F4BC6" w:rsidRDefault="00F06174" w:rsidP="00725D4A">
      <w:pPr>
        <w:pStyle w:val="ESch"/>
        <w:rPr>
          <w:lang w:val="lt-LT"/>
        </w:rPr>
      </w:pPr>
      <w:r w:rsidRPr="003F4BC6">
        <w:rPr>
          <w:lang w:val="lt-LT"/>
        </w:rPr>
        <w:lastRenderedPageBreak/>
        <w:t>3.</w:t>
      </w:r>
      <w:r w:rsidRPr="003F4BC6">
        <w:rPr>
          <w:lang w:val="lt-LT"/>
        </w:rPr>
        <w:tab/>
        <w:t>Elektros energijos tiekimas mechaniškai valdomiems liukų dangčiams turi būti automatiškai išjungiamas paleidus valdymo jungiklį.</w:t>
      </w:r>
    </w:p>
    <w:p w:rsidR="00756D4B" w:rsidRPr="003F4BC6" w:rsidRDefault="00756D4B" w:rsidP="00725D4A">
      <w:pPr>
        <w:pStyle w:val="ESch"/>
        <w:rPr>
          <w:lang w:val="lt-LT"/>
        </w:rPr>
      </w:pPr>
    </w:p>
    <w:p w:rsidR="00F06174" w:rsidRPr="003F4BC6" w:rsidRDefault="00F06174" w:rsidP="00725D4A">
      <w:pPr>
        <w:pStyle w:val="ESch"/>
        <w:rPr>
          <w:lang w:val="lt-LT"/>
        </w:rPr>
      </w:pPr>
      <w:r w:rsidRPr="003F4BC6">
        <w:rPr>
          <w:lang w:val="lt-LT"/>
        </w:rPr>
        <w:t>4.</w:t>
      </w:r>
      <w:r w:rsidRPr="003F4BC6">
        <w:rPr>
          <w:lang w:val="lt-LT"/>
        </w:rPr>
        <w:tab/>
        <w:t>Liukų dangčiai turi išlaikyti tikėtinas apkrovas. Liukų dangčiai, ant kurių galima vaikščioti, turi išlaikyti ne mažesnes nei 75 kg sutelktąsias apkrovas. Liukų dangčiai, ant kurių negalima vaikščioti, turi būti atitinkamai pažymėti. Ant liukų dangčių, ant kurių galima krauti denio krovinį, turi būti pažymėta leidžiamoji apkrova (t/m</w:t>
      </w:r>
      <w:r w:rsidRPr="003F4BC6">
        <w:rPr>
          <w:noProof/>
          <w:vertAlign w:val="superscript"/>
          <w:lang w:val="lt-LT"/>
        </w:rPr>
        <w:t>2</w:t>
      </w:r>
      <w:r w:rsidRPr="003F4BC6">
        <w:rPr>
          <w:lang w:val="lt-LT"/>
        </w:rPr>
        <w:t>). Jei didžiausiai leidžiamajai apkrovai pasiekti būtinos atramos, tai turi būti nurodoma atitinkamoje vietoje; tokiu atveju atitinkami brėžiniai turi būti laikomi laive.</w:t>
      </w:r>
    </w:p>
    <w:p w:rsidR="00F06174" w:rsidRPr="003F4BC6" w:rsidRDefault="00F06174" w:rsidP="00F06174">
      <w:pPr>
        <w:rPr>
          <w:rFonts w:cs="Arial"/>
          <w:szCs w:val="20"/>
          <w:lang w:val="lt-LT"/>
        </w:rPr>
      </w:pPr>
    </w:p>
    <w:p w:rsidR="00756D4B" w:rsidRPr="003F4BC6" w:rsidRDefault="00725D4A" w:rsidP="00F06174">
      <w:pPr>
        <w:rPr>
          <w:rFonts w:cs="Arial"/>
          <w:szCs w:val="20"/>
          <w:lang w:val="lt-LT"/>
        </w:rPr>
      </w:pPr>
      <w:r w:rsidRPr="003F4BC6">
        <w:rPr>
          <w:lang w:val="lt-LT"/>
        </w:rPr>
        <w:br w:type="page"/>
      </w:r>
    </w:p>
    <w:p w:rsidR="00F06174" w:rsidRPr="003F4BC6" w:rsidRDefault="00F06174" w:rsidP="00756D4B">
      <w:pPr>
        <w:pStyle w:val="ES-Titre3"/>
        <w:rPr>
          <w:lang w:val="lt-LT"/>
        </w:rPr>
      </w:pPr>
      <w:bookmarkStart w:id="129" w:name="_Toc535830312"/>
      <w:r w:rsidRPr="003F4BC6">
        <w:rPr>
          <w:lang w:val="lt-LT"/>
        </w:rPr>
        <w:lastRenderedPageBreak/>
        <w:t>14.11 straipsnis</w:t>
      </w:r>
      <w:r w:rsidRPr="003F4BC6">
        <w:rPr>
          <w:lang w:val="lt-LT"/>
        </w:rPr>
        <w:br/>
      </w:r>
      <w:r w:rsidRPr="003F4BC6">
        <w:rPr>
          <w:i/>
          <w:lang w:val="lt-LT"/>
        </w:rPr>
        <w:t>Suktuvai</w:t>
      </w:r>
      <w:bookmarkEnd w:id="129"/>
    </w:p>
    <w:p w:rsidR="00725D4A" w:rsidRPr="003F4BC6" w:rsidRDefault="00725D4A" w:rsidP="00725D4A">
      <w:pPr>
        <w:pStyle w:val="ESch"/>
        <w:rPr>
          <w:noProof/>
          <w:lang w:val="lt-LT"/>
        </w:rPr>
      </w:pPr>
    </w:p>
    <w:p w:rsidR="00F06174" w:rsidRPr="003F4BC6" w:rsidRDefault="00F06174" w:rsidP="00725D4A">
      <w:pPr>
        <w:pStyle w:val="ESch"/>
        <w:rPr>
          <w:lang w:val="lt-LT"/>
        </w:rPr>
      </w:pPr>
      <w:r w:rsidRPr="003F4BC6">
        <w:rPr>
          <w:lang w:val="lt-LT"/>
        </w:rPr>
        <w:t>1.</w:t>
      </w:r>
      <w:r w:rsidRPr="003F4BC6">
        <w:rPr>
          <w:lang w:val="lt-LT"/>
        </w:rPr>
        <w:tab/>
        <w:t>Suktuvai turi būti suprojektuoti taip, kad būtų galima saugiai atlikti darbą. Juose turi būti sumontuoti įtaisai, kurie neleistų netyčia paleisti krovinio. Suktuvuose, kurie neužsirakina automatiškai, turi būti stabdys, kurio pakanka jų traukos jėgai įveikti.</w:t>
      </w:r>
    </w:p>
    <w:p w:rsidR="00756D4B" w:rsidRPr="003F4BC6" w:rsidRDefault="00756D4B" w:rsidP="00725D4A">
      <w:pPr>
        <w:pStyle w:val="ESch"/>
        <w:rPr>
          <w:noProof/>
          <w:lang w:val="lt-LT"/>
        </w:rPr>
      </w:pPr>
    </w:p>
    <w:p w:rsidR="00F06174" w:rsidRPr="003F4BC6" w:rsidRDefault="00F06174" w:rsidP="00725D4A">
      <w:pPr>
        <w:pStyle w:val="ESch"/>
        <w:rPr>
          <w:lang w:val="lt-LT"/>
        </w:rPr>
      </w:pPr>
      <w:r w:rsidRPr="003F4BC6">
        <w:rPr>
          <w:lang w:val="lt-LT"/>
        </w:rPr>
        <w:t>2.</w:t>
      </w:r>
      <w:r w:rsidRPr="003F4BC6">
        <w:rPr>
          <w:lang w:val="lt-LT"/>
        </w:rPr>
        <w:tab/>
        <w:t>Rankiniai suktuvai turi turėti įtaisus, apsaugančius nuo skriejiko atatrankos. Suktuvai, varomi ir varikliais, ir rankiniu būdu, turi būti suprojektuoti taip, kad varomosios jėgos valdymo įtaisas negalėtų įjungti rankinio valdymo įtaiso.</w:t>
      </w:r>
    </w:p>
    <w:p w:rsidR="00F06174" w:rsidRPr="003F4BC6" w:rsidRDefault="00F06174" w:rsidP="00F06174">
      <w:pPr>
        <w:rPr>
          <w:rFonts w:cs="Arial"/>
          <w:szCs w:val="20"/>
          <w:lang w:val="lt-LT"/>
        </w:rPr>
      </w:pPr>
    </w:p>
    <w:p w:rsidR="00725D4A" w:rsidRPr="003F4BC6" w:rsidRDefault="00725D4A" w:rsidP="00F06174">
      <w:pPr>
        <w:rPr>
          <w:rFonts w:cs="Arial"/>
          <w:szCs w:val="20"/>
          <w:lang w:val="lt-LT"/>
        </w:rPr>
      </w:pPr>
    </w:p>
    <w:p w:rsidR="00F06174" w:rsidRPr="003F4BC6" w:rsidRDefault="00F06174" w:rsidP="00756D4B">
      <w:pPr>
        <w:pStyle w:val="ES-Titre3"/>
        <w:rPr>
          <w:lang w:val="lt-LT"/>
        </w:rPr>
      </w:pPr>
      <w:bookmarkStart w:id="130" w:name="_Toc535830313"/>
      <w:r w:rsidRPr="003F4BC6">
        <w:rPr>
          <w:lang w:val="lt-LT"/>
        </w:rPr>
        <w:t>14.12 straipsnis</w:t>
      </w:r>
      <w:r w:rsidRPr="003F4BC6">
        <w:rPr>
          <w:lang w:val="lt-LT"/>
        </w:rPr>
        <w:br/>
      </w:r>
      <w:r w:rsidRPr="003F4BC6">
        <w:rPr>
          <w:i/>
          <w:noProof/>
          <w:lang w:val="lt-LT"/>
        </w:rPr>
        <w:t>Kranai</w:t>
      </w:r>
      <w:bookmarkEnd w:id="130"/>
    </w:p>
    <w:p w:rsidR="00756D4B" w:rsidRPr="003F4BC6" w:rsidRDefault="00756D4B" w:rsidP="00F06174">
      <w:pPr>
        <w:rPr>
          <w:rFonts w:cs="Arial"/>
          <w:noProof/>
          <w:szCs w:val="20"/>
          <w:lang w:val="lt-LT"/>
        </w:rPr>
      </w:pPr>
    </w:p>
    <w:p w:rsidR="00F06174" w:rsidRPr="003F4BC6" w:rsidRDefault="00F06174" w:rsidP="00725D4A">
      <w:pPr>
        <w:pStyle w:val="ESch"/>
        <w:rPr>
          <w:lang w:val="lt-LT"/>
        </w:rPr>
      </w:pPr>
      <w:r w:rsidRPr="003F4BC6">
        <w:rPr>
          <w:lang w:val="lt-LT"/>
        </w:rPr>
        <w:t>1.</w:t>
      </w:r>
      <w:r w:rsidRPr="003F4BC6">
        <w:rPr>
          <w:lang w:val="lt-LT"/>
        </w:rPr>
        <w:tab/>
        <w:t>Kranai turi būti statomi remiantis geriausia praktika. Juos naudojant susidarančios jėgos turi būti saugiai perduodamos laivo konstrukcijai; jie neturi pabloginti laivo stovumo.</w:t>
      </w:r>
    </w:p>
    <w:p w:rsidR="00756D4B" w:rsidRPr="003F4BC6" w:rsidRDefault="00756D4B" w:rsidP="00725D4A">
      <w:pPr>
        <w:pStyle w:val="ESch"/>
        <w:rPr>
          <w:noProof/>
          <w:lang w:val="lt-LT"/>
        </w:rPr>
      </w:pPr>
    </w:p>
    <w:p w:rsidR="00F06174" w:rsidRPr="003F4BC6" w:rsidRDefault="00F06174" w:rsidP="00725D4A">
      <w:pPr>
        <w:pStyle w:val="ESch"/>
        <w:rPr>
          <w:lang w:val="lt-LT"/>
        </w:rPr>
      </w:pPr>
      <w:r w:rsidRPr="003F4BC6">
        <w:rPr>
          <w:lang w:val="lt-LT"/>
        </w:rPr>
        <w:t>2.</w:t>
      </w:r>
      <w:r w:rsidRPr="003F4BC6">
        <w:rPr>
          <w:lang w:val="lt-LT"/>
        </w:rPr>
        <w:tab/>
        <w:t>Ant kranų turi būti pritvirtinta gamintojo lentelė su šia informacija:</w:t>
      </w:r>
    </w:p>
    <w:p w:rsidR="00F06174" w:rsidRPr="003F4BC6" w:rsidRDefault="005C7859" w:rsidP="00725D4A">
      <w:pPr>
        <w:pStyle w:val="ESlet"/>
        <w:rPr>
          <w:lang w:val="lt-LT"/>
        </w:rPr>
      </w:pPr>
      <w:r w:rsidRPr="003F4BC6">
        <w:rPr>
          <w:lang w:val="lt-LT"/>
        </w:rPr>
        <w:t>a)</w:t>
      </w:r>
      <w:r w:rsidRPr="003F4BC6">
        <w:rPr>
          <w:lang w:val="lt-LT"/>
        </w:rPr>
        <w:tab/>
        <w:t>gamintojo pavadinimas ir adresas;</w:t>
      </w:r>
    </w:p>
    <w:p w:rsidR="00F06174" w:rsidRPr="003F4BC6" w:rsidRDefault="005C7859" w:rsidP="00725D4A">
      <w:pPr>
        <w:pStyle w:val="ESlet"/>
        <w:rPr>
          <w:lang w:val="lt-LT"/>
        </w:rPr>
      </w:pPr>
      <w:r w:rsidRPr="003F4BC6">
        <w:rPr>
          <w:lang w:val="lt-LT"/>
        </w:rPr>
        <w:t>b)</w:t>
      </w:r>
      <w:r w:rsidRPr="003F4BC6">
        <w:rPr>
          <w:lang w:val="lt-LT"/>
        </w:rPr>
        <w:tab/>
        <w:t>CE ženklas kartu su pagaminimo metais;</w:t>
      </w:r>
    </w:p>
    <w:p w:rsidR="00F06174" w:rsidRPr="003F4BC6" w:rsidRDefault="005C7859" w:rsidP="00725D4A">
      <w:pPr>
        <w:pStyle w:val="ESlet"/>
        <w:rPr>
          <w:lang w:val="lt-LT"/>
        </w:rPr>
      </w:pPr>
      <w:r w:rsidRPr="003F4BC6">
        <w:rPr>
          <w:lang w:val="lt-LT"/>
        </w:rPr>
        <w:t>c)</w:t>
      </w:r>
      <w:r w:rsidRPr="003F4BC6">
        <w:rPr>
          <w:lang w:val="lt-LT"/>
        </w:rPr>
        <w:tab/>
        <w:t>serijos arba tipo nuoroda;</w:t>
      </w:r>
    </w:p>
    <w:p w:rsidR="00F06174" w:rsidRPr="003F4BC6" w:rsidRDefault="005C7859" w:rsidP="00725D4A">
      <w:pPr>
        <w:pStyle w:val="ESlet"/>
        <w:rPr>
          <w:lang w:val="lt-LT"/>
        </w:rPr>
      </w:pPr>
      <w:r w:rsidRPr="003F4BC6">
        <w:rPr>
          <w:lang w:val="lt-LT"/>
        </w:rPr>
        <w:t>d)</w:t>
      </w:r>
      <w:r w:rsidRPr="003F4BC6">
        <w:rPr>
          <w:lang w:val="lt-LT"/>
        </w:rPr>
        <w:tab/>
        <w:t>kai taikoma – serijos numeris.</w:t>
      </w:r>
    </w:p>
    <w:p w:rsidR="00756D4B" w:rsidRPr="003F4BC6" w:rsidRDefault="00756D4B" w:rsidP="00F06174">
      <w:pPr>
        <w:rPr>
          <w:rFonts w:cs="Arial"/>
          <w:noProof/>
          <w:szCs w:val="20"/>
          <w:lang w:val="lt-LT"/>
        </w:rPr>
      </w:pPr>
    </w:p>
    <w:p w:rsidR="00F06174" w:rsidRPr="003F4BC6" w:rsidRDefault="00F06174" w:rsidP="00725D4A">
      <w:pPr>
        <w:pStyle w:val="ESch"/>
        <w:rPr>
          <w:lang w:val="lt-LT"/>
        </w:rPr>
      </w:pPr>
      <w:r w:rsidRPr="003F4BC6">
        <w:rPr>
          <w:lang w:val="lt-LT"/>
        </w:rPr>
        <w:t>3</w:t>
      </w:r>
      <w:r w:rsidRPr="003F4BC6">
        <w:rPr>
          <w:lang w:val="lt-LT"/>
        </w:rPr>
        <w:tab/>
        <w:t>Didžiausios leidžiamosios apkrovos ant kranų turi būti pažymėtos taip, kad užrašai nenusitrintų ir būtų aiškiai įskaitomi.</w:t>
      </w:r>
    </w:p>
    <w:p w:rsidR="00756D4B" w:rsidRPr="003F4BC6" w:rsidRDefault="00756D4B" w:rsidP="00725D4A">
      <w:pPr>
        <w:pStyle w:val="ESch"/>
        <w:rPr>
          <w:noProof/>
          <w:lang w:val="lt-LT"/>
        </w:rPr>
      </w:pPr>
    </w:p>
    <w:p w:rsidR="00F06174" w:rsidRPr="003F4BC6" w:rsidRDefault="00F06174" w:rsidP="00725D4A">
      <w:pPr>
        <w:pStyle w:val="ESchpar"/>
        <w:rPr>
          <w:lang w:val="lt-LT"/>
        </w:rPr>
      </w:pPr>
      <w:r w:rsidRPr="003F4BC6">
        <w:rPr>
          <w:lang w:val="lt-LT"/>
        </w:rPr>
        <w:t>Jeigu saugi krano darbinė apkrova neviršija 2 000 kg, užtenka, kad ant krano būtų pažymėta saugi darbo apkrova esant didžiausiam pasiekiamam atstumui taip, kad užrašai nenusitrintų ir būtų aiškiai įskaitomi.</w:t>
      </w:r>
    </w:p>
    <w:p w:rsidR="00756D4B" w:rsidRPr="003F4BC6" w:rsidRDefault="00756D4B" w:rsidP="00725D4A">
      <w:pPr>
        <w:pStyle w:val="ESch"/>
        <w:rPr>
          <w:noProof/>
          <w:lang w:val="lt-LT"/>
        </w:rPr>
      </w:pPr>
    </w:p>
    <w:p w:rsidR="00F06174" w:rsidRPr="003F4BC6" w:rsidRDefault="00F06174" w:rsidP="00725D4A">
      <w:pPr>
        <w:pStyle w:val="ESch"/>
        <w:rPr>
          <w:lang w:val="lt-LT"/>
        </w:rPr>
      </w:pPr>
      <w:r w:rsidRPr="003F4BC6">
        <w:rPr>
          <w:lang w:val="lt-LT"/>
        </w:rPr>
        <w:t>4.</w:t>
      </w:r>
      <w:r w:rsidRPr="003F4BC6">
        <w:rPr>
          <w:lang w:val="lt-LT"/>
        </w:rPr>
        <w:tab/>
        <w:t>Turi būti įrengti prietaisai, skirti apsaugoti nuo sutraiškymo arba nupjovimo pavojų. Išorės krano dalių mažiausia saugi prošvaisa turi būti 0,50 m nuo stacionaraus antstato darbo vietose ir koridoriuose.</w:t>
      </w:r>
    </w:p>
    <w:p w:rsidR="00756D4B" w:rsidRPr="003F4BC6" w:rsidRDefault="00756D4B" w:rsidP="00725D4A">
      <w:pPr>
        <w:pStyle w:val="ESch"/>
        <w:rPr>
          <w:noProof/>
          <w:lang w:val="lt-LT"/>
        </w:rPr>
      </w:pPr>
    </w:p>
    <w:p w:rsidR="00F06174" w:rsidRPr="003F4BC6" w:rsidRDefault="00F06174" w:rsidP="00725D4A">
      <w:pPr>
        <w:pStyle w:val="ESch"/>
        <w:rPr>
          <w:lang w:val="lt-LT"/>
        </w:rPr>
      </w:pPr>
      <w:r w:rsidRPr="003F4BC6">
        <w:rPr>
          <w:lang w:val="lt-LT"/>
        </w:rPr>
        <w:lastRenderedPageBreak/>
        <w:t>5.</w:t>
      </w:r>
      <w:r w:rsidRPr="003F4BC6">
        <w:rPr>
          <w:lang w:val="lt-LT"/>
        </w:rPr>
        <w:tab/>
        <w:t>Varikliu varomus kranus turi būti galima apsaugoti nuo naudojimo be leidimo. Juos paleisti turi būti įmanoma tik iš krano vairuotojo vietos. Valdymo įtaisas turi būti automatinis grįžtamasis (nefiksuojamieji mygtukai); jų valdymo kryptis turi būti nurodoma vienareikšmiškai aiškiai.</w:t>
      </w:r>
    </w:p>
    <w:p w:rsidR="00756D4B" w:rsidRPr="003F4BC6" w:rsidRDefault="00756D4B" w:rsidP="00725D4A">
      <w:pPr>
        <w:pStyle w:val="ESch"/>
        <w:rPr>
          <w:noProof/>
          <w:lang w:val="lt-LT"/>
        </w:rPr>
      </w:pPr>
    </w:p>
    <w:p w:rsidR="00F06174" w:rsidRPr="003F4BC6" w:rsidRDefault="00F06174" w:rsidP="00725D4A">
      <w:pPr>
        <w:pStyle w:val="ESchpar"/>
        <w:rPr>
          <w:lang w:val="lt-LT"/>
        </w:rPr>
      </w:pPr>
      <w:r w:rsidRPr="003F4BC6">
        <w:rPr>
          <w:lang w:val="lt-LT"/>
        </w:rPr>
        <w:t>Nevaldomas krovinio kritimas turi būti neįmanomas dingus varomajai jėgai. Kranas neturi netyčia pajudėti.</w:t>
      </w:r>
    </w:p>
    <w:p w:rsidR="00756D4B" w:rsidRPr="003F4BC6" w:rsidRDefault="00756D4B" w:rsidP="00725D4A">
      <w:pPr>
        <w:pStyle w:val="ESchpar"/>
        <w:rPr>
          <w:noProof/>
          <w:lang w:val="lt-LT"/>
        </w:rPr>
      </w:pPr>
    </w:p>
    <w:p w:rsidR="00F06174" w:rsidRPr="003F4BC6" w:rsidRDefault="00F06174" w:rsidP="00725D4A">
      <w:pPr>
        <w:pStyle w:val="ESchpar"/>
        <w:rPr>
          <w:lang w:val="lt-LT"/>
        </w:rPr>
      </w:pPr>
      <w:r w:rsidRPr="003F4BC6">
        <w:rPr>
          <w:lang w:val="lt-LT"/>
        </w:rPr>
        <w:t>Keliamojo įtaiso judėjimas į viršų ir saugios darbo apkrovos viršijimas turi būti ribojami atitinkamu įtaisu. Keliamojo įtaiso judėjimas žemyn turi būti ribojamas, jei bet kokiomis numatomomis eksploatacijos sąlygomis kablio prikabinimo momentu ant būgno gali būti mažiau nei dvi lyno apvijos. Suveikus automatiniams ribojimo įtaisams turi būti ir toliau galima užtikrinti judėjimą priešinga kryptimi.</w:t>
      </w:r>
    </w:p>
    <w:p w:rsidR="00756D4B" w:rsidRPr="003F4BC6" w:rsidRDefault="00756D4B" w:rsidP="00725D4A">
      <w:pPr>
        <w:pStyle w:val="ESchpar"/>
        <w:rPr>
          <w:noProof/>
          <w:lang w:val="lt-LT"/>
        </w:rPr>
      </w:pPr>
    </w:p>
    <w:p w:rsidR="00725D4A" w:rsidRPr="003F4BC6" w:rsidRDefault="00725D4A" w:rsidP="00725D4A">
      <w:pPr>
        <w:pStyle w:val="ESchpar"/>
        <w:rPr>
          <w:noProof/>
          <w:lang w:val="lt-LT"/>
        </w:rPr>
      </w:pPr>
      <w:r w:rsidRPr="003F4BC6">
        <w:rPr>
          <w:lang w:val="lt-LT"/>
        </w:rPr>
        <w:br w:type="page"/>
      </w:r>
    </w:p>
    <w:p w:rsidR="00F06174" w:rsidRPr="003F4BC6" w:rsidRDefault="00F06174" w:rsidP="00725D4A">
      <w:pPr>
        <w:pStyle w:val="ESchpar"/>
        <w:rPr>
          <w:lang w:val="lt-LT"/>
        </w:rPr>
      </w:pPr>
      <w:r w:rsidRPr="003F4BC6">
        <w:rPr>
          <w:lang w:val="lt-LT"/>
        </w:rPr>
        <w:lastRenderedPageBreak/>
        <w:t>Takelažui valdyti skirtų lynų nutraukimo apkrova turi būti penkis kartus didesnė už leidžiamąją lyno apkrovą. Lynas turi būti nepriekaištingos konstrukcijos ir tinkamas naudoti kranuose.</w:t>
      </w:r>
    </w:p>
    <w:p w:rsidR="00756D4B" w:rsidRPr="003F4BC6" w:rsidRDefault="00756D4B" w:rsidP="00725D4A">
      <w:pPr>
        <w:pStyle w:val="ESch"/>
        <w:rPr>
          <w:noProof/>
          <w:lang w:val="lt-LT"/>
        </w:rPr>
      </w:pPr>
    </w:p>
    <w:p w:rsidR="00F06174" w:rsidRPr="003F4BC6" w:rsidRDefault="00F06174" w:rsidP="00725D4A">
      <w:pPr>
        <w:pStyle w:val="ESch"/>
        <w:rPr>
          <w:lang w:val="lt-LT"/>
        </w:rPr>
      </w:pPr>
      <w:r w:rsidRPr="003F4BC6">
        <w:rPr>
          <w:lang w:val="lt-LT"/>
        </w:rPr>
        <w:t>6.</w:t>
      </w:r>
      <w:r w:rsidRPr="003F4BC6">
        <w:rPr>
          <w:lang w:val="lt-LT"/>
        </w:rPr>
        <w:tab/>
        <w:t>Ekspertas patikrina kranus:</w:t>
      </w:r>
    </w:p>
    <w:p w:rsidR="00F06174" w:rsidRPr="003F4BC6" w:rsidRDefault="005C7859" w:rsidP="00064BFC">
      <w:pPr>
        <w:pStyle w:val="ESlet"/>
        <w:rPr>
          <w:lang w:val="lt-LT"/>
        </w:rPr>
      </w:pPr>
      <w:r w:rsidRPr="003F4BC6">
        <w:rPr>
          <w:lang w:val="lt-LT"/>
        </w:rPr>
        <w:t>a)</w:t>
      </w:r>
      <w:r w:rsidRPr="003F4BC6">
        <w:rPr>
          <w:lang w:val="lt-LT"/>
        </w:rPr>
        <w:tab/>
        <w:t>prieš pirmą kartą pradedant eksploatuoti;</w:t>
      </w:r>
    </w:p>
    <w:p w:rsidR="00F06174" w:rsidRPr="003F4BC6" w:rsidRDefault="005C7859" w:rsidP="00064BFC">
      <w:pPr>
        <w:pStyle w:val="ESlet"/>
        <w:rPr>
          <w:lang w:val="lt-LT"/>
        </w:rPr>
      </w:pPr>
      <w:r w:rsidRPr="003F4BC6">
        <w:rPr>
          <w:lang w:val="lt-LT"/>
        </w:rPr>
        <w:t>b)</w:t>
      </w:r>
      <w:r w:rsidRPr="003F4BC6">
        <w:rPr>
          <w:lang w:val="lt-LT"/>
        </w:rPr>
        <w:tab/>
        <w:t>prieš pradedant eksploatuoti po bet kokio didelio pakeitimo ar remonto;</w:t>
      </w:r>
    </w:p>
    <w:p w:rsidR="00F06174" w:rsidRPr="003F4BC6" w:rsidRDefault="005C7859" w:rsidP="00064BFC">
      <w:pPr>
        <w:pStyle w:val="ESlet"/>
        <w:rPr>
          <w:lang w:val="lt-LT"/>
        </w:rPr>
      </w:pPr>
      <w:r w:rsidRPr="003F4BC6">
        <w:rPr>
          <w:lang w:val="lt-LT"/>
        </w:rPr>
        <w:t>c)</w:t>
      </w:r>
      <w:r w:rsidRPr="003F4BC6">
        <w:rPr>
          <w:lang w:val="lt-LT"/>
        </w:rPr>
        <w:tab/>
        <w:t>reguliariai, ne rečiau kaip kas dešimt metų.</w:t>
      </w:r>
    </w:p>
    <w:p w:rsidR="00756D4B" w:rsidRPr="003F4BC6" w:rsidRDefault="00756D4B" w:rsidP="00F06174">
      <w:pPr>
        <w:rPr>
          <w:rFonts w:cs="Arial"/>
          <w:noProof/>
          <w:szCs w:val="20"/>
          <w:lang w:val="lt-LT"/>
        </w:rPr>
      </w:pPr>
    </w:p>
    <w:p w:rsidR="00F06174" w:rsidRPr="003F4BC6" w:rsidRDefault="00F06174" w:rsidP="00064BFC">
      <w:pPr>
        <w:pStyle w:val="ESchpar"/>
        <w:rPr>
          <w:lang w:val="lt-LT"/>
        </w:rPr>
      </w:pPr>
      <w:r w:rsidRPr="003F4BC6">
        <w:rPr>
          <w:lang w:val="lt-LT"/>
        </w:rPr>
        <w:t>Per šį patikrinimą skaičiavimais ir apkrovos bandymais laive įrodoma, kad stiprumas ir stovumas yra pakankami.</w:t>
      </w:r>
    </w:p>
    <w:p w:rsidR="00756D4B" w:rsidRPr="003F4BC6" w:rsidRDefault="00756D4B" w:rsidP="00064BFC">
      <w:pPr>
        <w:pStyle w:val="ESchpar"/>
        <w:rPr>
          <w:noProof/>
          <w:lang w:val="lt-LT"/>
        </w:rPr>
      </w:pPr>
    </w:p>
    <w:p w:rsidR="00F06174" w:rsidRPr="003F4BC6" w:rsidRDefault="00F06174" w:rsidP="00064BFC">
      <w:pPr>
        <w:pStyle w:val="ESchpar"/>
        <w:rPr>
          <w:lang w:val="lt-LT"/>
        </w:rPr>
      </w:pPr>
      <w:r w:rsidRPr="003F4BC6">
        <w:rPr>
          <w:lang w:val="lt-LT"/>
        </w:rPr>
        <w:t>Jei saugi krano darbinė apkrova neviršija 2 000 kg, ekspertas gali nuspręsti, kad įrodymą skaičiavimu galima visiškai arba iš dalies pakeisti bandymu už saugią darbinę apkrovą 1,25 karto didesne apkrova, keliama per visą darbinį intervalą.</w:t>
      </w:r>
    </w:p>
    <w:p w:rsidR="00756D4B" w:rsidRPr="003F4BC6" w:rsidRDefault="00756D4B" w:rsidP="00064BFC">
      <w:pPr>
        <w:pStyle w:val="ESchpar"/>
        <w:rPr>
          <w:noProof/>
          <w:lang w:val="lt-LT"/>
        </w:rPr>
      </w:pPr>
    </w:p>
    <w:p w:rsidR="00F06174" w:rsidRPr="003F4BC6" w:rsidRDefault="00F06174" w:rsidP="00064BFC">
      <w:pPr>
        <w:pStyle w:val="ESchpar"/>
        <w:rPr>
          <w:lang w:val="lt-LT"/>
        </w:rPr>
      </w:pPr>
      <w:r w:rsidRPr="003F4BC6">
        <w:rPr>
          <w:lang w:val="lt-LT"/>
        </w:rPr>
        <w:t>Išduodamas eksperto pasirašytas patikrinimo liudijimas, jame nurodoma patikrinimo data.</w:t>
      </w:r>
    </w:p>
    <w:p w:rsidR="00064BFC" w:rsidRPr="003F4BC6" w:rsidRDefault="00064BFC" w:rsidP="00F06174">
      <w:pPr>
        <w:rPr>
          <w:rFonts w:cs="Arial"/>
          <w:noProof/>
          <w:szCs w:val="20"/>
          <w:lang w:val="lt-LT"/>
        </w:rPr>
      </w:pPr>
    </w:p>
    <w:p w:rsidR="00F06174" w:rsidRPr="003F4BC6" w:rsidRDefault="00F06174" w:rsidP="00064BFC">
      <w:pPr>
        <w:pStyle w:val="ESch"/>
        <w:rPr>
          <w:lang w:val="lt-LT"/>
        </w:rPr>
      </w:pPr>
      <w:r w:rsidRPr="003F4BC6">
        <w:rPr>
          <w:lang w:val="lt-LT"/>
        </w:rPr>
        <w:t>7.</w:t>
      </w:r>
      <w:r w:rsidRPr="003F4BC6">
        <w:rPr>
          <w:lang w:val="lt-LT"/>
        </w:rPr>
        <w:tab/>
        <w:t>Kranus reguliariai, ne rečiau kaip kasmet tikrina kompetentingas asmuo. Atliekant patikrinimą saugi krano darbinė būklė nustatoma apžiūra ir veikimo patikrinimu.</w:t>
      </w:r>
    </w:p>
    <w:p w:rsidR="00756D4B" w:rsidRPr="003F4BC6" w:rsidRDefault="00756D4B" w:rsidP="00064BFC">
      <w:pPr>
        <w:pStyle w:val="ESch"/>
        <w:rPr>
          <w:noProof/>
          <w:lang w:val="lt-LT"/>
        </w:rPr>
      </w:pPr>
    </w:p>
    <w:p w:rsidR="00F06174" w:rsidRPr="003F4BC6" w:rsidRDefault="00F06174" w:rsidP="00064BFC">
      <w:pPr>
        <w:pStyle w:val="ESchpar"/>
        <w:rPr>
          <w:lang w:val="lt-LT"/>
        </w:rPr>
      </w:pPr>
      <w:r w:rsidRPr="003F4BC6">
        <w:rPr>
          <w:lang w:val="lt-LT"/>
        </w:rPr>
        <w:t>Išduodamas kompetentingo asmens pasirašytas patikrinimo liudijimas, jame nurodoma patikrinimo data.</w:t>
      </w:r>
    </w:p>
    <w:p w:rsidR="00F06174" w:rsidRPr="003F4BC6" w:rsidRDefault="00F06174" w:rsidP="00064BFC">
      <w:pPr>
        <w:pStyle w:val="ESch"/>
        <w:rPr>
          <w:lang w:val="lt-LT"/>
        </w:rPr>
      </w:pPr>
    </w:p>
    <w:p w:rsidR="00F06174" w:rsidRPr="003F4BC6" w:rsidRDefault="00F06174" w:rsidP="00064BFC">
      <w:pPr>
        <w:pStyle w:val="ESch"/>
        <w:rPr>
          <w:lang w:val="lt-LT"/>
        </w:rPr>
      </w:pPr>
      <w:r w:rsidRPr="003F4BC6">
        <w:rPr>
          <w:lang w:val="lt-LT"/>
        </w:rPr>
        <w:t>8.</w:t>
      </w:r>
      <w:r w:rsidRPr="003F4BC6">
        <w:rPr>
          <w:lang w:val="lt-LT"/>
        </w:rPr>
        <w:tab/>
        <w:t>Kranai, kurių saugi darbinė apkrova viršija 2 000 kg ir kurie naudojami kroviniui perkrauti arba yra sumontuoti keltuvuose, pontonuose ir kituose plūduriuojančiuosiuose įrenginiuose arba statybviečių plaukiojančiosiose priemonėse, turi atitikti vienos iš valstybių narių reikalavimus.</w:t>
      </w:r>
    </w:p>
    <w:p w:rsidR="00756D4B" w:rsidRPr="003F4BC6" w:rsidRDefault="00756D4B" w:rsidP="00064BFC">
      <w:pPr>
        <w:pStyle w:val="ESch"/>
        <w:rPr>
          <w:noProof/>
          <w:lang w:val="lt-LT"/>
        </w:rPr>
      </w:pPr>
    </w:p>
    <w:p w:rsidR="00F06174" w:rsidRPr="003F4BC6" w:rsidRDefault="00F06174" w:rsidP="00064BFC">
      <w:pPr>
        <w:pStyle w:val="ESch"/>
        <w:rPr>
          <w:lang w:val="lt-LT"/>
        </w:rPr>
      </w:pPr>
      <w:r w:rsidRPr="003F4BC6">
        <w:rPr>
          <w:lang w:val="lt-LT"/>
        </w:rPr>
        <w:t>9.</w:t>
      </w:r>
      <w:r w:rsidRPr="003F4BC6">
        <w:rPr>
          <w:lang w:val="lt-LT"/>
        </w:rPr>
        <w:tab/>
        <w:t>Laive turi būti laikomos krano gamintojo naudojimo instrukcijos. Jose turi būti bent ši informacija:</w:t>
      </w:r>
    </w:p>
    <w:p w:rsidR="00F06174" w:rsidRPr="003F4BC6" w:rsidRDefault="005C7859" w:rsidP="00064BFC">
      <w:pPr>
        <w:pStyle w:val="ESlet"/>
        <w:rPr>
          <w:lang w:val="lt-LT"/>
        </w:rPr>
      </w:pPr>
      <w:r w:rsidRPr="003F4BC6">
        <w:rPr>
          <w:lang w:val="lt-LT"/>
        </w:rPr>
        <w:t>a)</w:t>
      </w:r>
      <w:r w:rsidRPr="003F4BC6">
        <w:rPr>
          <w:lang w:val="lt-LT"/>
        </w:rPr>
        <w:tab/>
        <w:t>valdymo svirčių veikimo intervalas ir funkcijos;</w:t>
      </w:r>
    </w:p>
    <w:p w:rsidR="00F06174" w:rsidRPr="003F4BC6" w:rsidRDefault="005C7859" w:rsidP="00064BFC">
      <w:pPr>
        <w:pStyle w:val="ESlet"/>
        <w:rPr>
          <w:lang w:val="lt-LT"/>
        </w:rPr>
      </w:pPr>
      <w:r w:rsidRPr="003F4BC6">
        <w:rPr>
          <w:lang w:val="lt-LT"/>
        </w:rPr>
        <w:t>b)</w:t>
      </w:r>
      <w:r w:rsidRPr="003F4BC6">
        <w:rPr>
          <w:lang w:val="lt-LT"/>
        </w:rPr>
        <w:tab/>
        <w:t>didžiausia leidžiamoji saugi darbinė apkrova atsižvelgiant į pasiekiamą atstumą;</w:t>
      </w:r>
    </w:p>
    <w:p w:rsidR="00F06174" w:rsidRPr="003F4BC6" w:rsidRDefault="005C7859" w:rsidP="00064BFC">
      <w:pPr>
        <w:pStyle w:val="ESlet"/>
        <w:rPr>
          <w:lang w:val="lt-LT"/>
        </w:rPr>
      </w:pPr>
      <w:r w:rsidRPr="003F4BC6">
        <w:rPr>
          <w:lang w:val="lt-LT"/>
        </w:rPr>
        <w:t>c)</w:t>
      </w:r>
      <w:r w:rsidRPr="003F4BC6">
        <w:rPr>
          <w:lang w:val="lt-LT"/>
        </w:rPr>
        <w:tab/>
        <w:t>didžiausias leidžiamasis krano pasvirimo kampas;</w:t>
      </w:r>
    </w:p>
    <w:p w:rsidR="00F06174" w:rsidRPr="003F4BC6" w:rsidRDefault="005C7859" w:rsidP="00064BFC">
      <w:pPr>
        <w:pStyle w:val="ESlet"/>
        <w:rPr>
          <w:lang w:val="lt-LT"/>
        </w:rPr>
      </w:pPr>
      <w:r w:rsidRPr="003F4BC6">
        <w:rPr>
          <w:lang w:val="lt-LT"/>
        </w:rPr>
        <w:t>d)</w:t>
      </w:r>
      <w:r w:rsidRPr="003F4BC6">
        <w:rPr>
          <w:lang w:val="lt-LT"/>
        </w:rPr>
        <w:tab/>
        <w:t>surinkimo ir techninės priežiūros nurodymai;</w:t>
      </w:r>
    </w:p>
    <w:p w:rsidR="00F06174" w:rsidRPr="003F4BC6" w:rsidRDefault="0029453D" w:rsidP="00064BFC">
      <w:pPr>
        <w:pStyle w:val="ESlet"/>
        <w:rPr>
          <w:lang w:val="lt-LT"/>
        </w:rPr>
      </w:pPr>
      <w:r w:rsidRPr="003F4BC6">
        <w:rPr>
          <w:lang w:val="lt-LT"/>
        </w:rPr>
        <w:lastRenderedPageBreak/>
        <w:t>e)</w:t>
      </w:r>
      <w:r w:rsidRPr="003F4BC6">
        <w:rPr>
          <w:lang w:val="lt-LT"/>
        </w:rPr>
        <w:tab/>
        <w:t>bendrieji techniniai duomenys.</w:t>
      </w:r>
    </w:p>
    <w:p w:rsidR="00F06174" w:rsidRPr="003F4BC6" w:rsidRDefault="00F06174" w:rsidP="00B239F2">
      <w:pPr>
        <w:pStyle w:val="ESlet"/>
        <w:ind w:left="0"/>
        <w:rPr>
          <w:rFonts w:cs="Arial"/>
          <w:noProof/>
          <w:szCs w:val="20"/>
          <w:lang w:val="lt-LT"/>
        </w:rPr>
      </w:pPr>
    </w:p>
    <w:p w:rsidR="00756D4B" w:rsidRPr="003F4BC6" w:rsidRDefault="00756D4B" w:rsidP="00B239F2">
      <w:pPr>
        <w:rPr>
          <w:rFonts w:cs="Arial"/>
          <w:noProof/>
          <w:szCs w:val="20"/>
          <w:lang w:val="lt-LT"/>
        </w:rPr>
      </w:pPr>
    </w:p>
    <w:p w:rsidR="00F06174" w:rsidRPr="003F4BC6" w:rsidRDefault="00F06174" w:rsidP="00756D4B">
      <w:pPr>
        <w:pStyle w:val="ES-Titre3"/>
        <w:rPr>
          <w:lang w:val="lt-LT"/>
        </w:rPr>
      </w:pPr>
      <w:bookmarkStart w:id="131" w:name="_Toc535830314"/>
      <w:r w:rsidRPr="003F4BC6">
        <w:rPr>
          <w:lang w:val="lt-LT"/>
        </w:rPr>
        <w:t>14.13 straipsnis</w:t>
      </w:r>
      <w:r w:rsidRPr="003F4BC6">
        <w:rPr>
          <w:lang w:val="lt-LT"/>
        </w:rPr>
        <w:br/>
      </w:r>
      <w:r w:rsidRPr="003F4BC6">
        <w:rPr>
          <w:i/>
          <w:lang w:val="lt-LT"/>
        </w:rPr>
        <w:t>Degiųjų skysčių laikymas</w:t>
      </w:r>
      <w:bookmarkEnd w:id="131"/>
    </w:p>
    <w:p w:rsidR="00756D4B" w:rsidRPr="003F4BC6" w:rsidRDefault="00756D4B" w:rsidP="00756D4B">
      <w:pPr>
        <w:rPr>
          <w:rFonts w:cs="Arial"/>
          <w:noProof/>
          <w:szCs w:val="20"/>
          <w:lang w:val="lt-LT"/>
        </w:rPr>
      </w:pPr>
    </w:p>
    <w:p w:rsidR="00F06174" w:rsidRPr="003F4BC6" w:rsidRDefault="00F06174" w:rsidP="00064BFC">
      <w:pPr>
        <w:pStyle w:val="ESgauche"/>
        <w:rPr>
          <w:lang w:val="lt-LT"/>
        </w:rPr>
      </w:pPr>
      <w:r w:rsidRPr="003F4BC6">
        <w:rPr>
          <w:lang w:val="lt-LT"/>
        </w:rPr>
        <w:t>Degiesiems skysčiams, kurių pliūpsnio temperatūra yra mažesnė nei 55°C, laikyti denyje turi būti įrengta iš nedegios medžiagos pagaminta vėdinama spinta. Iš išorės ant jos turi būti 4 priedo 2 pav. pavaizduotas ne mažesnio nei 10 cm skersmens simbolis „Atsargiai su ugnimi. Draudžiama rūkyti“.</w:t>
      </w:r>
    </w:p>
    <w:p w:rsidR="00F6371D" w:rsidRPr="003F4BC6" w:rsidRDefault="00F6371D" w:rsidP="00A9660C">
      <w:pPr>
        <w:rPr>
          <w:lang w:val="lt-LT"/>
        </w:rPr>
      </w:pPr>
    </w:p>
    <w:p w:rsidR="006161E9" w:rsidRPr="003F4BC6" w:rsidRDefault="006161E9" w:rsidP="006161E9">
      <w:pPr>
        <w:pStyle w:val="ES-Titre2"/>
        <w:rPr>
          <w:szCs w:val="24"/>
        </w:rPr>
      </w:pPr>
      <w:bookmarkStart w:id="132" w:name="_Toc535830315"/>
      <w:r w:rsidRPr="003F4BC6">
        <w:lastRenderedPageBreak/>
        <w:t>15 skyrius</w:t>
      </w:r>
      <w:r w:rsidRPr="003F4BC6">
        <w:br/>
        <w:t>Gyvenamosios patalpos</w:t>
      </w:r>
      <w:bookmarkEnd w:id="132"/>
    </w:p>
    <w:p w:rsidR="006161E9" w:rsidRPr="003F4BC6" w:rsidRDefault="006161E9" w:rsidP="006161E9">
      <w:pPr>
        <w:rPr>
          <w:lang w:val="lt-LT"/>
        </w:rPr>
      </w:pPr>
    </w:p>
    <w:p w:rsidR="006161E9" w:rsidRPr="003F4BC6" w:rsidRDefault="006161E9" w:rsidP="006161E9">
      <w:pPr>
        <w:pStyle w:val="ES-Titre3"/>
        <w:rPr>
          <w:lang w:val="lt-LT"/>
        </w:rPr>
      </w:pPr>
      <w:bookmarkStart w:id="133" w:name="_Toc535830316"/>
      <w:r w:rsidRPr="003F4BC6">
        <w:rPr>
          <w:lang w:val="lt-LT"/>
        </w:rPr>
        <w:t>15.01 straipsnis</w:t>
      </w:r>
      <w:r w:rsidRPr="003F4BC6">
        <w:rPr>
          <w:lang w:val="lt-LT"/>
        </w:rPr>
        <w:br/>
      </w:r>
      <w:r w:rsidRPr="003F4BC6">
        <w:rPr>
          <w:i/>
          <w:noProof/>
          <w:lang w:val="lt-LT"/>
        </w:rPr>
        <w:t>Bendrosios nuostatos</w:t>
      </w:r>
      <w:bookmarkEnd w:id="133"/>
    </w:p>
    <w:p w:rsidR="006161E9" w:rsidRPr="003F4BC6" w:rsidRDefault="006161E9"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1.</w:t>
      </w:r>
      <w:r w:rsidRPr="003F4BC6">
        <w:rPr>
          <w:lang w:val="lt-LT"/>
        </w:rPr>
        <w:tab/>
        <w:t xml:space="preserve">Laivuose turi būti nuolat laive gyvenantiems asmenims skirtos gyvenamosios patalpos, kurių užtektų bent mažiausiai įgulai. </w:t>
      </w:r>
    </w:p>
    <w:p w:rsidR="00811428" w:rsidRPr="003F4BC6" w:rsidRDefault="00811428" w:rsidP="00811428">
      <w:pPr>
        <w:pStyle w:val="ESch"/>
        <w:rPr>
          <w:szCs w:val="20"/>
          <w:lang w:val="lt-LT"/>
        </w:rPr>
      </w:pPr>
    </w:p>
    <w:p w:rsidR="006161E9" w:rsidRPr="003F4BC6" w:rsidRDefault="006161E9" w:rsidP="00811428">
      <w:pPr>
        <w:pStyle w:val="ESch"/>
        <w:rPr>
          <w:rFonts w:cs="Arial"/>
          <w:i/>
          <w:szCs w:val="20"/>
          <w:lang w:val="lt-LT"/>
        </w:rPr>
      </w:pPr>
      <w:r w:rsidRPr="003F4BC6">
        <w:rPr>
          <w:lang w:val="lt-LT"/>
        </w:rPr>
        <w:t>2.</w:t>
      </w:r>
      <w:r w:rsidRPr="003F4BC6">
        <w:rPr>
          <w:lang w:val="lt-LT"/>
        </w:rPr>
        <w:tab/>
        <w:t>Gyvenamosios patalpos turi būti suprojektuotos, išdėstytos ir įrengtos taip, kad atitiktų laive esančių asmenų sveikatos, saugos ir patogumo poreikius. Į jas turi būti galima saugiai ir lengvai patekti ir jos turi būti tinkamai izoliuotos nuo karščio ir šalčio.</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3.</w:t>
      </w:r>
      <w:r w:rsidRPr="003F4BC6">
        <w:rPr>
          <w:lang w:val="lt-LT"/>
        </w:rPr>
        <w:tab/>
        <w:t>Jeigu laive esančių asmenų sveikata ir sauga užtikrinama kitomis priemonėmis, tikrinimo įstaiga gali leisti nukrypti nuo šio skyriaus nuostatų.</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4.</w:t>
      </w:r>
      <w:r w:rsidRPr="003F4BC6">
        <w:rPr>
          <w:lang w:val="lt-LT"/>
        </w:rPr>
        <w:tab/>
        <w:t>Tikrinimo įstaiga vidaus vandenų laivo sertifikate įrašo visus apribojimus, taikomus vienos dienos laivo darbo laikotarpiams ir darbo režimui pagal 3 dalyje nurodytas nukrypti leidžiančias nuostatas.</w:t>
      </w:r>
    </w:p>
    <w:p w:rsidR="006161E9" w:rsidRPr="003F4BC6" w:rsidRDefault="006161E9" w:rsidP="00811428">
      <w:pPr>
        <w:pStyle w:val="ESch"/>
        <w:rPr>
          <w:rFonts w:cs="Arial"/>
          <w:szCs w:val="20"/>
          <w:lang w:val="lt-LT"/>
        </w:rPr>
      </w:pPr>
    </w:p>
    <w:p w:rsidR="00A60E37" w:rsidRPr="003F4BC6" w:rsidRDefault="00A60E37" w:rsidP="00811428">
      <w:pPr>
        <w:pStyle w:val="ESch"/>
        <w:rPr>
          <w:rFonts w:cs="Arial"/>
          <w:szCs w:val="20"/>
          <w:lang w:val="lt-LT"/>
        </w:rPr>
      </w:pPr>
    </w:p>
    <w:p w:rsidR="006161E9" w:rsidRPr="003F4BC6" w:rsidRDefault="006161E9" w:rsidP="00811428">
      <w:pPr>
        <w:pStyle w:val="ES-Titre3"/>
        <w:rPr>
          <w:i/>
          <w:lang w:val="lt-LT"/>
        </w:rPr>
      </w:pPr>
      <w:bookmarkStart w:id="134" w:name="_Toc535830317"/>
      <w:r w:rsidRPr="003F4BC6">
        <w:rPr>
          <w:lang w:val="lt-LT"/>
        </w:rPr>
        <w:t>15.02 straipsnis</w:t>
      </w:r>
      <w:r w:rsidRPr="003F4BC6">
        <w:rPr>
          <w:lang w:val="lt-LT"/>
        </w:rPr>
        <w:br/>
      </w:r>
      <w:r w:rsidRPr="003F4BC6">
        <w:rPr>
          <w:i/>
          <w:lang w:val="lt-LT"/>
        </w:rPr>
        <w:t>Ypatingi projektavimo reikalavimai gyvenamosioms patalpoms</w:t>
      </w:r>
      <w:bookmarkEnd w:id="134"/>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1.</w:t>
      </w:r>
      <w:r w:rsidRPr="003F4BC6">
        <w:rPr>
          <w:lang w:val="lt-LT"/>
        </w:rPr>
        <w:tab/>
        <w:t>Gyvenamosios patalpos turi būti pakankamai vėdinamos, net kai durys yra uždarytos; be to, į bendro naudojimo gyvenamąsias patalpas turi patekti pakankamai dienos šviesos ir, kiek tai įmanoma, jose turi būti langas į išorę.</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2.</w:t>
      </w:r>
      <w:r w:rsidRPr="003F4BC6">
        <w:rPr>
          <w:lang w:val="lt-LT"/>
        </w:rPr>
        <w:tab/>
        <w:t>Jei iš denio lygio nėra įėjimo į gyvenamąsias patalpas, o grindų lygio skirtumas yra 0,30 m arba daugiau, patekti į gyvenamąsias patalpas turi būti įrengiami laiptai.</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3.</w:t>
      </w:r>
      <w:r w:rsidRPr="003F4BC6">
        <w:rPr>
          <w:lang w:val="lt-LT"/>
        </w:rPr>
        <w:tab/>
        <w:t>Priekinėje laivo dalyje jokių patalpų grindys negali būti žemiau nei 1,20 m po didžiausiosios grimzlės plokštuma.</w:t>
      </w:r>
    </w:p>
    <w:p w:rsidR="00811428" w:rsidRPr="003F4BC6" w:rsidRDefault="00811428" w:rsidP="00811428">
      <w:pPr>
        <w:pStyle w:val="ESch"/>
        <w:rPr>
          <w:spacing w:val="-2"/>
          <w:szCs w:val="20"/>
          <w:lang w:val="lt-LT"/>
        </w:rPr>
      </w:pPr>
    </w:p>
    <w:p w:rsidR="006161E9" w:rsidRPr="003F4BC6" w:rsidRDefault="006161E9" w:rsidP="00811428">
      <w:pPr>
        <w:pStyle w:val="ESch"/>
        <w:rPr>
          <w:rFonts w:cs="Arial"/>
          <w:szCs w:val="20"/>
          <w:lang w:val="lt-LT"/>
        </w:rPr>
      </w:pPr>
      <w:r w:rsidRPr="003F4BC6">
        <w:rPr>
          <w:lang w:val="lt-LT"/>
        </w:rPr>
        <w:t>4.</w:t>
      </w:r>
      <w:r w:rsidRPr="003F4BC6">
        <w:rPr>
          <w:lang w:val="lt-LT"/>
        </w:rPr>
        <w:tab/>
        <w:t xml:space="preserve">Bendros gyvenamosios patalpos ir miegamosios kajutės turi turėti bent du išėjimus kuo toliau vienas nuo kito, naudojamus kaip evakuacijos kelius. Vienas išėjimas gali būti suprojektuotas </w:t>
      </w:r>
      <w:r w:rsidRPr="003F4BC6">
        <w:rPr>
          <w:lang w:val="lt-LT"/>
        </w:rPr>
        <w:lastRenderedPageBreak/>
        <w:t>kaip avarinis išėjimas. Tai netaikoma patalpoms, kurių išėjimas veda tiesiai į denį arba į koridorių, kuris naudojamas kaip evakuacijos kelias, jei koridoriuje yra du vienas nuo kito toli esantys išėjimai į kairiojo ir į dešiniojo borto pusę. Avarinių išėjimų, kuriais gali būti ir stoglangiai bei langai, kiaurymės prošvaisa turi būti bent 0,36 m</w:t>
      </w:r>
      <w:r w:rsidRPr="003F4BC6">
        <w:rPr>
          <w:spacing w:val="-2"/>
          <w:vertAlign w:val="superscript"/>
          <w:lang w:val="lt-LT"/>
        </w:rPr>
        <w:t>2</w:t>
      </w:r>
      <w:r w:rsidRPr="003F4BC6">
        <w:rPr>
          <w:lang w:val="lt-LT"/>
        </w:rPr>
        <w:t>, trumpiausia kraštinė – ne trumpesnė nei 0,50 m, o avarijos atveju per juos turi būti galima greitai evakuotis. Evakuacijos kelių izoliacija ir plakiruotė turi būti iš antipirenų, o evakuacijos kelių tinkamumas naudoti visuomet turi būti užtikrinamas atitinkamomis priemonėmis, pavyzdžiui, kopėčiomis arba atskirai pritvirtintais skersiniais.</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5.</w:t>
      </w:r>
      <w:r w:rsidRPr="003F4BC6">
        <w:rPr>
          <w:lang w:val="lt-LT"/>
        </w:rPr>
        <w:tab/>
        <w:t>Gyvenamosios patalpos apsaugomos nuo neleistino triukšmo ir vibracijos. Garsinio slėgio lygis turi neviršyti:</w:t>
      </w:r>
    </w:p>
    <w:p w:rsidR="006161E9" w:rsidRPr="003F4BC6" w:rsidRDefault="005C7859" w:rsidP="00811428">
      <w:pPr>
        <w:pStyle w:val="ESlet"/>
        <w:rPr>
          <w:rFonts w:cs="Arial"/>
          <w:lang w:val="lt-LT"/>
        </w:rPr>
      </w:pPr>
      <w:r w:rsidRPr="003F4BC6">
        <w:rPr>
          <w:lang w:val="lt-LT"/>
        </w:rPr>
        <w:t>a)</w:t>
      </w:r>
      <w:r w:rsidRPr="003F4BC6">
        <w:rPr>
          <w:lang w:val="lt-LT"/>
        </w:rPr>
        <w:tab/>
        <w:t>70 dB(A) bendro naudojimo gyvenamosiose patalpose;</w:t>
      </w:r>
    </w:p>
    <w:p w:rsidR="006161E9" w:rsidRPr="003F4BC6" w:rsidRDefault="005C7859" w:rsidP="00811428">
      <w:pPr>
        <w:pStyle w:val="ESlet"/>
        <w:rPr>
          <w:rFonts w:cs="Arial"/>
          <w:lang w:val="lt-LT"/>
        </w:rPr>
      </w:pPr>
      <w:r w:rsidRPr="003F4BC6">
        <w:rPr>
          <w:lang w:val="lt-LT"/>
        </w:rPr>
        <w:t>b)</w:t>
      </w:r>
      <w:r w:rsidRPr="003F4BC6">
        <w:rPr>
          <w:lang w:val="lt-LT"/>
        </w:rPr>
        <w:tab/>
        <w:t>60 dB(A) miegamosiose kajutėse. Ši nuostata netaikoma laivams, plaukiantiems tik ne įgulos poilsio laikotarpiu, atitinkančiu valstybių narių nacionalinės teisės aktus.</w:t>
      </w:r>
    </w:p>
    <w:p w:rsidR="00811428" w:rsidRPr="003F4BC6" w:rsidRDefault="00811428" w:rsidP="00811428">
      <w:pPr>
        <w:pStyle w:val="ESch"/>
        <w:rPr>
          <w:szCs w:val="20"/>
          <w:lang w:val="lt-LT"/>
        </w:rPr>
      </w:pPr>
    </w:p>
    <w:p w:rsidR="006161E9" w:rsidRPr="003F4BC6" w:rsidRDefault="008C3FE7" w:rsidP="00A60E37">
      <w:pPr>
        <w:pStyle w:val="ESchpar"/>
        <w:rPr>
          <w:rFonts w:cs="Arial"/>
          <w:lang w:val="lt-LT"/>
        </w:rPr>
      </w:pPr>
      <w:r w:rsidRPr="003F4BC6">
        <w:rPr>
          <w:lang w:val="lt-LT"/>
        </w:rPr>
        <w:t>B punkte nustatytas dienos plaukiojimo laikotarpio apribojimas įrašomas vidaus vandenų laivo sertifikate.</w:t>
      </w:r>
    </w:p>
    <w:p w:rsidR="00811428" w:rsidRPr="003F4BC6" w:rsidRDefault="00811428" w:rsidP="00811428">
      <w:pPr>
        <w:pStyle w:val="ESch"/>
        <w:rPr>
          <w:szCs w:val="20"/>
          <w:lang w:val="lt-LT"/>
        </w:rPr>
      </w:pPr>
    </w:p>
    <w:p w:rsidR="00A60E37" w:rsidRPr="003F4BC6" w:rsidRDefault="00A60E37" w:rsidP="00811428">
      <w:pPr>
        <w:pStyle w:val="ESch"/>
        <w:rPr>
          <w:szCs w:val="20"/>
          <w:lang w:val="lt-LT"/>
        </w:rPr>
      </w:pPr>
      <w:r w:rsidRPr="003F4BC6">
        <w:rPr>
          <w:lang w:val="lt-LT"/>
        </w:rPr>
        <w:br w:type="page"/>
      </w:r>
    </w:p>
    <w:p w:rsidR="006161E9" w:rsidRPr="003F4BC6" w:rsidRDefault="006161E9" w:rsidP="00811428">
      <w:pPr>
        <w:pStyle w:val="ESch"/>
        <w:rPr>
          <w:rFonts w:cs="Arial"/>
          <w:szCs w:val="20"/>
          <w:lang w:val="lt-LT"/>
        </w:rPr>
      </w:pPr>
      <w:r w:rsidRPr="003F4BC6">
        <w:rPr>
          <w:lang w:val="lt-LT"/>
        </w:rPr>
        <w:lastRenderedPageBreak/>
        <w:t>6.</w:t>
      </w:r>
      <w:r w:rsidRPr="003F4BC6">
        <w:rPr>
          <w:lang w:val="lt-LT"/>
        </w:rPr>
        <w:tab/>
        <w:t>Gyvenamųjų patalpų aukštis turi būti ne mažesnis nei 2,00 m.</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7.</w:t>
      </w:r>
      <w:r w:rsidRPr="003F4BC6">
        <w:rPr>
          <w:lang w:val="lt-LT"/>
        </w:rPr>
        <w:tab/>
        <w:t>Paprastai laivuose turi būti bent viena nuo miegamųjų kajučių atitverta bendro naudojimo gyvenamoji patalpa.</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8.</w:t>
      </w:r>
      <w:r w:rsidRPr="003F4BC6">
        <w:rPr>
          <w:lang w:val="lt-LT"/>
        </w:rPr>
        <w:tab/>
        <w:t>Laisvasis bendro naudojimo gyvenamųjų patalpų plotas turi būti ne mažesnis nei 2 m</w:t>
      </w:r>
      <w:r w:rsidRPr="003F4BC6">
        <w:rPr>
          <w:vertAlign w:val="superscript"/>
          <w:lang w:val="lt-LT"/>
        </w:rPr>
        <w:t>2</w:t>
      </w:r>
      <w:r w:rsidRPr="003F4BC6">
        <w:rPr>
          <w:lang w:val="lt-LT"/>
        </w:rPr>
        <w:t xml:space="preserve"> vienam žmogui ir bet kuriuo atveju bendras plotas ne mažesnis nei 8 m</w:t>
      </w:r>
      <w:r w:rsidRPr="003F4BC6">
        <w:rPr>
          <w:vertAlign w:val="superscript"/>
          <w:lang w:val="lt-LT"/>
        </w:rPr>
        <w:t>2</w:t>
      </w:r>
      <w:r w:rsidRPr="003F4BC6">
        <w:rPr>
          <w:lang w:val="lt-LT"/>
        </w:rPr>
        <w:t xml:space="preserve"> (neįskaitant baldų, išskyrus stalus ir kėdes).</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9.</w:t>
      </w:r>
      <w:r w:rsidRPr="003F4BC6">
        <w:rPr>
          <w:lang w:val="lt-LT"/>
        </w:rPr>
        <w:tab/>
        <w:t>Kiekvienos privačios gyvenamosios ir miegamosios patalpos tūris turi būti ne mažesnis nei 7 m</w:t>
      </w:r>
      <w:r w:rsidRPr="003F4BC6">
        <w:rPr>
          <w:vertAlign w:val="superscript"/>
          <w:lang w:val="lt-LT"/>
        </w:rPr>
        <w:t>3</w:t>
      </w:r>
      <w:r w:rsidRPr="003F4BC6">
        <w:rPr>
          <w:lang w:val="lt-LT"/>
        </w:rPr>
        <w:t>.</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10.</w:t>
      </w:r>
      <w:r w:rsidRPr="003F4BC6">
        <w:rPr>
          <w:lang w:val="lt-LT"/>
        </w:rPr>
        <w:tab/>
        <w:t>Privačių gyvenamųjų patalpų oro erdvės tūris vienam žmogui turi būti ne mažesnis nei 3,5 m</w:t>
      </w:r>
      <w:r w:rsidRPr="003F4BC6">
        <w:rPr>
          <w:vertAlign w:val="superscript"/>
          <w:lang w:val="lt-LT"/>
        </w:rPr>
        <w:t>3</w:t>
      </w:r>
      <w:r w:rsidRPr="003F4BC6">
        <w:rPr>
          <w:lang w:val="lt-LT"/>
        </w:rPr>
        <w:t>. Miegamosiose kajutėse pirmajam gyventojui turi tekti bent 5 m</w:t>
      </w:r>
      <w:r w:rsidRPr="003F4BC6">
        <w:rPr>
          <w:vertAlign w:val="superscript"/>
          <w:lang w:val="lt-LT"/>
        </w:rPr>
        <w:t>3</w:t>
      </w:r>
      <w:r w:rsidRPr="003F4BC6">
        <w:rPr>
          <w:lang w:val="lt-LT"/>
        </w:rPr>
        <w:t>, o kiekvienam papildomam gyventojui – bent 3 m</w:t>
      </w:r>
      <w:r w:rsidRPr="003F4BC6">
        <w:rPr>
          <w:vertAlign w:val="superscript"/>
          <w:lang w:val="lt-LT"/>
        </w:rPr>
        <w:t>3</w:t>
      </w:r>
      <w:r w:rsidRPr="003F4BC6">
        <w:rPr>
          <w:lang w:val="lt-LT"/>
        </w:rPr>
        <w:t xml:space="preserve"> (neskaitant baldų tūrio). Miegamosios kajutės, kiek tai įmanoma, turi būti skiriamos ne daugiau nei dviem asmenims. Gultai turi būti bent 0,30 m virš grindų. Jei vienas gultas yra virš kito, laisvasis patalpos aukštis virš kiekvieno gulto turi būti ne mažesnis nei 0,60 m.</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11.</w:t>
      </w:r>
      <w:r w:rsidRPr="003F4BC6">
        <w:rPr>
          <w:lang w:val="lt-LT"/>
        </w:rPr>
        <w:tab/>
        <w:t>Duryse turi būti anga, kurios viršutinis kraštas turi būti bent 1,90 m virš denio arba grindų, o pločio prošvaisa – ne mažesnė nei 0,60 m. Būtiną aukštį galima užtikrinti slankiaisiais arba atlenkiamaisiais skydais arba atvartais. Durys turi atsidaryti į išorę, jas turi būti galima atidaryti iš abiejų pusių. Slenksčiai turi būti ne didesnio nei 0,40 m aukščio, tačiau bet kuriuo atveju turi atitikti kitų saugos taisyklių nuostatas.</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12.</w:t>
      </w:r>
      <w:r w:rsidRPr="003F4BC6">
        <w:rPr>
          <w:lang w:val="lt-LT"/>
        </w:rPr>
        <w:tab/>
        <w:t>Laiptai turi būti pritvirtinti stacionariai, jais turi būti galima saugiai lipti. Laikoma, kad šis reikalavimas tenkinamas, jei:</w:t>
      </w:r>
    </w:p>
    <w:p w:rsidR="006161E9" w:rsidRPr="003F4BC6" w:rsidRDefault="005C7859" w:rsidP="00811428">
      <w:pPr>
        <w:pStyle w:val="ESlet"/>
        <w:rPr>
          <w:rFonts w:cs="Arial"/>
          <w:lang w:val="lt-LT"/>
        </w:rPr>
      </w:pPr>
      <w:r w:rsidRPr="003F4BC6">
        <w:rPr>
          <w:lang w:val="lt-LT"/>
        </w:rPr>
        <w:t>a)</w:t>
      </w:r>
      <w:r w:rsidRPr="003F4BC6">
        <w:rPr>
          <w:lang w:val="lt-LT"/>
        </w:rPr>
        <w:tab/>
        <w:t>jie yra bent 0,60 m pločio;</w:t>
      </w:r>
    </w:p>
    <w:p w:rsidR="006161E9" w:rsidRPr="003F4BC6" w:rsidRDefault="005C7859" w:rsidP="00811428">
      <w:pPr>
        <w:pStyle w:val="ESlet"/>
        <w:rPr>
          <w:rFonts w:cs="Arial"/>
          <w:lang w:val="lt-LT"/>
        </w:rPr>
      </w:pPr>
      <w:r w:rsidRPr="003F4BC6">
        <w:rPr>
          <w:lang w:val="lt-LT"/>
        </w:rPr>
        <w:t>b)</w:t>
      </w:r>
      <w:r w:rsidRPr="003F4BC6">
        <w:rPr>
          <w:lang w:val="lt-LT"/>
        </w:rPr>
        <w:tab/>
        <w:t>pakopos yra bent 0,15 m gylio;</w:t>
      </w:r>
    </w:p>
    <w:p w:rsidR="006161E9" w:rsidRPr="003F4BC6" w:rsidRDefault="005C7859" w:rsidP="00811428">
      <w:pPr>
        <w:pStyle w:val="ESlet"/>
        <w:rPr>
          <w:rFonts w:cs="Arial"/>
          <w:lang w:val="lt-LT"/>
        </w:rPr>
      </w:pPr>
      <w:r w:rsidRPr="003F4BC6">
        <w:rPr>
          <w:lang w:val="lt-LT"/>
        </w:rPr>
        <w:t>c)</w:t>
      </w:r>
      <w:r w:rsidRPr="003F4BC6">
        <w:rPr>
          <w:lang w:val="lt-LT"/>
        </w:rPr>
        <w:tab/>
        <w:t>pakopos yra neslidžios ir</w:t>
      </w:r>
    </w:p>
    <w:p w:rsidR="006161E9" w:rsidRPr="003F4BC6" w:rsidRDefault="005C7859" w:rsidP="00811428">
      <w:pPr>
        <w:pStyle w:val="ESlet"/>
        <w:rPr>
          <w:rFonts w:cs="Arial"/>
          <w:lang w:val="lt-LT"/>
        </w:rPr>
      </w:pPr>
      <w:r w:rsidRPr="003F4BC6">
        <w:rPr>
          <w:lang w:val="lt-LT"/>
        </w:rPr>
        <w:t>d)</w:t>
      </w:r>
      <w:r w:rsidRPr="003F4BC6">
        <w:rPr>
          <w:lang w:val="lt-LT"/>
        </w:rPr>
        <w:tab/>
        <w:t>daugiau nei trijų pakopų laiptai turi bent turėklą rankoms arba rankeną.</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13.</w:t>
      </w:r>
      <w:r w:rsidRPr="003F4BC6">
        <w:rPr>
          <w:lang w:val="lt-LT"/>
        </w:rPr>
        <w:tab/>
        <w:t>Vamzdžiai, kuriais teka pavojingos dujos arba skysčiai, ypač tokio didelio slėgio, kad jų nutekėjimas galėtų kelti pavojų asmenims, turi būti ne gyvenamosiose patalpose ir ne koridoriuose, vedančiuose į gyvenamąsias patalpas. Tai netaikoma buitinės paskirties suskystintųjų dujų įrenginių vamzdžiams, garo vamzdžiams ir hidraulinės sistemos vamzdžiams, jeigu jie apsaugoti metaliniais gaubtais.</w:t>
      </w:r>
    </w:p>
    <w:p w:rsidR="006161E9" w:rsidRPr="003F4BC6" w:rsidRDefault="006161E9" w:rsidP="00811428">
      <w:pPr>
        <w:pStyle w:val="ESch"/>
        <w:rPr>
          <w:rFonts w:cs="Arial"/>
          <w:szCs w:val="20"/>
          <w:lang w:val="lt-LT"/>
        </w:rPr>
      </w:pPr>
    </w:p>
    <w:p w:rsidR="00A60E37" w:rsidRPr="003F4BC6" w:rsidRDefault="00A60E37" w:rsidP="00811428">
      <w:pPr>
        <w:pStyle w:val="ESch"/>
        <w:rPr>
          <w:rFonts w:cs="Arial"/>
          <w:szCs w:val="20"/>
          <w:lang w:val="lt-LT"/>
        </w:rPr>
      </w:pPr>
    </w:p>
    <w:p w:rsidR="006161E9" w:rsidRPr="003F4BC6" w:rsidRDefault="006161E9" w:rsidP="00811428">
      <w:pPr>
        <w:pStyle w:val="ES-Titre3"/>
        <w:rPr>
          <w:i/>
          <w:lang w:val="lt-LT"/>
        </w:rPr>
      </w:pPr>
      <w:bookmarkStart w:id="135" w:name="_Toc535830318"/>
      <w:r w:rsidRPr="003F4BC6">
        <w:rPr>
          <w:lang w:val="lt-LT"/>
        </w:rPr>
        <w:t>15.03 straipsnis</w:t>
      </w:r>
      <w:r w:rsidRPr="003F4BC6">
        <w:rPr>
          <w:lang w:val="lt-LT"/>
        </w:rPr>
        <w:br/>
      </w:r>
      <w:r w:rsidRPr="003F4BC6">
        <w:rPr>
          <w:i/>
          <w:lang w:val="lt-LT"/>
        </w:rPr>
        <w:t>Sanitariniai įrenginiai</w:t>
      </w:r>
      <w:bookmarkEnd w:id="135"/>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1.</w:t>
      </w:r>
      <w:r w:rsidRPr="003F4BC6">
        <w:rPr>
          <w:lang w:val="lt-LT"/>
        </w:rPr>
        <w:tab/>
        <w:t>Laivuose su gyvenamosiomis patalpomis turi būti bent šie sanitariniai įrenginiai:</w:t>
      </w:r>
    </w:p>
    <w:p w:rsidR="006161E9" w:rsidRPr="003F4BC6" w:rsidRDefault="005C7859" w:rsidP="00811428">
      <w:pPr>
        <w:pStyle w:val="ESlet"/>
        <w:rPr>
          <w:rFonts w:cs="Arial"/>
          <w:lang w:val="lt-LT"/>
        </w:rPr>
      </w:pPr>
      <w:r w:rsidRPr="003F4BC6">
        <w:rPr>
          <w:lang w:val="lt-LT"/>
        </w:rPr>
        <w:t>a)</w:t>
      </w:r>
      <w:r w:rsidRPr="003F4BC6">
        <w:rPr>
          <w:lang w:val="lt-LT"/>
        </w:rPr>
        <w:tab/>
        <w:t>vienas tualetas gyvenamajai patalpai arba šešiems įgulos nariams. Užtikrinama galimybė juos vėdinti gaiviu oru;</w:t>
      </w:r>
    </w:p>
    <w:p w:rsidR="006161E9" w:rsidRPr="003F4BC6" w:rsidRDefault="005C7859" w:rsidP="00811428">
      <w:pPr>
        <w:pStyle w:val="ESlet"/>
        <w:rPr>
          <w:rFonts w:cs="Arial"/>
          <w:lang w:val="lt-LT"/>
        </w:rPr>
      </w:pPr>
      <w:r w:rsidRPr="003F4BC6">
        <w:rPr>
          <w:lang w:val="lt-LT"/>
        </w:rPr>
        <w:t>b)</w:t>
      </w:r>
      <w:r w:rsidRPr="003F4BC6">
        <w:rPr>
          <w:lang w:val="lt-LT"/>
        </w:rPr>
        <w:tab/>
        <w:t>viena kriauklė su atliekų šalinimo vamzdžiu, sujungta su karšto ir šalto geriamojo vandens vandentiekiu, vienai gyvenamajai patalpai arba keturiems įgulos nariams;</w:t>
      </w:r>
    </w:p>
    <w:p w:rsidR="006161E9" w:rsidRPr="003F4BC6" w:rsidRDefault="005C7859" w:rsidP="00811428">
      <w:pPr>
        <w:pStyle w:val="ESlet"/>
        <w:rPr>
          <w:rFonts w:cs="Arial"/>
          <w:lang w:val="lt-LT"/>
        </w:rPr>
      </w:pPr>
      <w:r w:rsidRPr="003F4BC6">
        <w:rPr>
          <w:lang w:val="lt-LT"/>
        </w:rPr>
        <w:t>c)</w:t>
      </w:r>
      <w:r w:rsidRPr="003F4BC6">
        <w:rPr>
          <w:lang w:val="lt-LT"/>
        </w:rPr>
        <w:tab/>
        <w:t>vienas dušas arba vonia, sujungta su karšto ir šalto geriamojo vandens vandentiekiu, vienai gyvenamajai patalpai arba šešiems įgulos nariams.</w:t>
      </w:r>
    </w:p>
    <w:p w:rsidR="00811428" w:rsidRPr="003F4BC6" w:rsidRDefault="00811428" w:rsidP="00811428">
      <w:pPr>
        <w:pStyle w:val="ESlet"/>
        <w:rPr>
          <w:szCs w:val="20"/>
          <w:lang w:val="lt-LT"/>
        </w:rPr>
      </w:pPr>
    </w:p>
    <w:p w:rsidR="00A60E37" w:rsidRPr="003F4BC6" w:rsidRDefault="00A60E37" w:rsidP="00811428">
      <w:pPr>
        <w:pStyle w:val="ESlet"/>
        <w:rPr>
          <w:szCs w:val="20"/>
          <w:lang w:val="lt-LT"/>
        </w:rPr>
      </w:pPr>
      <w:r w:rsidRPr="003F4BC6">
        <w:rPr>
          <w:lang w:val="lt-LT"/>
        </w:rPr>
        <w:br w:type="page"/>
      </w:r>
    </w:p>
    <w:p w:rsidR="006161E9" w:rsidRPr="003F4BC6" w:rsidRDefault="006161E9" w:rsidP="00811428">
      <w:pPr>
        <w:pStyle w:val="ESch"/>
        <w:rPr>
          <w:rFonts w:cs="Arial"/>
          <w:szCs w:val="20"/>
          <w:lang w:val="lt-LT"/>
        </w:rPr>
      </w:pPr>
      <w:r w:rsidRPr="003F4BC6">
        <w:rPr>
          <w:lang w:val="lt-LT"/>
        </w:rPr>
        <w:lastRenderedPageBreak/>
        <w:t>2.</w:t>
      </w:r>
      <w:r w:rsidRPr="003F4BC6">
        <w:rPr>
          <w:lang w:val="lt-LT"/>
        </w:rPr>
        <w:tab/>
        <w:t>Sanitariniai įrenginiai turi būti šalia gyvenamųjų patalpų. Iš tualetų turi būti negalima patekti tiesiai į laivo virtuves, valgyklos patalpas ar sujungtas bendras gyvenamąsias patalpas ir laivo virtuves.</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3.</w:t>
      </w:r>
      <w:r w:rsidRPr="003F4BC6">
        <w:rPr>
          <w:lang w:val="lt-LT"/>
        </w:rPr>
        <w:tab/>
        <w:t>Tualeto patalpos turi būti ne mažesnio nei 1 m</w:t>
      </w:r>
      <w:r w:rsidRPr="003F4BC6">
        <w:rPr>
          <w:vertAlign w:val="superscript"/>
          <w:lang w:val="lt-LT"/>
        </w:rPr>
        <w:t>2</w:t>
      </w:r>
      <w:r w:rsidRPr="003F4BC6">
        <w:rPr>
          <w:lang w:val="lt-LT"/>
        </w:rPr>
        <w:t xml:space="preserve"> ploto, ne mažesnio nei 0,75 m pločio ir ne mažesnio nei 1,10 m ilgio. Tualeto patalpos miegamosiose kajutėse, skirtose ne daugiau nei dviem asmenims, gali būti mažesnės. Jeigu tualete įrengiama kriauklė ir (arba) dušas, jo plotas turi būti padidinamas ne mažesniu nei kriauklės ir (arba) dušo (arba vonios) užimamu plotu.</w:t>
      </w:r>
    </w:p>
    <w:p w:rsidR="006161E9" w:rsidRPr="003F4BC6" w:rsidRDefault="006161E9" w:rsidP="00811428">
      <w:pPr>
        <w:pStyle w:val="ESch"/>
        <w:rPr>
          <w:rFonts w:cs="Arial"/>
          <w:szCs w:val="20"/>
          <w:lang w:val="lt-LT"/>
        </w:rPr>
      </w:pPr>
    </w:p>
    <w:p w:rsidR="00A60E37" w:rsidRPr="003F4BC6" w:rsidRDefault="00A60E37" w:rsidP="00811428">
      <w:pPr>
        <w:pStyle w:val="ESch"/>
        <w:rPr>
          <w:rFonts w:cs="Arial"/>
          <w:szCs w:val="20"/>
          <w:lang w:val="lt-LT"/>
        </w:rPr>
      </w:pPr>
    </w:p>
    <w:p w:rsidR="006161E9" w:rsidRPr="003F4BC6" w:rsidRDefault="006161E9" w:rsidP="00811428">
      <w:pPr>
        <w:pStyle w:val="ES-Titre3"/>
        <w:rPr>
          <w:i/>
          <w:lang w:val="lt-LT"/>
        </w:rPr>
      </w:pPr>
      <w:bookmarkStart w:id="136" w:name="_Toc535830319"/>
      <w:r w:rsidRPr="003F4BC6">
        <w:rPr>
          <w:lang w:val="lt-LT"/>
        </w:rPr>
        <w:t>15.04 straipsnis</w:t>
      </w:r>
      <w:r w:rsidRPr="003F4BC6">
        <w:rPr>
          <w:lang w:val="lt-LT"/>
        </w:rPr>
        <w:br/>
      </w:r>
      <w:r w:rsidRPr="003F4BC6">
        <w:rPr>
          <w:i/>
          <w:lang w:val="lt-LT"/>
        </w:rPr>
        <w:t>Laivo virtuvės</w:t>
      </w:r>
      <w:bookmarkEnd w:id="136"/>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1.</w:t>
      </w:r>
      <w:r w:rsidRPr="003F4BC6">
        <w:rPr>
          <w:lang w:val="lt-LT"/>
        </w:rPr>
        <w:tab/>
        <w:t>Laivo virtuvės gali būti sujungtos su bendro naudojimo gyvenamosiomis patalpomis.</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2.</w:t>
      </w:r>
      <w:r w:rsidRPr="003F4BC6">
        <w:rPr>
          <w:lang w:val="lt-LT"/>
        </w:rPr>
        <w:tab/>
        <w:t>Laivo virtuvėse turi būti:</w:t>
      </w:r>
    </w:p>
    <w:p w:rsidR="006161E9" w:rsidRPr="003F4BC6" w:rsidRDefault="005C7859" w:rsidP="00811428">
      <w:pPr>
        <w:pStyle w:val="ESlet"/>
        <w:rPr>
          <w:rFonts w:cs="Arial"/>
          <w:lang w:val="lt-LT"/>
        </w:rPr>
      </w:pPr>
      <w:r w:rsidRPr="003F4BC6">
        <w:rPr>
          <w:lang w:val="lt-LT"/>
        </w:rPr>
        <w:t>a)</w:t>
      </w:r>
      <w:r w:rsidRPr="003F4BC6">
        <w:rPr>
          <w:lang w:val="lt-LT"/>
        </w:rPr>
        <w:tab/>
        <w:t>viryklė;</w:t>
      </w:r>
    </w:p>
    <w:p w:rsidR="006161E9" w:rsidRPr="003F4BC6" w:rsidRDefault="005C7859" w:rsidP="00811428">
      <w:pPr>
        <w:pStyle w:val="ESlet"/>
        <w:rPr>
          <w:rFonts w:cs="Arial"/>
          <w:lang w:val="lt-LT"/>
        </w:rPr>
      </w:pPr>
      <w:r w:rsidRPr="003F4BC6">
        <w:rPr>
          <w:lang w:val="lt-LT"/>
        </w:rPr>
        <w:t>b)</w:t>
      </w:r>
      <w:r w:rsidRPr="003F4BC6">
        <w:rPr>
          <w:lang w:val="lt-LT"/>
        </w:rPr>
        <w:tab/>
        <w:t>kriauklė su atliekų šalinimo vamzdžiu;</w:t>
      </w:r>
    </w:p>
    <w:p w:rsidR="006161E9" w:rsidRPr="003F4BC6" w:rsidRDefault="005C7859" w:rsidP="00811428">
      <w:pPr>
        <w:pStyle w:val="ESlet"/>
        <w:rPr>
          <w:rFonts w:cs="Arial"/>
          <w:lang w:val="lt-LT"/>
        </w:rPr>
      </w:pPr>
      <w:r w:rsidRPr="003F4BC6">
        <w:rPr>
          <w:lang w:val="lt-LT"/>
        </w:rPr>
        <w:t>c)</w:t>
      </w:r>
      <w:r w:rsidRPr="003F4BC6">
        <w:rPr>
          <w:lang w:val="lt-LT"/>
        </w:rPr>
        <w:tab/>
        <w:t>geriamojo vandens vandentiekis;</w:t>
      </w:r>
    </w:p>
    <w:p w:rsidR="006161E9" w:rsidRPr="003F4BC6" w:rsidRDefault="005C7859" w:rsidP="00811428">
      <w:pPr>
        <w:pStyle w:val="ESlet"/>
        <w:rPr>
          <w:rFonts w:cs="Arial"/>
          <w:lang w:val="lt-LT"/>
        </w:rPr>
      </w:pPr>
      <w:r w:rsidRPr="003F4BC6">
        <w:rPr>
          <w:lang w:val="lt-LT"/>
        </w:rPr>
        <w:t>d)</w:t>
      </w:r>
      <w:r w:rsidRPr="003F4BC6">
        <w:rPr>
          <w:lang w:val="lt-LT"/>
        </w:rPr>
        <w:tab/>
        <w:t>šaldytuvas;</w:t>
      </w:r>
    </w:p>
    <w:p w:rsidR="006161E9" w:rsidRPr="003F4BC6" w:rsidRDefault="0029453D" w:rsidP="00811428">
      <w:pPr>
        <w:pStyle w:val="ESlet"/>
        <w:rPr>
          <w:rFonts w:cs="Arial"/>
          <w:lang w:val="lt-LT"/>
        </w:rPr>
      </w:pPr>
      <w:r w:rsidRPr="003F4BC6">
        <w:rPr>
          <w:lang w:val="lt-LT"/>
        </w:rPr>
        <w:t>e)</w:t>
      </w:r>
      <w:r w:rsidRPr="003F4BC6">
        <w:rPr>
          <w:lang w:val="lt-LT"/>
        </w:rPr>
        <w:tab/>
        <w:t>pakankamai sandėliavimo ir darbo vietos.</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3.</w:t>
      </w:r>
      <w:r w:rsidRPr="003F4BC6">
        <w:rPr>
          <w:lang w:val="lt-LT"/>
        </w:rPr>
        <w:tab/>
        <w:t>Sujungtų laivo virtuvių ir bendro naudojimo gyvenamųjų patalpų valgomojo zona turi būti pakankamai didelė, kad joje tilptų visi įgulos nariai, kurie paprastai ja naudojasi vienu metu. Sėdimosios vietos turi būti ne mažesnio nei 0,60 m pločio.</w:t>
      </w:r>
    </w:p>
    <w:p w:rsidR="006161E9" w:rsidRPr="003F4BC6" w:rsidRDefault="006161E9" w:rsidP="00811428">
      <w:pPr>
        <w:pStyle w:val="ESch"/>
        <w:rPr>
          <w:rFonts w:cs="Arial"/>
          <w:szCs w:val="20"/>
          <w:lang w:val="lt-LT"/>
        </w:rPr>
      </w:pPr>
    </w:p>
    <w:p w:rsidR="00A60E37" w:rsidRPr="003F4BC6" w:rsidRDefault="00A60E37" w:rsidP="00811428">
      <w:pPr>
        <w:pStyle w:val="ESch"/>
        <w:rPr>
          <w:rFonts w:cs="Arial"/>
          <w:szCs w:val="20"/>
          <w:lang w:val="lt-LT"/>
        </w:rPr>
      </w:pPr>
    </w:p>
    <w:p w:rsidR="006161E9" w:rsidRPr="003F4BC6" w:rsidRDefault="006161E9" w:rsidP="00811428">
      <w:pPr>
        <w:pStyle w:val="ES-Titre3"/>
        <w:rPr>
          <w:i/>
          <w:lang w:val="lt-LT"/>
        </w:rPr>
      </w:pPr>
      <w:bookmarkStart w:id="137" w:name="_Toc535830320"/>
      <w:r w:rsidRPr="003F4BC6">
        <w:rPr>
          <w:lang w:val="lt-LT"/>
        </w:rPr>
        <w:t>15.05 straipsnis</w:t>
      </w:r>
      <w:r w:rsidRPr="003F4BC6">
        <w:rPr>
          <w:lang w:val="lt-LT"/>
        </w:rPr>
        <w:br/>
      </w:r>
      <w:r w:rsidRPr="003F4BC6">
        <w:rPr>
          <w:i/>
          <w:lang w:val="lt-LT"/>
        </w:rPr>
        <w:t>Geriamojo vandens įranga</w:t>
      </w:r>
      <w:bookmarkEnd w:id="137"/>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1.</w:t>
      </w:r>
      <w:r w:rsidRPr="003F4BC6">
        <w:rPr>
          <w:lang w:val="lt-LT"/>
        </w:rPr>
        <w:tab/>
        <w:t>Laivuose su gyvenamosiomis patalpomis turi būti geriamojo vandens įrenginys. Geriamojo vandens talpyklos įleidžiamosios angos ir geriamojo vandens žarnos turi būti pažymėtos, kad yra skirtos tik geriamajam vandeniui. Geriamojo vandens įleidžiamieji kakleliai turi būti įrengti virš denio.</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lastRenderedPageBreak/>
        <w:t>2.</w:t>
      </w:r>
      <w:r w:rsidRPr="003F4BC6">
        <w:rPr>
          <w:lang w:val="lt-LT"/>
        </w:rPr>
        <w:tab/>
        <w:t>Geriamojo vandens įrenginiai:</w:t>
      </w:r>
    </w:p>
    <w:p w:rsidR="006161E9" w:rsidRPr="003F4BC6" w:rsidRDefault="005C7859" w:rsidP="00811428">
      <w:pPr>
        <w:pStyle w:val="ESlet"/>
        <w:rPr>
          <w:rFonts w:cs="Arial"/>
          <w:lang w:val="lt-LT"/>
        </w:rPr>
      </w:pPr>
      <w:r w:rsidRPr="003F4BC6">
        <w:rPr>
          <w:lang w:val="lt-LT"/>
        </w:rPr>
        <w:t>a)</w:t>
      </w:r>
      <w:r w:rsidRPr="003F4BC6">
        <w:rPr>
          <w:lang w:val="lt-LT"/>
        </w:rPr>
        <w:tab/>
        <w:t>vidiniai jų paviršiai turi būti iš korozijai atsparios medžiagos, kuri nekeltų fiziologinio pavojaus;</w:t>
      </w:r>
    </w:p>
    <w:p w:rsidR="006161E9" w:rsidRPr="003F4BC6" w:rsidRDefault="005C7859" w:rsidP="00811428">
      <w:pPr>
        <w:pStyle w:val="ESlet"/>
        <w:rPr>
          <w:rFonts w:cs="Arial"/>
          <w:lang w:val="lt-LT"/>
        </w:rPr>
      </w:pPr>
      <w:r w:rsidRPr="003F4BC6">
        <w:rPr>
          <w:lang w:val="lt-LT"/>
        </w:rPr>
        <w:t>b)</w:t>
      </w:r>
      <w:r w:rsidRPr="003F4BC6">
        <w:rPr>
          <w:lang w:val="lt-LT"/>
        </w:rPr>
        <w:tab/>
        <w:t>juose turi nebūti vamzdžių atkarpų, kuriose neužtikrinamas nuolatinis vandens tekėjimas, ir</w:t>
      </w:r>
    </w:p>
    <w:p w:rsidR="006161E9" w:rsidRPr="003F4BC6" w:rsidRDefault="005C7859" w:rsidP="00811428">
      <w:pPr>
        <w:pStyle w:val="ESlet"/>
        <w:rPr>
          <w:rFonts w:cs="Arial"/>
          <w:lang w:val="lt-LT"/>
        </w:rPr>
      </w:pPr>
      <w:r w:rsidRPr="003F4BC6">
        <w:rPr>
          <w:lang w:val="lt-LT"/>
        </w:rPr>
        <w:t>c)</w:t>
      </w:r>
      <w:r w:rsidRPr="003F4BC6">
        <w:rPr>
          <w:lang w:val="lt-LT"/>
        </w:rPr>
        <w:tab/>
        <w:t>turi būti apsaugoti nuo pernelyg didelio įkaitimo.</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3.</w:t>
      </w:r>
      <w:r w:rsidRPr="003F4BC6">
        <w:rPr>
          <w:lang w:val="lt-LT"/>
        </w:rPr>
        <w:tab/>
        <w:t>Be to, kas numatyta 2 dalyje, geriamojo vandens talpyklos:</w:t>
      </w:r>
    </w:p>
    <w:p w:rsidR="006161E9" w:rsidRPr="003F4BC6" w:rsidRDefault="005C7859" w:rsidP="00811428">
      <w:pPr>
        <w:pStyle w:val="ESlet"/>
        <w:rPr>
          <w:rFonts w:cs="Arial"/>
          <w:lang w:val="lt-LT"/>
        </w:rPr>
      </w:pPr>
      <w:r w:rsidRPr="003F4BC6">
        <w:rPr>
          <w:lang w:val="lt-LT"/>
        </w:rPr>
        <w:t>a)</w:t>
      </w:r>
      <w:r w:rsidRPr="003F4BC6">
        <w:rPr>
          <w:lang w:val="lt-LT"/>
        </w:rPr>
        <w:tab/>
        <w:t>turi būti bent 150 litrų talpos vienam paprastai laive gyvenančiam asmeniui ir bent kiekvienam įgulos nariui;</w:t>
      </w:r>
    </w:p>
    <w:p w:rsidR="006161E9" w:rsidRPr="003F4BC6" w:rsidRDefault="005C7859" w:rsidP="00811428">
      <w:pPr>
        <w:pStyle w:val="ESlet"/>
        <w:rPr>
          <w:rFonts w:cs="Arial"/>
          <w:lang w:val="lt-LT"/>
        </w:rPr>
      </w:pPr>
      <w:r w:rsidRPr="003F4BC6">
        <w:rPr>
          <w:lang w:val="lt-LT"/>
        </w:rPr>
        <w:t>b)</w:t>
      </w:r>
      <w:r w:rsidRPr="003F4BC6">
        <w:rPr>
          <w:lang w:val="lt-LT"/>
        </w:rPr>
        <w:tab/>
        <w:t>turi turėti tinkamą užrakinamą angą, kad būtų galima išvalyti jų vidų;</w:t>
      </w:r>
    </w:p>
    <w:p w:rsidR="006161E9" w:rsidRPr="003F4BC6" w:rsidRDefault="005C7859" w:rsidP="00811428">
      <w:pPr>
        <w:pStyle w:val="ESlet"/>
        <w:rPr>
          <w:rFonts w:cs="Arial"/>
          <w:lang w:val="lt-LT"/>
        </w:rPr>
      </w:pPr>
      <w:r w:rsidRPr="003F4BC6">
        <w:rPr>
          <w:lang w:val="lt-LT"/>
        </w:rPr>
        <w:t>c)</w:t>
      </w:r>
      <w:r w:rsidRPr="003F4BC6">
        <w:rPr>
          <w:lang w:val="lt-LT"/>
        </w:rPr>
        <w:tab/>
        <w:t>turi turėti vandens lygio indikatorių;</w:t>
      </w:r>
    </w:p>
    <w:p w:rsidR="006161E9" w:rsidRPr="003F4BC6" w:rsidRDefault="005C7859" w:rsidP="00811428">
      <w:pPr>
        <w:pStyle w:val="ESlet"/>
        <w:rPr>
          <w:rFonts w:cs="Arial"/>
          <w:lang w:val="lt-LT"/>
        </w:rPr>
      </w:pPr>
      <w:r w:rsidRPr="003F4BC6">
        <w:rPr>
          <w:lang w:val="lt-LT"/>
        </w:rPr>
        <w:t>d)</w:t>
      </w:r>
      <w:r w:rsidRPr="003F4BC6">
        <w:rPr>
          <w:lang w:val="lt-LT"/>
        </w:rPr>
        <w:tab/>
        <w:t>turi turėti vėdinimo vamzdžius, kurie išeina į atvirą orą arba turi atitinkamus filtrus.</w:t>
      </w:r>
    </w:p>
    <w:p w:rsidR="00811428" w:rsidRPr="003F4BC6" w:rsidRDefault="00811428" w:rsidP="00811428">
      <w:pPr>
        <w:pStyle w:val="ESch"/>
        <w:rPr>
          <w:szCs w:val="20"/>
          <w:lang w:val="lt-LT"/>
        </w:rPr>
      </w:pPr>
    </w:p>
    <w:p w:rsidR="00A60E37" w:rsidRPr="003F4BC6" w:rsidRDefault="00A60E37" w:rsidP="00811428">
      <w:pPr>
        <w:pStyle w:val="ESch"/>
        <w:rPr>
          <w:szCs w:val="20"/>
          <w:lang w:val="lt-LT"/>
        </w:rPr>
      </w:pPr>
      <w:r w:rsidRPr="003F4BC6">
        <w:rPr>
          <w:lang w:val="lt-LT"/>
        </w:rPr>
        <w:br w:type="page"/>
      </w:r>
    </w:p>
    <w:p w:rsidR="006161E9" w:rsidRPr="003F4BC6" w:rsidRDefault="006161E9" w:rsidP="00811428">
      <w:pPr>
        <w:pStyle w:val="ESch"/>
        <w:rPr>
          <w:rFonts w:cs="Arial"/>
          <w:szCs w:val="20"/>
          <w:lang w:val="lt-LT"/>
        </w:rPr>
      </w:pPr>
      <w:r w:rsidRPr="003F4BC6">
        <w:rPr>
          <w:lang w:val="lt-LT"/>
        </w:rPr>
        <w:lastRenderedPageBreak/>
        <w:t>4.</w:t>
      </w:r>
      <w:r w:rsidRPr="003F4BC6">
        <w:rPr>
          <w:lang w:val="lt-LT"/>
        </w:rPr>
        <w:tab/>
        <w:t>Geriamojo vandens talpyklos turi neturėti bendrų sienų su kitomis talpyklomis. Geriamojo vandens vamzdžiai neturi būti nutiesti per talpyklas, kuriose laikomi kiti skysčiai. Draudžiama geriamojo vandens tiekimo sistemą jungti su kitais vamzdžiais. Vamzdžiai, kuriais teka dujos arba kiti skysčiai, išskyrus geriamąjį vandenį, neturi būti nutiesti per geriamojo vandens talpyklas.</w:t>
      </w:r>
    </w:p>
    <w:p w:rsidR="00811428" w:rsidRPr="003F4BC6" w:rsidRDefault="00811428" w:rsidP="00811428">
      <w:pPr>
        <w:pStyle w:val="ESch"/>
        <w:rPr>
          <w:szCs w:val="20"/>
          <w:lang w:val="lt-LT"/>
        </w:rPr>
      </w:pPr>
    </w:p>
    <w:p w:rsidR="006161E9" w:rsidRPr="003F4BC6" w:rsidRDefault="006161E9" w:rsidP="00811428">
      <w:pPr>
        <w:pStyle w:val="ESch"/>
        <w:rPr>
          <w:szCs w:val="20"/>
          <w:lang w:val="lt-LT"/>
        </w:rPr>
      </w:pPr>
      <w:r w:rsidRPr="003F4BC6">
        <w:rPr>
          <w:lang w:val="lt-LT"/>
        </w:rPr>
        <w:t>5.</w:t>
      </w:r>
      <w:r w:rsidRPr="003F4BC6">
        <w:rPr>
          <w:lang w:val="lt-LT"/>
        </w:rPr>
        <w:tab/>
        <w:t>Geriamojo vandens slėginiai indai turi veikti tik su neužterštu suslėgtu oru. Jei jis slegiamas kompresoriais, tiesiai prieš slėginį indą turi būti įrengti atitinkami oro filtrai ir tepalo skirtuvai, jei vanduo ir oras neatskirti membrana.</w:t>
      </w:r>
    </w:p>
    <w:p w:rsidR="00811428" w:rsidRPr="003F4BC6" w:rsidRDefault="00811428" w:rsidP="00811428">
      <w:pPr>
        <w:pStyle w:val="ESch"/>
        <w:rPr>
          <w:szCs w:val="20"/>
          <w:lang w:val="lt-LT"/>
        </w:rPr>
      </w:pPr>
    </w:p>
    <w:p w:rsidR="00811428" w:rsidRPr="003F4BC6" w:rsidRDefault="00811428" w:rsidP="00811428">
      <w:pPr>
        <w:pStyle w:val="ESch"/>
        <w:rPr>
          <w:rFonts w:cs="Arial"/>
          <w:szCs w:val="20"/>
          <w:lang w:val="lt-LT"/>
        </w:rPr>
      </w:pPr>
    </w:p>
    <w:p w:rsidR="006161E9" w:rsidRPr="003F4BC6" w:rsidRDefault="006161E9" w:rsidP="00811428">
      <w:pPr>
        <w:pStyle w:val="ES-Titre3"/>
        <w:rPr>
          <w:i/>
          <w:lang w:val="lt-LT"/>
        </w:rPr>
      </w:pPr>
      <w:bookmarkStart w:id="138" w:name="_Toc535830321"/>
      <w:r w:rsidRPr="003F4BC6">
        <w:rPr>
          <w:lang w:val="lt-LT"/>
        </w:rPr>
        <w:t>15.06 straipsnis</w:t>
      </w:r>
      <w:r w:rsidRPr="003F4BC6">
        <w:rPr>
          <w:lang w:val="lt-LT"/>
        </w:rPr>
        <w:br/>
      </w:r>
      <w:r w:rsidRPr="003F4BC6">
        <w:rPr>
          <w:i/>
          <w:lang w:val="lt-LT"/>
        </w:rPr>
        <w:t>Šildymas ir vėdinimas</w:t>
      </w:r>
      <w:bookmarkEnd w:id="138"/>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1.</w:t>
      </w:r>
      <w:r w:rsidRPr="003F4BC6">
        <w:rPr>
          <w:lang w:val="lt-LT"/>
        </w:rPr>
        <w:tab/>
        <w:t>Gyvenamąją patalpą turi būti galima šildyti pagal jos naudojimo paskirtį. Šildymo įrenginiai turi būti tinkami galimoms oro sąlygoms.</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2.</w:t>
      </w:r>
      <w:r w:rsidRPr="003F4BC6">
        <w:rPr>
          <w:lang w:val="lt-LT"/>
        </w:rPr>
        <w:tab/>
        <w:t>Bendro naudojimo gyvenamosios ir miegamosios kajutės turi pakankamai vėdintis, net kai durys yra uždarytos. Vėdinimas turi užtikrinti pakankamą oro apytaką visomis klimato sąlygomis.</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3.</w:t>
      </w:r>
      <w:r w:rsidRPr="003F4BC6">
        <w:rPr>
          <w:lang w:val="lt-LT"/>
        </w:rPr>
        <w:tab/>
        <w:t>Gyvenamosios patalpos turi būti suprojektuotos ir išdėstytos taip, kad, kiek tai įmanoma, į jas iš kitų laivo zonų, pavyzdžiui, mašinų skyrių arba triumų, nepatektų užterštas oras; jei vėdinama dirbtiniu oro srautu, oro įleidimo angos turi būti išdėstytos taip, kad atitiktų pirmiau nustatytus reikalavimus.</w:t>
      </w:r>
    </w:p>
    <w:p w:rsidR="006161E9" w:rsidRPr="003F4BC6" w:rsidRDefault="006161E9" w:rsidP="00811428">
      <w:pPr>
        <w:pStyle w:val="ESch"/>
        <w:rPr>
          <w:rFonts w:cs="Arial"/>
          <w:i/>
          <w:szCs w:val="20"/>
          <w:lang w:val="lt-LT"/>
        </w:rPr>
      </w:pPr>
    </w:p>
    <w:p w:rsidR="00811428" w:rsidRPr="003F4BC6" w:rsidRDefault="00811428" w:rsidP="00811428">
      <w:pPr>
        <w:pStyle w:val="ESch"/>
        <w:rPr>
          <w:rFonts w:cs="Arial"/>
          <w:i/>
          <w:szCs w:val="20"/>
          <w:lang w:val="lt-LT"/>
        </w:rPr>
      </w:pPr>
    </w:p>
    <w:p w:rsidR="006161E9" w:rsidRPr="003F4BC6" w:rsidRDefault="006161E9" w:rsidP="00811428">
      <w:pPr>
        <w:pStyle w:val="ES-Titre3"/>
        <w:rPr>
          <w:i/>
          <w:lang w:val="lt-LT"/>
        </w:rPr>
      </w:pPr>
      <w:bookmarkStart w:id="139" w:name="_Toc535830322"/>
      <w:r w:rsidRPr="003F4BC6">
        <w:rPr>
          <w:lang w:val="lt-LT"/>
        </w:rPr>
        <w:t>15.07 straipsnis</w:t>
      </w:r>
      <w:r w:rsidRPr="003F4BC6">
        <w:rPr>
          <w:lang w:val="lt-LT"/>
        </w:rPr>
        <w:br/>
      </w:r>
      <w:r w:rsidRPr="003F4BC6">
        <w:rPr>
          <w:i/>
          <w:lang w:val="lt-LT"/>
        </w:rPr>
        <w:t>Kita gyvenamųjų patalpų įranga</w:t>
      </w:r>
      <w:bookmarkEnd w:id="139"/>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1.</w:t>
      </w:r>
      <w:r w:rsidRPr="003F4BC6">
        <w:rPr>
          <w:lang w:val="lt-LT"/>
        </w:rPr>
        <w:tab/>
        <w:t>Kiekvienas laive gyvenantis įgulos narys turi turėti asmeninį gultą ir asmeninę rakinamą drabužių spintelę. Vidiniai gulto matmenys turi būti ne mažiau nei 2,00 m ilgio ir 0,90 m pločio.</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t>2.</w:t>
      </w:r>
      <w:r w:rsidRPr="003F4BC6">
        <w:rPr>
          <w:lang w:val="lt-LT"/>
        </w:rPr>
        <w:tab/>
        <w:t>Turi būti įrengtos tinkamos vietos darbo drabužiams laikyti ir džiovinti, tačiau jos turi būti ne miegamosiose patalpose.</w:t>
      </w:r>
    </w:p>
    <w:p w:rsidR="00811428" w:rsidRPr="003F4BC6" w:rsidRDefault="00811428" w:rsidP="00811428">
      <w:pPr>
        <w:pStyle w:val="ESch"/>
        <w:rPr>
          <w:szCs w:val="20"/>
          <w:lang w:val="lt-LT"/>
        </w:rPr>
      </w:pPr>
    </w:p>
    <w:p w:rsidR="006161E9" w:rsidRPr="003F4BC6" w:rsidRDefault="006161E9" w:rsidP="00811428">
      <w:pPr>
        <w:pStyle w:val="ESch"/>
        <w:rPr>
          <w:rFonts w:cs="Arial"/>
          <w:szCs w:val="20"/>
          <w:lang w:val="lt-LT"/>
        </w:rPr>
      </w:pPr>
      <w:r w:rsidRPr="003F4BC6">
        <w:rPr>
          <w:lang w:val="lt-LT"/>
        </w:rPr>
        <w:lastRenderedPageBreak/>
        <w:t>3.</w:t>
      </w:r>
      <w:r w:rsidRPr="003F4BC6">
        <w:rPr>
          <w:lang w:val="lt-LT"/>
        </w:rPr>
        <w:tab/>
        <w:t>Visose gyvenamųjų patalpų zonose turi būti elektros apšvietimas. Papildomi dujiniai arba skystojo kuro žibintai gali būti naudojami tik bendro naudojimo gyvenamosiose patalpose. Skystąjį kurą naudojantys apšvietimo prietaisai turi būti iš metalo ir deginti tik tokį kurą, kurio pliūpsnio temperatūra yra didesnė nei 55°C, arba pramoninį žibalą. Jie turi būti padėti arba pritvirtinti taip, kad nekeltų gaisro pavojaus.</w:t>
      </w:r>
    </w:p>
    <w:p w:rsidR="00AE4E9D" w:rsidRPr="003F4BC6" w:rsidRDefault="00AE4E9D" w:rsidP="00811428">
      <w:pPr>
        <w:pStyle w:val="ESch"/>
        <w:rPr>
          <w:szCs w:val="20"/>
          <w:lang w:val="lt-LT"/>
        </w:rPr>
      </w:pPr>
    </w:p>
    <w:p w:rsidR="00260F40" w:rsidRPr="003F4BC6" w:rsidRDefault="00260F40" w:rsidP="00811428">
      <w:pPr>
        <w:pStyle w:val="ESch"/>
        <w:rPr>
          <w:szCs w:val="20"/>
          <w:lang w:val="lt-LT"/>
        </w:rPr>
      </w:pPr>
    </w:p>
    <w:p w:rsidR="00260F40" w:rsidRPr="003F4BC6" w:rsidRDefault="00260F40" w:rsidP="00260F40">
      <w:pPr>
        <w:pStyle w:val="ES-Titre2"/>
        <w:rPr>
          <w:szCs w:val="24"/>
        </w:rPr>
      </w:pPr>
      <w:bookmarkStart w:id="140" w:name="_Toc535830323"/>
      <w:r w:rsidRPr="003F4BC6">
        <w:lastRenderedPageBreak/>
        <w:t>16 skyrius</w:t>
      </w:r>
      <w:r w:rsidRPr="003F4BC6">
        <w:br/>
        <w:t>Kurą deginanti šildymo, maisto ruošimo ir šaldymo įranga</w:t>
      </w:r>
      <w:bookmarkEnd w:id="140"/>
    </w:p>
    <w:p w:rsidR="00260F40" w:rsidRPr="003F4BC6" w:rsidRDefault="00260F40" w:rsidP="00260F40">
      <w:pPr>
        <w:rPr>
          <w:lang w:val="lt-LT"/>
        </w:rPr>
      </w:pPr>
    </w:p>
    <w:p w:rsidR="00260F40" w:rsidRPr="003F4BC6" w:rsidRDefault="00260F40" w:rsidP="00260F40">
      <w:pPr>
        <w:pStyle w:val="ES-Titre3"/>
        <w:rPr>
          <w:lang w:val="lt-LT"/>
        </w:rPr>
      </w:pPr>
      <w:bookmarkStart w:id="141" w:name="_Toc535830324"/>
      <w:r w:rsidRPr="003F4BC6">
        <w:rPr>
          <w:lang w:val="lt-LT"/>
        </w:rPr>
        <w:t>16.01 straipsnis</w:t>
      </w:r>
      <w:r w:rsidRPr="003F4BC6">
        <w:rPr>
          <w:lang w:val="lt-LT"/>
        </w:rPr>
        <w:br/>
      </w:r>
      <w:r w:rsidRPr="003F4BC6">
        <w:rPr>
          <w:i/>
          <w:noProof/>
          <w:lang w:val="lt-LT"/>
        </w:rPr>
        <w:t>Bendrosios nuostatos</w:t>
      </w:r>
      <w:bookmarkEnd w:id="141"/>
    </w:p>
    <w:p w:rsidR="00260F40" w:rsidRPr="003F4BC6" w:rsidRDefault="00260F40" w:rsidP="00811428">
      <w:pPr>
        <w:pStyle w:val="ESch"/>
        <w:rPr>
          <w:szCs w:val="20"/>
          <w:lang w:val="lt-LT"/>
        </w:rPr>
      </w:pPr>
    </w:p>
    <w:p w:rsidR="00260F40" w:rsidRPr="003F4BC6" w:rsidRDefault="00260F40" w:rsidP="00260F40">
      <w:pPr>
        <w:pStyle w:val="ESch"/>
        <w:rPr>
          <w:rFonts w:cs="Arial"/>
          <w:lang w:val="lt-LT"/>
        </w:rPr>
      </w:pPr>
      <w:r w:rsidRPr="003F4BC6">
        <w:rPr>
          <w:lang w:val="lt-LT"/>
        </w:rPr>
        <w:t>1.</w:t>
      </w:r>
      <w:r w:rsidRPr="003F4BC6">
        <w:rPr>
          <w:lang w:val="lt-LT"/>
        </w:rPr>
        <w:tab/>
        <w:t>Šildymo, maisto ruošimo ir šaldymo įranga, deginanti suskystintąsias dujas, turi atitikti 17 skyriaus reikalavimus.</w:t>
      </w:r>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2.</w:t>
      </w:r>
      <w:r w:rsidRPr="003F4BC6">
        <w:rPr>
          <w:lang w:val="lt-LT"/>
        </w:rPr>
        <w:tab/>
        <w:t>Šildymo, maisto ruošimo ir šaldymo įranga kartu su priedais turi būti suprojektuota ir įrengta taip, kad net perkaitusi nekeltų pavojaus. Ji turi būti įrengta taip, kad negalėtų netyčia apvirsti ar pajudėti.</w:t>
      </w:r>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3.</w:t>
      </w:r>
      <w:r w:rsidRPr="003F4BC6">
        <w:rPr>
          <w:lang w:val="lt-LT"/>
        </w:rPr>
        <w:tab/>
        <w:t>2 dalyje nurodytos įrangos neturi būti zonose, kuriose naudojamos arba laikomos medžiagos, kurių pliūpsnio temperatūra žemesnė nei 55°C. Tų įrenginių dūmtakiai neturi būti nutiesti per tokias zonas.</w:t>
      </w:r>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4.</w:t>
      </w:r>
      <w:r w:rsidRPr="003F4BC6">
        <w:rPr>
          <w:lang w:val="lt-LT"/>
        </w:rPr>
        <w:tab/>
        <w:t>Turi būti užtikrinamas degimui būtino oro tiekimas.</w:t>
      </w:r>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5.</w:t>
      </w:r>
      <w:r w:rsidRPr="003F4BC6">
        <w:rPr>
          <w:lang w:val="lt-LT"/>
        </w:rPr>
        <w:tab/>
        <w:t>Šildymo prietaisai turi būti tvirtai prijungti prie dūmtakių, kurie turi tinkamus gaubtus arba įtaisus, apsaugančius nuo vėjo. Jie turi būti išdėstyti taip, kad juos būtų galima valyti.</w:t>
      </w:r>
    </w:p>
    <w:p w:rsidR="00260F40" w:rsidRPr="003F4BC6" w:rsidRDefault="00260F40" w:rsidP="00260F40">
      <w:pPr>
        <w:pStyle w:val="ESch"/>
        <w:rPr>
          <w:rFonts w:cs="Arial"/>
          <w:lang w:val="lt-LT"/>
        </w:rPr>
      </w:pPr>
    </w:p>
    <w:p w:rsidR="00260F40" w:rsidRPr="003F4BC6" w:rsidRDefault="00260F40" w:rsidP="00260F40">
      <w:pPr>
        <w:pStyle w:val="ESch"/>
        <w:rPr>
          <w:rFonts w:cs="Arial"/>
          <w:lang w:val="lt-LT"/>
        </w:rPr>
      </w:pPr>
    </w:p>
    <w:p w:rsidR="00260F40" w:rsidRPr="003F4BC6" w:rsidRDefault="00260F40" w:rsidP="00260F40">
      <w:pPr>
        <w:pStyle w:val="ES-Titre3"/>
        <w:rPr>
          <w:rFonts w:cs="Arial"/>
          <w:i/>
          <w:lang w:val="lt-LT"/>
        </w:rPr>
      </w:pPr>
      <w:bookmarkStart w:id="142" w:name="_Toc535830325"/>
      <w:r w:rsidRPr="003F4BC6">
        <w:rPr>
          <w:lang w:val="lt-LT"/>
        </w:rPr>
        <w:t>16.02 straipsnis</w:t>
      </w:r>
      <w:r w:rsidRPr="003F4BC6">
        <w:rPr>
          <w:lang w:val="lt-LT"/>
        </w:rPr>
        <w:br/>
      </w:r>
      <w:r w:rsidRPr="003F4BC6">
        <w:rPr>
          <w:i/>
          <w:noProof/>
          <w:lang w:val="lt-LT"/>
        </w:rPr>
        <w:t>Skystąjį kurą ir mazutą naudojančios įrangos naudojimas</w:t>
      </w:r>
      <w:bookmarkEnd w:id="142"/>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1.</w:t>
      </w:r>
      <w:r w:rsidRPr="003F4BC6">
        <w:rPr>
          <w:lang w:val="lt-LT"/>
        </w:rPr>
        <w:tab/>
        <w:t>Šildymo, maisto ruošimo ir šaldymo įrangoje, naudojančioje skystąjį kurą, galima naudoti tik tokį kurą, kurio pliūpsnio temperatūra yra aukštesnė nei 55°C.</w:t>
      </w:r>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2.</w:t>
      </w:r>
      <w:r w:rsidRPr="003F4BC6">
        <w:rPr>
          <w:lang w:val="lt-LT"/>
        </w:rPr>
        <w:tab/>
        <w:t>Nukrypstant nuo 1 dalies, maisto ruošimo ir šildymo bei šaldymo prietaisus, turinčius dagtinius degiklius ir deginančius pramoninį žibalą, galima naudoti gyvenamosiose patalpose ir vairinėje, jei kuro talpyklos talpa neviršija 12 litrų.</w:t>
      </w:r>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3.</w:t>
      </w:r>
      <w:r w:rsidRPr="003F4BC6">
        <w:rPr>
          <w:lang w:val="lt-LT"/>
        </w:rPr>
        <w:tab/>
        <w:t>Prietaisai, kuriuose naudojami dagtiniai degikliai:</w:t>
      </w:r>
    </w:p>
    <w:p w:rsidR="00260F40" w:rsidRPr="003F4BC6" w:rsidRDefault="005C7859" w:rsidP="00260F40">
      <w:pPr>
        <w:pStyle w:val="ESlet"/>
        <w:rPr>
          <w:rFonts w:cs="Arial"/>
          <w:lang w:val="lt-LT"/>
        </w:rPr>
      </w:pPr>
      <w:r w:rsidRPr="003F4BC6">
        <w:rPr>
          <w:lang w:val="lt-LT"/>
        </w:rPr>
        <w:lastRenderedPageBreak/>
        <w:t>a)</w:t>
      </w:r>
      <w:r w:rsidRPr="003F4BC6">
        <w:rPr>
          <w:lang w:val="lt-LT"/>
        </w:rPr>
        <w:tab/>
        <w:t>turi turėti metalinę kuro talpyklą, kurios įleidžiamąją angą galima užrakinti ir kurioje žemiau didžiausio pripildymo lygio nėra minkštuoju lydmetaliu sulituotų sandūrų, ir turi būti suprojektuoti ir įrengti taip, kad kuro talpyklos nebūtų galima atidaryti ar išlieti jos turinio netyčia;</w:t>
      </w:r>
    </w:p>
    <w:p w:rsidR="00260F40" w:rsidRPr="003F4BC6" w:rsidRDefault="005C7859" w:rsidP="00260F40">
      <w:pPr>
        <w:pStyle w:val="ESlet"/>
        <w:rPr>
          <w:rFonts w:cs="Arial"/>
          <w:lang w:val="lt-LT"/>
        </w:rPr>
      </w:pPr>
      <w:r w:rsidRPr="003F4BC6">
        <w:rPr>
          <w:lang w:val="lt-LT"/>
        </w:rPr>
        <w:t>b)</w:t>
      </w:r>
      <w:r w:rsidRPr="003F4BC6">
        <w:rPr>
          <w:lang w:val="lt-LT"/>
        </w:rPr>
        <w:tab/>
        <w:t>juos turi būti galima uždegti papildomai nenaudojant kito skystojo kuro ir</w:t>
      </w:r>
    </w:p>
    <w:p w:rsidR="00260F40" w:rsidRPr="003F4BC6" w:rsidRDefault="005C7859" w:rsidP="00260F40">
      <w:pPr>
        <w:pStyle w:val="ESlet"/>
        <w:rPr>
          <w:rFonts w:cs="Arial"/>
          <w:lang w:val="lt-LT"/>
        </w:rPr>
      </w:pPr>
      <w:r w:rsidRPr="003F4BC6">
        <w:rPr>
          <w:lang w:val="lt-LT"/>
        </w:rPr>
        <w:t>c)</w:t>
      </w:r>
      <w:r w:rsidRPr="003F4BC6">
        <w:rPr>
          <w:lang w:val="lt-LT"/>
        </w:rPr>
        <w:tab/>
        <w:t>turi būti įrengti taip, kad degimo dujos būtų saugiai pašalinamos.</w:t>
      </w:r>
    </w:p>
    <w:p w:rsidR="00260F40" w:rsidRPr="003F4BC6" w:rsidRDefault="00260F40" w:rsidP="00260F40">
      <w:pPr>
        <w:pStyle w:val="ESch"/>
        <w:rPr>
          <w:rFonts w:cs="Arial"/>
          <w:lang w:val="lt-LT"/>
        </w:rPr>
      </w:pPr>
    </w:p>
    <w:p w:rsidR="00260F40" w:rsidRPr="003F4BC6" w:rsidRDefault="00260F40" w:rsidP="00260F40">
      <w:pPr>
        <w:pStyle w:val="ESch"/>
        <w:rPr>
          <w:rFonts w:cs="Arial"/>
          <w:lang w:val="lt-LT"/>
        </w:rPr>
      </w:pPr>
    </w:p>
    <w:p w:rsidR="00260F40" w:rsidRPr="003F4BC6" w:rsidRDefault="00260F40" w:rsidP="00260F40">
      <w:pPr>
        <w:pStyle w:val="ES-Titre3"/>
        <w:rPr>
          <w:rFonts w:cs="Arial"/>
          <w:i/>
          <w:lang w:val="lt-LT"/>
        </w:rPr>
      </w:pPr>
      <w:bookmarkStart w:id="143" w:name="_Toc535830326"/>
      <w:r w:rsidRPr="003F4BC6">
        <w:rPr>
          <w:lang w:val="lt-LT"/>
        </w:rPr>
        <w:t>16.03 straipsnis</w:t>
      </w:r>
      <w:r w:rsidRPr="003F4BC6">
        <w:rPr>
          <w:lang w:val="lt-LT"/>
        </w:rPr>
        <w:br/>
      </w:r>
      <w:r w:rsidRPr="003F4BC6">
        <w:rPr>
          <w:i/>
          <w:noProof/>
          <w:lang w:val="lt-LT"/>
        </w:rPr>
        <w:t>Garinamieji mazuto šildytuvai su degikliais ir šildymo prietaisai su purškiamaisiais mazuto degikliais</w:t>
      </w:r>
      <w:bookmarkEnd w:id="143"/>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1.</w:t>
      </w:r>
      <w:r w:rsidRPr="003F4BC6">
        <w:rPr>
          <w:lang w:val="lt-LT"/>
        </w:rPr>
        <w:tab/>
        <w:t>Garinamieji mazuto šildytuvai su degikliais ir šildymo prietaisai su purškiamaisiais mazuto degikliais turi būti pagaminti vadovaujantis geriausia praktika.</w:t>
      </w:r>
    </w:p>
    <w:p w:rsidR="00260F40" w:rsidRPr="003F4BC6" w:rsidRDefault="00260F40" w:rsidP="00260F40">
      <w:pPr>
        <w:pStyle w:val="ESch"/>
        <w:rPr>
          <w:noProof/>
          <w:lang w:val="lt-LT"/>
        </w:rPr>
      </w:pPr>
    </w:p>
    <w:p w:rsidR="00260F40" w:rsidRPr="003F4BC6" w:rsidRDefault="00260F40" w:rsidP="00260F40">
      <w:pPr>
        <w:pStyle w:val="ESch"/>
        <w:rPr>
          <w:noProof/>
          <w:lang w:val="lt-LT"/>
        </w:rPr>
      </w:pPr>
      <w:r w:rsidRPr="003F4BC6">
        <w:rPr>
          <w:lang w:val="lt-LT"/>
        </w:rPr>
        <w:br w:type="page"/>
      </w:r>
    </w:p>
    <w:p w:rsidR="00260F40" w:rsidRPr="003F4BC6" w:rsidRDefault="00260F40" w:rsidP="00260F40">
      <w:pPr>
        <w:pStyle w:val="ESch"/>
        <w:rPr>
          <w:rFonts w:cs="Arial"/>
          <w:lang w:val="lt-LT"/>
        </w:rPr>
      </w:pPr>
      <w:r w:rsidRPr="003F4BC6">
        <w:rPr>
          <w:lang w:val="lt-LT"/>
        </w:rPr>
        <w:lastRenderedPageBreak/>
        <w:t>2.</w:t>
      </w:r>
      <w:r w:rsidRPr="003F4BC6">
        <w:rPr>
          <w:lang w:val="lt-LT"/>
        </w:rPr>
        <w:tab/>
        <w:t>Jeigu garinamasis mazuto šildytuvas su degikliu arba šildymo prietaisas su purškiamuoju mazuto degikliu yra įrengti mašinų skyriuje, oro tiekimas į šildymo prietaisą ir variklius turi būti suprojektuotas taip, kad šildymo prietaisas ir varikliai galėtų tinkamai ir saugiai veikti atskirai vienas nuo kito. Prireikus turi būti įrengiamas atskiras ortakis. Įranga turi būti sumontuota taip, kad degiklio liepsna negalėtų pasiekti kitų mašinų skyriaus įrenginių dalių.</w:t>
      </w:r>
    </w:p>
    <w:p w:rsidR="00260F40" w:rsidRPr="003F4BC6" w:rsidRDefault="00260F40" w:rsidP="00260F40">
      <w:pPr>
        <w:pStyle w:val="ESch"/>
        <w:rPr>
          <w:rFonts w:cs="Arial"/>
          <w:lang w:val="lt-LT"/>
        </w:rPr>
      </w:pPr>
    </w:p>
    <w:p w:rsidR="00260F40" w:rsidRPr="003F4BC6" w:rsidRDefault="00260F40" w:rsidP="00260F40">
      <w:pPr>
        <w:pStyle w:val="ESch"/>
        <w:rPr>
          <w:rFonts w:cs="Arial"/>
          <w:lang w:val="lt-LT"/>
        </w:rPr>
      </w:pPr>
    </w:p>
    <w:p w:rsidR="00260F40" w:rsidRPr="003F4BC6" w:rsidRDefault="00260F40" w:rsidP="00260F40">
      <w:pPr>
        <w:pStyle w:val="ES-Titre3"/>
        <w:rPr>
          <w:rFonts w:cs="Arial"/>
          <w:i/>
          <w:lang w:val="lt-LT"/>
        </w:rPr>
      </w:pPr>
      <w:bookmarkStart w:id="144" w:name="_Toc535830327"/>
      <w:r w:rsidRPr="003F4BC6">
        <w:rPr>
          <w:lang w:val="lt-LT"/>
        </w:rPr>
        <w:t>16.04 straipsnis</w:t>
      </w:r>
      <w:r w:rsidRPr="003F4BC6">
        <w:rPr>
          <w:lang w:val="lt-LT"/>
        </w:rPr>
        <w:br/>
      </w:r>
      <w:r w:rsidRPr="003F4BC6">
        <w:rPr>
          <w:i/>
          <w:noProof/>
          <w:lang w:val="lt-LT"/>
        </w:rPr>
        <w:t>Garinamieji oro šildytuvai su degikliais</w:t>
      </w:r>
      <w:bookmarkEnd w:id="144"/>
    </w:p>
    <w:p w:rsidR="00260F40" w:rsidRPr="003F4BC6" w:rsidRDefault="00260F40" w:rsidP="00260F40">
      <w:pPr>
        <w:pStyle w:val="ESch"/>
        <w:rPr>
          <w:i/>
          <w:noProof/>
          <w:lang w:val="lt-LT"/>
        </w:rPr>
      </w:pPr>
    </w:p>
    <w:p w:rsidR="00260F40" w:rsidRPr="003F4BC6" w:rsidRDefault="00260F40" w:rsidP="00260F40">
      <w:pPr>
        <w:pStyle w:val="ESch"/>
        <w:rPr>
          <w:rFonts w:cs="Arial"/>
          <w:lang w:val="lt-LT"/>
        </w:rPr>
      </w:pPr>
      <w:r w:rsidRPr="003F4BC6">
        <w:rPr>
          <w:lang w:val="lt-LT"/>
        </w:rPr>
        <w:t>1.</w:t>
      </w:r>
      <w:r w:rsidRPr="003F4BC6">
        <w:rPr>
          <w:lang w:val="lt-LT"/>
        </w:rPr>
        <w:tab/>
        <w:t>Garinamuosius oro šildytuvus su degikliais turi būti galima uždegti nenaudojant kito degaus skysčio. Jie turi būti pritvirtinti virš metalinio padėklo, kuris yra po visomis dalimis, kuriose yra kuras, ir kurio kraštai yra ne mažesnio nei 20 mm aukščio, o talpa ne mažesnė nei 2 litrai.</w:t>
      </w:r>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2.</w:t>
      </w:r>
      <w:r w:rsidRPr="003F4BC6">
        <w:rPr>
          <w:lang w:val="lt-LT"/>
        </w:rPr>
        <w:tab/>
        <w:t>1 dalyje nurodyto mašinų skyriuje įrengtų garinamųjų mazuto šildytuvų su degikliais metalinio padėklo kraštai turi būti ne mažesnio nei 200 mm aukščio. Apatinis garinamojo degiklio kraštas turi būti virš padėklo krašto. Viršutinis padėklo kraštas turi būti bent 100 mm virš grindų.</w:t>
      </w:r>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3.</w:t>
      </w:r>
      <w:r w:rsidRPr="003F4BC6">
        <w:rPr>
          <w:lang w:val="lt-LT"/>
        </w:rPr>
        <w:tab/>
        <w:t>Garinamieji mazuto šildytuvai su degikliais turi turėti tinkamą reguliatorių, kuris esant visiems nustatymo parametrams užtikrintų iš esmės ištisinį kuro tekėjimą į degiklį ir kuris užgesus liepsnai neleistų kurui nutekėti. Tinkamais laikomi reguliatoriai, kurie tinkamai veikia, net veikiami vibracijos ir pasvirę iki 12° kampu ir kuriuose, be lygio reguliavimo plūdės, yra</w:t>
      </w:r>
    </w:p>
    <w:p w:rsidR="00260F40" w:rsidRPr="003F4BC6" w:rsidRDefault="005C7859" w:rsidP="00260F40">
      <w:pPr>
        <w:pStyle w:val="ESlet"/>
        <w:rPr>
          <w:rFonts w:cs="Arial"/>
          <w:lang w:val="lt-LT"/>
        </w:rPr>
      </w:pPr>
      <w:r w:rsidRPr="003F4BC6">
        <w:rPr>
          <w:lang w:val="lt-LT"/>
        </w:rPr>
        <w:t>a)</w:t>
      </w:r>
      <w:r w:rsidRPr="003F4BC6">
        <w:rPr>
          <w:lang w:val="lt-LT"/>
        </w:rPr>
        <w:tab/>
        <w:t>antroji plūdė, kuri viršijus leidžiamą lygį saugiai ir patikimai uždaro kuro tiekimo vamzdį, arba</w:t>
      </w:r>
    </w:p>
    <w:p w:rsidR="00260F40" w:rsidRPr="003F4BC6" w:rsidRDefault="005C7859" w:rsidP="00260F40">
      <w:pPr>
        <w:pStyle w:val="ESlet"/>
        <w:rPr>
          <w:rFonts w:cs="Arial"/>
          <w:lang w:val="lt-LT"/>
        </w:rPr>
      </w:pPr>
      <w:r w:rsidRPr="003F4BC6">
        <w:rPr>
          <w:lang w:val="lt-LT"/>
        </w:rPr>
        <w:t>b)</w:t>
      </w:r>
      <w:r w:rsidRPr="003F4BC6">
        <w:rPr>
          <w:lang w:val="lt-LT"/>
        </w:rPr>
        <w:tab/>
        <w:t>nutekamasis vamzdis, tačiau tik tuomet, jei padėklas yra pakankamos talpos, kad į jį tilptų bent kuro talpyklos turinys.</w:t>
      </w:r>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4.</w:t>
      </w:r>
      <w:r w:rsidRPr="003F4BC6">
        <w:rPr>
          <w:lang w:val="lt-LT"/>
        </w:rPr>
        <w:tab/>
        <w:t>Jei mazuto šildytuvo su garinamuoju degikliu kuro talpykla yra įrengta atskirai:</w:t>
      </w:r>
    </w:p>
    <w:p w:rsidR="00260F40" w:rsidRPr="003F4BC6" w:rsidRDefault="005C7859" w:rsidP="00260F40">
      <w:pPr>
        <w:pStyle w:val="ESlet"/>
        <w:rPr>
          <w:rFonts w:cs="Arial"/>
          <w:lang w:val="lt-LT"/>
        </w:rPr>
      </w:pPr>
      <w:r w:rsidRPr="003F4BC6">
        <w:rPr>
          <w:lang w:val="lt-LT"/>
        </w:rPr>
        <w:t>a)</w:t>
      </w:r>
      <w:r w:rsidRPr="003F4BC6">
        <w:rPr>
          <w:lang w:val="lt-LT"/>
        </w:rPr>
        <w:tab/>
        <w:t>nuolydis nuo talpyklos ir degiklio tiekimo kanalo negali viršyti gamintojo eksploatacijos instrukcijose nustatyto nuolydžio;</w:t>
      </w:r>
    </w:p>
    <w:p w:rsidR="00260F40" w:rsidRPr="003F4BC6" w:rsidRDefault="005C7859" w:rsidP="00260F40">
      <w:pPr>
        <w:pStyle w:val="ESlet"/>
        <w:rPr>
          <w:rFonts w:cs="Arial"/>
          <w:lang w:val="lt-LT"/>
        </w:rPr>
      </w:pPr>
      <w:r w:rsidRPr="003F4BC6">
        <w:rPr>
          <w:lang w:val="lt-LT"/>
        </w:rPr>
        <w:t>b)</w:t>
      </w:r>
      <w:r w:rsidRPr="003F4BC6">
        <w:rPr>
          <w:lang w:val="lt-LT"/>
        </w:rPr>
        <w:tab/>
        <w:t>ji turi būti įrengta taip, kad būtų apsaugota nuo neleidžiamo kaitinimo;</w:t>
      </w:r>
    </w:p>
    <w:p w:rsidR="00260F40" w:rsidRPr="003F4BC6" w:rsidRDefault="005C7859" w:rsidP="00260F40">
      <w:pPr>
        <w:pStyle w:val="ESlet"/>
        <w:rPr>
          <w:rFonts w:cs="Arial"/>
          <w:lang w:val="lt-LT"/>
        </w:rPr>
      </w:pPr>
      <w:r w:rsidRPr="003F4BC6">
        <w:rPr>
          <w:lang w:val="lt-LT"/>
        </w:rPr>
        <w:t>c)</w:t>
      </w:r>
      <w:r w:rsidRPr="003F4BC6">
        <w:rPr>
          <w:lang w:val="lt-LT"/>
        </w:rPr>
        <w:tab/>
        <w:t>kuro tiekimą turi būti galima nutraukti iš denio.</w:t>
      </w:r>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5.</w:t>
      </w:r>
      <w:r w:rsidRPr="003F4BC6">
        <w:rPr>
          <w:lang w:val="lt-LT"/>
        </w:rPr>
        <w:tab/>
        <w:t>Garinamųjų mazuto šildytuvų su degikliais dūmtakiuose turi būti įtaisas, apsaugantis nuo grįžtamosios traukos.</w:t>
      </w:r>
    </w:p>
    <w:p w:rsidR="00260F40" w:rsidRPr="003F4BC6" w:rsidRDefault="00260F40" w:rsidP="00260F40">
      <w:pPr>
        <w:pStyle w:val="ESch"/>
        <w:rPr>
          <w:rFonts w:cs="Arial"/>
          <w:lang w:val="lt-LT"/>
        </w:rPr>
      </w:pPr>
    </w:p>
    <w:p w:rsidR="00260F40" w:rsidRPr="003F4BC6" w:rsidRDefault="00260F40" w:rsidP="00260F40">
      <w:pPr>
        <w:pStyle w:val="ESch"/>
        <w:rPr>
          <w:rFonts w:cs="Arial"/>
          <w:lang w:val="lt-LT"/>
        </w:rPr>
      </w:pPr>
    </w:p>
    <w:p w:rsidR="00260F40" w:rsidRPr="003F4BC6" w:rsidRDefault="00260F40" w:rsidP="00260F40">
      <w:pPr>
        <w:pStyle w:val="ES-Titre3"/>
        <w:rPr>
          <w:rFonts w:cs="Arial"/>
          <w:i/>
          <w:lang w:val="lt-LT"/>
        </w:rPr>
      </w:pPr>
      <w:bookmarkStart w:id="145" w:name="_Toc535830328"/>
      <w:r w:rsidRPr="003F4BC6">
        <w:rPr>
          <w:lang w:val="lt-LT"/>
        </w:rPr>
        <w:lastRenderedPageBreak/>
        <w:t>16.05 straipsnis</w:t>
      </w:r>
      <w:r w:rsidRPr="003F4BC6">
        <w:rPr>
          <w:lang w:val="lt-LT"/>
        </w:rPr>
        <w:br/>
      </w:r>
      <w:r w:rsidRPr="003F4BC6">
        <w:rPr>
          <w:i/>
          <w:noProof/>
          <w:lang w:val="lt-LT"/>
        </w:rPr>
        <w:t>Šildymo prietaisai su purškiamaisiais mazuto degikliais</w:t>
      </w:r>
      <w:bookmarkEnd w:id="145"/>
    </w:p>
    <w:p w:rsidR="00260F40" w:rsidRPr="003F4BC6" w:rsidRDefault="00260F40" w:rsidP="00260F40">
      <w:pPr>
        <w:pStyle w:val="ESch"/>
        <w:rPr>
          <w:noProof/>
          <w:lang w:val="lt-LT"/>
        </w:rPr>
      </w:pPr>
    </w:p>
    <w:p w:rsidR="00260F40" w:rsidRPr="003F4BC6" w:rsidRDefault="00260F40" w:rsidP="00260F40">
      <w:pPr>
        <w:pStyle w:val="ESgauche"/>
        <w:rPr>
          <w:rFonts w:cs="Arial"/>
          <w:lang w:val="lt-LT"/>
        </w:rPr>
      </w:pPr>
      <w:r w:rsidRPr="003F4BC6">
        <w:rPr>
          <w:lang w:val="lt-LT"/>
        </w:rPr>
        <w:t>Šildymo prietaisai su purškiamaisiais mazuto degikliais visų pirma turi atitikti šiuos reikalavimus:</w:t>
      </w:r>
    </w:p>
    <w:p w:rsidR="00260F40" w:rsidRPr="003F4BC6" w:rsidRDefault="005C7859" w:rsidP="00260F40">
      <w:pPr>
        <w:pStyle w:val="ESletgauche"/>
        <w:rPr>
          <w:rFonts w:cs="Arial"/>
          <w:lang w:val="lt-LT"/>
        </w:rPr>
      </w:pPr>
      <w:r w:rsidRPr="003F4BC6">
        <w:rPr>
          <w:lang w:val="lt-LT"/>
        </w:rPr>
        <w:t>a)</w:t>
      </w:r>
      <w:r w:rsidRPr="003F4BC6">
        <w:rPr>
          <w:lang w:val="lt-LT"/>
        </w:rPr>
        <w:tab/>
        <w:t>prieš tiekiant kurą turi būti užtikrinamas pakankamas degiklio vėdinimas;</w:t>
      </w:r>
    </w:p>
    <w:p w:rsidR="00260F40" w:rsidRPr="003F4BC6" w:rsidRDefault="005C7859" w:rsidP="00260F40">
      <w:pPr>
        <w:pStyle w:val="ESletgauche"/>
        <w:rPr>
          <w:rFonts w:cs="Arial"/>
          <w:lang w:val="lt-LT"/>
        </w:rPr>
      </w:pPr>
      <w:r w:rsidRPr="003F4BC6">
        <w:rPr>
          <w:lang w:val="lt-LT"/>
        </w:rPr>
        <w:t>b)</w:t>
      </w:r>
      <w:r w:rsidRPr="003F4BC6">
        <w:rPr>
          <w:lang w:val="lt-LT"/>
        </w:rPr>
        <w:tab/>
        <w:t>kuro tiekimas turi būti reguliuojamas termostatu;</w:t>
      </w:r>
    </w:p>
    <w:p w:rsidR="00260F40" w:rsidRPr="003F4BC6" w:rsidRDefault="005C7859" w:rsidP="00260F40">
      <w:pPr>
        <w:pStyle w:val="ESletgauche"/>
        <w:rPr>
          <w:rFonts w:cs="Arial"/>
          <w:lang w:val="lt-LT"/>
        </w:rPr>
      </w:pPr>
      <w:r w:rsidRPr="003F4BC6">
        <w:rPr>
          <w:lang w:val="lt-LT"/>
        </w:rPr>
        <w:t>c)</w:t>
      </w:r>
      <w:r w:rsidRPr="003F4BC6">
        <w:rPr>
          <w:lang w:val="lt-LT"/>
        </w:rPr>
        <w:tab/>
        <w:t>kuras turi būti uždegamas elektros įtaisu arba nuolat įjungtu degikliu;</w:t>
      </w:r>
    </w:p>
    <w:p w:rsidR="00260F40" w:rsidRPr="003F4BC6" w:rsidRDefault="00260F40" w:rsidP="00260F40">
      <w:pPr>
        <w:pStyle w:val="ESletgauche"/>
        <w:rPr>
          <w:noProof/>
          <w:lang w:val="lt-LT"/>
        </w:rPr>
      </w:pPr>
    </w:p>
    <w:p w:rsidR="00260F40" w:rsidRPr="003F4BC6" w:rsidRDefault="00260F40" w:rsidP="00260F40">
      <w:pPr>
        <w:pStyle w:val="ESletgauche"/>
        <w:rPr>
          <w:noProof/>
          <w:lang w:val="lt-LT"/>
        </w:rPr>
      </w:pPr>
      <w:r w:rsidRPr="003F4BC6">
        <w:rPr>
          <w:lang w:val="lt-LT"/>
        </w:rPr>
        <w:br w:type="page"/>
      </w:r>
    </w:p>
    <w:p w:rsidR="00260F40" w:rsidRPr="003F4BC6" w:rsidRDefault="005C7859" w:rsidP="00260F40">
      <w:pPr>
        <w:pStyle w:val="ESletgauche"/>
        <w:rPr>
          <w:rFonts w:cs="Arial"/>
          <w:lang w:val="lt-LT"/>
        </w:rPr>
      </w:pPr>
      <w:r w:rsidRPr="003F4BC6">
        <w:rPr>
          <w:lang w:val="lt-LT"/>
        </w:rPr>
        <w:lastRenderedPageBreak/>
        <w:t>d)</w:t>
      </w:r>
      <w:r w:rsidRPr="003F4BC6">
        <w:rPr>
          <w:lang w:val="lt-LT"/>
        </w:rPr>
        <w:tab/>
        <w:t>liepsnai užgesus liepsnos kontrolinis įtaisas turi nutraukti kuro tiekimą;</w:t>
      </w:r>
    </w:p>
    <w:p w:rsidR="00260F40" w:rsidRPr="003F4BC6" w:rsidRDefault="0029453D" w:rsidP="00260F40">
      <w:pPr>
        <w:pStyle w:val="ESletgauche"/>
        <w:rPr>
          <w:noProof/>
          <w:lang w:val="lt-LT"/>
        </w:rPr>
      </w:pPr>
      <w:r w:rsidRPr="003F4BC6">
        <w:rPr>
          <w:lang w:val="lt-LT"/>
        </w:rPr>
        <w:t>e)</w:t>
      </w:r>
      <w:r w:rsidRPr="003F4BC6">
        <w:rPr>
          <w:lang w:val="lt-LT"/>
        </w:rPr>
        <w:tab/>
        <w:t>pagrindinis jungiklis turi būti lengvai prieinamoje vietoje ne įrenginio patalpoje.</w:t>
      </w:r>
    </w:p>
    <w:p w:rsidR="00260F40" w:rsidRPr="003F4BC6" w:rsidRDefault="00260F40" w:rsidP="00260F40">
      <w:pPr>
        <w:pStyle w:val="ESletgauche"/>
        <w:rPr>
          <w:noProof/>
          <w:lang w:val="lt-LT"/>
        </w:rPr>
      </w:pPr>
    </w:p>
    <w:p w:rsidR="00260F40" w:rsidRPr="003F4BC6" w:rsidRDefault="00260F40" w:rsidP="00260F40">
      <w:pPr>
        <w:pStyle w:val="ESch"/>
        <w:rPr>
          <w:rFonts w:cs="Arial"/>
          <w:lang w:val="lt-LT"/>
        </w:rPr>
      </w:pPr>
    </w:p>
    <w:p w:rsidR="00260F40" w:rsidRPr="003F4BC6" w:rsidRDefault="00260F40" w:rsidP="00260F40">
      <w:pPr>
        <w:pStyle w:val="ES-Titre3"/>
        <w:rPr>
          <w:rFonts w:cs="Arial"/>
          <w:i/>
          <w:lang w:val="lt-LT"/>
        </w:rPr>
      </w:pPr>
      <w:bookmarkStart w:id="146" w:name="_Toc535830329"/>
      <w:r w:rsidRPr="003F4BC6">
        <w:rPr>
          <w:lang w:val="lt-LT"/>
        </w:rPr>
        <w:t>16.06 straipsnis</w:t>
      </w:r>
      <w:r w:rsidRPr="003F4BC6">
        <w:rPr>
          <w:lang w:val="lt-LT"/>
        </w:rPr>
        <w:br/>
      </w:r>
      <w:r w:rsidRPr="003F4BC6">
        <w:rPr>
          <w:i/>
          <w:noProof/>
          <w:lang w:val="lt-LT"/>
        </w:rPr>
        <w:t>Šildymo dirbtiniu oro srautu prietaisai</w:t>
      </w:r>
      <w:bookmarkEnd w:id="146"/>
    </w:p>
    <w:p w:rsidR="00260F40" w:rsidRPr="003F4BC6" w:rsidRDefault="00260F40" w:rsidP="00260F40">
      <w:pPr>
        <w:pStyle w:val="ESch"/>
        <w:rPr>
          <w:noProof/>
          <w:lang w:val="lt-LT"/>
        </w:rPr>
      </w:pPr>
    </w:p>
    <w:p w:rsidR="00260F40" w:rsidRPr="003F4BC6" w:rsidRDefault="00260F40" w:rsidP="00260F40">
      <w:pPr>
        <w:pStyle w:val="ESgauche"/>
        <w:rPr>
          <w:rFonts w:cs="Arial"/>
          <w:lang w:val="lt-LT"/>
        </w:rPr>
      </w:pPr>
      <w:r w:rsidRPr="003F4BC6">
        <w:rPr>
          <w:lang w:val="lt-LT"/>
        </w:rPr>
        <w:t>Šildymo dirbtiniu oro srautu prietaisai, sudaryti iš degimo kameros, aplink kurią šildomasis oras yra slėgiu perduodamas į skirstomąją sistemą arba į patalpą, turi atitikti šiuos reikalavimus:</w:t>
      </w:r>
    </w:p>
    <w:p w:rsidR="00260F40" w:rsidRPr="003F4BC6" w:rsidRDefault="005C7859" w:rsidP="00260F40">
      <w:pPr>
        <w:pStyle w:val="ESletgauche"/>
        <w:rPr>
          <w:rFonts w:cs="Arial"/>
          <w:lang w:val="lt-LT"/>
        </w:rPr>
      </w:pPr>
      <w:r w:rsidRPr="003F4BC6">
        <w:rPr>
          <w:lang w:val="lt-LT"/>
        </w:rPr>
        <w:t>a)</w:t>
      </w:r>
      <w:r w:rsidRPr="003F4BC6">
        <w:rPr>
          <w:lang w:val="lt-LT"/>
        </w:rPr>
        <w:tab/>
        <w:t>Jeigu slegiamas kuras yra purškiamas, degimo oras turi būti pučiamas pūtikliu.</w:t>
      </w:r>
    </w:p>
    <w:p w:rsidR="00260F40" w:rsidRPr="003F4BC6" w:rsidRDefault="005C7859" w:rsidP="00260F40">
      <w:pPr>
        <w:pStyle w:val="ESletgauche"/>
        <w:rPr>
          <w:rFonts w:cs="Arial"/>
          <w:lang w:val="lt-LT"/>
        </w:rPr>
      </w:pPr>
      <w:r w:rsidRPr="003F4BC6">
        <w:rPr>
          <w:lang w:val="lt-LT"/>
        </w:rPr>
        <w:t>b)</w:t>
      </w:r>
      <w:r w:rsidRPr="003F4BC6">
        <w:rPr>
          <w:lang w:val="lt-LT"/>
        </w:rPr>
        <w:tab/>
        <w:t>Prieš uždegant degiklį degimo kamera turi būti gerai išvėdinama. Ją galima laikyti visiškai išvėdinta, jei liepsnai užgesus degimo oro pūtiklis toliau veikia.</w:t>
      </w:r>
    </w:p>
    <w:p w:rsidR="00260F40" w:rsidRPr="003F4BC6" w:rsidRDefault="005C7859" w:rsidP="00260F40">
      <w:pPr>
        <w:pStyle w:val="ESletgauche"/>
        <w:rPr>
          <w:rFonts w:cs="Arial"/>
          <w:lang w:val="lt-LT"/>
        </w:rPr>
      </w:pPr>
      <w:r w:rsidRPr="003F4BC6">
        <w:rPr>
          <w:lang w:val="lt-LT"/>
        </w:rPr>
        <w:t>c)</w:t>
      </w:r>
      <w:r w:rsidRPr="003F4BC6">
        <w:rPr>
          <w:lang w:val="lt-LT"/>
        </w:rPr>
        <w:tab/>
        <w:t>Kuro tiekimas turi būti automatiškai nutraukiamas, jeigu:</w:t>
      </w:r>
    </w:p>
    <w:p w:rsidR="00260F40" w:rsidRPr="003F4BC6" w:rsidRDefault="00260F40" w:rsidP="00260F40">
      <w:pPr>
        <w:pStyle w:val="ESletgauche"/>
        <w:ind w:firstLine="0"/>
        <w:rPr>
          <w:rFonts w:cs="Arial"/>
          <w:lang w:val="lt-LT"/>
        </w:rPr>
      </w:pPr>
      <w:r w:rsidRPr="003F4BC6">
        <w:rPr>
          <w:lang w:val="lt-LT"/>
        </w:rPr>
        <w:t>užgeso liepsna;</w:t>
      </w:r>
    </w:p>
    <w:p w:rsidR="00260F40" w:rsidRPr="003F4BC6" w:rsidRDefault="00260F40" w:rsidP="00260F40">
      <w:pPr>
        <w:pStyle w:val="ESletgauche"/>
        <w:ind w:firstLine="0"/>
        <w:rPr>
          <w:rFonts w:cs="Arial"/>
          <w:lang w:val="lt-LT"/>
        </w:rPr>
      </w:pPr>
      <w:r w:rsidRPr="003F4BC6">
        <w:rPr>
          <w:lang w:val="lt-LT"/>
        </w:rPr>
        <w:t>degimo oro tiekimas nepakankamas;</w:t>
      </w:r>
    </w:p>
    <w:p w:rsidR="00260F40" w:rsidRPr="003F4BC6" w:rsidRDefault="00260F40" w:rsidP="00260F40">
      <w:pPr>
        <w:pStyle w:val="ESletgauche"/>
        <w:ind w:firstLine="0"/>
        <w:rPr>
          <w:rFonts w:cs="Arial"/>
          <w:lang w:val="lt-LT"/>
        </w:rPr>
      </w:pPr>
      <w:r w:rsidRPr="003F4BC6">
        <w:rPr>
          <w:lang w:val="lt-LT"/>
        </w:rPr>
        <w:t>šildomo oro temperatūra viršija pirmiau nustatytą temperatūrą arba</w:t>
      </w:r>
    </w:p>
    <w:p w:rsidR="00260F40" w:rsidRPr="003F4BC6" w:rsidRDefault="00260F40" w:rsidP="00260F40">
      <w:pPr>
        <w:pStyle w:val="ESletgauche"/>
        <w:ind w:firstLine="0"/>
        <w:rPr>
          <w:rFonts w:cs="Arial"/>
          <w:lang w:val="lt-LT"/>
        </w:rPr>
      </w:pPr>
      <w:r w:rsidRPr="003F4BC6">
        <w:rPr>
          <w:lang w:val="lt-LT"/>
        </w:rPr>
        <w:t>nutrūksta elektros energijos tiekimas į saugą užtikrinančius įtaisus.</w:t>
      </w:r>
    </w:p>
    <w:p w:rsidR="00260F40" w:rsidRPr="003F4BC6" w:rsidRDefault="00260F40" w:rsidP="00260F40">
      <w:pPr>
        <w:pStyle w:val="ESletgauche"/>
        <w:ind w:firstLine="0"/>
        <w:rPr>
          <w:rFonts w:cs="Arial"/>
          <w:lang w:val="lt-LT"/>
        </w:rPr>
      </w:pPr>
      <w:r w:rsidRPr="003F4BC6">
        <w:rPr>
          <w:lang w:val="lt-LT"/>
        </w:rPr>
        <w:t>Pirmiau išvardytais atvejais nutraukus kuro tiekimą, jis nepradedamas iš naujo tiekti automatiškai.</w:t>
      </w:r>
    </w:p>
    <w:p w:rsidR="00260F40" w:rsidRPr="003F4BC6" w:rsidRDefault="005C7859" w:rsidP="00260F40">
      <w:pPr>
        <w:pStyle w:val="ESletgauche"/>
        <w:rPr>
          <w:rFonts w:cs="Arial"/>
          <w:lang w:val="lt-LT"/>
        </w:rPr>
      </w:pPr>
      <w:r w:rsidRPr="003F4BC6">
        <w:rPr>
          <w:lang w:val="lt-LT"/>
        </w:rPr>
        <w:t>d)</w:t>
      </w:r>
      <w:r w:rsidRPr="003F4BC6">
        <w:rPr>
          <w:lang w:val="lt-LT"/>
        </w:rPr>
        <w:tab/>
        <w:t>Degimo oro ir šildomojo oro pūtiklius turi būti galima išjungti iš patalpos, kurioje yra šildymo prietaisas, išorės.</w:t>
      </w:r>
    </w:p>
    <w:p w:rsidR="00260F40" w:rsidRPr="003F4BC6" w:rsidRDefault="0029453D" w:rsidP="00260F40">
      <w:pPr>
        <w:pStyle w:val="ESletgauche"/>
        <w:rPr>
          <w:rFonts w:cs="Arial"/>
          <w:lang w:val="lt-LT"/>
        </w:rPr>
      </w:pPr>
      <w:r w:rsidRPr="003F4BC6">
        <w:rPr>
          <w:lang w:val="lt-LT"/>
        </w:rPr>
        <w:t>e)</w:t>
      </w:r>
      <w:r w:rsidRPr="003F4BC6">
        <w:rPr>
          <w:lang w:val="lt-LT"/>
        </w:rPr>
        <w:tab/>
        <w:t>Jei šildomasis oras imamas iš išorės, oro įleidžiamosios angos turi būti, kiek tai įmanoma, virš denio. Jos turi būti įrengtos taip, kad į jas nepatektų lietus ir vandens purslai.</w:t>
      </w:r>
    </w:p>
    <w:p w:rsidR="00260F40" w:rsidRPr="003F4BC6" w:rsidRDefault="0029453D" w:rsidP="00260F40">
      <w:pPr>
        <w:pStyle w:val="ESletgauche"/>
        <w:rPr>
          <w:rFonts w:cs="Arial"/>
          <w:lang w:val="lt-LT"/>
        </w:rPr>
      </w:pPr>
      <w:r w:rsidRPr="003F4BC6">
        <w:rPr>
          <w:lang w:val="lt-LT"/>
        </w:rPr>
        <w:t>f)</w:t>
      </w:r>
      <w:r w:rsidRPr="003F4BC6">
        <w:rPr>
          <w:lang w:val="lt-LT"/>
        </w:rPr>
        <w:tab/>
        <w:t>Šildomojo oro vamzdžiai turi būti iš metalo.</w:t>
      </w:r>
    </w:p>
    <w:p w:rsidR="00260F40" w:rsidRPr="003F4BC6" w:rsidRDefault="0029453D" w:rsidP="00260F40">
      <w:pPr>
        <w:pStyle w:val="ESletgauche"/>
        <w:rPr>
          <w:rFonts w:cs="Arial"/>
          <w:lang w:val="lt-LT"/>
        </w:rPr>
      </w:pPr>
      <w:r w:rsidRPr="003F4BC6">
        <w:rPr>
          <w:lang w:val="lt-LT"/>
        </w:rPr>
        <w:t>g)</w:t>
      </w:r>
      <w:r w:rsidRPr="003F4BC6">
        <w:rPr>
          <w:lang w:val="lt-LT"/>
        </w:rPr>
        <w:tab/>
        <w:t>Šildomojo oro išleidimo angų turi būti neįmanoma visiškai uždaryti.</w:t>
      </w:r>
    </w:p>
    <w:p w:rsidR="00260F40" w:rsidRPr="003F4BC6" w:rsidRDefault="0029453D" w:rsidP="00260F40">
      <w:pPr>
        <w:pStyle w:val="ESletgauche"/>
        <w:rPr>
          <w:rFonts w:cs="Arial"/>
          <w:lang w:val="lt-LT"/>
        </w:rPr>
      </w:pPr>
      <w:r w:rsidRPr="003F4BC6">
        <w:rPr>
          <w:lang w:val="lt-LT"/>
        </w:rPr>
        <w:t>h)</w:t>
      </w:r>
      <w:r w:rsidRPr="003F4BC6">
        <w:rPr>
          <w:lang w:val="lt-LT"/>
        </w:rPr>
        <w:tab/>
        <w:t>Nutekėjęs kuras turi negalėti pasiekti šildomojo oro vamzdžių.</w:t>
      </w:r>
    </w:p>
    <w:p w:rsidR="00260F40" w:rsidRPr="003F4BC6" w:rsidRDefault="0029453D" w:rsidP="00260F40">
      <w:pPr>
        <w:pStyle w:val="ESletgauche"/>
        <w:rPr>
          <w:rFonts w:cs="Arial"/>
          <w:lang w:val="lt-LT"/>
        </w:rPr>
      </w:pPr>
      <w:r w:rsidRPr="003F4BC6">
        <w:rPr>
          <w:lang w:val="lt-LT"/>
        </w:rPr>
        <w:t>i)</w:t>
      </w:r>
      <w:r w:rsidRPr="003F4BC6">
        <w:rPr>
          <w:lang w:val="lt-LT"/>
        </w:rPr>
        <w:tab/>
        <w:t>Šildymo dirbtiniu oro srautu prietaisai turi negalėti įtraukti šildomojo oro iš mašinų skyriaus.</w:t>
      </w:r>
    </w:p>
    <w:p w:rsidR="00260F40" w:rsidRPr="003F4BC6" w:rsidRDefault="00260F40" w:rsidP="00260F40">
      <w:pPr>
        <w:pStyle w:val="ESch"/>
        <w:rPr>
          <w:rFonts w:cs="Arial"/>
          <w:lang w:val="lt-LT"/>
        </w:rPr>
      </w:pPr>
    </w:p>
    <w:p w:rsidR="00260F40" w:rsidRPr="003F4BC6" w:rsidRDefault="00260F40" w:rsidP="00260F40">
      <w:pPr>
        <w:pStyle w:val="ESch"/>
        <w:rPr>
          <w:rFonts w:cs="Arial"/>
          <w:lang w:val="lt-LT"/>
        </w:rPr>
      </w:pPr>
    </w:p>
    <w:p w:rsidR="00260F40" w:rsidRPr="003F4BC6" w:rsidRDefault="00260F40" w:rsidP="00260F40">
      <w:pPr>
        <w:pStyle w:val="ES-Titre3"/>
        <w:rPr>
          <w:rFonts w:cs="Arial"/>
          <w:i/>
          <w:lang w:val="lt-LT"/>
        </w:rPr>
      </w:pPr>
      <w:bookmarkStart w:id="147" w:name="_Toc535830330"/>
      <w:r w:rsidRPr="003F4BC6">
        <w:rPr>
          <w:lang w:val="lt-LT"/>
        </w:rPr>
        <w:t>16.07 straipsnis</w:t>
      </w:r>
      <w:r w:rsidRPr="003F4BC6">
        <w:rPr>
          <w:lang w:val="lt-LT"/>
        </w:rPr>
        <w:br/>
      </w:r>
      <w:r w:rsidRPr="003F4BC6">
        <w:rPr>
          <w:i/>
          <w:noProof/>
          <w:lang w:val="lt-LT"/>
        </w:rPr>
        <w:t>Šildymas kietuoju kuru</w:t>
      </w:r>
      <w:bookmarkEnd w:id="147"/>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lastRenderedPageBreak/>
        <w:t>1.</w:t>
      </w:r>
      <w:r w:rsidRPr="003F4BC6">
        <w:rPr>
          <w:lang w:val="lt-LT"/>
        </w:rPr>
        <w:tab/>
        <w:t>Šildymo kietuoju kuru prietaisai turi būti įrengti ant metalinės plokštės su taip paaukštintais kraštais, kad nuo jos negalėtų nukristi degantis kuras arba karštos žarijos.</w:t>
      </w:r>
    </w:p>
    <w:p w:rsidR="00260F40" w:rsidRPr="003F4BC6" w:rsidRDefault="00260F40" w:rsidP="00260F40">
      <w:pPr>
        <w:pStyle w:val="ESch"/>
        <w:rPr>
          <w:noProof/>
          <w:lang w:val="lt-LT"/>
        </w:rPr>
      </w:pPr>
    </w:p>
    <w:p w:rsidR="00260F40" w:rsidRPr="003F4BC6" w:rsidRDefault="00260F40" w:rsidP="00260F40">
      <w:pPr>
        <w:pStyle w:val="ESchpar"/>
        <w:rPr>
          <w:rFonts w:cs="Arial"/>
          <w:lang w:val="lt-LT"/>
        </w:rPr>
      </w:pPr>
      <w:r w:rsidRPr="003F4BC6">
        <w:rPr>
          <w:lang w:val="lt-LT"/>
        </w:rPr>
        <w:t>Šis reikalavimas netaikomas prietaisams, įrengtiems skyriuose, pastatytuose iš nedegios medžiagos ir skirtuose tik katilams laikyti.</w:t>
      </w:r>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2.</w:t>
      </w:r>
      <w:r w:rsidRPr="003F4BC6">
        <w:rPr>
          <w:lang w:val="lt-LT"/>
        </w:rPr>
        <w:tab/>
        <w:t>Kietojo kuro katiluose turi būti termostatiniai reguliatoriai degimo oro srautui reguliuoti.</w:t>
      </w:r>
    </w:p>
    <w:p w:rsidR="00260F40" w:rsidRPr="003F4BC6" w:rsidRDefault="00260F40" w:rsidP="00260F40">
      <w:pPr>
        <w:pStyle w:val="ESch"/>
        <w:rPr>
          <w:noProof/>
          <w:lang w:val="lt-LT"/>
        </w:rPr>
      </w:pPr>
    </w:p>
    <w:p w:rsidR="00260F40" w:rsidRPr="003F4BC6" w:rsidRDefault="00260F40" w:rsidP="00260F40">
      <w:pPr>
        <w:pStyle w:val="ESch"/>
        <w:rPr>
          <w:rFonts w:cs="Arial"/>
          <w:lang w:val="lt-LT"/>
        </w:rPr>
      </w:pPr>
      <w:r w:rsidRPr="003F4BC6">
        <w:rPr>
          <w:lang w:val="lt-LT"/>
        </w:rPr>
        <w:t>3.</w:t>
      </w:r>
      <w:r w:rsidRPr="003F4BC6">
        <w:rPr>
          <w:lang w:val="lt-LT"/>
        </w:rPr>
        <w:tab/>
        <w:t>Greta kiekvieno šildymo prietaiso turi būti laikomos priemonės, kuriomis galima greitai užgesinti žarijas.</w:t>
      </w:r>
    </w:p>
    <w:p w:rsidR="00260F40" w:rsidRPr="003F4BC6" w:rsidRDefault="00260F40" w:rsidP="00811428">
      <w:pPr>
        <w:pStyle w:val="ESch"/>
        <w:rPr>
          <w:szCs w:val="20"/>
          <w:lang w:val="lt-LT"/>
        </w:rPr>
      </w:pPr>
    </w:p>
    <w:p w:rsidR="00B51D33" w:rsidRPr="003F4BC6" w:rsidRDefault="00B51D33" w:rsidP="00811428">
      <w:pPr>
        <w:pStyle w:val="ESch"/>
        <w:rPr>
          <w:szCs w:val="20"/>
          <w:lang w:val="lt-LT"/>
        </w:rPr>
      </w:pPr>
      <w:r w:rsidRPr="003F4BC6">
        <w:rPr>
          <w:lang w:val="lt-LT"/>
        </w:rPr>
        <w:br w:type="page"/>
      </w:r>
    </w:p>
    <w:p w:rsidR="00B51D33" w:rsidRPr="003F4BC6" w:rsidRDefault="00B51D33" w:rsidP="00811428">
      <w:pPr>
        <w:pStyle w:val="ESch"/>
        <w:rPr>
          <w:szCs w:val="20"/>
          <w:lang w:val="lt-LT"/>
        </w:rPr>
      </w:pPr>
    </w:p>
    <w:p w:rsidR="00D96486" w:rsidRPr="003F4BC6" w:rsidRDefault="00D96486" w:rsidP="00811428">
      <w:pPr>
        <w:pStyle w:val="ESch"/>
        <w:rPr>
          <w:szCs w:val="20"/>
          <w:lang w:val="lt-LT"/>
        </w:rPr>
      </w:pPr>
    </w:p>
    <w:p w:rsidR="00AE4E9D" w:rsidRPr="003F4BC6" w:rsidRDefault="00AE4E9D" w:rsidP="00AE4E9D">
      <w:pPr>
        <w:pStyle w:val="ES-Titre2"/>
        <w:rPr>
          <w:szCs w:val="24"/>
        </w:rPr>
      </w:pPr>
      <w:bookmarkStart w:id="148" w:name="_Toc535830331"/>
      <w:r w:rsidRPr="003F4BC6">
        <w:lastRenderedPageBreak/>
        <w:t>17 skyrius</w:t>
      </w:r>
      <w:r w:rsidRPr="003F4BC6">
        <w:br/>
        <w:t>Buitinės paskirties suskystintųjų dujų įrenginiai</w:t>
      </w:r>
      <w:bookmarkEnd w:id="148"/>
    </w:p>
    <w:p w:rsidR="00AE4E9D" w:rsidRPr="003F4BC6" w:rsidRDefault="00AE4E9D" w:rsidP="00AE4E9D">
      <w:pPr>
        <w:rPr>
          <w:lang w:val="lt-LT"/>
        </w:rPr>
      </w:pPr>
    </w:p>
    <w:p w:rsidR="00AE4E9D" w:rsidRPr="003F4BC6" w:rsidRDefault="00AE4E9D" w:rsidP="00AE4E9D">
      <w:pPr>
        <w:pStyle w:val="ES-Titre3"/>
        <w:rPr>
          <w:lang w:val="lt-LT"/>
        </w:rPr>
      </w:pPr>
      <w:bookmarkStart w:id="149" w:name="_Toc535830332"/>
      <w:r w:rsidRPr="003F4BC6">
        <w:rPr>
          <w:lang w:val="lt-LT"/>
        </w:rPr>
        <w:t>17.01 straipsnis</w:t>
      </w:r>
      <w:r w:rsidRPr="003F4BC6">
        <w:rPr>
          <w:lang w:val="lt-LT"/>
        </w:rPr>
        <w:br/>
      </w:r>
      <w:r w:rsidRPr="003F4BC6">
        <w:rPr>
          <w:i/>
          <w:noProof/>
          <w:lang w:val="lt-LT"/>
        </w:rPr>
        <w:t>Bendrosios nuostatos</w:t>
      </w:r>
      <w:bookmarkEnd w:id="149"/>
    </w:p>
    <w:p w:rsidR="00AE4E9D" w:rsidRPr="003F4BC6" w:rsidRDefault="00AE4E9D" w:rsidP="00AE4E9D">
      <w:pPr>
        <w:pStyle w:val="ESch"/>
        <w:rPr>
          <w:noProof/>
          <w:lang w:val="lt-LT"/>
        </w:rPr>
      </w:pPr>
    </w:p>
    <w:p w:rsidR="00AE4E9D" w:rsidRPr="003F4BC6" w:rsidRDefault="00AE4E9D" w:rsidP="00AE4E9D">
      <w:pPr>
        <w:pStyle w:val="ESch"/>
        <w:rPr>
          <w:szCs w:val="20"/>
          <w:lang w:val="lt-LT"/>
        </w:rPr>
      </w:pPr>
      <w:r w:rsidRPr="003F4BC6">
        <w:rPr>
          <w:lang w:val="lt-LT"/>
        </w:rPr>
        <w:t>1.</w:t>
      </w:r>
      <w:r w:rsidRPr="003F4BC6">
        <w:rPr>
          <w:lang w:val="lt-LT"/>
        </w:rPr>
        <w:tab/>
        <w:t>Suskystintųjų dujų įrenginius iš esmės turi sudaryti tiekimo blokas iš vienos ar kelių dujų talpyklų, vienas ar keli slėgio reguliatoriai, skirstomoji sistema ir keli dujas naudojantys prietaisai.</w:t>
      </w:r>
    </w:p>
    <w:p w:rsidR="00AE4E9D" w:rsidRPr="003F4BC6" w:rsidRDefault="00AE4E9D" w:rsidP="00AE4E9D">
      <w:pPr>
        <w:pStyle w:val="ESch"/>
        <w:rPr>
          <w:szCs w:val="20"/>
          <w:lang w:val="lt-LT"/>
        </w:rPr>
      </w:pPr>
    </w:p>
    <w:p w:rsidR="00AE4E9D" w:rsidRPr="003F4BC6" w:rsidRDefault="00AE4E9D" w:rsidP="00AE4E9D">
      <w:pPr>
        <w:pStyle w:val="ESchpar"/>
        <w:rPr>
          <w:lang w:val="lt-LT"/>
        </w:rPr>
      </w:pPr>
      <w:r w:rsidRPr="003F4BC6">
        <w:rPr>
          <w:lang w:val="lt-LT"/>
        </w:rPr>
        <w:t xml:space="preserve">Ne tiekimo bloke esančios atsarginės ir tuščios talpyklos nelaikomos įrenginio dalimi. Jiems </w:t>
      </w:r>
      <w:r w:rsidRPr="003F4BC6">
        <w:rPr>
          <w:i/>
          <w:lang w:val="lt-LT"/>
        </w:rPr>
        <w:t>mutatis mutandis</w:t>
      </w:r>
      <w:r w:rsidRPr="003F4BC6">
        <w:rPr>
          <w:lang w:val="lt-LT"/>
        </w:rPr>
        <w:t xml:space="preserve"> taikomas 17.05 straipsnis.</w:t>
      </w:r>
    </w:p>
    <w:p w:rsidR="00AE4E9D" w:rsidRPr="003F4BC6" w:rsidRDefault="00AE4E9D" w:rsidP="00AE4E9D">
      <w:pPr>
        <w:pStyle w:val="ESch"/>
        <w:rPr>
          <w:szCs w:val="20"/>
          <w:lang w:val="lt-LT"/>
        </w:rPr>
      </w:pPr>
    </w:p>
    <w:p w:rsidR="00AE4E9D" w:rsidRPr="003F4BC6" w:rsidRDefault="00AE4E9D" w:rsidP="00AE4E9D">
      <w:pPr>
        <w:pStyle w:val="ESch"/>
        <w:rPr>
          <w:szCs w:val="20"/>
          <w:lang w:val="lt-LT"/>
        </w:rPr>
      </w:pPr>
      <w:r w:rsidRPr="003F4BC6">
        <w:rPr>
          <w:lang w:val="lt-LT"/>
        </w:rPr>
        <w:t>2.</w:t>
      </w:r>
      <w:r w:rsidRPr="003F4BC6">
        <w:rPr>
          <w:lang w:val="lt-LT"/>
        </w:rPr>
        <w:tab/>
        <w:t>Įrenginiuose galima deginti tik pramoninį propaną.</w:t>
      </w:r>
    </w:p>
    <w:p w:rsidR="00AE4E9D" w:rsidRPr="003F4BC6" w:rsidRDefault="00AE4E9D" w:rsidP="00AE4E9D">
      <w:pPr>
        <w:pStyle w:val="ESch"/>
        <w:rPr>
          <w:szCs w:val="20"/>
          <w:lang w:val="lt-LT"/>
        </w:rPr>
      </w:pPr>
    </w:p>
    <w:p w:rsidR="001D67AA" w:rsidRPr="003F4BC6" w:rsidRDefault="001D67AA" w:rsidP="00AE4E9D">
      <w:pPr>
        <w:pStyle w:val="ESch"/>
        <w:rPr>
          <w:szCs w:val="20"/>
          <w:lang w:val="lt-LT"/>
        </w:rPr>
      </w:pPr>
    </w:p>
    <w:p w:rsidR="00AE4E9D" w:rsidRPr="003F4BC6" w:rsidRDefault="00AE4E9D" w:rsidP="00AE4E9D">
      <w:pPr>
        <w:pStyle w:val="ES-Titre3"/>
        <w:rPr>
          <w:lang w:val="lt-LT"/>
        </w:rPr>
      </w:pPr>
      <w:bookmarkStart w:id="150" w:name="_Toc535830333"/>
      <w:r w:rsidRPr="003F4BC6">
        <w:rPr>
          <w:lang w:val="lt-LT"/>
        </w:rPr>
        <w:t>17.02 straipsnis</w:t>
      </w:r>
      <w:r w:rsidRPr="003F4BC6">
        <w:rPr>
          <w:lang w:val="lt-LT"/>
        </w:rPr>
        <w:br/>
      </w:r>
      <w:r w:rsidRPr="003F4BC6">
        <w:rPr>
          <w:i/>
          <w:lang w:val="lt-LT"/>
        </w:rPr>
        <w:t>Įrenginiai</w:t>
      </w:r>
      <w:bookmarkEnd w:id="150"/>
    </w:p>
    <w:p w:rsidR="001D67AA" w:rsidRPr="003F4BC6" w:rsidRDefault="001D67AA" w:rsidP="00AE4E9D">
      <w:pPr>
        <w:pStyle w:val="ESch"/>
        <w:rPr>
          <w:szCs w:val="20"/>
          <w:lang w:val="lt-LT"/>
        </w:rPr>
      </w:pPr>
    </w:p>
    <w:p w:rsidR="00AE4E9D" w:rsidRPr="003F4BC6" w:rsidRDefault="00AE4E9D" w:rsidP="00AE4E9D">
      <w:pPr>
        <w:pStyle w:val="ESch"/>
        <w:rPr>
          <w:rFonts w:cs="Arial"/>
          <w:szCs w:val="20"/>
          <w:lang w:val="lt-LT"/>
        </w:rPr>
      </w:pPr>
      <w:r w:rsidRPr="003F4BC6">
        <w:rPr>
          <w:lang w:val="lt-LT"/>
        </w:rPr>
        <w:t>1.</w:t>
      </w:r>
      <w:r w:rsidRPr="003F4BC6">
        <w:rPr>
          <w:lang w:val="lt-LT"/>
        </w:rPr>
        <w:tab/>
        <w:t>Suskystintųjų dujų įrenginiai visą eksploatacijos laiką turi būti tinkami propanui deginti ir turi būti pagaminti ir įrengti vadovaujantis geriausia praktika.</w:t>
      </w:r>
    </w:p>
    <w:p w:rsidR="001D67AA" w:rsidRPr="003F4BC6" w:rsidRDefault="001D67AA" w:rsidP="00AE4E9D">
      <w:pPr>
        <w:pStyle w:val="ESch"/>
        <w:rPr>
          <w:szCs w:val="20"/>
          <w:lang w:val="lt-LT"/>
        </w:rPr>
      </w:pPr>
    </w:p>
    <w:p w:rsidR="00AE4E9D" w:rsidRPr="003F4BC6" w:rsidRDefault="00AE4E9D" w:rsidP="00AE4E9D">
      <w:pPr>
        <w:pStyle w:val="ESch"/>
        <w:rPr>
          <w:rFonts w:cs="Arial"/>
          <w:szCs w:val="20"/>
          <w:lang w:val="lt-LT"/>
        </w:rPr>
      </w:pPr>
      <w:r w:rsidRPr="003F4BC6">
        <w:rPr>
          <w:lang w:val="lt-LT"/>
        </w:rPr>
        <w:t>2.</w:t>
      </w:r>
      <w:r w:rsidRPr="003F4BC6">
        <w:rPr>
          <w:lang w:val="lt-LT"/>
        </w:rPr>
        <w:tab/>
        <w:t>Suskystintųjų dujų įrenginiai gali būti naudojami tik buitinės paskirties gyvenamosiose patalpose bei vairinėje ir atitinkamai paskirčiai keleiviniuose laivuose.</w:t>
      </w:r>
    </w:p>
    <w:p w:rsidR="001D67AA" w:rsidRPr="003F4BC6" w:rsidRDefault="001D67AA" w:rsidP="00AE4E9D">
      <w:pPr>
        <w:pStyle w:val="ESch"/>
        <w:rPr>
          <w:szCs w:val="20"/>
          <w:lang w:val="lt-LT"/>
        </w:rPr>
      </w:pPr>
    </w:p>
    <w:p w:rsidR="00AE4E9D" w:rsidRPr="003F4BC6" w:rsidRDefault="00AE4E9D" w:rsidP="00AE4E9D">
      <w:pPr>
        <w:pStyle w:val="ESch"/>
        <w:rPr>
          <w:rFonts w:cs="Arial"/>
          <w:szCs w:val="20"/>
          <w:lang w:val="lt-LT"/>
        </w:rPr>
      </w:pPr>
      <w:r w:rsidRPr="003F4BC6">
        <w:rPr>
          <w:lang w:val="lt-LT"/>
        </w:rPr>
        <w:t>3.</w:t>
      </w:r>
      <w:r w:rsidRPr="003F4BC6">
        <w:rPr>
          <w:lang w:val="lt-LT"/>
        </w:rPr>
        <w:tab/>
        <w:t>Laive gali būti keli atskiri įrenginiai. Gyvenamųjų patalpų zonos, atskirtos triumu arba stacionaria talpykla, aprūpinamos ne iš vieno įrenginio.</w:t>
      </w:r>
    </w:p>
    <w:p w:rsidR="001D67AA" w:rsidRPr="003F4BC6" w:rsidRDefault="001D67AA" w:rsidP="00AE4E9D">
      <w:pPr>
        <w:pStyle w:val="ESch"/>
        <w:rPr>
          <w:szCs w:val="20"/>
          <w:lang w:val="lt-LT"/>
        </w:rPr>
      </w:pPr>
    </w:p>
    <w:p w:rsidR="00AE4E9D" w:rsidRPr="003F4BC6" w:rsidRDefault="00AE4E9D" w:rsidP="00AE4E9D">
      <w:pPr>
        <w:pStyle w:val="ESch"/>
        <w:rPr>
          <w:szCs w:val="20"/>
          <w:lang w:val="lt-LT"/>
        </w:rPr>
      </w:pPr>
      <w:r w:rsidRPr="003F4BC6">
        <w:rPr>
          <w:lang w:val="lt-LT"/>
        </w:rPr>
        <w:t>4.</w:t>
      </w:r>
      <w:r w:rsidRPr="003F4BC6">
        <w:rPr>
          <w:lang w:val="lt-LT"/>
        </w:rPr>
        <w:tab/>
        <w:t>Nė viena suskystintųjų dujų įrenginio dalis negali būti įmontuota mašinų skyriuje.</w:t>
      </w:r>
    </w:p>
    <w:p w:rsidR="001D67AA" w:rsidRPr="003F4BC6" w:rsidRDefault="001D67AA" w:rsidP="00AE4E9D">
      <w:pPr>
        <w:pStyle w:val="ESch"/>
        <w:rPr>
          <w:szCs w:val="20"/>
          <w:lang w:val="lt-LT"/>
        </w:rPr>
      </w:pPr>
    </w:p>
    <w:p w:rsidR="001D67AA" w:rsidRPr="003F4BC6" w:rsidRDefault="001D67AA" w:rsidP="00AE4E9D">
      <w:pPr>
        <w:pStyle w:val="ESch"/>
        <w:rPr>
          <w:rFonts w:cs="Arial"/>
          <w:szCs w:val="20"/>
          <w:lang w:val="lt-LT"/>
        </w:rPr>
      </w:pPr>
    </w:p>
    <w:p w:rsidR="00AE4E9D" w:rsidRPr="003F4BC6" w:rsidRDefault="00AE4E9D" w:rsidP="00AE4E9D">
      <w:pPr>
        <w:pStyle w:val="ES-Titre3"/>
        <w:rPr>
          <w:lang w:val="lt-LT"/>
        </w:rPr>
      </w:pPr>
      <w:bookmarkStart w:id="151" w:name="_Toc535830334"/>
      <w:r w:rsidRPr="003F4BC6">
        <w:rPr>
          <w:lang w:val="lt-LT"/>
        </w:rPr>
        <w:t>17.03 straipsnis</w:t>
      </w:r>
      <w:r w:rsidRPr="003F4BC6">
        <w:rPr>
          <w:lang w:val="lt-LT"/>
        </w:rPr>
        <w:br/>
      </w:r>
      <w:r w:rsidRPr="003F4BC6">
        <w:rPr>
          <w:i/>
          <w:lang w:val="lt-LT"/>
        </w:rPr>
        <w:t>Talpyklos</w:t>
      </w:r>
      <w:bookmarkEnd w:id="151"/>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lastRenderedPageBreak/>
        <w:t>1.</w:t>
      </w:r>
      <w:r w:rsidRPr="003F4BC6">
        <w:rPr>
          <w:lang w:val="lt-LT"/>
        </w:rPr>
        <w:tab/>
        <w:t>Leidžiama naudoti tik patvirtintas 5–35 kg talpos talpyklas. Tikrinimo įstaiga keleiviniuose laivuose gali leisti naudoti didesnės talpos talpyklas.</w:t>
      </w:r>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2.</w:t>
      </w:r>
      <w:r w:rsidRPr="003F4BC6">
        <w:rPr>
          <w:lang w:val="lt-LT"/>
        </w:rPr>
        <w:tab/>
        <w:t>Talpyklos turi atitikti vienoje iš valstybių narių galiojančius reikalavimus.</w:t>
      </w:r>
    </w:p>
    <w:p w:rsidR="001D67AA" w:rsidRPr="003F4BC6" w:rsidRDefault="001D67AA" w:rsidP="001D67AA">
      <w:pPr>
        <w:pStyle w:val="ESch"/>
        <w:rPr>
          <w:lang w:val="lt-LT"/>
        </w:rPr>
      </w:pPr>
    </w:p>
    <w:p w:rsidR="00AE4E9D" w:rsidRPr="003F4BC6" w:rsidRDefault="00AE4E9D" w:rsidP="001D67AA">
      <w:pPr>
        <w:pStyle w:val="ESchpar"/>
        <w:rPr>
          <w:lang w:val="lt-LT"/>
        </w:rPr>
      </w:pPr>
      <w:r w:rsidRPr="003F4BC6">
        <w:rPr>
          <w:lang w:val="lt-LT"/>
        </w:rPr>
        <w:t>Ant talpyklų turi būti oficialus antspaudas, liudijantis, kad jos buvo priimtos atlikus privalomus bandymus.</w:t>
      </w:r>
    </w:p>
    <w:p w:rsidR="00AE4E9D" w:rsidRPr="003F4BC6" w:rsidRDefault="00AE4E9D" w:rsidP="001D67AA">
      <w:pPr>
        <w:pStyle w:val="ESch"/>
        <w:rPr>
          <w:lang w:val="lt-LT"/>
        </w:rPr>
      </w:pPr>
    </w:p>
    <w:p w:rsidR="001D67AA" w:rsidRPr="003F4BC6" w:rsidRDefault="001D67AA" w:rsidP="001D67AA">
      <w:pPr>
        <w:pStyle w:val="ESch"/>
        <w:rPr>
          <w:lang w:val="lt-LT"/>
        </w:rPr>
      </w:pPr>
    </w:p>
    <w:p w:rsidR="00AE4E9D" w:rsidRPr="003F4BC6" w:rsidRDefault="00AE4E9D" w:rsidP="00AE4E9D">
      <w:pPr>
        <w:pStyle w:val="ES-Titre3"/>
        <w:rPr>
          <w:i/>
          <w:lang w:val="lt-LT"/>
        </w:rPr>
      </w:pPr>
      <w:bookmarkStart w:id="152" w:name="_Toc535830335"/>
      <w:r w:rsidRPr="003F4BC6">
        <w:rPr>
          <w:lang w:val="lt-LT"/>
        </w:rPr>
        <w:t>17.04 straipsnis</w:t>
      </w:r>
      <w:r w:rsidRPr="003F4BC6">
        <w:rPr>
          <w:lang w:val="lt-LT"/>
        </w:rPr>
        <w:br/>
      </w:r>
      <w:r w:rsidRPr="003F4BC6">
        <w:rPr>
          <w:i/>
          <w:lang w:val="lt-LT"/>
        </w:rPr>
        <w:t>Tiekimo blokų vieta ir išdėstymas</w:t>
      </w:r>
      <w:bookmarkEnd w:id="152"/>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1.</w:t>
      </w:r>
      <w:r w:rsidRPr="003F4BC6">
        <w:rPr>
          <w:lang w:val="lt-LT"/>
        </w:rPr>
        <w:tab/>
        <w:t>Tiekimo blokai turi būti įrengti denyje atskirai stovinčioje arba sieninėje spintoje, pastatytoje ne gyvenamosiose patalpose taip, kad netrukdytų judėti laive. Tačiau jie negali būti įrengiami prie pirmagalio arba laivagalio apsauginio borto. Juos galima montuoti į antstatą įleidžiamoje sieninėje spintoje, jei ji yra nelaidi dujoms ir ją galima atidaryti tik iš antstato išorės. Ji turi būti išdėstyta taip, kad skirstomieji vamzdžiai į dujų naudojimo vietas būtų kuo trumpesni.</w:t>
      </w:r>
    </w:p>
    <w:p w:rsidR="001D67AA" w:rsidRPr="003F4BC6" w:rsidRDefault="001D67AA" w:rsidP="001D67AA">
      <w:pPr>
        <w:pStyle w:val="ESch"/>
        <w:rPr>
          <w:lang w:val="lt-LT"/>
        </w:rPr>
      </w:pPr>
    </w:p>
    <w:p w:rsidR="001D67AA" w:rsidRPr="003F4BC6" w:rsidRDefault="001D67AA" w:rsidP="001D67AA">
      <w:pPr>
        <w:pStyle w:val="ESch"/>
        <w:rPr>
          <w:lang w:val="lt-LT"/>
        </w:rPr>
      </w:pPr>
      <w:r w:rsidRPr="003F4BC6">
        <w:rPr>
          <w:lang w:val="lt-LT"/>
        </w:rPr>
        <w:br w:type="page"/>
      </w:r>
    </w:p>
    <w:p w:rsidR="00AE4E9D" w:rsidRPr="003F4BC6" w:rsidRDefault="00AE4E9D" w:rsidP="001D67AA">
      <w:pPr>
        <w:pStyle w:val="ESchpar"/>
        <w:rPr>
          <w:lang w:val="lt-LT"/>
        </w:rPr>
      </w:pPr>
      <w:r w:rsidRPr="003F4BC6">
        <w:rPr>
          <w:lang w:val="lt-LT"/>
        </w:rPr>
        <w:lastRenderedPageBreak/>
        <w:t>Vienu metu galima naudoti ne daugiau talpyklų nei būtina įrenginiui veikti. Kelias talpyklas galima sujungti tik tuomet, jei naudojama apgręžiamoji jungiamoji mova. Viename tiekimo bloke galima sujungti iki keturių talpyklų. Laive turi būti ne daugiau nei šešios talpyklos, įskaitant atsargines, vienam įrenginiui.</w:t>
      </w:r>
    </w:p>
    <w:p w:rsidR="00397B6A" w:rsidRPr="003F4BC6" w:rsidRDefault="00397B6A" w:rsidP="001D67AA">
      <w:pPr>
        <w:pStyle w:val="ESchpar"/>
        <w:rPr>
          <w:lang w:val="lt-LT"/>
        </w:rPr>
      </w:pPr>
    </w:p>
    <w:p w:rsidR="00AE4E9D" w:rsidRPr="003F4BC6" w:rsidRDefault="00AE4E9D" w:rsidP="001D67AA">
      <w:pPr>
        <w:pStyle w:val="ESchpar"/>
        <w:rPr>
          <w:lang w:val="lt-LT"/>
        </w:rPr>
      </w:pPr>
      <w:r w:rsidRPr="003F4BC6">
        <w:rPr>
          <w:lang w:val="lt-LT"/>
        </w:rPr>
        <w:t>Keleiviniuose laivuose su keleiviams skirtomis laivo virtuvėmis arba valgyklomis galima sujungti iki šešių talpyklų. Laive turi būti ne daugiau nei devynios talpyklos, įskaitant atsargines, vienam įrenginiui.</w:t>
      </w:r>
    </w:p>
    <w:p w:rsidR="001D67AA" w:rsidRPr="003F4BC6" w:rsidRDefault="001D67AA" w:rsidP="001D67AA">
      <w:pPr>
        <w:pStyle w:val="ESchpar"/>
        <w:rPr>
          <w:lang w:val="lt-LT"/>
        </w:rPr>
      </w:pPr>
    </w:p>
    <w:p w:rsidR="00AE4E9D" w:rsidRPr="003F4BC6" w:rsidRDefault="00AE4E9D" w:rsidP="001D67AA">
      <w:pPr>
        <w:pStyle w:val="ESchpar"/>
        <w:rPr>
          <w:lang w:val="lt-LT"/>
        </w:rPr>
      </w:pPr>
      <w:r w:rsidRPr="003F4BC6">
        <w:rPr>
          <w:lang w:val="lt-LT"/>
        </w:rPr>
        <w:t>Slėgio reguliatoriai arba, jei reguliavimas yra dviejų etapų, pirmasis slėgio reguliatorius turi būti įmontuoti tos pačios spintos, kurioje yra talpykla, sienoje.</w:t>
      </w:r>
    </w:p>
    <w:p w:rsidR="001D67AA" w:rsidRPr="003F4BC6" w:rsidRDefault="001D67AA" w:rsidP="001D67AA">
      <w:pPr>
        <w:pStyle w:val="ESchpar"/>
        <w:rPr>
          <w:lang w:val="lt-LT"/>
        </w:rPr>
      </w:pPr>
    </w:p>
    <w:p w:rsidR="00AE4E9D" w:rsidRPr="003F4BC6" w:rsidRDefault="00AE4E9D" w:rsidP="001D67AA">
      <w:pPr>
        <w:pStyle w:val="ESch"/>
        <w:rPr>
          <w:lang w:val="lt-LT"/>
        </w:rPr>
      </w:pPr>
      <w:r w:rsidRPr="003F4BC6">
        <w:rPr>
          <w:lang w:val="lt-LT"/>
        </w:rPr>
        <w:t>2.</w:t>
      </w:r>
      <w:r w:rsidRPr="003F4BC6">
        <w:rPr>
          <w:lang w:val="lt-LT"/>
        </w:rPr>
        <w:tab/>
        <w:t>Tiekimo blokai turi būti įrengiami taip, kad nutekėjusios dujos iš spintos patektų į atvirą erdvę be pavojaus patekti į laivo vidų arba pasiekti uždegimo šaltinį.</w:t>
      </w:r>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3.</w:t>
      </w:r>
      <w:r w:rsidRPr="003F4BC6">
        <w:rPr>
          <w:lang w:val="lt-LT"/>
        </w:rPr>
        <w:tab/>
        <w:t>Spintos turi būti pagamintos iš ugniai atsparių medžiagų ir būti pakankamai vėdinamos per viršuje ir apačioje esančias angas. Talpyklos spintose turi būti pastatytos stačiai taip, kad negalėtų apvirsti.</w:t>
      </w:r>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4.</w:t>
      </w:r>
      <w:r w:rsidRPr="003F4BC6">
        <w:rPr>
          <w:lang w:val="lt-LT"/>
        </w:rPr>
        <w:tab/>
        <w:t>Spintos turi būti pagamintos ir pastatytos taip, kad talpyklų temperatūra negalėtų viršyti 50 °C.</w:t>
      </w:r>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5.</w:t>
      </w:r>
      <w:r w:rsidRPr="003F4BC6">
        <w:rPr>
          <w:lang w:val="lt-LT"/>
        </w:rPr>
        <w:tab/>
        <w:t>Išorinė spintos siena turi būti pažymėta žodžiais „Suskystintosios dujos“ ir 4 priedo 2 paveiksle pavaizduotu bent 10 cm skersmens simboliu „Atsargiai su ugnimi. Draudžiama rūkyti“.</w:t>
      </w:r>
    </w:p>
    <w:p w:rsidR="001D67AA" w:rsidRPr="003F4BC6" w:rsidRDefault="001D67AA" w:rsidP="001D67AA">
      <w:pPr>
        <w:pStyle w:val="ESch"/>
        <w:rPr>
          <w:lang w:val="lt-LT"/>
        </w:rPr>
      </w:pPr>
    </w:p>
    <w:p w:rsidR="00AE4E9D" w:rsidRPr="003F4BC6" w:rsidRDefault="00AE4E9D" w:rsidP="001D67AA">
      <w:pPr>
        <w:pStyle w:val="ESch"/>
        <w:rPr>
          <w:lang w:val="lt-LT"/>
        </w:rPr>
      </w:pPr>
    </w:p>
    <w:p w:rsidR="00AE4E9D" w:rsidRPr="003F4BC6" w:rsidRDefault="00AE4E9D" w:rsidP="00AE4E9D">
      <w:pPr>
        <w:pStyle w:val="ES-Titre3"/>
        <w:rPr>
          <w:i/>
          <w:lang w:val="lt-LT"/>
        </w:rPr>
      </w:pPr>
      <w:bookmarkStart w:id="153" w:name="_Toc535830336"/>
      <w:r w:rsidRPr="003F4BC6">
        <w:rPr>
          <w:lang w:val="lt-LT"/>
        </w:rPr>
        <w:t>17.05 straipsnis</w:t>
      </w:r>
      <w:r w:rsidRPr="003F4BC6">
        <w:rPr>
          <w:lang w:val="lt-LT"/>
        </w:rPr>
        <w:br/>
      </w:r>
      <w:r w:rsidRPr="003F4BC6">
        <w:rPr>
          <w:i/>
          <w:lang w:val="lt-LT"/>
        </w:rPr>
        <w:t>Atsarginės ir tuščios talpyklos</w:t>
      </w:r>
      <w:bookmarkEnd w:id="153"/>
    </w:p>
    <w:p w:rsidR="001D67AA" w:rsidRPr="003F4BC6" w:rsidRDefault="001D67AA" w:rsidP="001D67AA">
      <w:pPr>
        <w:pStyle w:val="ESch"/>
        <w:rPr>
          <w:lang w:val="lt-LT"/>
        </w:rPr>
      </w:pPr>
    </w:p>
    <w:p w:rsidR="00AE4E9D" w:rsidRPr="003F4BC6" w:rsidRDefault="00AE4E9D" w:rsidP="001D67AA">
      <w:pPr>
        <w:pStyle w:val="ESgauche"/>
        <w:rPr>
          <w:lang w:val="lt-LT"/>
        </w:rPr>
      </w:pPr>
      <w:r w:rsidRPr="003F4BC6">
        <w:rPr>
          <w:lang w:val="lt-LT"/>
        </w:rPr>
        <w:t>Ne tiekimo bloke esančios atsarginės ir tuščios talpyklos turi būti laikomos pagal 17.04 straipsnį pastatytoje spintoje, esančioje ne gyvenamosiose patalpose ir ne vairinėje.</w:t>
      </w:r>
    </w:p>
    <w:p w:rsidR="00AE4E9D" w:rsidRPr="003F4BC6" w:rsidRDefault="00AE4E9D" w:rsidP="001D67AA">
      <w:pPr>
        <w:pStyle w:val="ESch"/>
        <w:rPr>
          <w:lang w:val="lt-LT"/>
        </w:rPr>
      </w:pPr>
    </w:p>
    <w:p w:rsidR="001D67AA" w:rsidRPr="003F4BC6" w:rsidRDefault="001D67AA" w:rsidP="001D67AA">
      <w:pPr>
        <w:pStyle w:val="ESch"/>
        <w:rPr>
          <w:lang w:val="lt-LT"/>
        </w:rPr>
      </w:pPr>
    </w:p>
    <w:p w:rsidR="00AE4E9D" w:rsidRPr="003F4BC6" w:rsidRDefault="00AE4E9D" w:rsidP="00AE4E9D">
      <w:pPr>
        <w:pStyle w:val="ES-Titre3"/>
        <w:rPr>
          <w:i/>
          <w:lang w:val="lt-LT"/>
        </w:rPr>
      </w:pPr>
      <w:bookmarkStart w:id="154" w:name="_Toc535830337"/>
      <w:r w:rsidRPr="003F4BC6">
        <w:rPr>
          <w:lang w:val="lt-LT"/>
        </w:rPr>
        <w:t>17.06 straipsnis</w:t>
      </w:r>
      <w:r w:rsidRPr="003F4BC6">
        <w:rPr>
          <w:lang w:val="lt-LT"/>
        </w:rPr>
        <w:br/>
      </w:r>
      <w:r w:rsidRPr="003F4BC6">
        <w:rPr>
          <w:i/>
          <w:lang w:val="lt-LT"/>
        </w:rPr>
        <w:t>Slėgio reguliatoriai</w:t>
      </w:r>
      <w:bookmarkEnd w:id="154"/>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lastRenderedPageBreak/>
        <w:t>1.</w:t>
      </w:r>
      <w:r w:rsidRPr="003F4BC6">
        <w:rPr>
          <w:lang w:val="lt-LT"/>
        </w:rPr>
        <w:tab/>
        <w:t>Dujas naudojančius prietaisus prie talpyklų galima prijungti tik per skirstomąją sistemą, kurioje yra sumontuoti vienas ar keli slėgio reguliatoriai dujų slėgiui sumažinti iki naudojimo slėgio. Slėgis gali būti mažinamas vienu arba dviem etapais. Visi slėgio reguliatoriai pastoviai nustatomi slėgiui, nustatytam pagal 17.07 straipsnį.</w:t>
      </w:r>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2.</w:t>
      </w:r>
      <w:r w:rsidRPr="003F4BC6">
        <w:rPr>
          <w:lang w:val="lt-LT"/>
        </w:rPr>
        <w:tab/>
        <w:t>Galutiniuose slėgio reguliatoriuose arba tiesiai už jų turi būti sumontuotas įtaisas, skirtas vamzdžiui automatiškai apsaugoti nuo viršslėgio sutrikus slėgio reguliatoriaus veikimui. Turi būti užtikrinama, kad pro apsauginį įtaisą ištekėjusios dujos patektų į atvirą orą be pavojaus patekti į laivo vidų ar pasiekti uždegimo šaltinį; prireikus tam įrengiamas specialus vamzdis.</w:t>
      </w:r>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3.</w:t>
      </w:r>
      <w:r w:rsidRPr="003F4BC6">
        <w:rPr>
          <w:lang w:val="lt-LT"/>
        </w:rPr>
        <w:tab/>
        <w:t>Apsauginiai įtaisai ir ventiliacijos angos turi būti apsaugoti nuo vandens patekimo.</w:t>
      </w:r>
    </w:p>
    <w:p w:rsidR="00AE4E9D" w:rsidRPr="003F4BC6" w:rsidRDefault="00AE4E9D" w:rsidP="001D67AA">
      <w:pPr>
        <w:pStyle w:val="ESch"/>
        <w:rPr>
          <w:lang w:val="lt-LT"/>
        </w:rPr>
      </w:pPr>
    </w:p>
    <w:p w:rsidR="001D67AA" w:rsidRPr="003F4BC6" w:rsidRDefault="001D67AA" w:rsidP="001D67AA">
      <w:pPr>
        <w:pStyle w:val="ESch"/>
        <w:rPr>
          <w:lang w:val="lt-LT"/>
        </w:rPr>
      </w:pPr>
      <w:r w:rsidRPr="003F4BC6">
        <w:rPr>
          <w:lang w:val="lt-LT"/>
        </w:rPr>
        <w:br w:type="page"/>
      </w:r>
    </w:p>
    <w:p w:rsidR="00AE4E9D" w:rsidRPr="003F4BC6" w:rsidRDefault="00AE4E9D" w:rsidP="00AE4E9D">
      <w:pPr>
        <w:pStyle w:val="ES-Titre3"/>
        <w:rPr>
          <w:i/>
          <w:lang w:val="lt-LT"/>
        </w:rPr>
      </w:pPr>
      <w:bookmarkStart w:id="155" w:name="_Toc535830338"/>
      <w:r w:rsidRPr="003F4BC6">
        <w:rPr>
          <w:lang w:val="lt-LT"/>
        </w:rPr>
        <w:lastRenderedPageBreak/>
        <w:t>17.07 straipsnis</w:t>
      </w:r>
      <w:r w:rsidRPr="003F4BC6">
        <w:rPr>
          <w:lang w:val="lt-LT"/>
        </w:rPr>
        <w:br/>
      </w:r>
      <w:r w:rsidRPr="003F4BC6">
        <w:rPr>
          <w:i/>
          <w:lang w:val="lt-LT"/>
        </w:rPr>
        <w:t>Slėgis</w:t>
      </w:r>
      <w:bookmarkEnd w:id="155"/>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1.</w:t>
      </w:r>
      <w:r w:rsidRPr="003F4BC6">
        <w:rPr>
          <w:lang w:val="lt-LT"/>
        </w:rPr>
        <w:tab/>
        <w:t>Jei naudojamos dviejų etapų reguliuojamosios sistemos, vidutinis slėgis turi būti ne daugiau nei 2,5 baro didesnis už atmosferos slėgį.</w:t>
      </w:r>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2.</w:t>
      </w:r>
      <w:r w:rsidRPr="003F4BC6">
        <w:rPr>
          <w:lang w:val="lt-LT"/>
        </w:rPr>
        <w:tab/>
        <w:t>Slėgis paskutinio slėgio reguliatoriaus išleidžiamojoje angoje turi būti ne daugiau nei 0,05 barų didesnis už atmosferos slėgį, o leidžiamasis nuokrypis yra 10 proc.</w:t>
      </w:r>
    </w:p>
    <w:p w:rsidR="00AE4E9D" w:rsidRPr="003F4BC6" w:rsidRDefault="00AE4E9D" w:rsidP="001D67AA">
      <w:pPr>
        <w:pStyle w:val="ESch"/>
        <w:rPr>
          <w:lang w:val="lt-LT"/>
        </w:rPr>
      </w:pPr>
    </w:p>
    <w:p w:rsidR="001D67AA" w:rsidRPr="003F4BC6" w:rsidRDefault="001D67AA" w:rsidP="001D67AA">
      <w:pPr>
        <w:pStyle w:val="ESch"/>
        <w:rPr>
          <w:lang w:val="lt-LT"/>
        </w:rPr>
      </w:pPr>
    </w:p>
    <w:p w:rsidR="00AE4E9D" w:rsidRPr="003F4BC6" w:rsidRDefault="00AE4E9D" w:rsidP="00AE4E9D">
      <w:pPr>
        <w:pStyle w:val="ES-Titre3"/>
        <w:rPr>
          <w:i/>
          <w:lang w:val="lt-LT"/>
        </w:rPr>
      </w:pPr>
      <w:bookmarkStart w:id="156" w:name="_Toc535830339"/>
      <w:r w:rsidRPr="003F4BC6">
        <w:rPr>
          <w:lang w:val="lt-LT"/>
        </w:rPr>
        <w:t>17.08 straipsnis</w:t>
      </w:r>
      <w:r w:rsidRPr="003F4BC6">
        <w:rPr>
          <w:lang w:val="lt-LT"/>
        </w:rPr>
        <w:br/>
      </w:r>
      <w:r w:rsidRPr="003F4BC6">
        <w:rPr>
          <w:i/>
          <w:lang w:val="lt-LT"/>
        </w:rPr>
        <w:t>Vamzdynai ir lankstieji vamzdžiai</w:t>
      </w:r>
      <w:bookmarkEnd w:id="156"/>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1.</w:t>
      </w:r>
      <w:r w:rsidRPr="003F4BC6">
        <w:rPr>
          <w:lang w:val="lt-LT"/>
        </w:rPr>
        <w:tab/>
        <w:t>Vamzdynus sudaro stacionariai sumontuoti plieniniai arba variniai vamzdžiai.</w:t>
      </w:r>
    </w:p>
    <w:p w:rsidR="001D67AA" w:rsidRPr="003F4BC6" w:rsidRDefault="001D67AA" w:rsidP="001D67AA">
      <w:pPr>
        <w:pStyle w:val="ESchpar"/>
        <w:rPr>
          <w:lang w:val="lt-LT"/>
        </w:rPr>
      </w:pPr>
    </w:p>
    <w:p w:rsidR="00AE4E9D" w:rsidRPr="003F4BC6" w:rsidRDefault="00AE4E9D" w:rsidP="001D67AA">
      <w:pPr>
        <w:pStyle w:val="ESchpar"/>
        <w:rPr>
          <w:lang w:val="lt-LT"/>
        </w:rPr>
      </w:pPr>
      <w:r w:rsidRPr="003F4BC6">
        <w:rPr>
          <w:lang w:val="lt-LT"/>
        </w:rPr>
        <w:t>Tačiau su talpyklomis jungiami vamzdžiai – propanui tinkami didelio slėgio lankstieji arba spiraliniai vamzdžiai. Dujas naudojantys prietaisai, jei jie nėra sumontuoti stacionariai, turi būti prijungti tinkamais ne didesnio nei 1 m ilgio lanksčiaisiais vamzdžiais.</w:t>
      </w:r>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2.</w:t>
      </w:r>
      <w:r w:rsidRPr="003F4BC6">
        <w:rPr>
          <w:lang w:val="lt-LT"/>
        </w:rPr>
        <w:tab/>
        <w:t>Vamzdžiai turi būti atsparūs, ypač normaliomis eksploatavimo laive sąlygomis galimai korozijai ir įtempiams, o jų charakteristikos bei išdėstymas turi būti tokie, kad į dujas naudojančius prietaisus būtų tiekiama pakankamai tinkamo slėgio dujų.</w:t>
      </w:r>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3.</w:t>
      </w:r>
      <w:r w:rsidRPr="003F4BC6">
        <w:rPr>
          <w:lang w:val="lt-LT"/>
        </w:rPr>
        <w:tab/>
        <w:t>Vamzdžiuose turi būti kuo mažiau sujungimų. Vamzdžiai ir sujungimai turi būti nelaidūs dujoms ir nepraleisti dujų, net ir veikiami vibracijos ar plėtimosi.</w:t>
      </w:r>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4.</w:t>
      </w:r>
      <w:r w:rsidRPr="003F4BC6">
        <w:rPr>
          <w:lang w:val="lt-LT"/>
        </w:rPr>
        <w:tab/>
        <w:t>Vamzdžiai turi būti lengvai prieinami, tinkamai pritvirtinti ir apsaugoti visose vietose, kuriose galimi smūgiai ar trintis, ypač jeigu vamzdžiai yra pakloti per plienines pertvaras arba metalines sienas. Visi plieninių vamzdžių paviršiai turi būti apdoroti, kad nerūdytų.</w:t>
      </w:r>
    </w:p>
    <w:p w:rsidR="001D67AA" w:rsidRPr="003F4BC6" w:rsidRDefault="001D67AA" w:rsidP="001D67AA">
      <w:pPr>
        <w:pStyle w:val="ESch"/>
        <w:rPr>
          <w:lang w:val="lt-LT"/>
        </w:rPr>
      </w:pPr>
    </w:p>
    <w:p w:rsidR="00AE4E9D" w:rsidRPr="003F4BC6" w:rsidRDefault="00AE4E9D" w:rsidP="001D67AA">
      <w:pPr>
        <w:pStyle w:val="ESch"/>
        <w:rPr>
          <w:rStyle w:val="HeaderChar"/>
          <w:rFonts w:ascii="Arial" w:hAnsi="Arial"/>
          <w:sz w:val="20"/>
          <w:lang w:val="lt-LT"/>
        </w:rPr>
      </w:pPr>
      <w:r w:rsidRPr="003F4BC6">
        <w:rPr>
          <w:lang w:val="lt-LT"/>
        </w:rPr>
        <w:t>5.</w:t>
      </w:r>
      <w:r w:rsidRPr="003F4BC6">
        <w:rPr>
          <w:lang w:val="lt-LT"/>
        </w:rPr>
        <w:tab/>
        <w:t>Lankstieji vamzdžiai ir jų sujungimai turi galėti išlaikyti visus normaliomis eksploatacijos sąlygomis laive galimus įtempius. Šie vamzdžiai turi būti sumontuoti taip, kad nebūtų įtempti, negalėtų pernelyg įkaisti ir kad juos būtų galima patikrinti visame jų ilgyje.</w:t>
      </w:r>
    </w:p>
    <w:p w:rsidR="00AE4E9D" w:rsidRPr="003F4BC6" w:rsidRDefault="00AE4E9D" w:rsidP="001D67AA">
      <w:pPr>
        <w:pStyle w:val="ESch"/>
        <w:rPr>
          <w:lang w:val="lt-LT"/>
        </w:rPr>
      </w:pPr>
    </w:p>
    <w:p w:rsidR="001D67AA" w:rsidRPr="003F4BC6" w:rsidRDefault="001D67AA" w:rsidP="001D67AA">
      <w:pPr>
        <w:pStyle w:val="ESch"/>
        <w:rPr>
          <w:lang w:val="lt-LT"/>
        </w:rPr>
      </w:pPr>
    </w:p>
    <w:p w:rsidR="00AE4E9D" w:rsidRPr="003F4BC6" w:rsidRDefault="00AE4E9D" w:rsidP="00AE4E9D">
      <w:pPr>
        <w:pStyle w:val="ES-Titre3"/>
        <w:rPr>
          <w:i/>
          <w:lang w:val="lt-LT"/>
        </w:rPr>
      </w:pPr>
      <w:bookmarkStart w:id="157" w:name="_Toc535830340"/>
      <w:r w:rsidRPr="003F4BC6">
        <w:rPr>
          <w:lang w:val="lt-LT"/>
        </w:rPr>
        <w:lastRenderedPageBreak/>
        <w:t>17.09 straipsnis</w:t>
      </w:r>
      <w:r w:rsidRPr="003F4BC6">
        <w:rPr>
          <w:lang w:val="lt-LT"/>
        </w:rPr>
        <w:br/>
      </w:r>
      <w:r w:rsidRPr="003F4BC6">
        <w:rPr>
          <w:i/>
          <w:lang w:val="lt-LT"/>
        </w:rPr>
        <w:t>Skirstomoji sistema</w:t>
      </w:r>
      <w:bookmarkEnd w:id="157"/>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1.</w:t>
      </w:r>
      <w:r w:rsidRPr="003F4BC6">
        <w:rPr>
          <w:lang w:val="lt-LT"/>
        </w:rPr>
        <w:tab/>
        <w:t>Visą skirstomąją sistemą turi būti galima atjungti pagrindine sklende, kuri būtų visuomet lengvai ir greitai prieinama.</w:t>
      </w:r>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2.</w:t>
      </w:r>
      <w:r w:rsidRPr="003F4BC6">
        <w:rPr>
          <w:lang w:val="lt-LT"/>
        </w:rPr>
        <w:tab/>
        <w:t>Dujos į kiekvieną dujas naudojantį prietaisą turi būti tiekiamos atskira skirstomosios sistemos atšaka, o kiekviena atšaka valdoma atskiru uždaromuoju įtaisu.</w:t>
      </w:r>
    </w:p>
    <w:p w:rsidR="001D67AA" w:rsidRPr="003F4BC6" w:rsidRDefault="001D67AA" w:rsidP="001D67AA">
      <w:pPr>
        <w:pStyle w:val="ESch"/>
        <w:rPr>
          <w:lang w:val="lt-LT"/>
        </w:rPr>
      </w:pPr>
    </w:p>
    <w:p w:rsidR="005662C0" w:rsidRPr="003F4BC6" w:rsidRDefault="005662C0" w:rsidP="001D67AA">
      <w:pPr>
        <w:pStyle w:val="ESch"/>
        <w:rPr>
          <w:lang w:val="lt-LT"/>
        </w:rPr>
      </w:pPr>
      <w:r w:rsidRPr="003F4BC6">
        <w:rPr>
          <w:lang w:val="lt-LT"/>
        </w:rPr>
        <w:br w:type="page"/>
      </w:r>
    </w:p>
    <w:p w:rsidR="00AE4E9D" w:rsidRPr="003F4BC6" w:rsidRDefault="00AE4E9D" w:rsidP="001D67AA">
      <w:pPr>
        <w:pStyle w:val="ESch"/>
        <w:rPr>
          <w:lang w:val="lt-LT"/>
        </w:rPr>
      </w:pPr>
      <w:r w:rsidRPr="003F4BC6">
        <w:rPr>
          <w:lang w:val="lt-LT"/>
        </w:rPr>
        <w:lastRenderedPageBreak/>
        <w:t>3.</w:t>
      </w:r>
      <w:r w:rsidRPr="003F4BC6">
        <w:rPr>
          <w:lang w:val="lt-LT"/>
        </w:rPr>
        <w:tab/>
        <w:t>Sklendės turi būti įrengtos tokiose vietose, kuriose jos būtų apsaugotos nuo oro sąlygų poveikio ir nuo smūgių.</w:t>
      </w:r>
    </w:p>
    <w:p w:rsidR="001D67AA" w:rsidRPr="003F4BC6" w:rsidRDefault="001D67AA" w:rsidP="001D67AA">
      <w:pPr>
        <w:pStyle w:val="ESch"/>
        <w:rPr>
          <w:lang w:val="lt-LT"/>
        </w:rPr>
      </w:pPr>
    </w:p>
    <w:p w:rsidR="00AE4E9D" w:rsidRPr="003F4BC6" w:rsidRDefault="00AE4E9D" w:rsidP="001D67AA">
      <w:pPr>
        <w:pStyle w:val="ESch"/>
        <w:rPr>
          <w:lang w:val="lt-LT"/>
        </w:rPr>
      </w:pPr>
      <w:r w:rsidRPr="003F4BC6">
        <w:rPr>
          <w:lang w:val="lt-LT"/>
        </w:rPr>
        <w:t>4.</w:t>
      </w:r>
      <w:r w:rsidRPr="003F4BC6">
        <w:rPr>
          <w:lang w:val="lt-LT"/>
        </w:rPr>
        <w:tab/>
        <w:t>Tikrinimui skirtas sujungimas turi būti įrengtas po kiekvieno slėgio reguliatoriaus. Uždaromasis įtaisas turi užtikrinti, kad atliekant slėgio bandymus slėgio reguliatoriaus neveiktų bandomasis slėgis.</w:t>
      </w:r>
    </w:p>
    <w:p w:rsidR="00AE4E9D" w:rsidRPr="003F4BC6" w:rsidRDefault="00AE4E9D" w:rsidP="001D67AA">
      <w:pPr>
        <w:pStyle w:val="ESch"/>
        <w:rPr>
          <w:lang w:val="lt-LT"/>
        </w:rPr>
      </w:pPr>
    </w:p>
    <w:p w:rsidR="001D67AA" w:rsidRPr="003F4BC6" w:rsidRDefault="001D67AA" w:rsidP="001D67AA">
      <w:pPr>
        <w:pStyle w:val="ESch"/>
        <w:rPr>
          <w:lang w:val="lt-LT"/>
        </w:rPr>
      </w:pPr>
    </w:p>
    <w:p w:rsidR="00AE4E9D" w:rsidRPr="003F4BC6" w:rsidRDefault="00AE4E9D" w:rsidP="00AE4E9D">
      <w:pPr>
        <w:pStyle w:val="ES-Titre3"/>
        <w:rPr>
          <w:i/>
          <w:lang w:val="lt-LT"/>
        </w:rPr>
      </w:pPr>
      <w:bookmarkStart w:id="158" w:name="_Toc535830341"/>
      <w:r w:rsidRPr="003F4BC6">
        <w:rPr>
          <w:lang w:val="lt-LT"/>
        </w:rPr>
        <w:t>17.10 straipsnis</w:t>
      </w:r>
      <w:r w:rsidRPr="003F4BC6">
        <w:rPr>
          <w:lang w:val="lt-LT"/>
        </w:rPr>
        <w:br/>
      </w:r>
      <w:r w:rsidRPr="003F4BC6">
        <w:rPr>
          <w:i/>
          <w:lang w:val="lt-LT"/>
        </w:rPr>
        <w:t>Dujas naudojantys prietaisai ir jų įrengimas</w:t>
      </w:r>
      <w:bookmarkEnd w:id="158"/>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1.</w:t>
      </w:r>
      <w:r w:rsidRPr="003F4BC6">
        <w:rPr>
          <w:lang w:val="lt-LT"/>
        </w:rPr>
        <w:tab/>
        <w:t>Įrengti galima tik vienoje iš valstybių narių patvirtintus propaną naudojančius prietaisus, kuriuose yra veiksmingi apsaugos nuo dujų nutekėjimo pagrindinio arba mažojo degiklio liepsnai užgesus įtaisai.</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2.</w:t>
      </w:r>
      <w:r w:rsidRPr="003F4BC6">
        <w:rPr>
          <w:lang w:val="lt-LT"/>
        </w:rPr>
        <w:tab/>
        <w:t>Prietaisai turi būti pastatyti tokioje vietoje ir prijungti taip, kad negalėtų apvirsti ar būti netyčia pastumti ir kad jungiamųjų vamzdžių nebūtų galima netyčia nusukti.</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3.</w:t>
      </w:r>
      <w:r w:rsidRPr="003F4BC6">
        <w:rPr>
          <w:lang w:val="lt-LT"/>
        </w:rPr>
        <w:tab/>
        <w:t>Šildymo bei vandens šildymo prietaisai ir šaldytuvai turi būti prijungti prie dūmtakio, kuriuo degimo dujos šalinamos į atvirą orą.</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4.</w:t>
      </w:r>
      <w:r w:rsidRPr="003F4BC6">
        <w:rPr>
          <w:lang w:val="lt-LT"/>
        </w:rPr>
        <w:tab/>
        <w:t>Dujas naudojančius prietaisus vairinėje leidžiama įrengti tik tuomet, jei ji yra pastatyta taip, kad nutekėjusios dujos negalėtų patekti į apatines plaukiojančiosios priemonės dalis, ypač per pereinamąsias angas, per kurias nutiestos valdymo linijos į mašinų skyrių.</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5.</w:t>
      </w:r>
      <w:r w:rsidRPr="003F4BC6">
        <w:rPr>
          <w:lang w:val="lt-LT"/>
        </w:rPr>
        <w:tab/>
        <w:t>Dujas naudojančius prietaisus miegamosiose patalpose galima įrengti tik tuomet, jei degimas juose vyksta nenaudojant patalpoje esančio oro.</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6.</w:t>
      </w:r>
      <w:r w:rsidRPr="003F4BC6">
        <w:rPr>
          <w:lang w:val="lt-LT"/>
        </w:rPr>
        <w:tab/>
        <w:t>Dujas naudojantys prietaisai, kuriuose degimo procesas priklauso nuo aplinkos oro, įrengiami pakankamai didelėse patalpose.</w:t>
      </w:r>
    </w:p>
    <w:p w:rsidR="00AE4E9D" w:rsidRPr="003F4BC6" w:rsidRDefault="00AE4E9D" w:rsidP="005662C0">
      <w:pPr>
        <w:pStyle w:val="ESch"/>
        <w:rPr>
          <w:lang w:val="lt-LT"/>
        </w:rPr>
      </w:pPr>
    </w:p>
    <w:p w:rsidR="005662C0" w:rsidRPr="003F4BC6" w:rsidRDefault="005662C0" w:rsidP="005662C0">
      <w:pPr>
        <w:pStyle w:val="ESch"/>
        <w:rPr>
          <w:lang w:val="lt-LT"/>
        </w:rPr>
      </w:pPr>
    </w:p>
    <w:p w:rsidR="00AE4E9D" w:rsidRPr="003F4BC6" w:rsidRDefault="00AE4E9D" w:rsidP="00AE4E9D">
      <w:pPr>
        <w:pStyle w:val="ES-Titre3"/>
        <w:rPr>
          <w:i/>
          <w:lang w:val="lt-LT"/>
        </w:rPr>
      </w:pPr>
      <w:bookmarkStart w:id="159" w:name="_Toc535830342"/>
      <w:r w:rsidRPr="003F4BC6">
        <w:rPr>
          <w:lang w:val="lt-LT"/>
        </w:rPr>
        <w:t>17.11 straipsnis</w:t>
      </w:r>
      <w:r w:rsidRPr="003F4BC6">
        <w:rPr>
          <w:lang w:val="lt-LT"/>
        </w:rPr>
        <w:br/>
      </w:r>
      <w:r w:rsidRPr="003F4BC6">
        <w:rPr>
          <w:i/>
          <w:lang w:val="lt-LT"/>
        </w:rPr>
        <w:t>Vėdinimas ir degimo dujų šalinimas</w:t>
      </w:r>
      <w:bookmarkEnd w:id="159"/>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lastRenderedPageBreak/>
        <w:t>1.</w:t>
      </w:r>
      <w:r w:rsidRPr="003F4BC6">
        <w:rPr>
          <w:lang w:val="lt-LT"/>
        </w:rPr>
        <w:tab/>
        <w:t>Į patalpas, kuriose yra dujas naudojantys prietaisai, kurių degimo procesas priklauso nuo aplinkos oro, grynas oras turi būti tiekiamas ir degimo dujos iš jų šalinamos per pakankamo dydžio vėdinimo angas, kiekvienos iš kurių skerspjūvio prošvaisa turi būti ne mažesnė nei 150 cm</w:t>
      </w:r>
      <w:r w:rsidRPr="003F4BC6">
        <w:rPr>
          <w:vertAlign w:val="superscript"/>
          <w:lang w:val="lt-LT"/>
        </w:rPr>
        <w:t>2</w:t>
      </w:r>
      <w:r w:rsidRPr="003F4BC6">
        <w:rPr>
          <w:lang w:val="lt-LT"/>
        </w:rPr>
        <w:t>.</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2.</w:t>
      </w:r>
      <w:r w:rsidRPr="003F4BC6">
        <w:rPr>
          <w:lang w:val="lt-LT"/>
        </w:rPr>
        <w:tab/>
        <w:t>Vėdinimo angose neturi būti uždaromųjų įtaisų ir jos negali būti išvestos į miegamąsias patalpas.</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3.</w:t>
      </w:r>
      <w:r w:rsidRPr="003F4BC6">
        <w:rPr>
          <w:lang w:val="lt-LT"/>
        </w:rPr>
        <w:tab/>
        <w:t>Šalinimo įtaisai turi būti suprojektuoti taip, kad užtikrintų saugų degimo dujų šalinimą. Jie turi veikti patikimai ir turi būti iš nedegių medžiagų. Jų veikimui neturi daryti įtakos vėdinimas dirbtiniu srautu.</w:t>
      </w:r>
    </w:p>
    <w:p w:rsidR="00AE4E9D" w:rsidRPr="003F4BC6" w:rsidRDefault="00AE4E9D" w:rsidP="005662C0">
      <w:pPr>
        <w:pStyle w:val="ESch"/>
        <w:rPr>
          <w:lang w:val="lt-LT"/>
        </w:rPr>
      </w:pPr>
    </w:p>
    <w:p w:rsidR="005662C0" w:rsidRPr="003F4BC6" w:rsidRDefault="005662C0" w:rsidP="005662C0">
      <w:pPr>
        <w:pStyle w:val="ESch"/>
        <w:rPr>
          <w:lang w:val="lt-LT"/>
        </w:rPr>
      </w:pPr>
      <w:r w:rsidRPr="003F4BC6">
        <w:rPr>
          <w:lang w:val="lt-LT"/>
        </w:rPr>
        <w:br w:type="page"/>
      </w:r>
    </w:p>
    <w:p w:rsidR="00AE4E9D" w:rsidRPr="003F4BC6" w:rsidRDefault="00AE4E9D" w:rsidP="00AE4E9D">
      <w:pPr>
        <w:pStyle w:val="ES-Titre3"/>
        <w:rPr>
          <w:i/>
          <w:lang w:val="lt-LT"/>
        </w:rPr>
      </w:pPr>
      <w:bookmarkStart w:id="160" w:name="_Toc535830343"/>
      <w:r w:rsidRPr="003F4BC6">
        <w:rPr>
          <w:lang w:val="lt-LT"/>
        </w:rPr>
        <w:lastRenderedPageBreak/>
        <w:t>17.12 straipsnis</w:t>
      </w:r>
      <w:r w:rsidRPr="003F4BC6">
        <w:rPr>
          <w:lang w:val="lt-LT"/>
        </w:rPr>
        <w:br/>
      </w:r>
      <w:r w:rsidRPr="003F4BC6">
        <w:rPr>
          <w:i/>
          <w:lang w:val="lt-LT"/>
        </w:rPr>
        <w:t>Eksploatacijos instrukcijos</w:t>
      </w:r>
      <w:bookmarkEnd w:id="160"/>
    </w:p>
    <w:p w:rsidR="005662C0" w:rsidRPr="003F4BC6" w:rsidRDefault="005662C0" w:rsidP="005662C0">
      <w:pPr>
        <w:pStyle w:val="ESgauche"/>
        <w:rPr>
          <w:lang w:val="lt-LT"/>
        </w:rPr>
      </w:pPr>
    </w:p>
    <w:p w:rsidR="00AE4E9D" w:rsidRPr="003F4BC6" w:rsidRDefault="00AE4E9D" w:rsidP="005662C0">
      <w:pPr>
        <w:pStyle w:val="ESgauche"/>
        <w:rPr>
          <w:lang w:val="lt-LT"/>
        </w:rPr>
      </w:pPr>
      <w:r w:rsidRPr="003F4BC6">
        <w:rPr>
          <w:lang w:val="lt-LT"/>
        </w:rPr>
        <w:t>Eksploatacijos instrukcija turi būti pritvirtinta tinkamoje laivo vietoje. Joje turi būti pateikiama bent ši informacija:</w:t>
      </w:r>
    </w:p>
    <w:p w:rsidR="005662C0" w:rsidRPr="003F4BC6" w:rsidRDefault="005662C0" w:rsidP="005662C0">
      <w:pPr>
        <w:pStyle w:val="ESgauche"/>
        <w:rPr>
          <w:lang w:val="lt-LT"/>
        </w:rPr>
      </w:pPr>
    </w:p>
    <w:p w:rsidR="00AE4E9D" w:rsidRPr="003F4BC6" w:rsidRDefault="0064343D" w:rsidP="005D13EF">
      <w:pPr>
        <w:pStyle w:val="ESgauche"/>
        <w:jc w:val="center"/>
        <w:rPr>
          <w:lang w:val="lt-LT"/>
        </w:rPr>
      </w:pPr>
      <w:r w:rsidRPr="003F4BC6">
        <w:rPr>
          <w:lang w:val="lt-LT"/>
        </w:rPr>
        <w:t>„Talpyklų, kurios nėra prijungtos prie skirstomosios sistemos, sklendės turi būti uždarytos, net jei manoma, kad talpyklos yra tuščios.“</w:t>
      </w:r>
    </w:p>
    <w:p w:rsidR="005662C0" w:rsidRPr="003F4BC6" w:rsidRDefault="005662C0" w:rsidP="005D13EF">
      <w:pPr>
        <w:pStyle w:val="ESgauche"/>
        <w:jc w:val="center"/>
        <w:rPr>
          <w:lang w:val="lt-LT"/>
        </w:rPr>
      </w:pPr>
    </w:p>
    <w:p w:rsidR="00AE4E9D" w:rsidRPr="003F4BC6" w:rsidRDefault="0064343D" w:rsidP="005D13EF">
      <w:pPr>
        <w:pStyle w:val="ESgauche"/>
        <w:jc w:val="center"/>
        <w:rPr>
          <w:lang w:val="lt-LT"/>
        </w:rPr>
      </w:pPr>
      <w:r w:rsidRPr="003F4BC6">
        <w:rPr>
          <w:lang w:val="lt-LT"/>
        </w:rPr>
        <w:t>„Lankstieji vamzdžiai turi būti keičiami iškart, kai tik to reikia dėl jų būklės.“</w:t>
      </w:r>
    </w:p>
    <w:p w:rsidR="005662C0" w:rsidRPr="003F4BC6" w:rsidRDefault="005662C0" w:rsidP="005D13EF">
      <w:pPr>
        <w:pStyle w:val="ESgauche"/>
        <w:jc w:val="center"/>
        <w:rPr>
          <w:lang w:val="lt-LT"/>
        </w:rPr>
      </w:pPr>
    </w:p>
    <w:p w:rsidR="00AE4E9D" w:rsidRPr="003F4BC6" w:rsidRDefault="0064343D" w:rsidP="005D13EF">
      <w:pPr>
        <w:pStyle w:val="ESgauche"/>
        <w:jc w:val="center"/>
        <w:rPr>
          <w:lang w:val="lt-LT"/>
        </w:rPr>
      </w:pPr>
      <w:r w:rsidRPr="003F4BC6">
        <w:rPr>
          <w:lang w:val="lt-LT"/>
        </w:rPr>
        <w:t>„Visi dujas naudojantys prietaisai turi būti sujungti arba atitinkami jungiamieji vamzdžiai turi būti užsandarinti.“</w:t>
      </w:r>
    </w:p>
    <w:p w:rsidR="00AE4E9D" w:rsidRPr="003F4BC6" w:rsidRDefault="00AE4E9D" w:rsidP="005662C0">
      <w:pPr>
        <w:pStyle w:val="ESch"/>
        <w:rPr>
          <w:lang w:val="lt-LT"/>
        </w:rPr>
      </w:pPr>
    </w:p>
    <w:p w:rsidR="005662C0" w:rsidRPr="003F4BC6" w:rsidRDefault="005662C0" w:rsidP="005662C0">
      <w:pPr>
        <w:pStyle w:val="ESch"/>
        <w:rPr>
          <w:lang w:val="lt-LT"/>
        </w:rPr>
      </w:pPr>
    </w:p>
    <w:p w:rsidR="00AE4E9D" w:rsidRPr="003F4BC6" w:rsidRDefault="00AE4E9D" w:rsidP="00AE4E9D">
      <w:pPr>
        <w:pStyle w:val="ES-Titre3"/>
        <w:rPr>
          <w:i/>
          <w:lang w:val="lt-LT"/>
        </w:rPr>
      </w:pPr>
      <w:bookmarkStart w:id="161" w:name="_Toc535830344"/>
      <w:r w:rsidRPr="003F4BC6">
        <w:rPr>
          <w:lang w:val="lt-LT"/>
        </w:rPr>
        <w:t>17.13 straipsnis</w:t>
      </w:r>
      <w:r w:rsidRPr="003F4BC6">
        <w:rPr>
          <w:lang w:val="lt-LT"/>
        </w:rPr>
        <w:br/>
      </w:r>
      <w:r w:rsidRPr="003F4BC6">
        <w:rPr>
          <w:i/>
          <w:lang w:val="lt-LT"/>
        </w:rPr>
        <w:t>Priėmimo bandymas</w:t>
      </w:r>
      <w:bookmarkEnd w:id="161"/>
    </w:p>
    <w:p w:rsidR="005662C0" w:rsidRPr="003F4BC6" w:rsidRDefault="005662C0" w:rsidP="005662C0">
      <w:pPr>
        <w:pStyle w:val="ESch"/>
        <w:rPr>
          <w:lang w:val="lt-LT"/>
        </w:rPr>
      </w:pPr>
    </w:p>
    <w:p w:rsidR="00AE4E9D" w:rsidRPr="003F4BC6" w:rsidRDefault="00AE4E9D" w:rsidP="005662C0">
      <w:pPr>
        <w:pStyle w:val="ESgauche"/>
        <w:rPr>
          <w:lang w:val="lt-LT"/>
        </w:rPr>
      </w:pPr>
      <w:r w:rsidRPr="003F4BC6">
        <w:rPr>
          <w:lang w:val="lt-LT"/>
        </w:rPr>
        <w:t>Ekspertas patikrina, ar suskystintų dujų įranga atitinka šio skyriaus reikalavimus:</w:t>
      </w:r>
    </w:p>
    <w:p w:rsidR="00AE4E9D" w:rsidRPr="003F4BC6" w:rsidRDefault="005C7859" w:rsidP="005662C0">
      <w:pPr>
        <w:pStyle w:val="ESletgauche"/>
        <w:rPr>
          <w:lang w:val="lt-LT"/>
        </w:rPr>
      </w:pPr>
      <w:r w:rsidRPr="003F4BC6">
        <w:rPr>
          <w:lang w:val="lt-LT"/>
        </w:rPr>
        <w:t>a)</w:t>
      </w:r>
      <w:r w:rsidRPr="003F4BC6">
        <w:rPr>
          <w:lang w:val="lt-LT"/>
        </w:rPr>
        <w:tab/>
        <w:t>prieš pirmą kartą pradedant eksploatuoti;</w:t>
      </w:r>
    </w:p>
    <w:p w:rsidR="00AE4E9D" w:rsidRPr="003F4BC6" w:rsidRDefault="005C7859" w:rsidP="005662C0">
      <w:pPr>
        <w:pStyle w:val="ESletgauche"/>
        <w:rPr>
          <w:lang w:val="lt-LT"/>
        </w:rPr>
      </w:pPr>
      <w:r w:rsidRPr="003F4BC6">
        <w:rPr>
          <w:lang w:val="lt-LT"/>
        </w:rPr>
        <w:t>b)</w:t>
      </w:r>
      <w:r w:rsidRPr="003F4BC6">
        <w:rPr>
          <w:lang w:val="lt-LT"/>
        </w:rPr>
        <w:tab/>
        <w:t>prieš pradedant eksploatuoti po bet kokio didesnio pakeitimo ar remonto ir</w:t>
      </w:r>
    </w:p>
    <w:p w:rsidR="00AE4E9D" w:rsidRPr="003F4BC6" w:rsidRDefault="005C7859" w:rsidP="005662C0">
      <w:pPr>
        <w:pStyle w:val="ESletgauche"/>
        <w:rPr>
          <w:lang w:val="lt-LT"/>
        </w:rPr>
      </w:pPr>
      <w:r w:rsidRPr="003F4BC6">
        <w:rPr>
          <w:lang w:val="lt-LT"/>
        </w:rPr>
        <w:t>c)</w:t>
      </w:r>
      <w:r w:rsidRPr="003F4BC6">
        <w:rPr>
          <w:lang w:val="lt-LT"/>
        </w:rPr>
        <w:tab/>
        <w:t>kaskart pratęsus 17.15 straipsnyje nurodytą liudijimą.</w:t>
      </w:r>
    </w:p>
    <w:p w:rsidR="00AE4E9D" w:rsidRPr="003F4BC6" w:rsidRDefault="00AE4E9D" w:rsidP="005662C0">
      <w:pPr>
        <w:pStyle w:val="ESgauche"/>
        <w:rPr>
          <w:lang w:val="lt-LT"/>
        </w:rPr>
      </w:pPr>
    </w:p>
    <w:p w:rsidR="00AE4E9D" w:rsidRPr="003F4BC6" w:rsidRDefault="00AE4E9D" w:rsidP="005662C0">
      <w:pPr>
        <w:pStyle w:val="ESgauche"/>
        <w:rPr>
          <w:lang w:val="lt-LT"/>
        </w:rPr>
      </w:pPr>
      <w:r w:rsidRPr="003F4BC6">
        <w:rPr>
          <w:lang w:val="lt-LT"/>
        </w:rPr>
        <w:t>Išduodamas eksperto pasirašytas patikrinimo liudijimas, jame nurodoma patikrinimo data. Tikrinimo įstaigai pateikiama patikrinimo liudijimo kopija.</w:t>
      </w:r>
    </w:p>
    <w:p w:rsidR="00AE4E9D" w:rsidRPr="003F4BC6" w:rsidRDefault="00AE4E9D" w:rsidP="005662C0">
      <w:pPr>
        <w:pStyle w:val="ESgauche"/>
        <w:rPr>
          <w:lang w:val="lt-LT"/>
        </w:rPr>
      </w:pPr>
    </w:p>
    <w:p w:rsidR="005662C0" w:rsidRPr="003F4BC6" w:rsidRDefault="005662C0" w:rsidP="005662C0">
      <w:pPr>
        <w:pStyle w:val="ESgauche"/>
        <w:rPr>
          <w:lang w:val="lt-LT"/>
        </w:rPr>
      </w:pPr>
    </w:p>
    <w:p w:rsidR="00AE4E9D" w:rsidRPr="003F4BC6" w:rsidRDefault="00AE4E9D" w:rsidP="00AE4E9D">
      <w:pPr>
        <w:pStyle w:val="ES-Titre3"/>
        <w:rPr>
          <w:i/>
          <w:lang w:val="lt-LT"/>
        </w:rPr>
      </w:pPr>
      <w:bookmarkStart w:id="162" w:name="_Toc535830345"/>
      <w:r w:rsidRPr="003F4BC6">
        <w:rPr>
          <w:lang w:val="lt-LT"/>
        </w:rPr>
        <w:t>17.14 straipsnis</w:t>
      </w:r>
      <w:r w:rsidRPr="003F4BC6">
        <w:rPr>
          <w:lang w:val="lt-LT"/>
        </w:rPr>
        <w:br/>
      </w:r>
      <w:r w:rsidRPr="003F4BC6">
        <w:rPr>
          <w:i/>
          <w:lang w:val="lt-LT"/>
        </w:rPr>
        <w:t>Bandymų sąlygos</w:t>
      </w:r>
      <w:bookmarkEnd w:id="162"/>
    </w:p>
    <w:p w:rsidR="005662C0" w:rsidRPr="003F4BC6" w:rsidRDefault="005662C0" w:rsidP="005662C0">
      <w:pPr>
        <w:pStyle w:val="ESgauche"/>
        <w:rPr>
          <w:lang w:val="lt-LT"/>
        </w:rPr>
      </w:pPr>
    </w:p>
    <w:p w:rsidR="00AE4E9D" w:rsidRPr="003F4BC6" w:rsidRDefault="00AE4E9D" w:rsidP="005662C0">
      <w:pPr>
        <w:pStyle w:val="ESgauche"/>
        <w:rPr>
          <w:lang w:val="lt-LT"/>
        </w:rPr>
      </w:pPr>
      <w:r w:rsidRPr="003F4BC6">
        <w:rPr>
          <w:lang w:val="lt-LT"/>
        </w:rPr>
        <w:t>Įrangos bandymai turi būti atliekami šiomis sąlygomis:</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1.</w:t>
      </w:r>
      <w:r w:rsidRPr="003F4BC6">
        <w:rPr>
          <w:lang w:val="lt-LT"/>
        </w:rPr>
        <w:tab/>
        <w:t>Vidutinio slėgio vamzdžių tarp pirmojo slėgio reguliatoriaus uždaromojo įtaiso, nurodyto 17.09 straipsnio 4 dalyje, ir prieš paskutinįjį slėgio reguliatorių sumontuotų sklendžių:</w:t>
      </w:r>
    </w:p>
    <w:p w:rsidR="00AE4E9D" w:rsidRPr="003F4BC6" w:rsidRDefault="005C7859" w:rsidP="005662C0">
      <w:pPr>
        <w:pStyle w:val="ESlet"/>
        <w:rPr>
          <w:lang w:val="lt-LT"/>
        </w:rPr>
      </w:pPr>
      <w:r w:rsidRPr="003F4BC6">
        <w:rPr>
          <w:lang w:val="lt-LT"/>
        </w:rPr>
        <w:lastRenderedPageBreak/>
        <w:t>a)</w:t>
      </w:r>
      <w:r w:rsidRPr="003F4BC6">
        <w:rPr>
          <w:lang w:val="lt-LT"/>
        </w:rPr>
        <w:tab/>
        <w:t>slėgio bandymas atliekamas 20 barų už atmosferos slėgį didesnio slėgio oru, inertinėmis dujomis ar skysčiu;</w:t>
      </w:r>
    </w:p>
    <w:p w:rsidR="00AE4E9D" w:rsidRPr="003F4BC6" w:rsidRDefault="005C7859" w:rsidP="005662C0">
      <w:pPr>
        <w:pStyle w:val="ESlet"/>
        <w:rPr>
          <w:lang w:val="lt-LT"/>
        </w:rPr>
      </w:pPr>
      <w:r w:rsidRPr="003F4BC6">
        <w:rPr>
          <w:lang w:val="lt-LT"/>
        </w:rPr>
        <w:t>b)</w:t>
      </w:r>
      <w:r w:rsidRPr="003F4BC6">
        <w:rPr>
          <w:lang w:val="lt-LT"/>
        </w:rPr>
        <w:tab/>
        <w:t>sandarumo bandymas atliekamas 3,5 baro už atmosferos slėgį didesnio slėgio oru arba inertinėmis dujomis.</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2.</w:t>
      </w:r>
      <w:r w:rsidRPr="003F4BC6">
        <w:rPr>
          <w:lang w:val="lt-LT"/>
        </w:rPr>
        <w:tab/>
        <w:t>Eksploatacinio slėgio vamzdžių tarp vienintelio slėgio reguliatoriaus arba paskutinio slėgio reguliatoriaus uždaromojo įtaiso, nurodyto 17.09 straipsnio 4 dalyje, ir prieš dujas naudojančius prietaisus sumontuotų sklendžių:</w:t>
      </w:r>
    </w:p>
    <w:p w:rsidR="00AE4E9D" w:rsidRPr="003F4BC6" w:rsidRDefault="00AE4E9D" w:rsidP="00572BD3">
      <w:pPr>
        <w:pStyle w:val="ESletpar"/>
        <w:rPr>
          <w:lang w:val="lt-LT"/>
        </w:rPr>
      </w:pPr>
      <w:r w:rsidRPr="003F4BC6">
        <w:rPr>
          <w:lang w:val="lt-LT"/>
        </w:rPr>
        <w:t>sandarumo bandymas, atliekamas 1 baru už atmosferos slėgį didesnio slėgio oru arba inertinėmis dujomis.</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3.</w:t>
      </w:r>
      <w:r w:rsidRPr="003F4BC6">
        <w:rPr>
          <w:lang w:val="lt-LT"/>
        </w:rPr>
        <w:tab/>
        <w:t>Vamzdžių, esančių tarp vienintelio slėgio reguliatoriaus arba paskutinio slėgio reguliatoriaus uždaromojo įtaiso, nurodyto 17.09 straipsnio 4 dalyje, ir dujas naudojančių prietaisų reguliatorių:</w:t>
      </w:r>
    </w:p>
    <w:p w:rsidR="00AE4E9D" w:rsidRPr="003F4BC6" w:rsidRDefault="00AE4E9D" w:rsidP="00572BD3">
      <w:pPr>
        <w:pStyle w:val="ESletpar"/>
        <w:rPr>
          <w:lang w:val="lt-LT"/>
        </w:rPr>
      </w:pPr>
      <w:r w:rsidRPr="003F4BC6">
        <w:rPr>
          <w:lang w:val="lt-LT"/>
        </w:rPr>
        <w:t>sandarumo bandymas 0,15 baro už atmosferos slėgį didesniu slėgiu.</w:t>
      </w:r>
    </w:p>
    <w:p w:rsidR="005662C0" w:rsidRPr="003F4BC6" w:rsidRDefault="005662C0" w:rsidP="005662C0">
      <w:pPr>
        <w:pStyle w:val="ESch"/>
        <w:rPr>
          <w:lang w:val="lt-LT"/>
        </w:rPr>
      </w:pPr>
    </w:p>
    <w:p w:rsidR="005662C0" w:rsidRPr="003F4BC6" w:rsidRDefault="005662C0" w:rsidP="005662C0">
      <w:pPr>
        <w:pStyle w:val="ESch"/>
        <w:rPr>
          <w:lang w:val="lt-LT"/>
        </w:rPr>
      </w:pPr>
      <w:r w:rsidRPr="003F4BC6">
        <w:rPr>
          <w:lang w:val="lt-LT"/>
        </w:rPr>
        <w:br w:type="page"/>
      </w:r>
    </w:p>
    <w:p w:rsidR="00AE4E9D" w:rsidRPr="003F4BC6" w:rsidRDefault="00AE4E9D" w:rsidP="005662C0">
      <w:pPr>
        <w:pStyle w:val="ESch"/>
        <w:rPr>
          <w:lang w:val="lt-LT"/>
        </w:rPr>
      </w:pPr>
      <w:r w:rsidRPr="003F4BC6">
        <w:rPr>
          <w:lang w:val="lt-LT"/>
        </w:rPr>
        <w:lastRenderedPageBreak/>
        <w:t>4.</w:t>
      </w:r>
      <w:r w:rsidRPr="003F4BC6">
        <w:rPr>
          <w:lang w:val="lt-LT"/>
        </w:rPr>
        <w:tab/>
        <w:t>Atliekant 1 dalies b punkte, 2 ir 3 dalyse nurodytus bandymus, laikoma, kad vamzdžiai yra nelaidūs dujoms, jeigu praėjus pakankamai laiko susilyginti su aplinkos temperatūra bandomasis slėgis nesumažėja po papildomų 10 minučių bandymo.</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5.</w:t>
      </w:r>
      <w:r w:rsidRPr="003F4BC6">
        <w:rPr>
          <w:lang w:val="lt-LT"/>
        </w:rPr>
        <w:tab/>
        <w:t>Talpyklų jungčių, vamzdžių sandūrų ir kitų jungiamųjų dalių, kurias talpyklose veikia slėgis, ir sandūrų tarp slėgio reguliatorių bei skirstomojo vamzdžio:</w:t>
      </w:r>
    </w:p>
    <w:p w:rsidR="00AE4E9D" w:rsidRPr="003F4BC6" w:rsidRDefault="00AE4E9D" w:rsidP="00572BD3">
      <w:pPr>
        <w:pStyle w:val="ESletpar"/>
        <w:rPr>
          <w:lang w:val="lt-LT"/>
        </w:rPr>
      </w:pPr>
      <w:r w:rsidRPr="003F4BC6">
        <w:rPr>
          <w:lang w:val="lt-LT"/>
        </w:rPr>
        <w:t>sandarumo bandymas atliekamas eksploataciniu slėgiu, naudojant putojančią medžiagą.</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6.</w:t>
      </w:r>
      <w:r w:rsidRPr="003F4BC6">
        <w:rPr>
          <w:lang w:val="lt-LT"/>
        </w:rPr>
        <w:tab/>
        <w:t>Visi dujas naudojantys prietaisai turi būti pradedami naudoti nominalia galia ir išbandoma, ar degimo procesas vyksta tinkamai ir ar nustačius kitą galią nesutrinka.</w:t>
      </w:r>
    </w:p>
    <w:p w:rsidR="006058B1" w:rsidRPr="003F4BC6" w:rsidRDefault="006058B1" w:rsidP="005662C0">
      <w:pPr>
        <w:pStyle w:val="ESchpar"/>
        <w:rPr>
          <w:lang w:val="lt-LT"/>
        </w:rPr>
      </w:pPr>
    </w:p>
    <w:p w:rsidR="00AE4E9D" w:rsidRPr="003F4BC6" w:rsidRDefault="00AE4E9D" w:rsidP="005662C0">
      <w:pPr>
        <w:pStyle w:val="ESchpar"/>
        <w:rPr>
          <w:lang w:val="lt-LT"/>
        </w:rPr>
      </w:pPr>
      <w:r w:rsidRPr="003F4BC6">
        <w:rPr>
          <w:lang w:val="lt-LT"/>
        </w:rPr>
        <w:t>Siekiant užtikrinti tinkamą veikimą, turi būti patikrinti nuo liepsnos užgesimo apsaugantys įtaisai.</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7.</w:t>
      </w:r>
      <w:r w:rsidRPr="003F4BC6">
        <w:rPr>
          <w:lang w:val="lt-LT"/>
        </w:rPr>
        <w:tab/>
        <w:t>Atlikus 6 dalyje nurodytą bandymą turi būti patikrinama, ar po penkių minučių kiekvieno prie dūmtakio prijungto dujas naudojančio prietaiso veikimo nominalia galia, uždarius langus ir duris ir veikiant vėdinimo įtaisams per oro įleidimo vamzdį į patalpą nesiskverbia degimo dujos.</w:t>
      </w:r>
    </w:p>
    <w:p w:rsidR="005662C0" w:rsidRPr="003F4BC6" w:rsidRDefault="005662C0" w:rsidP="005662C0">
      <w:pPr>
        <w:pStyle w:val="ESch"/>
        <w:rPr>
          <w:lang w:val="lt-LT"/>
        </w:rPr>
      </w:pPr>
    </w:p>
    <w:p w:rsidR="00AE4E9D" w:rsidRPr="003F4BC6" w:rsidRDefault="00AE4E9D" w:rsidP="005662C0">
      <w:pPr>
        <w:pStyle w:val="ESchpar"/>
        <w:rPr>
          <w:lang w:val="lt-LT"/>
        </w:rPr>
      </w:pPr>
      <w:r w:rsidRPr="003F4BC6">
        <w:rPr>
          <w:lang w:val="lt-LT"/>
        </w:rPr>
        <w:t>Nustačius, kad dujos skverbiasi ilgiau nei tik tam tikrą laiką, priežastis turi būti nedelsiant nustatoma ir pašalinama. Prietaiso neleidžiama naudoti tol, kol neištaisomi visi defektai.</w:t>
      </w:r>
    </w:p>
    <w:p w:rsidR="00AE4E9D" w:rsidRPr="003F4BC6" w:rsidRDefault="00AE4E9D" w:rsidP="005662C0">
      <w:pPr>
        <w:pStyle w:val="ESch"/>
        <w:rPr>
          <w:lang w:val="lt-LT"/>
        </w:rPr>
      </w:pPr>
    </w:p>
    <w:p w:rsidR="005662C0" w:rsidRPr="003F4BC6" w:rsidRDefault="005662C0" w:rsidP="005662C0">
      <w:pPr>
        <w:pStyle w:val="ESch"/>
        <w:rPr>
          <w:lang w:val="lt-LT"/>
        </w:rPr>
      </w:pPr>
    </w:p>
    <w:p w:rsidR="00AE4E9D" w:rsidRPr="003F4BC6" w:rsidRDefault="00AE4E9D" w:rsidP="00AE4E9D">
      <w:pPr>
        <w:pStyle w:val="ES-Titre3"/>
        <w:rPr>
          <w:lang w:val="lt-LT"/>
        </w:rPr>
      </w:pPr>
      <w:bookmarkStart w:id="163" w:name="_Toc535830346"/>
      <w:r w:rsidRPr="003F4BC6">
        <w:rPr>
          <w:lang w:val="lt-LT"/>
        </w:rPr>
        <w:t>17.15 straipsnis</w:t>
      </w:r>
      <w:r w:rsidRPr="003F4BC6">
        <w:rPr>
          <w:lang w:val="lt-LT"/>
        </w:rPr>
        <w:br/>
      </w:r>
      <w:r w:rsidRPr="003F4BC6">
        <w:rPr>
          <w:i/>
          <w:lang w:val="lt-LT"/>
        </w:rPr>
        <w:t>Liudijimas</w:t>
      </w:r>
      <w:bookmarkEnd w:id="163"/>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1.</w:t>
      </w:r>
      <w:r w:rsidRPr="003F4BC6">
        <w:rPr>
          <w:lang w:val="lt-LT"/>
        </w:rPr>
        <w:tab/>
        <w:t>Vidaus vandenų laivo sertifikate turi būti liudijimas, kad visi suskystintųjų dujų įrenginiai atitinka šio skyriaus reikalavimus.</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2.</w:t>
      </w:r>
      <w:r w:rsidRPr="003F4BC6">
        <w:rPr>
          <w:lang w:val="lt-LT"/>
        </w:rPr>
        <w:tab/>
        <w:t>Liudijimą išduoda 17.13 straipsnyje nurodytą priėmimo bandymą atlikusi tikrinimo įstaiga.</w:t>
      </w:r>
    </w:p>
    <w:p w:rsidR="005662C0" w:rsidRPr="003F4BC6" w:rsidRDefault="005662C0" w:rsidP="005662C0">
      <w:pPr>
        <w:pStyle w:val="ESch"/>
        <w:rPr>
          <w:lang w:val="lt-LT"/>
        </w:rPr>
      </w:pPr>
    </w:p>
    <w:p w:rsidR="00AE4E9D" w:rsidRPr="003F4BC6" w:rsidRDefault="00AE4E9D" w:rsidP="005662C0">
      <w:pPr>
        <w:pStyle w:val="ESch"/>
        <w:rPr>
          <w:lang w:val="lt-LT"/>
        </w:rPr>
      </w:pPr>
      <w:r w:rsidRPr="003F4BC6">
        <w:rPr>
          <w:lang w:val="lt-LT"/>
        </w:rPr>
        <w:t>3.</w:t>
      </w:r>
      <w:r w:rsidRPr="003F4BC6">
        <w:rPr>
          <w:lang w:val="lt-LT"/>
        </w:rPr>
        <w:tab/>
        <w:t>Liudijimas galioja ne ilgiau nei trejus metus. Jis gali būti pratęsiamas tik pagal 17.13 straipsnį atlikus kitą priėmimo bandymą.</w:t>
      </w:r>
    </w:p>
    <w:p w:rsidR="005662C0" w:rsidRPr="003F4BC6" w:rsidRDefault="005662C0" w:rsidP="005662C0">
      <w:pPr>
        <w:pStyle w:val="ESch"/>
        <w:rPr>
          <w:lang w:val="lt-LT"/>
        </w:rPr>
      </w:pPr>
    </w:p>
    <w:p w:rsidR="00AE4E9D" w:rsidRPr="003F4BC6" w:rsidRDefault="00AE4E9D" w:rsidP="005662C0">
      <w:pPr>
        <w:pStyle w:val="ESchpar"/>
        <w:rPr>
          <w:lang w:val="lt-LT"/>
        </w:rPr>
      </w:pPr>
      <w:r w:rsidRPr="003F4BC6">
        <w:rPr>
          <w:lang w:val="lt-LT"/>
        </w:rPr>
        <w:t xml:space="preserve">Jeigu laivo savininkas arba jo atstovas pateikia pagrįstą prašymą, tikrinimo įstaiga išimties tvarka liudijimo galiojimą gali pratęsti ne ilgiau nei trims mėnesiams, neatlikdama 17.13 </w:t>
      </w:r>
      <w:r w:rsidRPr="003F4BC6">
        <w:rPr>
          <w:lang w:val="lt-LT"/>
        </w:rPr>
        <w:lastRenderedPageBreak/>
        <w:t>straipsnyje nurodyto priėmimo bandymo. Pratęsimas nurodomas vidaus vandenų laivo sertifikate.</w:t>
      </w:r>
    </w:p>
    <w:p w:rsidR="00AE4E9D" w:rsidRPr="003F4BC6" w:rsidRDefault="00AE4E9D" w:rsidP="005662C0">
      <w:pPr>
        <w:pStyle w:val="ESch"/>
        <w:rPr>
          <w:lang w:val="lt-LT"/>
        </w:rPr>
      </w:pPr>
    </w:p>
    <w:p w:rsidR="00973DAA" w:rsidRPr="003F4BC6" w:rsidRDefault="00973DAA" w:rsidP="005662C0">
      <w:pPr>
        <w:pStyle w:val="ESch"/>
        <w:rPr>
          <w:lang w:val="lt-LT"/>
        </w:rPr>
      </w:pPr>
    </w:p>
    <w:p w:rsidR="00AC39F0" w:rsidRPr="003F4BC6" w:rsidRDefault="00AC39F0" w:rsidP="005662C0">
      <w:pPr>
        <w:pStyle w:val="ESch"/>
        <w:rPr>
          <w:lang w:val="lt-LT"/>
        </w:rPr>
      </w:pPr>
    </w:p>
    <w:p w:rsidR="00AC39F0" w:rsidRPr="003F4BC6" w:rsidRDefault="00AC39F0" w:rsidP="005662C0">
      <w:pPr>
        <w:pStyle w:val="ESch"/>
        <w:rPr>
          <w:lang w:val="lt-LT"/>
        </w:rPr>
      </w:pPr>
    </w:p>
    <w:p w:rsidR="00AC39F0" w:rsidRPr="003F4BC6" w:rsidRDefault="00AC39F0" w:rsidP="00AC39F0">
      <w:pPr>
        <w:pStyle w:val="ES-Titre2"/>
        <w:rPr>
          <w:szCs w:val="24"/>
        </w:rPr>
      </w:pPr>
      <w:bookmarkStart w:id="164" w:name="_Toc535830347"/>
      <w:r w:rsidRPr="003F4BC6">
        <w:lastRenderedPageBreak/>
        <w:t>18 skyrius</w:t>
      </w:r>
      <w:r w:rsidRPr="003F4BC6">
        <w:br/>
      </w:r>
      <w:r w:rsidRPr="003F4BC6">
        <w:rPr>
          <w:noProof/>
          <w:sz w:val="22"/>
        </w:rPr>
        <w:t>Laivo nuotekų valymo įrenginiai</w:t>
      </w:r>
      <w:bookmarkEnd w:id="164"/>
    </w:p>
    <w:p w:rsidR="00AC39F0" w:rsidRPr="003F4BC6" w:rsidRDefault="00AC39F0" w:rsidP="00917628">
      <w:pPr>
        <w:pStyle w:val="ESch"/>
        <w:rPr>
          <w:lang w:val="lt-LT"/>
        </w:rPr>
      </w:pPr>
    </w:p>
    <w:p w:rsidR="00F935C7" w:rsidRPr="003F4BC6" w:rsidRDefault="00F935C7" w:rsidP="00F935C7">
      <w:pPr>
        <w:pStyle w:val="ES-Titre3"/>
        <w:rPr>
          <w:lang w:val="lt-LT"/>
        </w:rPr>
      </w:pPr>
      <w:bookmarkStart w:id="165" w:name="_Toc535830348"/>
      <w:r w:rsidRPr="003F4BC6">
        <w:rPr>
          <w:lang w:val="lt-LT"/>
        </w:rPr>
        <w:t>18.00 straipsnis</w:t>
      </w:r>
      <w:r w:rsidRPr="003F4BC6">
        <w:rPr>
          <w:lang w:val="lt-LT"/>
        </w:rPr>
        <w:br/>
      </w:r>
      <w:r w:rsidRPr="003F4BC6">
        <w:rPr>
          <w:i/>
          <w:noProof/>
          <w:lang w:val="lt-LT"/>
        </w:rPr>
        <w:t>Apibrėžtys</w:t>
      </w:r>
      <w:bookmarkEnd w:id="165"/>
    </w:p>
    <w:p w:rsidR="002A434E" w:rsidRPr="003F4BC6" w:rsidRDefault="002A434E" w:rsidP="002A434E">
      <w:pPr>
        <w:rPr>
          <w:rFonts w:cs="Arial"/>
          <w:noProof/>
          <w:szCs w:val="20"/>
          <w:lang w:val="lt-LT"/>
        </w:rPr>
      </w:pPr>
    </w:p>
    <w:p w:rsidR="002A434E" w:rsidRPr="003F4BC6" w:rsidRDefault="002A434E" w:rsidP="002A434E">
      <w:pPr>
        <w:rPr>
          <w:rFonts w:cs="Arial"/>
          <w:noProof/>
          <w:szCs w:val="20"/>
          <w:lang w:val="lt-LT"/>
        </w:rPr>
      </w:pPr>
      <w:r w:rsidRPr="003F4BC6">
        <w:rPr>
          <w:lang w:val="lt-LT"/>
        </w:rPr>
        <w:t>Šiame skyriuje:</w:t>
      </w:r>
    </w:p>
    <w:p w:rsidR="00F935C7" w:rsidRPr="003F4BC6" w:rsidRDefault="00F935C7" w:rsidP="00E61447">
      <w:pPr>
        <w:pStyle w:val="ESch"/>
        <w:rPr>
          <w:noProof/>
          <w:lang w:val="lt-LT"/>
        </w:rPr>
      </w:pPr>
    </w:p>
    <w:p w:rsidR="00E61447" w:rsidRPr="003F4BC6" w:rsidRDefault="00E61447" w:rsidP="00E61447">
      <w:pPr>
        <w:pStyle w:val="ESch"/>
        <w:rPr>
          <w:rFonts w:cs="Arial"/>
          <w:szCs w:val="18"/>
          <w:lang w:val="lt-LT"/>
        </w:rPr>
      </w:pPr>
      <w:r w:rsidRPr="003F4BC6">
        <w:rPr>
          <w:lang w:val="lt-LT"/>
        </w:rPr>
        <w:t>1.</w:t>
      </w:r>
      <w:r w:rsidRPr="003F4BC6">
        <w:rPr>
          <w:lang w:val="lt-LT"/>
        </w:rPr>
        <w:tab/>
        <w:t>laivo nuotekų valymo įrenginiai – kompaktiškos konstrukcijos nuotekų valymo įrenginiai, suprojektuoti laive susikaupiančiam buitinių nuotekų kiekiui išvalyti;</w:t>
      </w:r>
    </w:p>
    <w:p w:rsidR="00E61447" w:rsidRPr="003F4BC6" w:rsidRDefault="00E61447" w:rsidP="00E61447">
      <w:pPr>
        <w:pStyle w:val="ESch"/>
        <w:rPr>
          <w:noProof/>
          <w:lang w:val="lt-LT"/>
        </w:rPr>
      </w:pPr>
    </w:p>
    <w:p w:rsidR="00E61447" w:rsidRPr="003F4BC6" w:rsidRDefault="00E61447" w:rsidP="00E61447">
      <w:pPr>
        <w:pStyle w:val="ESch"/>
        <w:rPr>
          <w:rFonts w:cs="Arial"/>
          <w:szCs w:val="18"/>
          <w:lang w:val="lt-LT"/>
        </w:rPr>
      </w:pPr>
      <w:r w:rsidRPr="003F4BC6">
        <w:rPr>
          <w:lang w:val="lt-LT"/>
        </w:rPr>
        <w:t>2.</w:t>
      </w:r>
      <w:r w:rsidRPr="003F4BC6">
        <w:rPr>
          <w:lang w:val="lt-LT"/>
        </w:rPr>
        <w:tab/>
        <w:t>tipo patvirtinimas – sprendimas, kuriuo kompetentinga institucija patvirtina, kad laivo nuotekų valymo įrenginiai atitinka 18 skyriuje išdėstytus techninius reikalavimus;</w:t>
      </w:r>
    </w:p>
    <w:p w:rsidR="00E61447" w:rsidRPr="003F4BC6" w:rsidRDefault="00E61447" w:rsidP="00E61447">
      <w:pPr>
        <w:pStyle w:val="ESch"/>
        <w:rPr>
          <w:noProof/>
          <w:lang w:val="lt-LT"/>
        </w:rPr>
      </w:pPr>
    </w:p>
    <w:p w:rsidR="00E61447" w:rsidRPr="003F4BC6" w:rsidRDefault="00E61447" w:rsidP="00E61447">
      <w:pPr>
        <w:pStyle w:val="ESch"/>
        <w:rPr>
          <w:rFonts w:cs="Arial"/>
          <w:szCs w:val="18"/>
          <w:lang w:val="lt-LT"/>
        </w:rPr>
      </w:pPr>
      <w:r w:rsidRPr="003F4BC6">
        <w:rPr>
          <w:lang w:val="lt-LT"/>
        </w:rPr>
        <w:t>3.</w:t>
      </w:r>
      <w:r w:rsidRPr="003F4BC6">
        <w:rPr>
          <w:lang w:val="lt-LT"/>
        </w:rPr>
        <w:tab/>
        <w:t>specialusis bandymas – pagal 18.09 straipsnį atliekama procedūra, pagal kurią kompetentinga institucija įsitikina, kad laive įrengti ir eksploatuojami nuotekų valymo įrenginiai atitinka 18 skyriuje išdėstytus reikalavimus;</w:t>
      </w:r>
    </w:p>
    <w:p w:rsidR="00E61447" w:rsidRPr="003F4BC6" w:rsidRDefault="00E61447" w:rsidP="00E61447">
      <w:pPr>
        <w:pStyle w:val="ESch"/>
        <w:rPr>
          <w:noProof/>
          <w:lang w:val="lt-LT"/>
        </w:rPr>
      </w:pPr>
    </w:p>
    <w:p w:rsidR="00E61447" w:rsidRPr="003F4BC6" w:rsidRDefault="00E61447" w:rsidP="00E61447">
      <w:pPr>
        <w:pStyle w:val="ESch"/>
        <w:rPr>
          <w:rFonts w:cs="Arial"/>
          <w:szCs w:val="18"/>
          <w:lang w:val="lt-LT"/>
        </w:rPr>
      </w:pPr>
      <w:r w:rsidRPr="003F4BC6">
        <w:rPr>
          <w:lang w:val="lt-LT"/>
        </w:rPr>
        <w:t>4.</w:t>
      </w:r>
      <w:r w:rsidRPr="003F4BC6">
        <w:rPr>
          <w:lang w:val="lt-LT"/>
        </w:rPr>
        <w:tab/>
        <w:t>gamintojas – asmuo arba įstaiga, atsakinga kompetentingai institucijai už visus tipo patvirtinimo procedūros aspektus ir gamybos atitikties užtikrinimą. Tas asmuo arba įstaiga neprivalo dalyvauti visuose laivo nuotekų valymo įrenginių gamybos etapuose. Jeigu laivo nuotekų valymo įrenginiai perdaromi pakeičiant ar modifikuojant juos po jų pradinio pagaminimo, kad jie būtų skirti naudoti plaukiojančiojoje priemonėje 18 skyriuje nurodytoms reikmėms, gamintoju laikomas asmuo arba įstaiga, kuris (kuri) atliko pakeitimus ar modifikacijas;</w:t>
      </w:r>
    </w:p>
    <w:p w:rsidR="00E61447" w:rsidRPr="003F4BC6" w:rsidRDefault="00E61447" w:rsidP="00E61447">
      <w:pPr>
        <w:pStyle w:val="ESch"/>
        <w:rPr>
          <w:noProof/>
          <w:lang w:val="lt-LT"/>
        </w:rPr>
      </w:pPr>
    </w:p>
    <w:p w:rsidR="00E61447" w:rsidRPr="003F4BC6" w:rsidRDefault="00E61447" w:rsidP="00E61447">
      <w:pPr>
        <w:pStyle w:val="ESch"/>
        <w:rPr>
          <w:rFonts w:cs="Arial"/>
          <w:szCs w:val="18"/>
          <w:lang w:val="lt-LT"/>
        </w:rPr>
      </w:pPr>
      <w:r w:rsidRPr="003F4BC6">
        <w:rPr>
          <w:lang w:val="lt-LT"/>
        </w:rPr>
        <w:t>5.</w:t>
      </w:r>
      <w:r w:rsidRPr="003F4BC6">
        <w:rPr>
          <w:lang w:val="lt-LT"/>
        </w:rPr>
        <w:tab/>
        <w:t>informacinis dokumentas – 7 priedo II skirsnyje nurodytas dokumentas, kuriame nurodyta, kokią informaciją turi pateikti pareiškėjas;</w:t>
      </w:r>
    </w:p>
    <w:p w:rsidR="00E61447" w:rsidRPr="003F4BC6" w:rsidRDefault="00E61447" w:rsidP="00E61447">
      <w:pPr>
        <w:pStyle w:val="ESch"/>
        <w:rPr>
          <w:noProof/>
          <w:lang w:val="lt-LT"/>
        </w:rPr>
      </w:pPr>
    </w:p>
    <w:p w:rsidR="00E61447" w:rsidRPr="003F4BC6" w:rsidRDefault="00E61447" w:rsidP="00E61447">
      <w:pPr>
        <w:pStyle w:val="ESch"/>
        <w:rPr>
          <w:rFonts w:cs="Arial"/>
          <w:szCs w:val="18"/>
          <w:lang w:val="lt-LT"/>
        </w:rPr>
      </w:pPr>
      <w:r w:rsidRPr="003F4BC6">
        <w:rPr>
          <w:lang w:val="lt-LT"/>
        </w:rPr>
        <w:t>6.</w:t>
      </w:r>
      <w:r w:rsidRPr="003F4BC6">
        <w:rPr>
          <w:lang w:val="lt-LT"/>
        </w:rPr>
        <w:tab/>
        <w:t>informacijos aplankas – visi duomenys, brėžiniai, nuotraukos arba kiti dokumentai, kuriuos techninei tarnybai arba kompetentingai institucijai pateikia pareiškėjas, kaip nurodyta informaciniame dokumente;</w:t>
      </w:r>
    </w:p>
    <w:p w:rsidR="00E61447" w:rsidRPr="003F4BC6" w:rsidRDefault="00E61447" w:rsidP="00E61447">
      <w:pPr>
        <w:pStyle w:val="ESch"/>
        <w:rPr>
          <w:noProof/>
          <w:lang w:val="lt-LT"/>
        </w:rPr>
      </w:pPr>
    </w:p>
    <w:p w:rsidR="00E61447" w:rsidRPr="003F4BC6" w:rsidRDefault="00E61447" w:rsidP="00E61447">
      <w:pPr>
        <w:pStyle w:val="ESch"/>
        <w:rPr>
          <w:rFonts w:cs="Arial"/>
          <w:szCs w:val="18"/>
          <w:lang w:val="lt-LT"/>
        </w:rPr>
      </w:pPr>
      <w:r w:rsidRPr="003F4BC6">
        <w:rPr>
          <w:lang w:val="lt-LT"/>
        </w:rPr>
        <w:t>7.</w:t>
      </w:r>
      <w:r w:rsidRPr="003F4BC6">
        <w:rPr>
          <w:lang w:val="lt-LT"/>
        </w:rPr>
        <w:tab/>
        <w:t>informacijos rinkinys – informacijos aplankas ir visos bandymų ataskaitos ar kiti dokumentai, kuriuos techninė tarnyba ar kompetentinga institucija, vykdydama savo pareigas, pridėjo prie informacijos aplanko;</w:t>
      </w:r>
    </w:p>
    <w:p w:rsidR="00E61447" w:rsidRPr="003F4BC6" w:rsidRDefault="00E61447" w:rsidP="00E61447">
      <w:pPr>
        <w:pStyle w:val="ESch"/>
        <w:rPr>
          <w:noProof/>
          <w:lang w:val="lt-LT"/>
        </w:rPr>
      </w:pPr>
    </w:p>
    <w:p w:rsidR="00E61447" w:rsidRPr="003F4BC6" w:rsidRDefault="00E61447" w:rsidP="00E61447">
      <w:pPr>
        <w:pStyle w:val="ESch"/>
        <w:rPr>
          <w:rFonts w:cs="Arial"/>
          <w:szCs w:val="18"/>
          <w:lang w:val="lt-LT"/>
        </w:rPr>
      </w:pPr>
      <w:r w:rsidRPr="003F4BC6">
        <w:rPr>
          <w:lang w:val="lt-LT"/>
        </w:rPr>
        <w:lastRenderedPageBreak/>
        <w:t>8.</w:t>
      </w:r>
      <w:r w:rsidRPr="003F4BC6">
        <w:rPr>
          <w:lang w:val="lt-LT"/>
        </w:rPr>
        <w:tab/>
        <w:t>tipo patvirtinimo sertifikatas – dokumentas, sudarytas pagal 7 priedo III skirsnį, kuriuo kompetentinga institucija paliudija tipo patvirtinimą;</w:t>
      </w:r>
    </w:p>
    <w:p w:rsidR="00E61447" w:rsidRPr="003F4BC6" w:rsidRDefault="00E61447" w:rsidP="00E61447">
      <w:pPr>
        <w:pStyle w:val="ESch"/>
        <w:rPr>
          <w:noProof/>
          <w:lang w:val="lt-LT"/>
        </w:rPr>
      </w:pPr>
    </w:p>
    <w:p w:rsidR="00E61447" w:rsidRPr="003F4BC6" w:rsidRDefault="00E61447" w:rsidP="00E61447">
      <w:pPr>
        <w:pStyle w:val="ESch"/>
        <w:rPr>
          <w:rFonts w:cs="Arial"/>
          <w:szCs w:val="18"/>
          <w:lang w:val="lt-LT"/>
        </w:rPr>
      </w:pPr>
      <w:r w:rsidRPr="003F4BC6">
        <w:rPr>
          <w:lang w:val="lt-LT"/>
        </w:rPr>
        <w:t>9.</w:t>
      </w:r>
      <w:r w:rsidRPr="003F4BC6">
        <w:rPr>
          <w:lang w:val="lt-LT"/>
        </w:rPr>
        <w:tab/>
        <w:t>laivo nuotekų valymo įrenginių parametrų registras – pagal 7 priedo VIII skirsnį parengtas dokumentas, kuriame užregistruoti visi parametrai, įskaitant laivo nuotekų valymo įrenginių sudedamąsias dalis ir pakeitimus, turintys įtakos nuotekų valymo pajėgumui, įskaitant paties dokumento pakeitimus;</w:t>
      </w:r>
    </w:p>
    <w:p w:rsidR="00E61447" w:rsidRPr="003F4BC6" w:rsidRDefault="00E61447" w:rsidP="00E61447">
      <w:pPr>
        <w:pStyle w:val="ESch"/>
        <w:rPr>
          <w:noProof/>
          <w:lang w:val="lt-LT"/>
        </w:rPr>
      </w:pPr>
    </w:p>
    <w:p w:rsidR="00E61447" w:rsidRPr="003F4BC6" w:rsidRDefault="00E61447" w:rsidP="00E61447">
      <w:pPr>
        <w:pStyle w:val="ESch"/>
        <w:rPr>
          <w:rFonts w:cs="Arial"/>
          <w:szCs w:val="18"/>
          <w:lang w:val="lt-LT"/>
        </w:rPr>
      </w:pPr>
      <w:r w:rsidRPr="003F4BC6">
        <w:rPr>
          <w:lang w:val="lt-LT"/>
        </w:rPr>
        <w:t>10.</w:t>
      </w:r>
      <w:r w:rsidRPr="003F4BC6">
        <w:rPr>
          <w:lang w:val="lt-LT"/>
        </w:rPr>
        <w:tab/>
        <w:t>gamintojo parengtas su nuotekų valymu susijusių sudedamųjų dalių ir parametrų tikrinimo vadovas – dokumentas, parengtas remiantis 18.09 straipsnio 4 dalimi ir skirtas specialiajam bandymui atlikti;</w:t>
      </w:r>
    </w:p>
    <w:p w:rsidR="00E61447" w:rsidRPr="003F4BC6" w:rsidRDefault="00E61447" w:rsidP="00E61447">
      <w:pPr>
        <w:pStyle w:val="ESch"/>
        <w:rPr>
          <w:noProof/>
          <w:lang w:val="lt-LT"/>
        </w:rPr>
      </w:pPr>
    </w:p>
    <w:p w:rsidR="00E61447" w:rsidRPr="003F4BC6" w:rsidRDefault="00E61447" w:rsidP="00E61447">
      <w:pPr>
        <w:pStyle w:val="ESch"/>
        <w:rPr>
          <w:rFonts w:cs="Arial"/>
          <w:szCs w:val="18"/>
          <w:lang w:val="lt-LT"/>
        </w:rPr>
      </w:pPr>
      <w:r w:rsidRPr="003F4BC6">
        <w:rPr>
          <w:lang w:val="lt-LT"/>
        </w:rPr>
        <w:t>11.</w:t>
      </w:r>
      <w:r w:rsidRPr="003F4BC6">
        <w:rPr>
          <w:lang w:val="lt-LT"/>
        </w:rPr>
        <w:tab/>
        <w:t>buitinės nuotekos – nuotekos iš laivo virtuvės, valgomųjų, prausyklų ir skalbyklų, taip pat fekaliniai vandenys;</w:t>
      </w:r>
    </w:p>
    <w:p w:rsidR="00E61447" w:rsidRPr="003F4BC6" w:rsidRDefault="00E61447" w:rsidP="00E61447">
      <w:pPr>
        <w:pStyle w:val="ESch"/>
        <w:rPr>
          <w:noProof/>
          <w:lang w:val="lt-LT"/>
        </w:rPr>
      </w:pPr>
    </w:p>
    <w:p w:rsidR="00E61447" w:rsidRPr="003F4BC6" w:rsidRDefault="00E61447" w:rsidP="00E61447">
      <w:pPr>
        <w:pStyle w:val="ESch"/>
        <w:rPr>
          <w:rFonts w:cs="Arial"/>
          <w:szCs w:val="18"/>
          <w:lang w:val="lt-LT"/>
        </w:rPr>
      </w:pPr>
      <w:r w:rsidRPr="003F4BC6">
        <w:rPr>
          <w:lang w:val="lt-LT"/>
        </w:rPr>
        <w:t>12.</w:t>
      </w:r>
      <w:r w:rsidRPr="003F4BC6">
        <w:rPr>
          <w:lang w:val="lt-LT"/>
        </w:rPr>
        <w:tab/>
        <w:t>nuotekų dumblas – likučiai, susikaupę plaukiojančiojoje priemonėje eksploatuojant nuotekų valymo įrenginį.</w:t>
      </w:r>
    </w:p>
    <w:p w:rsidR="00E61447" w:rsidRPr="003F4BC6" w:rsidRDefault="00E61447" w:rsidP="00E61447">
      <w:pPr>
        <w:pStyle w:val="ESch"/>
        <w:rPr>
          <w:lang w:val="lt-LT"/>
        </w:rPr>
      </w:pPr>
    </w:p>
    <w:p w:rsidR="00E61447" w:rsidRPr="003F4BC6" w:rsidRDefault="00917628" w:rsidP="00917628">
      <w:pPr>
        <w:pStyle w:val="ESch"/>
        <w:rPr>
          <w:noProof/>
          <w:lang w:val="lt-LT"/>
        </w:rPr>
      </w:pPr>
      <w:r w:rsidRPr="003F4BC6">
        <w:rPr>
          <w:lang w:val="lt-LT"/>
        </w:rPr>
        <w:br w:type="page"/>
      </w:r>
    </w:p>
    <w:p w:rsidR="00AC39F0" w:rsidRPr="003F4BC6" w:rsidRDefault="00AC39F0" w:rsidP="00AC39F0">
      <w:pPr>
        <w:pStyle w:val="ES-Titre3"/>
        <w:rPr>
          <w:lang w:val="lt-LT"/>
        </w:rPr>
      </w:pPr>
      <w:bookmarkStart w:id="166" w:name="_Toc535830349"/>
      <w:r w:rsidRPr="003F4BC6">
        <w:rPr>
          <w:lang w:val="lt-LT"/>
        </w:rPr>
        <w:lastRenderedPageBreak/>
        <w:t>18.01 straipsnis</w:t>
      </w:r>
      <w:r w:rsidRPr="003F4BC6">
        <w:rPr>
          <w:lang w:val="lt-LT"/>
        </w:rPr>
        <w:br/>
      </w:r>
      <w:r w:rsidRPr="003F4BC6">
        <w:rPr>
          <w:i/>
          <w:noProof/>
          <w:lang w:val="lt-LT"/>
        </w:rPr>
        <w:t>Bendrosios nuostatos</w:t>
      </w:r>
      <w:bookmarkEnd w:id="166"/>
    </w:p>
    <w:p w:rsidR="00AC39F0" w:rsidRPr="003F4BC6" w:rsidRDefault="00AC39F0" w:rsidP="005662C0">
      <w:pPr>
        <w:pStyle w:val="ESch"/>
        <w:rPr>
          <w:lang w:val="lt-LT"/>
        </w:rPr>
      </w:pPr>
    </w:p>
    <w:p w:rsidR="00AC39F0" w:rsidRPr="003F4BC6" w:rsidRDefault="00AC39F0" w:rsidP="00AC39F0">
      <w:pPr>
        <w:pStyle w:val="ESch"/>
        <w:rPr>
          <w:rFonts w:cs="Arial"/>
          <w:szCs w:val="20"/>
          <w:lang w:val="lt-LT"/>
        </w:rPr>
      </w:pPr>
      <w:r w:rsidRPr="003F4BC6">
        <w:rPr>
          <w:lang w:val="lt-LT"/>
        </w:rPr>
        <w:t>1.</w:t>
      </w:r>
      <w:r w:rsidRPr="003F4BC6">
        <w:rPr>
          <w:lang w:val="lt-LT"/>
        </w:rPr>
        <w:tab/>
        <w:t>Šis skyrius taikomas visiems laivo nuotekų valymo įrenginiams, įrengtiems plaukiojančiosiose priemonėse.</w:t>
      </w:r>
    </w:p>
    <w:p w:rsidR="00AC39F0" w:rsidRPr="003F4BC6" w:rsidRDefault="00AC39F0" w:rsidP="00AC39F0">
      <w:pPr>
        <w:pStyle w:val="ESch"/>
        <w:rPr>
          <w:noProof/>
          <w:szCs w:val="20"/>
          <w:lang w:val="lt-LT"/>
        </w:rPr>
      </w:pPr>
    </w:p>
    <w:p w:rsidR="00AC39F0" w:rsidRPr="003F4BC6" w:rsidRDefault="00AC39F0" w:rsidP="00AC39F0">
      <w:pPr>
        <w:pStyle w:val="ESch"/>
        <w:tabs>
          <w:tab w:val="left" w:pos="567"/>
        </w:tabs>
        <w:ind w:left="993" w:hanging="993"/>
        <w:rPr>
          <w:rFonts w:cs="Arial"/>
          <w:szCs w:val="20"/>
          <w:lang w:val="lt-LT"/>
        </w:rPr>
      </w:pPr>
      <w:r w:rsidRPr="003F4BC6">
        <w:rPr>
          <w:lang w:val="lt-LT"/>
        </w:rPr>
        <w:t>2.</w:t>
      </w:r>
      <w:r w:rsidRPr="003F4BC6">
        <w:rPr>
          <w:lang w:val="lt-LT"/>
        </w:rPr>
        <w:tab/>
        <w:t>a)</w:t>
      </w:r>
      <w:r w:rsidRPr="003F4BC6">
        <w:rPr>
          <w:lang w:val="lt-LT"/>
        </w:rPr>
        <w:tab/>
        <w:t>Per tipo bandymą laivo nuotekų valymo įrenginiai turi atitikti šias ribines vertes:</w:t>
      </w:r>
    </w:p>
    <w:p w:rsidR="00AC39F0" w:rsidRPr="003F4BC6" w:rsidRDefault="00AC39F0" w:rsidP="00AC39F0">
      <w:pPr>
        <w:pStyle w:val="ESch"/>
        <w:rPr>
          <w:noProof/>
          <w:szCs w:val="20"/>
          <w:lang w:val="lt-LT"/>
        </w:rPr>
      </w:pPr>
    </w:p>
    <w:p w:rsidR="00AC39F0" w:rsidRPr="003F4BC6" w:rsidRDefault="00AC39F0" w:rsidP="00AC39F0">
      <w:pPr>
        <w:pStyle w:val="ESletpar"/>
        <w:rPr>
          <w:rFonts w:cs="Arial"/>
          <w:lang w:val="lt-LT"/>
        </w:rPr>
      </w:pPr>
      <w:r w:rsidRPr="003F4BC6">
        <w:rPr>
          <w:noProof/>
          <w:lang w:val="lt-LT"/>
        </w:rPr>
        <w:fldChar w:fldCharType="begin"/>
      </w:r>
      <w:r w:rsidRPr="003F4BC6">
        <w:rPr>
          <w:noProof/>
          <w:lang w:val="lt-LT"/>
        </w:rPr>
        <w:instrText xml:space="preserve"> SEQ Tabelle \* ARABIC </w:instrText>
      </w:r>
      <w:r w:rsidRPr="003F4BC6">
        <w:rPr>
          <w:noProof/>
          <w:lang w:val="lt-LT"/>
        </w:rPr>
        <w:fldChar w:fldCharType="separate"/>
      </w:r>
      <w:r w:rsidRPr="003F4BC6">
        <w:rPr>
          <w:noProof/>
          <w:lang w:val="lt-LT"/>
        </w:rPr>
        <w:t>1</w:t>
      </w:r>
      <w:r w:rsidRPr="003F4BC6">
        <w:rPr>
          <w:noProof/>
          <w:lang w:val="lt-LT"/>
        </w:rPr>
        <w:fldChar w:fldCharType="end"/>
      </w:r>
      <w:r w:rsidRPr="003F4BC6">
        <w:rPr>
          <w:lang w:val="lt-LT"/>
        </w:rPr>
        <w:t xml:space="preserve"> lentelė. Eksploatuojamo laivo nuotekų valymo įrenginio (bandomojo įrenginio) ištekančio srauto ribinės vertės, kurias reikia stebėti per tipo bandymą</w:t>
      </w:r>
    </w:p>
    <w:p w:rsidR="00AC39F0" w:rsidRPr="003F4BC6" w:rsidRDefault="00AC39F0" w:rsidP="00AC39F0">
      <w:pPr>
        <w:pStyle w:val="ESch"/>
        <w:rPr>
          <w:szCs w:val="20"/>
          <w:lang w:val="lt-L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3F4BC6" w:rsidTr="00EB78D3">
        <w:trPr>
          <w:trHeight w:val="836"/>
          <w:jc w:val="center"/>
        </w:trPr>
        <w:tc>
          <w:tcPr>
            <w:tcW w:w="3629" w:type="dxa"/>
            <w:vAlign w:val="center"/>
          </w:tcPr>
          <w:p w:rsidR="000E1B99" w:rsidRPr="003F4BC6" w:rsidRDefault="000E1B99" w:rsidP="00274EE8">
            <w:pPr>
              <w:spacing w:before="60" w:after="60" w:line="240" w:lineRule="atLeast"/>
              <w:jc w:val="center"/>
              <w:rPr>
                <w:noProof/>
                <w:sz w:val="18"/>
                <w:szCs w:val="18"/>
                <w:lang w:val="lt-LT"/>
              </w:rPr>
            </w:pPr>
            <w:r w:rsidRPr="003F4BC6">
              <w:rPr>
                <w:noProof/>
                <w:sz w:val="18"/>
                <w:lang w:val="lt-LT"/>
              </w:rPr>
              <w:t>Parametras</w:t>
            </w:r>
          </w:p>
        </w:tc>
        <w:tc>
          <w:tcPr>
            <w:tcW w:w="1588" w:type="dxa"/>
            <w:vAlign w:val="center"/>
          </w:tcPr>
          <w:p w:rsidR="000E1B99" w:rsidRPr="003F4BC6" w:rsidRDefault="000E1B99" w:rsidP="00274EE8">
            <w:pPr>
              <w:spacing w:before="60" w:after="60" w:line="240" w:lineRule="atLeast"/>
              <w:jc w:val="center"/>
              <w:rPr>
                <w:noProof/>
                <w:sz w:val="18"/>
                <w:szCs w:val="18"/>
                <w:lang w:val="lt-LT"/>
              </w:rPr>
            </w:pPr>
            <w:r w:rsidRPr="003F4BC6">
              <w:rPr>
                <w:noProof/>
                <w:sz w:val="18"/>
                <w:lang w:val="lt-LT"/>
              </w:rPr>
              <w:t>Koncentracija (II etapas)</w:t>
            </w:r>
          </w:p>
        </w:tc>
        <w:tc>
          <w:tcPr>
            <w:tcW w:w="2608" w:type="dxa"/>
            <w:vAlign w:val="center"/>
          </w:tcPr>
          <w:p w:rsidR="000E1B99" w:rsidRPr="003F4BC6" w:rsidRDefault="00246B96" w:rsidP="00274EE8">
            <w:pPr>
              <w:spacing w:before="60" w:after="60" w:line="240" w:lineRule="atLeast"/>
              <w:jc w:val="center"/>
              <w:rPr>
                <w:noProof/>
                <w:sz w:val="18"/>
                <w:szCs w:val="18"/>
                <w:lang w:val="lt-LT"/>
              </w:rPr>
            </w:pPr>
            <w:r w:rsidRPr="003F4BC6">
              <w:rPr>
                <w:noProof/>
                <w:sz w:val="18"/>
                <w:lang w:val="lt-LT"/>
              </w:rPr>
              <w:t>Mėginys</w:t>
            </w:r>
          </w:p>
        </w:tc>
      </w:tr>
      <w:tr w:rsidR="000E1B99" w:rsidRPr="003F4BC6" w:rsidTr="00EB78D3">
        <w:trPr>
          <w:jc w:val="center"/>
        </w:trPr>
        <w:tc>
          <w:tcPr>
            <w:tcW w:w="3629" w:type="dxa"/>
            <w:vMerge w:val="restart"/>
            <w:vAlign w:val="center"/>
          </w:tcPr>
          <w:p w:rsidR="000E1B99" w:rsidRPr="003F4BC6" w:rsidRDefault="000E1B99" w:rsidP="0085414C">
            <w:pPr>
              <w:spacing w:before="60" w:after="60" w:line="240" w:lineRule="atLeast"/>
              <w:rPr>
                <w:noProof/>
                <w:sz w:val="18"/>
                <w:szCs w:val="18"/>
                <w:vertAlign w:val="superscript"/>
                <w:lang w:val="lt-LT"/>
              </w:rPr>
            </w:pPr>
            <w:r w:rsidRPr="003F4BC6">
              <w:rPr>
                <w:noProof/>
                <w:sz w:val="18"/>
                <w:lang w:val="lt-LT"/>
              </w:rPr>
              <w:t>Biocheminis deguonies suvartojimas (</w:t>
            </w:r>
            <m:oMath>
              <m:sSub>
                <m:sSubPr>
                  <m:ctrlPr>
                    <w:rPr>
                      <w:rFonts w:ascii="Cambria Math" w:hAnsi="Cambria Math"/>
                      <w:i/>
                      <w:noProof/>
                      <w:sz w:val="18"/>
                      <w:szCs w:val="18"/>
                      <w:lang w:val="lt-LT"/>
                    </w:rPr>
                  </m:ctrlPr>
                </m:sSubPr>
                <m:e>
                  <m:r>
                    <w:rPr>
                      <w:rFonts w:ascii="Cambria Math" w:hAnsi="Cambria Math"/>
                      <w:noProof/>
                      <w:sz w:val="18"/>
                      <w:szCs w:val="18"/>
                      <w:lang w:val="lt-LT"/>
                    </w:rPr>
                    <m:t>BOD</m:t>
                  </m:r>
                </m:e>
                <m:sub>
                  <m:r>
                    <w:rPr>
                      <w:rFonts w:ascii="Cambria Math" w:hAnsi="Cambria Math"/>
                      <w:noProof/>
                      <w:sz w:val="18"/>
                      <w:szCs w:val="18"/>
                      <w:lang w:val="lt-LT"/>
                    </w:rPr>
                    <m:t>5</m:t>
                  </m:r>
                </m:sub>
              </m:sSub>
            </m:oMath>
            <w:r w:rsidRPr="003F4BC6">
              <w:rPr>
                <w:noProof/>
                <w:sz w:val="18"/>
                <w:lang w:val="lt-LT"/>
              </w:rPr>
              <w:t>)</w:t>
            </w:r>
            <w:r w:rsidRPr="003F4BC6">
              <w:rPr>
                <w:noProof/>
                <w:sz w:val="18"/>
                <w:szCs w:val="18"/>
                <w:lang w:val="lt-LT"/>
              </w:rPr>
              <w:br/>
            </w:r>
            <w:r w:rsidRPr="003F4BC6">
              <w:rPr>
                <w:noProof/>
                <w:sz w:val="18"/>
                <w:lang w:val="lt-LT"/>
              </w:rPr>
              <w:t>ISO 5815-1 ir 5815-2: 2003</w:t>
            </w:r>
            <w:r w:rsidRPr="003F4BC6">
              <w:rPr>
                <w:noProof/>
                <w:sz w:val="18"/>
                <w:vertAlign w:val="superscript"/>
                <w:lang w:val="lt-LT"/>
              </w:rPr>
              <w:t>1</w:t>
            </w:r>
          </w:p>
        </w:tc>
        <w:tc>
          <w:tcPr>
            <w:tcW w:w="1588" w:type="dxa"/>
            <w:vAlign w:val="center"/>
          </w:tcPr>
          <w:p w:rsidR="000E1B99" w:rsidRPr="003F4BC6" w:rsidRDefault="000E1B99" w:rsidP="00274EE8">
            <w:pPr>
              <w:spacing w:before="60" w:after="60" w:line="240" w:lineRule="atLeast"/>
              <w:jc w:val="center"/>
              <w:rPr>
                <w:noProof/>
                <w:sz w:val="18"/>
                <w:szCs w:val="18"/>
                <w:lang w:val="lt-LT"/>
              </w:rPr>
            </w:pPr>
            <w:r w:rsidRPr="003F4BC6">
              <w:rPr>
                <w:noProof/>
                <w:sz w:val="18"/>
                <w:lang w:val="lt-LT"/>
              </w:rPr>
              <w:t>20 mg/l</w:t>
            </w:r>
          </w:p>
        </w:tc>
        <w:tc>
          <w:tcPr>
            <w:tcW w:w="2608" w:type="dxa"/>
            <w:vAlign w:val="center"/>
          </w:tcPr>
          <w:p w:rsidR="000E1B99" w:rsidRPr="003F4BC6" w:rsidRDefault="000E1B99" w:rsidP="00246B96">
            <w:pPr>
              <w:spacing w:before="60" w:after="60" w:line="240" w:lineRule="atLeast"/>
              <w:rPr>
                <w:noProof/>
                <w:sz w:val="18"/>
                <w:szCs w:val="18"/>
                <w:lang w:val="lt-LT"/>
              </w:rPr>
            </w:pPr>
            <w:r w:rsidRPr="003F4BC6">
              <w:rPr>
                <w:noProof/>
                <w:sz w:val="18"/>
                <w:lang w:val="lt-LT"/>
              </w:rPr>
              <w:t xml:space="preserve">24 val. sudėtinis </w:t>
            </w:r>
            <w:r w:rsidR="00246B96" w:rsidRPr="003F4BC6">
              <w:rPr>
                <w:noProof/>
                <w:sz w:val="18"/>
                <w:lang w:val="lt-LT"/>
              </w:rPr>
              <w:t>mėginys</w:t>
            </w:r>
            <w:r w:rsidRPr="003F4BC6">
              <w:rPr>
                <w:noProof/>
                <w:sz w:val="18"/>
                <w:lang w:val="lt-LT"/>
              </w:rPr>
              <w:t>, homogenizuotas</w:t>
            </w:r>
          </w:p>
        </w:tc>
      </w:tr>
      <w:tr w:rsidR="000E1B99" w:rsidRPr="003F4BC6" w:rsidTr="00EB78D3">
        <w:trPr>
          <w:jc w:val="center"/>
        </w:trPr>
        <w:tc>
          <w:tcPr>
            <w:tcW w:w="3629" w:type="dxa"/>
            <w:vMerge/>
            <w:vAlign w:val="center"/>
          </w:tcPr>
          <w:p w:rsidR="000E1B99" w:rsidRPr="003F4BC6" w:rsidRDefault="000E1B99" w:rsidP="00274EE8">
            <w:pPr>
              <w:spacing w:before="60" w:after="60" w:line="240" w:lineRule="atLeast"/>
              <w:rPr>
                <w:noProof/>
                <w:sz w:val="18"/>
                <w:szCs w:val="18"/>
                <w:lang w:val="lt-LT"/>
              </w:rPr>
            </w:pPr>
          </w:p>
        </w:tc>
        <w:tc>
          <w:tcPr>
            <w:tcW w:w="1588" w:type="dxa"/>
            <w:vAlign w:val="center"/>
          </w:tcPr>
          <w:p w:rsidR="000E1B99" w:rsidRPr="003F4BC6" w:rsidRDefault="000E1B99" w:rsidP="00274EE8">
            <w:pPr>
              <w:spacing w:before="60" w:after="60" w:line="240" w:lineRule="atLeast"/>
              <w:jc w:val="center"/>
              <w:rPr>
                <w:noProof/>
                <w:sz w:val="18"/>
                <w:szCs w:val="18"/>
                <w:lang w:val="lt-LT"/>
              </w:rPr>
            </w:pPr>
            <w:r w:rsidRPr="003F4BC6">
              <w:rPr>
                <w:noProof/>
                <w:sz w:val="18"/>
                <w:lang w:val="lt-LT"/>
              </w:rPr>
              <w:t>25 mg/l</w:t>
            </w:r>
          </w:p>
        </w:tc>
        <w:tc>
          <w:tcPr>
            <w:tcW w:w="2608" w:type="dxa"/>
            <w:vAlign w:val="center"/>
          </w:tcPr>
          <w:p w:rsidR="000E1B99" w:rsidRPr="003F4BC6" w:rsidRDefault="000E1B99" w:rsidP="00246B96">
            <w:pPr>
              <w:spacing w:before="60" w:after="60" w:line="240" w:lineRule="atLeast"/>
              <w:rPr>
                <w:noProof/>
                <w:sz w:val="18"/>
                <w:szCs w:val="18"/>
                <w:lang w:val="lt-LT"/>
              </w:rPr>
            </w:pPr>
            <w:r w:rsidRPr="003F4BC6">
              <w:rPr>
                <w:noProof/>
                <w:sz w:val="18"/>
                <w:lang w:val="lt-LT"/>
              </w:rPr>
              <w:t xml:space="preserve">Atsitiktinis </w:t>
            </w:r>
            <w:r w:rsidR="00246B96" w:rsidRPr="003F4BC6">
              <w:rPr>
                <w:noProof/>
                <w:sz w:val="18"/>
                <w:lang w:val="lt-LT"/>
              </w:rPr>
              <w:t>mėginys</w:t>
            </w:r>
            <w:r w:rsidRPr="003F4BC6">
              <w:rPr>
                <w:noProof/>
                <w:sz w:val="18"/>
                <w:lang w:val="lt-LT"/>
              </w:rPr>
              <w:t>, homogenizuotas</w:t>
            </w:r>
          </w:p>
        </w:tc>
      </w:tr>
      <w:tr w:rsidR="000E1B99" w:rsidRPr="003F4BC6" w:rsidTr="00EB78D3">
        <w:trPr>
          <w:jc w:val="center"/>
        </w:trPr>
        <w:tc>
          <w:tcPr>
            <w:tcW w:w="3629" w:type="dxa"/>
            <w:vMerge w:val="restart"/>
            <w:vAlign w:val="center"/>
          </w:tcPr>
          <w:p w:rsidR="000E1B99" w:rsidRPr="003F4BC6" w:rsidRDefault="000E1B99" w:rsidP="0085414C">
            <w:pPr>
              <w:spacing w:before="60" w:after="60" w:line="240" w:lineRule="atLeast"/>
              <w:rPr>
                <w:noProof/>
                <w:sz w:val="18"/>
                <w:szCs w:val="18"/>
                <w:lang w:val="lt-LT"/>
              </w:rPr>
            </w:pPr>
            <w:r w:rsidRPr="003F4BC6">
              <w:rPr>
                <w:noProof/>
                <w:sz w:val="18"/>
                <w:lang w:val="lt-LT"/>
              </w:rPr>
              <w:t>Cheminis deguonies suvartojimas (ChDS)</w:t>
            </w:r>
            <w:r w:rsidRPr="003F4BC6">
              <w:rPr>
                <w:noProof/>
                <w:sz w:val="18"/>
                <w:vertAlign w:val="superscript"/>
                <w:lang w:val="lt-LT"/>
              </w:rPr>
              <w:t>2</w:t>
            </w:r>
            <w:r w:rsidRPr="003F4BC6">
              <w:rPr>
                <w:noProof/>
                <w:sz w:val="18"/>
                <w:lang w:val="lt-LT"/>
              </w:rPr>
              <w:t xml:space="preserve"> </w:t>
            </w:r>
            <w:r w:rsidRPr="003F4BC6">
              <w:rPr>
                <w:noProof/>
                <w:sz w:val="18"/>
                <w:szCs w:val="18"/>
                <w:lang w:val="lt-LT"/>
              </w:rPr>
              <w:br/>
            </w:r>
            <w:r w:rsidRPr="003F4BC6">
              <w:rPr>
                <w:noProof/>
                <w:sz w:val="18"/>
                <w:lang w:val="lt-LT"/>
              </w:rPr>
              <w:t>ISO 6060: 1989</w:t>
            </w:r>
            <w:r w:rsidRPr="003F4BC6">
              <w:rPr>
                <w:noProof/>
                <w:sz w:val="18"/>
                <w:vertAlign w:val="superscript"/>
                <w:lang w:val="lt-LT"/>
              </w:rPr>
              <w:t>1)</w:t>
            </w:r>
          </w:p>
        </w:tc>
        <w:tc>
          <w:tcPr>
            <w:tcW w:w="1588" w:type="dxa"/>
            <w:vAlign w:val="center"/>
          </w:tcPr>
          <w:p w:rsidR="000E1B99" w:rsidRPr="003F4BC6" w:rsidRDefault="000E1B99" w:rsidP="00274EE8">
            <w:pPr>
              <w:spacing w:before="60" w:after="60" w:line="240" w:lineRule="atLeast"/>
              <w:jc w:val="center"/>
              <w:rPr>
                <w:noProof/>
                <w:sz w:val="18"/>
                <w:szCs w:val="18"/>
                <w:lang w:val="lt-LT"/>
              </w:rPr>
            </w:pPr>
            <w:r w:rsidRPr="003F4BC6">
              <w:rPr>
                <w:noProof/>
                <w:sz w:val="18"/>
                <w:lang w:val="lt-LT"/>
              </w:rPr>
              <w:t>100 mg/l</w:t>
            </w:r>
          </w:p>
        </w:tc>
        <w:tc>
          <w:tcPr>
            <w:tcW w:w="2608" w:type="dxa"/>
            <w:vAlign w:val="center"/>
          </w:tcPr>
          <w:p w:rsidR="000E1B99" w:rsidRPr="003F4BC6" w:rsidRDefault="000E1B99" w:rsidP="00246B96">
            <w:pPr>
              <w:spacing w:before="60" w:after="60" w:line="240" w:lineRule="atLeast"/>
              <w:rPr>
                <w:noProof/>
                <w:sz w:val="18"/>
                <w:szCs w:val="18"/>
                <w:lang w:val="lt-LT"/>
              </w:rPr>
            </w:pPr>
            <w:r w:rsidRPr="003F4BC6">
              <w:rPr>
                <w:noProof/>
                <w:sz w:val="18"/>
                <w:lang w:val="lt-LT"/>
              </w:rPr>
              <w:t xml:space="preserve">24 val. sudėtinis </w:t>
            </w:r>
            <w:r w:rsidR="00246B96" w:rsidRPr="003F4BC6">
              <w:rPr>
                <w:noProof/>
                <w:sz w:val="18"/>
                <w:lang w:val="lt-LT"/>
              </w:rPr>
              <w:t>mėginys</w:t>
            </w:r>
            <w:r w:rsidRPr="003F4BC6">
              <w:rPr>
                <w:noProof/>
                <w:sz w:val="18"/>
                <w:lang w:val="lt-LT"/>
              </w:rPr>
              <w:t>, homogenizuotas</w:t>
            </w:r>
          </w:p>
        </w:tc>
      </w:tr>
      <w:tr w:rsidR="000E1B99" w:rsidRPr="003F4BC6" w:rsidTr="00EB78D3">
        <w:trPr>
          <w:jc w:val="center"/>
        </w:trPr>
        <w:tc>
          <w:tcPr>
            <w:tcW w:w="3629" w:type="dxa"/>
            <w:vMerge/>
            <w:vAlign w:val="center"/>
          </w:tcPr>
          <w:p w:rsidR="000E1B99" w:rsidRPr="003F4BC6" w:rsidRDefault="000E1B99" w:rsidP="00274EE8">
            <w:pPr>
              <w:spacing w:before="60" w:after="60" w:line="240" w:lineRule="atLeast"/>
              <w:rPr>
                <w:noProof/>
                <w:sz w:val="18"/>
                <w:szCs w:val="18"/>
                <w:lang w:val="lt-LT"/>
              </w:rPr>
            </w:pPr>
          </w:p>
        </w:tc>
        <w:tc>
          <w:tcPr>
            <w:tcW w:w="1588" w:type="dxa"/>
            <w:vAlign w:val="center"/>
          </w:tcPr>
          <w:p w:rsidR="000E1B99" w:rsidRPr="003F4BC6" w:rsidRDefault="000E1B99" w:rsidP="00274EE8">
            <w:pPr>
              <w:spacing w:before="60" w:after="60" w:line="240" w:lineRule="atLeast"/>
              <w:jc w:val="center"/>
              <w:rPr>
                <w:noProof/>
                <w:sz w:val="18"/>
                <w:szCs w:val="18"/>
                <w:lang w:val="lt-LT"/>
              </w:rPr>
            </w:pPr>
            <w:r w:rsidRPr="003F4BC6">
              <w:rPr>
                <w:noProof/>
                <w:sz w:val="18"/>
                <w:lang w:val="lt-LT"/>
              </w:rPr>
              <w:t>125 mg/l</w:t>
            </w:r>
          </w:p>
        </w:tc>
        <w:tc>
          <w:tcPr>
            <w:tcW w:w="2608" w:type="dxa"/>
            <w:vAlign w:val="center"/>
          </w:tcPr>
          <w:p w:rsidR="000E1B99" w:rsidRPr="003F4BC6" w:rsidRDefault="000E1B99" w:rsidP="00246B96">
            <w:pPr>
              <w:spacing w:before="60" w:after="60" w:line="240" w:lineRule="atLeast"/>
              <w:rPr>
                <w:noProof/>
                <w:sz w:val="18"/>
                <w:szCs w:val="18"/>
                <w:lang w:val="lt-LT"/>
              </w:rPr>
            </w:pPr>
            <w:r w:rsidRPr="003F4BC6">
              <w:rPr>
                <w:noProof/>
                <w:sz w:val="18"/>
                <w:lang w:val="lt-LT"/>
              </w:rPr>
              <w:t xml:space="preserve">Atsitiktinis </w:t>
            </w:r>
            <w:r w:rsidR="00246B96" w:rsidRPr="003F4BC6">
              <w:rPr>
                <w:noProof/>
                <w:sz w:val="18"/>
                <w:lang w:val="lt-LT"/>
              </w:rPr>
              <w:t>mėginys</w:t>
            </w:r>
            <w:r w:rsidRPr="003F4BC6">
              <w:rPr>
                <w:noProof/>
                <w:sz w:val="18"/>
                <w:lang w:val="lt-LT"/>
              </w:rPr>
              <w:t>, homogenizuotas</w:t>
            </w:r>
          </w:p>
        </w:tc>
      </w:tr>
      <w:tr w:rsidR="000E1B99" w:rsidRPr="003F4BC6" w:rsidTr="00EB78D3">
        <w:trPr>
          <w:jc w:val="center"/>
        </w:trPr>
        <w:tc>
          <w:tcPr>
            <w:tcW w:w="3629" w:type="dxa"/>
            <w:vMerge w:val="restart"/>
            <w:vAlign w:val="center"/>
          </w:tcPr>
          <w:p w:rsidR="000E1B99" w:rsidRPr="003F4BC6" w:rsidRDefault="000E1B99" w:rsidP="0085414C">
            <w:pPr>
              <w:spacing w:before="60" w:after="60" w:line="240" w:lineRule="atLeast"/>
              <w:rPr>
                <w:noProof/>
                <w:sz w:val="18"/>
                <w:szCs w:val="18"/>
                <w:vertAlign w:val="superscript"/>
                <w:lang w:val="lt-LT"/>
              </w:rPr>
            </w:pPr>
            <w:r w:rsidRPr="003F4BC6">
              <w:rPr>
                <w:noProof/>
                <w:sz w:val="18"/>
                <w:lang w:val="lt-LT"/>
              </w:rPr>
              <w:t>Bendroji organinė anglis (BOA)</w:t>
            </w:r>
            <w:r w:rsidRPr="003F4BC6">
              <w:rPr>
                <w:noProof/>
                <w:sz w:val="18"/>
                <w:szCs w:val="18"/>
                <w:lang w:val="lt-LT"/>
              </w:rPr>
              <w:br/>
            </w:r>
            <w:r w:rsidRPr="003F4BC6">
              <w:rPr>
                <w:noProof/>
                <w:sz w:val="18"/>
                <w:lang w:val="lt-LT"/>
              </w:rPr>
              <w:t>EN 1484: 1997</w:t>
            </w:r>
            <w:r w:rsidRPr="003F4BC6">
              <w:rPr>
                <w:noProof/>
                <w:sz w:val="18"/>
                <w:vertAlign w:val="superscript"/>
                <w:lang w:val="lt-LT"/>
              </w:rPr>
              <w:t>1</w:t>
            </w:r>
          </w:p>
        </w:tc>
        <w:tc>
          <w:tcPr>
            <w:tcW w:w="1588" w:type="dxa"/>
            <w:vAlign w:val="center"/>
          </w:tcPr>
          <w:p w:rsidR="000E1B99" w:rsidRPr="003F4BC6" w:rsidRDefault="000E1B99" w:rsidP="00274EE8">
            <w:pPr>
              <w:spacing w:before="60" w:after="60" w:line="240" w:lineRule="atLeast"/>
              <w:jc w:val="center"/>
              <w:rPr>
                <w:noProof/>
                <w:sz w:val="18"/>
                <w:szCs w:val="18"/>
                <w:lang w:val="lt-LT"/>
              </w:rPr>
            </w:pPr>
            <w:r w:rsidRPr="003F4BC6">
              <w:rPr>
                <w:noProof/>
                <w:sz w:val="18"/>
                <w:lang w:val="lt-LT"/>
              </w:rPr>
              <w:t>35 mg/l</w:t>
            </w:r>
          </w:p>
        </w:tc>
        <w:tc>
          <w:tcPr>
            <w:tcW w:w="2608" w:type="dxa"/>
            <w:vAlign w:val="center"/>
          </w:tcPr>
          <w:p w:rsidR="000E1B99" w:rsidRPr="003F4BC6" w:rsidRDefault="000E1B99" w:rsidP="00246B96">
            <w:pPr>
              <w:spacing w:before="60" w:after="60" w:line="240" w:lineRule="atLeast"/>
              <w:rPr>
                <w:noProof/>
                <w:sz w:val="18"/>
                <w:szCs w:val="18"/>
                <w:lang w:val="lt-LT"/>
              </w:rPr>
            </w:pPr>
            <w:r w:rsidRPr="003F4BC6">
              <w:rPr>
                <w:noProof/>
                <w:sz w:val="18"/>
                <w:lang w:val="lt-LT"/>
              </w:rPr>
              <w:t xml:space="preserve">24 val. sudėtinis </w:t>
            </w:r>
            <w:r w:rsidR="00246B96" w:rsidRPr="003F4BC6">
              <w:rPr>
                <w:noProof/>
                <w:sz w:val="18"/>
                <w:lang w:val="lt-LT"/>
              </w:rPr>
              <w:t>mėginys</w:t>
            </w:r>
            <w:r w:rsidRPr="003F4BC6">
              <w:rPr>
                <w:noProof/>
                <w:sz w:val="18"/>
                <w:lang w:val="lt-LT"/>
              </w:rPr>
              <w:t>, homogenizuotas</w:t>
            </w:r>
          </w:p>
        </w:tc>
      </w:tr>
      <w:tr w:rsidR="000E1B99" w:rsidRPr="003F4BC6" w:rsidTr="00EB78D3">
        <w:trPr>
          <w:jc w:val="center"/>
        </w:trPr>
        <w:tc>
          <w:tcPr>
            <w:tcW w:w="3629" w:type="dxa"/>
            <w:vMerge/>
            <w:vAlign w:val="center"/>
          </w:tcPr>
          <w:p w:rsidR="000E1B99" w:rsidRPr="003F4BC6" w:rsidRDefault="000E1B99" w:rsidP="00274EE8">
            <w:pPr>
              <w:spacing w:before="60" w:after="60" w:line="240" w:lineRule="atLeast"/>
              <w:rPr>
                <w:noProof/>
                <w:sz w:val="18"/>
                <w:szCs w:val="18"/>
                <w:lang w:val="lt-LT"/>
              </w:rPr>
            </w:pPr>
          </w:p>
        </w:tc>
        <w:tc>
          <w:tcPr>
            <w:tcW w:w="1588" w:type="dxa"/>
            <w:vAlign w:val="center"/>
          </w:tcPr>
          <w:p w:rsidR="000E1B99" w:rsidRPr="003F4BC6" w:rsidRDefault="000E1B99" w:rsidP="00274EE8">
            <w:pPr>
              <w:spacing w:before="60" w:after="60" w:line="240" w:lineRule="atLeast"/>
              <w:jc w:val="center"/>
              <w:rPr>
                <w:noProof/>
                <w:sz w:val="18"/>
                <w:szCs w:val="18"/>
                <w:lang w:val="lt-LT"/>
              </w:rPr>
            </w:pPr>
            <w:r w:rsidRPr="003F4BC6">
              <w:rPr>
                <w:noProof/>
                <w:sz w:val="18"/>
                <w:lang w:val="lt-LT"/>
              </w:rPr>
              <w:t>45 mg/l</w:t>
            </w:r>
          </w:p>
        </w:tc>
        <w:tc>
          <w:tcPr>
            <w:tcW w:w="2608" w:type="dxa"/>
            <w:vAlign w:val="center"/>
          </w:tcPr>
          <w:p w:rsidR="000E1B99" w:rsidRPr="003F4BC6" w:rsidRDefault="000E1B99" w:rsidP="00246B96">
            <w:pPr>
              <w:spacing w:before="60" w:after="60" w:line="240" w:lineRule="atLeast"/>
              <w:rPr>
                <w:noProof/>
                <w:sz w:val="18"/>
                <w:szCs w:val="18"/>
                <w:lang w:val="lt-LT"/>
              </w:rPr>
            </w:pPr>
            <w:r w:rsidRPr="003F4BC6">
              <w:rPr>
                <w:noProof/>
                <w:sz w:val="18"/>
                <w:lang w:val="lt-LT"/>
              </w:rPr>
              <w:t xml:space="preserve">Atsitiktinis </w:t>
            </w:r>
            <w:r w:rsidR="00246B96" w:rsidRPr="003F4BC6">
              <w:rPr>
                <w:noProof/>
                <w:sz w:val="18"/>
                <w:lang w:val="lt-LT"/>
              </w:rPr>
              <w:t>mėginys</w:t>
            </w:r>
            <w:r w:rsidRPr="003F4BC6">
              <w:rPr>
                <w:noProof/>
                <w:sz w:val="18"/>
                <w:lang w:val="lt-LT"/>
              </w:rPr>
              <w:t>, homogenizuotas</w:t>
            </w:r>
          </w:p>
        </w:tc>
      </w:tr>
    </w:tbl>
    <w:p w:rsidR="00AC39F0" w:rsidRPr="003F4BC6" w:rsidRDefault="00AC39F0" w:rsidP="000F3425">
      <w:pPr>
        <w:spacing w:before="60"/>
        <w:ind w:left="992"/>
        <w:rPr>
          <w:noProof/>
          <w:sz w:val="16"/>
          <w:szCs w:val="16"/>
          <w:lang w:val="lt-LT"/>
        </w:rPr>
      </w:pPr>
      <w:r w:rsidRPr="003F4BC6">
        <w:rPr>
          <w:noProof/>
          <w:sz w:val="14"/>
          <w:lang w:val="lt-LT"/>
        </w:rPr>
        <w:t>1)</w:t>
      </w:r>
      <w:r w:rsidRPr="003F4BC6">
        <w:rPr>
          <w:lang w:val="lt-LT"/>
        </w:rPr>
        <w:tab/>
      </w:r>
      <w:r w:rsidRPr="003F4BC6">
        <w:rPr>
          <w:noProof/>
          <w:sz w:val="16"/>
          <w:lang w:val="lt-LT"/>
        </w:rPr>
        <w:t>Valstybės narės gali taikyti lygiavertes metodikas.</w:t>
      </w:r>
    </w:p>
    <w:p w:rsidR="00AC39F0" w:rsidRPr="003F4BC6" w:rsidRDefault="00AC39F0" w:rsidP="000F3425">
      <w:pPr>
        <w:ind w:left="992"/>
        <w:rPr>
          <w:noProof/>
          <w:sz w:val="16"/>
          <w:szCs w:val="16"/>
          <w:lang w:val="lt-LT"/>
        </w:rPr>
      </w:pPr>
      <w:r w:rsidRPr="003F4BC6">
        <w:rPr>
          <w:noProof/>
          <w:sz w:val="14"/>
          <w:lang w:val="lt-LT"/>
        </w:rPr>
        <w:t>2)</w:t>
      </w:r>
      <w:r w:rsidRPr="003F4BC6">
        <w:rPr>
          <w:lang w:val="lt-LT"/>
        </w:rPr>
        <w:tab/>
      </w:r>
      <w:r w:rsidRPr="003F4BC6">
        <w:rPr>
          <w:noProof/>
          <w:sz w:val="16"/>
          <w:lang w:val="lt-LT"/>
        </w:rPr>
        <w:t>Vietoj cheminio deguonies suvartojimo (ChDS) tikrinimą galima atlikti ir pagal bendrąjį organinės anglies (BOA) kiekį.</w:t>
      </w:r>
    </w:p>
    <w:p w:rsidR="00AC39F0" w:rsidRPr="003F4BC6" w:rsidRDefault="00AC39F0" w:rsidP="00AC39F0">
      <w:pPr>
        <w:pStyle w:val="ESch"/>
        <w:rPr>
          <w:noProof/>
          <w:szCs w:val="20"/>
          <w:lang w:val="lt-LT"/>
        </w:rPr>
      </w:pPr>
    </w:p>
    <w:p w:rsidR="003D0171" w:rsidRPr="003F4BC6" w:rsidRDefault="003D0171" w:rsidP="00AC39F0">
      <w:pPr>
        <w:pStyle w:val="ESch"/>
        <w:rPr>
          <w:noProof/>
          <w:szCs w:val="20"/>
          <w:lang w:val="lt-LT"/>
        </w:rPr>
      </w:pPr>
      <w:r w:rsidRPr="003F4BC6">
        <w:rPr>
          <w:lang w:val="lt-LT"/>
        </w:rPr>
        <w:br w:type="page"/>
      </w:r>
    </w:p>
    <w:p w:rsidR="00AC39F0" w:rsidRPr="003F4BC6" w:rsidRDefault="005C7859" w:rsidP="00AC39F0">
      <w:pPr>
        <w:pStyle w:val="ESlet"/>
        <w:rPr>
          <w:rFonts w:cs="Arial"/>
          <w:lang w:val="lt-LT"/>
        </w:rPr>
      </w:pPr>
      <w:r w:rsidRPr="003F4BC6">
        <w:rPr>
          <w:lang w:val="lt-LT"/>
        </w:rPr>
        <w:lastRenderedPageBreak/>
        <w:t>b)</w:t>
      </w:r>
      <w:r w:rsidRPr="003F4BC6">
        <w:rPr>
          <w:lang w:val="lt-LT"/>
        </w:rPr>
        <w:tab/>
        <w:t>Veikiantys laivo nuotekų valymo įrenginiai turi atitikti šias kontrolines vertes:</w:t>
      </w:r>
    </w:p>
    <w:p w:rsidR="00AC39F0" w:rsidRPr="003F4BC6" w:rsidRDefault="00AC39F0" w:rsidP="00AC39F0">
      <w:pPr>
        <w:pStyle w:val="ESch"/>
        <w:rPr>
          <w:noProof/>
          <w:szCs w:val="20"/>
          <w:lang w:val="lt-LT"/>
        </w:rPr>
      </w:pPr>
    </w:p>
    <w:p w:rsidR="00AC39F0" w:rsidRPr="003F4BC6" w:rsidRDefault="00AC39F0" w:rsidP="00AC39F0">
      <w:pPr>
        <w:pStyle w:val="ESletpar"/>
        <w:rPr>
          <w:rFonts w:cs="Arial"/>
          <w:lang w:val="lt-LT"/>
        </w:rPr>
      </w:pPr>
      <w:r w:rsidRPr="003F4BC6">
        <w:rPr>
          <w:lang w:val="lt-LT"/>
        </w:rPr>
        <w:t>2 lentelė. Eksploatuojamo laivo nuotekų valymo įrenginio ištekančio srauto kontrolinės vertės, kurias reikia stebėti</w:t>
      </w:r>
    </w:p>
    <w:p w:rsidR="00AC39F0" w:rsidRPr="003F4BC6" w:rsidRDefault="00AC39F0" w:rsidP="00AC39F0">
      <w:pPr>
        <w:pStyle w:val="ESch"/>
        <w:rPr>
          <w:szCs w:val="20"/>
          <w:lang w:val="lt-L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3F4BC6" w:rsidTr="000E1B99">
        <w:trPr>
          <w:trHeight w:val="836"/>
          <w:jc w:val="center"/>
        </w:trPr>
        <w:tc>
          <w:tcPr>
            <w:tcW w:w="3629" w:type="dxa"/>
            <w:vAlign w:val="center"/>
          </w:tcPr>
          <w:p w:rsidR="000E1B99" w:rsidRPr="003F4BC6" w:rsidRDefault="000E1B99" w:rsidP="00B33A41">
            <w:pPr>
              <w:spacing w:before="60" w:after="60" w:line="240" w:lineRule="atLeast"/>
              <w:jc w:val="center"/>
              <w:rPr>
                <w:noProof/>
                <w:sz w:val="18"/>
                <w:szCs w:val="18"/>
                <w:lang w:val="lt-LT"/>
              </w:rPr>
            </w:pPr>
            <w:r w:rsidRPr="003F4BC6">
              <w:rPr>
                <w:noProof/>
                <w:sz w:val="18"/>
                <w:lang w:val="lt-LT"/>
              </w:rPr>
              <w:t>Parametras</w:t>
            </w:r>
          </w:p>
        </w:tc>
        <w:tc>
          <w:tcPr>
            <w:tcW w:w="1588" w:type="dxa"/>
            <w:vAlign w:val="center"/>
          </w:tcPr>
          <w:p w:rsidR="000E1B99" w:rsidRPr="003F4BC6" w:rsidRDefault="000E1B99" w:rsidP="00B33A41">
            <w:pPr>
              <w:spacing w:before="60" w:after="60" w:line="240" w:lineRule="atLeast"/>
              <w:jc w:val="center"/>
              <w:rPr>
                <w:noProof/>
                <w:sz w:val="18"/>
                <w:szCs w:val="18"/>
                <w:lang w:val="lt-LT"/>
              </w:rPr>
            </w:pPr>
            <w:r w:rsidRPr="003F4BC6">
              <w:rPr>
                <w:noProof/>
                <w:sz w:val="18"/>
                <w:lang w:val="lt-LT"/>
              </w:rPr>
              <w:t>Koncentracija (II etapas)</w:t>
            </w:r>
          </w:p>
        </w:tc>
        <w:tc>
          <w:tcPr>
            <w:tcW w:w="2608" w:type="dxa"/>
            <w:vAlign w:val="center"/>
          </w:tcPr>
          <w:p w:rsidR="000E1B99" w:rsidRPr="003F4BC6" w:rsidRDefault="00246B96" w:rsidP="00B33A41">
            <w:pPr>
              <w:spacing w:before="60" w:after="60" w:line="240" w:lineRule="atLeast"/>
              <w:jc w:val="center"/>
              <w:rPr>
                <w:noProof/>
                <w:sz w:val="18"/>
                <w:szCs w:val="18"/>
                <w:lang w:val="lt-LT"/>
              </w:rPr>
            </w:pPr>
            <w:r w:rsidRPr="003F4BC6">
              <w:rPr>
                <w:noProof/>
                <w:sz w:val="18"/>
                <w:lang w:val="lt-LT"/>
              </w:rPr>
              <w:t>Mėginys</w:t>
            </w:r>
          </w:p>
        </w:tc>
      </w:tr>
      <w:tr w:rsidR="000E1B99" w:rsidRPr="003F4BC6" w:rsidTr="000E1B99">
        <w:trPr>
          <w:trHeight w:val="1080"/>
          <w:jc w:val="center"/>
        </w:trPr>
        <w:tc>
          <w:tcPr>
            <w:tcW w:w="3629" w:type="dxa"/>
            <w:vAlign w:val="center"/>
          </w:tcPr>
          <w:p w:rsidR="000E1B99" w:rsidRPr="003F4BC6" w:rsidRDefault="000E1B99" w:rsidP="00B33A41">
            <w:pPr>
              <w:spacing w:before="60" w:after="60" w:line="240" w:lineRule="atLeast"/>
              <w:rPr>
                <w:noProof/>
                <w:sz w:val="18"/>
                <w:szCs w:val="18"/>
                <w:vertAlign w:val="superscript"/>
                <w:lang w:val="lt-LT"/>
              </w:rPr>
            </w:pPr>
            <w:r w:rsidRPr="003F4BC6">
              <w:rPr>
                <w:noProof/>
                <w:sz w:val="18"/>
                <w:lang w:val="lt-LT"/>
              </w:rPr>
              <w:t>Biocheminis deguonies suvartojimas (</w:t>
            </w:r>
            <m:oMath>
              <m:sSub>
                <m:sSubPr>
                  <m:ctrlPr>
                    <w:rPr>
                      <w:rFonts w:ascii="Cambria Math" w:hAnsi="Cambria Math"/>
                      <w:i/>
                      <w:noProof/>
                      <w:sz w:val="18"/>
                      <w:szCs w:val="18"/>
                      <w:lang w:val="lt-LT"/>
                    </w:rPr>
                  </m:ctrlPr>
                </m:sSubPr>
                <m:e>
                  <m:r>
                    <w:rPr>
                      <w:rFonts w:ascii="Cambria Math" w:hAnsi="Cambria Math"/>
                      <w:noProof/>
                      <w:sz w:val="18"/>
                      <w:szCs w:val="18"/>
                      <w:lang w:val="lt-LT"/>
                    </w:rPr>
                    <m:t>BOD</m:t>
                  </m:r>
                </m:e>
                <m:sub>
                  <m:r>
                    <w:rPr>
                      <w:rFonts w:ascii="Cambria Math" w:hAnsi="Cambria Math"/>
                      <w:noProof/>
                      <w:sz w:val="18"/>
                      <w:szCs w:val="18"/>
                      <w:lang w:val="lt-LT"/>
                    </w:rPr>
                    <m:t>5</m:t>
                  </m:r>
                </m:sub>
              </m:sSub>
            </m:oMath>
            <w:r w:rsidRPr="003F4BC6">
              <w:rPr>
                <w:noProof/>
                <w:sz w:val="18"/>
                <w:lang w:val="lt-LT"/>
              </w:rPr>
              <w:t>)</w:t>
            </w:r>
            <w:r w:rsidRPr="003F4BC6">
              <w:rPr>
                <w:noProof/>
                <w:sz w:val="18"/>
                <w:szCs w:val="18"/>
                <w:lang w:val="lt-LT"/>
              </w:rPr>
              <w:br/>
            </w:r>
            <w:r w:rsidRPr="003F4BC6">
              <w:rPr>
                <w:noProof/>
                <w:sz w:val="18"/>
                <w:lang w:val="lt-LT"/>
              </w:rPr>
              <w:t>ISO 5815-1 ir 5815-2 (2003)</w:t>
            </w:r>
            <w:r w:rsidRPr="003F4BC6">
              <w:rPr>
                <w:noProof/>
                <w:sz w:val="18"/>
                <w:vertAlign w:val="superscript"/>
                <w:lang w:val="lt-LT"/>
              </w:rPr>
              <w:t>1</w:t>
            </w:r>
          </w:p>
        </w:tc>
        <w:tc>
          <w:tcPr>
            <w:tcW w:w="1588" w:type="dxa"/>
            <w:vAlign w:val="center"/>
          </w:tcPr>
          <w:p w:rsidR="000E1B99" w:rsidRPr="003F4BC6" w:rsidRDefault="000E1B99" w:rsidP="00B33A41">
            <w:pPr>
              <w:suppressAutoHyphens/>
              <w:snapToGrid w:val="0"/>
              <w:spacing w:before="60" w:after="60" w:line="240" w:lineRule="atLeast"/>
              <w:jc w:val="center"/>
              <w:rPr>
                <w:rFonts w:cs="Arial"/>
                <w:sz w:val="18"/>
                <w:szCs w:val="18"/>
                <w:lang w:val="lt-LT"/>
              </w:rPr>
            </w:pPr>
            <w:r w:rsidRPr="003F4BC6">
              <w:rPr>
                <w:sz w:val="18"/>
                <w:lang w:val="lt-LT"/>
              </w:rPr>
              <w:t>25 mg/l</w:t>
            </w:r>
          </w:p>
        </w:tc>
        <w:tc>
          <w:tcPr>
            <w:tcW w:w="2608" w:type="dxa"/>
            <w:vAlign w:val="center"/>
          </w:tcPr>
          <w:p w:rsidR="000E1B99" w:rsidRPr="003F4BC6" w:rsidRDefault="000E1B99" w:rsidP="00B33A41">
            <w:pPr>
              <w:spacing w:before="60" w:after="60" w:line="240" w:lineRule="atLeast"/>
              <w:rPr>
                <w:noProof/>
                <w:sz w:val="18"/>
                <w:szCs w:val="18"/>
                <w:lang w:val="lt-LT"/>
              </w:rPr>
            </w:pPr>
            <w:r w:rsidRPr="003F4BC6">
              <w:rPr>
                <w:noProof/>
                <w:sz w:val="18"/>
                <w:lang w:val="lt-LT"/>
              </w:rPr>
              <w:t xml:space="preserve">Atsitiktinis </w:t>
            </w:r>
            <w:r w:rsidR="00246B96" w:rsidRPr="003F4BC6">
              <w:rPr>
                <w:noProof/>
                <w:sz w:val="18"/>
                <w:lang w:val="lt-LT"/>
              </w:rPr>
              <w:t>mėginys</w:t>
            </w:r>
            <w:r w:rsidRPr="003F4BC6">
              <w:rPr>
                <w:noProof/>
                <w:sz w:val="18"/>
                <w:lang w:val="lt-LT"/>
              </w:rPr>
              <w:t>, homogenizuotas</w:t>
            </w:r>
          </w:p>
        </w:tc>
      </w:tr>
      <w:tr w:rsidR="000E1B99" w:rsidRPr="003F4BC6" w:rsidTr="000E1B99">
        <w:trPr>
          <w:jc w:val="center"/>
        </w:trPr>
        <w:tc>
          <w:tcPr>
            <w:tcW w:w="3629" w:type="dxa"/>
            <w:vMerge w:val="restart"/>
            <w:vAlign w:val="center"/>
          </w:tcPr>
          <w:p w:rsidR="000E1B99" w:rsidRPr="003F4BC6" w:rsidRDefault="000E1B99" w:rsidP="00B33A41">
            <w:pPr>
              <w:spacing w:before="60" w:after="60" w:line="240" w:lineRule="atLeast"/>
              <w:rPr>
                <w:noProof/>
                <w:sz w:val="18"/>
                <w:szCs w:val="18"/>
                <w:lang w:val="lt-LT"/>
              </w:rPr>
            </w:pPr>
            <w:r w:rsidRPr="003F4BC6">
              <w:rPr>
                <w:noProof/>
                <w:sz w:val="18"/>
                <w:lang w:val="lt-LT"/>
              </w:rPr>
              <w:t>Cheminis deguonies suvartojimas (ChDS)</w:t>
            </w:r>
            <w:r w:rsidRPr="003F4BC6">
              <w:rPr>
                <w:noProof/>
                <w:sz w:val="18"/>
                <w:vertAlign w:val="superscript"/>
                <w:lang w:val="lt-LT"/>
              </w:rPr>
              <w:t xml:space="preserve">2 </w:t>
            </w:r>
            <w:r w:rsidRPr="003F4BC6">
              <w:rPr>
                <w:noProof/>
                <w:sz w:val="18"/>
                <w:szCs w:val="18"/>
                <w:vertAlign w:val="superscript"/>
                <w:lang w:val="lt-LT"/>
              </w:rPr>
              <w:br/>
            </w:r>
            <w:r w:rsidRPr="003F4BC6">
              <w:rPr>
                <w:noProof/>
                <w:sz w:val="18"/>
                <w:lang w:val="lt-LT"/>
              </w:rPr>
              <w:t>ISO 6060 (1989 m.)</w:t>
            </w:r>
            <w:r w:rsidRPr="003F4BC6">
              <w:rPr>
                <w:noProof/>
                <w:sz w:val="18"/>
                <w:vertAlign w:val="superscript"/>
                <w:lang w:val="lt-LT"/>
              </w:rPr>
              <w:t>1</w:t>
            </w:r>
          </w:p>
        </w:tc>
        <w:tc>
          <w:tcPr>
            <w:tcW w:w="1588" w:type="dxa"/>
            <w:vAlign w:val="center"/>
          </w:tcPr>
          <w:p w:rsidR="000E1B99" w:rsidRPr="003F4BC6" w:rsidRDefault="000E1B99" w:rsidP="00B33A41">
            <w:pPr>
              <w:suppressAutoHyphens/>
              <w:snapToGrid w:val="0"/>
              <w:spacing w:before="60" w:after="60" w:line="240" w:lineRule="atLeast"/>
              <w:jc w:val="center"/>
              <w:rPr>
                <w:rFonts w:cs="Arial"/>
                <w:sz w:val="18"/>
                <w:szCs w:val="18"/>
                <w:lang w:val="lt-LT"/>
              </w:rPr>
            </w:pPr>
            <w:r w:rsidRPr="003F4BC6">
              <w:rPr>
                <w:sz w:val="18"/>
                <w:lang w:val="lt-LT"/>
              </w:rPr>
              <w:t>125 mg/l</w:t>
            </w:r>
          </w:p>
        </w:tc>
        <w:tc>
          <w:tcPr>
            <w:tcW w:w="2608" w:type="dxa"/>
            <w:vAlign w:val="center"/>
          </w:tcPr>
          <w:p w:rsidR="000E1B99" w:rsidRPr="003F4BC6" w:rsidRDefault="000E1B99" w:rsidP="00B33A41">
            <w:pPr>
              <w:spacing w:before="60" w:after="60" w:line="240" w:lineRule="atLeast"/>
              <w:rPr>
                <w:noProof/>
                <w:sz w:val="18"/>
                <w:szCs w:val="18"/>
                <w:lang w:val="lt-LT"/>
              </w:rPr>
            </w:pPr>
            <w:r w:rsidRPr="003F4BC6">
              <w:rPr>
                <w:noProof/>
                <w:sz w:val="18"/>
                <w:lang w:val="lt-LT"/>
              </w:rPr>
              <w:t xml:space="preserve">Atsitiktinis </w:t>
            </w:r>
            <w:r w:rsidR="00246B96" w:rsidRPr="003F4BC6">
              <w:rPr>
                <w:noProof/>
                <w:sz w:val="18"/>
                <w:lang w:val="lt-LT"/>
              </w:rPr>
              <w:t>mėginys</w:t>
            </w:r>
            <w:r w:rsidRPr="003F4BC6">
              <w:rPr>
                <w:noProof/>
                <w:sz w:val="18"/>
                <w:lang w:val="lt-LT"/>
              </w:rPr>
              <w:t>, homogenizuotas</w:t>
            </w:r>
          </w:p>
        </w:tc>
      </w:tr>
      <w:tr w:rsidR="000E1B99" w:rsidRPr="003F4BC6" w:rsidTr="000E1B99">
        <w:trPr>
          <w:jc w:val="center"/>
        </w:trPr>
        <w:tc>
          <w:tcPr>
            <w:tcW w:w="3629" w:type="dxa"/>
            <w:vMerge/>
            <w:vAlign w:val="center"/>
          </w:tcPr>
          <w:p w:rsidR="000E1B99" w:rsidRPr="003F4BC6" w:rsidRDefault="000E1B99" w:rsidP="00B33A41">
            <w:pPr>
              <w:spacing w:before="60" w:after="60" w:line="240" w:lineRule="atLeast"/>
              <w:rPr>
                <w:noProof/>
                <w:sz w:val="18"/>
                <w:szCs w:val="18"/>
                <w:lang w:val="lt-LT"/>
              </w:rPr>
            </w:pPr>
          </w:p>
        </w:tc>
        <w:tc>
          <w:tcPr>
            <w:tcW w:w="1588" w:type="dxa"/>
            <w:vAlign w:val="center"/>
          </w:tcPr>
          <w:p w:rsidR="000E1B99" w:rsidRPr="003F4BC6" w:rsidRDefault="000E1B99" w:rsidP="00B33A41">
            <w:pPr>
              <w:suppressAutoHyphens/>
              <w:snapToGrid w:val="0"/>
              <w:spacing w:before="60" w:after="60" w:line="240" w:lineRule="atLeast"/>
              <w:jc w:val="center"/>
              <w:rPr>
                <w:rFonts w:cs="Arial"/>
                <w:sz w:val="18"/>
                <w:szCs w:val="18"/>
                <w:lang w:val="lt-LT"/>
              </w:rPr>
            </w:pPr>
            <w:r w:rsidRPr="003F4BC6">
              <w:rPr>
                <w:sz w:val="18"/>
                <w:lang w:val="lt-LT"/>
              </w:rPr>
              <w:t>150 mg/l</w:t>
            </w:r>
          </w:p>
        </w:tc>
        <w:tc>
          <w:tcPr>
            <w:tcW w:w="2608" w:type="dxa"/>
            <w:vAlign w:val="center"/>
          </w:tcPr>
          <w:p w:rsidR="000E1B99" w:rsidRPr="003F4BC6" w:rsidRDefault="000E1B99" w:rsidP="00B33A41">
            <w:pPr>
              <w:spacing w:before="60" w:after="60" w:line="240" w:lineRule="atLeast"/>
              <w:rPr>
                <w:noProof/>
                <w:sz w:val="18"/>
                <w:szCs w:val="18"/>
                <w:lang w:val="lt-LT"/>
              </w:rPr>
            </w:pPr>
            <w:r w:rsidRPr="003F4BC6">
              <w:rPr>
                <w:noProof/>
                <w:sz w:val="18"/>
                <w:lang w:val="lt-LT"/>
              </w:rPr>
              <w:t xml:space="preserve">Atsitiktinis </w:t>
            </w:r>
            <w:r w:rsidR="00246B96" w:rsidRPr="003F4BC6">
              <w:rPr>
                <w:noProof/>
                <w:sz w:val="18"/>
                <w:lang w:val="lt-LT"/>
              </w:rPr>
              <w:t>mėginys</w:t>
            </w:r>
          </w:p>
        </w:tc>
      </w:tr>
      <w:tr w:rsidR="000E1B99" w:rsidRPr="003F4BC6" w:rsidTr="000E1B99">
        <w:trPr>
          <w:trHeight w:val="730"/>
          <w:jc w:val="center"/>
        </w:trPr>
        <w:tc>
          <w:tcPr>
            <w:tcW w:w="3629" w:type="dxa"/>
            <w:vAlign w:val="center"/>
          </w:tcPr>
          <w:p w:rsidR="000E1B99" w:rsidRPr="003F4BC6" w:rsidRDefault="000E1B99" w:rsidP="00B33A41">
            <w:pPr>
              <w:spacing w:before="60" w:after="60" w:line="240" w:lineRule="atLeast"/>
              <w:rPr>
                <w:noProof/>
                <w:sz w:val="18"/>
                <w:szCs w:val="18"/>
                <w:vertAlign w:val="superscript"/>
                <w:lang w:val="lt-LT"/>
              </w:rPr>
            </w:pPr>
            <w:r w:rsidRPr="003F4BC6">
              <w:rPr>
                <w:noProof/>
                <w:sz w:val="18"/>
                <w:lang w:val="lt-LT"/>
              </w:rPr>
              <w:t xml:space="preserve">Bendras organinės anglies kiekis (BOA) </w:t>
            </w:r>
            <w:r w:rsidRPr="003F4BC6">
              <w:rPr>
                <w:noProof/>
                <w:sz w:val="18"/>
                <w:szCs w:val="18"/>
                <w:lang w:val="lt-LT"/>
              </w:rPr>
              <w:br/>
            </w:r>
            <w:r w:rsidRPr="003F4BC6">
              <w:rPr>
                <w:noProof/>
                <w:sz w:val="18"/>
                <w:lang w:val="lt-LT"/>
              </w:rPr>
              <w:t>EN 1484 (1997 m.)</w:t>
            </w:r>
            <w:r w:rsidRPr="003F4BC6">
              <w:rPr>
                <w:noProof/>
                <w:sz w:val="18"/>
                <w:vertAlign w:val="superscript"/>
                <w:lang w:val="lt-LT"/>
              </w:rPr>
              <w:t>1</w:t>
            </w:r>
          </w:p>
        </w:tc>
        <w:tc>
          <w:tcPr>
            <w:tcW w:w="1588" w:type="dxa"/>
            <w:vAlign w:val="center"/>
          </w:tcPr>
          <w:p w:rsidR="000E1B99" w:rsidRPr="003F4BC6" w:rsidRDefault="000E1B99" w:rsidP="00B33A41">
            <w:pPr>
              <w:suppressAutoHyphens/>
              <w:snapToGrid w:val="0"/>
              <w:spacing w:before="60" w:after="60" w:line="240" w:lineRule="atLeast"/>
              <w:jc w:val="center"/>
              <w:rPr>
                <w:rFonts w:cs="Arial"/>
                <w:sz w:val="18"/>
                <w:szCs w:val="18"/>
                <w:lang w:val="lt-LT"/>
              </w:rPr>
            </w:pPr>
            <w:r w:rsidRPr="003F4BC6">
              <w:rPr>
                <w:sz w:val="18"/>
                <w:lang w:val="lt-LT"/>
              </w:rPr>
              <w:t>45 mg/l</w:t>
            </w:r>
          </w:p>
        </w:tc>
        <w:tc>
          <w:tcPr>
            <w:tcW w:w="2608" w:type="dxa"/>
            <w:vAlign w:val="center"/>
          </w:tcPr>
          <w:p w:rsidR="000E1B99" w:rsidRPr="003F4BC6" w:rsidRDefault="000E1B99" w:rsidP="00B33A41">
            <w:pPr>
              <w:spacing w:before="60" w:after="60" w:line="240" w:lineRule="atLeast"/>
              <w:rPr>
                <w:noProof/>
                <w:sz w:val="18"/>
                <w:szCs w:val="18"/>
                <w:lang w:val="lt-LT"/>
              </w:rPr>
            </w:pPr>
            <w:r w:rsidRPr="003F4BC6">
              <w:rPr>
                <w:noProof/>
                <w:sz w:val="18"/>
                <w:lang w:val="lt-LT"/>
              </w:rPr>
              <w:t xml:space="preserve">Atsitiktinis </w:t>
            </w:r>
            <w:r w:rsidR="00246B96" w:rsidRPr="003F4BC6">
              <w:rPr>
                <w:noProof/>
                <w:sz w:val="18"/>
                <w:lang w:val="lt-LT"/>
              </w:rPr>
              <w:t>mėginys</w:t>
            </w:r>
            <w:r w:rsidRPr="003F4BC6">
              <w:rPr>
                <w:noProof/>
                <w:sz w:val="18"/>
                <w:lang w:val="lt-LT"/>
              </w:rPr>
              <w:t>, homogenizuotas</w:t>
            </w:r>
          </w:p>
        </w:tc>
      </w:tr>
    </w:tbl>
    <w:p w:rsidR="003D0171" w:rsidRPr="003F4BC6" w:rsidRDefault="003D0171" w:rsidP="000E1B99">
      <w:pPr>
        <w:spacing w:before="60" w:line="240" w:lineRule="atLeast"/>
        <w:ind w:left="993" w:hanging="426"/>
        <w:rPr>
          <w:noProof/>
          <w:sz w:val="16"/>
          <w:szCs w:val="16"/>
          <w:lang w:val="lt-LT"/>
        </w:rPr>
      </w:pPr>
      <w:r w:rsidRPr="003F4BC6">
        <w:rPr>
          <w:noProof/>
          <w:sz w:val="16"/>
          <w:lang w:val="lt-LT"/>
        </w:rPr>
        <w:t>1)</w:t>
      </w:r>
      <w:r w:rsidRPr="003F4BC6">
        <w:rPr>
          <w:lang w:val="lt-LT"/>
        </w:rPr>
        <w:tab/>
      </w:r>
      <w:r w:rsidRPr="003F4BC6">
        <w:rPr>
          <w:noProof/>
          <w:sz w:val="16"/>
          <w:lang w:val="lt-LT"/>
        </w:rPr>
        <w:t>Valstybės narės gali taikyti lygiavertes metodikas.</w:t>
      </w:r>
    </w:p>
    <w:p w:rsidR="003D0171" w:rsidRPr="003F4BC6" w:rsidRDefault="003D0171" w:rsidP="000E1B99">
      <w:pPr>
        <w:spacing w:before="60" w:line="240" w:lineRule="atLeast"/>
        <w:ind w:left="993" w:hanging="426"/>
        <w:rPr>
          <w:noProof/>
          <w:sz w:val="16"/>
          <w:szCs w:val="16"/>
          <w:lang w:val="lt-LT"/>
        </w:rPr>
      </w:pPr>
      <w:r w:rsidRPr="003F4BC6">
        <w:rPr>
          <w:noProof/>
          <w:sz w:val="16"/>
          <w:lang w:val="lt-LT"/>
        </w:rPr>
        <w:t>2)</w:t>
      </w:r>
      <w:r w:rsidRPr="003F4BC6">
        <w:rPr>
          <w:lang w:val="lt-LT"/>
        </w:rPr>
        <w:tab/>
      </w:r>
      <w:r w:rsidRPr="003F4BC6">
        <w:rPr>
          <w:noProof/>
          <w:sz w:val="16"/>
          <w:lang w:val="lt-LT"/>
        </w:rPr>
        <w:t>Vietoj cheminio deguonies suvartojimo (ChDS) tikrinimą galima atlikti ir pagal bendrąjį organinės anglies (BOA) kiekį.</w:t>
      </w:r>
    </w:p>
    <w:p w:rsidR="003D0171" w:rsidRPr="003F4BC6" w:rsidRDefault="003D0171" w:rsidP="00AC39F0">
      <w:pPr>
        <w:pStyle w:val="ESch"/>
        <w:rPr>
          <w:rFonts w:cs="Arial"/>
          <w:szCs w:val="20"/>
          <w:lang w:val="lt-LT"/>
        </w:rPr>
      </w:pPr>
    </w:p>
    <w:p w:rsidR="00AC39F0" w:rsidRPr="003F4BC6" w:rsidRDefault="00AC39F0" w:rsidP="00AC39F0">
      <w:pPr>
        <w:pStyle w:val="ESch"/>
        <w:rPr>
          <w:rFonts w:cs="Arial"/>
          <w:szCs w:val="20"/>
          <w:lang w:val="lt-LT"/>
        </w:rPr>
      </w:pPr>
      <w:r w:rsidRPr="003F4BC6">
        <w:rPr>
          <w:lang w:val="lt-LT"/>
        </w:rPr>
        <w:t>3.</w:t>
      </w:r>
      <w:r w:rsidRPr="003F4BC6">
        <w:rPr>
          <w:lang w:val="lt-LT"/>
        </w:rPr>
        <w:tab/>
        <w:t>Negalima naudoti procesų, kuriuose naudojami produktai, kuriuose yra chloro.</w:t>
      </w:r>
    </w:p>
    <w:p w:rsidR="00AC39F0" w:rsidRPr="003F4BC6" w:rsidRDefault="00AC39F0" w:rsidP="00AC39F0">
      <w:pPr>
        <w:pStyle w:val="ESch"/>
        <w:rPr>
          <w:noProof/>
          <w:szCs w:val="20"/>
          <w:lang w:val="lt-LT"/>
        </w:rPr>
      </w:pPr>
    </w:p>
    <w:p w:rsidR="00AC39F0" w:rsidRPr="003F4BC6" w:rsidRDefault="00AC39F0" w:rsidP="00AC39F0">
      <w:pPr>
        <w:pStyle w:val="ESchpar"/>
        <w:rPr>
          <w:rFonts w:cs="Arial"/>
          <w:lang w:val="lt-LT"/>
        </w:rPr>
      </w:pPr>
      <w:r w:rsidRPr="003F4BC6">
        <w:rPr>
          <w:lang w:val="lt-LT"/>
        </w:rPr>
        <w:t>Taip pat negalima skiesti buitinių nuotekų, taip siekiant sumažinti savitąją apkrovą teršalais ir dėl to galėti jas išleisti.</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4.</w:t>
      </w:r>
      <w:r w:rsidRPr="003F4BC6">
        <w:rPr>
          <w:lang w:val="lt-LT"/>
        </w:rPr>
        <w:tab/>
        <w:t>Reikia imtis tinkamų nuotekų dumblo laikymo, konservavimo (jei reikia) ir išmetimo priemonių. Šios priemonės turi apimti ir nuotekų dumblo tvarkymo planą.</w:t>
      </w:r>
    </w:p>
    <w:p w:rsidR="00AC39F0" w:rsidRPr="003F4BC6" w:rsidRDefault="00AC39F0" w:rsidP="00AC39F0">
      <w:pPr>
        <w:pStyle w:val="ESch"/>
        <w:rPr>
          <w:noProof/>
          <w:szCs w:val="20"/>
          <w:lang w:val="lt-LT"/>
        </w:rPr>
      </w:pPr>
    </w:p>
    <w:p w:rsidR="00AC39F0" w:rsidRPr="003F4BC6" w:rsidRDefault="00AC39F0" w:rsidP="00AC39F0">
      <w:pPr>
        <w:pStyle w:val="ESch"/>
        <w:rPr>
          <w:noProof/>
          <w:szCs w:val="20"/>
          <w:lang w:val="lt-LT"/>
        </w:rPr>
      </w:pPr>
      <w:r w:rsidRPr="003F4BC6">
        <w:rPr>
          <w:lang w:val="lt-LT"/>
        </w:rPr>
        <w:t>5.</w:t>
      </w:r>
      <w:r w:rsidRPr="003F4BC6">
        <w:rPr>
          <w:lang w:val="lt-LT"/>
        </w:rPr>
        <w:tab/>
        <w:t>Ar laikomasi 2 dalies a punkto 1 lentelėje nurodytų ribinių verčių, patvirtinama tipo bandymu ir nustatoma tipo patvirtinimu. Tipo patvirtinimas paliudijamas tipo patvirtinimo sertifikate. Prieš laive įrengiant nuotekų valymo įrenginius tikrinimo įstaigai reikia persiųsti tipo patvirtinimo sertifikatą. Laive laikoma tipo patvirtinimo sertifikato kopija ir laivo nuotekų valymo įrenginių parametrų registras.</w:t>
      </w:r>
    </w:p>
    <w:p w:rsidR="00C509E3" w:rsidRPr="003F4BC6" w:rsidRDefault="00C509E3"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6.</w:t>
      </w:r>
      <w:r w:rsidRPr="003F4BC6">
        <w:rPr>
          <w:lang w:val="lt-LT"/>
        </w:rPr>
        <w:tab/>
        <w:t>Prieš pradedant eksploatuoti įrengtus laivo nuotekų valymo įrenginius gamintojas atlieka eksploatacinį bandymą. Laivo</w:t>
      </w:r>
      <w:r w:rsidRPr="003F4BC6">
        <w:rPr>
          <w:lang w:val="lt-LT"/>
        </w:rPr>
        <w:noBreakHyphen/>
        <w:t xml:space="preserve"> nuotekų valymo įrenginiai įrašomi vidaus vandenų laivo sertifikato 52 punkte, nurodant šią informaciją apie įrenginius:</w:t>
      </w:r>
    </w:p>
    <w:p w:rsidR="00AC39F0" w:rsidRPr="003F4BC6" w:rsidRDefault="005C7859" w:rsidP="00AC39F0">
      <w:pPr>
        <w:pStyle w:val="ESlet"/>
        <w:rPr>
          <w:rFonts w:cs="Arial"/>
          <w:lang w:val="lt-LT"/>
        </w:rPr>
      </w:pPr>
      <w:r w:rsidRPr="003F4BC6">
        <w:rPr>
          <w:lang w:val="lt-LT"/>
        </w:rPr>
        <w:t>a)</w:t>
      </w:r>
      <w:r w:rsidRPr="003F4BC6">
        <w:rPr>
          <w:lang w:val="lt-LT"/>
        </w:rPr>
        <w:tab/>
        <w:t>pavadinimą;</w:t>
      </w:r>
    </w:p>
    <w:p w:rsidR="00AC39F0" w:rsidRPr="003F4BC6" w:rsidRDefault="005C7859" w:rsidP="00AC39F0">
      <w:pPr>
        <w:pStyle w:val="ESlet"/>
        <w:rPr>
          <w:lang w:val="lt-LT"/>
        </w:rPr>
      </w:pPr>
      <w:r w:rsidRPr="003F4BC6">
        <w:rPr>
          <w:lang w:val="lt-LT"/>
        </w:rPr>
        <w:lastRenderedPageBreak/>
        <w:t>b)</w:t>
      </w:r>
      <w:r w:rsidRPr="003F4BC6">
        <w:rPr>
          <w:lang w:val="lt-LT"/>
        </w:rPr>
        <w:tab/>
        <w:t>tipo patvirtinimo numerį;</w:t>
      </w:r>
    </w:p>
    <w:p w:rsidR="00AC39F0" w:rsidRPr="003F4BC6" w:rsidRDefault="005C7859" w:rsidP="00AC39F0">
      <w:pPr>
        <w:pStyle w:val="ESlet"/>
        <w:rPr>
          <w:rFonts w:cs="Arial"/>
          <w:lang w:val="lt-LT"/>
        </w:rPr>
      </w:pPr>
      <w:r w:rsidRPr="003F4BC6">
        <w:rPr>
          <w:lang w:val="lt-LT"/>
        </w:rPr>
        <w:t>c)</w:t>
      </w:r>
      <w:r w:rsidRPr="003F4BC6">
        <w:rPr>
          <w:lang w:val="lt-LT"/>
        </w:rPr>
        <w:tab/>
        <w:t>serijos numerį;</w:t>
      </w:r>
    </w:p>
    <w:p w:rsidR="00AC39F0" w:rsidRPr="003F4BC6" w:rsidRDefault="005C7859" w:rsidP="00AC39F0">
      <w:pPr>
        <w:pStyle w:val="ESlet"/>
        <w:rPr>
          <w:rFonts w:cs="Arial"/>
          <w:lang w:val="lt-LT"/>
        </w:rPr>
      </w:pPr>
      <w:r w:rsidRPr="003F4BC6">
        <w:rPr>
          <w:lang w:val="lt-LT"/>
        </w:rPr>
        <w:t>d)</w:t>
      </w:r>
      <w:r w:rsidRPr="003F4BC6">
        <w:rPr>
          <w:lang w:val="lt-LT"/>
        </w:rPr>
        <w:tab/>
        <w:t>pagaminimo metus.</w:t>
      </w:r>
    </w:p>
    <w:p w:rsidR="00AC39F0" w:rsidRPr="003F4BC6" w:rsidRDefault="00AC39F0" w:rsidP="00AC39F0">
      <w:pPr>
        <w:pStyle w:val="ESch"/>
        <w:rPr>
          <w:noProof/>
          <w:szCs w:val="20"/>
          <w:lang w:val="lt-LT"/>
        </w:rPr>
      </w:pPr>
    </w:p>
    <w:p w:rsidR="00B33A41" w:rsidRPr="003F4BC6" w:rsidRDefault="00B33A41" w:rsidP="00AC39F0">
      <w:pPr>
        <w:pStyle w:val="ESch"/>
        <w:rPr>
          <w:noProof/>
          <w:szCs w:val="20"/>
          <w:lang w:val="lt-LT"/>
        </w:rPr>
      </w:pPr>
      <w:r w:rsidRPr="003F4BC6">
        <w:rPr>
          <w:lang w:val="lt-LT"/>
        </w:rPr>
        <w:br w:type="page"/>
      </w:r>
    </w:p>
    <w:p w:rsidR="00AC39F0" w:rsidRPr="003F4BC6" w:rsidRDefault="00AC39F0" w:rsidP="00AC39F0">
      <w:pPr>
        <w:pStyle w:val="ESch"/>
        <w:rPr>
          <w:rFonts w:cs="Arial"/>
          <w:szCs w:val="20"/>
          <w:lang w:val="lt-LT"/>
        </w:rPr>
      </w:pPr>
      <w:r w:rsidRPr="003F4BC6">
        <w:rPr>
          <w:lang w:val="lt-LT"/>
        </w:rPr>
        <w:lastRenderedPageBreak/>
        <w:t xml:space="preserve">7. </w:t>
      </w:r>
      <w:r w:rsidRPr="003F4BC6">
        <w:rPr>
          <w:lang w:val="lt-LT"/>
        </w:rPr>
        <w:tab/>
        <w:t>Atlikus bet kokį reikšmingą laivo</w:t>
      </w:r>
      <w:r w:rsidRPr="003F4BC6">
        <w:rPr>
          <w:lang w:val="lt-LT"/>
        </w:rPr>
        <w:noBreakHyphen/>
        <w:t xml:space="preserve"> nuotekų valymo įrenginių pakeitimą, kuris turi įtakos nuotekų valymui, visuomet atliekamas specialusis bandymas pagal 18.09 straipsnio 3 dalį.</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8.</w:t>
      </w:r>
      <w:r w:rsidRPr="003F4BC6">
        <w:rPr>
          <w:lang w:val="lt-LT"/>
        </w:rPr>
        <w:tab/>
        <w:t>Bandymams pagal šį skyrių atlikti kompetentinga institucija gali samdyti techninį centrą.</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 xml:space="preserve">9. </w:t>
      </w:r>
      <w:r w:rsidRPr="003F4BC6">
        <w:rPr>
          <w:lang w:val="lt-LT"/>
        </w:rPr>
        <w:tab/>
        <w:t>Laivo nuotekų valymo įrenginių techninė priežiūra atliekama reguliariai ir vadovaujantis gamintojo informacija, kad būtų užtikrinama tinkama jų eksploatacinė būklė. Laive laikomas techninės priežiūros žurnalas, pagal kurį matyti, kad tokia priežiūra atliekama.</w:t>
      </w:r>
    </w:p>
    <w:p w:rsidR="00AC39F0" w:rsidRPr="003F4BC6" w:rsidRDefault="00AC39F0" w:rsidP="00AC39F0">
      <w:pPr>
        <w:pStyle w:val="ESch"/>
        <w:rPr>
          <w:rFonts w:cs="Arial"/>
          <w:szCs w:val="20"/>
          <w:lang w:val="lt-LT"/>
        </w:rPr>
      </w:pPr>
    </w:p>
    <w:p w:rsidR="00B33A41" w:rsidRPr="003F4BC6" w:rsidRDefault="00B33A41" w:rsidP="00AC39F0">
      <w:pPr>
        <w:pStyle w:val="ESch"/>
        <w:rPr>
          <w:rFonts w:cs="Arial"/>
          <w:szCs w:val="20"/>
          <w:lang w:val="lt-LT"/>
        </w:rPr>
      </w:pPr>
    </w:p>
    <w:p w:rsidR="00AC39F0" w:rsidRPr="003F4BC6" w:rsidRDefault="00AC39F0" w:rsidP="00AC39F0">
      <w:pPr>
        <w:pStyle w:val="ES-Titre3"/>
        <w:rPr>
          <w:rFonts w:cs="Arial"/>
          <w:i/>
          <w:lang w:val="lt-LT"/>
        </w:rPr>
      </w:pPr>
      <w:bookmarkStart w:id="167" w:name="_Toc535830350"/>
      <w:r w:rsidRPr="003F4BC6">
        <w:rPr>
          <w:lang w:val="lt-LT"/>
        </w:rPr>
        <w:t>18.02 straipsnis</w:t>
      </w:r>
      <w:r w:rsidRPr="003F4BC6">
        <w:rPr>
          <w:lang w:val="lt-LT"/>
        </w:rPr>
        <w:br/>
      </w:r>
      <w:r w:rsidRPr="003F4BC6">
        <w:rPr>
          <w:i/>
          <w:noProof/>
          <w:lang w:val="lt-LT"/>
        </w:rPr>
        <w:t>Tipo patvirtinimo paraiška</w:t>
      </w:r>
      <w:bookmarkEnd w:id="167"/>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1</w:t>
      </w:r>
      <w:r w:rsidRPr="003F4BC6">
        <w:rPr>
          <w:lang w:val="lt-LT"/>
        </w:rPr>
        <w:tab/>
        <w:t>Laivo nuotekų valymo įrenginių tipo patvirtinimo paraišką kompetentingai institucijai pateikia gamintojas. Prie paraiškos pridedamas informacijos aplankas pagal 18.00 straipsnio 6 dalį ir laivo nuotekų valymo įrenginių parametrų registro projektas pagal 18.00 straipsnio 9 dalį, taip pat gamintojo informacijos apie to tipo laivo nuotekų valymo įrenginių sudedamųjų dalių ir parametrų, susijusių su nuotekų valymu, tikrinimą projektas pagal 18.00 straipsnio 10 dalį. Tipo bandymui atlikti gamintojas pademonstruoja laivo nuotekų valymo įrenginių prototipą.</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2.</w:t>
      </w:r>
      <w:r w:rsidRPr="003F4BC6">
        <w:rPr>
          <w:lang w:val="lt-LT"/>
        </w:rPr>
        <w:tab/>
        <w:t>Jei konkrečioje laivo nuotekų valymo įrenginių tipo patvirtinimo paraiškoje kompetentinga institucija nustato, kad paraiška, pateikta dėl pristatyto įrenginių prototipo, neatspindi šio laivo nuotekų valymo įrenginių tipo charakteristikų, kaip apibūdinta 7 priedo II skirsnio 1 priedėlyje, pagal 1 dalį patvirtinimo reikmėms pateikiamas kitas, jei reikia – papildomas, prototipas, kurį nurodo kompetentinga institucija.</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3.</w:t>
      </w:r>
      <w:r w:rsidRPr="003F4BC6">
        <w:rPr>
          <w:lang w:val="lt-LT"/>
        </w:rPr>
        <w:tab/>
        <w:t>Laivo nuotekų valymo įrenginių tipo patvirtinimo paraišką galima pateikti tik vienai kompetentingai institucijai. Dėl kiekvieno laivo nuotekų valymo įrenginių tipo, kurį reikia patvirtinti, pateikiama atskira paraiška.</w:t>
      </w:r>
    </w:p>
    <w:p w:rsidR="00AC39F0" w:rsidRPr="003F4BC6" w:rsidRDefault="00AC39F0" w:rsidP="00AC39F0">
      <w:pPr>
        <w:pStyle w:val="ESch"/>
        <w:rPr>
          <w:rFonts w:cs="Arial"/>
          <w:szCs w:val="20"/>
          <w:lang w:val="lt-LT"/>
        </w:rPr>
      </w:pPr>
    </w:p>
    <w:p w:rsidR="00AC39F0" w:rsidRPr="003F4BC6" w:rsidRDefault="00AC39F0" w:rsidP="00AC39F0">
      <w:pPr>
        <w:pStyle w:val="ESch"/>
        <w:rPr>
          <w:rFonts w:cs="Arial"/>
          <w:szCs w:val="20"/>
          <w:lang w:val="lt-LT"/>
        </w:rPr>
      </w:pPr>
    </w:p>
    <w:p w:rsidR="00AC39F0" w:rsidRPr="003F4BC6" w:rsidRDefault="00AC39F0" w:rsidP="00AC39F0">
      <w:pPr>
        <w:pStyle w:val="ES-Titre3"/>
        <w:rPr>
          <w:rFonts w:cs="Arial"/>
          <w:i/>
          <w:lang w:val="lt-LT"/>
        </w:rPr>
      </w:pPr>
      <w:bookmarkStart w:id="168" w:name="_Toc535830351"/>
      <w:r w:rsidRPr="003F4BC6">
        <w:rPr>
          <w:lang w:val="lt-LT"/>
        </w:rPr>
        <w:t>18.03 straipsnis</w:t>
      </w:r>
      <w:r w:rsidRPr="003F4BC6">
        <w:rPr>
          <w:lang w:val="lt-LT"/>
        </w:rPr>
        <w:br/>
      </w:r>
      <w:r w:rsidRPr="003F4BC6">
        <w:rPr>
          <w:i/>
          <w:noProof/>
          <w:lang w:val="lt-LT"/>
        </w:rPr>
        <w:t>Tipo patvirtinimo tvarka</w:t>
      </w:r>
      <w:bookmarkEnd w:id="168"/>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1.</w:t>
      </w:r>
      <w:r w:rsidRPr="003F4BC6">
        <w:rPr>
          <w:lang w:val="lt-LT"/>
        </w:rPr>
        <w:tab/>
        <w:t>Kompetentinga institucija, kuriai pateikiama paraiška, patvirtina laivo nuotekų valymo įrenginių tipą, kuris atitinka informacijos aplanke esančius aprašymus ir šiame skyriuje išdėstytus reikalavimus. Šių reikalavimų įvykdymas bus tikrinamas pagal 7 priedo IX skirsnį.</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lastRenderedPageBreak/>
        <w:t>2.</w:t>
      </w:r>
      <w:r w:rsidRPr="003F4BC6">
        <w:rPr>
          <w:lang w:val="lt-LT"/>
        </w:rPr>
        <w:tab/>
        <w:t>Dėl kiekvieno laivo nuotekų valymo įrenginių tipo, kurį ji tvirtina, kompetentinga institucija užpildo visas reikiamas tipo patvirtinimo sertifikato dalis (šio sertifikato pavyzdys pateikiamas 7 priedo III skirsnyje) ir sudaro informacijos rinkinio rodyklę arba patikrina jos turinį. Tipo patvirtinimo sertifikatai numeruojami 7 priedo IV skirsnyje nurodytu būdu. Užpildytas tipo patvirtinimo sertifikatas ir jo priedai įteikiami paraiškos teikėjui.</w:t>
      </w:r>
    </w:p>
    <w:p w:rsidR="00AC39F0" w:rsidRPr="003F4BC6" w:rsidRDefault="00AC39F0" w:rsidP="00AC39F0">
      <w:pPr>
        <w:pStyle w:val="ESch"/>
        <w:rPr>
          <w:noProof/>
          <w:szCs w:val="20"/>
          <w:lang w:val="lt-LT"/>
        </w:rPr>
      </w:pPr>
    </w:p>
    <w:p w:rsidR="00B33A41" w:rsidRPr="003F4BC6" w:rsidRDefault="00B33A41" w:rsidP="00AC39F0">
      <w:pPr>
        <w:pStyle w:val="ESch"/>
        <w:rPr>
          <w:noProof/>
          <w:szCs w:val="20"/>
          <w:lang w:val="lt-LT"/>
        </w:rPr>
      </w:pPr>
      <w:r w:rsidRPr="003F4BC6">
        <w:rPr>
          <w:lang w:val="lt-LT"/>
        </w:rPr>
        <w:br w:type="page"/>
      </w:r>
    </w:p>
    <w:p w:rsidR="00AC39F0" w:rsidRPr="003F4BC6" w:rsidRDefault="00AC39F0" w:rsidP="00AC39F0">
      <w:pPr>
        <w:pStyle w:val="ESch"/>
        <w:rPr>
          <w:rFonts w:cs="Arial"/>
          <w:szCs w:val="20"/>
          <w:lang w:val="lt-LT"/>
        </w:rPr>
      </w:pPr>
      <w:r w:rsidRPr="003F4BC6">
        <w:rPr>
          <w:lang w:val="lt-LT"/>
        </w:rPr>
        <w:lastRenderedPageBreak/>
        <w:t>3.</w:t>
      </w:r>
      <w:r w:rsidRPr="003F4BC6">
        <w:rPr>
          <w:lang w:val="lt-LT"/>
        </w:rPr>
        <w:tab/>
        <w:t>Jeigu laivo nuotekų valymo įrenginiai, kurių tipą reikia patvirtinti, gali tik atlikti savo funkciją arba turi tik konkrečių savybių, susijusių su kitomis plaukiojančiosios priemonės, kurioje jie bus įrengiami, sudedamosiomis dalimis ir dėl šios priežasties vieno ar daugiau reikalavimų atitiktį galima patikrinti tik tuomet, kai laivo nuotekų valymo įrenginiai, kurių tipą reikia patvirtinti, eksploatuojami kartu su kitomis tikromis ar imituojamomis plaukiojančiosios priemonės sudėtinėmis dalimis, tokių laivo nuotekų valymo įrenginių tipo patvirtinimo apimtis bus atitinkamai ribota. Tokiais atvejais tokio įrenginių tipo patvirtinimo sertifikate bus išsamiai nurodyti visi naudojimo apribojimai ir visi įrengimo reikalavimai.</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p>
    <w:p w:rsidR="00AC39F0" w:rsidRPr="003F4BC6" w:rsidRDefault="00AC39F0" w:rsidP="00AC39F0">
      <w:pPr>
        <w:pStyle w:val="ES-Titre3"/>
        <w:rPr>
          <w:rFonts w:cs="Arial"/>
          <w:i/>
          <w:lang w:val="lt-LT"/>
        </w:rPr>
      </w:pPr>
      <w:bookmarkStart w:id="169" w:name="_Toc535830352"/>
      <w:r w:rsidRPr="003F4BC6">
        <w:rPr>
          <w:lang w:val="lt-LT"/>
        </w:rPr>
        <w:t>18.04 straipsnis</w:t>
      </w:r>
      <w:r w:rsidRPr="003F4BC6">
        <w:rPr>
          <w:lang w:val="lt-LT"/>
        </w:rPr>
        <w:br/>
      </w:r>
      <w:r w:rsidRPr="003F4BC6">
        <w:rPr>
          <w:i/>
          <w:noProof/>
          <w:lang w:val="lt-LT"/>
        </w:rPr>
        <w:t>Tipo patvirtinimo keitimas</w:t>
      </w:r>
      <w:bookmarkEnd w:id="169"/>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1.</w:t>
      </w:r>
      <w:r w:rsidRPr="003F4BC6">
        <w:rPr>
          <w:lang w:val="lt-LT"/>
        </w:rPr>
        <w:tab/>
        <w:t>Tipo patvirtinimą suteikusi kompetentinga institucija imasi visų reikiamų priemonių užtikrinti, kad jai būtų pranešta apie visus informacijos, pateikiamos informacijos rinkinyje, pasikeitimus.</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2.</w:t>
      </w:r>
      <w:r w:rsidRPr="003F4BC6">
        <w:rPr>
          <w:lang w:val="lt-LT"/>
        </w:rPr>
        <w:tab/>
        <w:t>Tipo patvirtinimo pakeitimo arba pratęsimo paraišką reikia teikti tik tai kompetentingai institucijai, kuri išdavė pirmąjį tipo patvirtinimą.</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3.</w:t>
      </w:r>
      <w:r w:rsidRPr="003F4BC6">
        <w:rPr>
          <w:lang w:val="lt-LT"/>
        </w:rPr>
        <w:tab/>
        <w:t>Jeigu buvo pakeistos laivo nuotekų valymo įrenginių charakteristikos, aprašytos informacijos rinkinyje, kompetentinga institucija išduoda:</w:t>
      </w:r>
    </w:p>
    <w:p w:rsidR="00AC39F0" w:rsidRPr="003F4BC6" w:rsidRDefault="005C7859" w:rsidP="00AC39F0">
      <w:pPr>
        <w:pStyle w:val="ESlet"/>
        <w:rPr>
          <w:rFonts w:cs="Arial"/>
          <w:lang w:val="lt-LT"/>
        </w:rPr>
      </w:pPr>
      <w:r w:rsidRPr="003F4BC6">
        <w:rPr>
          <w:lang w:val="lt-LT"/>
        </w:rPr>
        <w:t>a)</w:t>
      </w:r>
      <w:r w:rsidRPr="003F4BC6">
        <w:rPr>
          <w:lang w:val="lt-LT"/>
        </w:rPr>
        <w:tab/>
        <w:t>prireikus pataisytus informacijos rinkinio puslapius, pažymėdama kiekvieną pataisytą puslapį, kad būtų aiškiai matyti pakeitimo pobūdis ir pakartotinio išdavimo data. Kaskart išleidžiant pataisytus puslapius atitinkamai atnaujinama ir informacijos rinkinio, kuris pridedamas prie tipo patvirtinimo sertifikato, rodyklė;</w:t>
      </w:r>
    </w:p>
    <w:p w:rsidR="00AC39F0" w:rsidRPr="003F4BC6" w:rsidRDefault="005C7859" w:rsidP="00AC39F0">
      <w:pPr>
        <w:pStyle w:val="ESlet"/>
        <w:rPr>
          <w:rFonts w:cs="Arial"/>
          <w:lang w:val="lt-LT"/>
        </w:rPr>
      </w:pPr>
      <w:r w:rsidRPr="003F4BC6">
        <w:rPr>
          <w:lang w:val="lt-LT"/>
        </w:rPr>
        <w:t>b)</w:t>
      </w:r>
      <w:r w:rsidRPr="003F4BC6">
        <w:rPr>
          <w:lang w:val="lt-LT"/>
        </w:rPr>
        <w:tab/>
        <w:t>pataisytą tipo patvirtinimo sertifikatą (su pratęsimo numeriu), jei pasikeitė bet kokia jo informacija (išskyrus informaciją jo prieduose) arba jei nuo pradinio patvirtinimo datos pasikeitė šiame skyriuje nurodyti minimalūs reikalavimai. Pataisytame tipo patvirtinimo sertifikate aiškiai nurodoma jo pakeitimo priežastis ir pakartotinio išdavimo data.</w:t>
      </w:r>
    </w:p>
    <w:p w:rsidR="00AC39F0" w:rsidRPr="003F4BC6" w:rsidRDefault="00AC39F0" w:rsidP="00AC39F0">
      <w:pPr>
        <w:pStyle w:val="ESletpar"/>
        <w:rPr>
          <w:rFonts w:cs="Arial"/>
          <w:lang w:val="lt-LT"/>
        </w:rPr>
      </w:pPr>
      <w:r w:rsidRPr="003F4BC6">
        <w:rPr>
          <w:lang w:val="lt-LT"/>
        </w:rPr>
        <w:t>Jeigu tipo patvirtinimą suteikusi kompetentinga institucija mano, kad dėl informacijos rinkinio pakeitimų derėtų atlikti naujų bandymų ar patikrinimų, ji apie tai praneša gamintojui ir pirmiau nurodytus dokumentus išduoda tik po to, kai naujieji bandymai ar patikrinimai sėkmingai atliekami.</w:t>
      </w:r>
    </w:p>
    <w:p w:rsidR="00AC39F0" w:rsidRPr="003F4BC6" w:rsidRDefault="00AC39F0" w:rsidP="00AC39F0">
      <w:pPr>
        <w:pStyle w:val="ESch"/>
        <w:rPr>
          <w:rFonts w:cs="Arial"/>
          <w:szCs w:val="20"/>
          <w:lang w:val="lt-LT"/>
        </w:rPr>
      </w:pPr>
    </w:p>
    <w:p w:rsidR="00AC39F0" w:rsidRPr="003F4BC6" w:rsidRDefault="00AC39F0" w:rsidP="00AC39F0">
      <w:pPr>
        <w:pStyle w:val="ESch"/>
        <w:rPr>
          <w:rFonts w:cs="Arial"/>
          <w:szCs w:val="20"/>
          <w:lang w:val="lt-LT"/>
        </w:rPr>
      </w:pPr>
    </w:p>
    <w:p w:rsidR="00B33A41" w:rsidRPr="003F4BC6" w:rsidRDefault="00B33A41" w:rsidP="00AC39F0">
      <w:pPr>
        <w:pStyle w:val="ESch"/>
        <w:rPr>
          <w:rFonts w:cs="Arial"/>
          <w:szCs w:val="20"/>
          <w:lang w:val="lt-LT"/>
        </w:rPr>
      </w:pPr>
      <w:r w:rsidRPr="003F4BC6">
        <w:rPr>
          <w:lang w:val="lt-LT"/>
        </w:rPr>
        <w:br w:type="page"/>
      </w:r>
    </w:p>
    <w:p w:rsidR="00AC39F0" w:rsidRPr="003F4BC6" w:rsidRDefault="00AC39F0" w:rsidP="00AC39F0">
      <w:pPr>
        <w:pStyle w:val="ES-Titre3"/>
        <w:rPr>
          <w:rFonts w:cs="Arial"/>
          <w:lang w:val="lt-LT"/>
        </w:rPr>
      </w:pPr>
      <w:bookmarkStart w:id="170" w:name="_Toc535830353"/>
      <w:r w:rsidRPr="003F4BC6">
        <w:rPr>
          <w:lang w:val="lt-LT"/>
        </w:rPr>
        <w:lastRenderedPageBreak/>
        <w:t>18.05 straipsnis</w:t>
      </w:r>
      <w:r w:rsidRPr="003F4BC6">
        <w:rPr>
          <w:lang w:val="lt-LT"/>
        </w:rPr>
        <w:br/>
      </w:r>
      <w:r w:rsidRPr="003F4BC6">
        <w:rPr>
          <w:i/>
          <w:noProof/>
          <w:lang w:val="lt-LT"/>
        </w:rPr>
        <w:t>Tipo patvirtinimo atitiktis</w:t>
      </w:r>
      <w:bookmarkEnd w:id="170"/>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1.</w:t>
      </w:r>
      <w:r w:rsidRPr="003F4BC6">
        <w:rPr>
          <w:lang w:val="lt-LT"/>
        </w:rPr>
        <w:tab/>
        <w:t>Gamintojas prie kiekvienų laivo nuotekų valymo įrenginių, pagamintų pagal patvirtintą tipą, pritvirtina žymas, kaip nurodyta 7 priedo I skirsnyje, įskaitant tipo patvirtinimo numerį.</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2.</w:t>
      </w:r>
      <w:r w:rsidRPr="003F4BC6">
        <w:rPr>
          <w:lang w:val="lt-LT"/>
        </w:rPr>
        <w:tab/>
        <w:t>Jeigu tipo patvirtinime pagal 18.03 straipsnio 3 dalį yra apribojimų, gamintojas prie kiekvieno pagaminto įrenginio prideda išsamią informaciją apie tokius apribojimus ir apie visus įrengimo reikalavimus.</w:t>
      </w:r>
    </w:p>
    <w:p w:rsidR="00AC39F0" w:rsidRPr="003F4BC6" w:rsidRDefault="00AC39F0" w:rsidP="00AC39F0">
      <w:pPr>
        <w:pStyle w:val="ESch"/>
        <w:rPr>
          <w:noProof/>
          <w:lang w:val="lt-LT"/>
        </w:rPr>
      </w:pPr>
    </w:p>
    <w:p w:rsidR="00AC39F0" w:rsidRPr="003F4BC6" w:rsidRDefault="00AC39F0" w:rsidP="00AC39F0">
      <w:pPr>
        <w:pStyle w:val="ESch"/>
        <w:rPr>
          <w:rFonts w:cs="Arial"/>
          <w:lang w:val="lt-LT"/>
        </w:rPr>
      </w:pPr>
      <w:r w:rsidRPr="003F4BC6">
        <w:rPr>
          <w:lang w:val="lt-LT"/>
        </w:rPr>
        <w:t>3.</w:t>
      </w:r>
      <w:r w:rsidRPr="003F4BC6">
        <w:rPr>
          <w:lang w:val="lt-LT"/>
        </w:rPr>
        <w:tab/>
        <w:t>Paprašius tipo patvirtinimą suteikusiai kompetentingai institucijai, gamintojas per 45 dienas po kiekvienų kalendorinių metų pabaigos ir nedelsiant po kiekvienos papildomos datos, kurią nurodo kompetentinga institucija, pateikia visų laivo nuotekų valymo įrenginių, kurie po paskutinio pranešimo ar nuo tada, kai šios nuostatos pirmąsyk įsigaliojo, pagaminti laikantis šiame skyriuje išdėstytų reikalavimų, serijos numerių sąrašą. Sąraše nurodomos sąsajos tarp serijos numerių, atitinkamų laivo nuotekų valymo įrenginių tipų ir tipo patvirtinimo numerių. Be to, sąraše taip pat pateikiama konkreti informacija apie tuos atvejus, kai gamintojas nutraukia patvirtinto tipo laivo nuotekų valymo įrenginių gamybą. Jei kompetentinga institucija nereikalauja, kad gamintojas reguliariai pateiktų tokį sąrašą, gamintojas užregistruotus duomenis saugo ne trumpiau nei 40 metų.</w:t>
      </w:r>
    </w:p>
    <w:p w:rsidR="00AC39F0" w:rsidRPr="003F4BC6" w:rsidRDefault="00AC39F0" w:rsidP="00AC39F0">
      <w:pPr>
        <w:pStyle w:val="ESch"/>
        <w:rPr>
          <w:lang w:val="lt-LT"/>
        </w:rPr>
      </w:pPr>
    </w:p>
    <w:p w:rsidR="00AC39F0" w:rsidRPr="003F4BC6" w:rsidRDefault="00AC39F0" w:rsidP="00AC39F0">
      <w:pPr>
        <w:pStyle w:val="ESch"/>
        <w:rPr>
          <w:lang w:val="lt-LT"/>
        </w:rPr>
      </w:pPr>
    </w:p>
    <w:p w:rsidR="00AC39F0" w:rsidRPr="003F4BC6" w:rsidRDefault="00AC39F0" w:rsidP="00AC39F0">
      <w:pPr>
        <w:pStyle w:val="ES-Titre3"/>
        <w:rPr>
          <w:rFonts w:cs="Arial"/>
          <w:i/>
          <w:lang w:val="lt-LT"/>
        </w:rPr>
      </w:pPr>
      <w:bookmarkStart w:id="171" w:name="_Toc535830354"/>
      <w:r w:rsidRPr="003F4BC6">
        <w:rPr>
          <w:lang w:val="lt-LT"/>
        </w:rPr>
        <w:t>18.06 straipsnis</w:t>
      </w:r>
      <w:r w:rsidRPr="003F4BC6">
        <w:rPr>
          <w:lang w:val="lt-LT"/>
        </w:rPr>
        <w:br/>
      </w:r>
      <w:r w:rsidRPr="003F4BC6">
        <w:rPr>
          <w:i/>
          <w:noProof/>
          <w:lang w:val="lt-LT"/>
        </w:rPr>
        <w:t>Serijos numerių tikrinimas</w:t>
      </w:r>
      <w:bookmarkEnd w:id="171"/>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1.</w:t>
      </w:r>
      <w:r w:rsidRPr="003F4BC6">
        <w:rPr>
          <w:lang w:val="lt-LT"/>
        </w:rPr>
        <w:tab/>
        <w:t>Tipo patvirtinimą išduodanti kompetentinga institucija užtikrina, kad pagal šiame skyriuje išdėstytus reikalavimus pagamintų laivo nuotekų valymo įrenginių serijos numeriai būtų registruojami ir tikrinami. Ji gali bendradarbiauti su kitomis institucijomis, kaip apibrėžta šiame skyriuje, ir su valstybių narių kompetentingomis institucijomis.</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2.</w:t>
      </w:r>
      <w:r w:rsidRPr="003F4BC6">
        <w:rPr>
          <w:lang w:val="lt-LT"/>
        </w:rPr>
        <w:tab/>
        <w:t>Papildomas šių serijos numerių tikrinimas gali būti atliekamas kartu su 18.07 straipsnyje nustatytais gamybos atitikties tikrinimo reikalavimais.</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3.</w:t>
      </w:r>
      <w:r w:rsidRPr="003F4BC6">
        <w:rPr>
          <w:lang w:val="lt-LT"/>
        </w:rPr>
        <w:tab/>
        <w:t>Serijos numerių tikrinimo tikslais gamintojas arba jo įgalioti atstovai, esantys valstybėse narėse, paprašius nedelsdami pateikia kompetentingai institucijai visą reikiamą informaciją, susijusią su tiesioginiais jų pirkėjais, taip pat tų laivo nuotekų valymo įrenginių, apie kuriuos pranešta kaip apie pagamintus pagal 18.05 straipsnio 3 dalį, serijos numerius.</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lastRenderedPageBreak/>
        <w:t>4.</w:t>
      </w:r>
      <w:r w:rsidRPr="003F4BC6">
        <w:rPr>
          <w:lang w:val="lt-LT"/>
        </w:rPr>
        <w:tab/>
        <w:t>Jei gamintojas negali laikytis 18.05 straipsnyje išdėstytų reikalavimų, kai to paprašo kompetentinga institucija, atitinkamų laivo nuotekų valymo įrenginių tipo patvirtinimas gali būti atšauktas. Tokiu atveju laikomasi 18.08 straipsnio 4 dalyje nurodytos pranešimo tvarkos.</w:t>
      </w:r>
    </w:p>
    <w:p w:rsidR="00AC39F0" w:rsidRPr="003F4BC6" w:rsidRDefault="00AC39F0" w:rsidP="00AC39F0">
      <w:pPr>
        <w:pStyle w:val="ESch"/>
        <w:rPr>
          <w:rFonts w:cs="Arial"/>
          <w:szCs w:val="20"/>
          <w:lang w:val="lt-LT"/>
        </w:rPr>
      </w:pPr>
    </w:p>
    <w:p w:rsidR="00CF5E0F" w:rsidRPr="003F4BC6" w:rsidRDefault="00CF5E0F">
      <w:pPr>
        <w:rPr>
          <w:rFonts w:cs="Arial"/>
          <w:szCs w:val="20"/>
          <w:lang w:val="lt-LT"/>
        </w:rPr>
      </w:pPr>
      <w:r w:rsidRPr="003F4BC6">
        <w:rPr>
          <w:lang w:val="lt-LT"/>
        </w:rPr>
        <w:br w:type="page"/>
      </w:r>
    </w:p>
    <w:p w:rsidR="003216FC" w:rsidRPr="003F4BC6" w:rsidRDefault="003216FC" w:rsidP="00AC39F0">
      <w:pPr>
        <w:pStyle w:val="ESch"/>
        <w:rPr>
          <w:rFonts w:cs="Arial"/>
          <w:szCs w:val="20"/>
          <w:lang w:val="lt-LT"/>
        </w:rPr>
      </w:pPr>
    </w:p>
    <w:p w:rsidR="00AC39F0" w:rsidRPr="003F4BC6" w:rsidRDefault="00AC39F0" w:rsidP="00AC39F0">
      <w:pPr>
        <w:pStyle w:val="ES-Titre3"/>
        <w:rPr>
          <w:rFonts w:cs="Arial"/>
          <w:i/>
          <w:lang w:val="lt-LT"/>
        </w:rPr>
      </w:pPr>
      <w:bookmarkStart w:id="172" w:name="_Toc535830355"/>
      <w:r w:rsidRPr="003F4BC6">
        <w:rPr>
          <w:lang w:val="lt-LT"/>
        </w:rPr>
        <w:t>18.07 straipsnis</w:t>
      </w:r>
      <w:r w:rsidRPr="003F4BC6">
        <w:rPr>
          <w:lang w:val="lt-LT"/>
        </w:rPr>
        <w:br/>
      </w:r>
      <w:r w:rsidRPr="003F4BC6">
        <w:rPr>
          <w:i/>
          <w:noProof/>
          <w:lang w:val="lt-LT"/>
        </w:rPr>
        <w:t>Gamybos atitiktis</w:t>
      </w:r>
      <w:bookmarkEnd w:id="172"/>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1.</w:t>
      </w:r>
      <w:r w:rsidRPr="003F4BC6">
        <w:rPr>
          <w:lang w:val="lt-LT"/>
        </w:rPr>
        <w:tab/>
        <w:t>Tipo patvirtinimą išduodanti kompetentinga institucija iš anksto įsitikina, kad imtasi reikiamų priemonių siekiant užtikrinti veiksmingą gamybos atitikties patikrą pagal 7 priedo I skirsnio reikalavimus. Ji gali bendradarbiauti su kitomis institucijomis, kaip apibrėžta šiame skyriuje, ir su valstybių narių kompetentingomis institucijomis.</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2.</w:t>
      </w:r>
      <w:r w:rsidRPr="003F4BC6">
        <w:rPr>
          <w:lang w:val="lt-LT"/>
        </w:rPr>
        <w:tab/>
        <w:t>Tipo patvirtinimą suteikusi kompetentinga institucija įsitikina, kad 1 dalyje nurodytos priemonės, susijusios su 7 priedo I skirsnio nuostatomis, ir toliau yra pakankamos ir kad visi laivo nuotekų valymo įrenginiai, kuriems suteiktas tipo patvirtinimo numeris pagal šiame skyriuje išdėstytus reikalavimus, ir toliau atitinka tipo patvirtinimo sertifikate ir jo prieduose pateiktą patvirtinto tipo laivo nuotekų valymo įrenginių aprašymą. Ji gali bendradarbiauti su kitomis institucijomis, kaip apibrėžta šiame skyriuje, ir su valstybių narių kompetentingomis institucijomis.</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3.</w:t>
      </w:r>
      <w:r w:rsidRPr="003F4BC6">
        <w:rPr>
          <w:lang w:val="lt-LT"/>
        </w:rPr>
        <w:tab/>
        <w:t>Kompetentinga institucija gali pripažinti palyginamus kitų kompetentingų institucijų bandymus kaip 1 ir 2 dalių nuostatų atitikmenis.</w:t>
      </w:r>
    </w:p>
    <w:p w:rsidR="00AC39F0" w:rsidRPr="003F4BC6" w:rsidRDefault="00AC39F0" w:rsidP="00AC39F0">
      <w:pPr>
        <w:pStyle w:val="ESch"/>
        <w:rPr>
          <w:rFonts w:cs="Arial"/>
          <w:szCs w:val="20"/>
          <w:lang w:val="lt-LT"/>
        </w:rPr>
      </w:pPr>
    </w:p>
    <w:p w:rsidR="00AC39F0" w:rsidRPr="003F4BC6" w:rsidRDefault="00AC39F0" w:rsidP="00AC39F0">
      <w:pPr>
        <w:pStyle w:val="ESch"/>
        <w:rPr>
          <w:rFonts w:cs="Arial"/>
          <w:szCs w:val="20"/>
          <w:lang w:val="lt-LT"/>
        </w:rPr>
      </w:pPr>
    </w:p>
    <w:p w:rsidR="00AC39F0" w:rsidRPr="003F4BC6" w:rsidRDefault="00AC39F0" w:rsidP="00AC39F0">
      <w:pPr>
        <w:pStyle w:val="ES-Titre3"/>
        <w:rPr>
          <w:rFonts w:cs="Arial"/>
          <w:i/>
          <w:lang w:val="lt-LT"/>
        </w:rPr>
      </w:pPr>
      <w:bookmarkStart w:id="173" w:name="_Toc535830356"/>
      <w:r w:rsidRPr="003F4BC6">
        <w:rPr>
          <w:lang w:val="lt-LT"/>
        </w:rPr>
        <w:t>18.08 straipsnis</w:t>
      </w:r>
      <w:r w:rsidRPr="003F4BC6">
        <w:rPr>
          <w:lang w:val="lt-LT"/>
        </w:rPr>
        <w:br/>
      </w:r>
      <w:r w:rsidRPr="003F4BC6">
        <w:rPr>
          <w:i/>
          <w:noProof/>
          <w:lang w:val="lt-LT"/>
        </w:rPr>
        <w:t>Patvirtinto tipo laivo nuotekų valymo įrenginių neatitiktis tipui</w:t>
      </w:r>
      <w:bookmarkEnd w:id="173"/>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1.</w:t>
      </w:r>
      <w:r w:rsidRPr="003F4BC6">
        <w:rPr>
          <w:lang w:val="lt-LT"/>
        </w:rPr>
        <w:tab/>
        <w:t>Patvirtinto tipo laivo nuotekų valymo įrenginiai laikomi neatitinkančiais tipo, jei yra nuokrypių nuo tipo patvirtinimo sertifikate nurodytų charakteristikų arba, atitinkamais atvejais, nuo informacijos rinkinio, kurių kompetentinga institucija, pagal 18.04 straipsnio 3 dalį suteikdama tipo patvirtinimą, nepatvirtino.</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2.</w:t>
      </w:r>
      <w:r w:rsidRPr="003F4BC6">
        <w:rPr>
          <w:lang w:val="lt-LT"/>
        </w:rPr>
        <w:tab/>
        <w:t>Jeigu tipo patvirtinimą suteikusi kompetentinga institucija sužino, kad laivo nuotekų valymo įrenginiai neatitinka laivo nuotekų valymo įrenginių tipo, kurį ji patvirtino, kompetentinga institucija imasi reikiamų priemonių užtikrinti, kad gaminami laivo nuotekų valymo įrenginiai atitiktų patvirtintą laivo nuotekų valymo įrenginių tipą. Neatitiktį pastebėjusi kompetentinga institucija kitoms kompetentingoms institucijoms praneša, kokių priemonių imtasi – tai gali būti ir tipo patvirtinimo atšaukimas.</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3.</w:t>
      </w:r>
      <w:r w:rsidRPr="003F4BC6">
        <w:rPr>
          <w:lang w:val="lt-LT"/>
        </w:rPr>
        <w:tab/>
        <w:t xml:space="preserve">Jeigu kompetentinga institucija gali įrodyti, kad laivo nuotekų valymo įrenginiai, kuriems suteiktas tipo patvirtinimo numeris, neatitinka patvirtinto laivo nuotekų valymo įrenginių tipo, ji gali pareikalauti, kad tipo patvirtinimą suteikusi kompetentinga institucija patikrintų, ar </w:t>
      </w:r>
      <w:r w:rsidRPr="003F4BC6">
        <w:rPr>
          <w:lang w:val="lt-LT"/>
        </w:rPr>
        <w:lastRenderedPageBreak/>
        <w:t>gaminamų laivo nuotekų valymo įrenginių tipas atitinka patvirtintą laivo nuotekų valymo įrenginių tipą. Tokių veiksmų imamasi per šešis mėnesius nuo prašymo pateikimo dienos.</w:t>
      </w:r>
    </w:p>
    <w:p w:rsidR="00AC39F0" w:rsidRPr="003F4BC6" w:rsidRDefault="00AC39F0" w:rsidP="00AC39F0">
      <w:pPr>
        <w:pStyle w:val="ESch"/>
        <w:rPr>
          <w:rFonts w:cs="Arial"/>
          <w:szCs w:val="20"/>
          <w:lang w:val="lt-LT"/>
        </w:rPr>
      </w:pPr>
    </w:p>
    <w:p w:rsidR="00AC39F0" w:rsidRPr="003F4BC6" w:rsidRDefault="00AC39F0" w:rsidP="00AC39F0">
      <w:pPr>
        <w:pStyle w:val="ESch"/>
        <w:rPr>
          <w:rFonts w:cs="Arial"/>
          <w:szCs w:val="20"/>
          <w:lang w:val="lt-LT"/>
        </w:rPr>
      </w:pPr>
    </w:p>
    <w:p w:rsidR="003216FC" w:rsidRPr="003F4BC6" w:rsidRDefault="003216FC" w:rsidP="00AC39F0">
      <w:pPr>
        <w:pStyle w:val="ESch"/>
        <w:rPr>
          <w:rFonts w:cs="Arial"/>
          <w:szCs w:val="20"/>
          <w:lang w:val="lt-LT"/>
        </w:rPr>
      </w:pPr>
      <w:r w:rsidRPr="003F4BC6">
        <w:rPr>
          <w:lang w:val="lt-LT"/>
        </w:rPr>
        <w:br w:type="page"/>
      </w:r>
    </w:p>
    <w:p w:rsidR="00AC39F0" w:rsidRPr="003F4BC6" w:rsidRDefault="00AC39F0" w:rsidP="00AC39F0">
      <w:pPr>
        <w:pStyle w:val="ES-Titre3"/>
        <w:rPr>
          <w:rFonts w:cs="Arial"/>
          <w:i/>
          <w:lang w:val="lt-LT"/>
        </w:rPr>
      </w:pPr>
      <w:bookmarkStart w:id="174" w:name="_Toc535830357"/>
      <w:r w:rsidRPr="003F4BC6">
        <w:rPr>
          <w:lang w:val="lt-LT"/>
        </w:rPr>
        <w:lastRenderedPageBreak/>
        <w:t>18.09 straipsnis</w:t>
      </w:r>
      <w:r w:rsidRPr="003F4BC6">
        <w:rPr>
          <w:lang w:val="lt-LT"/>
        </w:rPr>
        <w:br/>
      </w:r>
      <w:r w:rsidRPr="003F4BC6">
        <w:rPr>
          <w:i/>
          <w:noProof/>
          <w:lang w:val="lt-LT"/>
        </w:rPr>
        <w:t xml:space="preserve">Atsitiktinių </w:t>
      </w:r>
      <w:r w:rsidR="00246B96" w:rsidRPr="003F4BC6">
        <w:rPr>
          <w:i/>
          <w:noProof/>
          <w:lang w:val="lt-LT"/>
        </w:rPr>
        <w:t xml:space="preserve">mėginių </w:t>
      </w:r>
      <w:r w:rsidRPr="003F4BC6">
        <w:rPr>
          <w:i/>
          <w:noProof/>
          <w:lang w:val="lt-LT"/>
        </w:rPr>
        <w:t>tyrimas ir specialusis bandymas</w:t>
      </w:r>
      <w:bookmarkEnd w:id="174"/>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1.</w:t>
      </w:r>
      <w:r w:rsidRPr="003F4BC6">
        <w:rPr>
          <w:lang w:val="lt-LT"/>
        </w:rPr>
        <w:tab/>
        <w:t>Ne vėliau kaip po trijų mėnesių po plaukiojančiosios priemonės atidavimo eksploatuoti arba, laivo nuotekų valymo įrenginių modifikavimo atveju, po įrenginių sumontavimo ir atitinkamo eksploatacinio bandymo atlikimo, kompetentinga institucija, kai plaukiojančioji priemonė yra eksploatuojama, paima atsitiktinį mėginį ir patikrina 18.01 straipsnio 2 dalies 2 lentelėje nurodytas vertes.</w:t>
      </w:r>
    </w:p>
    <w:p w:rsidR="00AC39F0" w:rsidRPr="003F4BC6" w:rsidRDefault="00AC39F0" w:rsidP="00AC39F0">
      <w:pPr>
        <w:pStyle w:val="ESchpar"/>
        <w:rPr>
          <w:noProof/>
          <w:lang w:val="lt-LT"/>
        </w:rPr>
      </w:pPr>
    </w:p>
    <w:p w:rsidR="00AC39F0" w:rsidRPr="003F4BC6" w:rsidRDefault="00AC39F0" w:rsidP="00AC39F0">
      <w:pPr>
        <w:pStyle w:val="ESchpar"/>
        <w:rPr>
          <w:rFonts w:cs="Arial"/>
          <w:lang w:val="lt-LT"/>
        </w:rPr>
      </w:pPr>
      <w:r w:rsidRPr="003F4BC6">
        <w:rPr>
          <w:lang w:val="lt-LT"/>
        </w:rPr>
        <w:t xml:space="preserve">Nereguliariais intervalais kompetentinga institucija atlieka laivo nuotekų valymo įrenginių veikimo patikras – tiria atsitiktinius </w:t>
      </w:r>
      <w:r w:rsidR="00246B96" w:rsidRPr="003F4BC6">
        <w:rPr>
          <w:lang w:val="lt-LT"/>
        </w:rPr>
        <w:t>mėginius</w:t>
      </w:r>
      <w:r w:rsidRPr="003F4BC6">
        <w:rPr>
          <w:lang w:val="lt-LT"/>
        </w:rPr>
        <w:t xml:space="preserve"> ir taip patikrina 18.01 straipsnio 2 dalies 2 lentelėje nurodytas vertes.</w:t>
      </w:r>
    </w:p>
    <w:p w:rsidR="00AC39F0" w:rsidRPr="003F4BC6" w:rsidRDefault="00AC39F0" w:rsidP="00AC39F0">
      <w:pPr>
        <w:pStyle w:val="ESchpar"/>
        <w:rPr>
          <w:noProof/>
          <w:lang w:val="lt-LT"/>
        </w:rPr>
      </w:pPr>
    </w:p>
    <w:p w:rsidR="00AC39F0" w:rsidRPr="003F4BC6" w:rsidRDefault="00AC39F0" w:rsidP="00AC39F0">
      <w:pPr>
        <w:pStyle w:val="ESchpar"/>
        <w:rPr>
          <w:rFonts w:cs="Arial"/>
          <w:lang w:val="lt-LT"/>
        </w:rPr>
      </w:pPr>
      <w:r w:rsidRPr="003F4BC6">
        <w:rPr>
          <w:lang w:val="lt-LT"/>
        </w:rPr>
        <w:t xml:space="preserve">Jei kompetentinga institucija sužino, kad tiriant atsitiktinius </w:t>
      </w:r>
      <w:r w:rsidR="00246B96" w:rsidRPr="003F4BC6">
        <w:rPr>
          <w:lang w:val="lt-LT"/>
        </w:rPr>
        <w:t xml:space="preserve">mėginius </w:t>
      </w:r>
      <w:r w:rsidRPr="003F4BC6">
        <w:rPr>
          <w:lang w:val="lt-LT"/>
        </w:rPr>
        <w:t>nustatytos vertės neatitinka 18.01 straipsnio 1 dalies 2 lentelėje nurodytų verčių, ji gali pareikalauti, kad:</w:t>
      </w:r>
    </w:p>
    <w:p w:rsidR="00AC39F0" w:rsidRPr="003F4BC6" w:rsidRDefault="005C7859" w:rsidP="00AC39F0">
      <w:pPr>
        <w:pStyle w:val="ESlet"/>
        <w:rPr>
          <w:rFonts w:cs="Arial"/>
          <w:lang w:val="lt-LT"/>
        </w:rPr>
      </w:pPr>
      <w:r w:rsidRPr="003F4BC6">
        <w:rPr>
          <w:lang w:val="lt-LT"/>
        </w:rPr>
        <w:t xml:space="preserve">a) </w:t>
      </w:r>
      <w:r w:rsidRPr="003F4BC6">
        <w:rPr>
          <w:lang w:val="lt-LT"/>
        </w:rPr>
        <w:tab/>
        <w:t>būtų pašalinti laivo nuotekų valymo įrenginių trūkumai ir taip užtikrintas tinkamas jų veikimas;</w:t>
      </w:r>
    </w:p>
    <w:p w:rsidR="00AC39F0" w:rsidRPr="003F4BC6" w:rsidRDefault="005C7859" w:rsidP="00AC39F0">
      <w:pPr>
        <w:pStyle w:val="ESlet"/>
        <w:rPr>
          <w:rFonts w:cs="Arial"/>
          <w:lang w:val="lt-LT"/>
        </w:rPr>
      </w:pPr>
      <w:r w:rsidRPr="003F4BC6">
        <w:rPr>
          <w:lang w:val="lt-LT"/>
        </w:rPr>
        <w:t xml:space="preserve">b) </w:t>
      </w:r>
      <w:r w:rsidRPr="003F4BC6">
        <w:rPr>
          <w:lang w:val="lt-LT"/>
        </w:rPr>
        <w:tab/>
        <w:t>laivo nuotekų valymo įrenginiai vėl atitiktų tipo patvirtinimą arba</w:t>
      </w:r>
    </w:p>
    <w:p w:rsidR="00AC39F0" w:rsidRPr="003F4BC6" w:rsidRDefault="005C7859" w:rsidP="00AC39F0">
      <w:pPr>
        <w:pStyle w:val="ESlet"/>
        <w:rPr>
          <w:noProof/>
          <w:lang w:val="lt-LT"/>
        </w:rPr>
      </w:pPr>
      <w:r w:rsidRPr="003F4BC6">
        <w:rPr>
          <w:lang w:val="lt-LT"/>
        </w:rPr>
        <w:t xml:space="preserve">c) </w:t>
      </w:r>
      <w:r w:rsidRPr="003F4BC6">
        <w:rPr>
          <w:lang w:val="lt-LT"/>
        </w:rPr>
        <w:tab/>
        <w:t>būtų atliktas specialusis bandymas pagal 3 dalį.</w:t>
      </w:r>
    </w:p>
    <w:p w:rsidR="005714D9" w:rsidRPr="003F4BC6" w:rsidRDefault="005714D9" w:rsidP="00AC39F0">
      <w:pPr>
        <w:pStyle w:val="ESlet"/>
        <w:rPr>
          <w:rFonts w:cs="Arial"/>
          <w:lang w:val="lt-LT"/>
        </w:rPr>
      </w:pPr>
    </w:p>
    <w:p w:rsidR="00AC39F0" w:rsidRPr="003F4BC6" w:rsidRDefault="00AC39F0" w:rsidP="005714D9">
      <w:pPr>
        <w:pStyle w:val="ESchpar"/>
        <w:rPr>
          <w:noProof/>
          <w:lang w:val="lt-LT"/>
        </w:rPr>
      </w:pPr>
      <w:r w:rsidRPr="003F4BC6">
        <w:rPr>
          <w:lang w:val="lt-LT"/>
        </w:rPr>
        <w:t xml:space="preserve">Pašalinus neatitiktis ir pasirūpinus, kad laivo nuotekų valymo įrenginiai vėl atitiktų patvirtintą tipą, kompetentinga institucija gali atlikti naujus atsitiktinių </w:t>
      </w:r>
      <w:r w:rsidR="00246B96" w:rsidRPr="003F4BC6">
        <w:rPr>
          <w:lang w:val="lt-LT"/>
        </w:rPr>
        <w:t xml:space="preserve">mėginių </w:t>
      </w:r>
      <w:r w:rsidRPr="003F4BC6">
        <w:rPr>
          <w:lang w:val="lt-LT"/>
        </w:rPr>
        <w:t>tyrimus.</w:t>
      </w:r>
    </w:p>
    <w:p w:rsidR="00AC39F0" w:rsidRPr="003F4BC6" w:rsidRDefault="00AC39F0" w:rsidP="005714D9">
      <w:pPr>
        <w:pStyle w:val="ESchpar"/>
        <w:rPr>
          <w:noProof/>
          <w:lang w:val="lt-LT"/>
        </w:rPr>
      </w:pPr>
      <w:r w:rsidRPr="003F4BC6">
        <w:rPr>
          <w:lang w:val="lt-LT"/>
        </w:rPr>
        <w:t>Jei trūkumai nepašalinami arba neatkuriama laivo nuotekų valymo įrenginių atitiktis tipo patvirtinimo specifikacijoms, kompetentinga institucija užantspauduoja laivo nuotekų valymo įrenginius ir informuoja tikrinimo įstaigą, kad ši padarytų įrašą apie tai vidaus vandenų laivo sertifikato 52 punkte.</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2.</w:t>
      </w:r>
      <w:r w:rsidRPr="003F4BC6">
        <w:rPr>
          <w:lang w:val="lt-LT"/>
        </w:rPr>
        <w:tab/>
        <w:t xml:space="preserve">Atsitiktiniai </w:t>
      </w:r>
      <w:r w:rsidR="00246B96" w:rsidRPr="003F4BC6">
        <w:rPr>
          <w:lang w:val="lt-LT"/>
        </w:rPr>
        <w:t>mėginiai</w:t>
      </w:r>
      <w:r w:rsidRPr="003F4BC6">
        <w:rPr>
          <w:lang w:val="lt-LT"/>
        </w:rPr>
        <w:t xml:space="preserve"> tiriami pagal 18.01 straipsnio 2 dalies 2 lentelėje nurodytas specifikacijas.</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3.</w:t>
      </w:r>
      <w:r w:rsidRPr="003F4BC6">
        <w:rPr>
          <w:lang w:val="lt-LT"/>
        </w:rPr>
        <w:tab/>
        <w:t>Jeigu kompetentinga institucija randa laivo nuotekų valymo įrenginių neatitikimų, iš kurių matyti, kad nukrypstama nuo tipo patvirtinimo, kompetentinga institucija atlieka specialųjį bandymą ir nustato dabartinę laivo nuotekų valymo įrenginių būklę, atsižvelgdama į laivo nuotekų valymo įrenginių parametrų registre nurodytas sudėtines dalis, kalibravimą ir nustatytus laivo nuotekų valymo įrenginių parametrus.</w:t>
      </w:r>
    </w:p>
    <w:p w:rsidR="00AC39F0" w:rsidRPr="003F4BC6" w:rsidRDefault="00AC39F0" w:rsidP="00AC39F0">
      <w:pPr>
        <w:pStyle w:val="ESch"/>
        <w:rPr>
          <w:noProof/>
          <w:szCs w:val="20"/>
          <w:lang w:val="lt-LT"/>
        </w:rPr>
      </w:pPr>
    </w:p>
    <w:p w:rsidR="00AC39F0" w:rsidRPr="003F4BC6" w:rsidRDefault="00AC39F0" w:rsidP="00AC39F0">
      <w:pPr>
        <w:pStyle w:val="ESchpar"/>
        <w:rPr>
          <w:rFonts w:cs="Arial"/>
          <w:lang w:val="lt-LT"/>
        </w:rPr>
      </w:pPr>
      <w:r w:rsidRPr="003F4BC6">
        <w:rPr>
          <w:lang w:val="lt-LT"/>
        </w:rPr>
        <w:t>Jeigu kompetentinga institucija padaro išvadą, kad laivo nuotekų valymo įrenginiai neatitinka patvirtinto laivo nuotekų valymo įrenginių tipo, ji gali imtis šių veiksmų:</w:t>
      </w:r>
    </w:p>
    <w:p w:rsidR="00AC39F0" w:rsidRPr="003F4BC6" w:rsidRDefault="005C7859" w:rsidP="00AC39F0">
      <w:pPr>
        <w:pStyle w:val="ESlet"/>
        <w:rPr>
          <w:rFonts w:cs="Arial"/>
          <w:lang w:val="lt-LT"/>
        </w:rPr>
      </w:pPr>
      <w:r w:rsidRPr="003F4BC6">
        <w:rPr>
          <w:lang w:val="lt-LT"/>
        </w:rPr>
        <w:t>a)</w:t>
      </w:r>
      <w:r w:rsidRPr="003F4BC6">
        <w:rPr>
          <w:lang w:val="lt-LT"/>
        </w:rPr>
        <w:tab/>
        <w:t>pareikalauti, kad būtų</w:t>
      </w:r>
    </w:p>
    <w:p w:rsidR="00AC39F0" w:rsidRPr="003F4BC6" w:rsidRDefault="0029453D" w:rsidP="00AC39F0">
      <w:pPr>
        <w:pStyle w:val="EStiret"/>
        <w:rPr>
          <w:rFonts w:cs="Arial"/>
          <w:lang w:val="lt-LT"/>
        </w:rPr>
      </w:pPr>
      <w:r w:rsidRPr="003F4BC6">
        <w:rPr>
          <w:lang w:val="lt-LT"/>
        </w:rPr>
        <w:lastRenderedPageBreak/>
        <w:t>aa)</w:t>
      </w:r>
      <w:r w:rsidRPr="003F4BC6">
        <w:rPr>
          <w:lang w:val="lt-LT"/>
        </w:rPr>
        <w:tab/>
        <w:t>atkurta laivo nuotekų valymo įrenginių atitiktis arba</w:t>
      </w:r>
    </w:p>
    <w:p w:rsidR="00AC39F0" w:rsidRPr="003F4BC6" w:rsidRDefault="0029453D" w:rsidP="00AC39F0">
      <w:pPr>
        <w:pStyle w:val="EStiret"/>
        <w:rPr>
          <w:rFonts w:cs="Arial"/>
          <w:lang w:val="lt-LT"/>
        </w:rPr>
      </w:pPr>
      <w:r w:rsidRPr="003F4BC6">
        <w:rPr>
          <w:lang w:val="lt-LT"/>
        </w:rPr>
        <w:t>bb)</w:t>
      </w:r>
      <w:r w:rsidRPr="003F4BC6">
        <w:rPr>
          <w:lang w:val="lt-LT"/>
        </w:rPr>
        <w:tab/>
        <w:t>atitinkamai pakeistas tipo patvirtinimas pagal 18.04 straipsnį arba</w:t>
      </w:r>
    </w:p>
    <w:p w:rsidR="00AC39F0" w:rsidRPr="003F4BC6" w:rsidRDefault="005C7859" w:rsidP="00AC39F0">
      <w:pPr>
        <w:pStyle w:val="ESlet"/>
        <w:rPr>
          <w:noProof/>
          <w:lang w:val="lt-LT"/>
        </w:rPr>
      </w:pPr>
      <w:r w:rsidRPr="003F4BC6">
        <w:rPr>
          <w:lang w:val="lt-LT"/>
        </w:rPr>
        <w:t>b)</w:t>
      </w:r>
      <w:r w:rsidRPr="003F4BC6">
        <w:rPr>
          <w:lang w:val="lt-LT"/>
        </w:rPr>
        <w:tab/>
        <w:t>užsakyti tyrimus pagal 7 priedo IX skirsnyje išdėstytas bandymų specifikacijas.</w:t>
      </w:r>
    </w:p>
    <w:p w:rsidR="005714D9" w:rsidRPr="003F4BC6" w:rsidRDefault="005714D9" w:rsidP="00AC39F0">
      <w:pPr>
        <w:pStyle w:val="ESlet"/>
        <w:rPr>
          <w:rFonts w:cs="Arial"/>
          <w:lang w:val="lt-LT"/>
        </w:rPr>
      </w:pPr>
    </w:p>
    <w:p w:rsidR="00AC39F0" w:rsidRPr="003F4BC6" w:rsidRDefault="00AC39F0" w:rsidP="005A6C74">
      <w:pPr>
        <w:pStyle w:val="ESletpar"/>
        <w:ind w:left="567"/>
        <w:rPr>
          <w:rFonts w:cs="Arial"/>
          <w:lang w:val="lt-LT"/>
        </w:rPr>
      </w:pPr>
      <w:r w:rsidRPr="003F4BC6">
        <w:rPr>
          <w:lang w:val="lt-LT"/>
        </w:rPr>
        <w:t>Jei neatkuriama atitiktis arba atitinkamai nepakeičiamas tipo patvirtinimas arba jei pagal b punktą atlikti tyrimai parodo, kad nesilaikoma 18.01 straipsnio 2 dalies a punkto 1 lentelėje nurodytų ribinių verčių, kompetentinga institucija užantspauduoja laivo nuotekų valymo įrenginius ir informuoja tikrinimo įstaigą, kad ši padarytų įrašą apie tai vidaus vandenų laivo sertifikato 52 punkte.</w:t>
      </w:r>
    </w:p>
    <w:p w:rsidR="00AC39F0" w:rsidRPr="003F4BC6" w:rsidRDefault="00AC39F0" w:rsidP="00AC39F0">
      <w:pPr>
        <w:pStyle w:val="ESch"/>
        <w:rPr>
          <w:noProof/>
          <w:szCs w:val="20"/>
          <w:lang w:val="lt-LT"/>
        </w:rPr>
      </w:pPr>
    </w:p>
    <w:p w:rsidR="003216FC" w:rsidRPr="003F4BC6" w:rsidRDefault="003216FC" w:rsidP="00AC39F0">
      <w:pPr>
        <w:pStyle w:val="ESch"/>
        <w:rPr>
          <w:noProof/>
          <w:szCs w:val="20"/>
          <w:lang w:val="lt-LT"/>
        </w:rPr>
      </w:pPr>
      <w:r w:rsidRPr="003F4BC6">
        <w:rPr>
          <w:lang w:val="lt-LT"/>
        </w:rPr>
        <w:br w:type="page"/>
      </w:r>
    </w:p>
    <w:p w:rsidR="00AC39F0" w:rsidRPr="003F4BC6" w:rsidRDefault="00AC39F0" w:rsidP="00AC39F0">
      <w:pPr>
        <w:pStyle w:val="ESch"/>
        <w:rPr>
          <w:rFonts w:cs="Arial"/>
          <w:szCs w:val="20"/>
          <w:lang w:val="lt-LT"/>
        </w:rPr>
      </w:pPr>
      <w:r w:rsidRPr="003F4BC6">
        <w:rPr>
          <w:lang w:val="lt-LT"/>
        </w:rPr>
        <w:lastRenderedPageBreak/>
        <w:t xml:space="preserve">4. </w:t>
      </w:r>
      <w:r w:rsidRPr="003F4BC6">
        <w:rPr>
          <w:lang w:val="lt-LT"/>
        </w:rPr>
        <w:tab/>
        <w:t>Bandymai pagal 3 dalį atliekami remiantis gamintojo informacija apie to tipo laivo nuotekų valymo įrenginių sudedamųjų dalių ir parametrų, susijusių su nuotekų valymu, tikrinimą. Toje informacijoje, kurią parengia gamintojas ir patvirtina kompetentinga institucija, nurodomos su valymu susijusios sudedamosios dalys, taip pat nuostatos, matmenų parinkimo kriterijai ir parametrai, kurie turi būti taikomi, norint užtikrinti, kad būtų nuolat palaikomos 18.01 straipsnio 2 dalies 1 ir 2 lentelėse nurodytos vertės. Turi būti pateikta bent ši informacija:</w:t>
      </w:r>
    </w:p>
    <w:p w:rsidR="00AC39F0" w:rsidRPr="003F4BC6" w:rsidRDefault="005C7859" w:rsidP="00AC39F0">
      <w:pPr>
        <w:pStyle w:val="ESlet"/>
        <w:rPr>
          <w:rFonts w:cs="Arial"/>
          <w:lang w:val="lt-LT"/>
        </w:rPr>
      </w:pPr>
      <w:r w:rsidRPr="003F4BC6">
        <w:rPr>
          <w:lang w:val="lt-LT"/>
        </w:rPr>
        <w:t>a)</w:t>
      </w:r>
      <w:r w:rsidRPr="003F4BC6">
        <w:rPr>
          <w:lang w:val="lt-LT"/>
        </w:rPr>
        <w:tab/>
        <w:t>laivo nuotekų valymo įrenginių tipo specifikacija su proceso aprašymu ir nurodymu, ar prieš laivo nuotekų valymo įrenginius reikia sumontuoti nuotekų kaupimo rezervuarus;</w:t>
      </w:r>
    </w:p>
    <w:p w:rsidR="00AC39F0" w:rsidRPr="003F4BC6" w:rsidRDefault="005C7859" w:rsidP="00AC39F0">
      <w:pPr>
        <w:pStyle w:val="ESlet"/>
        <w:rPr>
          <w:rFonts w:cs="Arial"/>
          <w:lang w:val="lt-LT"/>
        </w:rPr>
      </w:pPr>
      <w:r w:rsidRPr="003F4BC6">
        <w:rPr>
          <w:lang w:val="lt-LT"/>
        </w:rPr>
        <w:t>b)</w:t>
      </w:r>
      <w:r w:rsidRPr="003F4BC6">
        <w:rPr>
          <w:lang w:val="lt-LT"/>
        </w:rPr>
        <w:tab/>
        <w:t>su nuotekų valymu susijusių sudedamųjų dalių sąrašas;</w:t>
      </w:r>
    </w:p>
    <w:p w:rsidR="00AC39F0" w:rsidRPr="003F4BC6" w:rsidRDefault="005C7859" w:rsidP="00AC39F0">
      <w:pPr>
        <w:pStyle w:val="ESlet"/>
        <w:rPr>
          <w:rFonts w:cs="Arial"/>
          <w:lang w:val="lt-LT"/>
        </w:rPr>
      </w:pPr>
      <w:r w:rsidRPr="003F4BC6">
        <w:rPr>
          <w:lang w:val="lt-LT"/>
        </w:rPr>
        <w:t>c)</w:t>
      </w:r>
      <w:r w:rsidRPr="003F4BC6">
        <w:rPr>
          <w:lang w:val="lt-LT"/>
        </w:rPr>
        <w:tab/>
        <w:t>projektavimo ir matmenų parinkimo kriterijai, matmenų parinkimo specifikacijos ir taikomos taisyklės;</w:t>
      </w:r>
    </w:p>
    <w:p w:rsidR="00AC39F0" w:rsidRPr="003F4BC6" w:rsidRDefault="005C7859" w:rsidP="00AC39F0">
      <w:pPr>
        <w:pStyle w:val="ESlet"/>
        <w:rPr>
          <w:rFonts w:cs="Arial"/>
          <w:lang w:val="lt-LT"/>
        </w:rPr>
      </w:pPr>
      <w:r w:rsidRPr="003F4BC6">
        <w:rPr>
          <w:lang w:val="lt-LT"/>
        </w:rPr>
        <w:t>d)</w:t>
      </w:r>
      <w:r w:rsidRPr="003F4BC6">
        <w:rPr>
          <w:lang w:val="lt-LT"/>
        </w:rPr>
        <w:tab/>
        <w:t>laivo nuotekų valymo įrenginių schema, kurioje nurodyti patvirtintų su valymu susijusių sudedamųjų dalių atpažinties požymiai (pvz., sudedamųjų dalių numeriai).</w:t>
      </w:r>
    </w:p>
    <w:p w:rsidR="00AC39F0" w:rsidRPr="003F4BC6" w:rsidRDefault="00AC39F0" w:rsidP="00AC39F0">
      <w:pPr>
        <w:pStyle w:val="ESch"/>
        <w:rPr>
          <w:noProof/>
          <w:szCs w:val="20"/>
          <w:lang w:val="lt-LT"/>
        </w:rPr>
      </w:pPr>
    </w:p>
    <w:p w:rsidR="00AC39F0" w:rsidRPr="003F4BC6" w:rsidRDefault="00AC39F0" w:rsidP="00AC39F0">
      <w:pPr>
        <w:pStyle w:val="ESch"/>
        <w:rPr>
          <w:rFonts w:cs="Arial"/>
          <w:szCs w:val="20"/>
          <w:lang w:val="lt-LT"/>
        </w:rPr>
      </w:pPr>
      <w:r w:rsidRPr="003F4BC6">
        <w:rPr>
          <w:lang w:val="lt-LT"/>
        </w:rPr>
        <w:t>5.</w:t>
      </w:r>
      <w:r w:rsidRPr="003F4BC6">
        <w:rPr>
          <w:lang w:val="lt-LT"/>
        </w:rPr>
        <w:tab/>
        <w:t>Jeigu laivo nuotekų valymo įrenginiai, užplombuoti pagal 3 dalies trečią sakinį, buvo išjungti, juos pradėti eksploatuoti galima tik atlikus specialųjį bandymą pagal 3 dalies pirmą pastraipą.</w:t>
      </w:r>
    </w:p>
    <w:p w:rsidR="00AC39F0" w:rsidRPr="003F4BC6" w:rsidRDefault="00AC39F0" w:rsidP="00AC39F0">
      <w:pPr>
        <w:pStyle w:val="ESch"/>
        <w:rPr>
          <w:rFonts w:cs="Arial"/>
          <w:szCs w:val="20"/>
          <w:lang w:val="lt-LT"/>
        </w:rPr>
      </w:pPr>
    </w:p>
    <w:p w:rsidR="00AC39F0" w:rsidRPr="003F4BC6" w:rsidRDefault="00AC39F0" w:rsidP="00AC39F0">
      <w:pPr>
        <w:pStyle w:val="ESch"/>
        <w:rPr>
          <w:rFonts w:cs="Arial"/>
          <w:szCs w:val="20"/>
          <w:lang w:val="lt-LT"/>
        </w:rPr>
      </w:pPr>
    </w:p>
    <w:p w:rsidR="00AC39F0" w:rsidRPr="003F4BC6" w:rsidRDefault="00AC39F0" w:rsidP="00AC39F0">
      <w:pPr>
        <w:pStyle w:val="ES-Titre3"/>
        <w:rPr>
          <w:rFonts w:cs="Arial"/>
          <w:i/>
          <w:lang w:val="lt-LT"/>
        </w:rPr>
      </w:pPr>
      <w:bookmarkStart w:id="175" w:name="_Toc535830358"/>
      <w:r w:rsidRPr="003F4BC6">
        <w:rPr>
          <w:lang w:val="lt-LT"/>
        </w:rPr>
        <w:t>18.10 straipsnis</w:t>
      </w:r>
      <w:r w:rsidRPr="003F4BC6">
        <w:rPr>
          <w:lang w:val="lt-LT"/>
        </w:rPr>
        <w:br/>
      </w:r>
      <w:r w:rsidRPr="003F4BC6">
        <w:rPr>
          <w:i/>
          <w:noProof/>
          <w:lang w:val="lt-LT"/>
        </w:rPr>
        <w:t>Kompetentingos institucijos ir techninės tarnybos</w:t>
      </w:r>
      <w:bookmarkEnd w:id="175"/>
    </w:p>
    <w:p w:rsidR="00AC39F0" w:rsidRPr="003F4BC6" w:rsidRDefault="00AC39F0" w:rsidP="00AC39F0">
      <w:pPr>
        <w:pStyle w:val="ESgauche"/>
        <w:rPr>
          <w:lang w:val="lt-LT"/>
        </w:rPr>
      </w:pPr>
    </w:p>
    <w:p w:rsidR="00AC39F0" w:rsidRPr="003F4BC6" w:rsidRDefault="00072882" w:rsidP="00AC39F0">
      <w:pPr>
        <w:pStyle w:val="ESgauche"/>
        <w:rPr>
          <w:rFonts w:cs="Arial"/>
          <w:lang w:val="lt-LT"/>
        </w:rPr>
      </w:pPr>
      <w:r w:rsidRPr="003F4BC6">
        <w:rPr>
          <w:rFonts w:ascii="ArialMT" w:hAnsi="ArialMT"/>
          <w:lang w:val="lt-LT"/>
        </w:rPr>
        <w:t>Atsakingos techninės tarnybos atitinka Europos standartą EN ISO/IEC 17025: 2005, atsižvelgiant į šias sąlygas</w:t>
      </w:r>
      <w:r w:rsidRPr="003F4BC6">
        <w:rPr>
          <w:lang w:val="lt-LT"/>
        </w:rPr>
        <w:t>:</w:t>
      </w:r>
    </w:p>
    <w:p w:rsidR="00AC39F0" w:rsidRPr="003F4BC6" w:rsidRDefault="005C7859" w:rsidP="00AC39F0">
      <w:pPr>
        <w:pStyle w:val="ESletgauche"/>
        <w:rPr>
          <w:rFonts w:cs="Arial"/>
          <w:lang w:val="lt-LT"/>
        </w:rPr>
      </w:pPr>
      <w:r w:rsidRPr="003F4BC6">
        <w:rPr>
          <w:lang w:val="lt-LT"/>
        </w:rPr>
        <w:t>a)</w:t>
      </w:r>
      <w:r w:rsidRPr="003F4BC6">
        <w:rPr>
          <w:lang w:val="lt-LT"/>
        </w:rPr>
        <w:tab/>
        <w:t>techninėmis tarnybomis negalima pripažinti laivo nuotekų valymo įrenginių gamintojų;</w:t>
      </w:r>
    </w:p>
    <w:p w:rsidR="00AC39F0" w:rsidRPr="003F4BC6" w:rsidRDefault="005C7859" w:rsidP="00AC39F0">
      <w:pPr>
        <w:pStyle w:val="ESletgauche"/>
        <w:rPr>
          <w:rFonts w:cs="Arial"/>
          <w:lang w:val="lt-LT"/>
        </w:rPr>
      </w:pPr>
      <w:r w:rsidRPr="003F4BC6">
        <w:rPr>
          <w:lang w:val="lt-LT"/>
        </w:rPr>
        <w:t>b)</w:t>
      </w:r>
      <w:r w:rsidRPr="003F4BC6">
        <w:rPr>
          <w:lang w:val="lt-LT"/>
        </w:rPr>
        <w:tab/>
        <w:t>pagal šį skyrių techninė tarnyba gali, kompetentingai institucijai sutikus, naudoti už jos pačios laboratorijos ribų esančią infrastruktūrą.</w:t>
      </w:r>
    </w:p>
    <w:p w:rsidR="007B4599" w:rsidRPr="003F4BC6" w:rsidRDefault="007B4599" w:rsidP="007B4599">
      <w:pPr>
        <w:pStyle w:val="ESch"/>
        <w:rPr>
          <w:rFonts w:cs="Arial"/>
          <w:szCs w:val="20"/>
          <w:lang w:val="lt-LT"/>
        </w:rPr>
      </w:pPr>
    </w:p>
    <w:p w:rsidR="007B4599" w:rsidRPr="003F4BC6" w:rsidRDefault="007B4599" w:rsidP="007B4599">
      <w:pPr>
        <w:pStyle w:val="ESch"/>
        <w:rPr>
          <w:rFonts w:cs="Arial"/>
          <w:szCs w:val="20"/>
          <w:lang w:val="lt-LT"/>
        </w:rPr>
      </w:pPr>
    </w:p>
    <w:p w:rsidR="007B4599" w:rsidRPr="003F4BC6" w:rsidRDefault="007B4599" w:rsidP="007B4599">
      <w:pPr>
        <w:pStyle w:val="ESch"/>
        <w:rPr>
          <w:lang w:val="lt-LT"/>
        </w:rPr>
      </w:pPr>
    </w:p>
    <w:p w:rsidR="007B4599" w:rsidRPr="003F4BC6" w:rsidRDefault="007B4599" w:rsidP="007B4599">
      <w:pPr>
        <w:pStyle w:val="ESch"/>
        <w:rPr>
          <w:lang w:val="lt-LT"/>
        </w:rPr>
      </w:pPr>
    </w:p>
    <w:p w:rsidR="007B4599" w:rsidRPr="003F4BC6" w:rsidRDefault="007B4599" w:rsidP="007B4599">
      <w:pPr>
        <w:pStyle w:val="ESch"/>
        <w:rPr>
          <w:lang w:val="lt-LT"/>
        </w:rPr>
      </w:pPr>
      <w:r w:rsidRPr="003F4BC6">
        <w:rPr>
          <w:lang w:val="lt-LT"/>
        </w:rPr>
        <w:br w:type="page"/>
      </w:r>
    </w:p>
    <w:p w:rsidR="007B4599" w:rsidRPr="003F4BC6" w:rsidRDefault="007B4599" w:rsidP="007B4599">
      <w:pPr>
        <w:pStyle w:val="ESch"/>
        <w:rPr>
          <w:lang w:val="lt-LT"/>
        </w:rPr>
      </w:pPr>
    </w:p>
    <w:p w:rsidR="007B4599" w:rsidRPr="003F4BC6" w:rsidRDefault="007B4599" w:rsidP="007B4599">
      <w:pPr>
        <w:pStyle w:val="ESch"/>
        <w:rPr>
          <w:lang w:val="lt-LT"/>
        </w:rPr>
      </w:pPr>
    </w:p>
    <w:p w:rsidR="00246B96" w:rsidRPr="003F4BC6" w:rsidRDefault="00246B96" w:rsidP="00246B96">
      <w:pPr>
        <w:pStyle w:val="ESch"/>
        <w:rPr>
          <w:lang w:val="lt-LT"/>
        </w:rPr>
      </w:pPr>
    </w:p>
    <w:p w:rsidR="00246B96" w:rsidRPr="003F4BC6" w:rsidRDefault="00246B96" w:rsidP="00246B96">
      <w:pPr>
        <w:pStyle w:val="ESch"/>
        <w:rPr>
          <w:lang w:val="lt-LT"/>
        </w:rPr>
        <w:sectPr w:rsidR="00246B96" w:rsidRPr="003F4BC6" w:rsidSect="00AC5CC1">
          <w:footnotePr>
            <w:numRestart w:val="eachPage"/>
          </w:footnotePr>
          <w:pgSz w:w="11906" w:h="16838" w:code="9"/>
          <w:pgMar w:top="1418" w:right="1418" w:bottom="1418" w:left="1418" w:header="709" w:footer="709" w:gutter="0"/>
          <w:cols w:space="709"/>
          <w:titlePg/>
          <w:docGrid w:linePitch="272"/>
        </w:sectPr>
      </w:pPr>
    </w:p>
    <w:p w:rsidR="007B4599" w:rsidRPr="003F4BC6" w:rsidRDefault="007B4599" w:rsidP="007B4599">
      <w:pPr>
        <w:pStyle w:val="ESch"/>
        <w:rPr>
          <w:lang w:val="lt-LT"/>
        </w:rPr>
      </w:pPr>
    </w:p>
    <w:p w:rsidR="0000492D" w:rsidRPr="003F4BC6" w:rsidRDefault="0000492D" w:rsidP="0000492D">
      <w:pPr>
        <w:pStyle w:val="ES-Titre1"/>
      </w:pPr>
      <w:bookmarkStart w:id="176" w:name="_Toc535830359"/>
      <w:r w:rsidRPr="003F4BC6">
        <w:t>III DALIS</w:t>
      </w:r>
      <w:r w:rsidRPr="003F4BC6">
        <w:br/>
        <w:t>SPECIALIOSIOS NUOSTATOS</w:t>
      </w:r>
      <w:bookmarkEnd w:id="176"/>
    </w:p>
    <w:p w:rsidR="0000492D" w:rsidRPr="003F4BC6" w:rsidRDefault="0000492D" w:rsidP="0000492D">
      <w:pPr>
        <w:rPr>
          <w:lang w:val="lt-LT"/>
        </w:rPr>
      </w:pPr>
    </w:p>
    <w:p w:rsidR="0000492D" w:rsidRPr="003F4BC6" w:rsidRDefault="0000492D" w:rsidP="0000492D">
      <w:pPr>
        <w:pStyle w:val="ES-Titre2"/>
        <w:pageBreakBefore w:val="0"/>
        <w:rPr>
          <w:szCs w:val="24"/>
        </w:rPr>
      </w:pPr>
      <w:bookmarkStart w:id="177" w:name="_Toc535830360"/>
      <w:r w:rsidRPr="003F4BC6">
        <w:t>19 skyrius</w:t>
      </w:r>
      <w:r w:rsidRPr="003F4BC6">
        <w:br/>
      </w:r>
      <w:r w:rsidRPr="003F4BC6">
        <w:rPr>
          <w:noProof/>
          <w:sz w:val="22"/>
        </w:rPr>
        <w:t>Specialiosios nuostatos, taikomos keleiviniams laivams</w:t>
      </w:r>
      <w:bookmarkEnd w:id="177"/>
    </w:p>
    <w:p w:rsidR="0000492D" w:rsidRPr="003F4BC6" w:rsidRDefault="0000492D" w:rsidP="0000492D">
      <w:pPr>
        <w:rPr>
          <w:lang w:val="lt-LT"/>
        </w:rPr>
      </w:pPr>
    </w:p>
    <w:p w:rsidR="0000492D" w:rsidRPr="003F4BC6" w:rsidRDefault="0000492D" w:rsidP="0000492D">
      <w:pPr>
        <w:pStyle w:val="ES-Titre3"/>
        <w:rPr>
          <w:lang w:val="lt-LT"/>
        </w:rPr>
      </w:pPr>
      <w:bookmarkStart w:id="178" w:name="_Toc535830361"/>
      <w:r w:rsidRPr="003F4BC6">
        <w:rPr>
          <w:lang w:val="lt-LT"/>
        </w:rPr>
        <w:t>19.01 straipsnis</w:t>
      </w:r>
      <w:r w:rsidRPr="003F4BC6">
        <w:rPr>
          <w:lang w:val="lt-LT"/>
        </w:rPr>
        <w:br/>
      </w:r>
      <w:r w:rsidRPr="003F4BC6">
        <w:rPr>
          <w:i/>
          <w:noProof/>
          <w:lang w:val="lt-LT"/>
        </w:rPr>
        <w:t>Bendrosios nuostatos</w:t>
      </w:r>
      <w:bookmarkEnd w:id="178"/>
    </w:p>
    <w:p w:rsidR="0000492D" w:rsidRPr="003F4BC6" w:rsidRDefault="0000492D" w:rsidP="0000492D">
      <w:pPr>
        <w:pStyle w:val="ESch"/>
        <w:rPr>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Netaikomos šios nuostatos: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3.02 straipsnio 1 dalies b punktas;</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4.01–4.03 straipsniai;</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8.08 straipsnio 2 dalies antras sakinys ir 7 dalis;</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r>
      <w:r w:rsidR="00246B96" w:rsidRPr="003F4BC6">
        <w:rPr>
          <w:lang w:val="lt-LT"/>
        </w:rPr>
        <w:t xml:space="preserve">aukštesnei </w:t>
      </w:r>
      <w:r w:rsidRPr="003F4BC6">
        <w:rPr>
          <w:lang w:val="lt-LT"/>
        </w:rPr>
        <w:t xml:space="preserve">nei 50 V </w:t>
      </w:r>
      <w:r w:rsidR="00246B96" w:rsidRPr="003F4BC6">
        <w:rPr>
          <w:lang w:val="lt-LT"/>
        </w:rPr>
        <w:t xml:space="preserve">vardinei </w:t>
      </w:r>
      <w:r w:rsidRPr="003F4BC6">
        <w:rPr>
          <w:lang w:val="lt-LT"/>
        </w:rPr>
        <w:t>įtampai — 10.14 straipsnio 3 dalies antras sakinys.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Keleiviniuose laivuose draudžiama ši įranga:</w:t>
      </w:r>
    </w:p>
    <w:p w:rsidR="0000492D" w:rsidRPr="003F4BC6" w:rsidRDefault="0000492D" w:rsidP="0000492D">
      <w:pPr>
        <w:pStyle w:val="ESlet"/>
        <w:rPr>
          <w:rFonts w:eastAsia="Calibri"/>
          <w:noProof/>
          <w:lang w:val="lt-LT"/>
        </w:rPr>
      </w:pPr>
      <w:r w:rsidRPr="003F4BC6">
        <w:rPr>
          <w:lang w:val="lt-LT"/>
        </w:rPr>
        <w:t>a)</w:t>
      </w:r>
      <w:r w:rsidRPr="003F4BC6">
        <w:rPr>
          <w:lang w:val="lt-LT"/>
        </w:rPr>
        <w:tab/>
        <w:t>suskystintąsias dujas arba skystąjį kurą deginantys žibintai pagal 15.07 straipsnio 3 dalies antrą sakinį;</w:t>
      </w:r>
    </w:p>
    <w:p w:rsidR="0000492D" w:rsidRPr="003F4BC6" w:rsidRDefault="0000492D" w:rsidP="0000492D">
      <w:pPr>
        <w:pStyle w:val="ESlet"/>
        <w:rPr>
          <w:rFonts w:eastAsia="Calibri"/>
          <w:noProof/>
          <w:lang w:val="lt-LT"/>
        </w:rPr>
      </w:pPr>
      <w:r w:rsidRPr="003F4BC6">
        <w:rPr>
          <w:lang w:val="lt-LT"/>
        </w:rPr>
        <w:t>b)</w:t>
      </w:r>
      <w:r w:rsidRPr="003F4BC6">
        <w:rPr>
          <w:lang w:val="lt-LT"/>
        </w:rPr>
        <w:tab/>
        <w:t>dagtinius degiklius turintys įtaisai pagal 16.02 straipsnio 2 ir 3 dalis,</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garinamieji mazuto šildytuvai su degikliais pagal 16.04 straipsnį;</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kietojo kuro šildymo prietaisai ir katilai pagal 16.07 straipsnį;</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suskystintųjų dujų prietaisai pagal 17 skyrių.</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3.</w:t>
      </w:r>
      <w:r w:rsidRPr="003F4BC6">
        <w:rPr>
          <w:lang w:val="lt-LT"/>
        </w:rPr>
        <w:tab/>
        <w:t>Licencijos keleiviams vežti laivais be nuosavos varos nesuteikiamos.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4.</w:t>
      </w:r>
      <w:r w:rsidRPr="003F4BC6">
        <w:rPr>
          <w:lang w:val="lt-LT"/>
        </w:rPr>
        <w:tab/>
        <w:t>Keleiviniuose laivuose pagal šio skyriaus nuostatas turi būti numatytos zonos, skirtos riboto judumo asmenims.</w:t>
      </w:r>
    </w:p>
    <w:p w:rsidR="0000492D" w:rsidRPr="003F4BC6" w:rsidRDefault="0000492D" w:rsidP="0000492D">
      <w:pPr>
        <w:pStyle w:val="ESch"/>
        <w:rPr>
          <w:rFonts w:eastAsia="Calibri"/>
          <w:szCs w:val="18"/>
          <w:lang w:val="lt-LT"/>
        </w:rPr>
      </w:pPr>
    </w:p>
    <w:p w:rsidR="0000492D" w:rsidRPr="003F4BC6" w:rsidRDefault="0000492D" w:rsidP="0000492D">
      <w:pPr>
        <w:pStyle w:val="ESch"/>
        <w:rPr>
          <w:rFonts w:eastAsia="Calibri"/>
          <w:szCs w:val="18"/>
          <w:lang w:val="lt-LT"/>
        </w:rPr>
      </w:pPr>
      <w:r w:rsidRPr="003F4BC6">
        <w:rPr>
          <w:lang w:val="lt-LT"/>
        </w:rPr>
        <w:t>5.</w:t>
      </w:r>
      <w:r w:rsidRPr="003F4BC6">
        <w:rPr>
          <w:lang w:val="lt-LT"/>
        </w:rPr>
        <w:tab/>
        <w:t>Nukrypstant nuo 7.02 straipsnio 2 dalies pirmo sakinio, vairininkui riboto matomumo plotas prieš laivą be krovinio, su puse atsargų, bet be balasto, neturi viršyti mažesniojo iš šių dydžių – dviejų laivo ilgių arba 250 m.</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szCs w:val="18"/>
          <w:lang w:val="lt-LT"/>
        </w:rPr>
      </w:pPr>
      <w:r w:rsidRPr="003F4BC6">
        <w:rPr>
          <w:lang w:val="lt-LT"/>
        </w:rPr>
        <w:t>6.</w:t>
      </w:r>
      <w:r w:rsidRPr="003F4BC6">
        <w:rPr>
          <w:lang w:val="lt-LT"/>
        </w:rPr>
        <w:tab/>
        <w:t>Nukrypstant nuo 7.02 straipsnio 3 dalies trečios pastraipos, keleiviniame laive įrengiamos tinkamos pagalbinės priemonės, jeigu matomumas laivagalio kryptimi nėra pakankamai neribotas. Jeigu tomis pagalbinėmis priemonėmis nepavyksta užtikrinti neriboto matomumo naktį, į vidaus vandenų laivo sertifikato 52 punktą įrašomas atitinkamas apribojimas.</w:t>
      </w:r>
    </w:p>
    <w:p w:rsidR="0000492D" w:rsidRPr="003F4BC6" w:rsidRDefault="0000492D" w:rsidP="0000492D">
      <w:pPr>
        <w:pStyle w:val="ESch"/>
        <w:rPr>
          <w:rFonts w:eastAsia="Calibri"/>
          <w:szCs w:val="18"/>
          <w:lang w:val="lt-LT"/>
        </w:rPr>
      </w:pPr>
    </w:p>
    <w:p w:rsidR="0000492D" w:rsidRPr="003F4BC6" w:rsidRDefault="0000492D" w:rsidP="0000492D">
      <w:pPr>
        <w:pStyle w:val="ESch"/>
        <w:rPr>
          <w:rFonts w:eastAsia="Calibri"/>
          <w:szCs w:val="18"/>
          <w:lang w:val="lt-LT"/>
        </w:rPr>
      </w:pPr>
    </w:p>
    <w:p w:rsidR="0000492D" w:rsidRPr="003F4BC6" w:rsidRDefault="0000492D" w:rsidP="0000492D">
      <w:pPr>
        <w:pStyle w:val="ES-Titre3"/>
        <w:rPr>
          <w:rFonts w:cs="Arial"/>
          <w:i/>
          <w:szCs w:val="18"/>
          <w:lang w:val="lt-LT"/>
        </w:rPr>
      </w:pPr>
      <w:bookmarkStart w:id="179" w:name="_Toc535830362"/>
      <w:r w:rsidRPr="003F4BC6">
        <w:rPr>
          <w:lang w:val="lt-LT"/>
        </w:rPr>
        <w:t>19.02 straipsnis</w:t>
      </w:r>
      <w:r w:rsidRPr="003F4BC6">
        <w:rPr>
          <w:lang w:val="lt-LT"/>
        </w:rPr>
        <w:br/>
      </w:r>
      <w:r w:rsidRPr="003F4BC6">
        <w:rPr>
          <w:i/>
          <w:noProof/>
          <w:lang w:val="lt-LT"/>
        </w:rPr>
        <w:t>Laivo korpusas</w:t>
      </w:r>
      <w:bookmarkEnd w:id="179"/>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 xml:space="preserve">1. </w:t>
      </w:r>
      <w:r w:rsidRPr="003F4BC6">
        <w:rPr>
          <w:lang w:val="lt-LT"/>
        </w:rPr>
        <w:tab/>
        <w:t>Atliekant periodinius patikrinimus plieninių keleivinių laivų išorės apkalos storis nustatomas taip:</w:t>
      </w:r>
    </w:p>
    <w:p w:rsidR="0000492D" w:rsidRPr="003F4BC6" w:rsidRDefault="0000492D" w:rsidP="0000492D">
      <w:pPr>
        <w:pStyle w:val="ESlet"/>
        <w:rPr>
          <w:rFonts w:eastAsia="Calibri"/>
          <w:noProof/>
          <w:lang w:val="lt-LT"/>
        </w:rPr>
      </w:pPr>
      <w:r w:rsidRPr="003F4BC6">
        <w:rPr>
          <w:lang w:val="lt-LT"/>
        </w:rPr>
        <w:t>a)</w:t>
      </w:r>
      <w:r w:rsidRPr="003F4BC6">
        <w:rPr>
          <w:lang w:val="lt-LT"/>
        </w:rPr>
        <w:tab/>
        <w:t xml:space="preserve">keleivinių laivų išorinio korpuso dugno, triumo ir šoninės apkalos mažiausias storis </w:t>
      </w:r>
      <m:oMath>
        <m:sSub>
          <m:sSubPr>
            <m:ctrlPr>
              <w:rPr>
                <w:rFonts w:ascii="Cambria Math" w:eastAsia="Calibri" w:hAnsi="Cambria Math"/>
                <w:i/>
                <w:noProof/>
                <w:lang w:val="lt-LT"/>
              </w:rPr>
            </m:ctrlPr>
          </m:sSubPr>
          <m:e>
            <m:r>
              <w:rPr>
                <w:rFonts w:ascii="Cambria Math" w:eastAsia="Calibri" w:hAnsi="Cambria Math"/>
                <w:noProof/>
                <w:lang w:val="lt-LT"/>
              </w:rPr>
              <m:t>t</m:t>
            </m:r>
          </m:e>
          <m:sub>
            <m:r>
              <w:rPr>
                <w:rFonts w:ascii="Cambria Math" w:eastAsia="Calibri" w:hAnsi="Cambria Math"/>
                <w:noProof/>
                <w:lang w:val="lt-LT"/>
              </w:rPr>
              <m:t>min</m:t>
            </m:r>
          </m:sub>
        </m:sSub>
      </m:oMath>
      <w:r w:rsidRPr="003F4BC6">
        <w:rPr>
          <w:lang w:val="lt-LT"/>
        </w:rPr>
        <w:t xml:space="preserve"> nustatomas pagal didesnę vertę iš šių formulių:</w:t>
      </w:r>
    </w:p>
    <w:p w:rsidR="0000492D" w:rsidRPr="003F4BC6" w:rsidRDefault="002C0522" w:rsidP="0000492D">
      <w:pPr>
        <w:pStyle w:val="ESlet"/>
        <w:ind w:firstLine="1"/>
        <w:rPr>
          <w:rFonts w:eastAsia="Calibri" w:cs="Arial"/>
          <w:szCs w:val="18"/>
          <w:lang w:val="lt-LT"/>
        </w:rPr>
      </w:pPr>
      <m:oMathPara>
        <m:oMathParaPr>
          <m:jc m:val="left"/>
        </m:oMathParaPr>
        <m:oMath>
          <m:sSub>
            <m:sSubPr>
              <m:ctrlPr>
                <w:rPr>
                  <w:rFonts w:ascii="Cambria Math" w:eastAsia="Calibri" w:hAnsi="Cambria Math" w:cs="Arial"/>
                  <w:i/>
                  <w:szCs w:val="18"/>
                  <w:lang w:val="lt-LT"/>
                </w:rPr>
              </m:ctrlPr>
            </m:sSubPr>
            <m:e>
              <m:r>
                <w:rPr>
                  <w:rFonts w:ascii="Cambria Math" w:eastAsia="Calibri" w:hAnsi="Cambria Math" w:cs="Arial"/>
                  <w:szCs w:val="18"/>
                  <w:lang w:val="lt-LT"/>
                </w:rPr>
                <m:t>t</m:t>
              </m:r>
            </m:e>
            <m:sub>
              <m:sSub>
                <m:sSubPr>
                  <m:ctrlPr>
                    <w:rPr>
                      <w:rFonts w:ascii="Cambria Math" w:eastAsia="Calibri" w:hAnsi="Cambria Math" w:cs="Arial"/>
                      <w:i/>
                      <w:szCs w:val="18"/>
                      <w:lang w:val="lt-LT"/>
                    </w:rPr>
                  </m:ctrlPr>
                </m:sSubPr>
                <m:e>
                  <m:r>
                    <w:rPr>
                      <w:rFonts w:ascii="Cambria Math" w:eastAsia="Calibri" w:hAnsi="Cambria Math" w:cs="Arial"/>
                      <w:szCs w:val="18"/>
                      <w:lang w:val="lt-LT"/>
                    </w:rPr>
                    <m:t>1</m:t>
                  </m:r>
                </m:e>
                <m:sub>
                  <m:r>
                    <w:rPr>
                      <w:rFonts w:ascii="Cambria Math" w:eastAsia="Calibri" w:hAnsi="Cambria Math" w:cs="Arial"/>
                      <w:szCs w:val="18"/>
                      <w:lang w:val="lt-LT"/>
                    </w:rPr>
                    <m:t>min</m:t>
                  </m:r>
                </m:sub>
              </m:sSub>
              <m:r>
                <w:rPr>
                  <w:rFonts w:ascii="Cambria Math" w:eastAsia="Calibri" w:hAnsi="Cambria Math" w:cs="Arial"/>
                  <w:szCs w:val="18"/>
                  <w:lang w:val="lt-LT"/>
                </w:rPr>
                <m:t xml:space="preserve"> </m:t>
              </m:r>
            </m:sub>
          </m:sSub>
          <m:r>
            <w:rPr>
              <w:rFonts w:ascii="Cambria Math" w:eastAsia="Calibri" w:hAnsi="Cambria Math" w:cs="Arial"/>
              <w:szCs w:val="18"/>
              <w:lang w:val="lt-LT"/>
            </w:rPr>
            <m:t xml:space="preserve">=  0,006 ∙a ∙ </m:t>
          </m:r>
          <m:rad>
            <m:radPr>
              <m:degHide m:val="1"/>
              <m:ctrlPr>
                <w:rPr>
                  <w:rFonts w:ascii="Cambria Math" w:eastAsia="Calibri" w:hAnsi="Cambria Math" w:cs="Arial"/>
                  <w:i/>
                  <w:szCs w:val="18"/>
                  <w:lang w:val="lt-LT"/>
                </w:rPr>
              </m:ctrlPr>
            </m:radPr>
            <m:deg/>
            <m:e>
              <m:r>
                <w:rPr>
                  <w:rFonts w:ascii="Cambria Math" w:eastAsia="Calibri" w:hAnsi="Cambria Math" w:cs="Arial"/>
                  <w:szCs w:val="18"/>
                  <w:lang w:val="lt-LT"/>
                </w:rPr>
                <m:t>T</m:t>
              </m:r>
            </m:e>
          </m:rad>
          <m:r>
            <w:rPr>
              <w:rFonts w:ascii="Cambria Math" w:eastAsia="Calibri" w:hAnsi="Cambria Math" w:cs="Arial"/>
              <w:szCs w:val="18"/>
              <w:lang w:val="lt-LT"/>
            </w:rPr>
            <m:t xml:space="preserve"> </m:t>
          </m:r>
          <m:d>
            <m:dPr>
              <m:begChr m:val="["/>
              <m:endChr m:val="]"/>
              <m:ctrlPr>
                <w:rPr>
                  <w:rFonts w:ascii="Cambria Math" w:eastAsia="Calibri" w:hAnsi="Cambria Math" w:cs="Arial"/>
                  <w:i/>
                  <w:szCs w:val="18"/>
                  <w:lang w:val="lt-LT"/>
                </w:rPr>
              </m:ctrlPr>
            </m:dPr>
            <m:e>
              <m:r>
                <w:rPr>
                  <w:rFonts w:ascii="Cambria Math" w:eastAsia="Calibri" w:hAnsi="Cambria Math" w:cs="Arial"/>
                  <w:szCs w:val="18"/>
                  <w:lang w:val="lt-LT"/>
                </w:rPr>
                <m:t>mm</m:t>
              </m:r>
            </m:e>
          </m:d>
          <m:r>
            <w:rPr>
              <w:rFonts w:ascii="Cambria Math" w:eastAsia="Calibri" w:hAnsi="Cambria Math" w:cs="Arial"/>
              <w:szCs w:val="18"/>
              <w:lang w:val="lt-LT"/>
            </w:rPr>
            <m:t>;</m:t>
          </m:r>
        </m:oMath>
      </m:oMathPara>
    </w:p>
    <w:p w:rsidR="0000492D" w:rsidRPr="003F4BC6" w:rsidRDefault="002C0522" w:rsidP="0000492D">
      <w:pPr>
        <w:pStyle w:val="ESlet"/>
        <w:ind w:firstLine="1"/>
        <w:rPr>
          <w:rFonts w:eastAsia="Calibri" w:cs="Arial"/>
          <w:szCs w:val="18"/>
          <w:lang w:val="lt-LT"/>
        </w:rPr>
      </w:pPr>
      <m:oMathPara>
        <m:oMathParaPr>
          <m:jc m:val="left"/>
        </m:oMathParaPr>
        <m:oMath>
          <m:sSub>
            <m:sSubPr>
              <m:ctrlPr>
                <w:rPr>
                  <w:rFonts w:ascii="Cambria Math" w:eastAsia="Calibri" w:hAnsi="Cambria Math" w:cs="Arial"/>
                  <w:i/>
                  <w:szCs w:val="18"/>
                  <w:lang w:val="lt-LT"/>
                </w:rPr>
              </m:ctrlPr>
            </m:sSubPr>
            <m:e>
              <m:r>
                <w:rPr>
                  <w:rFonts w:ascii="Cambria Math" w:eastAsia="Calibri" w:hAnsi="Cambria Math" w:cs="Arial"/>
                  <w:szCs w:val="18"/>
                  <w:lang w:val="lt-LT"/>
                </w:rPr>
                <m:t>t</m:t>
              </m:r>
            </m:e>
            <m:sub>
              <m:sSub>
                <m:sSubPr>
                  <m:ctrlPr>
                    <w:rPr>
                      <w:rFonts w:ascii="Cambria Math" w:eastAsia="Calibri" w:hAnsi="Cambria Math" w:cs="Arial"/>
                      <w:i/>
                      <w:szCs w:val="18"/>
                      <w:lang w:val="lt-LT"/>
                    </w:rPr>
                  </m:ctrlPr>
                </m:sSubPr>
                <m:e>
                  <m:r>
                    <w:rPr>
                      <w:rFonts w:ascii="Cambria Math" w:eastAsia="Calibri" w:hAnsi="Cambria Math" w:cs="Arial"/>
                      <w:szCs w:val="18"/>
                      <w:lang w:val="lt-LT"/>
                    </w:rPr>
                    <m:t>2</m:t>
                  </m:r>
                </m:e>
                <m:sub>
                  <m:r>
                    <w:rPr>
                      <w:rFonts w:ascii="Cambria Math" w:eastAsia="Calibri" w:hAnsi="Cambria Math" w:cs="Arial"/>
                      <w:szCs w:val="18"/>
                      <w:lang w:val="lt-LT"/>
                    </w:rPr>
                    <m:t>min</m:t>
                  </m:r>
                </m:sub>
              </m:sSub>
              <m:r>
                <w:rPr>
                  <w:rFonts w:ascii="Cambria Math" w:eastAsia="Calibri" w:hAnsi="Cambria Math" w:cs="Arial"/>
                  <w:szCs w:val="18"/>
                  <w:lang w:val="lt-LT"/>
                </w:rPr>
                <m:t xml:space="preserve"> </m:t>
              </m:r>
            </m:sub>
          </m:sSub>
          <m:r>
            <w:rPr>
              <w:rFonts w:ascii="Cambria Math" w:eastAsia="Calibri" w:hAnsi="Cambria Math" w:cs="Arial"/>
              <w:szCs w:val="18"/>
              <w:lang w:val="lt-LT"/>
            </w:rPr>
            <m:t xml:space="preserve">=  f ∙0,55 ∙ </m:t>
          </m:r>
          <m:rad>
            <m:radPr>
              <m:degHide m:val="1"/>
              <m:ctrlPr>
                <w:rPr>
                  <w:rFonts w:ascii="Cambria Math" w:eastAsia="Calibri" w:hAnsi="Cambria Math" w:cs="Arial"/>
                  <w:i/>
                  <w:szCs w:val="18"/>
                  <w:lang w:val="lt-LT"/>
                </w:rPr>
              </m:ctrlPr>
            </m:radPr>
            <m:deg/>
            <m:e>
              <m:sSub>
                <m:sSubPr>
                  <m:ctrlPr>
                    <w:rPr>
                      <w:rFonts w:ascii="Cambria Math" w:eastAsia="Calibri" w:hAnsi="Cambria Math" w:cs="Arial"/>
                      <w:i/>
                      <w:szCs w:val="18"/>
                      <w:lang w:val="lt-LT"/>
                    </w:rPr>
                  </m:ctrlPr>
                </m:sSubPr>
                <m:e>
                  <m:r>
                    <w:rPr>
                      <w:rFonts w:ascii="Cambria Math" w:eastAsia="Calibri" w:hAnsi="Cambria Math" w:cs="Arial"/>
                      <w:szCs w:val="18"/>
                      <w:lang w:val="lt-LT"/>
                    </w:rPr>
                    <m:t>L</m:t>
                  </m:r>
                </m:e>
                <m:sub>
                  <m:r>
                    <w:rPr>
                      <w:rFonts w:ascii="Cambria Math" w:eastAsia="Calibri" w:hAnsi="Cambria Math" w:cs="Arial"/>
                      <w:szCs w:val="18"/>
                      <w:lang w:val="lt-LT"/>
                    </w:rPr>
                    <m:t>F</m:t>
                  </m:r>
                </m:sub>
              </m:sSub>
            </m:e>
          </m:rad>
          <m:r>
            <w:rPr>
              <w:rFonts w:ascii="Cambria Math" w:eastAsia="Calibri" w:hAnsi="Cambria Math" w:cs="Arial"/>
              <w:szCs w:val="18"/>
              <w:lang w:val="lt-LT"/>
            </w:rPr>
            <m:t xml:space="preserve"> </m:t>
          </m:r>
          <m:d>
            <m:dPr>
              <m:begChr m:val="["/>
              <m:endChr m:val="]"/>
              <m:ctrlPr>
                <w:rPr>
                  <w:rFonts w:ascii="Cambria Math" w:eastAsia="Calibri" w:hAnsi="Cambria Math" w:cs="Arial"/>
                  <w:i/>
                  <w:szCs w:val="18"/>
                  <w:lang w:val="lt-LT"/>
                </w:rPr>
              </m:ctrlPr>
            </m:dPr>
            <m:e>
              <m:r>
                <w:rPr>
                  <w:rFonts w:ascii="Cambria Math" w:eastAsia="Calibri" w:hAnsi="Cambria Math" w:cs="Arial"/>
                  <w:szCs w:val="18"/>
                  <w:lang w:val="lt-LT"/>
                </w:rPr>
                <m:t>mm</m:t>
              </m:r>
            </m:e>
          </m:d>
          <m:r>
            <w:rPr>
              <w:rFonts w:ascii="Cambria Math" w:eastAsia="Calibri" w:hAnsi="Cambria Math" w:cs="Arial"/>
              <w:szCs w:val="18"/>
              <w:lang w:val="lt-LT"/>
            </w:rPr>
            <m:t>.</m:t>
          </m:r>
        </m:oMath>
      </m:oMathPara>
    </w:p>
    <w:p w:rsidR="0000492D" w:rsidRPr="003F4BC6" w:rsidRDefault="0000492D" w:rsidP="0000492D">
      <w:pPr>
        <w:pStyle w:val="ESletpar"/>
        <w:rPr>
          <w:rFonts w:eastAsia="Calibri"/>
          <w:noProof/>
          <w:lang w:val="lt-LT"/>
        </w:rPr>
      </w:pPr>
    </w:p>
    <w:p w:rsidR="0000492D" w:rsidRPr="003F4BC6" w:rsidRDefault="0000492D" w:rsidP="0000492D">
      <w:pPr>
        <w:pStyle w:val="ESletpar"/>
        <w:rPr>
          <w:rFonts w:eastAsia="Calibri"/>
          <w:noProof/>
          <w:lang w:val="lt-LT"/>
        </w:rPr>
      </w:pPr>
      <w:r w:rsidRPr="003F4BC6">
        <w:rPr>
          <w:lang w:val="lt-LT"/>
        </w:rPr>
        <w:br w:type="page"/>
      </w:r>
      <w:r w:rsidRPr="003F4BC6">
        <w:rPr>
          <w:lang w:val="lt-LT"/>
        </w:rPr>
        <w:lastRenderedPageBreak/>
        <w:t>Šiose formulėse:</w:t>
      </w:r>
    </w:p>
    <w:p w:rsidR="0000492D" w:rsidRPr="003F4BC6" w:rsidRDefault="0000492D" w:rsidP="0000492D">
      <w:pPr>
        <w:pStyle w:val="ESletpar"/>
        <w:rPr>
          <w:rFonts w:eastAsia="Calibri" w:cs="Arial"/>
          <w:szCs w:val="18"/>
          <w:lang w:val="lt-LT"/>
        </w:rPr>
      </w:pPr>
      <m:oMathPara>
        <m:oMathParaPr>
          <m:jc m:val="left"/>
        </m:oMathParaPr>
        <m:oMath>
          <m:r>
            <w:rPr>
              <w:rFonts w:ascii="Cambria Math" w:eastAsia="Calibri" w:hAnsi="Cambria Math" w:cs="Arial"/>
              <w:szCs w:val="18"/>
              <w:lang w:val="lt-LT"/>
            </w:rPr>
            <m:t>f=1+0,0013 ∙</m:t>
          </m:r>
          <m:d>
            <m:dPr>
              <m:ctrlPr>
                <w:rPr>
                  <w:rFonts w:ascii="Cambria Math" w:eastAsia="Calibri" w:hAnsi="Cambria Math" w:cs="Arial"/>
                  <w:i/>
                  <w:szCs w:val="18"/>
                  <w:lang w:val="lt-LT"/>
                </w:rPr>
              </m:ctrlPr>
            </m:dPr>
            <m:e>
              <m:r>
                <w:rPr>
                  <w:rFonts w:ascii="Cambria Math" w:eastAsia="Calibri" w:hAnsi="Cambria Math" w:cs="Arial"/>
                  <w:szCs w:val="18"/>
                  <w:lang w:val="lt-LT"/>
                </w:rPr>
                <m:t>a-500</m:t>
              </m:r>
            </m:e>
          </m:d>
          <m:r>
            <w:rPr>
              <w:rFonts w:ascii="Cambria Math" w:eastAsia="Calibri" w:hAnsi="Cambria Math" w:cs="Arial"/>
              <w:szCs w:val="18"/>
              <w:lang w:val="lt-LT"/>
            </w:rPr>
            <m:t>;</m:t>
          </m:r>
        </m:oMath>
      </m:oMathPara>
    </w:p>
    <w:p w:rsidR="0000492D" w:rsidRPr="003F4BC6" w:rsidRDefault="0000492D" w:rsidP="0000492D">
      <w:pPr>
        <w:pStyle w:val="EStiret"/>
        <w:rPr>
          <w:rFonts w:eastAsia="Calibri"/>
          <w:lang w:val="lt-LT"/>
        </w:rPr>
      </w:pPr>
      <m:oMath>
        <m:r>
          <w:rPr>
            <w:rFonts w:ascii="Cambria Math" w:eastAsia="Calibri" w:hAnsi="Cambria Math"/>
            <w:lang w:val="lt-LT"/>
          </w:rPr>
          <m:t>a</m:t>
        </m:r>
      </m:oMath>
      <w:r w:rsidRPr="003F4BC6">
        <w:rPr>
          <w:lang w:val="lt-LT"/>
        </w:rPr>
        <w:t xml:space="preserve"> = išilginis arba skersinis atstumas tarp rėmų (mm), ir jeigu atstumas tarp rėmų yra mažesnis nei 400 mm, turėtų būti įrašoma </w:t>
      </w:r>
      <m:oMath>
        <m:r>
          <w:rPr>
            <w:rFonts w:ascii="Cambria Math" w:eastAsia="Calibri" w:hAnsi="Cambria Math"/>
            <w:lang w:val="lt-LT"/>
          </w:rPr>
          <m:t>a=400 mm</m:t>
        </m:r>
      </m:oMath>
      <w:r w:rsidRPr="003F4BC6">
        <w:rPr>
          <w:lang w:val="lt-LT"/>
        </w:rPr>
        <w:t>;</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leidžiamas mažesnis už pagal pirmiau pateiktą a punktą nustatytą mažiausią vertę apkalos plokštės storis, jeigu leidžiamoji vertė buvo nustatyta ir patvirtinta matematiniais pakankamo laivo korpuso stiprumo (išilginio, skersinio ir atskirų vietų) įrodymais;</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pagal pirmiau pateiktą a arba b punktą apskaičiuotas išorės apkalos storis nė viename taške nėra mažesnis nei 3 mm;</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apkalos plokštės atnaujinamos, jeigu dugno, triumo arba šoninės plokštės storis yra mažesnis už minimalią vertę, nustatytą pagal a arba b punktą kartu su c punktu.</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Pertvarų skaičius ir vieta turi būti pasirenkami taip, kad apsemtas laivas liktų plūdrus pagal 19.03 straipsnio 7–13 dalis. Kiekviena vidaus konstrukcijos dalis, turinti įtakos laivų atskyrimo pertvaromis veiksmingumui, turi būti nelaidi vandeniui ir suprojektuota taip, kad būtų išsaugotas atskyrimo pertvaromis vientisumas.</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r w:rsidRPr="003F4BC6">
        <w:rPr>
          <w:lang w:val="lt-LT"/>
        </w:rPr>
        <w:t>3.</w:t>
      </w:r>
      <w:r w:rsidRPr="003F4BC6">
        <w:rPr>
          <w:lang w:val="lt-LT"/>
        </w:rPr>
        <w:tab/>
        <w:t xml:space="preserve">Nustatant taraninės pertvaros ir achterpiko pertvaros vietą taikomos 3.03 straipsnio 1 dalies nuostatos, bet taikytina pamatinė vertė yra vaterlinijos ilgis </w:t>
      </w:r>
      <m:oMath>
        <m:sSub>
          <m:sSubPr>
            <m:ctrlPr>
              <w:rPr>
                <w:rFonts w:ascii="Cambria Math" w:eastAsia="Calibri" w:hAnsi="Cambria Math"/>
                <w:i/>
                <w:lang w:val="lt-LT"/>
              </w:rPr>
            </m:ctrlPr>
          </m:sSubPr>
          <m:e>
            <m:r>
              <w:rPr>
                <w:rFonts w:ascii="Cambria Math" w:eastAsia="Calibri" w:hAnsi="Cambria Math"/>
                <w:lang w:val="lt-LT"/>
              </w:rPr>
              <m:t>L</m:t>
            </m:r>
          </m:e>
          <m:sub>
            <m:r>
              <w:rPr>
                <w:rFonts w:ascii="Cambria Math" w:eastAsia="Calibri" w:hAnsi="Cambria Math"/>
                <w:lang w:val="lt-LT"/>
              </w:rPr>
              <m:t>WL</m:t>
            </m:r>
          </m:sub>
        </m:sSub>
      </m:oMath>
      <w:r w:rsidRPr="003F4BC6">
        <w:rPr>
          <w:lang w:val="lt-LT"/>
        </w:rPr>
        <w:t>, o ne laivo ilgis.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4.</w:t>
      </w:r>
      <w:r w:rsidRPr="003F4BC6">
        <w:rPr>
          <w:lang w:val="lt-LT"/>
        </w:rPr>
        <w:tab/>
        <w:t>Skersinėje pertvaroje gali būti įrengta pertvaros niša, jeigu visos šio pertvaros susiaurėjimo dalys yra saugioje zonoje.</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5.</w:t>
      </w:r>
      <w:r w:rsidRPr="003F4BC6">
        <w:rPr>
          <w:lang w:val="lt-LT"/>
        </w:rPr>
        <w:tab/>
        <w:t>Pertvaros, į kurias atsižvelgiama pagal 19.03 straipsnio 7–13 dalis atliekant apgadinto laivo stovumo skaičiavimą, turi būti vandeniui nelaidžios ir montuojamos iki pertvarų denio. Jeigu pertvarų denio nėra, pertvaros turi siekti bent 0,20 m virš ribinės grimzlės linijos.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6.</w:t>
      </w:r>
      <w:r w:rsidRPr="003F4BC6">
        <w:rPr>
          <w:lang w:val="lt-LT"/>
        </w:rPr>
        <w:tab/>
        <w:t>Pertvarose turi būti įrengiama kuo mažiau angų, atsižvelgiant į konstrukcijos tipą ir įprastą laivo eksploataciją. Angos ir pereinamosios angos turi nemažinti pertvarų nelaidumo vandeniui.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7.</w:t>
      </w:r>
      <w:r w:rsidRPr="003F4BC6">
        <w:rPr>
          <w:lang w:val="lt-LT"/>
        </w:rPr>
        <w:tab/>
        <w:t>Taraninėse pertvarose neturi būti angų ir durų.</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8.</w:t>
      </w:r>
      <w:r w:rsidRPr="003F4BC6">
        <w:rPr>
          <w:lang w:val="lt-LT"/>
        </w:rPr>
        <w:tab/>
        <w:t>Pertvarose, kuriomis mašinų skyriai atskiriami nuo keleivių patalpų arba įgulos ir laive dirbančio personalo gyvenamųjų patalpų, neturi būti durų.</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lastRenderedPageBreak/>
        <w:t>9.</w:t>
      </w:r>
      <w:r w:rsidRPr="003F4BC6">
        <w:rPr>
          <w:lang w:val="lt-LT"/>
        </w:rPr>
        <w:tab/>
        <w:t>5 dalyje nurodytose pertvarose esančios rankomis atidaromos durys be nuotolinio valdymo leidžiamos tik zonose, į kurias negali patekti keleiviai. Jos turi:</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visuomet turi būti uždarytos ir atidaromos trumpam tik tam, kad būtų galima įeiti;</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turi turėti tinkamus įtaisus, kad jas būtų galima greitai ir saugiai uždaryti;</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ant abiejų durų pusių turi būti šis užrašas:</w:t>
      </w:r>
    </w:p>
    <w:p w:rsidR="0000492D" w:rsidRPr="003F4BC6" w:rsidRDefault="0000492D" w:rsidP="0000492D">
      <w:pPr>
        <w:pStyle w:val="ESlet"/>
        <w:jc w:val="center"/>
        <w:rPr>
          <w:rFonts w:eastAsia="Calibri" w:cs="Arial"/>
          <w:szCs w:val="18"/>
          <w:lang w:val="lt-LT"/>
        </w:rPr>
      </w:pPr>
      <w:r w:rsidRPr="003F4BC6">
        <w:rPr>
          <w:lang w:val="lt-LT"/>
        </w:rPr>
        <w:t>„Perėjus pro duris nedelsiant jas uždaryti“.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10.</w:t>
      </w:r>
      <w:r w:rsidRPr="003F4BC6">
        <w:rPr>
          <w:lang w:val="lt-LT"/>
        </w:rPr>
        <w:tab/>
        <w:t>5 dalyje nurodytose pertvarose esančios durys, kurios būna ilgai atidarytos, turi atitikti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jas turi būti galima uždaryti iš abiejų pertvaros pusių ir iš lengvai prieinamos vietos virš pertvarų denio;</w:t>
      </w:r>
    </w:p>
    <w:p w:rsidR="0000492D" w:rsidRPr="003F4BC6" w:rsidRDefault="0000492D" w:rsidP="0000492D">
      <w:pPr>
        <w:pStyle w:val="ESlet"/>
        <w:rPr>
          <w:rFonts w:eastAsia="Calibri" w:cs="Arial"/>
          <w:szCs w:val="18"/>
          <w:lang w:val="lt-LT"/>
        </w:rPr>
      </w:pPr>
      <w:r w:rsidRPr="003F4BC6">
        <w:rPr>
          <w:lang w:val="lt-LT"/>
        </w:rPr>
        <w:br w:type="page"/>
      </w:r>
      <w:r w:rsidRPr="003F4BC6">
        <w:rPr>
          <w:lang w:val="lt-LT"/>
        </w:rPr>
        <w:lastRenderedPageBreak/>
        <w:t>b)</w:t>
      </w:r>
      <w:r w:rsidRPr="003F4BC6">
        <w:rPr>
          <w:lang w:val="lt-LT"/>
        </w:rPr>
        <w:tab/>
        <w:t>duris uždarius nuotolinio valdymo įtaisu, jas vėl turi būti galima vietoje saugiai atidaryti ir uždaryti. Kiliminė danga, apatiniai aptvarai ar kitos kliūtys turi netrukdyti jas uždaryti;</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durų uždarymas nuotoliniu būdu turi trukti ne trumpiau nei 30, bet ne ilgiau nei 60 sekundžių;</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uždarant duris turi įsijungti automatinis garso avarinės signalizacijos signalas;</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durų pavara ir avarinės signalizacijos signalas taip pat turi galėti veikti nepriklausomai nuo laivo elektros energijos tiekimo. Nuotolinio valdymo vietoje turi būti įtaisas, rodantis, ar durys yra atidarytos, ar uždarytos.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11.</w:t>
      </w:r>
      <w:r w:rsidRPr="003F4BC6">
        <w:rPr>
          <w:lang w:val="lt-LT"/>
        </w:rPr>
        <w:tab/>
        <w:t>5 dalyje nurodytose pertvarose esančios durys ir jų pavaros turi būti saugioje zonoje.</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 xml:space="preserve">12. </w:t>
      </w:r>
      <w:r w:rsidRPr="003F4BC6">
        <w:rPr>
          <w:lang w:val="lt-LT"/>
        </w:rPr>
        <w:tab/>
        <w:t>Vairinėje turi būti avarinės signalizacijos sistema, rodanti, kurios iš 5 dalyje nurodytose pertvarose esančių durų yra atidarytos.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 xml:space="preserve">13. </w:t>
      </w:r>
      <w:r w:rsidRPr="003F4BC6">
        <w:rPr>
          <w:lang w:val="lt-LT"/>
        </w:rPr>
        <w:tab/>
        <w:t>Vamzdžiai ir vėdinimo kanalai, kurių galai atviri, turi būti taip susiaurinti, kad galimo apsėmimo atveju per juos nebūtų užtvindytos kitos patalpos arba talpyklos.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Jeigu keli skyriai yra sujungti atvirais vamzdžiais arba vėdinimo kanalais, šie vamzdžiai arba vėdinimo kanalai turi būti nutiesti tinkamoje vietoje virš vaterlinijos, atitinkančios didžiausią galimą užtvindymo lygį.</w:t>
      </w:r>
    </w:p>
    <w:p w:rsidR="0000492D" w:rsidRPr="003F4BC6" w:rsidRDefault="0000492D" w:rsidP="0000492D">
      <w:pPr>
        <w:pStyle w:val="ESlet"/>
        <w:rPr>
          <w:rFonts w:eastAsia="Calibri"/>
          <w:noProof/>
          <w:lang w:val="lt-LT"/>
        </w:rPr>
      </w:pPr>
      <w:r w:rsidRPr="003F4BC6">
        <w:rPr>
          <w:lang w:val="lt-LT"/>
        </w:rPr>
        <w:t>b)</w:t>
      </w:r>
      <w:r w:rsidRPr="003F4BC6">
        <w:rPr>
          <w:lang w:val="lt-LT"/>
        </w:rPr>
        <w:tab/>
        <w:t>Vamzdynas gali neatitikti a punkto reikalavimo, jeigu tose vietose, kuriose jis kerta pertvaras, yra įrengti uždaromieji įtaisai, kuriuos galima valdyti nuotoliniu būdu iš virš pertvarų denio esančios vietos.</w:t>
      </w:r>
    </w:p>
    <w:p w:rsidR="0000492D" w:rsidRPr="003F4BC6" w:rsidRDefault="0000492D" w:rsidP="0000492D">
      <w:pPr>
        <w:pStyle w:val="ESlet"/>
        <w:rPr>
          <w:rFonts w:eastAsia="Calibri"/>
          <w:noProof/>
          <w:lang w:val="lt-LT"/>
        </w:rPr>
      </w:pPr>
      <w:r w:rsidRPr="003F4BC6">
        <w:rPr>
          <w:lang w:val="lt-LT"/>
        </w:rPr>
        <w:t>c)</w:t>
      </w:r>
      <w:r w:rsidRPr="003F4BC6">
        <w:rPr>
          <w:lang w:val="lt-LT"/>
        </w:rPr>
        <w:tab/>
        <w:t>Jeigu vamzdyno sistemoje nėra atviros išleidžiamosios angos į skyrių, laikoma, kad apgadinus šį skyrių vamzdynas bus nepažeistas, jeigu jis paklotas per saugią zoną ir yra daugiau nei 0,50 m virš laivo dugno.</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14.</w:t>
      </w:r>
      <w:r w:rsidRPr="003F4BC6">
        <w:rPr>
          <w:lang w:val="lt-LT"/>
        </w:rPr>
        <w:tab/>
        <w:t>Pertvaros durų nuotolinio valdymo priemonės pagal 10 dalį ir uždaromieji įtaisai virš pertvarų denio pagal 13 dalies b punktą turi būti aiškiai atitinkamai pažymėti.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15.</w:t>
      </w:r>
      <w:r w:rsidRPr="003F4BC6">
        <w:rPr>
          <w:lang w:val="lt-LT"/>
        </w:rPr>
        <w:tab/>
        <w:t>Jeigu yra įrengti dvigubi dugnai, jų aukštis turi būti ne mažesnis nei 0,60 m, o jeigu yra įrengtos sparno tuštumos, jų plotis turi būti ne mažesnis nei 0,60 m.</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16.</w:t>
      </w:r>
      <w:r w:rsidRPr="003F4BC6">
        <w:rPr>
          <w:lang w:val="lt-LT"/>
        </w:rPr>
        <w:tab/>
        <w:t>Langai gali būti po ribinės grimzlės linija, jeigu jie yra vandeniui nelaidūs, jų negalima atidaryti, jie yra pakankamo stiprumo ir atitinka 19.06 straipsnio 14 dalį.</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lang w:val="lt-LT"/>
        </w:rPr>
      </w:pPr>
      <w:bookmarkStart w:id="180" w:name="_Toc535830363"/>
      <w:r w:rsidRPr="003F4BC6">
        <w:rPr>
          <w:lang w:val="lt-LT"/>
        </w:rPr>
        <w:lastRenderedPageBreak/>
        <w:t>19.03 straipsnis</w:t>
      </w:r>
      <w:r w:rsidRPr="003F4BC6">
        <w:rPr>
          <w:lang w:val="lt-LT"/>
        </w:rPr>
        <w:br/>
      </w:r>
      <w:r w:rsidRPr="003F4BC6">
        <w:rPr>
          <w:i/>
          <w:noProof/>
          <w:lang w:val="lt-LT"/>
        </w:rPr>
        <w:t>Stabilumas</w:t>
      </w:r>
      <w:bookmarkEnd w:id="180"/>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Pareiškėjas, remdamasis skaičiavimu pagal rezultatus, gautus pritaikius neapgadinto laivo stovumo standartą, turi įrodyti, kad neapgadinto laivo stovumas yra tinkamas. Visi skaičiavimai turi būti atliekami pagal laisvą diferentą ir grimzdimą. Nepakrauto laivo duomenys, į kuriuos atsižvelgiama apskaičiuojant stovumą, nustatomi šoninio svirimo bandymu.</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br w:type="page"/>
      </w:r>
    </w:p>
    <w:p w:rsidR="0000492D" w:rsidRPr="003F4BC6" w:rsidRDefault="0000492D" w:rsidP="0000492D">
      <w:pPr>
        <w:pStyle w:val="ESch"/>
        <w:rPr>
          <w:rFonts w:eastAsia="Calibri"/>
          <w:noProof/>
          <w:lang w:val="lt-LT"/>
        </w:rPr>
      </w:pPr>
      <w:r w:rsidRPr="003F4BC6">
        <w:rPr>
          <w:lang w:val="lt-LT"/>
        </w:rPr>
        <w:lastRenderedPageBreak/>
        <w:t>2.</w:t>
      </w:r>
      <w:r w:rsidRPr="003F4BC6">
        <w:rPr>
          <w:lang w:val="lt-LT"/>
        </w:rPr>
        <w:tab/>
        <w:t>Neapgadinto laivo stovumas turi būti įrodomas šiomis standartinės apkrovos sąlygomis:</w:t>
      </w:r>
    </w:p>
    <w:p w:rsidR="0000492D" w:rsidRPr="003F4BC6" w:rsidRDefault="0000492D" w:rsidP="0000492D">
      <w:pPr>
        <w:pStyle w:val="ESlet"/>
        <w:rPr>
          <w:rFonts w:eastAsia="Calibri"/>
          <w:noProof/>
          <w:lang w:val="lt-LT"/>
        </w:rPr>
      </w:pPr>
      <w:r w:rsidRPr="003F4BC6">
        <w:rPr>
          <w:lang w:val="lt-LT"/>
        </w:rPr>
        <w:t>a)</w:t>
      </w:r>
      <w:r w:rsidRPr="003F4BC6">
        <w:rPr>
          <w:lang w:val="lt-LT"/>
        </w:rPr>
        <w:tab/>
        <w:t>reiso pradžioje:</w:t>
      </w:r>
    </w:p>
    <w:p w:rsidR="0000492D" w:rsidRPr="003F4BC6" w:rsidRDefault="0000492D" w:rsidP="0000492D">
      <w:pPr>
        <w:pStyle w:val="ESletpar"/>
        <w:rPr>
          <w:rFonts w:eastAsia="Calibri"/>
          <w:noProof/>
          <w:lang w:val="lt-LT"/>
        </w:rPr>
      </w:pPr>
      <w:r w:rsidRPr="003F4BC6">
        <w:rPr>
          <w:lang w:val="lt-LT"/>
        </w:rPr>
        <w:t>100 proc. keleivių, 98 proc. kuro ir gėlo vandens, 10 proc. nuotekų;</w:t>
      </w:r>
    </w:p>
    <w:p w:rsidR="0000492D" w:rsidRPr="003F4BC6" w:rsidRDefault="0000492D" w:rsidP="0000492D">
      <w:pPr>
        <w:pStyle w:val="ESlet"/>
        <w:rPr>
          <w:rFonts w:eastAsia="Calibri"/>
          <w:noProof/>
          <w:lang w:val="lt-LT"/>
        </w:rPr>
      </w:pPr>
      <w:r w:rsidRPr="003F4BC6">
        <w:rPr>
          <w:lang w:val="lt-LT"/>
        </w:rPr>
        <w:t>b)</w:t>
      </w:r>
      <w:r w:rsidRPr="003F4BC6">
        <w:rPr>
          <w:lang w:val="lt-LT"/>
        </w:rPr>
        <w:tab/>
        <w:t>reiso metu:</w:t>
      </w:r>
    </w:p>
    <w:p w:rsidR="0000492D" w:rsidRPr="003F4BC6" w:rsidRDefault="0000492D" w:rsidP="0000492D">
      <w:pPr>
        <w:pStyle w:val="ESletpar"/>
        <w:rPr>
          <w:rFonts w:eastAsia="Calibri"/>
          <w:noProof/>
          <w:lang w:val="lt-LT"/>
        </w:rPr>
      </w:pPr>
      <w:r w:rsidRPr="003F4BC6">
        <w:rPr>
          <w:lang w:val="lt-LT"/>
        </w:rPr>
        <w:t>100 proc. keleivių, 50 proc. kuro ir gėlo vandens, 50 proc. nuotekų;</w:t>
      </w:r>
    </w:p>
    <w:p w:rsidR="0000492D" w:rsidRPr="003F4BC6" w:rsidRDefault="0000492D" w:rsidP="0000492D">
      <w:pPr>
        <w:pStyle w:val="ESlet"/>
        <w:rPr>
          <w:rFonts w:eastAsia="Calibri"/>
          <w:noProof/>
          <w:lang w:val="lt-LT"/>
        </w:rPr>
      </w:pPr>
      <w:r w:rsidRPr="003F4BC6">
        <w:rPr>
          <w:lang w:val="lt-LT"/>
        </w:rPr>
        <w:t>c)</w:t>
      </w:r>
      <w:r w:rsidRPr="003F4BC6">
        <w:rPr>
          <w:lang w:val="lt-LT"/>
        </w:rPr>
        <w:tab/>
        <w:t>reiso pabaigoje:</w:t>
      </w:r>
    </w:p>
    <w:p w:rsidR="0000492D" w:rsidRPr="003F4BC6" w:rsidRDefault="0000492D" w:rsidP="0000492D">
      <w:pPr>
        <w:pStyle w:val="ESletpar"/>
        <w:rPr>
          <w:rFonts w:eastAsia="Calibri"/>
          <w:noProof/>
          <w:lang w:val="lt-LT"/>
        </w:rPr>
      </w:pPr>
      <w:r w:rsidRPr="003F4BC6">
        <w:rPr>
          <w:lang w:val="lt-LT"/>
        </w:rPr>
        <w:t>100 proc. keleivių, 10 proc. kuro ir gėlo vandens, 98 proc. nuotekų;</w:t>
      </w:r>
    </w:p>
    <w:p w:rsidR="0000492D" w:rsidRPr="003F4BC6" w:rsidRDefault="0000492D" w:rsidP="0000492D">
      <w:pPr>
        <w:pStyle w:val="ESlet"/>
        <w:rPr>
          <w:rFonts w:eastAsia="Calibri"/>
          <w:noProof/>
          <w:lang w:val="lt-LT"/>
        </w:rPr>
      </w:pPr>
      <w:r w:rsidRPr="003F4BC6">
        <w:rPr>
          <w:lang w:val="lt-LT"/>
        </w:rPr>
        <w:t>d)</w:t>
      </w:r>
      <w:r w:rsidRPr="003F4BC6">
        <w:rPr>
          <w:lang w:val="lt-LT"/>
        </w:rPr>
        <w:tab/>
        <w:t>laivas be krovinio:</w:t>
      </w:r>
    </w:p>
    <w:p w:rsidR="0000492D" w:rsidRPr="003F4BC6" w:rsidRDefault="0000492D" w:rsidP="0000492D">
      <w:pPr>
        <w:pStyle w:val="ESletpar"/>
        <w:rPr>
          <w:rFonts w:eastAsia="Calibri"/>
          <w:noProof/>
          <w:lang w:val="lt-LT"/>
        </w:rPr>
      </w:pPr>
      <w:r w:rsidRPr="003F4BC6">
        <w:rPr>
          <w:lang w:val="lt-LT"/>
        </w:rPr>
        <w:t>be keleivių, 10 proc. kuro ir gėlo vandens, be nuotekų.</w:t>
      </w:r>
    </w:p>
    <w:p w:rsidR="0000492D" w:rsidRPr="003F4BC6" w:rsidRDefault="0000492D" w:rsidP="0000492D">
      <w:pPr>
        <w:pStyle w:val="ESchpar"/>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Visomis standartinės apkrovos sąlygomis laikoma, kad balasto talpyklos yra tuščios arba pripildytos esant normalioms eksploatacijos sąlygoms.</w:t>
      </w:r>
    </w:p>
    <w:p w:rsidR="0000492D" w:rsidRPr="003F4BC6" w:rsidRDefault="0000492D" w:rsidP="0000492D">
      <w:pPr>
        <w:pStyle w:val="ESchpar"/>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Be to, 3 dalies d punkto reikalavimo vykdymas turi būti įrodomas šiomis apkrovos sąlygomis:</w:t>
      </w:r>
    </w:p>
    <w:p w:rsidR="0000492D" w:rsidRPr="003F4BC6" w:rsidRDefault="0000492D" w:rsidP="0000492D">
      <w:pPr>
        <w:pStyle w:val="ESchpar"/>
        <w:spacing w:before="60"/>
        <w:ind w:left="992"/>
        <w:rPr>
          <w:rFonts w:eastAsia="Calibri" w:cs="Arial"/>
          <w:szCs w:val="18"/>
          <w:lang w:val="lt-LT"/>
        </w:rPr>
      </w:pPr>
      <w:r w:rsidRPr="003F4BC6">
        <w:rPr>
          <w:lang w:val="lt-LT"/>
        </w:rPr>
        <w:t>100 proc. keleivių, 50 proc. kuro ir gėlo vandens, 50 proc. nuotekų, visų kitų skysčių (įskaitant balasto) talpyklos laikomos esančios užpildytomis 50 proc.</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r w:rsidRPr="003F4BC6">
        <w:rPr>
          <w:lang w:val="lt-LT"/>
        </w:rPr>
        <w:t>3.</w:t>
      </w:r>
      <w:r w:rsidRPr="003F4BC6">
        <w:rPr>
          <w:lang w:val="lt-LT"/>
        </w:rPr>
        <w:tab/>
        <w:t>Pakankamo neapgadinto laivo stovumo įrodymai skaičiavimais gaunami pagal šias 2 dalies a–d punktuose paminėto neapgadinto laivo stovumo ir standartinės apkrovos sąlygų apibrėžtis: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 xml:space="preserve">didžiausias atstatomasis petys </w:t>
      </w:r>
      <m:oMath>
        <m:sSub>
          <m:sSubPr>
            <m:ctrlPr>
              <w:rPr>
                <w:rFonts w:ascii="Cambria Math" w:eastAsia="Calibri" w:hAnsi="Cambria Math"/>
                <w:i/>
                <w:noProof/>
                <w:lang w:val="lt-LT"/>
              </w:rPr>
            </m:ctrlPr>
          </m:sSubPr>
          <m:e>
            <m:r>
              <w:rPr>
                <w:rFonts w:ascii="Cambria Math" w:eastAsia="Calibri" w:hAnsi="Cambria Math"/>
                <w:noProof/>
                <w:lang w:val="lt-LT"/>
              </w:rPr>
              <m:t>h</m:t>
            </m:r>
          </m:e>
          <m:sub>
            <m:r>
              <w:rPr>
                <w:rFonts w:ascii="Cambria Math" w:eastAsia="Calibri" w:hAnsi="Cambria Math"/>
                <w:noProof/>
                <w:lang w:val="lt-LT"/>
              </w:rPr>
              <m:t>max</m:t>
            </m:r>
          </m:sub>
        </m:sSub>
      </m:oMath>
      <w:r w:rsidRPr="003F4BC6">
        <w:rPr>
          <w:lang w:val="lt-LT"/>
        </w:rPr>
        <w:t xml:space="preserve"> yra tada, kai laivo pasvirimo kampas yra </w:t>
      </w:r>
      <m:oMath>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max</m:t>
            </m:r>
          </m:sub>
        </m:sSub>
        <m:r>
          <w:rPr>
            <w:rFonts w:ascii="Cambria Math" w:eastAsia="Calibri" w:hAnsi="Cambria Math"/>
            <w:noProof/>
            <w:lang w:val="lt-LT"/>
          </w:rPr>
          <m:t xml:space="preserve"> ≥(</m:t>
        </m:r>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mom</m:t>
            </m:r>
          </m:sub>
        </m:sSub>
        <m:r>
          <w:rPr>
            <w:rFonts w:ascii="Cambria Math" w:eastAsia="Calibri" w:hAnsi="Cambria Math"/>
            <w:noProof/>
            <w:lang w:val="lt-LT"/>
          </w:rPr>
          <m:t>+3°)</m:t>
        </m:r>
      </m:oMath>
      <w:r w:rsidRPr="003F4BC6">
        <w:rPr>
          <w:lang w:val="lt-LT"/>
        </w:rPr>
        <w:t xml:space="preserve"> ir turi būti ne mažesnis nei 0,20 m. Tačiau jeigu </w:t>
      </w:r>
      <m:oMath>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f</m:t>
            </m:r>
          </m:sub>
        </m:sSub>
        <m:r>
          <w:rPr>
            <w:rFonts w:ascii="Cambria Math" w:eastAsia="Calibri" w:hAnsi="Cambria Math"/>
            <w:noProof/>
            <w:lang w:val="lt-LT"/>
          </w:rPr>
          <m:t>&lt;</m:t>
        </m:r>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max</m:t>
            </m:r>
          </m:sub>
        </m:sSub>
      </m:oMath>
      <w:r w:rsidRPr="003F4BC6">
        <w:rPr>
          <w:lang w:val="lt-LT"/>
        </w:rPr>
        <w:t xml:space="preserve">, užtvindymo kampo </w:t>
      </w:r>
      <m:oMath>
        <m:sSub>
          <m:sSubPr>
            <m:ctrlPr>
              <w:rPr>
                <w:rFonts w:ascii="Cambria Math" w:eastAsia="Calibri" w:hAnsi="Cambria Math"/>
                <w:i/>
                <w:lang w:val="lt-LT"/>
              </w:rPr>
            </m:ctrlPr>
          </m:sSubPr>
          <m:e>
            <m:r>
              <w:rPr>
                <w:rFonts w:ascii="Cambria Math" w:eastAsia="Calibri" w:hAnsi="Cambria Math"/>
                <w:lang w:val="lt-LT"/>
              </w:rPr>
              <m:t>φ</m:t>
            </m:r>
          </m:e>
          <m:sub>
            <m:r>
              <w:rPr>
                <w:rFonts w:ascii="Cambria Math" w:eastAsia="Calibri" w:hAnsi="Cambria Math"/>
                <w:lang w:val="lt-LT"/>
              </w:rPr>
              <m:t>f</m:t>
            </m:r>
          </m:sub>
        </m:sSub>
      </m:oMath>
      <w:r w:rsidRPr="003F4BC6">
        <w:rPr>
          <w:lang w:val="lt-LT"/>
        </w:rPr>
        <w:t xml:space="preserve"> atstatomasis petys turi būti ne mažesnis nei 0,20 m;</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 xml:space="preserve">užtvindymo kampas </w:t>
      </w:r>
      <m:oMath>
        <m:sSub>
          <m:sSubPr>
            <m:ctrlPr>
              <w:rPr>
                <w:rFonts w:ascii="Cambria Math" w:eastAsia="Calibri" w:hAnsi="Cambria Math"/>
                <w:i/>
                <w:lang w:val="lt-LT"/>
              </w:rPr>
            </m:ctrlPr>
          </m:sSubPr>
          <m:e>
            <m:r>
              <w:rPr>
                <w:rFonts w:ascii="Cambria Math" w:eastAsia="Calibri" w:hAnsi="Cambria Math"/>
                <w:lang w:val="lt-LT"/>
              </w:rPr>
              <m:t>φ</m:t>
            </m:r>
          </m:e>
          <m:sub>
            <m:r>
              <w:rPr>
                <w:rFonts w:ascii="Cambria Math" w:eastAsia="Calibri" w:hAnsi="Cambria Math"/>
                <w:lang w:val="lt-LT"/>
              </w:rPr>
              <m:t>f</m:t>
            </m:r>
          </m:sub>
        </m:sSub>
      </m:oMath>
      <w:r w:rsidRPr="003F4BC6">
        <w:rPr>
          <w:lang w:val="lt-LT"/>
        </w:rPr>
        <w:t xml:space="preserve"> turi būti ne mažesnis nei </w:t>
      </w:r>
      <m:oMath>
        <m:r>
          <w:rPr>
            <w:rFonts w:ascii="Cambria Math" w:eastAsia="Calibri" w:hAnsi="Cambria Math"/>
            <w:noProof/>
            <w:lang w:val="lt-LT"/>
          </w:rPr>
          <m:t>(</m:t>
        </m:r>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mom</m:t>
            </m:r>
          </m:sub>
        </m:sSub>
        <m:r>
          <w:rPr>
            <w:rFonts w:ascii="Cambria Math" w:eastAsia="Calibri" w:hAnsi="Cambria Math"/>
            <w:noProof/>
            <w:lang w:val="lt-LT"/>
          </w:rPr>
          <m:t>+3°)</m:t>
        </m:r>
      </m:oMath>
      <w:r w:rsidRPr="003F4BC6">
        <w:rPr>
          <w:lang w:val="lt-LT"/>
        </w:rPr>
        <w:t>;</w:t>
      </w:r>
    </w:p>
    <w:p w:rsidR="0000492D" w:rsidRPr="003F4BC6" w:rsidRDefault="0000492D" w:rsidP="0000492D">
      <w:pPr>
        <w:pStyle w:val="ESlet"/>
        <w:rPr>
          <w:rFonts w:eastAsia="Calibri"/>
          <w:noProof/>
          <w:lang w:val="lt-LT"/>
        </w:rPr>
      </w:pPr>
      <w:r w:rsidRPr="003F4BC6">
        <w:rPr>
          <w:lang w:val="lt-LT"/>
        </w:rPr>
        <w:t>c)</w:t>
      </w:r>
      <w:r w:rsidRPr="003F4BC6">
        <w:rPr>
          <w:lang w:val="lt-LT"/>
        </w:rPr>
        <w:tab/>
        <w:t xml:space="preserve">plotas </w:t>
      </w:r>
      <m:oMath>
        <m:r>
          <w:rPr>
            <w:rFonts w:ascii="Cambria Math" w:eastAsia="Calibri" w:hAnsi="Cambria Math" w:cs="Arial"/>
            <w:szCs w:val="18"/>
            <w:lang w:val="lt-LT"/>
          </w:rPr>
          <m:t>A</m:t>
        </m:r>
      </m:oMath>
      <w:r w:rsidRPr="003F4BC6">
        <w:rPr>
          <w:lang w:val="lt-LT"/>
        </w:rPr>
        <w:t xml:space="preserve"> po atstatomojo peties kreive, atsižvelgiant į </w:t>
      </w:r>
      <m:oMath>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f</m:t>
            </m:r>
          </m:sub>
        </m:sSub>
      </m:oMath>
      <w:r w:rsidRPr="003F4BC6">
        <w:rPr>
          <w:lang w:val="lt-LT"/>
        </w:rPr>
        <w:t xml:space="preserve"> ir </w:t>
      </w:r>
      <m:oMath>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max</m:t>
            </m:r>
          </m:sub>
        </m:sSub>
      </m:oMath>
      <w:r w:rsidRPr="003F4BC6">
        <w:rPr>
          <w:lang w:val="lt-LT"/>
        </w:rPr>
        <w:t xml:space="preserve"> padėtį, turi siekti bent šias vertes:</w:t>
      </w:r>
    </w:p>
    <w:p w:rsidR="0000492D" w:rsidRPr="003F4BC6" w:rsidRDefault="0000492D" w:rsidP="0000492D">
      <w:pPr>
        <w:pStyle w:val="ESgauche"/>
        <w:rPr>
          <w:rFonts w:eastAsia="Calibri"/>
          <w:lang w:val="lt-LT"/>
        </w:rPr>
      </w:pPr>
    </w:p>
    <w:tbl>
      <w:tblPr>
        <w:tblW w:w="0" w:type="auto"/>
        <w:tblLayout w:type="fixed"/>
        <w:tblLook w:val="0000" w:firstRow="0" w:lastRow="0" w:firstColumn="0" w:lastColumn="0" w:noHBand="0" w:noVBand="0"/>
      </w:tblPr>
      <w:tblGrid>
        <w:gridCol w:w="680"/>
        <w:gridCol w:w="2381"/>
        <w:gridCol w:w="1393"/>
        <w:gridCol w:w="4736"/>
      </w:tblGrid>
      <w:tr w:rsidR="0000492D" w:rsidRPr="003F4BC6" w:rsidTr="003C59A8">
        <w:tc>
          <w:tcPr>
            <w:tcW w:w="68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Atvejis</w:t>
            </w:r>
          </w:p>
        </w:tc>
        <w:tc>
          <w:tcPr>
            <w:tcW w:w="2381"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jc w:val="center"/>
              <w:rPr>
                <w:rFonts w:cs="Arial"/>
                <w:noProof/>
                <w:sz w:val="18"/>
                <w:szCs w:val="18"/>
                <w:lang w:val="lt-LT"/>
              </w:rPr>
            </w:pPr>
          </w:p>
        </w:tc>
        <w:tc>
          <w:tcPr>
            <w:tcW w:w="1393"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jc w:val="center"/>
              <w:rPr>
                <w:rFonts w:cs="Arial"/>
                <w:noProof/>
                <w:sz w:val="18"/>
                <w:szCs w:val="18"/>
                <w:lang w:val="lt-LT"/>
              </w:rPr>
            </w:pPr>
          </w:p>
        </w:tc>
        <w:tc>
          <w:tcPr>
            <w:tcW w:w="473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w:t>
            </w:r>
          </w:p>
        </w:tc>
      </w:tr>
      <w:tr w:rsidR="0000492D" w:rsidRPr="003F4BC6" w:rsidTr="003C59A8">
        <w:tc>
          <w:tcPr>
            <w:tcW w:w="68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1</w:t>
            </w:r>
          </w:p>
        </w:tc>
        <w:tc>
          <w:tcPr>
            <w:tcW w:w="2381" w:type="dxa"/>
            <w:tcBorders>
              <w:top w:val="single" w:sz="2" w:space="0" w:color="auto"/>
              <w:left w:val="single" w:sz="2" w:space="0" w:color="auto"/>
              <w:bottom w:val="single" w:sz="2" w:space="0" w:color="auto"/>
              <w:right w:val="single" w:sz="2" w:space="0" w:color="auto"/>
            </w:tcBorders>
          </w:tcPr>
          <w:p w:rsidR="0000492D" w:rsidRPr="003F4BC6" w:rsidRDefault="002C0522" w:rsidP="003C59A8">
            <w:pPr>
              <w:spacing w:before="60" w:after="60" w:line="240" w:lineRule="atLeast"/>
              <w:rPr>
                <w:rFonts w:cs="Arial"/>
                <w:noProof/>
                <w:szCs w:val="20"/>
                <w:lang w:val="lt-LT"/>
              </w:rPr>
            </w:pPr>
            <m:oMath>
              <m:sSub>
                <m:sSubPr>
                  <m:ctrlPr>
                    <w:rPr>
                      <w:rFonts w:ascii="Cambria Math" w:eastAsia="Calibri" w:hAnsi="Cambria Math"/>
                      <w:i/>
                      <w:noProof/>
                      <w:szCs w:val="20"/>
                      <w:lang w:val="lt-LT"/>
                    </w:rPr>
                  </m:ctrlPr>
                </m:sSubPr>
                <m:e>
                  <m:r>
                    <w:rPr>
                      <w:rFonts w:ascii="Cambria Math" w:eastAsia="Calibri" w:hAnsi="Cambria Math"/>
                      <w:noProof/>
                      <w:szCs w:val="20"/>
                      <w:lang w:val="lt-LT"/>
                    </w:rPr>
                    <m:t>φ</m:t>
                  </m:r>
                </m:e>
                <m:sub>
                  <m:r>
                    <w:rPr>
                      <w:rFonts w:ascii="Cambria Math" w:eastAsia="Calibri" w:hAnsi="Cambria Math"/>
                      <w:noProof/>
                      <w:szCs w:val="20"/>
                      <w:lang w:val="lt-LT"/>
                    </w:rPr>
                    <m:t>max</m:t>
                  </m:r>
                </m:sub>
              </m:sSub>
              <m:r>
                <w:rPr>
                  <w:rFonts w:ascii="Cambria Math" w:eastAsia="Calibri" w:hAnsi="Cambria Math"/>
                  <w:noProof/>
                  <w:szCs w:val="20"/>
                  <w:lang w:val="lt-LT"/>
                </w:rPr>
                <m:t xml:space="preserve"> ≤15°</m:t>
              </m:r>
            </m:oMath>
            <w:r w:rsidR="0000492D" w:rsidRPr="003F4BC6">
              <w:rPr>
                <w:lang w:val="lt-LT"/>
              </w:rPr>
              <w:t xml:space="preserve"> arba </w:t>
            </w:r>
            <m:oMath>
              <m:sSub>
                <m:sSubPr>
                  <m:ctrlPr>
                    <w:rPr>
                      <w:rFonts w:ascii="Cambria Math" w:eastAsia="Calibri" w:hAnsi="Cambria Math"/>
                      <w:i/>
                      <w:noProof/>
                      <w:szCs w:val="20"/>
                      <w:lang w:val="lt-LT"/>
                    </w:rPr>
                  </m:ctrlPr>
                </m:sSubPr>
                <m:e>
                  <m:r>
                    <w:rPr>
                      <w:rFonts w:ascii="Cambria Math" w:eastAsia="Calibri" w:hAnsi="Cambria Math"/>
                      <w:noProof/>
                      <w:szCs w:val="20"/>
                      <w:lang w:val="lt-LT"/>
                    </w:rPr>
                    <m:t>φ</m:t>
                  </m:r>
                </m:e>
                <m:sub>
                  <m:r>
                    <w:rPr>
                      <w:rFonts w:ascii="Cambria Math" w:eastAsia="Calibri" w:hAnsi="Cambria Math"/>
                      <w:noProof/>
                      <w:szCs w:val="20"/>
                      <w:lang w:val="lt-LT"/>
                    </w:rPr>
                    <m:t>f</m:t>
                  </m:r>
                </m:sub>
              </m:sSub>
              <m:r>
                <w:rPr>
                  <w:rFonts w:ascii="Cambria Math" w:eastAsia="Calibri" w:hAnsi="Cambria Math"/>
                  <w:noProof/>
                  <w:szCs w:val="20"/>
                  <w:lang w:val="lt-LT"/>
                </w:rPr>
                <m:t xml:space="preserve"> ≤15°</m:t>
              </m:r>
            </m:oMath>
          </w:p>
        </w:tc>
        <w:tc>
          <w:tcPr>
            <w:tcW w:w="1393"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p>
        </w:tc>
        <w:tc>
          <w:tcPr>
            <w:tcW w:w="473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m:oMath>
              <m:r>
                <w:rPr>
                  <w:rFonts w:ascii="Cambria Math" w:hAnsi="Cambria Math" w:cs="Arial"/>
                  <w:noProof/>
                  <w:szCs w:val="18"/>
                  <w:lang w:val="lt-LT"/>
                </w:rPr>
                <m:t>0,05 m ∙rad</m:t>
              </m:r>
            </m:oMath>
            <w:r w:rsidRPr="003F4BC6">
              <w:rPr>
                <w:noProof/>
                <w:sz w:val="18"/>
                <w:lang w:val="lt-LT"/>
              </w:rPr>
              <w:t xml:space="preserve"> iki mažesniojo iš kampų </w:t>
            </w:r>
            <m:oMath>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max</m:t>
                  </m:r>
                </m:sub>
              </m:sSub>
            </m:oMath>
            <w:r w:rsidRPr="003F4BC6">
              <w:rPr>
                <w:noProof/>
                <w:sz w:val="18"/>
                <w:lang w:val="lt-LT"/>
              </w:rPr>
              <w:t xml:space="preserve"> arba </w:t>
            </w:r>
            <m:oMath>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f</m:t>
                  </m:r>
                </m:sub>
              </m:sSub>
            </m:oMath>
          </w:p>
        </w:tc>
      </w:tr>
      <w:tr w:rsidR="0000492D" w:rsidRPr="003F4BC6" w:rsidTr="003C59A8">
        <w:tc>
          <w:tcPr>
            <w:tcW w:w="68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2</w:t>
            </w:r>
          </w:p>
        </w:tc>
        <w:tc>
          <w:tcPr>
            <w:tcW w:w="2381" w:type="dxa"/>
            <w:tcBorders>
              <w:top w:val="single" w:sz="2" w:space="0" w:color="auto"/>
              <w:left w:val="single" w:sz="2" w:space="0" w:color="auto"/>
              <w:bottom w:val="single" w:sz="2" w:space="0" w:color="auto"/>
              <w:right w:val="single" w:sz="2" w:space="0" w:color="auto"/>
            </w:tcBorders>
          </w:tcPr>
          <w:p w:rsidR="0000492D" w:rsidRPr="003F4BC6" w:rsidRDefault="002C0522" w:rsidP="003C59A8">
            <w:pPr>
              <w:spacing w:before="60" w:after="60" w:line="240" w:lineRule="atLeast"/>
              <w:rPr>
                <w:rFonts w:cs="Arial"/>
                <w:noProof/>
                <w:szCs w:val="20"/>
                <w:lang w:val="lt-LT"/>
              </w:rPr>
            </w:pPr>
            <m:oMathPara>
              <m:oMath>
                <m:sSub>
                  <m:sSubPr>
                    <m:ctrlPr>
                      <w:rPr>
                        <w:rFonts w:ascii="Cambria Math" w:eastAsia="Calibri" w:hAnsi="Cambria Math"/>
                        <w:i/>
                        <w:noProof/>
                        <w:szCs w:val="20"/>
                        <w:lang w:val="lt-LT"/>
                      </w:rPr>
                    </m:ctrlPr>
                  </m:sSubPr>
                  <m:e>
                    <m:r>
                      <w:rPr>
                        <w:rFonts w:ascii="Cambria Math" w:eastAsia="Calibri" w:hAnsi="Cambria Math"/>
                        <w:noProof/>
                        <w:szCs w:val="20"/>
                        <w:lang w:val="lt-LT"/>
                      </w:rPr>
                      <m:t>15° &lt;φ</m:t>
                    </m:r>
                  </m:e>
                  <m:sub>
                    <m:r>
                      <w:rPr>
                        <w:rFonts w:ascii="Cambria Math" w:eastAsia="Calibri" w:hAnsi="Cambria Math"/>
                        <w:noProof/>
                        <w:szCs w:val="20"/>
                        <w:lang w:val="lt-LT"/>
                      </w:rPr>
                      <m:t>max</m:t>
                    </m:r>
                  </m:sub>
                </m:sSub>
                <m:r>
                  <w:rPr>
                    <w:rFonts w:ascii="Cambria Math" w:eastAsia="Calibri" w:hAnsi="Cambria Math"/>
                    <w:noProof/>
                    <w:szCs w:val="20"/>
                    <w:lang w:val="lt-LT"/>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00492D" w:rsidRPr="003F4BC6" w:rsidRDefault="002C0522" w:rsidP="003C59A8">
            <w:pPr>
              <w:spacing w:before="60" w:after="60" w:line="240" w:lineRule="atLeast"/>
              <w:rPr>
                <w:rFonts w:cs="Arial"/>
                <w:noProof/>
                <w:sz w:val="18"/>
                <w:szCs w:val="18"/>
                <w:lang w:val="lt-LT"/>
              </w:rPr>
            </w:pPr>
            <m:oMathPara>
              <m:oMath>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max</m:t>
                    </m:r>
                  </m:sub>
                </m:sSub>
                <m:r>
                  <w:rPr>
                    <w:rFonts w:ascii="Cambria Math" w:eastAsia="Calibri" w:hAnsi="Cambria Math"/>
                    <w:noProof/>
                    <w:lang w:val="lt-LT"/>
                  </w:rPr>
                  <m:t xml:space="preserve"> ≤</m:t>
                </m:r>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m:oMath>
              <m:r>
                <w:rPr>
                  <w:rFonts w:ascii="Cambria Math" w:hAnsi="Cambria Math" w:cs="Arial"/>
                  <w:noProof/>
                  <w:szCs w:val="18"/>
                  <w:lang w:val="lt-LT"/>
                </w:rPr>
                <m:t xml:space="preserve">0,035+0,001 ∙(30- </m:t>
              </m:r>
              <m:sSub>
                <m:sSubPr>
                  <m:ctrlPr>
                    <w:rPr>
                      <w:rFonts w:ascii="Cambria Math" w:hAnsi="Cambria Math" w:cs="Arial"/>
                      <w:i/>
                      <w:noProof/>
                      <w:szCs w:val="18"/>
                      <w:lang w:val="lt-LT"/>
                    </w:rPr>
                  </m:ctrlPr>
                </m:sSubPr>
                <m:e>
                  <m:r>
                    <w:rPr>
                      <w:rFonts w:ascii="Cambria Math" w:hAnsi="Cambria Math" w:cs="Arial"/>
                      <w:noProof/>
                      <w:szCs w:val="18"/>
                      <w:lang w:val="lt-LT"/>
                    </w:rPr>
                    <m:t>φ</m:t>
                  </m:r>
                </m:e>
                <m:sub>
                  <m:r>
                    <w:rPr>
                      <w:rFonts w:ascii="Cambria Math" w:hAnsi="Cambria Math" w:cs="Arial"/>
                      <w:noProof/>
                      <w:szCs w:val="18"/>
                      <w:lang w:val="lt-LT"/>
                    </w:rPr>
                    <m:t>max</m:t>
                  </m:r>
                </m:sub>
              </m:sSub>
              <m:r>
                <w:rPr>
                  <w:rFonts w:ascii="Cambria Math" w:hAnsi="Cambria Math" w:cs="Arial"/>
                  <w:noProof/>
                  <w:szCs w:val="18"/>
                  <w:lang w:val="lt-LT"/>
                </w:rPr>
                <m:t>) m ∙rad</m:t>
              </m:r>
            </m:oMath>
            <w:r w:rsidRPr="003F4BC6">
              <w:rPr>
                <w:lang w:val="lt-LT"/>
              </w:rPr>
              <w:t xml:space="preserve"> </w:t>
            </w:r>
            <w:r w:rsidRPr="003F4BC6">
              <w:rPr>
                <w:noProof/>
                <w:sz w:val="18"/>
                <w:lang w:val="lt-LT"/>
              </w:rPr>
              <w:t xml:space="preserve">iki kampo </w:t>
            </w:r>
            <m:oMath>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max</m:t>
                  </m:r>
                </m:sub>
              </m:sSub>
            </m:oMath>
          </w:p>
        </w:tc>
      </w:tr>
      <w:tr w:rsidR="0000492D" w:rsidRPr="003F4BC6" w:rsidTr="003C59A8">
        <w:tc>
          <w:tcPr>
            <w:tcW w:w="68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3</w:t>
            </w:r>
          </w:p>
        </w:tc>
        <w:tc>
          <w:tcPr>
            <w:tcW w:w="2381" w:type="dxa"/>
            <w:tcBorders>
              <w:top w:val="single" w:sz="2" w:space="0" w:color="auto"/>
              <w:left w:val="single" w:sz="2" w:space="0" w:color="auto"/>
              <w:bottom w:val="single" w:sz="2" w:space="0" w:color="auto"/>
              <w:right w:val="single" w:sz="2" w:space="0" w:color="auto"/>
            </w:tcBorders>
          </w:tcPr>
          <w:p w:rsidR="0000492D" w:rsidRPr="003F4BC6" w:rsidRDefault="002C0522" w:rsidP="003C59A8">
            <w:pPr>
              <w:spacing w:before="60" w:after="60" w:line="240" w:lineRule="atLeast"/>
              <w:rPr>
                <w:rFonts w:cs="Arial"/>
                <w:noProof/>
                <w:szCs w:val="20"/>
                <w:lang w:val="lt-LT"/>
              </w:rPr>
            </w:pPr>
            <m:oMathPara>
              <m:oMath>
                <m:sSub>
                  <m:sSubPr>
                    <m:ctrlPr>
                      <w:rPr>
                        <w:rFonts w:ascii="Cambria Math" w:eastAsia="Calibri" w:hAnsi="Cambria Math"/>
                        <w:i/>
                        <w:noProof/>
                        <w:szCs w:val="20"/>
                        <w:lang w:val="lt-LT"/>
                      </w:rPr>
                    </m:ctrlPr>
                  </m:sSubPr>
                  <m:e>
                    <m:r>
                      <w:rPr>
                        <w:rFonts w:ascii="Cambria Math" w:eastAsia="Calibri" w:hAnsi="Cambria Math"/>
                        <w:noProof/>
                        <w:szCs w:val="20"/>
                        <w:lang w:val="lt-LT"/>
                      </w:rPr>
                      <m:t>15° &lt;φ</m:t>
                    </m:r>
                  </m:e>
                  <m:sub>
                    <m:r>
                      <w:rPr>
                        <w:rFonts w:ascii="Cambria Math" w:eastAsia="Calibri" w:hAnsi="Cambria Math"/>
                        <w:noProof/>
                        <w:szCs w:val="20"/>
                        <w:lang w:val="lt-LT"/>
                      </w:rPr>
                      <m:t>f</m:t>
                    </m:r>
                  </m:sub>
                </m:sSub>
                <m:r>
                  <w:rPr>
                    <w:rFonts w:ascii="Cambria Math" w:eastAsia="Calibri" w:hAnsi="Cambria Math"/>
                    <w:noProof/>
                    <w:szCs w:val="20"/>
                    <w:lang w:val="lt-LT"/>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00492D" w:rsidRPr="003F4BC6" w:rsidRDefault="002C0522" w:rsidP="003C59A8">
            <w:pPr>
              <w:spacing w:before="60" w:after="60" w:line="240" w:lineRule="atLeast"/>
              <w:rPr>
                <w:rFonts w:cs="Arial"/>
                <w:noProof/>
                <w:sz w:val="18"/>
                <w:szCs w:val="18"/>
                <w:lang w:val="lt-LT"/>
              </w:rPr>
            </w:pPr>
            <m:oMathPara>
              <m:oMath>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max</m:t>
                    </m:r>
                  </m:sub>
                </m:sSub>
                <m:r>
                  <w:rPr>
                    <w:rFonts w:ascii="Cambria Math" w:eastAsia="Calibri" w:hAnsi="Cambria Math"/>
                    <w:noProof/>
                    <w:lang w:val="lt-LT"/>
                  </w:rPr>
                  <m:t>&gt;</m:t>
                </m:r>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m:oMath>
              <m:r>
                <w:rPr>
                  <w:rFonts w:ascii="Cambria Math" w:hAnsi="Cambria Math" w:cs="Arial"/>
                  <w:noProof/>
                  <w:szCs w:val="18"/>
                  <w:lang w:val="lt-LT"/>
                </w:rPr>
                <m:t xml:space="preserve">0,035+0,001 ∙(30- </m:t>
              </m:r>
              <m:sSub>
                <m:sSubPr>
                  <m:ctrlPr>
                    <w:rPr>
                      <w:rFonts w:ascii="Cambria Math" w:hAnsi="Cambria Math" w:cs="Arial"/>
                      <w:i/>
                      <w:noProof/>
                      <w:szCs w:val="18"/>
                      <w:lang w:val="lt-LT"/>
                    </w:rPr>
                  </m:ctrlPr>
                </m:sSubPr>
                <m:e>
                  <m:r>
                    <w:rPr>
                      <w:rFonts w:ascii="Cambria Math" w:hAnsi="Cambria Math" w:cs="Arial"/>
                      <w:noProof/>
                      <w:szCs w:val="18"/>
                      <w:lang w:val="lt-LT"/>
                    </w:rPr>
                    <m:t>φ</m:t>
                  </m:r>
                </m:e>
                <m:sub>
                  <m:r>
                    <w:rPr>
                      <w:rFonts w:ascii="Cambria Math" w:hAnsi="Cambria Math" w:cs="Arial"/>
                      <w:noProof/>
                      <w:szCs w:val="18"/>
                      <w:lang w:val="lt-LT"/>
                    </w:rPr>
                    <m:t>f</m:t>
                  </m:r>
                </m:sub>
              </m:sSub>
              <m:r>
                <w:rPr>
                  <w:rFonts w:ascii="Cambria Math" w:hAnsi="Cambria Math" w:cs="Arial"/>
                  <w:noProof/>
                  <w:szCs w:val="18"/>
                  <w:lang w:val="lt-LT"/>
                </w:rPr>
                <m:t>) m ∙rad</m:t>
              </m:r>
            </m:oMath>
            <w:r w:rsidRPr="003F4BC6">
              <w:rPr>
                <w:noProof/>
                <w:sz w:val="18"/>
                <w:lang w:val="lt-LT"/>
              </w:rPr>
              <w:t xml:space="preserve"> iki kampo </w:t>
            </w:r>
            <m:oMath>
              <m:sSub>
                <m:sSubPr>
                  <m:ctrlPr>
                    <w:rPr>
                      <w:rFonts w:ascii="Cambria Math" w:eastAsia="Calibri" w:hAnsi="Cambria Math"/>
                      <w:i/>
                      <w:noProof/>
                      <w:lang w:val="lt-LT"/>
                    </w:rPr>
                  </m:ctrlPr>
                </m:sSubPr>
                <m:e>
                  <m:r>
                    <w:rPr>
                      <w:rFonts w:ascii="Cambria Math" w:eastAsia="Calibri" w:hAnsi="Cambria Math"/>
                      <w:noProof/>
                      <w:lang w:val="lt-LT"/>
                    </w:rPr>
                    <m:t>φ</m:t>
                  </m:r>
                </m:e>
                <m:sub>
                  <m:r>
                    <w:rPr>
                      <w:rFonts w:ascii="Cambria Math" w:eastAsia="Calibri" w:hAnsi="Cambria Math"/>
                      <w:noProof/>
                      <w:lang w:val="lt-LT"/>
                    </w:rPr>
                    <m:t>f</m:t>
                  </m:r>
                </m:sub>
              </m:sSub>
            </m:oMath>
          </w:p>
        </w:tc>
      </w:tr>
      <w:tr w:rsidR="0000492D" w:rsidRPr="003F4BC6" w:rsidTr="003C59A8">
        <w:tc>
          <w:tcPr>
            <w:tcW w:w="68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4</w:t>
            </w:r>
          </w:p>
        </w:tc>
        <w:tc>
          <w:tcPr>
            <w:tcW w:w="2381" w:type="dxa"/>
            <w:tcBorders>
              <w:top w:val="single" w:sz="2" w:space="0" w:color="auto"/>
              <w:left w:val="single" w:sz="2" w:space="0" w:color="auto"/>
              <w:bottom w:val="single" w:sz="2" w:space="0" w:color="auto"/>
              <w:right w:val="single" w:sz="2" w:space="0" w:color="auto"/>
            </w:tcBorders>
          </w:tcPr>
          <w:p w:rsidR="0000492D" w:rsidRPr="003F4BC6" w:rsidRDefault="002C0522" w:rsidP="003C59A8">
            <w:pPr>
              <w:spacing w:before="60" w:after="60" w:line="240" w:lineRule="atLeast"/>
              <w:rPr>
                <w:rFonts w:cs="Arial"/>
                <w:noProof/>
                <w:szCs w:val="20"/>
                <w:lang w:val="lt-LT"/>
              </w:rPr>
            </w:pPr>
            <m:oMath>
              <m:sSub>
                <m:sSubPr>
                  <m:ctrlPr>
                    <w:rPr>
                      <w:rFonts w:ascii="Cambria Math" w:eastAsia="Calibri" w:hAnsi="Cambria Math"/>
                      <w:i/>
                      <w:noProof/>
                      <w:szCs w:val="20"/>
                      <w:lang w:val="lt-LT"/>
                    </w:rPr>
                  </m:ctrlPr>
                </m:sSubPr>
                <m:e>
                  <m:r>
                    <w:rPr>
                      <w:rFonts w:ascii="Cambria Math" w:eastAsia="Calibri" w:hAnsi="Cambria Math"/>
                      <w:noProof/>
                      <w:szCs w:val="20"/>
                      <w:lang w:val="lt-LT"/>
                    </w:rPr>
                    <m:t>φ</m:t>
                  </m:r>
                </m:e>
                <m:sub>
                  <m:r>
                    <w:rPr>
                      <w:rFonts w:ascii="Cambria Math" w:eastAsia="Calibri" w:hAnsi="Cambria Math"/>
                      <w:noProof/>
                      <w:szCs w:val="20"/>
                      <w:lang w:val="lt-LT"/>
                    </w:rPr>
                    <m:t>max</m:t>
                  </m:r>
                </m:sub>
              </m:sSub>
              <m:r>
                <w:rPr>
                  <w:rFonts w:ascii="Cambria Math" w:eastAsia="Calibri" w:hAnsi="Cambria Math"/>
                  <w:noProof/>
                  <w:szCs w:val="20"/>
                  <w:lang w:val="lt-LT"/>
                </w:rPr>
                <m:t xml:space="preserve"> ≥30°</m:t>
              </m:r>
            </m:oMath>
            <w:r w:rsidR="0000492D" w:rsidRPr="003F4BC6">
              <w:rPr>
                <w:lang w:val="lt-LT"/>
              </w:rPr>
              <w:t xml:space="preserve"> ir </w:t>
            </w:r>
            <m:oMath>
              <m:sSub>
                <m:sSubPr>
                  <m:ctrlPr>
                    <w:rPr>
                      <w:rFonts w:ascii="Cambria Math" w:eastAsia="Calibri" w:hAnsi="Cambria Math"/>
                      <w:i/>
                      <w:noProof/>
                      <w:szCs w:val="20"/>
                      <w:lang w:val="lt-LT"/>
                    </w:rPr>
                  </m:ctrlPr>
                </m:sSubPr>
                <m:e>
                  <m:r>
                    <w:rPr>
                      <w:rFonts w:ascii="Cambria Math" w:eastAsia="Calibri" w:hAnsi="Cambria Math"/>
                      <w:noProof/>
                      <w:szCs w:val="20"/>
                      <w:lang w:val="lt-LT"/>
                    </w:rPr>
                    <m:t>φ</m:t>
                  </m:r>
                </m:e>
                <m:sub>
                  <m:r>
                    <w:rPr>
                      <w:rFonts w:ascii="Cambria Math" w:eastAsia="Calibri" w:hAnsi="Cambria Math"/>
                      <w:noProof/>
                      <w:szCs w:val="20"/>
                      <w:lang w:val="lt-LT"/>
                    </w:rPr>
                    <m:t>f</m:t>
                  </m:r>
                </m:sub>
              </m:sSub>
              <m:r>
                <w:rPr>
                  <w:rFonts w:ascii="Cambria Math" w:eastAsia="Calibri" w:hAnsi="Cambria Math"/>
                  <w:noProof/>
                  <w:szCs w:val="20"/>
                  <w:lang w:val="lt-LT"/>
                </w:rPr>
                <m:t xml:space="preserve"> ≥30°</m:t>
              </m:r>
            </m:oMath>
          </w:p>
        </w:tc>
        <w:tc>
          <w:tcPr>
            <w:tcW w:w="1393"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p>
        </w:tc>
        <w:tc>
          <w:tcPr>
            <w:tcW w:w="473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m:oMath>
              <m:r>
                <w:rPr>
                  <w:rFonts w:ascii="Cambria Math" w:hAnsi="Cambria Math" w:cs="Arial"/>
                  <w:noProof/>
                  <w:szCs w:val="18"/>
                  <w:lang w:val="lt-LT"/>
                </w:rPr>
                <m:t>0,035 m ∙rad</m:t>
              </m:r>
            </m:oMath>
            <w:r w:rsidRPr="003F4BC6">
              <w:rPr>
                <w:noProof/>
                <w:sz w:val="18"/>
                <w:lang w:val="lt-LT"/>
              </w:rPr>
              <w:t xml:space="preserve"> iki kampo </w:t>
            </w:r>
            <m:oMath>
              <m:r>
                <w:rPr>
                  <w:rFonts w:ascii="Cambria Math" w:hAnsi="Cambria Math" w:cs="Arial"/>
                  <w:noProof/>
                  <w:sz w:val="18"/>
                  <w:szCs w:val="18"/>
                  <w:lang w:val="lt-LT"/>
                </w:rPr>
                <m:t>φ</m:t>
              </m:r>
              <m:r>
                <w:rPr>
                  <w:rFonts w:ascii="Cambria Math" w:eastAsia="Calibri" w:hAnsi="Cambria Math"/>
                  <w:noProof/>
                  <w:lang w:val="lt-LT"/>
                </w:rPr>
                <m:t>=30°</m:t>
              </m:r>
            </m:oMath>
          </w:p>
        </w:tc>
      </w:tr>
    </w:tbl>
    <w:p w:rsidR="0000492D" w:rsidRPr="003F4BC6" w:rsidRDefault="0000492D" w:rsidP="0000492D">
      <w:pPr>
        <w:pStyle w:val="ESgauche"/>
        <w:rPr>
          <w:rFonts w:eastAsia="Calibri"/>
          <w:lang w:val="lt-LT"/>
        </w:rPr>
      </w:pPr>
    </w:p>
    <w:p w:rsidR="0000492D" w:rsidRPr="003F4BC6" w:rsidRDefault="0000492D" w:rsidP="0000492D">
      <w:pPr>
        <w:pStyle w:val="ESletpar"/>
        <w:ind w:left="567"/>
        <w:rPr>
          <w:rFonts w:ascii="Times New Roman" w:hAnsi="Times New Roman" w:cs="Arial"/>
          <w:szCs w:val="18"/>
          <w:lang w:val="lt-LT"/>
        </w:rPr>
      </w:pPr>
      <w:r w:rsidRPr="003F4BC6">
        <w:rPr>
          <w:lang w:val="lt-LT"/>
        </w:rPr>
        <w:t>čia:</w:t>
      </w:r>
    </w:p>
    <w:p w:rsidR="0000492D" w:rsidRPr="003F4BC6" w:rsidRDefault="002C0522" w:rsidP="0000492D">
      <w:pPr>
        <w:pStyle w:val="EStiret"/>
        <w:ind w:left="1276" w:hanging="709"/>
        <w:rPr>
          <w:rFonts w:eastAsia="Calibri" w:cs="Arial"/>
          <w:szCs w:val="18"/>
          <w:lang w:val="lt-LT"/>
        </w:rPr>
      </w:pPr>
      <m:oMath>
        <m:sSub>
          <m:sSubPr>
            <m:ctrlPr>
              <w:rPr>
                <w:rFonts w:ascii="Cambria Math" w:eastAsia="Calibri" w:hAnsi="Cambria Math"/>
                <w:i/>
                <w:snapToGrid/>
                <w:color w:val="auto"/>
                <w:lang w:val="lt-LT"/>
              </w:rPr>
            </m:ctrlPr>
          </m:sSubPr>
          <m:e>
            <m:r>
              <w:rPr>
                <w:rFonts w:ascii="Cambria Math" w:eastAsia="Calibri" w:hAnsi="Cambria Math"/>
                <w:lang w:val="lt-LT"/>
              </w:rPr>
              <m:t>h</m:t>
            </m:r>
          </m:e>
          <m:sub>
            <m:r>
              <w:rPr>
                <w:rFonts w:ascii="Cambria Math" w:eastAsia="Calibri" w:hAnsi="Cambria Math"/>
                <w:lang w:val="lt-LT"/>
              </w:rPr>
              <m:t>max</m:t>
            </m:r>
          </m:sub>
        </m:sSub>
      </m:oMath>
      <w:r w:rsidR="0000492D" w:rsidRPr="003F4BC6">
        <w:rPr>
          <w:lang w:val="lt-LT"/>
        </w:rPr>
        <w:tab/>
        <w:t>didžiausias petys;</w:t>
      </w:r>
    </w:p>
    <w:p w:rsidR="0000492D" w:rsidRPr="003F4BC6" w:rsidRDefault="0000492D" w:rsidP="0000492D">
      <w:pPr>
        <w:pStyle w:val="EStiret"/>
        <w:ind w:left="1276" w:hanging="709"/>
        <w:rPr>
          <w:rFonts w:eastAsia="Calibri" w:cs="Arial"/>
          <w:szCs w:val="18"/>
          <w:vertAlign w:val="superscript"/>
          <w:lang w:val="lt-LT"/>
        </w:rPr>
      </w:pPr>
      <m:oMath>
        <m:r>
          <w:rPr>
            <w:rFonts w:ascii="Cambria Math" w:eastAsia="Calibri" w:hAnsi="Cambria Math"/>
            <w:lang w:val="lt-LT"/>
          </w:rPr>
          <m:t>φ</m:t>
        </m:r>
      </m:oMath>
      <w:r w:rsidRPr="003F4BC6">
        <w:rPr>
          <w:lang w:val="lt-LT"/>
        </w:rPr>
        <w:tab/>
        <w:t>pasvirimo kampas;</w:t>
      </w:r>
    </w:p>
    <w:p w:rsidR="0000492D" w:rsidRPr="003F4BC6" w:rsidRDefault="002C0522" w:rsidP="0000492D">
      <w:pPr>
        <w:pStyle w:val="EStiret"/>
        <w:ind w:left="1276" w:hanging="709"/>
        <w:rPr>
          <w:rFonts w:eastAsia="Calibri" w:cs="Arial"/>
          <w:szCs w:val="18"/>
          <w:vertAlign w:val="superscript"/>
          <w:lang w:val="lt-LT"/>
        </w:rPr>
      </w:pPr>
      <m:oMath>
        <m:sSub>
          <m:sSubPr>
            <m:ctrlPr>
              <w:rPr>
                <w:rFonts w:ascii="Cambria Math" w:eastAsia="Calibri" w:hAnsi="Cambria Math"/>
                <w:i/>
                <w:snapToGrid/>
                <w:color w:val="auto"/>
                <w:lang w:val="lt-LT"/>
              </w:rPr>
            </m:ctrlPr>
          </m:sSubPr>
          <m:e>
            <m:r>
              <w:rPr>
                <w:rFonts w:ascii="Cambria Math" w:eastAsia="Calibri" w:hAnsi="Cambria Math"/>
                <w:lang w:val="lt-LT"/>
              </w:rPr>
              <m:t>φ</m:t>
            </m:r>
          </m:e>
          <m:sub>
            <m:r>
              <w:rPr>
                <w:rFonts w:ascii="Cambria Math" w:eastAsia="Calibri" w:hAnsi="Cambria Math"/>
                <w:lang w:val="lt-LT"/>
              </w:rPr>
              <m:t>f</m:t>
            </m:r>
          </m:sub>
        </m:sSub>
      </m:oMath>
      <w:r w:rsidR="0000492D" w:rsidRPr="003F4BC6">
        <w:rPr>
          <w:lang w:val="lt-LT"/>
        </w:rPr>
        <w:tab/>
        <w:t>žemyn nukreiptas užtvindymo kampas, t. y. laivo pasvirimo kampas, kuriam esant apsemiamos korpuso, antstato arba denio kabinų angos, kurių negalima uždaryti taip, kad jos nepraleistų vandens;</w:t>
      </w:r>
    </w:p>
    <w:p w:rsidR="0000492D" w:rsidRPr="003F4BC6" w:rsidRDefault="002C0522" w:rsidP="0000492D">
      <w:pPr>
        <w:pStyle w:val="EStiret"/>
        <w:ind w:left="1276" w:hanging="709"/>
        <w:rPr>
          <w:rFonts w:eastAsia="Calibri" w:cs="Arial"/>
          <w:szCs w:val="18"/>
          <w:vertAlign w:val="superscript"/>
          <w:lang w:val="lt-LT"/>
        </w:rPr>
      </w:pPr>
      <m:oMath>
        <m:sSub>
          <m:sSubPr>
            <m:ctrlPr>
              <w:rPr>
                <w:rFonts w:ascii="Cambria Math" w:eastAsia="Calibri" w:hAnsi="Cambria Math"/>
                <w:i/>
                <w:snapToGrid/>
                <w:color w:val="auto"/>
                <w:lang w:val="lt-LT"/>
              </w:rPr>
            </m:ctrlPr>
          </m:sSubPr>
          <m:e>
            <m:r>
              <w:rPr>
                <w:rFonts w:ascii="Cambria Math" w:eastAsia="Calibri" w:hAnsi="Cambria Math"/>
                <w:lang w:val="lt-LT"/>
              </w:rPr>
              <m:t>φ</m:t>
            </m:r>
          </m:e>
          <m:sub>
            <m:r>
              <w:rPr>
                <w:rFonts w:ascii="Cambria Math" w:eastAsia="Calibri" w:hAnsi="Cambria Math"/>
                <w:lang w:val="lt-LT"/>
              </w:rPr>
              <m:t>mom</m:t>
            </m:r>
          </m:sub>
        </m:sSub>
      </m:oMath>
      <w:r w:rsidR="0000492D" w:rsidRPr="003F4BC6">
        <w:rPr>
          <w:lang w:val="lt-LT"/>
        </w:rPr>
        <w:tab/>
        <w:t>didžiausias pasvirimo kampas pagal e punktą;</w:t>
      </w:r>
    </w:p>
    <w:p w:rsidR="0000492D" w:rsidRPr="003F4BC6" w:rsidRDefault="002C0522" w:rsidP="0000492D">
      <w:pPr>
        <w:pStyle w:val="EStiret"/>
        <w:ind w:left="1276" w:hanging="709"/>
        <w:rPr>
          <w:rFonts w:eastAsia="Calibri" w:cs="Arial"/>
          <w:szCs w:val="18"/>
          <w:vertAlign w:val="superscript"/>
          <w:lang w:val="lt-LT"/>
        </w:rPr>
      </w:pPr>
      <m:oMath>
        <m:sSub>
          <m:sSubPr>
            <m:ctrlPr>
              <w:rPr>
                <w:rFonts w:ascii="Cambria Math" w:eastAsia="Calibri" w:hAnsi="Cambria Math"/>
                <w:i/>
                <w:snapToGrid/>
                <w:color w:val="auto"/>
                <w:lang w:val="lt-LT"/>
              </w:rPr>
            </m:ctrlPr>
          </m:sSubPr>
          <m:e>
            <m:r>
              <w:rPr>
                <w:rFonts w:ascii="Cambria Math" w:eastAsia="Calibri" w:hAnsi="Cambria Math"/>
                <w:lang w:val="lt-LT"/>
              </w:rPr>
              <m:t>φ</m:t>
            </m:r>
          </m:e>
          <m:sub>
            <m:r>
              <w:rPr>
                <w:rFonts w:ascii="Cambria Math" w:eastAsia="Calibri" w:hAnsi="Cambria Math"/>
                <w:lang w:val="lt-LT"/>
              </w:rPr>
              <m:t>max</m:t>
            </m:r>
          </m:sub>
        </m:sSub>
      </m:oMath>
      <w:r w:rsidR="0000492D" w:rsidRPr="003F4BC6">
        <w:rPr>
          <w:lang w:val="lt-LT"/>
        </w:rPr>
        <w:tab/>
        <w:t>pasvirimo kampas, kai susidaro didžiausias atstatomasis petys;</w:t>
      </w:r>
    </w:p>
    <w:p w:rsidR="0000492D" w:rsidRPr="003F4BC6" w:rsidRDefault="0000492D" w:rsidP="0000492D">
      <w:pPr>
        <w:pStyle w:val="EStiret"/>
        <w:ind w:left="1276" w:hanging="709"/>
        <w:rPr>
          <w:rFonts w:eastAsia="Calibri" w:cs="Arial"/>
          <w:szCs w:val="18"/>
          <w:vertAlign w:val="superscript"/>
          <w:lang w:val="lt-LT"/>
        </w:rPr>
      </w:pPr>
      <m:oMath>
        <m:r>
          <w:rPr>
            <w:rFonts w:ascii="Cambria Math" w:eastAsia="Calibri" w:hAnsi="Cambria Math" w:cs="Arial"/>
            <w:szCs w:val="18"/>
            <w:lang w:val="lt-LT"/>
          </w:rPr>
          <m:t>A</m:t>
        </m:r>
      </m:oMath>
      <w:r w:rsidRPr="003F4BC6">
        <w:rPr>
          <w:lang w:val="lt-LT"/>
        </w:rPr>
        <w:tab/>
        <w:t>plotas po atstatomųjų pečių kreive.</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br w:type="page"/>
      </w:r>
    </w:p>
    <w:p w:rsidR="0000492D" w:rsidRPr="003F4BC6" w:rsidRDefault="0000492D" w:rsidP="0000492D">
      <w:pPr>
        <w:pStyle w:val="ESlet"/>
        <w:rPr>
          <w:rFonts w:eastAsia="Calibri" w:cs="Arial"/>
          <w:szCs w:val="18"/>
          <w:lang w:val="lt-LT"/>
        </w:rPr>
      </w:pPr>
      <w:r w:rsidRPr="003F4BC6">
        <w:rPr>
          <w:lang w:val="lt-LT"/>
        </w:rPr>
        <w:lastRenderedPageBreak/>
        <w:t>d)</w:t>
      </w:r>
      <w:r w:rsidRPr="003F4BC6">
        <w:rPr>
          <w:lang w:val="lt-LT"/>
        </w:rPr>
        <w:tab/>
        <w:t xml:space="preserve">pradinis metacentrinis aukštis </w:t>
      </w:r>
      <m:oMath>
        <m:sSub>
          <m:sSubPr>
            <m:ctrlPr>
              <w:rPr>
                <w:rFonts w:ascii="Cambria Math" w:eastAsia="Calibri" w:hAnsi="Cambria Math"/>
                <w:i/>
                <w:noProof/>
                <w:lang w:val="lt-LT"/>
              </w:rPr>
            </m:ctrlPr>
          </m:sSubPr>
          <m:e>
            <m:r>
              <w:rPr>
                <w:rFonts w:ascii="Cambria Math" w:eastAsia="Calibri" w:hAnsi="Cambria Math"/>
                <w:noProof/>
                <w:lang w:val="lt-LT"/>
              </w:rPr>
              <m:t>GM</m:t>
            </m:r>
          </m:e>
          <m:sub>
            <m:r>
              <w:rPr>
                <w:rFonts w:ascii="Cambria Math" w:eastAsia="Calibri" w:hAnsi="Cambria Math"/>
                <w:noProof/>
                <w:lang w:val="lt-LT"/>
              </w:rPr>
              <m:t>o</m:t>
            </m:r>
          </m:sub>
        </m:sSub>
      </m:oMath>
      <w:r w:rsidRPr="003F4BC6">
        <w:rPr>
          <w:lang w:val="lt-LT"/>
        </w:rPr>
        <w:t>, pakoreguotas atsižvelgiant į skysčio talpyklų laisvųjų paviršių poveikį, turi būti ne mažesnis nei 0,15 m;</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 xml:space="preserve">kiekvienu iš šių dviejų atvejų laivo pasvirimo kampas </w:t>
      </w:r>
      <m:oMath>
        <m:sSub>
          <m:sSubPr>
            <m:ctrlPr>
              <w:rPr>
                <w:rFonts w:ascii="Cambria Math" w:eastAsia="Calibri" w:hAnsi="Cambria Math"/>
                <w:i/>
                <w:lang w:val="lt-LT"/>
              </w:rPr>
            </m:ctrlPr>
          </m:sSubPr>
          <m:e>
            <m:r>
              <w:rPr>
                <w:rFonts w:ascii="Cambria Math" w:eastAsia="Calibri" w:hAnsi="Cambria Math"/>
                <w:lang w:val="lt-LT"/>
              </w:rPr>
              <m:t>φ</m:t>
            </m:r>
          </m:e>
          <m:sub>
            <m:r>
              <w:rPr>
                <w:rFonts w:ascii="Cambria Math" w:eastAsia="Calibri" w:hAnsi="Cambria Math"/>
                <w:lang w:val="lt-LT"/>
              </w:rPr>
              <m:t>mom</m:t>
            </m:r>
          </m:sub>
        </m:sSub>
      </m:oMath>
      <w:r w:rsidRPr="003F4BC6">
        <w:rPr>
          <w:lang w:val="lt-LT"/>
        </w:rPr>
        <w:t xml:space="preserve"> turi neviršyti 12°:</w:t>
      </w:r>
    </w:p>
    <w:p w:rsidR="0000492D" w:rsidRPr="003F4BC6" w:rsidRDefault="0000492D" w:rsidP="0000492D">
      <w:pPr>
        <w:pStyle w:val="EStiret"/>
        <w:rPr>
          <w:rFonts w:eastAsia="Calibri" w:cs="Arial"/>
          <w:szCs w:val="18"/>
          <w:lang w:val="lt-LT"/>
        </w:rPr>
      </w:pPr>
      <w:r w:rsidRPr="003F4BC6">
        <w:rPr>
          <w:lang w:val="lt-LT"/>
        </w:rPr>
        <w:t>aa)</w:t>
      </w:r>
      <w:r w:rsidRPr="003F4BC6">
        <w:rPr>
          <w:lang w:val="lt-LT"/>
        </w:rPr>
        <w:tab/>
        <w:t>pagal 4 ir 5 dalis taikant asmenų ir vėjo sukeltą pasvirimo momentą;</w:t>
      </w:r>
    </w:p>
    <w:p w:rsidR="0000492D" w:rsidRPr="003F4BC6" w:rsidRDefault="0000492D" w:rsidP="0000492D">
      <w:pPr>
        <w:pStyle w:val="EStiret"/>
        <w:rPr>
          <w:rFonts w:eastAsia="Calibri" w:cs="Arial"/>
          <w:szCs w:val="18"/>
          <w:lang w:val="lt-LT"/>
        </w:rPr>
      </w:pPr>
      <w:r w:rsidRPr="003F4BC6">
        <w:rPr>
          <w:lang w:val="lt-LT"/>
        </w:rPr>
        <w:t>bb)</w:t>
      </w:r>
      <w:r w:rsidRPr="003F4BC6">
        <w:rPr>
          <w:lang w:val="lt-LT"/>
        </w:rPr>
        <w:tab/>
        <w:t>pagal 4 ir 6 dalis taikant asmenų ir laivo posūkio sukeltą pasvirimo momentą.</w:t>
      </w:r>
    </w:p>
    <w:p w:rsidR="0000492D" w:rsidRPr="003F4BC6" w:rsidRDefault="0000492D" w:rsidP="0000492D">
      <w:pPr>
        <w:pStyle w:val="ESlet"/>
        <w:rPr>
          <w:rFonts w:eastAsia="Calibri" w:cs="Arial"/>
          <w:szCs w:val="18"/>
          <w:lang w:val="lt-LT"/>
        </w:rPr>
      </w:pPr>
      <w:r w:rsidRPr="003F4BC6">
        <w:rPr>
          <w:lang w:val="lt-LT"/>
        </w:rPr>
        <w:t>f)</w:t>
      </w:r>
      <w:r w:rsidRPr="003F4BC6">
        <w:rPr>
          <w:lang w:val="lt-LT"/>
        </w:rPr>
        <w:tab/>
        <w:t>jeigu pasvirimo momentas atsiranda dėl asmenų, vėjo ir laivo posūkio sukeltų momentų, nurodytų 4, 5 ir 6 dalyse, liekamasis viršvandeninis bortas turi būti ne mažesnis nei 0,20 m;</w:t>
      </w:r>
    </w:p>
    <w:p w:rsidR="0000492D" w:rsidRPr="003F4BC6" w:rsidRDefault="0000492D" w:rsidP="0000492D">
      <w:pPr>
        <w:pStyle w:val="ESlet"/>
        <w:rPr>
          <w:rFonts w:eastAsia="Calibri" w:cs="Arial"/>
          <w:szCs w:val="18"/>
          <w:lang w:val="lt-LT"/>
        </w:rPr>
      </w:pPr>
      <w:r w:rsidRPr="003F4BC6">
        <w:rPr>
          <w:lang w:val="lt-LT"/>
        </w:rPr>
        <w:t>g)</w:t>
      </w:r>
      <w:r w:rsidRPr="003F4BC6">
        <w:rPr>
          <w:lang w:val="lt-LT"/>
        </w:rPr>
        <w:tab/>
        <w:t>laivų, kurių langai arba kitos korpuso angos yra po pertvarų deniais ir nėra sandariai uždarytos, liekamasis saugus atstumas turi būti ne mažesnis nei 0,10 m, pritaikius pagal f punktą susidariusius tris pasvirimo momentus.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4.</w:t>
      </w:r>
      <w:r w:rsidRPr="003F4BC6">
        <w:rPr>
          <w:lang w:val="lt-LT"/>
        </w:rPr>
        <w:tab/>
        <w:t xml:space="preserve">Pasvirimo momentas, susidaręs dėl vienoje laivo pusėje susirinkusių asmenų, </w:t>
      </w:r>
      <m:oMath>
        <m:sSub>
          <m:sSubPr>
            <m:ctrlPr>
              <w:rPr>
                <w:rFonts w:ascii="Cambria Math" w:eastAsia="Calibri" w:hAnsi="Cambria Math"/>
                <w:i/>
                <w:noProof/>
                <w:lang w:val="lt-LT"/>
              </w:rPr>
            </m:ctrlPr>
          </m:sSubPr>
          <m:e>
            <m:r>
              <w:rPr>
                <w:rFonts w:ascii="Cambria Math" w:eastAsia="Calibri" w:hAnsi="Cambria Math"/>
                <w:noProof/>
                <w:lang w:val="lt-LT"/>
              </w:rPr>
              <m:t>M</m:t>
            </m:r>
          </m:e>
          <m:sub>
            <m:r>
              <w:rPr>
                <w:rFonts w:ascii="Cambria Math" w:eastAsia="Calibri" w:hAnsi="Cambria Math"/>
                <w:noProof/>
                <w:lang w:val="lt-LT"/>
              </w:rPr>
              <m:t>p</m:t>
            </m:r>
          </m:sub>
        </m:sSub>
      </m:oMath>
      <w:r w:rsidRPr="003F4BC6">
        <w:rPr>
          <w:lang w:val="lt-LT"/>
        </w:rPr>
        <w:t xml:space="preserve"> apskaičiuojamas pagal šią formulę:</w:t>
      </w:r>
    </w:p>
    <w:p w:rsidR="0000492D" w:rsidRPr="003F4BC6" w:rsidRDefault="0000492D" w:rsidP="0000492D">
      <w:pPr>
        <w:pStyle w:val="ESch"/>
        <w:rPr>
          <w:rFonts w:eastAsia="Calibri"/>
          <w:noProof/>
          <w:lang w:val="lt-LT"/>
        </w:rPr>
      </w:pPr>
    </w:p>
    <w:p w:rsidR="0000492D" w:rsidRPr="003F4BC6" w:rsidRDefault="002C0522" w:rsidP="0000492D">
      <w:pPr>
        <w:pStyle w:val="ESch"/>
        <w:ind w:left="0" w:firstLine="0"/>
        <w:rPr>
          <w:rFonts w:eastAsia="Calibri" w:cs="Arial"/>
          <w:szCs w:val="18"/>
          <w:lang w:val="lt-LT"/>
        </w:rPr>
      </w:pPr>
      <m:oMathPara>
        <m:oMath>
          <m:sSub>
            <m:sSubPr>
              <m:ctrlPr>
                <w:rPr>
                  <w:rFonts w:ascii="Cambria Math" w:eastAsia="Calibri" w:hAnsi="Cambria Math" w:cs="Arial"/>
                  <w:i/>
                  <w:szCs w:val="18"/>
                  <w:lang w:val="lt-LT"/>
                </w:rPr>
              </m:ctrlPr>
            </m:sSubPr>
            <m:e>
              <m:r>
                <w:rPr>
                  <w:rFonts w:ascii="Cambria Math" w:eastAsia="Calibri" w:hAnsi="Cambria Math" w:cs="Arial"/>
                  <w:szCs w:val="18"/>
                  <w:lang w:val="lt-LT"/>
                </w:rPr>
                <m:t>M</m:t>
              </m:r>
            </m:e>
            <m:sub>
              <m:r>
                <w:rPr>
                  <w:rFonts w:ascii="Cambria Math" w:eastAsia="Calibri" w:hAnsi="Cambria Math" w:cs="Arial"/>
                  <w:szCs w:val="18"/>
                  <w:lang w:val="lt-LT"/>
                </w:rPr>
                <m:t>p</m:t>
              </m:r>
            </m:sub>
          </m:sSub>
          <m:r>
            <w:rPr>
              <w:rFonts w:ascii="Cambria Math" w:eastAsia="Calibri" w:hAnsi="Cambria Math" w:cs="Arial"/>
              <w:szCs w:val="18"/>
              <w:lang w:val="lt-LT"/>
            </w:rPr>
            <m:t xml:space="preserve">=g ∙P ∙y=g ∙ </m:t>
          </m:r>
          <m:nary>
            <m:naryPr>
              <m:chr m:val="∑"/>
              <m:limLoc m:val="undOvr"/>
              <m:subHide m:val="1"/>
              <m:supHide m:val="1"/>
              <m:ctrlPr>
                <w:rPr>
                  <w:rFonts w:ascii="Cambria Math" w:eastAsia="Calibri" w:hAnsi="Cambria Math" w:cs="Arial"/>
                  <w:i/>
                  <w:szCs w:val="18"/>
                  <w:lang w:val="lt-LT"/>
                </w:rPr>
              </m:ctrlPr>
            </m:naryPr>
            <m:sub/>
            <m:sup/>
            <m:e>
              <m:sSub>
                <m:sSubPr>
                  <m:ctrlPr>
                    <w:rPr>
                      <w:rFonts w:ascii="Cambria Math" w:eastAsia="Calibri" w:hAnsi="Cambria Math" w:cs="Arial"/>
                      <w:i/>
                      <w:szCs w:val="18"/>
                      <w:lang w:val="lt-LT"/>
                    </w:rPr>
                  </m:ctrlPr>
                </m:sSubPr>
                <m:e>
                  <m:r>
                    <w:rPr>
                      <w:rFonts w:ascii="Cambria Math" w:eastAsia="Calibri" w:hAnsi="Cambria Math" w:cs="Arial"/>
                      <w:szCs w:val="18"/>
                      <w:lang w:val="lt-LT"/>
                    </w:rPr>
                    <m:t>P</m:t>
                  </m:r>
                </m:e>
                <m:sub>
                  <m:r>
                    <w:rPr>
                      <w:rFonts w:ascii="Cambria Math" w:eastAsia="Calibri" w:hAnsi="Cambria Math" w:cs="Arial"/>
                      <w:szCs w:val="18"/>
                      <w:lang w:val="lt-LT"/>
                    </w:rPr>
                    <m:t>i</m:t>
                  </m:r>
                </m:sub>
              </m:sSub>
              <m:r>
                <w:rPr>
                  <w:rFonts w:ascii="Cambria Math" w:eastAsia="Calibri" w:hAnsi="Cambria Math" w:cs="Arial"/>
                  <w:szCs w:val="18"/>
                  <w:lang w:val="lt-LT"/>
                </w:rPr>
                <m:t xml:space="preserve"> ∙</m:t>
              </m:r>
              <m:sSub>
                <m:sSubPr>
                  <m:ctrlPr>
                    <w:rPr>
                      <w:rFonts w:ascii="Cambria Math" w:eastAsia="Calibri" w:hAnsi="Cambria Math" w:cs="Arial"/>
                      <w:i/>
                      <w:szCs w:val="18"/>
                      <w:lang w:val="lt-LT"/>
                    </w:rPr>
                  </m:ctrlPr>
                </m:sSubPr>
                <m:e>
                  <m:r>
                    <w:rPr>
                      <w:rFonts w:ascii="Cambria Math" w:eastAsia="Calibri" w:hAnsi="Cambria Math" w:cs="Arial"/>
                      <w:szCs w:val="18"/>
                      <w:lang w:val="lt-LT"/>
                    </w:rPr>
                    <m:t>y</m:t>
                  </m:r>
                </m:e>
                <m:sub>
                  <m:r>
                    <w:rPr>
                      <w:rFonts w:ascii="Cambria Math" w:eastAsia="Calibri" w:hAnsi="Cambria Math" w:cs="Arial"/>
                      <w:szCs w:val="18"/>
                      <w:lang w:val="lt-LT"/>
                    </w:rPr>
                    <m:t>i</m:t>
                  </m:r>
                </m:sub>
              </m:sSub>
              <m:r>
                <w:rPr>
                  <w:rFonts w:ascii="Cambria Math" w:eastAsia="Calibri" w:hAnsi="Cambria Math" w:cs="Arial"/>
                  <w:szCs w:val="18"/>
                  <w:lang w:val="lt-LT"/>
                </w:rPr>
                <m:t xml:space="preserve"> [kNm]</m:t>
              </m:r>
            </m:e>
          </m:nary>
        </m:oMath>
      </m:oMathPara>
    </w:p>
    <w:p w:rsidR="0000492D" w:rsidRPr="003F4BC6" w:rsidRDefault="0000492D" w:rsidP="0000492D">
      <w:pPr>
        <w:pStyle w:val="ESch"/>
        <w:rPr>
          <w:rFonts w:eastAsia="Calibri" w:cs="Arial"/>
          <w:lang w:val="lt-LT"/>
        </w:rPr>
      </w:pPr>
    </w:p>
    <w:p w:rsidR="0000492D" w:rsidRPr="003F4BC6" w:rsidRDefault="0000492D" w:rsidP="0000492D">
      <w:pPr>
        <w:pStyle w:val="ESlet"/>
        <w:rPr>
          <w:rFonts w:eastAsia="Calibri"/>
          <w:lang w:val="lt-LT"/>
        </w:rPr>
      </w:pPr>
      <m:oMath>
        <m:r>
          <w:rPr>
            <w:rFonts w:ascii="Cambria Math" w:eastAsia="Calibri" w:hAnsi="Cambria Math" w:cs="Arial"/>
            <w:szCs w:val="18"/>
            <w:lang w:val="lt-LT"/>
          </w:rPr>
          <m:t>P</m:t>
        </m:r>
      </m:oMath>
      <w:r w:rsidRPr="003F4BC6">
        <w:rPr>
          <w:lang w:val="lt-LT"/>
        </w:rPr>
        <w:t xml:space="preserve"> =</w:t>
      </w:r>
      <w:r w:rsidRPr="003F4BC6">
        <w:rPr>
          <w:lang w:val="lt-LT"/>
        </w:rPr>
        <w:tab/>
        <w:t>bendra laive esančių asmenų masė [t], apskaičiuota didžiausią leidžiamąjį keleivių skaičių sudėjus su didžiausiu įprastomis eksploatacijos sąlygomis laive dirbančio personalo ir įgulos narių skaičiumi, darant prielaidą, kad vidutinė vieno asmens masė yra 0,075 t;</w:t>
      </w:r>
    </w:p>
    <w:p w:rsidR="0000492D" w:rsidRPr="003F4BC6" w:rsidRDefault="0000492D" w:rsidP="0000492D">
      <w:pPr>
        <w:pStyle w:val="ESlet"/>
        <w:rPr>
          <w:rFonts w:eastAsia="Calibri"/>
          <w:noProof/>
          <w:lang w:val="lt-LT"/>
        </w:rPr>
      </w:pPr>
      <m:oMath>
        <m:r>
          <w:rPr>
            <w:rFonts w:ascii="Cambria Math" w:eastAsia="Calibri" w:hAnsi="Cambria Math"/>
            <w:noProof/>
            <w:lang w:val="lt-LT"/>
          </w:rPr>
          <m:t>y</m:t>
        </m:r>
      </m:oMath>
      <w:r w:rsidRPr="003F4BC6">
        <w:rPr>
          <w:lang w:val="lt-LT"/>
        </w:rPr>
        <w:t xml:space="preserve"> =</w:t>
      </w:r>
      <w:r w:rsidRPr="003F4BC6">
        <w:rPr>
          <w:lang w:val="lt-LT"/>
        </w:rPr>
        <w:tab/>
        <w:t xml:space="preserve">šonininis atstumas nuo vidurio linijos iki bendros asmenų masės </w:t>
      </w:r>
      <m:oMath>
        <m:r>
          <w:rPr>
            <w:rFonts w:ascii="Cambria Math" w:eastAsia="Calibri" w:hAnsi="Cambria Math"/>
            <w:noProof/>
            <w:lang w:val="lt-LT"/>
          </w:rPr>
          <m:t>P</m:t>
        </m:r>
      </m:oMath>
      <w:r w:rsidRPr="003F4BC6">
        <w:rPr>
          <w:lang w:val="lt-LT"/>
        </w:rPr>
        <w:t xml:space="preserve"> svorio centro [m];</w:t>
      </w:r>
    </w:p>
    <w:p w:rsidR="0000492D" w:rsidRPr="003F4BC6" w:rsidRDefault="0000492D" w:rsidP="0000492D">
      <w:pPr>
        <w:pStyle w:val="ESlet"/>
        <w:rPr>
          <w:rFonts w:eastAsia="Calibri"/>
          <w:noProof/>
          <w:lang w:val="lt-LT"/>
        </w:rPr>
      </w:pPr>
      <m:oMath>
        <m:r>
          <w:rPr>
            <w:rFonts w:ascii="Cambria Math" w:eastAsia="Calibri" w:hAnsi="Cambria Math"/>
            <w:noProof/>
            <w:lang w:val="lt-LT"/>
          </w:rPr>
          <m:t>g</m:t>
        </m:r>
      </m:oMath>
      <w:r w:rsidRPr="003F4BC6">
        <w:rPr>
          <w:lang w:val="lt-LT"/>
        </w:rPr>
        <w:t xml:space="preserve"> =</w:t>
      </w:r>
      <w:r w:rsidRPr="003F4BC6">
        <w:rPr>
          <w:lang w:val="lt-LT"/>
        </w:rPr>
        <w:tab/>
        <w:t xml:space="preserve">gravitacijos pagreitis </w:t>
      </w:r>
      <m:oMath>
        <m:r>
          <w:rPr>
            <w:rFonts w:ascii="Cambria Math" w:eastAsia="Calibri" w:hAnsi="Cambria Math"/>
            <w:szCs w:val="18"/>
            <w:lang w:val="lt-LT"/>
          </w:rPr>
          <m:t>(g=9,81 m/</m:t>
        </m:r>
        <m:sSup>
          <m:sSupPr>
            <m:ctrlPr>
              <w:rPr>
                <w:rFonts w:ascii="Cambria Math" w:eastAsia="Calibri" w:hAnsi="Cambria Math"/>
                <w:i/>
                <w:szCs w:val="18"/>
                <w:lang w:val="lt-LT"/>
              </w:rPr>
            </m:ctrlPr>
          </m:sSupPr>
          <m:e>
            <m:r>
              <w:rPr>
                <w:rFonts w:ascii="Cambria Math" w:eastAsia="Calibri" w:hAnsi="Cambria Math"/>
                <w:szCs w:val="18"/>
                <w:lang w:val="lt-LT"/>
              </w:rPr>
              <m:t>s</m:t>
            </m:r>
          </m:e>
          <m:sup>
            <m:r>
              <w:rPr>
                <w:rFonts w:ascii="Cambria Math" w:eastAsia="Calibri" w:hAnsi="Cambria Math"/>
                <w:szCs w:val="18"/>
                <w:lang w:val="lt-LT"/>
              </w:rPr>
              <m:t>2</m:t>
            </m:r>
          </m:sup>
        </m:sSup>
        <m:r>
          <w:rPr>
            <w:rFonts w:ascii="Cambria Math" w:eastAsia="Calibri" w:hAnsi="Cambria Math"/>
            <w:szCs w:val="18"/>
            <w:lang w:val="lt-LT"/>
          </w:rPr>
          <m:t>)</m:t>
        </m:r>
      </m:oMath>
      <w:r w:rsidRPr="003F4BC6">
        <w:rPr>
          <w:lang w:val="lt-LT"/>
        </w:rPr>
        <w:t>;</w:t>
      </w:r>
    </w:p>
    <w:p w:rsidR="0000492D" w:rsidRPr="003F4BC6" w:rsidRDefault="002C0522" w:rsidP="0000492D">
      <w:pPr>
        <w:pStyle w:val="ESlet"/>
        <w:rPr>
          <w:rFonts w:eastAsia="Calibri"/>
          <w:noProof/>
          <w:lang w:val="lt-LT"/>
        </w:rPr>
      </w:pPr>
      <m:oMath>
        <m:sSub>
          <m:sSubPr>
            <m:ctrlPr>
              <w:rPr>
                <w:rFonts w:ascii="Cambria Math" w:eastAsia="Calibri" w:hAnsi="Cambria Math"/>
                <w:i/>
                <w:szCs w:val="18"/>
                <w:lang w:val="lt-LT"/>
              </w:rPr>
            </m:ctrlPr>
          </m:sSubPr>
          <m:e>
            <m:r>
              <w:rPr>
                <w:rFonts w:ascii="Cambria Math" w:eastAsia="Calibri" w:hAnsi="Cambria Math"/>
                <w:szCs w:val="18"/>
                <w:lang w:val="lt-LT"/>
              </w:rPr>
              <m:t>P</m:t>
            </m:r>
          </m:e>
          <m:sub>
            <m:r>
              <w:rPr>
                <w:rFonts w:ascii="Cambria Math" w:eastAsia="Calibri" w:hAnsi="Cambria Math"/>
                <w:szCs w:val="18"/>
                <w:lang w:val="lt-LT"/>
              </w:rPr>
              <m:t>i</m:t>
            </m:r>
          </m:sub>
        </m:sSub>
      </m:oMath>
      <w:r w:rsidR="0000492D" w:rsidRPr="003F4BC6">
        <w:rPr>
          <w:lang w:val="lt-LT"/>
        </w:rPr>
        <w:t xml:space="preserve"> =</w:t>
      </w:r>
      <w:r w:rsidR="0000492D" w:rsidRPr="003F4BC6">
        <w:rPr>
          <w:lang w:val="lt-LT"/>
        </w:rPr>
        <w:tab/>
        <w:t xml:space="preserve">plote </w:t>
      </w:r>
      <m:oMath>
        <m:sSub>
          <m:sSubPr>
            <m:ctrlPr>
              <w:rPr>
                <w:rFonts w:ascii="Cambria Math" w:eastAsia="Calibri" w:hAnsi="Cambria Math"/>
                <w:i/>
                <w:noProof/>
                <w:lang w:val="lt-LT"/>
              </w:rPr>
            </m:ctrlPr>
          </m:sSubPr>
          <m:e>
            <m:r>
              <w:rPr>
                <w:rFonts w:ascii="Cambria Math" w:eastAsia="Calibri" w:hAnsi="Cambria Math"/>
                <w:noProof/>
                <w:lang w:val="lt-LT"/>
              </w:rPr>
              <m:t>A</m:t>
            </m:r>
          </m:e>
          <m:sub>
            <m:r>
              <w:rPr>
                <w:rFonts w:ascii="Cambria Math" w:eastAsia="Calibri" w:hAnsi="Cambria Math"/>
                <w:noProof/>
                <w:lang w:val="lt-LT"/>
              </w:rPr>
              <m:t>i</m:t>
            </m:r>
          </m:sub>
        </m:sSub>
      </m:oMath>
      <w:r w:rsidR="0000492D" w:rsidRPr="003F4BC6">
        <w:rPr>
          <w:lang w:val="lt-LT"/>
        </w:rPr>
        <w:t xml:space="preserve"> susirinkusių asmenų masė;</w:t>
      </w:r>
    </w:p>
    <w:p w:rsidR="0000492D" w:rsidRPr="003F4BC6" w:rsidRDefault="002C0522" w:rsidP="0000492D">
      <w:pPr>
        <w:pStyle w:val="ESlet"/>
        <w:ind w:left="0"/>
        <w:rPr>
          <w:rFonts w:eastAsia="Calibri"/>
          <w:noProof/>
          <w:lang w:val="lt-LT"/>
        </w:rPr>
      </w:pPr>
      <m:oMathPara>
        <m:oMath>
          <m:sSub>
            <m:sSubPr>
              <m:ctrlPr>
                <w:rPr>
                  <w:rFonts w:ascii="Cambria Math" w:eastAsia="Calibri" w:hAnsi="Cambria Math"/>
                  <w:i/>
                  <w:noProof/>
                  <w:lang w:val="lt-LT"/>
                </w:rPr>
              </m:ctrlPr>
            </m:sSubPr>
            <m:e>
              <m:r>
                <w:rPr>
                  <w:rFonts w:ascii="Cambria Math" w:eastAsia="Calibri" w:hAnsi="Cambria Math"/>
                  <w:noProof/>
                  <w:lang w:val="lt-LT"/>
                </w:rPr>
                <m:t>P</m:t>
              </m:r>
            </m:e>
            <m:sub>
              <m:r>
                <w:rPr>
                  <w:rFonts w:ascii="Cambria Math" w:eastAsia="Calibri" w:hAnsi="Cambria Math"/>
                  <w:noProof/>
                  <w:lang w:val="lt-LT"/>
                </w:rPr>
                <m:t>i</m:t>
              </m:r>
            </m:sub>
          </m:sSub>
          <m:r>
            <w:rPr>
              <w:rFonts w:ascii="Cambria Math" w:eastAsia="Calibri" w:hAnsi="Cambria Math"/>
              <w:noProof/>
              <w:lang w:val="lt-LT"/>
            </w:rPr>
            <m:t xml:space="preserve">= </m:t>
          </m:r>
          <m:sSub>
            <m:sSubPr>
              <m:ctrlPr>
                <w:rPr>
                  <w:rFonts w:ascii="Cambria Math" w:eastAsia="Calibri" w:hAnsi="Cambria Math"/>
                  <w:i/>
                  <w:noProof/>
                  <w:lang w:val="lt-LT"/>
                </w:rPr>
              </m:ctrlPr>
            </m:sSubPr>
            <m:e>
              <m:r>
                <w:rPr>
                  <w:rFonts w:ascii="Cambria Math" w:eastAsia="Calibri" w:hAnsi="Cambria Math"/>
                  <w:noProof/>
                  <w:lang w:val="lt-LT"/>
                </w:rPr>
                <m:t>n</m:t>
              </m:r>
            </m:e>
            <m:sub>
              <m:r>
                <w:rPr>
                  <w:rFonts w:ascii="Cambria Math" w:eastAsia="Calibri" w:hAnsi="Cambria Math"/>
                  <w:noProof/>
                  <w:lang w:val="lt-LT"/>
                </w:rPr>
                <m:t>i</m:t>
              </m:r>
            </m:sub>
          </m:sSub>
          <m:r>
            <w:rPr>
              <w:rFonts w:ascii="Cambria Math" w:eastAsia="Calibri" w:hAnsi="Cambria Math"/>
              <w:noProof/>
              <w:lang w:val="lt-LT"/>
            </w:rPr>
            <m:t xml:space="preserve"> ∙0,075 ∙ </m:t>
          </m:r>
          <m:sSub>
            <m:sSubPr>
              <m:ctrlPr>
                <w:rPr>
                  <w:rFonts w:ascii="Cambria Math" w:eastAsia="Calibri" w:hAnsi="Cambria Math"/>
                  <w:i/>
                  <w:noProof/>
                  <w:lang w:val="lt-LT"/>
                </w:rPr>
              </m:ctrlPr>
            </m:sSubPr>
            <m:e>
              <m:r>
                <w:rPr>
                  <w:rFonts w:ascii="Cambria Math" w:eastAsia="Calibri" w:hAnsi="Cambria Math"/>
                  <w:noProof/>
                  <w:lang w:val="lt-LT"/>
                </w:rPr>
                <m:t>A</m:t>
              </m:r>
            </m:e>
            <m:sub>
              <m:r>
                <w:rPr>
                  <w:rFonts w:ascii="Cambria Math" w:eastAsia="Calibri" w:hAnsi="Cambria Math"/>
                  <w:noProof/>
                  <w:lang w:val="lt-LT"/>
                </w:rPr>
                <m:t>i</m:t>
              </m:r>
            </m:sub>
          </m:sSub>
          <m:r>
            <w:rPr>
              <w:rFonts w:ascii="Cambria Math" w:eastAsia="Calibri" w:hAnsi="Cambria Math"/>
              <w:noProof/>
              <w:lang w:val="lt-LT"/>
            </w:rPr>
            <m:t xml:space="preserve"> [t]</m:t>
          </m:r>
        </m:oMath>
      </m:oMathPara>
    </w:p>
    <w:p w:rsidR="0000492D" w:rsidRPr="003F4BC6" w:rsidRDefault="0000492D" w:rsidP="0000492D">
      <w:pPr>
        <w:pStyle w:val="ESchpar"/>
        <w:rPr>
          <w:rFonts w:eastAsia="Calibri"/>
          <w:noProof/>
          <w:lang w:val="lt-LT"/>
        </w:rPr>
      </w:pPr>
      <w:r w:rsidRPr="003F4BC6">
        <w:rPr>
          <w:lang w:val="lt-LT"/>
        </w:rPr>
        <w:t>čia</w:t>
      </w:r>
    </w:p>
    <w:p w:rsidR="0000492D" w:rsidRPr="003F4BC6" w:rsidRDefault="002C0522" w:rsidP="0000492D">
      <w:pPr>
        <w:pStyle w:val="ESlet"/>
        <w:rPr>
          <w:rFonts w:eastAsia="Calibri"/>
          <w:noProof/>
          <w:lang w:val="lt-LT"/>
        </w:rPr>
      </w:pPr>
      <m:oMath>
        <m:sSub>
          <m:sSubPr>
            <m:ctrlPr>
              <w:rPr>
                <w:rFonts w:ascii="Cambria Math" w:eastAsia="Calibri" w:hAnsi="Cambria Math"/>
                <w:i/>
                <w:noProof/>
                <w:lang w:val="lt-LT"/>
              </w:rPr>
            </m:ctrlPr>
          </m:sSubPr>
          <m:e>
            <m:r>
              <w:rPr>
                <w:rFonts w:ascii="Cambria Math" w:eastAsia="Calibri" w:hAnsi="Cambria Math"/>
                <w:noProof/>
                <w:lang w:val="lt-LT"/>
              </w:rPr>
              <m:t>A</m:t>
            </m:r>
          </m:e>
          <m:sub>
            <m:r>
              <w:rPr>
                <w:rFonts w:ascii="Cambria Math" w:eastAsia="Calibri" w:hAnsi="Cambria Math"/>
                <w:noProof/>
                <w:lang w:val="lt-LT"/>
              </w:rPr>
              <m:t>i</m:t>
            </m:r>
          </m:sub>
        </m:sSub>
      </m:oMath>
      <w:r w:rsidR="0000492D" w:rsidRPr="003F4BC6">
        <w:rPr>
          <w:lang w:val="lt-LT"/>
        </w:rPr>
        <w:t xml:space="preserve"> =</w:t>
      </w:r>
      <w:r w:rsidR="0000492D" w:rsidRPr="003F4BC6">
        <w:rPr>
          <w:lang w:val="lt-LT"/>
        </w:rPr>
        <w:tab/>
        <w:t>asmenų užimamas plotas [m</w:t>
      </w:r>
      <w:r w:rsidR="0000492D" w:rsidRPr="003F4BC6">
        <w:rPr>
          <w:noProof/>
          <w:vertAlign w:val="superscript"/>
          <w:lang w:val="lt-LT"/>
        </w:rPr>
        <w:t>2</w:t>
      </w:r>
      <w:r w:rsidR="0000492D" w:rsidRPr="003F4BC6">
        <w:rPr>
          <w:lang w:val="lt-LT"/>
        </w:rPr>
        <w:t>];</w:t>
      </w:r>
    </w:p>
    <w:p w:rsidR="0000492D" w:rsidRPr="003F4BC6" w:rsidRDefault="002C0522" w:rsidP="0000492D">
      <w:pPr>
        <w:pStyle w:val="ESlet"/>
        <w:rPr>
          <w:rFonts w:eastAsia="Calibri"/>
          <w:noProof/>
          <w:lang w:val="lt-LT"/>
        </w:rPr>
      </w:pPr>
      <m:oMath>
        <m:sSub>
          <m:sSubPr>
            <m:ctrlPr>
              <w:rPr>
                <w:rFonts w:ascii="Cambria Math" w:eastAsia="Calibri" w:hAnsi="Cambria Math"/>
                <w:i/>
                <w:noProof/>
                <w:lang w:val="lt-LT"/>
              </w:rPr>
            </m:ctrlPr>
          </m:sSubPr>
          <m:e>
            <m:r>
              <w:rPr>
                <w:rFonts w:ascii="Cambria Math" w:eastAsia="Calibri" w:hAnsi="Cambria Math"/>
                <w:noProof/>
                <w:lang w:val="lt-LT"/>
              </w:rPr>
              <m:t>n</m:t>
            </m:r>
          </m:e>
          <m:sub>
            <m:r>
              <w:rPr>
                <w:rFonts w:ascii="Cambria Math" w:eastAsia="Calibri" w:hAnsi="Cambria Math"/>
                <w:noProof/>
                <w:lang w:val="lt-LT"/>
              </w:rPr>
              <m:t>i</m:t>
            </m:r>
          </m:sub>
        </m:sSub>
      </m:oMath>
      <w:r w:rsidR="0000492D" w:rsidRPr="003F4BC6">
        <w:rPr>
          <w:lang w:val="lt-LT"/>
        </w:rPr>
        <w:t xml:space="preserve"> =</w:t>
      </w:r>
      <w:r w:rsidR="0000492D" w:rsidRPr="003F4BC6">
        <w:rPr>
          <w:lang w:val="lt-LT"/>
        </w:rPr>
        <w:tab/>
        <w:t>asmenų skaičius vienam kvadratiniam metrui:</w:t>
      </w:r>
    </w:p>
    <w:p w:rsidR="0000492D" w:rsidRPr="003F4BC6" w:rsidRDefault="002C0522" w:rsidP="0000492D">
      <w:pPr>
        <w:pStyle w:val="EStiret"/>
        <w:rPr>
          <w:rFonts w:eastAsia="Calibri"/>
          <w:lang w:val="lt-LT"/>
        </w:rPr>
      </w:pPr>
      <m:oMath>
        <m:sSub>
          <m:sSubPr>
            <m:ctrlPr>
              <w:rPr>
                <w:rFonts w:ascii="Cambria Math" w:eastAsia="Calibri" w:hAnsi="Cambria Math"/>
                <w:i/>
                <w:lang w:val="lt-LT"/>
              </w:rPr>
            </m:ctrlPr>
          </m:sSubPr>
          <m:e>
            <m:r>
              <w:rPr>
                <w:rFonts w:ascii="Cambria Math" w:eastAsia="Calibri" w:hAnsi="Cambria Math"/>
                <w:lang w:val="lt-LT"/>
              </w:rPr>
              <m:t>n</m:t>
            </m:r>
          </m:e>
          <m:sub>
            <m:r>
              <w:rPr>
                <w:rFonts w:ascii="Cambria Math" w:eastAsia="Calibri" w:hAnsi="Cambria Math"/>
                <w:lang w:val="lt-LT"/>
              </w:rPr>
              <m:t>i</m:t>
            </m:r>
          </m:sub>
        </m:sSub>
      </m:oMath>
      <w:r w:rsidR="0000492D" w:rsidRPr="003F4BC6">
        <w:rPr>
          <w:lang w:val="lt-LT"/>
        </w:rPr>
        <w:t>=</w:t>
      </w:r>
      <w:r w:rsidR="0000492D" w:rsidRPr="003F4BC6">
        <w:rPr>
          <w:lang w:val="lt-LT"/>
        </w:rPr>
        <w:tab/>
        <w:t xml:space="preserve">3,75 laisvų denio zonų ir denio zonų su kilnojamais baldais; denio zonų su pritvirtintais sėdimaisiais baldais, pavyzdžiui, suolais, </w:t>
      </w:r>
      <m:oMath>
        <m:sSub>
          <m:sSubPr>
            <m:ctrlPr>
              <w:rPr>
                <w:rFonts w:ascii="Cambria Math" w:eastAsia="Calibri" w:hAnsi="Cambria Math"/>
                <w:i/>
                <w:snapToGrid/>
                <w:color w:val="auto"/>
                <w:lang w:val="lt-LT"/>
              </w:rPr>
            </m:ctrlPr>
          </m:sSubPr>
          <m:e>
            <m:r>
              <w:rPr>
                <w:rFonts w:ascii="Cambria Math" w:eastAsia="Calibri" w:hAnsi="Cambria Math"/>
                <w:lang w:val="lt-LT"/>
              </w:rPr>
              <m:t>n</m:t>
            </m:r>
          </m:e>
          <m:sub>
            <m:r>
              <w:rPr>
                <w:rFonts w:ascii="Cambria Math" w:eastAsia="Calibri" w:hAnsi="Cambria Math"/>
                <w:lang w:val="lt-LT"/>
              </w:rPr>
              <m:t>i</m:t>
            </m:r>
          </m:sub>
        </m:sSub>
      </m:oMath>
      <w:r w:rsidR="0000492D" w:rsidRPr="003F4BC6">
        <w:rPr>
          <w:lang w:val="lt-LT"/>
        </w:rPr>
        <w:t xml:space="preserve"> apskaičiuojamas darant prielaidą, kad vienam asmeniui skiriamas 0,50 m pločio ir 0,75 m gylio sėdimasis plotas;</w:t>
      </w:r>
    </w:p>
    <w:p w:rsidR="0000492D" w:rsidRPr="003F4BC6" w:rsidRDefault="002C0522" w:rsidP="0000492D">
      <w:pPr>
        <w:pStyle w:val="ESlet"/>
        <w:rPr>
          <w:rFonts w:eastAsia="Calibri"/>
          <w:noProof/>
          <w:lang w:val="lt-LT"/>
        </w:rPr>
      </w:pPr>
      <m:oMath>
        <m:sSub>
          <m:sSubPr>
            <m:ctrlPr>
              <w:rPr>
                <w:rFonts w:ascii="Cambria Math" w:eastAsia="Calibri" w:hAnsi="Cambria Math"/>
                <w:i/>
                <w:noProof/>
                <w:lang w:val="lt-LT"/>
              </w:rPr>
            </m:ctrlPr>
          </m:sSubPr>
          <m:e>
            <m:r>
              <w:rPr>
                <w:rFonts w:ascii="Cambria Math" w:eastAsia="Calibri" w:hAnsi="Cambria Math"/>
                <w:noProof/>
                <w:lang w:val="lt-LT"/>
              </w:rPr>
              <m:t>y</m:t>
            </m:r>
          </m:e>
          <m:sub>
            <m:r>
              <w:rPr>
                <w:rFonts w:ascii="Cambria Math" w:eastAsia="Calibri" w:hAnsi="Cambria Math"/>
                <w:noProof/>
                <w:lang w:val="lt-LT"/>
              </w:rPr>
              <m:t>i</m:t>
            </m:r>
          </m:sub>
        </m:sSub>
      </m:oMath>
      <w:r w:rsidR="0000492D" w:rsidRPr="003F4BC6">
        <w:rPr>
          <w:lang w:val="lt-LT"/>
        </w:rPr>
        <w:t xml:space="preserve"> =</w:t>
      </w:r>
      <w:r w:rsidR="0000492D" w:rsidRPr="003F4BC6">
        <w:rPr>
          <w:lang w:val="lt-LT"/>
        </w:rPr>
        <w:tab/>
        <w:t xml:space="preserve">šoninis atstumas nuo vidurio linijos iki ploto </w:t>
      </w:r>
      <m:oMath>
        <m:sSub>
          <m:sSubPr>
            <m:ctrlPr>
              <w:rPr>
                <w:rFonts w:ascii="Cambria Math" w:eastAsia="Calibri" w:hAnsi="Cambria Math"/>
                <w:i/>
                <w:noProof/>
                <w:lang w:val="lt-LT"/>
              </w:rPr>
            </m:ctrlPr>
          </m:sSubPr>
          <m:e>
            <m:r>
              <w:rPr>
                <w:rFonts w:ascii="Cambria Math" w:eastAsia="Calibri" w:hAnsi="Cambria Math"/>
                <w:noProof/>
                <w:lang w:val="lt-LT"/>
              </w:rPr>
              <m:t>A</m:t>
            </m:r>
          </m:e>
          <m:sub>
            <m:r>
              <w:rPr>
                <w:rFonts w:ascii="Cambria Math" w:eastAsia="Calibri" w:hAnsi="Cambria Math"/>
                <w:noProof/>
                <w:lang w:val="lt-LT"/>
              </w:rPr>
              <m:t>i</m:t>
            </m:r>
          </m:sub>
        </m:sSub>
      </m:oMath>
      <w:r w:rsidR="0000492D" w:rsidRPr="003F4BC6">
        <w:rPr>
          <w:lang w:val="lt-LT"/>
        </w:rPr>
        <w:t xml:space="preserve"> geometrinio centro [m].</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Skaičiuojama ir kai asmenys yra susitelkę prie dešiniojo, ir kai prie kairiojo borto.</w:t>
      </w:r>
    </w:p>
    <w:p w:rsidR="0000492D" w:rsidRPr="003F4BC6" w:rsidRDefault="0000492D" w:rsidP="0000492D">
      <w:pPr>
        <w:pStyle w:val="ESchpar"/>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Asmenų pasiskirstymas atitinka stovumo požiūriu nepalankiusią pasiskirstymą. Skaičiuojant asmenų sukeliamą momentą daroma prielaida, kad kajutės yra tuščios.</w:t>
      </w:r>
    </w:p>
    <w:p w:rsidR="0000492D" w:rsidRPr="003F4BC6" w:rsidRDefault="0000492D" w:rsidP="0000492D">
      <w:pPr>
        <w:pStyle w:val="ESchpar"/>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 xml:space="preserve">Apskaičiuojant apkrovos atvejus laikoma, kad asmens svorio centras yra 1 m virš žemiausio denio taško esant </w:t>
      </w:r>
      <m:oMath>
        <m:r>
          <w:rPr>
            <w:rFonts w:ascii="Cambria Math" w:eastAsia="Calibri" w:hAnsi="Cambria Math"/>
            <w:noProof/>
            <w:lang w:val="lt-LT"/>
          </w:rPr>
          <m:t xml:space="preserve">0,5 </m:t>
        </m:r>
        <m:sSub>
          <m:sSubPr>
            <m:ctrlPr>
              <w:rPr>
                <w:rFonts w:ascii="Cambria Math" w:eastAsia="Calibri" w:hAnsi="Cambria Math"/>
                <w:i/>
                <w:noProof/>
                <w:lang w:val="lt-LT"/>
              </w:rPr>
            </m:ctrlPr>
          </m:sSubPr>
          <m:e>
            <m:r>
              <w:rPr>
                <w:rFonts w:ascii="Cambria Math" w:eastAsia="Calibri" w:hAnsi="Cambria Math"/>
                <w:noProof/>
                <w:lang w:val="lt-LT"/>
              </w:rPr>
              <m:t>L</m:t>
            </m:r>
          </m:e>
          <m:sub>
            <m:r>
              <w:rPr>
                <w:rFonts w:ascii="Cambria Math" w:eastAsia="Calibri" w:hAnsi="Cambria Math"/>
                <w:noProof/>
                <w:lang w:val="lt-LT"/>
              </w:rPr>
              <m:t>WL</m:t>
            </m:r>
          </m:sub>
        </m:sSub>
      </m:oMath>
      <w:r w:rsidRPr="003F4BC6">
        <w:rPr>
          <w:lang w:val="lt-LT"/>
        </w:rPr>
        <w:t>, neatsižvelgiant į denio išlinkį ir darant prielaidą, kad vieno asmens masė yra 0,075 t.</w:t>
      </w:r>
    </w:p>
    <w:p w:rsidR="0000492D" w:rsidRPr="003F4BC6" w:rsidRDefault="0000492D" w:rsidP="0000492D">
      <w:pPr>
        <w:pStyle w:val="ESchpar"/>
        <w:rPr>
          <w:rFonts w:eastAsia="Calibri"/>
          <w:noProof/>
          <w:lang w:val="lt-LT"/>
        </w:rPr>
      </w:pPr>
    </w:p>
    <w:p w:rsidR="0000492D" w:rsidRPr="003F4BC6" w:rsidRDefault="0000492D" w:rsidP="0000492D">
      <w:pPr>
        <w:pStyle w:val="ESchpar"/>
        <w:rPr>
          <w:rFonts w:eastAsia="Calibri"/>
          <w:noProof/>
          <w:lang w:val="lt-LT"/>
        </w:rPr>
      </w:pPr>
      <w:r w:rsidRPr="003F4BC6">
        <w:rPr>
          <w:lang w:val="lt-LT"/>
        </w:rPr>
        <w:br w:type="page"/>
      </w:r>
    </w:p>
    <w:p w:rsidR="0000492D" w:rsidRPr="003F4BC6" w:rsidRDefault="0000492D" w:rsidP="0000492D">
      <w:pPr>
        <w:pStyle w:val="ESchpar"/>
        <w:rPr>
          <w:rFonts w:eastAsia="Calibri"/>
          <w:noProof/>
          <w:lang w:val="lt-LT"/>
        </w:rPr>
      </w:pPr>
      <w:r w:rsidRPr="003F4BC6">
        <w:rPr>
          <w:lang w:val="lt-LT"/>
        </w:rPr>
        <w:lastRenderedPageBreak/>
        <w:t>Išsamus asmenų užimamų denio plotų skaičiavimas nebūtinas, jeigu naudojamos šios vertės:</w:t>
      </w:r>
    </w:p>
    <w:p w:rsidR="0000492D" w:rsidRPr="003F4BC6" w:rsidRDefault="0000492D" w:rsidP="0000492D">
      <w:pPr>
        <w:pStyle w:val="ESchpar"/>
        <w:rPr>
          <w:rFonts w:eastAsia="Calibri"/>
          <w:noProof/>
          <w:lang w:val="lt-LT"/>
        </w:rPr>
      </w:pPr>
    </w:p>
    <w:p w:rsidR="0000492D" w:rsidRPr="003F4BC6" w:rsidRDefault="0000492D" w:rsidP="0000492D">
      <w:pPr>
        <w:pStyle w:val="ESchpar"/>
        <w:rPr>
          <w:rFonts w:eastAsia="Calibri"/>
          <w:lang w:val="lt-LT"/>
        </w:rPr>
      </w:pPr>
      <m:oMath>
        <m:r>
          <w:rPr>
            <w:rFonts w:ascii="Cambria Math" w:eastAsia="Calibri" w:hAnsi="Cambria Math" w:cs="Arial"/>
            <w:szCs w:val="18"/>
            <w:lang w:val="lt-LT"/>
          </w:rPr>
          <m:t xml:space="preserve">P=1,1 ∙ </m:t>
        </m:r>
        <m:sSub>
          <m:sSubPr>
            <m:ctrlPr>
              <w:rPr>
                <w:rFonts w:ascii="Cambria Math" w:eastAsia="Calibri" w:hAnsi="Cambria Math" w:cs="Arial"/>
                <w:i/>
                <w:szCs w:val="18"/>
                <w:lang w:val="lt-LT"/>
              </w:rPr>
            </m:ctrlPr>
          </m:sSubPr>
          <m:e>
            <m:r>
              <w:rPr>
                <w:rFonts w:ascii="Cambria Math" w:eastAsia="Calibri" w:hAnsi="Cambria Math" w:cs="Arial"/>
                <w:szCs w:val="18"/>
                <w:lang w:val="lt-LT"/>
              </w:rPr>
              <m:t>F</m:t>
            </m:r>
          </m:e>
          <m:sub>
            <m:r>
              <w:rPr>
                <w:rFonts w:ascii="Cambria Math" w:eastAsia="Calibri" w:hAnsi="Cambria Math" w:cs="Arial"/>
                <w:szCs w:val="18"/>
                <w:lang w:val="lt-LT"/>
              </w:rPr>
              <m:t>max</m:t>
            </m:r>
          </m:sub>
        </m:sSub>
        <m:r>
          <w:rPr>
            <w:rFonts w:ascii="Cambria Math" w:eastAsia="Calibri" w:hAnsi="Cambria Math" w:cs="Arial"/>
            <w:szCs w:val="18"/>
            <w:lang w:val="lt-LT"/>
          </w:rPr>
          <m:t>∙0,075</m:t>
        </m:r>
      </m:oMath>
      <w:r w:rsidRPr="003F4BC6">
        <w:rPr>
          <w:lang w:val="lt-LT"/>
        </w:rPr>
        <w:t xml:space="preserve"> į vienos dienos reisus plaukiančių laivų atveju,</w:t>
      </w:r>
    </w:p>
    <w:p w:rsidR="0000492D" w:rsidRPr="003F4BC6" w:rsidRDefault="0000492D" w:rsidP="0000492D">
      <w:pPr>
        <w:pStyle w:val="ESchpar"/>
        <w:spacing w:before="60"/>
        <w:ind w:left="992"/>
        <w:rPr>
          <w:rFonts w:eastAsia="Calibri" w:cs="Arial"/>
          <w:szCs w:val="18"/>
          <w:lang w:val="lt-LT"/>
        </w:rPr>
      </w:pPr>
      <m:oMath>
        <m:r>
          <w:rPr>
            <w:rFonts w:ascii="Cambria Math" w:eastAsia="Calibri" w:hAnsi="Cambria Math" w:cs="Arial"/>
            <w:szCs w:val="18"/>
            <w:lang w:val="lt-LT"/>
          </w:rPr>
          <m:t xml:space="preserve">1,5 ∙ </m:t>
        </m:r>
        <m:sSub>
          <m:sSubPr>
            <m:ctrlPr>
              <w:rPr>
                <w:rFonts w:ascii="Cambria Math" w:eastAsia="Calibri" w:hAnsi="Cambria Math" w:cs="Arial"/>
                <w:i/>
                <w:szCs w:val="18"/>
                <w:lang w:val="lt-LT"/>
              </w:rPr>
            </m:ctrlPr>
          </m:sSubPr>
          <m:e>
            <m:r>
              <w:rPr>
                <w:rFonts w:ascii="Cambria Math" w:eastAsia="Calibri" w:hAnsi="Cambria Math" w:cs="Arial"/>
                <w:szCs w:val="18"/>
                <w:lang w:val="lt-LT"/>
              </w:rPr>
              <m:t>F</m:t>
            </m:r>
          </m:e>
          <m:sub>
            <m:r>
              <w:rPr>
                <w:rFonts w:ascii="Cambria Math" w:eastAsia="Calibri" w:hAnsi="Cambria Math" w:cs="Arial"/>
                <w:szCs w:val="18"/>
                <w:lang w:val="lt-LT"/>
              </w:rPr>
              <m:t>max</m:t>
            </m:r>
          </m:sub>
        </m:sSub>
        <m:r>
          <w:rPr>
            <w:rFonts w:ascii="Cambria Math" w:eastAsia="Calibri" w:hAnsi="Cambria Math" w:cs="Arial"/>
            <w:szCs w:val="18"/>
            <w:lang w:val="lt-LT"/>
          </w:rPr>
          <m:t>∙0,075</m:t>
        </m:r>
      </m:oMath>
      <w:r w:rsidRPr="003F4BC6">
        <w:rPr>
          <w:lang w:val="lt-LT"/>
        </w:rPr>
        <w:t xml:space="preserve"> laivų su kajutėmis atveju,</w:t>
      </w:r>
    </w:p>
    <w:p w:rsidR="0000492D" w:rsidRPr="003F4BC6" w:rsidRDefault="0000492D" w:rsidP="0000492D">
      <w:pPr>
        <w:pStyle w:val="ESletpar"/>
        <w:rPr>
          <w:rFonts w:eastAsia="Calibri"/>
          <w:lang w:val="lt-LT"/>
        </w:rPr>
      </w:pPr>
      <w:r w:rsidRPr="003F4BC6">
        <w:rPr>
          <w:lang w:val="lt-LT"/>
        </w:rPr>
        <w:t xml:space="preserve">čia </w:t>
      </w:r>
    </w:p>
    <w:p w:rsidR="0000492D" w:rsidRPr="003F4BC6" w:rsidRDefault="002C0522" w:rsidP="0000492D">
      <w:pPr>
        <w:pStyle w:val="EStiret"/>
        <w:ind w:left="1701" w:hanging="709"/>
        <w:rPr>
          <w:rFonts w:eastAsia="Calibri"/>
          <w:lang w:val="lt-LT"/>
        </w:rPr>
      </w:pPr>
      <m:oMath>
        <m:sSub>
          <m:sSubPr>
            <m:ctrlPr>
              <w:rPr>
                <w:rFonts w:ascii="Cambria Math" w:eastAsia="Calibri" w:hAnsi="Cambria Math"/>
                <w:i/>
                <w:snapToGrid/>
                <w:color w:val="auto"/>
                <w:lang w:val="lt-LT"/>
              </w:rPr>
            </m:ctrlPr>
          </m:sSubPr>
          <m:e>
            <m:r>
              <w:rPr>
                <w:rFonts w:ascii="Cambria Math" w:eastAsia="Calibri" w:hAnsi="Cambria Math"/>
                <w:lang w:val="lt-LT"/>
              </w:rPr>
              <m:t>F</m:t>
            </m:r>
          </m:e>
          <m:sub>
            <m:r>
              <w:rPr>
                <w:rFonts w:ascii="Cambria Math" w:eastAsia="Calibri" w:hAnsi="Cambria Math"/>
                <w:lang w:val="lt-LT"/>
              </w:rPr>
              <m:t>max</m:t>
            </m:r>
          </m:sub>
        </m:sSub>
      </m:oMath>
      <w:r w:rsidR="0000492D" w:rsidRPr="003F4BC6">
        <w:rPr>
          <w:lang w:val="lt-LT"/>
        </w:rPr>
        <w:t xml:space="preserve"> =</w:t>
      </w:r>
      <w:r w:rsidR="0000492D" w:rsidRPr="003F4BC6">
        <w:rPr>
          <w:lang w:val="lt-LT"/>
        </w:rPr>
        <w:tab/>
        <w:t xml:space="preserve">didžiausias leidžiamasis keleivių skaičius laive </w:t>
      </w:r>
    </w:p>
    <w:p w:rsidR="0000492D" w:rsidRPr="003F4BC6" w:rsidRDefault="0000492D" w:rsidP="0000492D">
      <w:pPr>
        <w:pStyle w:val="ESlet"/>
        <w:rPr>
          <w:rFonts w:eastAsia="Calibri"/>
          <w:lang w:val="lt-LT"/>
        </w:rPr>
      </w:pPr>
      <m:oMath>
        <m:r>
          <w:rPr>
            <w:rFonts w:ascii="Cambria Math" w:eastAsia="Calibri" w:hAnsi="Cambria Math"/>
            <w:lang w:val="lt-LT"/>
          </w:rPr>
          <m:t>y=B/2</m:t>
        </m:r>
      </m:oMath>
      <w:r w:rsidRPr="003F4BC6">
        <w:rPr>
          <w:lang w:val="lt-LT"/>
        </w:rPr>
        <w:t xml:space="preserve"> [m].</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5.</w:t>
      </w:r>
      <w:r w:rsidRPr="003F4BC6">
        <w:rPr>
          <w:lang w:val="lt-LT"/>
        </w:rPr>
        <w:tab/>
        <w:t xml:space="preserve">Vėjo slėgio sukeltas svirimo momentas </w:t>
      </w:r>
      <m:oMath>
        <m:sSub>
          <m:sSubPr>
            <m:ctrlPr>
              <w:rPr>
                <w:rFonts w:ascii="Cambria Math" w:eastAsia="Calibri" w:hAnsi="Cambria Math"/>
                <w:i/>
                <w:noProof/>
                <w:lang w:val="lt-LT"/>
              </w:rPr>
            </m:ctrlPr>
          </m:sSubPr>
          <m:e>
            <m:r>
              <w:rPr>
                <w:rFonts w:ascii="Cambria Math" w:eastAsia="Calibri" w:hAnsi="Cambria Math"/>
                <w:noProof/>
                <w:lang w:val="lt-LT"/>
              </w:rPr>
              <m:t>M</m:t>
            </m:r>
          </m:e>
          <m:sub>
            <m:r>
              <w:rPr>
                <w:rFonts w:ascii="Cambria Math" w:eastAsia="Calibri" w:hAnsi="Cambria Math"/>
                <w:noProof/>
                <w:lang w:val="lt-LT"/>
              </w:rPr>
              <m:t>w</m:t>
            </m:r>
          </m:sub>
        </m:sSub>
      </m:oMath>
      <w:r w:rsidRPr="003F4BC6">
        <w:rPr>
          <w:lang w:val="lt-LT"/>
        </w:rPr>
        <w:t xml:space="preserve"> apskaičiuojamas taip:</w:t>
      </w:r>
    </w:p>
    <w:p w:rsidR="0000492D" w:rsidRPr="003F4BC6" w:rsidRDefault="0000492D" w:rsidP="0000492D">
      <w:pPr>
        <w:pStyle w:val="ESch"/>
        <w:rPr>
          <w:rFonts w:eastAsia="Calibri" w:cs="Arial"/>
          <w:szCs w:val="18"/>
          <w:lang w:val="lt-LT"/>
        </w:rPr>
      </w:pPr>
    </w:p>
    <w:p w:rsidR="0000492D" w:rsidRPr="003F4BC6" w:rsidRDefault="002C0522" w:rsidP="0000492D">
      <w:pPr>
        <w:pStyle w:val="ESch"/>
        <w:ind w:left="0" w:firstLine="0"/>
        <w:rPr>
          <w:rFonts w:eastAsia="Calibri" w:cs="Arial"/>
          <w:szCs w:val="18"/>
          <w:lang w:val="lt-LT"/>
        </w:rPr>
      </w:pPr>
      <m:oMathPara>
        <m:oMath>
          <m:sSub>
            <m:sSubPr>
              <m:ctrlPr>
                <w:rPr>
                  <w:rFonts w:ascii="Cambria Math" w:eastAsia="Calibri" w:hAnsi="Cambria Math" w:cs="Arial"/>
                  <w:i/>
                  <w:szCs w:val="18"/>
                  <w:lang w:val="lt-LT"/>
                </w:rPr>
              </m:ctrlPr>
            </m:sSubPr>
            <m:e>
              <m:r>
                <w:rPr>
                  <w:rFonts w:ascii="Cambria Math" w:eastAsia="Calibri" w:hAnsi="Cambria Math" w:cs="Arial"/>
                  <w:szCs w:val="18"/>
                  <w:lang w:val="lt-LT"/>
                </w:rPr>
                <m:t>M</m:t>
              </m:r>
            </m:e>
            <m:sub>
              <m:r>
                <w:rPr>
                  <w:rFonts w:ascii="Cambria Math" w:eastAsia="Calibri" w:hAnsi="Cambria Math" w:cs="Arial"/>
                  <w:szCs w:val="18"/>
                  <w:lang w:val="lt-LT"/>
                </w:rPr>
                <m:t>w</m:t>
              </m:r>
            </m:sub>
          </m:sSub>
          <m:r>
            <w:rPr>
              <w:rFonts w:ascii="Cambria Math" w:eastAsia="Calibri" w:hAnsi="Cambria Math" w:cs="Arial"/>
              <w:szCs w:val="18"/>
              <w:lang w:val="lt-LT"/>
            </w:rPr>
            <m:t xml:space="preserve">= </m:t>
          </m:r>
          <m:sSub>
            <m:sSubPr>
              <m:ctrlPr>
                <w:rPr>
                  <w:rFonts w:ascii="Cambria Math" w:eastAsia="Calibri" w:hAnsi="Cambria Math" w:cs="Arial"/>
                  <w:i/>
                  <w:szCs w:val="18"/>
                  <w:lang w:val="lt-LT"/>
                </w:rPr>
              </m:ctrlPr>
            </m:sSubPr>
            <m:e>
              <m:r>
                <w:rPr>
                  <w:rFonts w:ascii="Cambria Math" w:eastAsia="Calibri" w:hAnsi="Cambria Math" w:cs="Arial"/>
                  <w:szCs w:val="18"/>
                  <w:lang w:val="lt-LT"/>
                </w:rPr>
                <m:t>p</m:t>
              </m:r>
            </m:e>
            <m:sub>
              <m:r>
                <w:rPr>
                  <w:rFonts w:ascii="Cambria Math" w:eastAsia="Calibri" w:hAnsi="Cambria Math" w:cs="Arial"/>
                  <w:szCs w:val="18"/>
                  <w:lang w:val="lt-LT"/>
                </w:rPr>
                <m:t>w</m:t>
              </m:r>
            </m:sub>
          </m:sSub>
          <m:r>
            <w:rPr>
              <w:rFonts w:ascii="Cambria Math" w:eastAsia="Calibri" w:hAnsi="Cambria Math" w:cs="Arial"/>
              <w:szCs w:val="18"/>
              <w:lang w:val="lt-LT"/>
            </w:rPr>
            <m:t xml:space="preserve"> ∙ </m:t>
          </m:r>
          <m:sSub>
            <m:sSubPr>
              <m:ctrlPr>
                <w:rPr>
                  <w:rFonts w:ascii="Cambria Math" w:eastAsia="Calibri" w:hAnsi="Cambria Math" w:cs="Arial"/>
                  <w:i/>
                  <w:szCs w:val="18"/>
                  <w:lang w:val="lt-LT"/>
                </w:rPr>
              </m:ctrlPr>
            </m:sSubPr>
            <m:e>
              <m:r>
                <w:rPr>
                  <w:rFonts w:ascii="Cambria Math" w:eastAsia="Calibri" w:hAnsi="Cambria Math" w:cs="Arial"/>
                  <w:szCs w:val="18"/>
                  <w:lang w:val="lt-LT"/>
                </w:rPr>
                <m:t>A</m:t>
              </m:r>
            </m:e>
            <m:sub>
              <m:r>
                <w:rPr>
                  <w:rFonts w:ascii="Cambria Math" w:eastAsia="Calibri" w:hAnsi="Cambria Math" w:cs="Arial"/>
                  <w:szCs w:val="18"/>
                  <w:lang w:val="lt-LT"/>
                </w:rPr>
                <m:t>w</m:t>
              </m:r>
            </m:sub>
          </m:sSub>
          <m:r>
            <w:rPr>
              <w:rFonts w:ascii="Cambria Math" w:eastAsia="Calibri" w:hAnsi="Cambria Math" w:cs="Arial"/>
              <w:szCs w:val="18"/>
              <w:lang w:val="lt-LT"/>
            </w:rPr>
            <m:t xml:space="preserve"> ∙</m:t>
          </m:r>
          <m:d>
            <m:dPr>
              <m:ctrlPr>
                <w:rPr>
                  <w:rFonts w:ascii="Cambria Math" w:eastAsia="Calibri" w:hAnsi="Cambria Math" w:cs="Arial"/>
                  <w:i/>
                  <w:szCs w:val="18"/>
                  <w:lang w:val="lt-LT"/>
                </w:rPr>
              </m:ctrlPr>
            </m:dPr>
            <m:e>
              <m:sSub>
                <m:sSubPr>
                  <m:ctrlPr>
                    <w:rPr>
                      <w:rFonts w:ascii="Cambria Math" w:eastAsia="Calibri" w:hAnsi="Cambria Math" w:cs="Arial"/>
                      <w:i/>
                      <w:szCs w:val="18"/>
                      <w:lang w:val="lt-LT"/>
                    </w:rPr>
                  </m:ctrlPr>
                </m:sSubPr>
                <m:e>
                  <m:r>
                    <w:rPr>
                      <w:rFonts w:ascii="Cambria Math" w:eastAsia="Calibri" w:hAnsi="Cambria Math" w:cs="Arial"/>
                      <w:szCs w:val="18"/>
                      <w:lang w:val="lt-LT"/>
                    </w:rPr>
                    <m:t>L</m:t>
                  </m:r>
                </m:e>
                <m:sub>
                  <m:r>
                    <w:rPr>
                      <w:rFonts w:ascii="Cambria Math" w:eastAsia="Calibri" w:hAnsi="Cambria Math" w:cs="Arial"/>
                      <w:szCs w:val="18"/>
                      <w:lang w:val="lt-LT"/>
                    </w:rPr>
                    <m:t>w</m:t>
                  </m:r>
                </m:sub>
              </m:sSub>
              <m:r>
                <w:rPr>
                  <w:rFonts w:ascii="Cambria Math" w:eastAsia="Calibri" w:hAnsi="Cambria Math" w:cs="Arial"/>
                  <w:szCs w:val="18"/>
                  <w:lang w:val="lt-LT"/>
                </w:rPr>
                <m:t>+</m:t>
              </m:r>
              <m:f>
                <m:fPr>
                  <m:ctrlPr>
                    <w:rPr>
                      <w:rFonts w:ascii="Cambria Math" w:eastAsia="Calibri" w:hAnsi="Cambria Math" w:cs="Arial"/>
                      <w:i/>
                      <w:szCs w:val="18"/>
                      <w:lang w:val="lt-LT"/>
                    </w:rPr>
                  </m:ctrlPr>
                </m:fPr>
                <m:num>
                  <m:r>
                    <w:rPr>
                      <w:rFonts w:ascii="Cambria Math" w:eastAsia="Calibri" w:hAnsi="Cambria Math" w:cs="Arial"/>
                      <w:szCs w:val="18"/>
                      <w:lang w:val="lt-LT"/>
                    </w:rPr>
                    <m:t>T</m:t>
                  </m:r>
                </m:num>
                <m:den>
                  <m:r>
                    <w:rPr>
                      <w:rFonts w:ascii="Cambria Math" w:eastAsia="Calibri" w:hAnsi="Cambria Math" w:cs="Arial"/>
                      <w:szCs w:val="18"/>
                      <w:lang w:val="lt-LT"/>
                    </w:rPr>
                    <m:t>2</m:t>
                  </m:r>
                </m:den>
              </m:f>
            </m:e>
          </m:d>
          <m:r>
            <w:rPr>
              <w:rFonts w:ascii="Cambria Math" w:eastAsia="Calibri" w:hAnsi="Cambria Math" w:cs="Arial"/>
              <w:szCs w:val="18"/>
              <w:lang w:val="lt-LT"/>
            </w:rPr>
            <m:t xml:space="preserve"> [kNm]</m:t>
          </m:r>
        </m:oMath>
      </m:oMathPara>
    </w:p>
    <w:p w:rsidR="0000492D" w:rsidRPr="003F4BC6" w:rsidRDefault="0000492D" w:rsidP="0000492D">
      <w:pPr>
        <w:pStyle w:val="ESch"/>
        <w:rPr>
          <w:rFonts w:eastAsia="Calibri" w:cs="Arial"/>
          <w:szCs w:val="18"/>
          <w:lang w:val="lt-LT"/>
        </w:rPr>
      </w:pPr>
    </w:p>
    <w:p w:rsidR="0000492D" w:rsidRPr="003F4BC6" w:rsidRDefault="0000492D" w:rsidP="0000492D">
      <w:pPr>
        <w:pStyle w:val="ESchpar"/>
        <w:rPr>
          <w:rFonts w:eastAsia="Calibri" w:cs="Arial"/>
          <w:szCs w:val="18"/>
          <w:lang w:val="lt-LT"/>
        </w:rPr>
      </w:pPr>
      <w:r w:rsidRPr="003F4BC6">
        <w:rPr>
          <w:lang w:val="lt-LT"/>
        </w:rPr>
        <w:t>čia:</w:t>
      </w:r>
    </w:p>
    <w:p w:rsidR="0000492D" w:rsidRPr="003F4BC6" w:rsidRDefault="002C0522" w:rsidP="0000492D">
      <w:pPr>
        <w:pStyle w:val="ESlet"/>
        <w:ind w:left="1134" w:hanging="567"/>
        <w:rPr>
          <w:rFonts w:eastAsia="Calibri" w:cs="Arial"/>
          <w:szCs w:val="18"/>
          <w:lang w:val="lt-LT"/>
        </w:rPr>
      </w:pPr>
      <m:oMath>
        <m:sSub>
          <m:sSubPr>
            <m:ctrlPr>
              <w:rPr>
                <w:rFonts w:ascii="Cambria Math" w:eastAsia="Calibri" w:hAnsi="Cambria Math"/>
                <w:i/>
                <w:noProof/>
                <w:lang w:val="lt-LT"/>
              </w:rPr>
            </m:ctrlPr>
          </m:sSubPr>
          <m:e>
            <m:r>
              <w:rPr>
                <w:rFonts w:ascii="Cambria Math" w:eastAsia="Calibri" w:hAnsi="Cambria Math"/>
                <w:noProof/>
                <w:lang w:val="lt-LT"/>
              </w:rPr>
              <m:t>p</m:t>
            </m:r>
          </m:e>
          <m:sub>
            <m:r>
              <w:rPr>
                <w:rFonts w:ascii="Cambria Math" w:eastAsia="Calibri" w:hAnsi="Cambria Math"/>
                <w:noProof/>
                <w:lang w:val="lt-LT"/>
              </w:rPr>
              <m:t>w</m:t>
            </m:r>
          </m:sub>
        </m:sSub>
      </m:oMath>
      <w:r w:rsidR="0000492D" w:rsidRPr="003F4BC6">
        <w:rPr>
          <w:lang w:val="lt-LT"/>
        </w:rPr>
        <w:t xml:space="preserve"> =</w:t>
      </w:r>
      <w:r w:rsidR="0000492D" w:rsidRPr="003F4BC6">
        <w:rPr>
          <w:lang w:val="lt-LT"/>
        </w:rPr>
        <w:tab/>
        <w:t>savitasis vėjo slėgis, lygus 0,25 kN/m²;</w:t>
      </w:r>
    </w:p>
    <w:p w:rsidR="0000492D" w:rsidRPr="003F4BC6" w:rsidRDefault="002C0522" w:rsidP="0000492D">
      <w:pPr>
        <w:pStyle w:val="ESlet"/>
        <w:ind w:left="1134" w:hanging="567"/>
        <w:rPr>
          <w:rFonts w:eastAsia="Calibri" w:cs="Arial"/>
          <w:szCs w:val="18"/>
          <w:lang w:val="lt-LT"/>
        </w:rPr>
      </w:pPr>
      <m:oMath>
        <m:sSub>
          <m:sSubPr>
            <m:ctrlPr>
              <w:rPr>
                <w:rFonts w:ascii="Cambria Math" w:eastAsia="Calibri" w:hAnsi="Cambria Math"/>
                <w:i/>
                <w:noProof/>
                <w:lang w:val="lt-LT"/>
              </w:rPr>
            </m:ctrlPr>
          </m:sSubPr>
          <m:e>
            <m:r>
              <w:rPr>
                <w:rFonts w:ascii="Cambria Math" w:eastAsia="Calibri" w:hAnsi="Cambria Math"/>
                <w:noProof/>
                <w:lang w:val="lt-LT"/>
              </w:rPr>
              <m:t>A</m:t>
            </m:r>
          </m:e>
          <m:sub>
            <m:r>
              <w:rPr>
                <w:rFonts w:ascii="Cambria Math" w:eastAsia="Calibri" w:hAnsi="Cambria Math"/>
                <w:noProof/>
                <w:lang w:val="lt-LT"/>
              </w:rPr>
              <m:t>w</m:t>
            </m:r>
          </m:sub>
        </m:sSub>
      </m:oMath>
      <w:r w:rsidR="0000492D" w:rsidRPr="003F4BC6">
        <w:rPr>
          <w:lang w:val="lt-LT"/>
        </w:rPr>
        <w:t xml:space="preserve"> =</w:t>
      </w:r>
      <w:r w:rsidR="0000492D" w:rsidRPr="003F4BC6">
        <w:rPr>
          <w:lang w:val="lt-LT"/>
        </w:rPr>
        <w:tab/>
        <w:t>virš grimzlės plokštumos nagrinėjamomis apkrovos sąlygomis esančios laivo dalies šoninio paviršiaus plotas [m²];</w:t>
      </w:r>
    </w:p>
    <w:p w:rsidR="0000492D" w:rsidRPr="003F4BC6" w:rsidRDefault="002C0522" w:rsidP="0000492D">
      <w:pPr>
        <w:pStyle w:val="ESlet"/>
        <w:ind w:left="1134" w:hanging="567"/>
        <w:rPr>
          <w:rFonts w:eastAsia="Calibri" w:cs="Arial"/>
          <w:szCs w:val="18"/>
          <w:lang w:val="lt-LT"/>
        </w:rPr>
      </w:pPr>
      <m:oMath>
        <m:sSub>
          <m:sSubPr>
            <m:ctrlPr>
              <w:rPr>
                <w:rFonts w:ascii="Cambria Math" w:eastAsia="Calibri" w:hAnsi="Cambria Math"/>
                <w:i/>
                <w:noProof/>
                <w:lang w:val="lt-LT"/>
              </w:rPr>
            </m:ctrlPr>
          </m:sSubPr>
          <m:e>
            <m:r>
              <w:rPr>
                <w:rFonts w:ascii="Cambria Math" w:eastAsia="Calibri" w:hAnsi="Cambria Math"/>
                <w:noProof/>
                <w:lang w:val="lt-LT"/>
              </w:rPr>
              <m:t>l</m:t>
            </m:r>
          </m:e>
          <m:sub>
            <m:r>
              <w:rPr>
                <w:rFonts w:ascii="Cambria Math" w:eastAsia="Calibri" w:hAnsi="Cambria Math"/>
                <w:noProof/>
                <w:lang w:val="lt-LT"/>
              </w:rPr>
              <m:t>w</m:t>
            </m:r>
          </m:sub>
        </m:sSub>
      </m:oMath>
      <w:r w:rsidR="0000492D" w:rsidRPr="003F4BC6">
        <w:rPr>
          <w:lang w:val="lt-LT"/>
        </w:rPr>
        <w:t xml:space="preserve"> =</w:t>
      </w:r>
      <w:r w:rsidR="0000492D" w:rsidRPr="003F4BC6">
        <w:rPr>
          <w:lang w:val="lt-LT"/>
        </w:rPr>
        <w:tab/>
        <w:t xml:space="preserve">atstumas nuo grimzlės plokštumos nagrinėjamomis apkrovos sąlygomis iki plokštumos </w:t>
      </w:r>
      <m:oMath>
        <m:sSub>
          <m:sSubPr>
            <m:ctrlPr>
              <w:rPr>
                <w:rFonts w:ascii="Cambria Math" w:eastAsia="Calibri" w:hAnsi="Cambria Math"/>
                <w:i/>
                <w:noProof/>
                <w:lang w:val="lt-LT"/>
              </w:rPr>
            </m:ctrlPr>
          </m:sSubPr>
          <m:e>
            <m:r>
              <w:rPr>
                <w:rFonts w:ascii="Cambria Math" w:eastAsia="Calibri" w:hAnsi="Cambria Math"/>
                <w:noProof/>
                <w:lang w:val="lt-LT"/>
              </w:rPr>
              <m:t>A</m:t>
            </m:r>
          </m:e>
          <m:sub>
            <m:r>
              <w:rPr>
                <w:rFonts w:ascii="Cambria Math" w:eastAsia="Calibri" w:hAnsi="Cambria Math"/>
                <w:noProof/>
                <w:lang w:val="lt-LT"/>
              </w:rPr>
              <m:t>w</m:t>
            </m:r>
          </m:sub>
        </m:sSub>
      </m:oMath>
      <w:r w:rsidR="0000492D" w:rsidRPr="003F4BC6">
        <w:rPr>
          <w:lang w:val="lt-LT"/>
        </w:rPr>
        <w:t xml:space="preserve"> svorio centro [m].</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Skaičiuojant laivo dalies šoninio paviršiaus plotą atsižvelgiama į numatytą denio uždengimą tentais ar panašiais kilnojamaisiais įrenginiais.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6.</w:t>
      </w:r>
      <w:r w:rsidRPr="003F4BC6">
        <w:rPr>
          <w:lang w:val="lt-LT"/>
        </w:rPr>
        <w:tab/>
        <w:t xml:space="preserve">Dėl išcentrinės jėgos </w:t>
      </w:r>
      <m:oMath>
        <m:sSub>
          <m:sSubPr>
            <m:ctrlPr>
              <w:rPr>
                <w:rFonts w:ascii="Cambria Math" w:eastAsia="Calibri" w:hAnsi="Cambria Math"/>
                <w:i/>
                <w:noProof/>
                <w:lang w:val="lt-LT"/>
              </w:rPr>
            </m:ctrlPr>
          </m:sSubPr>
          <m:e>
            <m:r>
              <w:rPr>
                <w:rFonts w:ascii="Cambria Math" w:eastAsia="Calibri" w:hAnsi="Cambria Math"/>
                <w:noProof/>
                <w:lang w:val="lt-LT"/>
              </w:rPr>
              <m:t>M</m:t>
            </m:r>
          </m:e>
          <m:sub>
            <m:r>
              <w:rPr>
                <w:rFonts w:ascii="Cambria Math" w:eastAsia="Calibri" w:hAnsi="Cambria Math"/>
                <w:noProof/>
                <w:lang w:val="lt-LT"/>
              </w:rPr>
              <m:t>dr</m:t>
            </m:r>
          </m:sub>
        </m:sSub>
      </m:oMath>
      <w:r w:rsidRPr="003F4BC6">
        <w:rPr>
          <w:lang w:val="lt-LT"/>
        </w:rPr>
        <w:t>, sukeltos dėl laivo posūkio, susidaręs momentas apskaičiuojamas taip:</w:t>
      </w:r>
    </w:p>
    <w:p w:rsidR="0000492D" w:rsidRPr="003F4BC6" w:rsidRDefault="0000492D" w:rsidP="0000492D">
      <w:pPr>
        <w:pStyle w:val="ESch"/>
        <w:rPr>
          <w:rFonts w:eastAsia="Calibri" w:cs="Arial"/>
          <w:szCs w:val="18"/>
          <w:lang w:val="lt-LT"/>
        </w:rPr>
      </w:pPr>
    </w:p>
    <w:p w:rsidR="0000492D" w:rsidRPr="003F4BC6" w:rsidRDefault="002C0522" w:rsidP="0000492D">
      <w:pPr>
        <w:pStyle w:val="ESch"/>
        <w:ind w:left="0" w:firstLine="0"/>
        <w:rPr>
          <w:rFonts w:eastAsia="Calibri" w:cs="Arial"/>
          <w:szCs w:val="18"/>
          <w:lang w:val="lt-LT"/>
        </w:rPr>
      </w:pPr>
      <m:oMathPara>
        <m:oMath>
          <m:sSub>
            <m:sSubPr>
              <m:ctrlPr>
                <w:rPr>
                  <w:rFonts w:ascii="Cambria Math" w:eastAsia="Calibri" w:hAnsi="Cambria Math" w:cs="Arial"/>
                  <w:i/>
                  <w:szCs w:val="18"/>
                  <w:lang w:val="lt-LT"/>
                </w:rPr>
              </m:ctrlPr>
            </m:sSubPr>
            <m:e>
              <m:r>
                <w:rPr>
                  <w:rFonts w:ascii="Cambria Math" w:eastAsia="Calibri" w:hAnsi="Cambria Math" w:cs="Arial"/>
                  <w:szCs w:val="18"/>
                  <w:lang w:val="lt-LT"/>
                </w:rPr>
                <m:t>M</m:t>
              </m:r>
            </m:e>
            <m:sub>
              <m:r>
                <w:rPr>
                  <w:rFonts w:ascii="Cambria Math" w:eastAsia="Calibri" w:hAnsi="Cambria Math" w:cs="Arial"/>
                  <w:szCs w:val="18"/>
                  <w:lang w:val="lt-LT"/>
                </w:rPr>
                <m:t>dr</m:t>
              </m:r>
            </m:sub>
          </m:sSub>
          <m:r>
            <w:rPr>
              <w:rFonts w:ascii="Cambria Math" w:eastAsia="Calibri" w:hAnsi="Cambria Math" w:cs="Arial"/>
              <w:szCs w:val="18"/>
              <w:lang w:val="lt-LT"/>
            </w:rPr>
            <m:t xml:space="preserve">= </m:t>
          </m:r>
          <m:sSub>
            <m:sSubPr>
              <m:ctrlPr>
                <w:rPr>
                  <w:rFonts w:ascii="Cambria Math" w:eastAsia="Calibri" w:hAnsi="Cambria Math" w:cs="Arial"/>
                  <w:i/>
                  <w:szCs w:val="18"/>
                  <w:lang w:val="lt-LT"/>
                </w:rPr>
              </m:ctrlPr>
            </m:sSubPr>
            <m:e>
              <m:r>
                <w:rPr>
                  <w:rFonts w:ascii="Cambria Math" w:eastAsia="Calibri" w:hAnsi="Cambria Math" w:cs="Arial"/>
                  <w:szCs w:val="18"/>
                  <w:lang w:val="lt-LT"/>
                </w:rPr>
                <m:t>c</m:t>
              </m:r>
            </m:e>
            <m:sub>
              <m:r>
                <w:rPr>
                  <w:rFonts w:ascii="Cambria Math" w:eastAsia="Calibri" w:hAnsi="Cambria Math" w:cs="Arial"/>
                  <w:szCs w:val="18"/>
                  <w:lang w:val="lt-LT"/>
                </w:rPr>
                <m:t>dr</m:t>
              </m:r>
            </m:sub>
          </m:sSub>
          <m:r>
            <w:rPr>
              <w:rFonts w:ascii="Cambria Math" w:eastAsia="Calibri" w:hAnsi="Cambria Math" w:cs="Arial"/>
              <w:szCs w:val="18"/>
              <w:lang w:val="lt-LT"/>
            </w:rPr>
            <m:t xml:space="preserve"> ∙ </m:t>
          </m:r>
          <m:sSub>
            <m:sSubPr>
              <m:ctrlPr>
                <w:rPr>
                  <w:rFonts w:ascii="Cambria Math" w:eastAsia="Calibri" w:hAnsi="Cambria Math" w:cs="Arial"/>
                  <w:i/>
                  <w:szCs w:val="18"/>
                  <w:lang w:val="lt-LT"/>
                </w:rPr>
              </m:ctrlPr>
            </m:sSubPr>
            <m:e>
              <m:r>
                <w:rPr>
                  <w:rFonts w:ascii="Cambria Math" w:eastAsia="Calibri" w:hAnsi="Cambria Math" w:cs="Arial"/>
                  <w:szCs w:val="18"/>
                  <w:lang w:val="lt-LT"/>
                </w:rPr>
                <m:t>C</m:t>
              </m:r>
            </m:e>
            <m:sub>
              <m:r>
                <w:rPr>
                  <w:rFonts w:ascii="Cambria Math" w:eastAsia="Calibri" w:hAnsi="Cambria Math" w:cs="Arial"/>
                  <w:szCs w:val="18"/>
                  <w:lang w:val="lt-LT"/>
                </w:rPr>
                <m:t>B</m:t>
              </m:r>
            </m:sub>
          </m:sSub>
          <m:r>
            <w:rPr>
              <w:rFonts w:ascii="Cambria Math" w:eastAsia="Calibri" w:hAnsi="Cambria Math" w:cs="Arial"/>
              <w:szCs w:val="18"/>
              <w:lang w:val="lt-LT"/>
            </w:rPr>
            <m:t xml:space="preserve"> ∙ </m:t>
          </m:r>
          <m:sSup>
            <m:sSupPr>
              <m:ctrlPr>
                <w:rPr>
                  <w:rFonts w:ascii="Cambria Math" w:eastAsia="Calibri" w:hAnsi="Cambria Math" w:cs="Arial"/>
                  <w:i/>
                  <w:szCs w:val="18"/>
                  <w:lang w:val="lt-LT"/>
                </w:rPr>
              </m:ctrlPr>
            </m:sSupPr>
            <m:e>
              <m:r>
                <w:rPr>
                  <w:rFonts w:ascii="Cambria Math" w:eastAsia="Calibri" w:hAnsi="Cambria Math" w:cs="Arial"/>
                  <w:szCs w:val="18"/>
                  <w:lang w:val="lt-LT"/>
                </w:rPr>
                <m:t>v</m:t>
              </m:r>
            </m:e>
            <m:sup>
              <m:r>
                <w:rPr>
                  <w:rFonts w:ascii="Cambria Math" w:eastAsia="Calibri" w:hAnsi="Cambria Math" w:cs="Arial"/>
                  <w:szCs w:val="18"/>
                  <w:lang w:val="lt-LT"/>
                </w:rPr>
                <m:t>2</m:t>
              </m:r>
            </m:sup>
          </m:sSup>
          <m:r>
            <w:rPr>
              <w:rFonts w:ascii="Cambria Math" w:eastAsia="Calibri" w:hAnsi="Cambria Math" w:cs="Arial"/>
              <w:szCs w:val="18"/>
              <w:lang w:val="lt-LT"/>
            </w:rPr>
            <m:t xml:space="preserve"> ∙</m:t>
          </m:r>
          <m:f>
            <m:fPr>
              <m:ctrlPr>
                <w:rPr>
                  <w:rFonts w:ascii="Cambria Math" w:eastAsia="Calibri" w:hAnsi="Cambria Math" w:cs="Arial"/>
                  <w:i/>
                  <w:szCs w:val="18"/>
                  <w:lang w:val="lt-LT"/>
                </w:rPr>
              </m:ctrlPr>
            </m:fPr>
            <m:num>
              <m:r>
                <w:rPr>
                  <w:rFonts w:ascii="Cambria Math" w:eastAsia="Calibri" w:hAnsi="Cambria Math" w:cs="Arial"/>
                  <w:szCs w:val="18"/>
                  <w:lang w:val="lt-LT"/>
                </w:rPr>
                <m:t>D</m:t>
              </m:r>
            </m:num>
            <m:den>
              <m:sSub>
                <m:sSubPr>
                  <m:ctrlPr>
                    <w:rPr>
                      <w:rFonts w:ascii="Cambria Math" w:eastAsia="Calibri" w:hAnsi="Cambria Math" w:cs="Arial"/>
                      <w:i/>
                      <w:szCs w:val="18"/>
                      <w:lang w:val="lt-LT"/>
                    </w:rPr>
                  </m:ctrlPr>
                </m:sSubPr>
                <m:e>
                  <m:r>
                    <w:rPr>
                      <w:rFonts w:ascii="Cambria Math" w:eastAsia="Calibri" w:hAnsi="Cambria Math" w:cs="Arial"/>
                      <w:szCs w:val="18"/>
                      <w:lang w:val="lt-LT"/>
                    </w:rPr>
                    <m:t>L</m:t>
                  </m:r>
                </m:e>
                <m:sub>
                  <m:r>
                    <w:rPr>
                      <w:rFonts w:ascii="Cambria Math" w:eastAsia="Calibri" w:hAnsi="Cambria Math" w:cs="Arial"/>
                      <w:szCs w:val="18"/>
                      <w:lang w:val="lt-LT"/>
                    </w:rPr>
                    <m:t>WL</m:t>
                  </m:r>
                </m:sub>
              </m:sSub>
            </m:den>
          </m:f>
          <m:r>
            <w:rPr>
              <w:rFonts w:ascii="Cambria Math" w:eastAsia="Calibri" w:hAnsi="Cambria Math" w:cs="Arial"/>
              <w:szCs w:val="18"/>
              <w:lang w:val="lt-LT"/>
            </w:rPr>
            <m:t>∙</m:t>
          </m:r>
          <m:d>
            <m:dPr>
              <m:ctrlPr>
                <w:rPr>
                  <w:rFonts w:ascii="Cambria Math" w:eastAsia="Calibri" w:hAnsi="Cambria Math" w:cs="Arial"/>
                  <w:i/>
                  <w:szCs w:val="18"/>
                  <w:lang w:val="lt-LT"/>
                </w:rPr>
              </m:ctrlPr>
            </m:dPr>
            <m:e>
              <m:r>
                <w:rPr>
                  <w:rFonts w:ascii="Cambria Math" w:eastAsia="Calibri" w:hAnsi="Cambria Math" w:cs="Arial"/>
                  <w:szCs w:val="18"/>
                  <w:lang w:val="lt-LT"/>
                </w:rPr>
                <m:t>KG-</m:t>
              </m:r>
              <m:f>
                <m:fPr>
                  <m:ctrlPr>
                    <w:rPr>
                      <w:rFonts w:ascii="Cambria Math" w:eastAsia="Calibri" w:hAnsi="Cambria Math" w:cs="Arial"/>
                      <w:i/>
                      <w:szCs w:val="18"/>
                      <w:lang w:val="lt-LT"/>
                    </w:rPr>
                  </m:ctrlPr>
                </m:fPr>
                <m:num>
                  <m:r>
                    <w:rPr>
                      <w:rFonts w:ascii="Cambria Math" w:eastAsia="Calibri" w:hAnsi="Cambria Math" w:cs="Arial"/>
                      <w:szCs w:val="18"/>
                      <w:lang w:val="lt-LT"/>
                    </w:rPr>
                    <m:t>T</m:t>
                  </m:r>
                </m:num>
                <m:den>
                  <m:r>
                    <w:rPr>
                      <w:rFonts w:ascii="Cambria Math" w:eastAsia="Calibri" w:hAnsi="Cambria Math" w:cs="Arial"/>
                      <w:szCs w:val="18"/>
                      <w:lang w:val="lt-LT"/>
                    </w:rPr>
                    <m:t>2</m:t>
                  </m:r>
                </m:den>
              </m:f>
            </m:e>
          </m:d>
          <m:r>
            <w:rPr>
              <w:rFonts w:ascii="Cambria Math" w:eastAsia="Calibri" w:hAnsi="Cambria Math" w:cs="Arial"/>
              <w:szCs w:val="18"/>
              <w:lang w:val="lt-LT"/>
            </w:rPr>
            <m:t xml:space="preserve"> [kNm]</m:t>
          </m:r>
        </m:oMath>
      </m:oMathPara>
    </w:p>
    <w:p w:rsidR="0000492D" w:rsidRPr="003F4BC6" w:rsidRDefault="0000492D" w:rsidP="0000492D">
      <w:pPr>
        <w:pStyle w:val="ESch"/>
        <w:rPr>
          <w:rFonts w:eastAsia="Calibri" w:cs="Arial"/>
          <w:szCs w:val="18"/>
          <w:lang w:val="lt-LT"/>
        </w:rPr>
      </w:pPr>
    </w:p>
    <w:p w:rsidR="0000492D" w:rsidRPr="003F4BC6" w:rsidRDefault="0000492D" w:rsidP="0000492D">
      <w:pPr>
        <w:pStyle w:val="ESchpar"/>
        <w:rPr>
          <w:rFonts w:eastAsia="Calibri"/>
          <w:lang w:val="lt-LT"/>
        </w:rPr>
      </w:pPr>
      <w:r w:rsidRPr="003F4BC6">
        <w:rPr>
          <w:lang w:val="lt-LT"/>
        </w:rPr>
        <w:t>čia</w:t>
      </w:r>
    </w:p>
    <w:p w:rsidR="0000492D" w:rsidRPr="003F4BC6" w:rsidRDefault="002C0522" w:rsidP="0000492D">
      <w:pPr>
        <w:pStyle w:val="ESlet"/>
        <w:ind w:left="1134" w:hanging="567"/>
        <w:rPr>
          <w:rFonts w:eastAsia="Calibri"/>
          <w:szCs w:val="20"/>
          <w:lang w:val="lt-LT"/>
        </w:rPr>
      </w:pPr>
      <m:oMath>
        <m:sSub>
          <m:sSubPr>
            <m:ctrlPr>
              <w:rPr>
                <w:rFonts w:ascii="Cambria Math" w:eastAsia="Calibri" w:hAnsi="Cambria Math"/>
                <w:i/>
                <w:szCs w:val="18"/>
                <w:lang w:val="lt-LT"/>
              </w:rPr>
            </m:ctrlPr>
          </m:sSubPr>
          <m:e>
            <m:r>
              <w:rPr>
                <w:rFonts w:ascii="Cambria Math" w:eastAsia="Calibri" w:hAnsi="Cambria Math"/>
                <w:szCs w:val="18"/>
                <w:lang w:val="lt-LT"/>
              </w:rPr>
              <m:t>C</m:t>
            </m:r>
          </m:e>
          <m:sub>
            <m:r>
              <w:rPr>
                <w:rFonts w:ascii="Cambria Math" w:eastAsia="Calibri" w:hAnsi="Cambria Math"/>
                <w:szCs w:val="18"/>
                <w:lang w:val="lt-LT"/>
              </w:rPr>
              <m:t>dr</m:t>
            </m:r>
          </m:sub>
        </m:sSub>
      </m:oMath>
      <w:r w:rsidR="0000492D" w:rsidRPr="003F4BC6">
        <w:rPr>
          <w:lang w:val="lt-LT"/>
        </w:rPr>
        <w:t xml:space="preserve"> =</w:t>
      </w:r>
      <w:r w:rsidR="0000492D" w:rsidRPr="003F4BC6">
        <w:rPr>
          <w:lang w:val="lt-LT"/>
        </w:rPr>
        <w:tab/>
        <w:t>koeficientas, lygus 0,45;</w:t>
      </w:r>
    </w:p>
    <w:p w:rsidR="0000492D" w:rsidRPr="003F4BC6" w:rsidRDefault="002C0522" w:rsidP="0000492D">
      <w:pPr>
        <w:pStyle w:val="ESlet"/>
        <w:ind w:left="1134" w:hanging="567"/>
        <w:rPr>
          <w:rFonts w:eastAsia="Calibri"/>
          <w:noProof/>
          <w:szCs w:val="20"/>
          <w:lang w:val="lt-LT"/>
        </w:rPr>
      </w:pPr>
      <m:oMath>
        <m:sSub>
          <m:sSubPr>
            <m:ctrlPr>
              <w:rPr>
                <w:rFonts w:ascii="Cambria Math" w:eastAsia="Calibri" w:hAnsi="Cambria Math"/>
                <w:i/>
                <w:szCs w:val="18"/>
                <w:lang w:val="lt-LT"/>
              </w:rPr>
            </m:ctrlPr>
          </m:sSubPr>
          <m:e>
            <m:r>
              <w:rPr>
                <w:rFonts w:ascii="Cambria Math" w:eastAsia="Calibri" w:hAnsi="Cambria Math"/>
                <w:szCs w:val="18"/>
                <w:lang w:val="lt-LT"/>
              </w:rPr>
              <m:t>C</m:t>
            </m:r>
          </m:e>
          <m:sub>
            <m:r>
              <w:rPr>
                <w:rFonts w:ascii="Cambria Math" w:eastAsia="Calibri" w:hAnsi="Cambria Math"/>
                <w:szCs w:val="18"/>
                <w:lang w:val="lt-LT"/>
              </w:rPr>
              <m:t>B</m:t>
            </m:r>
          </m:sub>
        </m:sSub>
      </m:oMath>
      <w:r w:rsidR="0000492D" w:rsidRPr="003F4BC6">
        <w:rPr>
          <w:lang w:val="lt-LT"/>
        </w:rPr>
        <w:t xml:space="preserve"> =</w:t>
      </w:r>
      <w:r w:rsidR="0000492D" w:rsidRPr="003F4BC6">
        <w:rPr>
          <w:lang w:val="lt-LT"/>
        </w:rPr>
        <w:tab/>
        <w:t>vandentalpos koeficientas (jeigu jo vertė nežinoma, daroma prielaida, kad jis lygus 1,0);</w:t>
      </w:r>
    </w:p>
    <w:p w:rsidR="0000492D" w:rsidRPr="003F4BC6" w:rsidRDefault="0000492D" w:rsidP="0000492D">
      <w:pPr>
        <w:pStyle w:val="ESlet"/>
        <w:ind w:left="1134" w:hanging="567"/>
        <w:rPr>
          <w:rFonts w:eastAsia="Calibri"/>
          <w:szCs w:val="20"/>
          <w:lang w:val="lt-LT"/>
        </w:rPr>
      </w:pPr>
      <m:oMath>
        <m:r>
          <w:rPr>
            <w:rFonts w:ascii="Cambria Math" w:eastAsia="Calibri" w:hAnsi="Cambria Math"/>
            <w:szCs w:val="20"/>
            <w:lang w:val="lt-LT"/>
          </w:rPr>
          <w:lastRenderedPageBreak/>
          <m:t>v</m:t>
        </m:r>
      </m:oMath>
      <w:r w:rsidRPr="003F4BC6">
        <w:rPr>
          <w:lang w:val="lt-LT"/>
        </w:rPr>
        <w:t xml:space="preserve"> =</w:t>
      </w:r>
      <w:r w:rsidRPr="003F4BC6">
        <w:rPr>
          <w:lang w:val="lt-LT"/>
        </w:rPr>
        <w:tab/>
        <w:t>didžiausias laivo greitis [m/s];</w:t>
      </w:r>
    </w:p>
    <w:p w:rsidR="0000492D" w:rsidRPr="003F4BC6" w:rsidRDefault="0000492D" w:rsidP="0000492D">
      <w:pPr>
        <w:pStyle w:val="ESlet"/>
        <w:ind w:left="1134" w:hanging="567"/>
        <w:rPr>
          <w:rFonts w:eastAsia="Calibri"/>
          <w:szCs w:val="20"/>
          <w:lang w:val="lt-LT"/>
        </w:rPr>
      </w:pPr>
      <m:oMath>
        <m:r>
          <w:rPr>
            <w:rFonts w:ascii="Cambria Math" w:eastAsia="Calibri" w:hAnsi="Cambria Math"/>
            <w:szCs w:val="20"/>
            <w:lang w:val="lt-LT"/>
          </w:rPr>
          <m:t>KG</m:t>
        </m:r>
      </m:oMath>
      <w:r w:rsidRPr="003F4BC6">
        <w:rPr>
          <w:lang w:val="lt-LT"/>
        </w:rPr>
        <w:t xml:space="preserve"> =</w:t>
      </w:r>
      <w:r w:rsidRPr="003F4BC6">
        <w:rPr>
          <w:lang w:val="lt-LT"/>
        </w:rPr>
        <w:tab/>
        <w:t>atstumas nuo svorio centro iki kilio linijos [m].</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 xml:space="preserve">Keleivinių laivų su varos sistemomis pagal 6.06 straipsnį </w:t>
      </w:r>
      <m:oMath>
        <m:sSub>
          <m:sSubPr>
            <m:ctrlPr>
              <w:rPr>
                <w:rFonts w:ascii="Cambria Math" w:eastAsia="Calibri" w:hAnsi="Cambria Math"/>
                <w:i/>
                <w:szCs w:val="18"/>
                <w:lang w:val="lt-LT"/>
              </w:rPr>
            </m:ctrlPr>
          </m:sSubPr>
          <m:e>
            <m:r>
              <w:rPr>
                <w:rFonts w:ascii="Cambria Math" w:eastAsia="Calibri" w:hAnsi="Cambria Math"/>
                <w:szCs w:val="18"/>
                <w:lang w:val="lt-LT"/>
              </w:rPr>
              <m:t>M</m:t>
            </m:r>
          </m:e>
          <m:sub>
            <m:r>
              <w:rPr>
                <w:rFonts w:ascii="Cambria Math" w:eastAsia="Calibri" w:hAnsi="Cambria Math"/>
                <w:szCs w:val="18"/>
                <w:lang w:val="lt-LT"/>
              </w:rPr>
              <m:t>dr</m:t>
            </m:r>
          </m:sub>
        </m:sSub>
      </m:oMath>
      <w:r w:rsidRPr="003F4BC6">
        <w:rPr>
          <w:lang w:val="lt-LT"/>
        </w:rPr>
        <w:t xml:space="preserve"> nustatomas eksploataciniais laivo ar modelio bandymais arba atitinkamais skaičiavimais.</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r w:rsidRPr="003F4BC6">
        <w:rPr>
          <w:lang w:val="lt-LT"/>
        </w:rPr>
        <w:t>7.</w:t>
      </w:r>
      <w:r w:rsidRPr="003F4BC6">
        <w:rPr>
          <w:lang w:val="lt-LT"/>
        </w:rPr>
        <w:tab/>
        <w:t>Skaičiavimais pareiškėjas įrodo, kad apgadinto laivo stovumas yra tinkamas. Paskutinio užtvindymo etapo apskaičiavimas turėtų būti grindžiamas „sumažėjusio plūdrumo“ metodu, o tarpiniai užtvindymo etapai turėtų būti apskaičiuojami remiantis „papildomos masės“ metodu. Visi skaičiavimai turi būti atliekami pagal laisvą diferentą ir grimzdimą.</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8.</w:t>
      </w:r>
      <w:r w:rsidRPr="003F4BC6">
        <w:rPr>
          <w:lang w:val="lt-LT"/>
        </w:rPr>
        <w:tab/>
        <w:t>Laivo plūdrumas užtvindymo atveju įrodomas 2 dalyje nurodytomis standartinėmis apkrovos sąlygomis. Atitinkamai pakankamas stovumas turi būti matematiškai įrodomas trijuose tarpiniuose užtvindymo etapuose (kai laivas apsemtas 25 proc., 50 proc. ir 75 proc.) ir paskutiniame užtvindymo etape.</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br w:type="page"/>
      </w:r>
    </w:p>
    <w:p w:rsidR="0000492D" w:rsidRPr="003F4BC6" w:rsidRDefault="0000492D" w:rsidP="0000492D">
      <w:pPr>
        <w:pStyle w:val="ESch"/>
        <w:rPr>
          <w:rFonts w:eastAsia="Calibri" w:cs="Arial"/>
          <w:szCs w:val="18"/>
          <w:lang w:val="lt-LT"/>
        </w:rPr>
      </w:pPr>
      <w:r w:rsidRPr="003F4BC6">
        <w:rPr>
          <w:lang w:val="lt-LT"/>
        </w:rPr>
        <w:lastRenderedPageBreak/>
        <w:t>9.</w:t>
      </w:r>
      <w:r w:rsidRPr="003F4BC6">
        <w:rPr>
          <w:lang w:val="lt-LT"/>
        </w:rPr>
        <w:tab/>
        <w:t>Keleiviniai laivai turi atitikti 1 skyriaus būseną ir 2 skyrių būseną.</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noProof/>
          <w:lang w:val="lt-LT"/>
        </w:rPr>
      </w:pPr>
      <w:r w:rsidRPr="003F4BC6">
        <w:rPr>
          <w:lang w:val="lt-LT"/>
        </w:rPr>
        <w:t>Užtvindymo atveju turi būti atsižvelgiama į šias prielaidas dėl apgadinto ploto:</w:t>
      </w:r>
    </w:p>
    <w:p w:rsidR="0000492D" w:rsidRPr="003F4BC6" w:rsidRDefault="0000492D" w:rsidP="0000492D">
      <w:pPr>
        <w:pStyle w:val="ESchpar"/>
        <w:rPr>
          <w:rFonts w:eastAsia="Calibri"/>
          <w:noProof/>
          <w:lang w:val="lt-LT"/>
        </w:rPr>
      </w:pPr>
    </w:p>
    <w:tbl>
      <w:tblPr>
        <w:tblW w:w="0" w:type="auto"/>
        <w:tblLayout w:type="fixed"/>
        <w:tblLook w:val="0000" w:firstRow="0" w:lastRow="0" w:firstColumn="0" w:lastColumn="0" w:noHBand="0" w:noVBand="0"/>
      </w:tblPr>
      <w:tblGrid>
        <w:gridCol w:w="2786"/>
        <w:gridCol w:w="3250"/>
        <w:gridCol w:w="3250"/>
      </w:tblGrid>
      <w:tr w:rsidR="0000492D" w:rsidRPr="003F4BC6" w:rsidTr="003C59A8">
        <w:tc>
          <w:tcPr>
            <w:tcW w:w="278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adjustRightInd w:val="0"/>
              <w:spacing w:before="60" w:after="60" w:line="240" w:lineRule="atLeast"/>
              <w:rPr>
                <w:rFonts w:cs="Arial"/>
                <w:noProof/>
                <w:sz w:val="18"/>
                <w:szCs w:val="18"/>
                <w:lang w:val="lt-LT"/>
              </w:rPr>
            </w:pPr>
          </w:p>
        </w:tc>
        <w:tc>
          <w:tcPr>
            <w:tcW w:w="325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1 skyriaus būsena</w:t>
            </w:r>
          </w:p>
        </w:tc>
        <w:tc>
          <w:tcPr>
            <w:tcW w:w="325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2 skyriaus būsena</w:t>
            </w:r>
          </w:p>
        </w:tc>
      </w:tr>
      <w:tr w:rsidR="0000492D" w:rsidRPr="003F4BC6" w:rsidTr="003C59A8">
        <w:tc>
          <w:tcPr>
            <w:tcW w:w="278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Šoninio pažeidimo matmuo</w:t>
            </w:r>
          </w:p>
        </w:tc>
        <w:tc>
          <w:tcPr>
            <w:tcW w:w="325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jc w:val="center"/>
              <w:rPr>
                <w:rFonts w:cs="Arial"/>
                <w:noProof/>
                <w:sz w:val="18"/>
                <w:szCs w:val="18"/>
                <w:lang w:val="lt-LT"/>
              </w:rPr>
            </w:pPr>
          </w:p>
        </w:tc>
        <w:tc>
          <w:tcPr>
            <w:tcW w:w="325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jc w:val="center"/>
              <w:rPr>
                <w:rFonts w:cs="Arial"/>
                <w:noProof/>
                <w:sz w:val="18"/>
                <w:szCs w:val="18"/>
                <w:lang w:val="lt-LT"/>
              </w:rPr>
            </w:pPr>
          </w:p>
        </w:tc>
      </w:tr>
      <w:tr w:rsidR="0000492D" w:rsidRPr="003F4BC6" w:rsidTr="003C59A8">
        <w:tc>
          <w:tcPr>
            <w:tcW w:w="278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 xml:space="preserve">išilginis </w:t>
            </w:r>
            <m:oMath>
              <m:r>
                <w:rPr>
                  <w:rFonts w:ascii="Cambria Math" w:hAnsi="Cambria Math" w:cs="Arial"/>
                  <w:noProof/>
                  <w:sz w:val="18"/>
                  <w:szCs w:val="18"/>
                  <w:lang w:val="lt-LT"/>
                </w:rPr>
                <m:t xml:space="preserve">l </m:t>
              </m:r>
            </m:oMath>
            <w:r w:rsidRPr="003F4BC6">
              <w:rPr>
                <w:noProof/>
                <w:sz w:val="18"/>
                <w:lang w:val="lt-LT"/>
              </w:rPr>
              <w:t xml:space="preserve"> [m]</w:t>
            </w:r>
          </w:p>
        </w:tc>
        <w:tc>
          <w:tcPr>
            <w:tcW w:w="325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m:oMath>
              <m:r>
                <w:rPr>
                  <w:rFonts w:ascii="Cambria Math" w:hAnsi="Cambria Math" w:cs="Arial"/>
                  <w:noProof/>
                  <w:sz w:val="18"/>
                  <w:szCs w:val="18"/>
                  <w:lang w:val="lt-LT"/>
                </w:rPr>
                <m:t xml:space="preserve">0,10 ∙ </m:t>
              </m:r>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WL</m:t>
                  </m:r>
                </m:sub>
              </m:sSub>
            </m:oMath>
            <w:r w:rsidRPr="003F4BC6">
              <w:rPr>
                <w:noProof/>
                <w:sz w:val="18"/>
                <w:lang w:val="lt-LT"/>
              </w:rPr>
              <w:t>, tačiau ne mažiau nei 4,00 m</w:t>
            </w:r>
          </w:p>
        </w:tc>
        <w:tc>
          <w:tcPr>
            <w:tcW w:w="325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m:oMath>
              <m:r>
                <w:rPr>
                  <w:rFonts w:ascii="Cambria Math" w:hAnsi="Cambria Math" w:cs="Arial"/>
                  <w:noProof/>
                  <w:sz w:val="18"/>
                  <w:szCs w:val="18"/>
                  <w:lang w:val="lt-LT"/>
                </w:rPr>
                <m:t xml:space="preserve">0,05 ∙ </m:t>
              </m:r>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WL</m:t>
                  </m:r>
                </m:sub>
              </m:sSub>
            </m:oMath>
            <w:r w:rsidRPr="003F4BC6">
              <w:rPr>
                <w:noProof/>
                <w:sz w:val="18"/>
                <w:lang w:val="lt-LT"/>
              </w:rPr>
              <w:t>, tačiau ne mažiau nei 2,25 m</w:t>
            </w:r>
          </w:p>
        </w:tc>
      </w:tr>
      <w:tr w:rsidR="0000492D" w:rsidRPr="003F4BC6" w:rsidTr="003C59A8">
        <w:tc>
          <w:tcPr>
            <w:tcW w:w="278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 xml:space="preserve">skersinis </w:t>
            </w:r>
            <m:oMath>
              <m:r>
                <w:rPr>
                  <w:rFonts w:ascii="Cambria Math" w:hAnsi="Cambria Math" w:cs="Arial"/>
                  <w:noProof/>
                  <w:sz w:val="18"/>
                  <w:szCs w:val="18"/>
                  <w:lang w:val="lt-LT"/>
                </w:rPr>
                <m:t xml:space="preserve">b </m:t>
              </m:r>
            </m:oMath>
            <w:r w:rsidRPr="003F4BC6">
              <w:rPr>
                <w:noProof/>
                <w:sz w:val="18"/>
                <w:lang w:val="lt-LT"/>
              </w:rPr>
              <w:t xml:space="preserve"> [m]</w:t>
            </w:r>
          </w:p>
        </w:tc>
        <w:tc>
          <w:tcPr>
            <w:tcW w:w="325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B/5</w:t>
            </w:r>
          </w:p>
        </w:tc>
        <w:tc>
          <w:tcPr>
            <w:tcW w:w="325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0,59</w:t>
            </w:r>
          </w:p>
        </w:tc>
      </w:tr>
      <w:tr w:rsidR="0000492D" w:rsidRPr="003F4BC6" w:rsidTr="003C59A8">
        <w:tc>
          <w:tcPr>
            <w:tcW w:w="278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 xml:space="preserve">vertikalus </w:t>
            </w:r>
            <m:oMath>
              <m:r>
                <w:rPr>
                  <w:rFonts w:ascii="Cambria Math" w:hAnsi="Cambria Math" w:cs="Arial"/>
                  <w:noProof/>
                  <w:sz w:val="18"/>
                  <w:szCs w:val="18"/>
                  <w:lang w:val="lt-LT"/>
                </w:rPr>
                <m:t>h</m:t>
              </m:r>
            </m:oMath>
            <w:r w:rsidRPr="003F4BC6">
              <w:rPr>
                <w:noProof/>
                <w:sz w:val="18"/>
                <w:lang w:val="lt-LT"/>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nuo laivo dugno iki viršaus, nenustatant ribų</w:t>
            </w:r>
          </w:p>
        </w:tc>
      </w:tr>
      <w:tr w:rsidR="0000492D" w:rsidRPr="003F4BC6" w:rsidTr="003C59A8">
        <w:tc>
          <w:tcPr>
            <w:tcW w:w="278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Dugno pažeidimo matmuo</w:t>
            </w:r>
          </w:p>
        </w:tc>
        <w:tc>
          <w:tcPr>
            <w:tcW w:w="325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jc w:val="center"/>
              <w:rPr>
                <w:rFonts w:cs="Arial"/>
                <w:noProof/>
                <w:sz w:val="18"/>
                <w:szCs w:val="18"/>
                <w:lang w:val="lt-LT"/>
              </w:rPr>
            </w:pPr>
          </w:p>
        </w:tc>
        <w:tc>
          <w:tcPr>
            <w:tcW w:w="325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jc w:val="center"/>
              <w:rPr>
                <w:rFonts w:cs="Arial"/>
                <w:noProof/>
                <w:sz w:val="18"/>
                <w:szCs w:val="18"/>
                <w:lang w:val="lt-LT"/>
              </w:rPr>
            </w:pPr>
          </w:p>
        </w:tc>
      </w:tr>
      <w:tr w:rsidR="0000492D" w:rsidRPr="003F4BC6" w:rsidTr="003C59A8">
        <w:tc>
          <w:tcPr>
            <w:tcW w:w="278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 xml:space="preserve">išilginis </w:t>
            </w:r>
            <m:oMath>
              <m:r>
                <w:rPr>
                  <w:rFonts w:ascii="Cambria Math" w:hAnsi="Cambria Math" w:cs="Arial"/>
                  <w:noProof/>
                  <w:sz w:val="18"/>
                  <w:szCs w:val="18"/>
                  <w:lang w:val="lt-LT"/>
                </w:rPr>
                <m:t>l</m:t>
              </m:r>
            </m:oMath>
            <w:r w:rsidRPr="003F4BC6">
              <w:rPr>
                <w:noProof/>
                <w:sz w:val="18"/>
                <w:lang w:val="lt-LT"/>
              </w:rPr>
              <w:t xml:space="preserve"> [m]</w:t>
            </w:r>
          </w:p>
        </w:tc>
        <w:tc>
          <w:tcPr>
            <w:tcW w:w="325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m:oMath>
              <m:r>
                <w:rPr>
                  <w:rFonts w:ascii="Cambria Math" w:hAnsi="Cambria Math" w:cs="Arial"/>
                  <w:noProof/>
                  <w:sz w:val="18"/>
                  <w:szCs w:val="18"/>
                  <w:lang w:val="lt-LT"/>
                </w:rPr>
                <m:t xml:space="preserve">0,10 ∙ </m:t>
              </m:r>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WL</m:t>
                  </m:r>
                </m:sub>
              </m:sSub>
            </m:oMath>
            <w:r w:rsidRPr="003F4BC6">
              <w:rPr>
                <w:noProof/>
                <w:sz w:val="18"/>
                <w:lang w:val="lt-LT"/>
              </w:rPr>
              <w:t>, tačiau ne mažiau nei 4,00 m</w:t>
            </w:r>
          </w:p>
        </w:tc>
        <w:tc>
          <w:tcPr>
            <w:tcW w:w="3250"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m:oMath>
              <m:r>
                <w:rPr>
                  <w:rFonts w:ascii="Cambria Math" w:hAnsi="Cambria Math" w:cs="Arial"/>
                  <w:noProof/>
                  <w:sz w:val="18"/>
                  <w:szCs w:val="18"/>
                  <w:lang w:val="lt-LT"/>
                </w:rPr>
                <m:t xml:space="preserve">0,05 ∙ </m:t>
              </m:r>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WL</m:t>
                  </m:r>
                </m:sub>
              </m:sSub>
            </m:oMath>
            <w:r w:rsidRPr="003F4BC6">
              <w:rPr>
                <w:noProof/>
                <w:sz w:val="18"/>
                <w:lang w:val="lt-LT"/>
              </w:rPr>
              <w:t>, tačiau ne mažiau nei 2,25 m</w:t>
            </w:r>
          </w:p>
        </w:tc>
      </w:tr>
      <w:tr w:rsidR="0000492D" w:rsidRPr="003F4BC6" w:rsidTr="003C59A8">
        <w:tc>
          <w:tcPr>
            <w:tcW w:w="278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 xml:space="preserve">skersinis </w:t>
            </w:r>
            <m:oMath>
              <m:r>
                <w:rPr>
                  <w:rFonts w:ascii="Cambria Math" w:hAnsi="Cambria Math" w:cs="Arial"/>
                  <w:noProof/>
                  <w:sz w:val="18"/>
                  <w:szCs w:val="18"/>
                  <w:lang w:val="lt-LT"/>
                </w:rPr>
                <m:t>b</m:t>
              </m:r>
            </m:oMath>
            <w:r w:rsidRPr="003F4BC6">
              <w:rPr>
                <w:noProof/>
                <w:sz w:val="18"/>
                <w:lang w:val="lt-LT"/>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B/5</w:t>
            </w:r>
          </w:p>
        </w:tc>
      </w:tr>
      <w:tr w:rsidR="0000492D" w:rsidRPr="003F4BC6" w:rsidTr="003C59A8">
        <w:tc>
          <w:tcPr>
            <w:tcW w:w="2786" w:type="dxa"/>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 xml:space="preserve">vertikalus </w:t>
            </w:r>
            <m:oMath>
              <m:r>
                <w:rPr>
                  <w:rFonts w:ascii="Cambria Math" w:hAnsi="Cambria Math" w:cs="Arial"/>
                  <w:noProof/>
                  <w:sz w:val="18"/>
                  <w:szCs w:val="18"/>
                  <w:lang w:val="lt-LT"/>
                </w:rPr>
                <m:t>h</m:t>
              </m:r>
            </m:oMath>
            <w:r w:rsidRPr="003F4BC6">
              <w:rPr>
                <w:noProof/>
                <w:sz w:val="18"/>
                <w:lang w:val="lt-LT"/>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0,59 pagal 19.02 straipsnio 13 dalies c punktą įrengtas vamzdynas laikomas neapgadintu</w:t>
            </w:r>
          </w:p>
        </w:tc>
      </w:tr>
    </w:tbl>
    <w:p w:rsidR="0000492D" w:rsidRPr="003F4BC6" w:rsidRDefault="0000492D" w:rsidP="0000492D">
      <w:pPr>
        <w:pStyle w:val="ESchpar"/>
        <w:rPr>
          <w:rFonts w:eastAsia="Calibri"/>
          <w:noProof/>
          <w:lang w:val="lt-LT"/>
        </w:rPr>
      </w:pP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Vieno skyriaus būsenos atveju galima daryti prielaidą, kad pertvaros yra nepažeistos, jeigu atstumas tarp dviejų gretimų pertvarų yra didesnis nei pažeidimo ilgis. Atliekant skaičiavimus neatsižvelgiama į išilgines pertvaras, esančias mažesniu kaip B/3 atstumu nuo korpuso išorės, nustatomu statmenai vidurio linijai nuo korpuso apkalos ties didžiausiąja grimzle. Ilgesnė kaip 2,50 m skersinės pertvaros niša laikoma išilgine pertvara.</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2 skyrių būsenos atveju daroma prielaida, kad pažeistame plote pažeistos visos pertvaros. Tai reiškia, kad pertvarų padėtis turi būti pasirenkama taip, kad būtų užtikrinta, kad keleivinis laivas galėtų išsilaikyti vandens paviršiuje, jeigu būtų išilgai užtvindyti du arba daugiau gretimų skyrių.</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Žemiausias kiekvienos vandeniui nelaidžios angos (pvz., durų, lango, liuko) taškas turi būti bent 0,10 m virš apgadintos vaterlinijos. Pertvarų denis paskutiniame užtvindymo etape neturi būti po vandeniu.</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Daroma prielaida, kad laidumas yra lygus 95 proc. Jeigu skaičiavimu įrodoma, kad vidutinis bet kurio skyriaus laidumas yra mažesnis nei 95 proc., galima naudoti apskaičiuotą vertę.</w:t>
      </w:r>
    </w:p>
    <w:p w:rsidR="0000492D" w:rsidRPr="003F4BC6" w:rsidRDefault="0000492D" w:rsidP="0000492D">
      <w:pPr>
        <w:pStyle w:val="ESletpar"/>
        <w:rPr>
          <w:rFonts w:eastAsia="Calibri"/>
          <w:noProof/>
          <w:lang w:val="lt-LT"/>
        </w:rPr>
      </w:pPr>
      <w:r w:rsidRPr="003F4BC6">
        <w:rPr>
          <w:lang w:val="lt-LT"/>
        </w:rPr>
        <w:t>Taikomos vertės turi būti ne mažesnės nei:</w:t>
      </w:r>
    </w:p>
    <w:tbl>
      <w:tblPr>
        <w:tblW w:w="8392" w:type="dxa"/>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61"/>
        <w:gridCol w:w="1531"/>
      </w:tblGrid>
      <w:tr w:rsidR="0000492D" w:rsidRPr="003F4BC6" w:rsidTr="003C59A8">
        <w:tc>
          <w:tcPr>
            <w:tcW w:w="6861" w:type="dxa"/>
            <w:shd w:val="clear" w:color="auto" w:fill="auto"/>
            <w:vAlign w:val="center"/>
          </w:tcPr>
          <w:p w:rsidR="0000492D" w:rsidRPr="003F4BC6" w:rsidRDefault="0000492D" w:rsidP="003C59A8">
            <w:pPr>
              <w:pStyle w:val="ESlet"/>
              <w:ind w:left="0"/>
              <w:rPr>
                <w:lang w:val="lt-LT"/>
              </w:rPr>
            </w:pPr>
            <w:r w:rsidRPr="003F4BC6">
              <w:rPr>
                <w:lang w:val="lt-LT"/>
              </w:rPr>
              <w:t>Holų</w:t>
            </w:r>
          </w:p>
        </w:tc>
        <w:tc>
          <w:tcPr>
            <w:tcW w:w="1531" w:type="dxa"/>
            <w:shd w:val="clear" w:color="auto" w:fill="auto"/>
            <w:vAlign w:val="center"/>
          </w:tcPr>
          <w:p w:rsidR="0000492D" w:rsidRPr="003F4BC6" w:rsidRDefault="0000492D" w:rsidP="003C59A8">
            <w:pPr>
              <w:pStyle w:val="ESlet"/>
              <w:ind w:left="0"/>
              <w:jc w:val="center"/>
              <w:rPr>
                <w:lang w:val="lt-LT"/>
              </w:rPr>
            </w:pPr>
            <w:r w:rsidRPr="003F4BC6">
              <w:rPr>
                <w:lang w:val="lt-LT"/>
              </w:rPr>
              <w:t>95 %</w:t>
            </w:r>
          </w:p>
        </w:tc>
      </w:tr>
      <w:tr w:rsidR="0000492D" w:rsidRPr="003F4BC6" w:rsidTr="003C59A8">
        <w:tc>
          <w:tcPr>
            <w:tcW w:w="6861" w:type="dxa"/>
            <w:shd w:val="clear" w:color="auto" w:fill="auto"/>
            <w:vAlign w:val="center"/>
          </w:tcPr>
          <w:p w:rsidR="0000492D" w:rsidRPr="003F4BC6" w:rsidRDefault="0000492D" w:rsidP="003C59A8">
            <w:pPr>
              <w:pStyle w:val="ESlet"/>
              <w:ind w:left="0"/>
              <w:rPr>
                <w:lang w:val="lt-LT"/>
              </w:rPr>
            </w:pPr>
            <w:r w:rsidRPr="003F4BC6">
              <w:rPr>
                <w:lang w:val="lt-LT"/>
              </w:rPr>
              <w:t>Mašinų skyrių ir katilinių</w:t>
            </w:r>
          </w:p>
        </w:tc>
        <w:tc>
          <w:tcPr>
            <w:tcW w:w="1531" w:type="dxa"/>
            <w:shd w:val="clear" w:color="auto" w:fill="auto"/>
            <w:vAlign w:val="center"/>
          </w:tcPr>
          <w:p w:rsidR="0000492D" w:rsidRPr="003F4BC6" w:rsidRDefault="0000492D" w:rsidP="003C59A8">
            <w:pPr>
              <w:pStyle w:val="ESlet"/>
              <w:ind w:left="0"/>
              <w:jc w:val="center"/>
              <w:rPr>
                <w:lang w:val="lt-LT"/>
              </w:rPr>
            </w:pPr>
            <w:r w:rsidRPr="003F4BC6">
              <w:rPr>
                <w:lang w:val="lt-LT"/>
              </w:rPr>
              <w:t>85 %</w:t>
            </w:r>
          </w:p>
        </w:tc>
      </w:tr>
      <w:tr w:rsidR="0000492D" w:rsidRPr="003F4BC6" w:rsidTr="003C59A8">
        <w:tc>
          <w:tcPr>
            <w:tcW w:w="6861" w:type="dxa"/>
            <w:shd w:val="clear" w:color="auto" w:fill="auto"/>
            <w:vAlign w:val="center"/>
          </w:tcPr>
          <w:p w:rsidR="0000492D" w:rsidRPr="003F4BC6" w:rsidRDefault="0000492D" w:rsidP="003C59A8">
            <w:pPr>
              <w:pStyle w:val="ESlet"/>
              <w:ind w:left="0"/>
              <w:rPr>
                <w:lang w:val="lt-LT"/>
              </w:rPr>
            </w:pPr>
            <w:r w:rsidRPr="003F4BC6">
              <w:rPr>
                <w:lang w:val="lt-LT"/>
              </w:rPr>
              <w:t>Bagažo saugyklų ir atsargų sandėlių</w:t>
            </w:r>
          </w:p>
        </w:tc>
        <w:tc>
          <w:tcPr>
            <w:tcW w:w="1531" w:type="dxa"/>
            <w:shd w:val="clear" w:color="auto" w:fill="auto"/>
            <w:vAlign w:val="center"/>
          </w:tcPr>
          <w:p w:rsidR="0000492D" w:rsidRPr="003F4BC6" w:rsidRDefault="0000492D" w:rsidP="003C59A8">
            <w:pPr>
              <w:pStyle w:val="ESlet"/>
              <w:ind w:left="0"/>
              <w:jc w:val="center"/>
              <w:rPr>
                <w:lang w:val="lt-LT"/>
              </w:rPr>
            </w:pPr>
            <w:r w:rsidRPr="003F4BC6">
              <w:rPr>
                <w:lang w:val="lt-LT"/>
              </w:rPr>
              <w:t>75 %</w:t>
            </w:r>
          </w:p>
        </w:tc>
      </w:tr>
      <w:tr w:rsidR="0000492D" w:rsidRPr="003F4BC6" w:rsidTr="003C59A8">
        <w:tc>
          <w:tcPr>
            <w:tcW w:w="6861" w:type="dxa"/>
            <w:shd w:val="clear" w:color="auto" w:fill="auto"/>
            <w:vAlign w:val="center"/>
          </w:tcPr>
          <w:p w:rsidR="0000492D" w:rsidRPr="003F4BC6" w:rsidRDefault="0000492D" w:rsidP="003C59A8">
            <w:pPr>
              <w:pStyle w:val="ESlet"/>
              <w:ind w:left="0"/>
              <w:rPr>
                <w:lang w:val="lt-LT"/>
              </w:rPr>
            </w:pPr>
            <w:r w:rsidRPr="003F4BC6">
              <w:rPr>
                <w:lang w:val="lt-LT"/>
              </w:rPr>
              <w:t>Dvigubų dugnų, kuro bunkerių, balasto ir kitų talpyklų, atsižvelgiant į tai, ar pagal naudojimo paskirtį turi būti daroma prielaida, ar jie užpildyti ar tušti, laivui plūduriuojant ties didžiausiosios grimzlės plokštuma</w:t>
            </w:r>
          </w:p>
        </w:tc>
        <w:tc>
          <w:tcPr>
            <w:tcW w:w="1531" w:type="dxa"/>
            <w:shd w:val="clear" w:color="auto" w:fill="auto"/>
            <w:vAlign w:val="center"/>
          </w:tcPr>
          <w:p w:rsidR="0000492D" w:rsidRPr="003F4BC6" w:rsidRDefault="0000492D" w:rsidP="003C59A8">
            <w:pPr>
              <w:pStyle w:val="ESlet"/>
              <w:ind w:left="0"/>
              <w:jc w:val="center"/>
              <w:rPr>
                <w:lang w:val="lt-LT"/>
              </w:rPr>
            </w:pPr>
            <w:r w:rsidRPr="003F4BC6">
              <w:rPr>
                <w:lang w:val="lt-LT"/>
              </w:rPr>
              <w:t>0 % arba 95 %</w:t>
            </w:r>
          </w:p>
        </w:tc>
      </w:tr>
    </w:tbl>
    <w:p w:rsidR="0000492D" w:rsidRPr="003F4BC6" w:rsidRDefault="0000492D" w:rsidP="0000492D">
      <w:pPr>
        <w:pStyle w:val="ESlet"/>
        <w:rPr>
          <w:rFonts w:eastAsia="Calibri" w:cs="Arial"/>
          <w:szCs w:val="18"/>
          <w:lang w:val="lt-LT"/>
        </w:rPr>
      </w:pPr>
      <w:r w:rsidRPr="003F4BC6">
        <w:rPr>
          <w:lang w:val="lt-LT"/>
        </w:rPr>
        <w:lastRenderedPageBreak/>
        <w:t>e)</w:t>
      </w:r>
      <w:r w:rsidRPr="003F4BC6">
        <w:rPr>
          <w:lang w:val="lt-LT"/>
        </w:rPr>
        <w:tab/>
        <w:t>Jeigu dėl mažesnio nei pirmiau nurodyta dydžio apgadinimo pasvirimas yra didesnis arba metacentrinis aukštis sumažėja labiau, į tokį apgadinimą turi būti atsižvelgiama atliekant skaičiavimus.</w:t>
      </w:r>
    </w:p>
    <w:p w:rsidR="0000492D" w:rsidRPr="003F4BC6" w:rsidRDefault="0000492D" w:rsidP="0000492D">
      <w:pPr>
        <w:pStyle w:val="ESch"/>
        <w:rPr>
          <w:rFonts w:eastAsia="Calibri"/>
          <w:noProof/>
          <w:lang w:val="lt-LT"/>
        </w:rPr>
      </w:pPr>
      <w:r w:rsidRPr="003F4BC6">
        <w:rPr>
          <w:lang w:val="lt-LT"/>
        </w:rPr>
        <w:br w:type="page"/>
      </w:r>
    </w:p>
    <w:p w:rsidR="0000492D" w:rsidRPr="003F4BC6" w:rsidRDefault="0000492D" w:rsidP="0000492D">
      <w:pPr>
        <w:pStyle w:val="ESch"/>
        <w:rPr>
          <w:rFonts w:eastAsia="Calibri" w:cs="Arial"/>
          <w:szCs w:val="18"/>
          <w:lang w:val="lt-LT"/>
        </w:rPr>
      </w:pPr>
      <w:r w:rsidRPr="003F4BC6">
        <w:rPr>
          <w:lang w:val="lt-LT"/>
        </w:rPr>
        <w:lastRenderedPageBreak/>
        <w:t>10.</w:t>
      </w:r>
      <w:r w:rsidRPr="003F4BC6">
        <w:rPr>
          <w:lang w:val="lt-LT"/>
        </w:rPr>
        <w:tab/>
        <w:t>Visais 8 dalyje nurodytais tarpiniais užtvindymo etapais turi būti laikomasi šių kriterijų:</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 xml:space="preserve">Pasvirimo kampas </w:t>
      </w:r>
      <m:oMath>
        <m:r>
          <w:rPr>
            <w:rFonts w:ascii="Cambria Math" w:eastAsia="Calibri" w:hAnsi="Cambria Math"/>
            <w:noProof/>
            <w:lang w:val="lt-LT"/>
          </w:rPr>
          <m:t>φ</m:t>
        </m:r>
      </m:oMath>
      <w:r w:rsidRPr="003F4BC6">
        <w:rPr>
          <w:lang w:val="lt-LT"/>
        </w:rPr>
        <w:t xml:space="preserve"> atitinkamo tarpinio etapo pusiausvyros padėtyje neturi viršyti 15°.</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 xml:space="preserve">Viršijus atitinkamo tarpinio etapo pusiausvyros padėties pasvirimą, atstatomojo peties kreivės teigiamoje dalyje atstatomojo peties vertė turi būti </w:t>
      </w:r>
      <m:oMath>
        <m:r>
          <w:rPr>
            <w:rFonts w:ascii="Cambria Math" w:eastAsia="Calibri" w:hAnsi="Cambria Math"/>
            <w:noProof/>
            <w:lang w:val="lt-LT"/>
          </w:rPr>
          <m:t xml:space="preserve">GZ ≥0,02 m </m:t>
        </m:r>
      </m:oMath>
      <w:r w:rsidRPr="003F4BC6">
        <w:rPr>
          <w:lang w:val="lt-LT"/>
        </w:rPr>
        <w:t xml:space="preserve"> prieš pirmai neapsaugotai angai panyrant po vandeniu arba prieš laivo pasvirimo kampui </w:t>
      </w:r>
      <m:oMath>
        <m:r>
          <w:rPr>
            <w:rFonts w:ascii="Cambria Math" w:eastAsia="Calibri" w:hAnsi="Cambria Math"/>
            <w:noProof/>
            <w:lang w:val="lt-LT"/>
          </w:rPr>
          <m:t>φ</m:t>
        </m:r>
      </m:oMath>
      <w:r w:rsidRPr="003F4BC6">
        <w:rPr>
          <w:lang w:val="lt-LT"/>
        </w:rPr>
        <w:t xml:space="preserve"> pasiekiant 25°.</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Angos, kurios nėra vandeniui nelaidžios, neturi panirti po vandeniu, kol nepasiekiamas atitinkamo tarpinio etapo pusiausvyros padėties pasvirimas.</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Laisvojo paviršiaus poveikis visuose tarpiniuose užtvindymo etapuose turi būti apskaičiuojamas pagal bendrą apgadintų skyrių paviršiaus plotą.</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 xml:space="preserve">11. </w:t>
      </w:r>
      <w:r w:rsidRPr="003F4BC6">
        <w:rPr>
          <w:lang w:val="lt-LT"/>
        </w:rPr>
        <w:tab/>
        <w:t>Paskutiniuoju užtvindymo etapu, atsižvelgiant į atsiradusį pasvirimo momentą pagal 4 dalį, turi būti atitinkami šie kriterijai:</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 xml:space="preserve">Pasvirimo kampas </w:t>
      </w:r>
      <m:oMath>
        <m:sSub>
          <m:sSubPr>
            <m:ctrlPr>
              <w:rPr>
                <w:rFonts w:ascii="Cambria Math" w:eastAsia="Calibri" w:hAnsi="Cambria Math"/>
                <w:i/>
                <w:lang w:val="lt-LT"/>
              </w:rPr>
            </m:ctrlPr>
          </m:sSubPr>
          <m:e>
            <m:r>
              <w:rPr>
                <w:rFonts w:ascii="Cambria Math" w:eastAsia="Calibri" w:hAnsi="Cambria Math"/>
                <w:lang w:val="lt-LT"/>
              </w:rPr>
              <m:t>φ</m:t>
            </m:r>
          </m:e>
          <m:sub>
            <m:r>
              <w:rPr>
                <w:rFonts w:ascii="Cambria Math" w:eastAsia="Calibri" w:hAnsi="Cambria Math"/>
                <w:lang w:val="lt-LT"/>
              </w:rPr>
              <m:t>E</m:t>
            </m:r>
          </m:sub>
        </m:sSub>
      </m:oMath>
      <w:r w:rsidRPr="003F4BC6">
        <w:rPr>
          <w:lang w:val="lt-LT"/>
        </w:rPr>
        <w:t xml:space="preserve"> neturi viršyti 10°.</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 xml:space="preserve">Virš pusiausvyros padėties atstatomojo peties kreivės teigiamoje dalyje atstatomojo peties vertė turi būti </w:t>
      </w:r>
      <m:oMath>
        <m:sSub>
          <m:sSubPr>
            <m:ctrlPr>
              <w:rPr>
                <w:rFonts w:ascii="Cambria Math" w:eastAsia="Calibri" w:hAnsi="Cambria Math"/>
                <w:i/>
                <w:noProof/>
                <w:lang w:val="lt-LT"/>
              </w:rPr>
            </m:ctrlPr>
          </m:sSubPr>
          <m:e>
            <m:r>
              <w:rPr>
                <w:rFonts w:ascii="Cambria Math" w:eastAsia="Calibri" w:hAnsi="Cambria Math"/>
                <w:noProof/>
                <w:lang w:val="lt-LT"/>
              </w:rPr>
              <m:t>GZ</m:t>
            </m:r>
          </m:e>
          <m:sub>
            <m:r>
              <w:rPr>
                <w:rFonts w:ascii="Cambria Math" w:eastAsia="Calibri" w:hAnsi="Cambria Math"/>
                <w:noProof/>
                <w:lang w:val="lt-LT"/>
              </w:rPr>
              <m:t>R</m:t>
            </m:r>
          </m:sub>
        </m:sSub>
        <m:r>
          <w:rPr>
            <w:rFonts w:ascii="Cambria Math" w:eastAsia="Calibri" w:hAnsi="Cambria Math"/>
            <w:noProof/>
            <w:lang w:val="lt-LT"/>
          </w:rPr>
          <m:t xml:space="preserve"> ≥0,02 m </m:t>
        </m:r>
      </m:oMath>
      <w:r w:rsidRPr="003F4BC6">
        <w:rPr>
          <w:lang w:val="lt-LT"/>
        </w:rPr>
        <w:t xml:space="preserve">, kai plotas </w:t>
      </w:r>
      <m:oMath>
        <m:r>
          <w:rPr>
            <w:rFonts w:ascii="Cambria Math" w:eastAsia="Calibri" w:hAnsi="Cambria Math"/>
            <w:noProof/>
            <w:lang w:val="lt-LT"/>
          </w:rPr>
          <m:t>A ≥0,0025 m ∙rad</m:t>
        </m:r>
      </m:oMath>
      <w:r w:rsidRPr="003F4BC6">
        <w:rPr>
          <w:lang w:val="lt-LT"/>
        </w:rPr>
        <w:t>. Šios mažiausios stovumo vertės taikomos, kol apsemiama pirma neapsaugota anga arba bet kuriuo atveju, kol laivo pasvirimo kampas pasiekia 25°.</w:t>
      </w:r>
    </w:p>
    <w:p w:rsidR="0000492D" w:rsidRPr="003F4BC6" w:rsidRDefault="0000492D" w:rsidP="0000492D">
      <w:pPr>
        <w:pStyle w:val="ESch"/>
        <w:rPr>
          <w:rFonts w:eastAsia="Calibri"/>
          <w:noProof/>
          <w:lang w:val="lt-LT"/>
        </w:rPr>
      </w:pPr>
    </w:p>
    <w:p w:rsidR="0000492D" w:rsidRPr="003F4BC6" w:rsidRDefault="0000492D" w:rsidP="0000492D">
      <w:pPr>
        <w:pStyle w:val="ESch"/>
        <w:jc w:val="center"/>
        <w:rPr>
          <w:rFonts w:eastAsia="Calibri"/>
          <w:noProof/>
          <w:lang w:val="lt-LT"/>
        </w:rPr>
      </w:pPr>
      <w:r w:rsidRPr="003F4BC6">
        <w:rPr>
          <w:rFonts w:eastAsia="Calibri"/>
          <w:noProof/>
          <w:lang w:eastAsia="en-GB"/>
        </w:rPr>
        <w:drawing>
          <wp:inline distT="0" distB="0" distL="0" distR="0" wp14:anchorId="065B4FAE" wp14:editId="780C7D81">
            <wp:extent cx="5312664" cy="2831592"/>
            <wp:effectExtent l="0" t="0" r="2540" b="698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19_03_11b_en.jpg"/>
                    <pic:cNvPicPr/>
                  </pic:nvPicPr>
                  <pic:blipFill>
                    <a:blip r:embed="rId27">
                      <a:extLst>
                        <a:ext uri="{28A0092B-C50C-407E-A947-70E740481C1C}">
                          <a14:useLocalDpi xmlns:a14="http://schemas.microsoft.com/office/drawing/2010/main" val="0"/>
                        </a:ext>
                      </a:extLst>
                    </a:blip>
                    <a:stretch>
                      <a:fillRect/>
                    </a:stretch>
                  </pic:blipFill>
                  <pic:spPr>
                    <a:xfrm>
                      <a:off x="0" y="0"/>
                      <a:ext cx="5312664" cy="2831592"/>
                    </a:xfrm>
                    <a:prstGeom prst="rect">
                      <a:avLst/>
                    </a:prstGeom>
                  </pic:spPr>
                </pic:pic>
              </a:graphicData>
            </a:graphic>
          </wp:inline>
        </w:drawing>
      </w:r>
    </w:p>
    <w:p w:rsidR="0000492D" w:rsidRPr="003F4BC6" w:rsidRDefault="0000492D" w:rsidP="0000492D">
      <w:pPr>
        <w:pStyle w:val="ESch"/>
        <w:ind w:left="0" w:firstLine="0"/>
        <w:jc w:val="center"/>
        <w:rPr>
          <w:rFonts w:eastAsia="Calibri" w:cs="Arial"/>
          <w:szCs w:val="18"/>
          <w:lang w:val="lt-LT"/>
        </w:rPr>
      </w:pPr>
    </w:p>
    <w:p w:rsidR="0000492D" w:rsidRPr="003F4BC6" w:rsidRDefault="0000492D" w:rsidP="0000492D">
      <w:pPr>
        <w:pStyle w:val="EStiret"/>
        <w:rPr>
          <w:rFonts w:eastAsia="Calibri" w:cs="Arial"/>
          <w:szCs w:val="18"/>
          <w:lang w:val="lt-LT"/>
        </w:rPr>
      </w:pPr>
      <w:r w:rsidRPr="003F4BC6">
        <w:rPr>
          <w:lang w:val="lt-LT"/>
        </w:rPr>
        <w:t>čia:</w:t>
      </w:r>
    </w:p>
    <w:p w:rsidR="0000492D" w:rsidRPr="003F4BC6" w:rsidRDefault="002C0522" w:rsidP="0000492D">
      <w:pPr>
        <w:pStyle w:val="EStiret"/>
        <w:ind w:left="1560" w:hanging="568"/>
        <w:rPr>
          <w:rFonts w:eastAsia="Calibri"/>
          <w:lang w:val="lt-LT"/>
        </w:rPr>
      </w:pPr>
      <m:oMath>
        <m:sSub>
          <m:sSubPr>
            <m:ctrlPr>
              <w:rPr>
                <w:rFonts w:ascii="Cambria Math" w:eastAsia="Calibri" w:hAnsi="Cambria Math"/>
                <w:i/>
                <w:lang w:val="lt-LT"/>
              </w:rPr>
            </m:ctrlPr>
          </m:sSubPr>
          <m:e>
            <m:r>
              <w:rPr>
                <w:rFonts w:ascii="Cambria Math" w:eastAsia="Calibri" w:hAnsi="Cambria Math"/>
                <w:lang w:val="lt-LT"/>
              </w:rPr>
              <m:t>φ</m:t>
            </m:r>
          </m:e>
          <m:sub>
            <m:r>
              <w:rPr>
                <w:rFonts w:ascii="Cambria Math" w:eastAsia="Calibri" w:hAnsi="Cambria Math"/>
                <w:lang w:val="lt-LT"/>
              </w:rPr>
              <m:t>E</m:t>
            </m:r>
          </m:sub>
        </m:sSub>
      </m:oMath>
      <w:r w:rsidR="0000492D" w:rsidRPr="003F4BC6">
        <w:rPr>
          <w:lang w:val="lt-LT"/>
        </w:rPr>
        <w:t xml:space="preserve"> </w:t>
      </w:r>
      <w:r w:rsidR="0000492D" w:rsidRPr="003F4BC6">
        <w:rPr>
          <w:lang w:val="lt-LT"/>
        </w:rPr>
        <w:tab/>
        <w:t>pasvirimo kampas paskutiniame užtvindymo etape, atsižvelgiant į momentą pagal 4 dalį;</w:t>
      </w:r>
    </w:p>
    <w:p w:rsidR="0000492D" w:rsidRPr="003F4BC6" w:rsidRDefault="002C0522" w:rsidP="0000492D">
      <w:pPr>
        <w:pStyle w:val="EStiret"/>
        <w:ind w:left="1560" w:hanging="568"/>
        <w:rPr>
          <w:rFonts w:eastAsia="Calibri"/>
          <w:lang w:val="lt-LT"/>
        </w:rPr>
      </w:pPr>
      <m:oMath>
        <m:sSub>
          <m:sSubPr>
            <m:ctrlPr>
              <w:rPr>
                <w:rFonts w:ascii="Cambria Math" w:eastAsia="Calibri" w:hAnsi="Cambria Math"/>
                <w:i/>
                <w:lang w:val="lt-LT"/>
              </w:rPr>
            </m:ctrlPr>
          </m:sSubPr>
          <m:e>
            <m:r>
              <w:rPr>
                <w:rFonts w:ascii="Cambria Math" w:eastAsia="Calibri" w:hAnsi="Cambria Math"/>
                <w:lang w:val="lt-LT"/>
              </w:rPr>
              <m:t>φ</m:t>
            </m:r>
          </m:e>
          <m:sub>
            <m:r>
              <w:rPr>
                <w:rFonts w:ascii="Cambria Math" w:eastAsia="Calibri" w:hAnsi="Cambria Math"/>
                <w:lang w:val="lt-LT"/>
              </w:rPr>
              <m:t>m</m:t>
            </m:r>
          </m:sub>
        </m:sSub>
      </m:oMath>
      <w:r w:rsidR="0000492D" w:rsidRPr="003F4BC6">
        <w:rPr>
          <w:lang w:val="lt-LT"/>
        </w:rPr>
        <w:tab/>
        <w:t>prarandamo stovumo kampas arba kampas, kuriuo panyra pirma neapsaugota anga, arba 25°; naudojamas mažesnis dydis;</w:t>
      </w:r>
    </w:p>
    <w:p w:rsidR="0000492D" w:rsidRPr="003F4BC6" w:rsidRDefault="002C0522" w:rsidP="0000492D">
      <w:pPr>
        <w:pStyle w:val="EStiret"/>
        <w:ind w:left="1560" w:hanging="568"/>
        <w:rPr>
          <w:rFonts w:eastAsia="Calibri"/>
          <w:lang w:val="lt-LT"/>
        </w:rPr>
      </w:pPr>
      <m:oMath>
        <m:sSub>
          <m:sSubPr>
            <m:ctrlPr>
              <w:rPr>
                <w:rFonts w:ascii="Cambria Math" w:eastAsia="Calibri" w:hAnsi="Cambria Math"/>
                <w:i/>
                <w:lang w:val="lt-LT"/>
              </w:rPr>
            </m:ctrlPr>
          </m:sSubPr>
          <m:e>
            <m:r>
              <w:rPr>
                <w:rFonts w:ascii="Cambria Math" w:eastAsia="Calibri" w:hAnsi="Cambria Math"/>
                <w:lang w:val="lt-LT"/>
              </w:rPr>
              <m:t>GZ</m:t>
            </m:r>
          </m:e>
          <m:sub>
            <m:r>
              <w:rPr>
                <w:rFonts w:ascii="Cambria Math" w:eastAsia="Calibri" w:hAnsi="Cambria Math"/>
                <w:lang w:val="lt-LT"/>
              </w:rPr>
              <m:t>R</m:t>
            </m:r>
          </m:sub>
        </m:sSub>
      </m:oMath>
      <w:r w:rsidR="0000492D" w:rsidRPr="003F4BC6">
        <w:rPr>
          <w:lang w:val="lt-LT"/>
        </w:rPr>
        <w:t xml:space="preserve"> </w:t>
      </w:r>
      <w:r w:rsidR="0000492D" w:rsidRPr="003F4BC6">
        <w:rPr>
          <w:lang w:val="lt-LT"/>
        </w:rPr>
        <w:tab/>
        <w:t>likęs atstatomasis petys paskutiniame užtvindymo etape, atsižvelgiant į momentą pagal 4 dalį;</w:t>
      </w:r>
    </w:p>
    <w:p w:rsidR="0000492D" w:rsidRPr="003F4BC6" w:rsidRDefault="002C0522" w:rsidP="0000492D">
      <w:pPr>
        <w:pStyle w:val="EStiret"/>
        <w:ind w:left="1560" w:hanging="568"/>
        <w:rPr>
          <w:rFonts w:eastAsia="Calibri"/>
          <w:lang w:val="lt-LT"/>
        </w:rPr>
      </w:pPr>
      <m:oMath>
        <m:sSub>
          <m:sSubPr>
            <m:ctrlPr>
              <w:rPr>
                <w:rFonts w:ascii="Cambria Math" w:eastAsia="Calibri" w:hAnsi="Cambria Math"/>
                <w:i/>
                <w:lang w:val="lt-LT"/>
              </w:rPr>
            </m:ctrlPr>
          </m:sSubPr>
          <m:e>
            <m:r>
              <w:rPr>
                <w:rFonts w:ascii="Cambria Math" w:eastAsia="Calibri" w:hAnsi="Cambria Math"/>
                <w:lang w:val="lt-LT"/>
              </w:rPr>
              <m:t>GZ</m:t>
            </m:r>
          </m:e>
          <m:sub>
            <m:r>
              <w:rPr>
                <w:rFonts w:ascii="Cambria Math" w:eastAsia="Calibri" w:hAnsi="Cambria Math"/>
                <w:lang w:val="lt-LT"/>
              </w:rPr>
              <m:t>K</m:t>
            </m:r>
          </m:sub>
        </m:sSub>
      </m:oMath>
      <w:r w:rsidR="0000492D" w:rsidRPr="003F4BC6">
        <w:rPr>
          <w:lang w:val="lt-LT"/>
        </w:rPr>
        <w:tab/>
        <w:t>pasvirimo petys, susidaręs dėl momento pagal 4 dalį.</w:t>
      </w:r>
    </w:p>
    <w:p w:rsidR="0000492D" w:rsidRPr="003F4BC6" w:rsidRDefault="0000492D" w:rsidP="0000492D">
      <w:pPr>
        <w:pStyle w:val="ESlet"/>
        <w:rPr>
          <w:rFonts w:eastAsia="Calibri"/>
          <w:noProof/>
          <w:lang w:val="lt-LT"/>
        </w:rPr>
      </w:pPr>
      <w:r w:rsidRPr="003F4BC6">
        <w:rPr>
          <w:lang w:val="lt-LT"/>
        </w:rPr>
        <w:br w:type="page"/>
      </w:r>
    </w:p>
    <w:p w:rsidR="0000492D" w:rsidRPr="003F4BC6" w:rsidRDefault="0000492D" w:rsidP="0000492D">
      <w:pPr>
        <w:pStyle w:val="ESlet"/>
        <w:rPr>
          <w:rFonts w:eastAsia="Calibri" w:cs="Arial"/>
          <w:szCs w:val="18"/>
          <w:lang w:val="lt-LT"/>
        </w:rPr>
      </w:pPr>
      <w:r w:rsidRPr="003F4BC6">
        <w:rPr>
          <w:lang w:val="lt-LT"/>
        </w:rPr>
        <w:lastRenderedPageBreak/>
        <w:t>c)</w:t>
      </w:r>
      <w:r w:rsidRPr="003F4BC6">
        <w:rPr>
          <w:lang w:val="lt-LT"/>
        </w:rPr>
        <w:tab/>
        <w:t>Vandeniui laidžios angos neturi būti po vandeniu, kol nepasiekta pusiausvyros padėtis. Jeigu iki tol šios angos yra apsemiamos, atliekant apgadinto laivo stovumo skaičiavimus patalpos, į kurias angos išeina, laikomos apsemtomis.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12.</w:t>
      </w:r>
      <w:r w:rsidRPr="003F4BC6">
        <w:rPr>
          <w:lang w:val="lt-LT"/>
        </w:rPr>
        <w:tab/>
        <w:t>Uždaromieji įtaisai, kuriuos galima sandariai uždaryti, turi būti atitinkamai pažymėti.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13.</w:t>
      </w:r>
      <w:r w:rsidRPr="003F4BC6">
        <w:rPr>
          <w:lang w:val="lt-LT"/>
        </w:rPr>
        <w:tab/>
        <w:t>Jeigu yra kompensuojamojo užtvindymo angos nesimetriškam užtvindymui išlyginti, joms taikomos šios sąlygos: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apskaičiuojant kompensuojamąjį užtvindymą taikoma TJO rezoliucija A.266 (VIII)</w:t>
      </w:r>
      <w:r w:rsidRPr="003F4BC6">
        <w:rPr>
          <w:rStyle w:val="FootnoteReference"/>
          <w:noProof/>
          <w:lang w:val="lt-LT"/>
        </w:rPr>
        <w:footnoteReference w:id="11"/>
      </w:r>
      <w:r w:rsidRPr="003F4BC6">
        <w:rPr>
          <w:lang w:val="lt-LT"/>
        </w:rPr>
        <w:t>;</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jos turi būti automatinio veikimo;</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jose turi nebūti uždaromųjų įtaisų;</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bendras kompensavimui skiriamas laikas turi neviršyti 15 minučių.</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181" w:name="_Toc535830364"/>
      <w:r w:rsidRPr="003F4BC6">
        <w:rPr>
          <w:lang w:val="lt-LT"/>
        </w:rPr>
        <w:t>19.04 straipsnis</w:t>
      </w:r>
      <w:r w:rsidRPr="003F4BC6">
        <w:rPr>
          <w:lang w:val="lt-LT"/>
        </w:rPr>
        <w:br/>
      </w:r>
      <w:r w:rsidRPr="003F4BC6">
        <w:rPr>
          <w:i/>
          <w:noProof/>
          <w:lang w:val="lt-LT"/>
        </w:rPr>
        <w:t>Saugus atstumas ir viršvandeninis bortas</w:t>
      </w:r>
      <w:bookmarkEnd w:id="181"/>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Saugus atstumas turi būti ne mažesnis už šių dydžių sumą:</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leidžiamojo laivo pasvirimo kampo sukelto papildomo horizontalaus nugrimzdimo, matuojamo ant išorės apkalos, pagal 19.03 straipsnio 3 dalies e punktą, ir</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liekamojo saugaus atstumo pagal 19.03 straipsnio 3 dalies g punktą.</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Laivuose be pertvarų denio saugus atstumas turi būti ne mažesnis nei 0,50 m.</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Viršvandeninis bortas turi būti ne mažesnis už šių dydžių sumą:</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laivo pasvirimo kampo sukelto papildomo horizontalaus nugrimzdimo, matuojamo ant išorės apkalos, pagal 19.03 straipsnio 3 dalies e punktą, ir</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liekamojo viršvandeninio borto pagal 19.03 straipsnio 3 dalies f punktą.</w:t>
      </w:r>
    </w:p>
    <w:p w:rsidR="0000492D" w:rsidRPr="003F4BC6" w:rsidRDefault="0000492D" w:rsidP="0000492D">
      <w:pPr>
        <w:pStyle w:val="ESchpar"/>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Tačiau viršvandeninis bortas turi būti ne mažesnis nei 0,30 m.</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3.</w:t>
      </w:r>
      <w:r w:rsidRPr="003F4BC6">
        <w:rPr>
          <w:lang w:val="lt-LT"/>
        </w:rPr>
        <w:tab/>
        <w:t>Didžiausiosios grimzlės plokštuma nustatoma taip, kad užtikrintų atitiktį saugiam atstumui pagal šio straipsnio 1 dalį ir viršvandeniniam bortui pagal 2 dalį ir 19.02 ir 19.03 straipsnius.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4.</w:t>
      </w:r>
      <w:r w:rsidRPr="003F4BC6">
        <w:rPr>
          <w:lang w:val="lt-LT"/>
        </w:rPr>
        <w:tab/>
        <w:t>Saugai užtikrinti tikrinimo įstaiga gali nustatyti didesnį saugų atstumą arba didesnį viršvandeninį bortą.</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p>
    <w:p w:rsidR="0000492D" w:rsidRPr="003F4BC6" w:rsidRDefault="0000492D" w:rsidP="0000492D">
      <w:pPr>
        <w:pStyle w:val="ES-Titre3"/>
        <w:rPr>
          <w:rFonts w:cs="Arial"/>
          <w:i/>
          <w:szCs w:val="18"/>
          <w:lang w:val="lt-LT"/>
        </w:rPr>
      </w:pPr>
      <w:bookmarkStart w:id="182" w:name="_Toc535830365"/>
      <w:r w:rsidRPr="003F4BC6">
        <w:rPr>
          <w:lang w:val="lt-LT"/>
        </w:rPr>
        <w:t>19.05 straipsnis</w:t>
      </w:r>
      <w:r w:rsidRPr="003F4BC6">
        <w:rPr>
          <w:lang w:val="lt-LT"/>
        </w:rPr>
        <w:br/>
      </w:r>
      <w:r w:rsidRPr="003F4BC6">
        <w:rPr>
          <w:i/>
          <w:noProof/>
          <w:lang w:val="lt-LT"/>
        </w:rPr>
        <w:t>Didžiausias leidžiamasis keleivių skaičius</w:t>
      </w:r>
      <w:bookmarkEnd w:id="182"/>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Tikrinimo įstaiga turi nustatyti didžiausią leidžiamąjį keleivių skaičių ir jį įrašyti į vidaus vandenų laivo sertifikatą.</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Didžiausias leidžiamasis keleivių skaičius neturi viršyti nė vienos iš šių verčių:</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keleivių skaičiaus, kuriam skirtos evakuacijos zonos buvimas buvo įrodytas pagal 19.06 straipsnio 8 dalį;</w:t>
      </w:r>
    </w:p>
    <w:p w:rsidR="0000492D" w:rsidRPr="003F4BC6" w:rsidRDefault="0000492D" w:rsidP="0000492D">
      <w:pPr>
        <w:pStyle w:val="ESlet"/>
        <w:rPr>
          <w:rFonts w:eastAsia="Calibri"/>
          <w:noProof/>
          <w:lang w:val="lt-LT"/>
        </w:rPr>
      </w:pPr>
      <w:r w:rsidRPr="003F4BC6">
        <w:rPr>
          <w:lang w:val="lt-LT"/>
        </w:rPr>
        <w:br w:type="page"/>
      </w:r>
    </w:p>
    <w:p w:rsidR="0000492D" w:rsidRPr="003F4BC6" w:rsidRDefault="0000492D" w:rsidP="0000492D">
      <w:pPr>
        <w:pStyle w:val="ESlet"/>
        <w:rPr>
          <w:rFonts w:eastAsia="Calibri" w:cs="Arial"/>
          <w:szCs w:val="18"/>
          <w:lang w:val="lt-LT"/>
        </w:rPr>
      </w:pPr>
      <w:r w:rsidRPr="003F4BC6">
        <w:rPr>
          <w:lang w:val="lt-LT"/>
        </w:rPr>
        <w:lastRenderedPageBreak/>
        <w:t>b)</w:t>
      </w:r>
      <w:r w:rsidRPr="003F4BC6">
        <w:rPr>
          <w:lang w:val="lt-LT"/>
        </w:rPr>
        <w:tab/>
        <w:t>keleivių skaičiaus, į kurį buvo atsižvelgta atliekant stovumo apskaičiavimą pagal 19.03 straipsnį;</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turimo keleiviams skirtų gultų skaičiaus laivuose su kajutėmis, naudojamiems reisams su nakvyne.</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3.</w:t>
      </w:r>
      <w:r w:rsidRPr="003F4BC6">
        <w:rPr>
          <w:lang w:val="lt-LT"/>
        </w:rPr>
        <w:tab/>
        <w:t>Laivų su kajutėmis, kurie yra naudojami ir kaip į vienos dienos reisus plaukiantys laivai, keleivių skaičius apskaičiuojamas ir tuo atveju, kai jie naudojami kaip į vienos dienos reisus plaukiantys laivai, ir kaip laivai su kajutėmis, ir įrašomas į vidaus vandenų laivo sertifikatą.</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4.</w:t>
      </w:r>
      <w:r w:rsidRPr="003F4BC6">
        <w:rPr>
          <w:lang w:val="lt-LT"/>
        </w:rPr>
        <w:tab/>
        <w:t>Didžiausias leidžiamasis keleivių skaičius nurodomas aiškiai įskaitomais užrašais gerai matomose laivo vietose.</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183" w:name="_Toc535830366"/>
      <w:r w:rsidRPr="003F4BC6">
        <w:rPr>
          <w:lang w:val="lt-LT"/>
        </w:rPr>
        <w:t>19.06 straipsnis</w:t>
      </w:r>
      <w:r w:rsidRPr="003F4BC6">
        <w:rPr>
          <w:lang w:val="lt-LT"/>
        </w:rPr>
        <w:br/>
      </w:r>
      <w:r w:rsidRPr="003F4BC6">
        <w:rPr>
          <w:i/>
          <w:noProof/>
          <w:lang w:val="lt-LT"/>
        </w:rPr>
        <w:t>Keleiviams skirtos patalpos ir zonos</w:t>
      </w:r>
      <w:bookmarkEnd w:id="183"/>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Keleiviams skirtos patalpos: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visuose deniuose turi būti išdėstytos už taraninės pertvaros lygio laivagalio link ir, jeigu jos yra po pertvarų deniu, turi būti išdėstytos laivapriekio link nuo achterpiko pertvaros lygio ir</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turi būti atskirtos nuo mašinų skyrių ir katilinių taip, kad į jas negalėtų prasiskverbti dujos.</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Denio sritys, uždengiamos tentu ar panašiais kilnojamaisiais įrenginiais ne tik iš viršaus, bet ir visiškai ar iš dalies iš šono, turi atitikti tokius pačius reikalavimus kaip ir uždaros keleiviams skirtos patalpos.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14.13 straipsnyje nurodytos degiesiems skysčiams laikyti skirtos spintos ir patalpos turi būti ne keleivių zonoje.</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3.</w:t>
      </w:r>
      <w:r w:rsidRPr="003F4BC6">
        <w:rPr>
          <w:lang w:val="lt-LT"/>
        </w:rPr>
        <w:tab/>
        <w:t>Keleiviams skirtų patalpų išėjimų skaičius ir plotis turi atitikti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Patalpos arba patalpų grupės, suprojektuotos arba suplanuotos 30 arba daugiau keleivių arba kuriose yra 12 arba daugiau keleivių skirti gultai, turi turėti bent du išėjimus. Į vienos dienos reisus plaukiančiuose laivuose vietoj vieno iš šių dviejų išėjimų gali būti du avariniai išėjimai. Patalpos, išskyrus kajutes, ir patalpų grupės, kuriose yra tik vienas išėjimas, turi turėti bent vieną avarinį išėjimą.</w:t>
      </w:r>
    </w:p>
    <w:p w:rsidR="0000492D" w:rsidRPr="003F4BC6" w:rsidRDefault="0000492D" w:rsidP="0000492D">
      <w:pPr>
        <w:pStyle w:val="ESlet"/>
        <w:rPr>
          <w:rFonts w:eastAsia="Calibri" w:cs="Arial"/>
          <w:szCs w:val="18"/>
          <w:lang w:val="lt-LT"/>
        </w:rPr>
      </w:pPr>
      <w:r w:rsidRPr="003F4BC6">
        <w:rPr>
          <w:lang w:val="lt-LT"/>
        </w:rPr>
        <w:lastRenderedPageBreak/>
        <w:t>b)</w:t>
      </w:r>
      <w:r w:rsidRPr="003F4BC6">
        <w:rPr>
          <w:lang w:val="lt-LT"/>
        </w:rPr>
        <w:tab/>
        <w:t>Jeigu patalpos yra po pertvarų deniu, vienas iš išėjimų gali būti pagal 19.02 straipsnio 10 dalį vandeniui nelaidžios pertvaros durys į gretimą skyrių, iš kurio galima patekti tiesiai į viršutinį denį. Kitas išėjimas turi išeiti tiesiai arba, jeigu leidžiama pagal a punktą, yra avarinis išėjimas į atvirą orą arba į pertvarų denį. Šis reikalavimas netaikomos atskiroms kajutėms.</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Išėjimai pagal a ir b punktus turi būti tinkamai išdėstomi, jų pločio prošvaisa turi būti ne mažesnė nei 0,80 m, o aukščio prošvaisa – ne mažesnė nei 2,00 m. Keleivių kajučių ir kitų mažų patalpų durų pločio prošvaisa gali būti sumažinta iki 0,70 m.</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Visų daugiau nei 80 keleivių skirtų patalpų arba jų grupių keleiviams skirtų avarinių išėjimų, kuriais jie naudosis avarijos atveju, pločių suma turi būti ne mažesnė nei 0,01 m vienam keleiviui.</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Jeigu bendras išėjimų plotis nustatomas pagal keleivių skaičių, kiekvieno išėjimo plotis turi būti ne mažesnis nei 0,005 m vienam keleiviui.</w:t>
      </w:r>
    </w:p>
    <w:p w:rsidR="0000492D" w:rsidRPr="003F4BC6" w:rsidRDefault="0000492D" w:rsidP="0000492D">
      <w:pPr>
        <w:pStyle w:val="ESlet"/>
        <w:rPr>
          <w:rFonts w:eastAsia="Calibri"/>
          <w:noProof/>
          <w:lang w:val="lt-LT"/>
        </w:rPr>
      </w:pPr>
    </w:p>
    <w:p w:rsidR="0000492D" w:rsidRPr="003F4BC6" w:rsidRDefault="0000492D" w:rsidP="0000492D">
      <w:pPr>
        <w:pStyle w:val="ESlet"/>
        <w:rPr>
          <w:rFonts w:eastAsia="Calibri"/>
          <w:noProof/>
          <w:lang w:val="lt-LT"/>
        </w:rPr>
      </w:pPr>
      <w:r w:rsidRPr="003F4BC6">
        <w:rPr>
          <w:lang w:val="lt-LT"/>
        </w:rPr>
        <w:br w:type="page"/>
      </w:r>
    </w:p>
    <w:p w:rsidR="0000492D" w:rsidRPr="003F4BC6" w:rsidRDefault="0000492D" w:rsidP="0000492D">
      <w:pPr>
        <w:pStyle w:val="ESlet"/>
        <w:rPr>
          <w:rFonts w:eastAsia="Calibri" w:cs="Arial"/>
          <w:szCs w:val="18"/>
          <w:lang w:val="lt-LT"/>
        </w:rPr>
      </w:pPr>
      <w:r w:rsidRPr="003F4BC6">
        <w:rPr>
          <w:lang w:val="lt-LT"/>
        </w:rPr>
        <w:lastRenderedPageBreak/>
        <w:t>f)</w:t>
      </w:r>
      <w:r w:rsidRPr="003F4BC6">
        <w:rPr>
          <w:lang w:val="lt-LT"/>
        </w:rPr>
        <w:tab/>
        <w:t>Avarinių išėjimų trumpiausia šoninė kraštinė turi būti ne mažesnė nei 0,60 m ilgio arba jų mažiausias skersmuo turi būti 0,70 m. Jie turi atsidaryti evakavimosi kryptimi ir turi būti pažymėti iš abiejų pusių.</w:t>
      </w:r>
    </w:p>
    <w:p w:rsidR="0000492D" w:rsidRPr="003F4BC6" w:rsidRDefault="0000492D" w:rsidP="0000492D">
      <w:pPr>
        <w:pStyle w:val="ESlet"/>
        <w:rPr>
          <w:rFonts w:eastAsia="Calibri" w:cs="Arial"/>
          <w:szCs w:val="18"/>
          <w:lang w:val="lt-LT"/>
        </w:rPr>
      </w:pPr>
      <w:r w:rsidRPr="003F4BC6">
        <w:rPr>
          <w:lang w:val="lt-LT"/>
        </w:rPr>
        <w:t>g)</w:t>
      </w:r>
      <w:r w:rsidRPr="003F4BC6">
        <w:rPr>
          <w:lang w:val="lt-LT"/>
        </w:rPr>
        <w:tab/>
        <w:t>Patalpų, skirtų naudoti riboto judumo asmenims, išėjimų pločio prošvaisa turi būti ne mažesnė nei 0,90 m. Išėjimų, paprastai naudojamų riboto judumo asmenims įlipti į laivą ir iš jo išlipti, pločio prošvaisa turi būti ne mažesnė nei 1,50 m.</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4.</w:t>
      </w:r>
      <w:r w:rsidRPr="003F4BC6">
        <w:rPr>
          <w:lang w:val="lt-LT"/>
        </w:rPr>
        <w:tab/>
        <w:t>Keleiviams skirtų patalpų durys turi atitikti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Išskyrus duris į jungiamuosius koridorius, jas turi būti galima atidaryti į lauko pusę arba jos turi būti stumdomosios.</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Kajutės durys turi būti pagamintos taip, kad jas taip pat būtų galima bet kuriuo metu atrakinti iš išorės.</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Mechanizuotas duris turi būti lengva atidaryti, jeigu sutriktų elektros energijos tiekimas jų mechanizmui.</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Mažiausias atstumas iš riboto judumo asmenims naudoti skirtų durų pusės, iš kurios jos atsidaro, nuo durų staktos vidinio krašto užrakto pusėje iki gretimos statmenos sienos turi būti 0,60 m.</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5.</w:t>
      </w:r>
      <w:r w:rsidRPr="003F4BC6">
        <w:rPr>
          <w:lang w:val="lt-LT"/>
        </w:rPr>
        <w:tab/>
        <w:t>Jungiamieji koridoriai turi atitikti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Jų pločio prošvaisa turi būti ne mažesnė kaip 0,80 m. Jeigu jie veda į patalpas, kuriomis naudojasi daugiau nei 80 keleivių, jie turi atitikti 3 dalies d ir e punktuose minimas nuostatas dėl išėjimų, vedančių į jungiamuosius koridorius, pločio.</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Jų aukščio prošvaisa turi būti ne mažesnė nei 2,00 m.</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Jungiamųjų koridorių, skirtų naudoti riboto judumo asmenims, pločio prošvaisa turi būti 1,30 m. Didesnio nei 1,50 m pločio jungiamuosiuose koridoriuose iš abiejų pusių turi būti turėklai rankoms.</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Jeigu keleiviams skirta laivo dalis arba patalpa yra sujungta vienu jungiamuoju koridoriumi, jo pločio prošvaisa turi būti ne mažesnė nei 1,00 m.</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Jungiamuosiuose koridoriuose neturi būti pakopų.</w:t>
      </w:r>
    </w:p>
    <w:p w:rsidR="0000492D" w:rsidRPr="003F4BC6" w:rsidRDefault="0000492D" w:rsidP="0000492D">
      <w:pPr>
        <w:pStyle w:val="ESlet"/>
        <w:rPr>
          <w:rFonts w:eastAsia="Calibri" w:cs="Arial"/>
          <w:szCs w:val="18"/>
          <w:lang w:val="lt-LT"/>
        </w:rPr>
      </w:pPr>
      <w:r w:rsidRPr="003F4BC6">
        <w:rPr>
          <w:lang w:val="lt-LT"/>
        </w:rPr>
        <w:t>f)</w:t>
      </w:r>
      <w:r w:rsidRPr="003F4BC6">
        <w:rPr>
          <w:lang w:val="lt-LT"/>
        </w:rPr>
        <w:tab/>
        <w:t>Jie turi išeiti tik į atvirus denius, patalpas arba laiptus.</w:t>
      </w:r>
    </w:p>
    <w:p w:rsidR="0000492D" w:rsidRPr="003F4BC6" w:rsidRDefault="0000492D" w:rsidP="0000492D">
      <w:pPr>
        <w:pStyle w:val="ESlet"/>
        <w:rPr>
          <w:rFonts w:eastAsia="Calibri" w:cs="Arial"/>
          <w:szCs w:val="18"/>
          <w:lang w:val="lt-LT"/>
        </w:rPr>
      </w:pPr>
      <w:r w:rsidRPr="003F4BC6">
        <w:rPr>
          <w:lang w:val="lt-LT"/>
        </w:rPr>
        <w:t>g)</w:t>
      </w:r>
      <w:r w:rsidRPr="003F4BC6">
        <w:rPr>
          <w:lang w:val="lt-LT"/>
        </w:rPr>
        <w:tab/>
        <w:t>Jungiamųjų koridorių aklavietės turi būti ne ilgesnės nei du metrai.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6.</w:t>
      </w:r>
      <w:r w:rsidRPr="003F4BC6">
        <w:rPr>
          <w:lang w:val="lt-LT"/>
        </w:rPr>
        <w:tab/>
        <w:t>Be 5 dalies nuostatų, evakuacijos keliai taip pat turi atitikti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Laiptai, išėjimai ir avariniai išėjimai išdėstomi taip, kad bet kurioje atitinkamoje zonoje kilus gaisrui iš kitų zonų būtų galima saugiai evakuoti asmenis.</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Evakavimosi keliai turi būti trumpiausias kelias į evakuacijos vietas pagal 8 dalį.</w:t>
      </w:r>
    </w:p>
    <w:p w:rsidR="0000492D" w:rsidRPr="003F4BC6" w:rsidRDefault="0000492D" w:rsidP="0000492D">
      <w:pPr>
        <w:pStyle w:val="ESlet"/>
        <w:rPr>
          <w:rFonts w:eastAsia="Calibri" w:cs="Arial"/>
          <w:szCs w:val="18"/>
          <w:lang w:val="lt-LT"/>
        </w:rPr>
      </w:pPr>
      <w:r w:rsidRPr="003F4BC6">
        <w:rPr>
          <w:lang w:val="lt-LT"/>
        </w:rPr>
        <w:lastRenderedPageBreak/>
        <w:t>c)</w:t>
      </w:r>
      <w:r w:rsidRPr="003F4BC6">
        <w:rPr>
          <w:lang w:val="lt-LT"/>
        </w:rPr>
        <w:tab/>
        <w:t>Evakavimosi keliai neturi eiti per mašinų skyrius arba laivo virtuves.</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Evakavimosi keliuose neturi būti įrengiama skersinių, kopėčių ar pan.</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Durys į evakavimosi kelius turi būti įrengtos taip, kad nesumažėtų 5 dalies a arba d punkte nurodytas evakavimosi kelio mažiausias plotis.</w:t>
      </w:r>
    </w:p>
    <w:p w:rsidR="0000492D" w:rsidRPr="003F4BC6" w:rsidRDefault="0000492D" w:rsidP="0000492D">
      <w:pPr>
        <w:pStyle w:val="ESlet"/>
        <w:rPr>
          <w:rFonts w:eastAsia="Calibri" w:cs="Arial"/>
          <w:szCs w:val="18"/>
          <w:lang w:val="lt-LT"/>
        </w:rPr>
      </w:pPr>
      <w:r w:rsidRPr="003F4BC6">
        <w:rPr>
          <w:lang w:val="lt-LT"/>
        </w:rPr>
        <w:t>f)</w:t>
      </w:r>
      <w:r w:rsidRPr="003F4BC6">
        <w:rPr>
          <w:lang w:val="lt-LT"/>
        </w:rPr>
        <w:tab/>
        <w:t>Evakavimosi keliai ir avariniai išėjimai turi būti aiškiai paženklinti. Ženklai turi būti apšviečiami avarine apšvietimo sistema.</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7.</w:t>
      </w:r>
      <w:r w:rsidRPr="003F4BC6">
        <w:rPr>
          <w:lang w:val="lt-LT"/>
        </w:rPr>
        <w:tab/>
        <w:t>Evakavimosi keliuose ir avariniuose išėjimuose turi būti tinkama saugos nuorodų sistema.</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br w:type="page"/>
      </w:r>
    </w:p>
    <w:p w:rsidR="0000492D" w:rsidRPr="003F4BC6" w:rsidRDefault="0000492D" w:rsidP="0000492D">
      <w:pPr>
        <w:pStyle w:val="ESch"/>
        <w:rPr>
          <w:rFonts w:eastAsia="Calibri" w:cs="Arial"/>
          <w:szCs w:val="18"/>
          <w:lang w:val="lt-LT"/>
        </w:rPr>
      </w:pPr>
      <w:r w:rsidRPr="003F4BC6">
        <w:rPr>
          <w:lang w:val="lt-LT"/>
        </w:rPr>
        <w:lastRenderedPageBreak/>
        <w:t>8.</w:t>
      </w:r>
      <w:r w:rsidRPr="003F4BC6">
        <w:rPr>
          <w:lang w:val="lt-LT"/>
        </w:rPr>
        <w:tab/>
        <w:t>Visiems laive esantiems asmenims turi būti numatytos susirinkimo zonos, kurios atitinka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 xml:space="preserve">Bendras susirinkimo zonų plotas </w:t>
      </w:r>
      <m:oMath>
        <m:sSub>
          <m:sSubPr>
            <m:ctrlPr>
              <w:rPr>
                <w:rFonts w:ascii="Cambria Math" w:eastAsia="Calibri" w:hAnsi="Cambria Math"/>
                <w:i/>
                <w:lang w:val="lt-LT"/>
              </w:rPr>
            </m:ctrlPr>
          </m:sSubPr>
          <m:e>
            <m:r>
              <w:rPr>
                <w:rFonts w:ascii="Cambria Math" w:eastAsia="Calibri" w:hAnsi="Cambria Math"/>
                <w:lang w:val="lt-LT"/>
              </w:rPr>
              <m:t>A</m:t>
            </m:r>
          </m:e>
          <m:sub>
            <m:r>
              <w:rPr>
                <w:rFonts w:ascii="Cambria Math" w:eastAsia="Calibri" w:hAnsi="Cambria Math"/>
                <w:lang w:val="lt-LT"/>
              </w:rPr>
              <m:t>S</m:t>
            </m:r>
          </m:sub>
        </m:sSub>
      </m:oMath>
      <w:r w:rsidRPr="003F4BC6">
        <w:rPr>
          <w:lang w:val="lt-LT"/>
        </w:rPr>
        <w:t xml:space="preserve"> turi atitikti ne mažesnes nei šios vertes:</w:t>
      </w:r>
    </w:p>
    <w:p w:rsidR="0000492D" w:rsidRPr="003F4BC6" w:rsidRDefault="0000492D" w:rsidP="0000492D">
      <w:pPr>
        <w:pStyle w:val="ESletpar"/>
        <w:rPr>
          <w:rFonts w:eastAsia="Calibri"/>
          <w:lang w:val="lt-LT"/>
        </w:rPr>
      </w:pPr>
      <w:r w:rsidRPr="003F4BC6">
        <w:rPr>
          <w:lang w:val="lt-LT"/>
        </w:rPr>
        <w:t>Į vienos dienos reisus plaukiančių laivų:</w:t>
      </w:r>
      <w:r w:rsidRPr="003F4BC6">
        <w:rPr>
          <w:lang w:val="lt-LT"/>
        </w:rPr>
        <w:tab/>
      </w:r>
      <m:oMath>
        <m:sSub>
          <m:sSubPr>
            <m:ctrlPr>
              <w:rPr>
                <w:rFonts w:ascii="Cambria Math" w:eastAsia="Calibri" w:hAnsi="Cambria Math"/>
                <w:i/>
                <w:lang w:val="lt-LT"/>
              </w:rPr>
            </m:ctrlPr>
          </m:sSubPr>
          <m:e>
            <m:r>
              <w:rPr>
                <w:rFonts w:ascii="Cambria Math" w:eastAsia="Calibri" w:hAnsi="Cambria Math"/>
                <w:lang w:val="lt-LT"/>
              </w:rPr>
              <m:t>A</m:t>
            </m:r>
          </m:e>
          <m:sub>
            <m:r>
              <w:rPr>
                <w:rFonts w:ascii="Cambria Math" w:eastAsia="Calibri" w:hAnsi="Cambria Math"/>
                <w:lang w:val="lt-LT"/>
              </w:rPr>
              <m:t>S</m:t>
            </m:r>
          </m:sub>
        </m:sSub>
        <m:r>
          <w:rPr>
            <w:rFonts w:ascii="Cambria Math" w:eastAsia="Calibri" w:hAnsi="Cambria Math"/>
            <w:lang w:val="lt-LT"/>
          </w:rPr>
          <m:t xml:space="preserve">=0,35 ∙ </m:t>
        </m:r>
        <m:sSub>
          <m:sSubPr>
            <m:ctrlPr>
              <w:rPr>
                <w:rFonts w:ascii="Cambria Math" w:eastAsia="Calibri" w:hAnsi="Cambria Math"/>
                <w:i/>
                <w:lang w:val="lt-LT"/>
              </w:rPr>
            </m:ctrlPr>
          </m:sSubPr>
          <m:e>
            <m:r>
              <w:rPr>
                <w:rFonts w:ascii="Cambria Math" w:eastAsia="Calibri" w:hAnsi="Cambria Math"/>
                <w:lang w:val="lt-LT"/>
              </w:rPr>
              <m:t>F</m:t>
            </m:r>
          </m:e>
          <m:sub>
            <m:r>
              <w:rPr>
                <w:rFonts w:ascii="Cambria Math" w:eastAsia="Calibri" w:hAnsi="Cambria Math"/>
                <w:lang w:val="lt-LT"/>
              </w:rPr>
              <m:t>max</m:t>
            </m:r>
          </m:sub>
        </m:sSub>
        <m:r>
          <w:rPr>
            <w:rFonts w:ascii="Cambria Math" w:eastAsia="Calibri" w:hAnsi="Cambria Math"/>
            <w:lang w:val="lt-LT"/>
          </w:rPr>
          <m:t xml:space="preserve"> </m:t>
        </m:r>
        <m:d>
          <m:dPr>
            <m:begChr m:val="["/>
            <m:endChr m:val="]"/>
            <m:ctrlPr>
              <w:rPr>
                <w:rFonts w:ascii="Cambria Math" w:eastAsia="Calibri" w:hAnsi="Cambria Math"/>
                <w:i/>
                <w:lang w:val="lt-LT"/>
              </w:rPr>
            </m:ctrlPr>
          </m:dPr>
          <m:e>
            <m:sSup>
              <m:sSupPr>
                <m:ctrlPr>
                  <w:rPr>
                    <w:rFonts w:ascii="Cambria Math" w:eastAsia="Calibri" w:hAnsi="Cambria Math"/>
                    <w:i/>
                    <w:lang w:val="lt-LT"/>
                  </w:rPr>
                </m:ctrlPr>
              </m:sSupPr>
              <m:e>
                <m:r>
                  <w:rPr>
                    <w:rFonts w:ascii="Cambria Math" w:eastAsia="Calibri" w:hAnsi="Cambria Math"/>
                    <w:lang w:val="lt-LT"/>
                  </w:rPr>
                  <m:t>m</m:t>
                </m:r>
              </m:e>
              <m:sup>
                <m:r>
                  <w:rPr>
                    <w:rFonts w:ascii="Cambria Math" w:eastAsia="Calibri" w:hAnsi="Cambria Math"/>
                    <w:lang w:val="lt-LT"/>
                  </w:rPr>
                  <m:t>2</m:t>
                </m:r>
              </m:sup>
            </m:sSup>
          </m:e>
        </m:d>
      </m:oMath>
      <w:r w:rsidRPr="003F4BC6">
        <w:rPr>
          <w:vertAlign w:val="subscript"/>
          <w:lang w:val="lt-LT"/>
        </w:rPr>
        <w:t xml:space="preserve"> </w:t>
      </w:r>
    </w:p>
    <w:p w:rsidR="0000492D" w:rsidRPr="003F4BC6" w:rsidRDefault="0000492D" w:rsidP="0000492D">
      <w:pPr>
        <w:pStyle w:val="ESletpar"/>
        <w:rPr>
          <w:rFonts w:eastAsia="Calibri"/>
          <w:lang w:val="lt-LT"/>
        </w:rPr>
      </w:pPr>
      <w:r w:rsidRPr="003F4BC6">
        <w:rPr>
          <w:lang w:val="lt-LT"/>
        </w:rPr>
        <w:t>Laivų su kajutėmis:</w:t>
      </w:r>
      <w:r w:rsidRPr="003F4BC6">
        <w:rPr>
          <w:lang w:val="lt-LT"/>
        </w:rPr>
        <w:tab/>
      </w:r>
      <m:oMath>
        <m:sSub>
          <m:sSubPr>
            <m:ctrlPr>
              <w:rPr>
                <w:rFonts w:ascii="Cambria Math" w:eastAsia="Calibri" w:hAnsi="Cambria Math"/>
                <w:i/>
                <w:lang w:val="lt-LT"/>
              </w:rPr>
            </m:ctrlPr>
          </m:sSubPr>
          <m:e>
            <m:r>
              <w:rPr>
                <w:rFonts w:ascii="Cambria Math" w:eastAsia="Calibri" w:hAnsi="Cambria Math"/>
                <w:lang w:val="lt-LT"/>
              </w:rPr>
              <m:t>A</m:t>
            </m:r>
          </m:e>
          <m:sub>
            <m:r>
              <w:rPr>
                <w:rFonts w:ascii="Cambria Math" w:eastAsia="Calibri" w:hAnsi="Cambria Math"/>
                <w:lang w:val="lt-LT"/>
              </w:rPr>
              <m:t>S</m:t>
            </m:r>
          </m:sub>
        </m:sSub>
        <m:r>
          <w:rPr>
            <w:rFonts w:ascii="Cambria Math" w:eastAsia="Calibri" w:hAnsi="Cambria Math"/>
            <w:lang w:val="lt-LT"/>
          </w:rPr>
          <m:t xml:space="preserve">=0,45 ∙ </m:t>
        </m:r>
        <m:sSub>
          <m:sSubPr>
            <m:ctrlPr>
              <w:rPr>
                <w:rFonts w:ascii="Cambria Math" w:eastAsia="Calibri" w:hAnsi="Cambria Math"/>
                <w:i/>
                <w:lang w:val="lt-LT"/>
              </w:rPr>
            </m:ctrlPr>
          </m:sSubPr>
          <m:e>
            <m:r>
              <w:rPr>
                <w:rFonts w:ascii="Cambria Math" w:eastAsia="Calibri" w:hAnsi="Cambria Math"/>
                <w:lang w:val="lt-LT"/>
              </w:rPr>
              <m:t>F</m:t>
            </m:r>
          </m:e>
          <m:sub>
            <m:r>
              <w:rPr>
                <w:rFonts w:ascii="Cambria Math" w:eastAsia="Calibri" w:hAnsi="Cambria Math"/>
                <w:lang w:val="lt-LT"/>
              </w:rPr>
              <m:t>max</m:t>
            </m:r>
          </m:sub>
        </m:sSub>
        <m:r>
          <w:rPr>
            <w:rFonts w:ascii="Cambria Math" w:eastAsia="Calibri" w:hAnsi="Cambria Math"/>
            <w:lang w:val="lt-LT"/>
          </w:rPr>
          <m:t xml:space="preserve"> </m:t>
        </m:r>
        <m:d>
          <m:dPr>
            <m:begChr m:val="["/>
            <m:endChr m:val="]"/>
            <m:ctrlPr>
              <w:rPr>
                <w:rFonts w:ascii="Cambria Math" w:eastAsia="Calibri" w:hAnsi="Cambria Math"/>
                <w:i/>
                <w:lang w:val="lt-LT"/>
              </w:rPr>
            </m:ctrlPr>
          </m:dPr>
          <m:e>
            <m:sSup>
              <m:sSupPr>
                <m:ctrlPr>
                  <w:rPr>
                    <w:rFonts w:ascii="Cambria Math" w:eastAsia="Calibri" w:hAnsi="Cambria Math"/>
                    <w:i/>
                    <w:lang w:val="lt-LT"/>
                  </w:rPr>
                </m:ctrlPr>
              </m:sSupPr>
              <m:e>
                <m:r>
                  <w:rPr>
                    <w:rFonts w:ascii="Cambria Math" w:eastAsia="Calibri" w:hAnsi="Cambria Math"/>
                    <w:lang w:val="lt-LT"/>
                  </w:rPr>
                  <m:t>m</m:t>
                </m:r>
              </m:e>
              <m:sup>
                <m:r>
                  <w:rPr>
                    <w:rFonts w:ascii="Cambria Math" w:eastAsia="Calibri" w:hAnsi="Cambria Math"/>
                    <w:lang w:val="lt-LT"/>
                  </w:rPr>
                  <m:t>2</m:t>
                </m:r>
              </m:sup>
            </m:sSup>
          </m:e>
        </m:d>
      </m:oMath>
    </w:p>
    <w:p w:rsidR="0000492D" w:rsidRPr="003F4BC6" w:rsidRDefault="0000492D" w:rsidP="0000492D">
      <w:pPr>
        <w:pStyle w:val="ESletpar"/>
        <w:rPr>
          <w:rFonts w:eastAsia="Calibri"/>
          <w:lang w:val="lt-LT"/>
        </w:rPr>
      </w:pPr>
      <w:r w:rsidRPr="003F4BC6">
        <w:rPr>
          <w:lang w:val="lt-LT"/>
        </w:rPr>
        <w:t>čia</w:t>
      </w:r>
    </w:p>
    <w:p w:rsidR="0000492D" w:rsidRPr="003F4BC6" w:rsidRDefault="002C0522" w:rsidP="0000492D">
      <w:pPr>
        <w:pStyle w:val="ESletpar"/>
        <w:tabs>
          <w:tab w:val="left" w:pos="1701"/>
        </w:tabs>
        <w:rPr>
          <w:rFonts w:eastAsia="Calibri"/>
          <w:szCs w:val="18"/>
          <w:lang w:val="lt-LT"/>
        </w:rPr>
      </w:pPr>
      <m:oMath>
        <m:sSub>
          <m:sSubPr>
            <m:ctrlPr>
              <w:rPr>
                <w:rFonts w:ascii="Cambria Math" w:eastAsia="Calibri" w:hAnsi="Cambria Math"/>
                <w:i/>
                <w:szCs w:val="18"/>
                <w:lang w:val="lt-LT"/>
              </w:rPr>
            </m:ctrlPr>
          </m:sSubPr>
          <m:e>
            <m:r>
              <w:rPr>
                <w:rFonts w:ascii="Cambria Math" w:eastAsia="Calibri" w:hAnsi="Cambria Math"/>
                <w:szCs w:val="18"/>
                <w:lang w:val="lt-LT"/>
              </w:rPr>
              <m:t>F</m:t>
            </m:r>
          </m:e>
          <m:sub>
            <m:r>
              <w:rPr>
                <w:rFonts w:ascii="Cambria Math" w:eastAsia="Calibri" w:hAnsi="Cambria Math"/>
                <w:szCs w:val="18"/>
                <w:lang w:val="lt-LT"/>
              </w:rPr>
              <m:t>max</m:t>
            </m:r>
          </m:sub>
        </m:sSub>
      </m:oMath>
      <w:r w:rsidR="0000492D" w:rsidRPr="003F4BC6">
        <w:rPr>
          <w:lang w:val="lt-LT"/>
        </w:rPr>
        <w:t xml:space="preserve"> =</w:t>
      </w:r>
      <w:r w:rsidR="0000492D" w:rsidRPr="003F4BC6">
        <w:rPr>
          <w:lang w:val="lt-LT"/>
        </w:rPr>
        <w:tab/>
        <w:t>didžiausias leidžiamasis keleivių skaičius laive.</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Kiekviena atskira susirinkimo arba evakuacijos vieta turi būti didesnio nei 10 m</w:t>
      </w:r>
      <w:r w:rsidRPr="003F4BC6">
        <w:rPr>
          <w:noProof/>
          <w:vertAlign w:val="superscript"/>
          <w:lang w:val="lt-LT"/>
        </w:rPr>
        <w:t>2</w:t>
      </w:r>
      <w:r w:rsidRPr="003F4BC6">
        <w:rPr>
          <w:lang w:val="lt-LT"/>
        </w:rPr>
        <w:t xml:space="preserve"> ploto.</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Susirinkimo zonose neturi būti nei kilnojamųjų, nei pritvirtintų baldų.</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Jeigu kilnojamasis baldas yra patalpoje, kurioje yra nustatytos susirinkimo zonos, jis turi būti tinkamai pritvirtintas, kad neslystų.</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Jeigu pritvirtintos kėdės arba suolai yra patalpoje, kurioje yra nustatytos susirinkimo zonos, apskaičiuojant bendrą susirinkimo zonų plotą pagal a punktą, į atitinkamą asmenų skaičių atsižvelgti nebūtina. Tačiau asmenų skaičius, į kuriam skirtas pritvirtintas kėdes arba suolus tam tikroje patalpoje yra atsižvelgta, neturi viršyti asmenų skaičiaus, kuriam šioje patalpoje yra skirtos susirinkimo zonos.</w:t>
      </w:r>
    </w:p>
    <w:p w:rsidR="0000492D" w:rsidRPr="003F4BC6" w:rsidRDefault="0000492D" w:rsidP="0000492D">
      <w:pPr>
        <w:pStyle w:val="ESlet"/>
        <w:rPr>
          <w:rFonts w:eastAsia="Calibri" w:cs="Arial"/>
          <w:szCs w:val="18"/>
          <w:lang w:val="lt-LT"/>
        </w:rPr>
      </w:pPr>
      <w:r w:rsidRPr="003F4BC6">
        <w:rPr>
          <w:lang w:val="lt-LT"/>
        </w:rPr>
        <w:t>f)</w:t>
      </w:r>
      <w:r w:rsidRPr="003F4BC6">
        <w:rPr>
          <w:lang w:val="lt-LT"/>
        </w:rPr>
        <w:tab/>
        <w:t>Gelbėjimo prietaisai turi būti lengvai pasiekiami iš evakuacijos vietų.</w:t>
      </w:r>
    </w:p>
    <w:p w:rsidR="0000492D" w:rsidRPr="003F4BC6" w:rsidRDefault="0000492D" w:rsidP="0000492D">
      <w:pPr>
        <w:pStyle w:val="ESlet"/>
        <w:rPr>
          <w:rFonts w:eastAsia="Calibri" w:cs="Arial"/>
          <w:szCs w:val="18"/>
          <w:lang w:val="lt-LT"/>
        </w:rPr>
      </w:pPr>
      <w:r w:rsidRPr="003F4BC6">
        <w:rPr>
          <w:lang w:val="lt-LT"/>
        </w:rPr>
        <w:t>g)</w:t>
      </w:r>
      <w:r w:rsidRPr="003F4BC6">
        <w:rPr>
          <w:lang w:val="lt-LT"/>
        </w:rPr>
        <w:tab/>
        <w:t>Iš šių evakuacijos vietų turi būti galima saugiai evakuoti asmenis per bet kurį laivo bortą.</w:t>
      </w:r>
    </w:p>
    <w:p w:rsidR="0000492D" w:rsidRPr="003F4BC6" w:rsidRDefault="0000492D" w:rsidP="0000492D">
      <w:pPr>
        <w:pStyle w:val="ESlet"/>
        <w:rPr>
          <w:rFonts w:eastAsia="Calibri" w:cs="Arial"/>
          <w:szCs w:val="18"/>
          <w:lang w:val="lt-LT"/>
        </w:rPr>
      </w:pPr>
      <w:r w:rsidRPr="003F4BC6">
        <w:rPr>
          <w:lang w:val="lt-LT"/>
        </w:rPr>
        <w:t>h)</w:t>
      </w:r>
      <w:r w:rsidRPr="003F4BC6">
        <w:rPr>
          <w:lang w:val="lt-LT"/>
        </w:rPr>
        <w:tab/>
        <w:t>Susirinkimo zonos turi būti virš ribinės grimzlės linijos.</w:t>
      </w:r>
    </w:p>
    <w:p w:rsidR="0000492D" w:rsidRPr="003F4BC6" w:rsidRDefault="0000492D" w:rsidP="0000492D">
      <w:pPr>
        <w:pStyle w:val="ESlet"/>
        <w:rPr>
          <w:rFonts w:eastAsia="Calibri" w:cs="Arial"/>
          <w:szCs w:val="18"/>
          <w:lang w:val="lt-LT"/>
        </w:rPr>
      </w:pPr>
      <w:r w:rsidRPr="003F4BC6">
        <w:rPr>
          <w:lang w:val="lt-LT"/>
        </w:rPr>
        <w:t>i)</w:t>
      </w:r>
      <w:r w:rsidRPr="003F4BC6">
        <w:rPr>
          <w:lang w:val="lt-LT"/>
        </w:rPr>
        <w:tab/>
        <w:t>Susirinkimo ir evakuacijos vietos turi būti pažymėtos saugos plane ir laive.</w:t>
      </w:r>
    </w:p>
    <w:p w:rsidR="0000492D" w:rsidRPr="003F4BC6" w:rsidRDefault="0000492D" w:rsidP="0000492D">
      <w:pPr>
        <w:pStyle w:val="ESlet"/>
        <w:rPr>
          <w:rFonts w:eastAsia="Calibri" w:cs="Arial"/>
          <w:szCs w:val="18"/>
          <w:lang w:val="lt-LT"/>
        </w:rPr>
      </w:pPr>
      <w:r w:rsidRPr="003F4BC6">
        <w:rPr>
          <w:lang w:val="lt-LT"/>
        </w:rPr>
        <w:t>j)</w:t>
      </w:r>
      <w:r w:rsidRPr="003F4BC6">
        <w:rPr>
          <w:lang w:val="lt-LT"/>
        </w:rPr>
        <w:tab/>
        <w:t>d ir i punktų nuostatos taip pat taikomos ir laisviems deniams, kuriuose yra nustatytos susirinkimo zonos.</w:t>
      </w:r>
    </w:p>
    <w:p w:rsidR="0000492D" w:rsidRPr="003F4BC6" w:rsidRDefault="0000492D" w:rsidP="0000492D">
      <w:pPr>
        <w:pStyle w:val="ESlet"/>
        <w:rPr>
          <w:rFonts w:eastAsia="Calibri" w:cs="Arial"/>
          <w:szCs w:val="18"/>
          <w:lang w:val="lt-LT"/>
        </w:rPr>
      </w:pPr>
      <w:r w:rsidRPr="003F4BC6">
        <w:rPr>
          <w:lang w:val="lt-LT"/>
        </w:rPr>
        <w:t>k)</w:t>
      </w:r>
      <w:r w:rsidRPr="003F4BC6">
        <w:rPr>
          <w:lang w:val="lt-LT"/>
        </w:rPr>
        <w:tab/>
        <w:t>Jeigu laive yra 19.09 straipsnio 5 dalį atitinkančių kolektyvinių gelbėjimo priemonių, apskaičiuojant bendrą a punkte nurodytų susirinkimo zonų paviršiaus plotą, į asmenų skaičių, kuriam jų užtenka, gali būti neatsižvelgiama.</w:t>
      </w:r>
    </w:p>
    <w:p w:rsidR="0000492D" w:rsidRPr="003F4BC6" w:rsidRDefault="0000492D" w:rsidP="0000492D">
      <w:pPr>
        <w:pStyle w:val="ESlet"/>
        <w:rPr>
          <w:rFonts w:eastAsia="Calibri" w:cs="Arial"/>
          <w:szCs w:val="18"/>
          <w:lang w:val="lt-LT"/>
        </w:rPr>
      </w:pPr>
      <w:r w:rsidRPr="003F4BC6">
        <w:rPr>
          <w:lang w:val="lt-LT"/>
        </w:rPr>
        <w:t>l)</w:t>
      </w:r>
      <w:r w:rsidRPr="003F4BC6">
        <w:rPr>
          <w:lang w:val="lt-LT"/>
        </w:rPr>
        <w:tab/>
        <w:t>Tačiau visais atvejais, jeigu taikomi sumažinimai pagal e, j ir k punktus, bendras plotas pagal a punktą turi būti pakankamas bent 50 proc. didžiausio leidžiamojo keleivių skaičiaus.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9.</w:t>
      </w:r>
      <w:r w:rsidRPr="003F4BC6">
        <w:rPr>
          <w:lang w:val="lt-LT"/>
        </w:rPr>
        <w:tab/>
        <w:t>Laiptai ir jų aikštelės keleivių zonose turi atitikti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Jie turi būti pagaminti pagal Europos standartą EN 13056: 2000.</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Jų pločio prošvaisa turi būti ne mažesnė nei 0,80 m arba, jeigu jie veda į daugiau nei 80 keleivių naudojamus jungiamuosius koridorius arba zonas, ne mažesnė nei 0,01 m vienam keleiviui.</w:t>
      </w:r>
    </w:p>
    <w:p w:rsidR="0000492D" w:rsidRPr="003F4BC6" w:rsidRDefault="0000492D" w:rsidP="0000492D">
      <w:pPr>
        <w:pStyle w:val="ESlet"/>
        <w:rPr>
          <w:rFonts w:eastAsia="Calibri" w:cs="Arial"/>
          <w:szCs w:val="18"/>
          <w:lang w:val="lt-LT"/>
        </w:rPr>
      </w:pPr>
      <w:r w:rsidRPr="003F4BC6">
        <w:rPr>
          <w:lang w:val="lt-LT"/>
        </w:rPr>
        <w:lastRenderedPageBreak/>
        <w:t>c)</w:t>
      </w:r>
      <w:r w:rsidRPr="003F4BC6">
        <w:rPr>
          <w:lang w:val="lt-LT"/>
        </w:rPr>
        <w:tab/>
        <w:t>Jų pločio prošvaisa turi būti ne mažesnė nei 1,00 m, jeigu jie skirti tik patekti į keleiviams skirtą patalpą.</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Jeigu toje pat patalpoje nėra bent vienų laiptų kiekvienoje laivo pusėje, jie turi būti saugioje zonoje.</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Be to, laiptai, skirti naudoti riboto judumo asmenims, turi atitikti šiuos reikalavimus:</w:t>
      </w:r>
    </w:p>
    <w:p w:rsidR="0000492D" w:rsidRPr="003F4BC6" w:rsidRDefault="0000492D" w:rsidP="0000492D">
      <w:pPr>
        <w:pStyle w:val="EStiret"/>
        <w:rPr>
          <w:rFonts w:eastAsia="Calibri" w:cs="Arial"/>
          <w:szCs w:val="18"/>
          <w:lang w:val="lt-LT"/>
        </w:rPr>
      </w:pPr>
      <w:r w:rsidRPr="003F4BC6">
        <w:rPr>
          <w:lang w:val="lt-LT"/>
        </w:rPr>
        <w:t>aa)</w:t>
      </w:r>
      <w:r w:rsidRPr="003F4BC6">
        <w:rPr>
          <w:lang w:val="lt-LT"/>
        </w:rPr>
        <w:tab/>
        <w:t>laiptų nuolydis neturi viršyti 38°;</w:t>
      </w:r>
    </w:p>
    <w:p w:rsidR="0000492D" w:rsidRPr="003F4BC6" w:rsidRDefault="0000492D" w:rsidP="0000492D">
      <w:pPr>
        <w:pStyle w:val="EStiret"/>
        <w:rPr>
          <w:rFonts w:eastAsia="Calibri" w:cs="Arial"/>
          <w:szCs w:val="18"/>
          <w:lang w:val="lt-LT"/>
        </w:rPr>
      </w:pPr>
      <w:r w:rsidRPr="003F4BC6">
        <w:rPr>
          <w:lang w:val="lt-LT"/>
        </w:rPr>
        <w:t>bb)</w:t>
      </w:r>
      <w:r w:rsidRPr="003F4BC6">
        <w:rPr>
          <w:lang w:val="lt-LT"/>
        </w:rPr>
        <w:tab/>
        <w:t>laiptų pločio prošvaisa turi būti ne mažesnė nei 0,90 m;</w:t>
      </w:r>
    </w:p>
    <w:p w:rsidR="0000492D" w:rsidRPr="003F4BC6" w:rsidRDefault="0000492D" w:rsidP="0000492D">
      <w:pPr>
        <w:pStyle w:val="EStiret"/>
        <w:rPr>
          <w:rFonts w:eastAsia="Calibri"/>
          <w:lang w:val="lt-LT"/>
        </w:rPr>
      </w:pPr>
      <w:r w:rsidRPr="003F4BC6">
        <w:rPr>
          <w:lang w:val="lt-LT"/>
        </w:rPr>
        <w:br w:type="page"/>
      </w:r>
    </w:p>
    <w:p w:rsidR="0000492D" w:rsidRPr="003F4BC6" w:rsidRDefault="0000492D" w:rsidP="0000492D">
      <w:pPr>
        <w:pStyle w:val="EStiret"/>
        <w:rPr>
          <w:rFonts w:eastAsia="Calibri" w:cs="Arial"/>
          <w:szCs w:val="18"/>
          <w:lang w:val="lt-LT"/>
        </w:rPr>
      </w:pPr>
      <w:r w:rsidRPr="003F4BC6">
        <w:rPr>
          <w:lang w:val="lt-LT"/>
        </w:rPr>
        <w:lastRenderedPageBreak/>
        <w:t>cc)</w:t>
      </w:r>
      <w:r w:rsidRPr="003F4BC6">
        <w:rPr>
          <w:lang w:val="lt-LT"/>
        </w:rPr>
        <w:tab/>
        <w:t>spiraliniai laiptai draudžiami;</w:t>
      </w:r>
    </w:p>
    <w:p w:rsidR="0000492D" w:rsidRPr="003F4BC6" w:rsidRDefault="0000492D" w:rsidP="0000492D">
      <w:pPr>
        <w:pStyle w:val="EStiret"/>
        <w:rPr>
          <w:rFonts w:eastAsia="Calibri" w:cs="Arial"/>
          <w:szCs w:val="18"/>
          <w:lang w:val="lt-LT"/>
        </w:rPr>
      </w:pPr>
      <w:r w:rsidRPr="003F4BC6">
        <w:rPr>
          <w:lang w:val="lt-LT"/>
        </w:rPr>
        <w:t>dd)</w:t>
      </w:r>
      <w:r w:rsidRPr="003F4BC6">
        <w:rPr>
          <w:lang w:val="lt-LT"/>
        </w:rPr>
        <w:tab/>
        <w:t>laiptai neturi būti įrengti skersai laivo;</w:t>
      </w:r>
    </w:p>
    <w:p w:rsidR="0000492D" w:rsidRPr="003F4BC6" w:rsidRDefault="0000492D" w:rsidP="0000492D">
      <w:pPr>
        <w:pStyle w:val="EStiret"/>
        <w:rPr>
          <w:rFonts w:eastAsia="Calibri" w:cs="Arial"/>
          <w:szCs w:val="18"/>
          <w:lang w:val="lt-LT"/>
        </w:rPr>
      </w:pPr>
      <w:r w:rsidRPr="003F4BC6">
        <w:rPr>
          <w:lang w:val="lt-LT"/>
        </w:rPr>
        <w:t>ee)</w:t>
      </w:r>
      <w:r w:rsidRPr="003F4BC6">
        <w:rPr>
          <w:lang w:val="lt-LT"/>
        </w:rPr>
        <w:tab/>
        <w:t>laiptų turėklai turi būti maždaug 0,30 m virš laiptų viršaus ir apačios, tačiau turi neriboti judėjimo kelių;</w:t>
      </w:r>
    </w:p>
    <w:p w:rsidR="0000492D" w:rsidRPr="003F4BC6" w:rsidRDefault="0000492D" w:rsidP="0000492D">
      <w:pPr>
        <w:pStyle w:val="EStiret"/>
        <w:rPr>
          <w:rFonts w:eastAsia="Calibri" w:cs="Arial"/>
          <w:szCs w:val="18"/>
          <w:lang w:val="lt-LT"/>
        </w:rPr>
      </w:pPr>
      <w:r w:rsidRPr="003F4BC6">
        <w:rPr>
          <w:lang w:val="lt-LT"/>
        </w:rPr>
        <w:t>ff)</w:t>
      </w:r>
      <w:r w:rsidRPr="003F4BC6">
        <w:rPr>
          <w:lang w:val="lt-LT"/>
        </w:rPr>
        <w:tab/>
        <w:t>turėklai, bent pirmosios ir paskutinės pakopos priekinė pusė bei grindų danga laiptų galuose turi būti išsiskiriančios spalvos.</w:t>
      </w:r>
    </w:p>
    <w:p w:rsidR="0000492D" w:rsidRPr="003F4BC6" w:rsidRDefault="0000492D" w:rsidP="0000492D">
      <w:pPr>
        <w:pStyle w:val="ESletpar"/>
        <w:rPr>
          <w:rFonts w:eastAsia="Calibri" w:cs="Arial"/>
          <w:szCs w:val="18"/>
          <w:lang w:val="lt-LT"/>
        </w:rPr>
      </w:pPr>
      <w:r w:rsidRPr="003F4BC6">
        <w:rPr>
          <w:lang w:val="lt-LT"/>
        </w:rPr>
        <w:t>Liftai, skirti riboto judumo asmenims, ir keliamoji įranga, pavyzdžiui, laiptų keltuvai arba keliamosios platformos, turi būti pagaminti pagal atitinkamą standartą arba valstybės narės taisykles.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10.</w:t>
      </w:r>
      <w:r w:rsidRPr="003F4BC6">
        <w:rPr>
          <w:lang w:val="lt-LT"/>
        </w:rPr>
        <w:tab/>
        <w:t>Denio dalys, kurios yra skirtos keleiviams ir kurios nėra uždaros, turi atitikti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r>
      <w:r w:rsidRPr="003F4BC6">
        <w:rPr>
          <w:rFonts w:ascii="ArialMT" w:hAnsi="ArialMT"/>
          <w:lang w:val="lt-LT"/>
        </w:rPr>
        <w:t>Aplink jas turi būti pritvirtintas ne mažesnio nei 1,00 m aukščio apsauginis bortas arba apsauginis turėklas arba baliustrada, atitinkantis (-i) Europos standartą EN 711: 2016 ir jis (ji) turi būti PF, PG arba PZ konstrukcijos tipo. Deniuose esantys apsauginiai bortai ir baliustrados, skirti naudoti riboto judumo asmenims, turi būti ne mažesnio nei 1,10 m aukščio</w:t>
      </w:r>
      <w:r w:rsidRPr="003F4BC6">
        <w:rPr>
          <w:lang w:val="lt-LT"/>
        </w:rPr>
        <w:t>.</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Įlaipinimo ir išlaipinimo angos bei įranga ir angos kroviniui įkrauti arba iškrauti turi būti tokios, kad jas būtų galima pritvirtinti, o jų pločio prošvaisa būtų ne mažesnė nei 1,00 m. Angų, paprastai naudojamų riboto judumo asmenims įlaipinti arba išlaipinti, pločio prošvaisa turi būti ne mažesnė nei 1,50 m.</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Jeigu įlaipinimo ir išlaipinimo angų ir įrangos negalima stebėti iš vairinės, turi būti numatomos tinkamos pagalbinės priemonės.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11.</w:t>
      </w:r>
      <w:r w:rsidRPr="003F4BC6">
        <w:rPr>
          <w:lang w:val="lt-LT"/>
        </w:rPr>
        <w:tab/>
        <w:t>Keleiviams neskirtos laivo dalys, ypač įėjimai į vairinę, prie suktuvų ir į mašinų skyrius, turi būti tokios, kad jas būtų galima apsaugoti, kad į jas nepatektų pašaliniai. Prie visų tokių įėjimų gerai matomoje vietoje turi būti simbolis, pavaizduotas 4 priedo 1 paveiksle.</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12.</w:t>
      </w:r>
      <w:r w:rsidRPr="003F4BC6">
        <w:rPr>
          <w:lang w:val="lt-LT"/>
        </w:rPr>
        <w:tab/>
        <w:t>Trapai turi būti pagaminti pagal Europos standartą EN 14206: 2003. Nukrypstant nuo 13.02 straipsnio 3 dalies d punkto, jų ilgis gali būti mažesnis nei 4 m.</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13.</w:t>
      </w:r>
      <w:r w:rsidRPr="003F4BC6">
        <w:rPr>
          <w:lang w:val="lt-LT"/>
        </w:rPr>
        <w:tab/>
        <w:t>Koridorių, skirtų naudoti riboto judumo asmenims, pločio prošvaisa turi būti 1,30 m, prie jų negali būti didesnio nei 0,025 m aukščio laiptelių ir slenksčių. Prie koridorių, skirtų naudoti riboto judumo asmenims, sienų 0,90 m virš grindų turi būti pritvirtinti turėklai.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14.</w:t>
      </w:r>
      <w:r w:rsidRPr="003F4BC6">
        <w:rPr>
          <w:lang w:val="lt-LT"/>
        </w:rPr>
        <w:tab/>
        <w:t>Koridorių stiklinės durys bei sienos ir lango stiklai turi būti iš grūdinto arba laminuoto stiklo. Jie taip pat gali būti iš sintetinės medžiagos, jeigu ją leidžiama naudoti pagal priešgaisrinės apsaugos reikalavimus.</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lastRenderedPageBreak/>
        <w:t>Koridorių grindis siekiančios permatomos durys ir permatomos sienos turi būti gerai matomai pažymėtos.</w:t>
      </w:r>
    </w:p>
    <w:p w:rsidR="0000492D" w:rsidRPr="003F4BC6" w:rsidRDefault="0000492D" w:rsidP="0000492D">
      <w:pPr>
        <w:pStyle w:val="ESch"/>
        <w:rPr>
          <w:rFonts w:eastAsia="Calibri" w:cs="Arial"/>
          <w:color w:val="000000"/>
          <w:szCs w:val="20"/>
          <w:lang w:val="lt-LT"/>
        </w:rPr>
      </w:pPr>
    </w:p>
    <w:p w:rsidR="0000492D" w:rsidRPr="003F4BC6" w:rsidRDefault="0000492D" w:rsidP="0000492D">
      <w:pPr>
        <w:pStyle w:val="ESch"/>
        <w:rPr>
          <w:rFonts w:eastAsia="Calibri" w:cs="Arial"/>
          <w:color w:val="000000"/>
          <w:szCs w:val="20"/>
          <w:lang w:val="lt-LT"/>
        </w:rPr>
      </w:pPr>
      <w:r w:rsidRPr="003F4BC6">
        <w:rPr>
          <w:lang w:val="lt-LT"/>
        </w:rPr>
        <w:br w:type="page"/>
      </w:r>
    </w:p>
    <w:p w:rsidR="0000492D" w:rsidRPr="003F4BC6" w:rsidRDefault="0000492D" w:rsidP="0000492D">
      <w:pPr>
        <w:pStyle w:val="ESch"/>
        <w:rPr>
          <w:rFonts w:eastAsia="Calibri" w:cs="Arial"/>
          <w:szCs w:val="18"/>
          <w:lang w:val="lt-LT"/>
        </w:rPr>
      </w:pPr>
      <w:r w:rsidRPr="003F4BC6">
        <w:rPr>
          <w:color w:val="000000"/>
          <w:lang w:val="lt-LT"/>
        </w:rPr>
        <w:lastRenderedPageBreak/>
        <w:t>15.</w:t>
      </w:r>
      <w:r w:rsidRPr="003F4BC6">
        <w:rPr>
          <w:lang w:val="lt-LT"/>
        </w:rPr>
        <w:tab/>
      </w:r>
      <w:r w:rsidRPr="003F4BC6">
        <w:rPr>
          <w:color w:val="000000"/>
          <w:lang w:val="lt-LT"/>
        </w:rPr>
        <w:t>Antstatai (arba jų stogai), kuriuos sudaro tik panoraminiai langai, pastogės, kurios yra tentai, arba panašūs kilnojamieji įrenginiai ir jų laikančiosios konstrukcijos gali būti pagaminti tik taip, kad jų konstrukcija ir medžiagos, iš kurių jie pagaminti, nekeltų pavojaus, kad jiems sugedus laive esantys asmenys susižalos.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16.</w:t>
      </w:r>
      <w:r w:rsidRPr="003F4BC6">
        <w:rPr>
          <w:lang w:val="lt-LT"/>
        </w:rPr>
        <w:tab/>
        <w:t>Geriamojo vandens sistemos turi atitikti bent 15.05 straipsnio reikalavimus.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17.</w:t>
      </w:r>
      <w:r w:rsidRPr="003F4BC6">
        <w:rPr>
          <w:lang w:val="lt-LT"/>
        </w:rPr>
        <w:tab/>
        <w:t>Turi būti įrengti keleiviams skirti tualetai. Bent vienas tualetas turi būti pritaikytas naudotis riboto judumo asmenims pagal atitinkamą standartą arba valstybės narės taisykles ir turi būti prieinamas iš zonų, skirtų naudotis riboto judumo asmenims.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18.</w:t>
      </w:r>
      <w:r w:rsidRPr="003F4BC6">
        <w:rPr>
          <w:lang w:val="lt-LT"/>
        </w:rPr>
        <w:tab/>
        <w:t>Kajutės, kuriose nėra atidaromų langų, turi būti prijungtos prie vėdinimo sistemos.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19.</w:t>
      </w:r>
      <w:r w:rsidRPr="003F4BC6">
        <w:rPr>
          <w:lang w:val="lt-LT"/>
        </w:rPr>
        <w:tab/>
        <w:t xml:space="preserve">Patalpos, kuriose apgyvendinami įgulos nariai arba laive dirbantis personalas, </w:t>
      </w:r>
      <w:r w:rsidRPr="003F4BC6">
        <w:rPr>
          <w:i/>
          <w:noProof/>
          <w:lang w:val="lt-LT"/>
        </w:rPr>
        <w:t>mutatis mutandis</w:t>
      </w:r>
      <w:r w:rsidRPr="003F4BC6">
        <w:rPr>
          <w:lang w:val="lt-LT"/>
        </w:rPr>
        <w:t xml:space="preserve"> turi atitikti šio straipsnio nuostatas.</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i/>
          <w:noProof/>
          <w:lang w:val="lt-LT"/>
        </w:rPr>
      </w:pPr>
      <w:bookmarkStart w:id="184" w:name="_Toc535830367"/>
      <w:r w:rsidRPr="003F4BC6">
        <w:rPr>
          <w:lang w:val="lt-LT"/>
        </w:rPr>
        <w:t>19.07 straipsnis</w:t>
      </w:r>
      <w:r w:rsidRPr="003F4BC6">
        <w:rPr>
          <w:lang w:val="lt-LT"/>
        </w:rPr>
        <w:br/>
      </w:r>
      <w:r w:rsidRPr="003F4BC6">
        <w:rPr>
          <w:i/>
          <w:noProof/>
          <w:lang w:val="lt-LT"/>
        </w:rPr>
        <w:t>Varos sistema</w:t>
      </w:r>
      <w:bookmarkEnd w:id="184"/>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1.</w:t>
      </w:r>
      <w:r w:rsidRPr="003F4BC6">
        <w:rPr>
          <w:lang w:val="lt-LT"/>
        </w:rPr>
        <w:tab/>
        <w:t>Siekiant užtikrinti, kad įvykus pagrindinei varos sistemai įtakos turinčiam gedimui, laivas galėtų toliau plaukti varomas nuosava energija laivui manevruoti būtinu mažiausiu greičiu, be pagrindinės varos sistemos laivuose turi būti antroji savarankiška varos sistema.</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2.</w:t>
      </w:r>
      <w:r w:rsidRPr="003F4BC6">
        <w:rPr>
          <w:lang w:val="lt-LT"/>
        </w:rPr>
        <w:tab/>
        <w:t>Antroji nepriklausoma varos sistema turi būti atskirame mašinų skyriuje. Jeigu mašinų skyriai turi bendrų skiriamųjų sienų, jos turi būti pastatytos pagal 19.11 straipsnio 2 dalį.</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185" w:name="_Toc535830368"/>
      <w:r w:rsidRPr="003F4BC6">
        <w:rPr>
          <w:lang w:val="lt-LT"/>
        </w:rPr>
        <w:t>19.08 straipsnis</w:t>
      </w:r>
      <w:r w:rsidRPr="003F4BC6">
        <w:rPr>
          <w:lang w:val="lt-LT"/>
        </w:rPr>
        <w:br/>
      </w:r>
      <w:r w:rsidRPr="003F4BC6">
        <w:rPr>
          <w:i/>
          <w:noProof/>
          <w:lang w:val="lt-LT"/>
        </w:rPr>
        <w:t>Saugumą užtikrinantys įtaisai ir įranga</w:t>
      </w:r>
      <w:bookmarkEnd w:id="185"/>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 xml:space="preserve">1. </w:t>
      </w:r>
      <w:r w:rsidRPr="003F4BC6">
        <w:rPr>
          <w:lang w:val="lt-LT"/>
        </w:rPr>
        <w:tab/>
        <w:t>Visuose keleiviniuose laivuose turi būti vidaus ryšio įranga pagal 7.08 straipsnį. Ši įranga taip pat turi būti valdymo punktuose ir, jeigu nėra tiesioginio ryšio iš vairavimo vietos, keleiviams skirtose įėjimo ir susirinkimo vietose, kaip nurodyta 19.06 straipsnio 8 dalyje.</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lastRenderedPageBreak/>
        <w:t>2.</w:t>
      </w:r>
      <w:r w:rsidRPr="003F4BC6">
        <w:rPr>
          <w:lang w:val="lt-LT"/>
        </w:rPr>
        <w:tab/>
        <w:t>Visos keleivių zonos turi būti pasiekiamos garsiakalbių sistema. Sistema turi būti suprojektuota taip, kad užtikrintų, jog perduodamą informaciją būtų galima aiškiai išskirti iš aplinkos triukšmo. Garsiakalbiai neprivalomi, jeigu galimas tiesioginis ryšys tarp vairinės ir keleivių zonos.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3.</w:t>
      </w:r>
      <w:r w:rsidRPr="003F4BC6">
        <w:rPr>
          <w:lang w:val="lt-LT"/>
        </w:rPr>
        <w:tab/>
        <w:t>Laive turi būti avarinės signalizacijos sistema. Sistemą sudaro:</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avarinės signalizacijos sistema, kuria keleiviai, įgulos nariai ir laive dirbantis personalas galėtų įspėti laivo vadovybę ir įgulą.</w:t>
      </w:r>
    </w:p>
    <w:p w:rsidR="0000492D" w:rsidRPr="003F4BC6" w:rsidRDefault="0000492D" w:rsidP="0000492D">
      <w:pPr>
        <w:pStyle w:val="ESletpar"/>
        <w:rPr>
          <w:rFonts w:eastAsia="Calibri" w:cs="Arial"/>
          <w:szCs w:val="18"/>
          <w:lang w:val="lt-LT"/>
        </w:rPr>
      </w:pPr>
      <w:r w:rsidRPr="003F4BC6">
        <w:rPr>
          <w:lang w:val="lt-LT"/>
        </w:rPr>
        <w:t>Šis avarinis signalas turėtų būti duodamas tik zonose, skirtose laivo vadovybei ir įgulai; avarinį signalą turi galėti išjungti tik laivo vadovybė. Avarinį signalą turi būti galima įjungti bent šiose vietose:</w:t>
      </w:r>
    </w:p>
    <w:p w:rsidR="0000492D" w:rsidRPr="003F4BC6" w:rsidRDefault="0000492D" w:rsidP="0000492D">
      <w:pPr>
        <w:pStyle w:val="EStiret"/>
        <w:rPr>
          <w:rFonts w:eastAsia="Calibri" w:cs="Arial"/>
          <w:szCs w:val="18"/>
          <w:lang w:val="lt-LT"/>
        </w:rPr>
      </w:pPr>
      <w:r w:rsidRPr="003F4BC6">
        <w:rPr>
          <w:lang w:val="lt-LT"/>
        </w:rPr>
        <w:t>aa)</w:t>
      </w:r>
      <w:r w:rsidRPr="003F4BC6">
        <w:rPr>
          <w:lang w:val="lt-LT"/>
        </w:rPr>
        <w:tab/>
        <w:t>kiekvienoje kajutėje;</w:t>
      </w:r>
    </w:p>
    <w:p w:rsidR="0000492D" w:rsidRPr="003F4BC6" w:rsidRDefault="0000492D" w:rsidP="0000492D">
      <w:pPr>
        <w:pStyle w:val="EStiret"/>
        <w:rPr>
          <w:rFonts w:eastAsia="Calibri"/>
          <w:lang w:val="lt-LT"/>
        </w:rPr>
      </w:pPr>
    </w:p>
    <w:p w:rsidR="0000492D" w:rsidRPr="003F4BC6" w:rsidRDefault="0000492D" w:rsidP="0000492D">
      <w:pPr>
        <w:pStyle w:val="EStiret"/>
        <w:rPr>
          <w:rFonts w:eastAsia="Calibri"/>
          <w:lang w:val="lt-LT"/>
        </w:rPr>
      </w:pPr>
      <w:r w:rsidRPr="003F4BC6">
        <w:rPr>
          <w:lang w:val="lt-LT"/>
        </w:rPr>
        <w:br w:type="page"/>
      </w:r>
    </w:p>
    <w:p w:rsidR="0000492D" w:rsidRPr="003F4BC6" w:rsidRDefault="0000492D" w:rsidP="0000492D">
      <w:pPr>
        <w:pStyle w:val="EStiret"/>
        <w:rPr>
          <w:rFonts w:eastAsia="Calibri" w:cs="Arial"/>
          <w:szCs w:val="18"/>
          <w:lang w:val="lt-LT"/>
        </w:rPr>
      </w:pPr>
      <w:r w:rsidRPr="003F4BC6">
        <w:rPr>
          <w:lang w:val="lt-LT"/>
        </w:rPr>
        <w:lastRenderedPageBreak/>
        <w:t>bb)</w:t>
      </w:r>
      <w:r w:rsidRPr="003F4BC6">
        <w:rPr>
          <w:lang w:val="lt-LT"/>
        </w:rPr>
        <w:tab/>
        <w:t>koridoriuose, liftuose ir trapų šachtose, kuriuose atstumas iki artimiausio įjungiamojo įtaiso nebūtų didesnis nei 10 m, o viename vandeniui nelaidžiame skyriuje turi būti bent vienas įjungiamasis įtaisas;</w:t>
      </w:r>
    </w:p>
    <w:p w:rsidR="0000492D" w:rsidRPr="003F4BC6" w:rsidRDefault="0000492D" w:rsidP="0000492D">
      <w:pPr>
        <w:pStyle w:val="EStiret"/>
        <w:rPr>
          <w:rFonts w:eastAsia="Calibri" w:cs="Arial"/>
          <w:szCs w:val="18"/>
          <w:lang w:val="lt-LT"/>
        </w:rPr>
      </w:pPr>
      <w:r w:rsidRPr="003F4BC6">
        <w:rPr>
          <w:lang w:val="lt-LT"/>
        </w:rPr>
        <w:t>cc)</w:t>
      </w:r>
      <w:r w:rsidRPr="003F4BC6">
        <w:rPr>
          <w:lang w:val="lt-LT"/>
        </w:rPr>
        <w:tab/>
        <w:t>holuose, valgomuosiuose ir panašiose poilsio patalpose;</w:t>
      </w:r>
    </w:p>
    <w:p w:rsidR="0000492D" w:rsidRPr="003F4BC6" w:rsidRDefault="0000492D" w:rsidP="0000492D">
      <w:pPr>
        <w:pStyle w:val="EStiret"/>
        <w:rPr>
          <w:rFonts w:eastAsia="Calibri" w:cs="Arial"/>
          <w:szCs w:val="18"/>
          <w:lang w:val="lt-LT"/>
        </w:rPr>
      </w:pPr>
      <w:r w:rsidRPr="003F4BC6">
        <w:rPr>
          <w:lang w:val="lt-LT"/>
        </w:rPr>
        <w:t>dd)</w:t>
      </w:r>
      <w:r w:rsidRPr="003F4BC6">
        <w:rPr>
          <w:lang w:val="lt-LT"/>
        </w:rPr>
        <w:tab/>
        <w:t>tualetuose, skirtuose naudoti riboto judumo asmenims;</w:t>
      </w:r>
    </w:p>
    <w:p w:rsidR="0000492D" w:rsidRPr="003F4BC6" w:rsidRDefault="0000492D" w:rsidP="0000492D">
      <w:pPr>
        <w:pStyle w:val="EStiret"/>
        <w:rPr>
          <w:rFonts w:eastAsia="Calibri" w:cs="Arial"/>
          <w:szCs w:val="18"/>
          <w:lang w:val="lt-LT"/>
        </w:rPr>
      </w:pPr>
      <w:r w:rsidRPr="003F4BC6">
        <w:rPr>
          <w:lang w:val="lt-LT"/>
        </w:rPr>
        <w:t>ee)</w:t>
      </w:r>
      <w:r w:rsidRPr="003F4BC6">
        <w:rPr>
          <w:lang w:val="lt-LT"/>
        </w:rPr>
        <w:tab/>
        <w:t>mašinų skyriuose, laivo virtuvėse ir panašiose patalpose, jeigu jose yra gaisro pavojus;</w:t>
      </w:r>
    </w:p>
    <w:p w:rsidR="0000492D" w:rsidRPr="003F4BC6" w:rsidRDefault="0000492D" w:rsidP="0000492D">
      <w:pPr>
        <w:pStyle w:val="EStiret"/>
        <w:rPr>
          <w:rFonts w:eastAsia="Calibri" w:cs="Arial"/>
          <w:szCs w:val="18"/>
          <w:lang w:val="lt-LT"/>
        </w:rPr>
      </w:pPr>
      <w:r w:rsidRPr="003F4BC6">
        <w:rPr>
          <w:lang w:val="lt-LT"/>
        </w:rPr>
        <w:t>ff)</w:t>
      </w:r>
      <w:r w:rsidRPr="003F4BC6">
        <w:rPr>
          <w:lang w:val="lt-LT"/>
        </w:rPr>
        <w:tab/>
        <w:t>šaldyklose ir kituose sandėliuose.</w:t>
      </w:r>
    </w:p>
    <w:p w:rsidR="0000492D" w:rsidRPr="003F4BC6" w:rsidRDefault="0000492D" w:rsidP="0000492D">
      <w:pPr>
        <w:pStyle w:val="ESletpar"/>
        <w:rPr>
          <w:rFonts w:eastAsia="Calibri" w:cs="Arial"/>
          <w:szCs w:val="18"/>
          <w:lang w:val="lt-LT"/>
        </w:rPr>
      </w:pPr>
      <w:r w:rsidRPr="003F4BC6">
        <w:rPr>
          <w:lang w:val="lt-LT"/>
        </w:rPr>
        <w:t>Avarinio signalo įjungiamieji įtaisai turi būti įrengiami 0,85–1,10 m virš grindų.</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Avarinės signalizacijos sistema, kuria laivo vadovybė galėtų įspėti keleivius.</w:t>
      </w:r>
    </w:p>
    <w:p w:rsidR="0000492D" w:rsidRPr="003F4BC6" w:rsidRDefault="0000492D" w:rsidP="0000492D">
      <w:pPr>
        <w:pStyle w:val="ESletpar"/>
        <w:rPr>
          <w:rFonts w:eastAsia="Calibri" w:cs="Arial"/>
          <w:szCs w:val="18"/>
          <w:lang w:val="lt-LT"/>
        </w:rPr>
      </w:pPr>
      <w:r w:rsidRPr="003F4BC6">
        <w:rPr>
          <w:lang w:val="lt-LT"/>
        </w:rPr>
        <w:t>Šis avarinis signalas turi būti aiškiai girdimas visose keleiviams prieinamose patalpose, neturi būti galimybės jo supainioti su kitais garsais. Jį turi būti galima įjungti iš vairinės ir vietos, kurioje nuolat yra darbuotojų.</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avarinės signalizacijos sistema, kuria laivo vadovybė galėtų įspėti įgulą ir laive dirbantį personalą, kaip nurodyta 7.09 straipsnio 1 dalyje.</w:t>
      </w:r>
    </w:p>
    <w:p w:rsidR="0000492D" w:rsidRPr="003F4BC6" w:rsidRDefault="0000492D" w:rsidP="0000492D">
      <w:pPr>
        <w:pStyle w:val="ESletpar"/>
        <w:rPr>
          <w:rFonts w:eastAsia="Calibri" w:cs="Arial"/>
          <w:szCs w:val="18"/>
          <w:lang w:val="lt-LT"/>
        </w:rPr>
      </w:pPr>
      <w:r w:rsidRPr="003F4BC6">
        <w:rPr>
          <w:lang w:val="lt-LT"/>
        </w:rPr>
        <w:t>Avarinės signalizacijos sistema taip pat turi būti įrengta laive dirbančio personalo poilsio patalpose, šaldyklose ir kituose sandėliuose.</w:t>
      </w:r>
    </w:p>
    <w:p w:rsidR="0000492D" w:rsidRPr="003F4BC6" w:rsidRDefault="0000492D" w:rsidP="0000492D">
      <w:pPr>
        <w:pStyle w:val="ESchpar"/>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Avarinio signalo įjungiamieji įtaisai turi būti apsaugoti nuo netyčinio įjungimo.</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4.</w:t>
      </w:r>
      <w:r w:rsidRPr="003F4BC6">
        <w:rPr>
          <w:lang w:val="lt-LT"/>
        </w:rPr>
        <w:tab/>
        <w:t>Kiekviename vandeniui nelaidžiame skyriuje turi būti triumo vandens lygio kontrolės signalas.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5.</w:t>
      </w:r>
      <w:r w:rsidRPr="003F4BC6">
        <w:rPr>
          <w:lang w:val="lt-LT"/>
        </w:rPr>
        <w:tab/>
        <w:t>Turi būti įrengti du motoriniai triumo siurbliai.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6.</w:t>
      </w:r>
      <w:r w:rsidRPr="003F4BC6">
        <w:rPr>
          <w:lang w:val="lt-LT"/>
        </w:rPr>
        <w:tab/>
        <w:t>Turi būti triumo vandens išsiurbimo sistema su stacionariu vamzdynu.</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7.</w:t>
      </w:r>
      <w:r w:rsidRPr="003F4BC6">
        <w:rPr>
          <w:lang w:val="lt-LT"/>
        </w:rPr>
        <w:tab/>
        <w:t>Šaldyklų duris, net ir užrakintas, turi būti galima atidaryti iš vidaus.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8.</w:t>
      </w:r>
      <w:r w:rsidRPr="003F4BC6">
        <w:rPr>
          <w:lang w:val="lt-LT"/>
        </w:rPr>
        <w:tab/>
        <w:t>Jeigu CO</w:t>
      </w:r>
      <w:r w:rsidRPr="003F4BC6">
        <w:rPr>
          <w:noProof/>
          <w:vertAlign w:val="subscript"/>
          <w:lang w:val="lt-LT"/>
        </w:rPr>
        <w:t>2</w:t>
      </w:r>
      <w:r w:rsidRPr="003F4BC6">
        <w:rPr>
          <w:lang w:val="lt-LT"/>
        </w:rPr>
        <w:t xml:space="preserve"> sistemos yra po deniu esančiose patalpose, jose turi būti įrengta automatinė vėdinimo sistema, kuri automatiškai įsijungtų atidarius duris arba liuką į patalpą. Vėdinimo kanalai turi būti nuleisti iki 0,05 m virš šios patalpos grindų.</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9.</w:t>
      </w:r>
      <w:r w:rsidRPr="003F4BC6">
        <w:rPr>
          <w:lang w:val="lt-LT"/>
        </w:rPr>
        <w:tab/>
        <w:t>Be pirmosios pagalbos rinkinio pagal 13.02 straipsnio 2 dalies f punktą, turi būti užtikrinamas pakankamas papildomų pirmosios pagalbos rinkinių skaičius. Pirmosios pagalbos rinkiniai ir jų laikymas turi atitikti 13.02 straipsnio 2 dalies f punkte išdėstytus reikalavimus.</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186" w:name="_Toc535830369"/>
      <w:r w:rsidRPr="003F4BC6">
        <w:rPr>
          <w:lang w:val="lt-LT"/>
        </w:rPr>
        <w:t>19.09 straipsnis</w:t>
      </w:r>
      <w:r w:rsidRPr="003F4BC6">
        <w:rPr>
          <w:lang w:val="lt-LT"/>
        </w:rPr>
        <w:br/>
      </w:r>
      <w:r w:rsidRPr="003F4BC6">
        <w:rPr>
          <w:i/>
          <w:noProof/>
          <w:lang w:val="lt-LT"/>
        </w:rPr>
        <w:t>Gelbėjimo įranga</w:t>
      </w:r>
      <w:bookmarkEnd w:id="186"/>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Be 13.08 straipsnio 1 dalyje nurodytų gelbėjimo plūdurų, visose keleiviams skirtose neuždarose denio dalyse iš abiejų laivo pusių ne didesniu nei 20 m atstumu vienas nuo kito turi būti tinkami gelbėjimo plūdurai. Gelbėjimo plūdurai laikomi tinkamais, jeigu atitinka</w:t>
      </w:r>
    </w:p>
    <w:p w:rsidR="0000492D" w:rsidRPr="003F4BC6" w:rsidRDefault="0000492D" w:rsidP="0000492D">
      <w:pPr>
        <w:pStyle w:val="ESlet"/>
        <w:rPr>
          <w:rFonts w:eastAsia="Calibri" w:cs="Arial"/>
          <w:szCs w:val="18"/>
          <w:lang w:val="lt-LT"/>
        </w:rPr>
      </w:pPr>
      <w:r w:rsidRPr="003F4BC6">
        <w:rPr>
          <w:lang w:val="lt-LT"/>
        </w:rPr>
        <w:t>-</w:t>
      </w:r>
      <w:r w:rsidRPr="003F4BC6">
        <w:rPr>
          <w:lang w:val="lt-LT"/>
        </w:rPr>
        <w:tab/>
        <w:t>Europos standartą EN 14144: 2003 arba</w:t>
      </w:r>
    </w:p>
    <w:p w:rsidR="0000492D" w:rsidRPr="003F4BC6" w:rsidRDefault="0000492D" w:rsidP="0000492D">
      <w:pPr>
        <w:pStyle w:val="ESlet"/>
        <w:rPr>
          <w:rFonts w:eastAsia="Calibri"/>
          <w:noProof/>
          <w:lang w:val="lt-LT"/>
        </w:rPr>
      </w:pPr>
      <w:r w:rsidRPr="003F4BC6">
        <w:rPr>
          <w:lang w:val="lt-LT"/>
        </w:rPr>
        <w:t>-</w:t>
      </w:r>
      <w:r w:rsidRPr="003F4BC6">
        <w:rPr>
          <w:lang w:val="lt-LT"/>
        </w:rPr>
        <w:tab/>
        <w:t>Tarptautinės konvencijos dėl žmogaus gyvybės apsaugos jūroje (SOLAS, 1974) III skyriaus 7.1 taisyklę ir Tarptautinio gelbėjimosi įrangos kodekso 2.1 dalį.</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noProof/>
          <w:lang w:val="lt-LT"/>
        </w:rPr>
      </w:pPr>
      <w:r w:rsidRPr="003F4BC6">
        <w:rPr>
          <w:lang w:val="lt-LT"/>
        </w:rPr>
        <w:br w:type="page"/>
      </w:r>
    </w:p>
    <w:p w:rsidR="0000492D" w:rsidRPr="003F4BC6" w:rsidRDefault="0000492D" w:rsidP="0000492D">
      <w:pPr>
        <w:pStyle w:val="ESchpar"/>
        <w:rPr>
          <w:rFonts w:eastAsia="Calibri" w:cs="Arial"/>
          <w:szCs w:val="18"/>
          <w:lang w:val="lt-LT"/>
        </w:rPr>
      </w:pPr>
      <w:r w:rsidRPr="003F4BC6">
        <w:rPr>
          <w:lang w:val="lt-LT"/>
        </w:rPr>
        <w:lastRenderedPageBreak/>
        <w:t>Pusė visų privalomų gelbėjimo plūdurų turi turėti plūdriąją virvę, kuri būtų ne mažesnio nei 30 m ilgio ir 8–11 mm skersmens. Likusioje pusėje privalomų gelbėjimo plūdurų turi būti bateriniai automatiškai užsidegantys žibintai, kurių negalėtų užgesinti vanduo.</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Be 1 dalyje nurodytų gelbėjimo plūdurų, visam laive esančiam personalui turi būti pasiekiama 13.08 straipsnio 2 dalyje nurodyta asmeninė gelbėjimo įranga. Laive esančiam personalui, neatsakingam už pareigų vykdymą pagal saugos tvarkaraštį, leidžiamos nepripučiamos arba pusiau automatiškai pripučiamos gelbėjimosi liemenės, atitinkančios 13.08 straipsnio 2 dalyje nurodytus standartus.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3.</w:t>
      </w:r>
      <w:r w:rsidRPr="003F4BC6">
        <w:rPr>
          <w:lang w:val="lt-LT"/>
        </w:rPr>
        <w:tab/>
        <w:t>Keleiviniuose laivuose turi būti tinkama įranga, kuria asmenis būtų galima saugiai perkelti į seklumas, krantą arba į kitą plaukiojančiąją priemonę.</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4.</w:t>
      </w:r>
      <w:r w:rsidRPr="003F4BC6">
        <w:rPr>
          <w:lang w:val="lt-LT"/>
        </w:rPr>
        <w:tab/>
        <w:t>Be 1 ir 2 dalyse nurodytos gelbėjimo įrangos, laive turi būti 13.08 straipsnio 2 dalyje nurodyta asmeninė gelbėjimo įranga, kurios užtektų 100 proc. didžiausio leidžiamojo keleivių skaičiaus. Taip pat leidžiamos nepripučiamos arba pusiau automatiškai pripučiamos gelbėjimosi liemenės, atitinkančios 13.08 straipsnio 2 dalyje nurodytus standartus.</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r w:rsidRPr="003F4BC6">
        <w:rPr>
          <w:lang w:val="lt-LT"/>
        </w:rPr>
        <w:t>5.</w:t>
      </w:r>
      <w:r w:rsidRPr="003F4BC6">
        <w:rPr>
          <w:lang w:val="lt-LT"/>
        </w:rPr>
        <w:tab/>
        <w:t>Sąvoka „kolektyvinė gelbėjimo įranga“ apima laivo valtis pagal 13.07 straipsnį ir gelbėjimo plaustus.</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Gelbėjimo plaustai:</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turi turėti užrašą, nurodantį jų paskirtį ir asmenų skaičių, kuriam leidžiama jais plaukti;</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turi turėti pakankamai vietos atsisėsti leidžiamajam asmenų skaičiui;</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turi būti ne mažesnio nei 750 N plūdrumo vienam asmeniui gėlame vandenyje;</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turi turėti virvę, prikabintą prie keleivinio laivo, kad plausto nenuneštų srovė;</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turi būti iš tinkamos medžiagos ir atsparūs naftai, naftos produktams ir iki 50 °C temperatūrai;</w:t>
      </w:r>
    </w:p>
    <w:p w:rsidR="0000492D" w:rsidRPr="003F4BC6" w:rsidRDefault="0000492D" w:rsidP="0000492D">
      <w:pPr>
        <w:pStyle w:val="ESlet"/>
        <w:rPr>
          <w:rFonts w:eastAsia="Calibri" w:cs="Arial"/>
          <w:szCs w:val="18"/>
          <w:lang w:val="lt-LT"/>
        </w:rPr>
      </w:pPr>
      <w:r w:rsidRPr="003F4BC6">
        <w:rPr>
          <w:lang w:val="lt-LT"/>
        </w:rPr>
        <w:t>f)</w:t>
      </w:r>
      <w:r w:rsidRPr="003F4BC6">
        <w:rPr>
          <w:lang w:val="lt-LT"/>
        </w:rPr>
        <w:tab/>
        <w:t>turi pasiekti ir išlaikyti stovų diferentą; tam juose turi būti įrengti atitinkami įtaisai, kuriuos galėtų sučiupti nurodytas skaičius asmenų;</w:t>
      </w:r>
    </w:p>
    <w:p w:rsidR="0000492D" w:rsidRPr="003F4BC6" w:rsidRDefault="0000492D" w:rsidP="0000492D">
      <w:pPr>
        <w:pStyle w:val="ESlet"/>
        <w:rPr>
          <w:rFonts w:eastAsia="Calibri" w:cs="Arial"/>
          <w:szCs w:val="18"/>
          <w:lang w:val="lt-LT"/>
        </w:rPr>
      </w:pPr>
      <w:r w:rsidRPr="003F4BC6">
        <w:rPr>
          <w:lang w:val="lt-LT"/>
        </w:rPr>
        <w:t>g)</w:t>
      </w:r>
      <w:r w:rsidRPr="003F4BC6">
        <w:rPr>
          <w:lang w:val="lt-LT"/>
        </w:rPr>
        <w:tab/>
        <w:t>turi būti fluorescencinės oranžinės spalvos arba turėti iš visų pusių matomus ne mažesnio nei 100 cm</w:t>
      </w:r>
      <w:r w:rsidRPr="003F4BC6">
        <w:rPr>
          <w:noProof/>
          <w:vertAlign w:val="superscript"/>
          <w:lang w:val="lt-LT"/>
        </w:rPr>
        <w:t>2</w:t>
      </w:r>
      <w:r w:rsidRPr="003F4BC6">
        <w:rPr>
          <w:lang w:val="lt-LT"/>
        </w:rPr>
        <w:t xml:space="preserve"> ploto fluorescencinius paviršius;</w:t>
      </w:r>
    </w:p>
    <w:p w:rsidR="0000492D" w:rsidRPr="003F4BC6" w:rsidRDefault="0000492D" w:rsidP="0000492D">
      <w:pPr>
        <w:pStyle w:val="ESlet"/>
        <w:rPr>
          <w:rFonts w:eastAsia="Calibri" w:cs="Arial"/>
          <w:szCs w:val="18"/>
          <w:lang w:val="lt-LT"/>
        </w:rPr>
      </w:pPr>
      <w:r w:rsidRPr="003F4BC6">
        <w:rPr>
          <w:lang w:val="lt-LT"/>
        </w:rPr>
        <w:t>h)</w:t>
      </w:r>
      <w:r w:rsidRPr="003F4BC6">
        <w:rPr>
          <w:lang w:val="lt-LT"/>
        </w:rPr>
        <w:tab/>
        <w:t>turi būti tokie, kad iš sukrovimo vietos juos galėtų atkabinti ir už borto greitai bei saugiai nuleisti vienas žmogus arba kad jie galėtų laisvai nuplaukti iš sukrovimo vietos;</w:t>
      </w:r>
    </w:p>
    <w:p w:rsidR="0000492D" w:rsidRPr="003F4BC6" w:rsidRDefault="0000492D" w:rsidP="0000492D">
      <w:pPr>
        <w:pStyle w:val="ESlet"/>
        <w:rPr>
          <w:rFonts w:eastAsia="Calibri" w:cs="Arial"/>
          <w:szCs w:val="18"/>
          <w:lang w:val="lt-LT"/>
        </w:rPr>
      </w:pPr>
      <w:r w:rsidRPr="003F4BC6">
        <w:rPr>
          <w:lang w:val="lt-LT"/>
        </w:rPr>
        <w:lastRenderedPageBreak/>
        <w:t>i)</w:t>
      </w:r>
      <w:r w:rsidRPr="003F4BC6">
        <w:rPr>
          <w:lang w:val="lt-LT"/>
        </w:rPr>
        <w:tab/>
        <w:t>turi turėti tinkamas evakavimosi iš 19.06 straipsnio 8 dalyje nurodytų evakuacijos vietų į gelbėjimo plaustus priemones, jeigu vertikalus atstumas tarp evakuacijos vietų denio ir didžiausiosios grimzlės plokštumos yra didesnis nei 1m.</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6.</w:t>
      </w:r>
      <w:r w:rsidRPr="003F4BC6">
        <w:rPr>
          <w:lang w:val="lt-LT"/>
        </w:rPr>
        <w:tab/>
        <w:t>Papildomos kolektyvinės gelbėjimo priemonės — gelbėjimo įranga, užtikrinanti, kad keli asmenys galėtų išsilaikyti vandens paviršiuje. Jos: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turi turėti užrašą, nurodantį jų paskirtį ir asmenų skaičių, kuriam leidžiama jais plaukti;</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turi būti ne mažesnio nei 100 N plūdrumo vienam asmeniui gėlame vandenyje;</w:t>
      </w:r>
    </w:p>
    <w:p w:rsidR="0000492D" w:rsidRPr="003F4BC6" w:rsidRDefault="0000492D" w:rsidP="0000492D">
      <w:pPr>
        <w:pStyle w:val="ESlet"/>
        <w:rPr>
          <w:rFonts w:eastAsia="Calibri"/>
          <w:noProof/>
          <w:lang w:val="lt-LT"/>
        </w:rPr>
      </w:pPr>
      <w:r w:rsidRPr="003F4BC6">
        <w:rPr>
          <w:lang w:val="lt-LT"/>
        </w:rPr>
        <w:t>c)</w:t>
      </w:r>
      <w:r w:rsidRPr="003F4BC6">
        <w:rPr>
          <w:lang w:val="lt-LT"/>
        </w:rPr>
        <w:tab/>
        <w:t>turi būti iš tinkamos medžiagos ir atsparios naftai, naftos produktams ir iki 50 °C temperatūrai;</w:t>
      </w:r>
    </w:p>
    <w:p w:rsidR="0000492D" w:rsidRPr="003F4BC6" w:rsidRDefault="0000492D" w:rsidP="0000492D">
      <w:pPr>
        <w:pStyle w:val="ESlet"/>
        <w:rPr>
          <w:rFonts w:eastAsia="Calibri"/>
          <w:noProof/>
          <w:lang w:val="lt-LT"/>
        </w:rPr>
      </w:pPr>
    </w:p>
    <w:p w:rsidR="0000492D" w:rsidRPr="003F4BC6" w:rsidRDefault="0000492D" w:rsidP="0000492D">
      <w:pPr>
        <w:pStyle w:val="ESlet"/>
        <w:rPr>
          <w:rFonts w:eastAsia="Calibri" w:cs="Arial"/>
          <w:szCs w:val="18"/>
          <w:lang w:val="lt-LT"/>
        </w:rPr>
      </w:pPr>
    </w:p>
    <w:p w:rsidR="0000492D" w:rsidRPr="003F4BC6" w:rsidRDefault="0000492D" w:rsidP="0000492D">
      <w:pPr>
        <w:pStyle w:val="ESlet"/>
        <w:rPr>
          <w:rFonts w:eastAsia="Calibri"/>
          <w:noProof/>
          <w:lang w:val="lt-LT"/>
        </w:rPr>
      </w:pPr>
      <w:r w:rsidRPr="003F4BC6">
        <w:rPr>
          <w:lang w:val="lt-LT"/>
        </w:rPr>
        <w:br w:type="page"/>
      </w:r>
    </w:p>
    <w:p w:rsidR="0000492D" w:rsidRPr="003F4BC6" w:rsidRDefault="0000492D" w:rsidP="0000492D">
      <w:pPr>
        <w:pStyle w:val="ESlet"/>
        <w:rPr>
          <w:rFonts w:eastAsia="Calibri" w:cs="Arial"/>
          <w:szCs w:val="18"/>
          <w:lang w:val="lt-LT"/>
        </w:rPr>
      </w:pPr>
      <w:r w:rsidRPr="003F4BC6">
        <w:rPr>
          <w:lang w:val="lt-LT"/>
        </w:rPr>
        <w:lastRenderedPageBreak/>
        <w:t>d)</w:t>
      </w:r>
      <w:r w:rsidRPr="003F4BC6">
        <w:rPr>
          <w:lang w:val="lt-LT"/>
        </w:rPr>
        <w:tab/>
        <w:t>turi pasiekti ir išlaikyti stovų diferentą; tam juose turi būti įrengiami atitinkami įtaisai, kuriuos galėtų sučiupti nurodytas skaičius asmenų;</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turi būti fluorescencinės oranžinės spalvos arba turėti iš visų pusių matomus ne mažesnio nei 100 cm</w:t>
      </w:r>
      <w:r w:rsidRPr="003F4BC6">
        <w:rPr>
          <w:noProof/>
          <w:vertAlign w:val="superscript"/>
          <w:lang w:val="lt-LT"/>
        </w:rPr>
        <w:t>2</w:t>
      </w:r>
      <w:r w:rsidRPr="003F4BC6">
        <w:rPr>
          <w:lang w:val="lt-LT"/>
        </w:rPr>
        <w:t xml:space="preserve"> ploto fluorescencinius paviršius;</w:t>
      </w:r>
    </w:p>
    <w:p w:rsidR="0000492D" w:rsidRPr="003F4BC6" w:rsidRDefault="0000492D" w:rsidP="0000492D">
      <w:pPr>
        <w:pStyle w:val="ESlet"/>
        <w:rPr>
          <w:rFonts w:eastAsia="Calibri" w:cs="Arial"/>
          <w:szCs w:val="18"/>
          <w:lang w:val="lt-LT"/>
        </w:rPr>
      </w:pPr>
      <w:r w:rsidRPr="003F4BC6">
        <w:rPr>
          <w:lang w:val="lt-LT"/>
        </w:rPr>
        <w:t>f)</w:t>
      </w:r>
      <w:r w:rsidRPr="003F4BC6">
        <w:rPr>
          <w:lang w:val="lt-LT"/>
        </w:rPr>
        <w:tab/>
        <w:t>turi būti tokios, kad juos iš sukrovimo vietos galėtų atkabinti ir už borto greitai bei saugiai nuleisti vienas asmuo arba kad jie galėtų laisvai nuplaukti iš sukrovimo vietos.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7.</w:t>
      </w:r>
      <w:r w:rsidRPr="003F4BC6">
        <w:rPr>
          <w:lang w:val="lt-LT"/>
        </w:rPr>
        <w:tab/>
        <w:t>Pripučiamos kolektyvinės gelbėjimo priemonės: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turi turėti bent dvi atskiras oro kameras;</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nuleidus į vandenį turi automatiškai arba atlikus veiksmą ranka prisipūsti;</w:t>
      </w:r>
    </w:p>
    <w:p w:rsidR="0000492D" w:rsidRPr="003F4BC6" w:rsidRDefault="0000492D" w:rsidP="0000492D">
      <w:pPr>
        <w:pStyle w:val="ESlet"/>
        <w:rPr>
          <w:rFonts w:eastAsia="Calibri"/>
          <w:noProof/>
          <w:lang w:val="lt-LT"/>
        </w:rPr>
      </w:pPr>
      <w:r w:rsidRPr="003F4BC6">
        <w:rPr>
          <w:lang w:val="lt-LT"/>
        </w:rPr>
        <w:t>c)</w:t>
      </w:r>
      <w:r w:rsidRPr="003F4BC6">
        <w:rPr>
          <w:lang w:val="lt-LT"/>
        </w:rPr>
        <w:tab/>
        <w:t>turi pasiekti ir išlaikyti stovų diferentą, neatsižvelgiant į apkrovą, kurią turi išlaikyti, net jeigu pripūsta tik pusė oro kamerų.</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8.</w:t>
      </w:r>
      <w:r w:rsidRPr="003F4BC6">
        <w:rPr>
          <w:lang w:val="lt-LT"/>
        </w:rPr>
        <w:tab/>
        <w:t>Gelbėjimo priemonės laive turi būti sukrautos taip, kad prireikus jas būtų galima lengvai ir saugiai pasiekti. Paslėptos laikymo vietos turi būti aiškiai pažymėtos.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9.</w:t>
      </w:r>
      <w:r w:rsidRPr="003F4BC6">
        <w:rPr>
          <w:lang w:val="lt-LT"/>
        </w:rPr>
        <w:tab/>
        <w:t>Gelbėjimo įranga turi būti patikrinta pagal gamintojo nurodymus.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10.</w:t>
      </w:r>
      <w:r w:rsidRPr="003F4BC6">
        <w:rPr>
          <w:lang w:val="lt-LT"/>
        </w:rPr>
        <w:tab/>
        <w:t>Laivo valtyje turi būti variklis ir paieškos prožektorius.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11.</w:t>
      </w:r>
      <w:r w:rsidRPr="003F4BC6">
        <w:rPr>
          <w:lang w:val="lt-LT"/>
        </w:rPr>
        <w:tab/>
        <w:t>Laive turi būti tinkami neštuvai.</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187" w:name="_Toc535830370"/>
      <w:r w:rsidRPr="003F4BC6">
        <w:rPr>
          <w:lang w:val="lt-LT"/>
        </w:rPr>
        <w:t>19.10 straipsnis</w:t>
      </w:r>
      <w:r w:rsidRPr="003F4BC6">
        <w:rPr>
          <w:lang w:val="lt-LT"/>
        </w:rPr>
        <w:br/>
      </w:r>
      <w:r w:rsidRPr="003F4BC6">
        <w:rPr>
          <w:i/>
          <w:noProof/>
          <w:lang w:val="lt-LT"/>
        </w:rPr>
        <w:t>Elektros įranga</w:t>
      </w:r>
      <w:bookmarkEnd w:id="187"/>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Leidžiama tik elektrinė apšvietimo įranga.</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10.16 straipsnio 3 dalis taip pat papildomai taikoma keleivių patalpoms.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3.</w:t>
      </w:r>
      <w:r w:rsidRPr="003F4BC6">
        <w:rPr>
          <w:lang w:val="lt-LT"/>
        </w:rPr>
        <w:tab/>
        <w:t>Pakankamas apšvietimas ir avarinis apšvietimas turi būti įrengti šiose patalpose ir vietose:</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vietose, kuriose laikoma gelbėjimo įranga ir kuriose ši įranga paprastai yra parengiama naudoti;</w:t>
      </w:r>
    </w:p>
    <w:p w:rsidR="0000492D" w:rsidRPr="003F4BC6" w:rsidRDefault="0000492D" w:rsidP="0000492D">
      <w:pPr>
        <w:pStyle w:val="ESlet"/>
        <w:rPr>
          <w:rFonts w:eastAsia="Calibri" w:cs="Arial"/>
          <w:szCs w:val="18"/>
          <w:lang w:val="lt-LT"/>
        </w:rPr>
      </w:pPr>
      <w:r w:rsidRPr="003F4BC6">
        <w:rPr>
          <w:lang w:val="lt-LT"/>
        </w:rPr>
        <w:lastRenderedPageBreak/>
        <w:t>b)</w:t>
      </w:r>
      <w:r w:rsidRPr="003F4BC6">
        <w:rPr>
          <w:lang w:val="lt-LT"/>
        </w:rPr>
        <w:tab/>
        <w:t>evakavimosi keliuose, keleiviams skirtose prieigos vietose, įskaitant trapus, įėjimus ir išėjimus, jungiamuosius koridorius, liftus ir gyvenamųjų patalpų zonų trapus, kajučių zonas ir gyvenamųjų patalpų zonas;</w:t>
      </w:r>
    </w:p>
    <w:p w:rsidR="0000492D" w:rsidRPr="003F4BC6" w:rsidRDefault="0000492D" w:rsidP="0000492D">
      <w:pPr>
        <w:pStyle w:val="ESlet"/>
        <w:rPr>
          <w:rFonts w:eastAsia="Calibri"/>
          <w:noProof/>
          <w:lang w:val="lt-LT"/>
        </w:rPr>
      </w:pPr>
      <w:r w:rsidRPr="003F4BC6">
        <w:rPr>
          <w:lang w:val="lt-LT"/>
        </w:rPr>
        <w:t>c)</w:t>
      </w:r>
      <w:r w:rsidRPr="003F4BC6">
        <w:rPr>
          <w:lang w:val="lt-LT"/>
        </w:rPr>
        <w:tab/>
        <w:t>prie evakavimosi kelių ir avarinių išėjimų ženklų;</w:t>
      </w:r>
    </w:p>
    <w:p w:rsidR="0000492D" w:rsidRPr="003F4BC6" w:rsidRDefault="0000492D" w:rsidP="0000492D">
      <w:pPr>
        <w:pStyle w:val="ESlet"/>
        <w:rPr>
          <w:rFonts w:eastAsia="Calibri"/>
          <w:noProof/>
          <w:lang w:val="lt-LT"/>
        </w:rPr>
      </w:pPr>
      <w:r w:rsidRPr="003F4BC6">
        <w:rPr>
          <w:lang w:val="lt-LT"/>
        </w:rPr>
        <w:t>d)</w:t>
      </w:r>
      <w:r w:rsidRPr="003F4BC6">
        <w:rPr>
          <w:lang w:val="lt-LT"/>
        </w:rPr>
        <w:tab/>
        <w:t>kitose zonose, skirtose naudoti riboto judumo asmenims;</w:t>
      </w:r>
    </w:p>
    <w:p w:rsidR="0000492D" w:rsidRPr="003F4BC6" w:rsidRDefault="0000492D" w:rsidP="0000492D">
      <w:pPr>
        <w:pStyle w:val="ESlet"/>
        <w:rPr>
          <w:rFonts w:eastAsia="Calibri"/>
          <w:noProof/>
          <w:lang w:val="lt-LT"/>
        </w:rPr>
      </w:pPr>
      <w:r w:rsidRPr="003F4BC6">
        <w:rPr>
          <w:lang w:val="lt-LT"/>
        </w:rPr>
        <w:t>e)</w:t>
      </w:r>
      <w:r w:rsidRPr="003F4BC6">
        <w:rPr>
          <w:lang w:val="lt-LT"/>
        </w:rPr>
        <w:tab/>
        <w:t>valdymo kabinose, mašinų skyriuose, vairavimo įrangos patalpose ir jų išėjimuose;</w:t>
      </w:r>
    </w:p>
    <w:p w:rsidR="0000492D" w:rsidRPr="003F4BC6" w:rsidRDefault="0000492D" w:rsidP="0000492D">
      <w:pPr>
        <w:pStyle w:val="ESlet"/>
        <w:rPr>
          <w:rFonts w:eastAsia="Calibri"/>
          <w:noProof/>
          <w:lang w:val="lt-LT"/>
        </w:rPr>
      </w:pPr>
      <w:r w:rsidRPr="003F4BC6">
        <w:rPr>
          <w:lang w:val="lt-LT"/>
        </w:rPr>
        <w:t>f)</w:t>
      </w:r>
      <w:r w:rsidRPr="003F4BC6">
        <w:rPr>
          <w:lang w:val="lt-LT"/>
        </w:rPr>
        <w:tab/>
        <w:t>vairinėse;</w:t>
      </w:r>
    </w:p>
    <w:p w:rsidR="0000492D" w:rsidRPr="003F4BC6" w:rsidRDefault="0000492D" w:rsidP="0000492D">
      <w:pPr>
        <w:pStyle w:val="ESlet"/>
        <w:rPr>
          <w:rFonts w:eastAsia="Calibri"/>
          <w:noProof/>
          <w:lang w:val="lt-LT"/>
        </w:rPr>
      </w:pPr>
      <w:r w:rsidRPr="003F4BC6">
        <w:rPr>
          <w:lang w:val="lt-LT"/>
        </w:rPr>
        <w:t>g)</w:t>
      </w:r>
      <w:r w:rsidRPr="003F4BC6">
        <w:rPr>
          <w:lang w:val="lt-LT"/>
        </w:rPr>
        <w:tab/>
        <w:t>avarinių elektros energijos šaltinių patalpoje;</w:t>
      </w:r>
    </w:p>
    <w:p w:rsidR="0000492D" w:rsidRPr="003F4BC6" w:rsidRDefault="0000492D" w:rsidP="0000492D">
      <w:pPr>
        <w:pStyle w:val="ESlet"/>
        <w:rPr>
          <w:rFonts w:eastAsia="Calibri"/>
          <w:noProof/>
          <w:lang w:val="lt-LT"/>
        </w:rPr>
      </w:pPr>
      <w:r w:rsidRPr="003F4BC6">
        <w:rPr>
          <w:lang w:val="lt-LT"/>
        </w:rPr>
        <w:t>h)</w:t>
      </w:r>
      <w:r w:rsidRPr="003F4BC6">
        <w:rPr>
          <w:lang w:val="lt-LT"/>
        </w:rPr>
        <w:tab/>
        <w:t>vietose, kuriose yra gesintuvai ir gaisro gesinimo įrangos valdymo svirtys;</w:t>
      </w:r>
    </w:p>
    <w:p w:rsidR="0000492D" w:rsidRPr="003F4BC6" w:rsidRDefault="0000492D" w:rsidP="0000492D">
      <w:pPr>
        <w:pStyle w:val="ESlet"/>
        <w:rPr>
          <w:rFonts w:eastAsia="Calibri"/>
          <w:noProof/>
          <w:lang w:val="lt-LT"/>
        </w:rPr>
      </w:pPr>
      <w:r w:rsidRPr="003F4BC6">
        <w:rPr>
          <w:lang w:val="lt-LT"/>
        </w:rPr>
        <w:t>i)</w:t>
      </w:r>
      <w:r w:rsidRPr="003F4BC6">
        <w:rPr>
          <w:lang w:val="lt-LT"/>
        </w:rPr>
        <w:tab/>
        <w:t>zonose, kuriose pavojaus atveju renkasi keleiviai, laive dirbantis personalas ir įgula.</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br w:type="page"/>
      </w:r>
    </w:p>
    <w:p w:rsidR="0000492D" w:rsidRPr="003F4BC6" w:rsidRDefault="0000492D" w:rsidP="0000492D">
      <w:pPr>
        <w:pStyle w:val="ESch"/>
        <w:rPr>
          <w:rFonts w:eastAsia="Calibri"/>
          <w:noProof/>
          <w:lang w:val="lt-LT"/>
        </w:rPr>
      </w:pPr>
      <w:r w:rsidRPr="003F4BC6">
        <w:rPr>
          <w:lang w:val="lt-LT"/>
        </w:rPr>
        <w:lastRenderedPageBreak/>
        <w:t>4.</w:t>
      </w:r>
      <w:r w:rsidRPr="003F4BC6">
        <w:rPr>
          <w:lang w:val="lt-LT"/>
        </w:rPr>
        <w:tab/>
        <w:t>Laive turi būti įrengta avarinė jėgainė, kurią sudaro avarinis elektros energijos šaltinis ir avarinis skirstomasis skydas ir kuri gali nedelsiant pradėti veikti kaip pakaitinis toliau išvardytos elektros įrangos energijos tiekimo šaltinis, nutrūkus energijos tiekimui į tą įrangą, jeigu pati įranga neturi atskiro elektros energijos šaltinio:</w:t>
      </w:r>
    </w:p>
    <w:p w:rsidR="0000492D" w:rsidRPr="003F4BC6" w:rsidRDefault="0000492D" w:rsidP="0000492D">
      <w:pPr>
        <w:pStyle w:val="ESlet"/>
        <w:rPr>
          <w:rFonts w:eastAsia="Calibri"/>
          <w:noProof/>
          <w:lang w:val="lt-LT"/>
        </w:rPr>
      </w:pPr>
      <w:r w:rsidRPr="003F4BC6">
        <w:rPr>
          <w:lang w:val="lt-LT"/>
        </w:rPr>
        <w:t>a)</w:t>
      </w:r>
      <w:r w:rsidRPr="003F4BC6">
        <w:rPr>
          <w:lang w:val="lt-LT"/>
        </w:rPr>
        <w:tab/>
        <w:t>navigacinių žiburių;</w:t>
      </w:r>
    </w:p>
    <w:p w:rsidR="0000492D" w:rsidRPr="003F4BC6" w:rsidRDefault="0000492D" w:rsidP="0000492D">
      <w:pPr>
        <w:pStyle w:val="ESlet"/>
        <w:rPr>
          <w:rFonts w:eastAsia="Calibri"/>
          <w:noProof/>
          <w:lang w:val="lt-LT"/>
        </w:rPr>
      </w:pPr>
      <w:r w:rsidRPr="003F4BC6">
        <w:rPr>
          <w:lang w:val="lt-LT"/>
        </w:rPr>
        <w:t>b)</w:t>
      </w:r>
      <w:r w:rsidRPr="003F4BC6">
        <w:rPr>
          <w:lang w:val="lt-LT"/>
        </w:rPr>
        <w:tab/>
        <w:t>garsinės signalizacijos įtaisų;</w:t>
      </w:r>
    </w:p>
    <w:p w:rsidR="0000492D" w:rsidRPr="003F4BC6" w:rsidRDefault="0000492D" w:rsidP="0000492D">
      <w:pPr>
        <w:pStyle w:val="ESlet"/>
        <w:rPr>
          <w:rFonts w:eastAsia="Calibri"/>
          <w:noProof/>
          <w:lang w:val="lt-LT"/>
        </w:rPr>
      </w:pPr>
      <w:r w:rsidRPr="003F4BC6">
        <w:rPr>
          <w:lang w:val="lt-LT"/>
        </w:rPr>
        <w:t>c)</w:t>
      </w:r>
      <w:r w:rsidRPr="003F4BC6">
        <w:rPr>
          <w:lang w:val="lt-LT"/>
        </w:rPr>
        <w:tab/>
        <w:t>avarinio apšvietimo pagal 3 dalį;</w:t>
      </w:r>
    </w:p>
    <w:p w:rsidR="0000492D" w:rsidRPr="003F4BC6" w:rsidRDefault="0000492D" w:rsidP="0000492D">
      <w:pPr>
        <w:pStyle w:val="ESlet"/>
        <w:rPr>
          <w:rFonts w:eastAsia="Calibri"/>
          <w:noProof/>
          <w:lang w:val="lt-LT"/>
        </w:rPr>
      </w:pPr>
      <w:r w:rsidRPr="003F4BC6">
        <w:rPr>
          <w:lang w:val="lt-LT"/>
        </w:rPr>
        <w:t>d)</w:t>
      </w:r>
      <w:r w:rsidRPr="003F4BC6">
        <w:rPr>
          <w:lang w:val="lt-LT"/>
        </w:rPr>
        <w:tab/>
        <w:t>radiotelefono įrenginių;</w:t>
      </w:r>
    </w:p>
    <w:p w:rsidR="0000492D" w:rsidRPr="003F4BC6" w:rsidRDefault="0000492D" w:rsidP="0000492D">
      <w:pPr>
        <w:pStyle w:val="ESlet"/>
        <w:rPr>
          <w:rFonts w:eastAsia="Calibri"/>
          <w:noProof/>
          <w:lang w:val="lt-LT"/>
        </w:rPr>
      </w:pPr>
      <w:r w:rsidRPr="003F4BC6">
        <w:rPr>
          <w:lang w:val="lt-LT"/>
        </w:rPr>
        <w:t>e)</w:t>
      </w:r>
      <w:r w:rsidRPr="003F4BC6">
        <w:rPr>
          <w:lang w:val="lt-LT"/>
        </w:rPr>
        <w:tab/>
        <w:t>avarinio signalo, garsiakalbių ir laivo pranešimų ryšio sistemos;</w:t>
      </w:r>
    </w:p>
    <w:p w:rsidR="0000492D" w:rsidRPr="003F4BC6" w:rsidRDefault="0000492D" w:rsidP="0000492D">
      <w:pPr>
        <w:pStyle w:val="ESlet"/>
        <w:rPr>
          <w:rFonts w:eastAsia="Calibri"/>
          <w:noProof/>
          <w:lang w:val="lt-LT"/>
        </w:rPr>
      </w:pPr>
      <w:r w:rsidRPr="003F4BC6">
        <w:rPr>
          <w:lang w:val="lt-LT"/>
        </w:rPr>
        <w:t>f)</w:t>
      </w:r>
      <w:r w:rsidRPr="003F4BC6">
        <w:rPr>
          <w:lang w:val="lt-LT"/>
        </w:rPr>
        <w:tab/>
        <w:t>paieškos prožektorių pagal 13.02 straipsnio 2 dalies i punktą;</w:t>
      </w:r>
    </w:p>
    <w:p w:rsidR="0000492D" w:rsidRPr="003F4BC6" w:rsidRDefault="0000492D" w:rsidP="0000492D">
      <w:pPr>
        <w:pStyle w:val="ESlet"/>
        <w:rPr>
          <w:rFonts w:eastAsia="Calibri"/>
          <w:noProof/>
          <w:lang w:val="lt-LT"/>
        </w:rPr>
      </w:pPr>
      <w:r w:rsidRPr="003F4BC6">
        <w:rPr>
          <w:lang w:val="lt-LT"/>
        </w:rPr>
        <w:t>g)</w:t>
      </w:r>
      <w:r w:rsidRPr="003F4BC6">
        <w:rPr>
          <w:lang w:val="lt-LT"/>
        </w:rPr>
        <w:tab/>
        <w:t>priešgaisrinės signalizacijos sistemos;</w:t>
      </w:r>
    </w:p>
    <w:p w:rsidR="0000492D" w:rsidRPr="003F4BC6" w:rsidRDefault="0000492D" w:rsidP="0000492D">
      <w:pPr>
        <w:pStyle w:val="ESlet"/>
        <w:rPr>
          <w:rFonts w:eastAsia="Calibri"/>
          <w:noProof/>
          <w:lang w:val="lt-LT"/>
        </w:rPr>
      </w:pPr>
      <w:r w:rsidRPr="003F4BC6">
        <w:rPr>
          <w:lang w:val="lt-LT"/>
        </w:rPr>
        <w:t>h)</w:t>
      </w:r>
      <w:r w:rsidRPr="003F4BC6">
        <w:rPr>
          <w:lang w:val="lt-LT"/>
        </w:rPr>
        <w:tab/>
        <w:t>kitos saugumą užtikrinančios įrangos, pavyzdžiui, automatinės slėginių purkštuvų sistemos arba gaisro gesinimo siurblių;</w:t>
      </w:r>
    </w:p>
    <w:p w:rsidR="0000492D" w:rsidRPr="003F4BC6" w:rsidRDefault="0000492D" w:rsidP="0000492D">
      <w:pPr>
        <w:pStyle w:val="ESlet"/>
        <w:rPr>
          <w:rFonts w:eastAsia="Calibri"/>
          <w:noProof/>
          <w:lang w:val="lt-LT"/>
        </w:rPr>
      </w:pPr>
      <w:r w:rsidRPr="003F4BC6">
        <w:rPr>
          <w:lang w:val="lt-LT"/>
        </w:rPr>
        <w:t>i)</w:t>
      </w:r>
      <w:r w:rsidRPr="003F4BC6">
        <w:rPr>
          <w:lang w:val="lt-LT"/>
        </w:rPr>
        <w:tab/>
        <w:t>liftų ir keliamosios įrangos, kaip apibrėžta 19.06 straipsnio 9 dalies antrame sakinyje.</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5.</w:t>
      </w:r>
      <w:r w:rsidRPr="003F4BC6">
        <w:rPr>
          <w:lang w:val="lt-LT"/>
        </w:rPr>
        <w:tab/>
        <w:t>Avarinio apšvietimo šviestuvai turi būti atitinkamai pažymėti.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6.</w:t>
      </w:r>
      <w:r w:rsidRPr="003F4BC6">
        <w:rPr>
          <w:lang w:val="lt-LT"/>
        </w:rPr>
        <w:tab/>
        <w:t>Avarinė jėgainė neturi būti įrengta pagrindiniame mašinų skyriuje, ar patalpose, kuriose yra 10.02 straipsnio 1 dalyje nurodyti energijos šaltiniai, ar patalpoje, kurioje yra pagrindinis skirstomasis skydas; nuo šių patalpų ji turi būti atskirta skiriamosiomis sienomis pagal 19.11 straipsnio 2 dalį.</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Į elektros įrenginius avarijos atveju elektros energiją tiekiantys kabeliai turi būti pakloti taip ir tokia trasa, kad gaisro arba užtvindymo atveju elektros energijos tiekimas į šiuos įrenginius nenutrūktų. Šių kabelių niekuomet negalima tiesti per pagrindinį mašinų skyrių, laivo virtuves ar patalpas, kuriose įrengtas pagrindinis energijos šaltinis ir su juo sujungta įranga, išskyrus, kiek tai būtina elektros energiją tiekti šiose zonose esančiai avarinei įrangai.</w:t>
      </w:r>
    </w:p>
    <w:p w:rsidR="0000492D" w:rsidRPr="003F4BC6" w:rsidRDefault="0000492D" w:rsidP="0000492D">
      <w:pPr>
        <w:pStyle w:val="ESchpar"/>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Avarinė jėgainė turi būti įrengta virš ribinės grimzlės linijos arba kuo toliau nuo energijos šaltinių pagal 10.02 straipsnio 1 dalį, kad būtų užtikrinta, jog užtvindymo atveju pagal 19.03 straipsnio 9 dalį ji nebus užtvindyta tuo pačiu metu kaip ir šie energijos šaltiniai.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7.</w:t>
      </w:r>
      <w:r w:rsidRPr="003F4BC6">
        <w:rPr>
          <w:lang w:val="lt-LT"/>
        </w:rPr>
        <w:tab/>
        <w:t>Kaip avarinį elektros energijos šaltinį leidžiama naudoti šią įrangą:</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 xml:space="preserve">pagalbinę generatorių įrangą, turinčią atskirą savarankišką degalų tiekimo šaltinį ir savarankišką aušinimo sistemą, kuri nutrūkus elektros energijos tiekimui automatiškai įsijungtų ir per 30 sekundžių pradėtų tiekti elektros energiją arba, jeigu ji yra šalia vairinės </w:t>
      </w:r>
      <w:r w:rsidRPr="003F4BC6">
        <w:rPr>
          <w:lang w:val="lt-LT"/>
        </w:rPr>
        <w:lastRenderedPageBreak/>
        <w:t>arba bet kurios kitos vietos, kurioje nuolat yra įgulos narių, ją galima įjungti rankiniu būdu, arba</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akumuliatorių baterijas, kurios nutrūkus elektros energijos tiekimui automatiškai įsijungtų arba, jeigu jos yra šalia vairinės arba bet kurios kitos vietos, kurioje nuolat yra įgulos narių, jas būtų galima įjungti rankiniu būdu. Jos turi gebėti nustatytą laikotarpį aprūpinti elektros energija pirmiau nurodytą elektros energiją naudojančią įrangą be pakartotinio įkrovimo ir netinkamo įtampos sumažėjimo.</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br w:type="page"/>
      </w:r>
    </w:p>
    <w:p w:rsidR="0000492D" w:rsidRPr="003F4BC6" w:rsidRDefault="0000492D" w:rsidP="0000492D">
      <w:pPr>
        <w:pStyle w:val="ESch"/>
        <w:rPr>
          <w:rFonts w:eastAsia="Calibri" w:cs="Arial"/>
          <w:szCs w:val="18"/>
          <w:lang w:val="lt-LT"/>
        </w:rPr>
      </w:pPr>
      <w:r w:rsidRPr="003F4BC6">
        <w:rPr>
          <w:lang w:val="lt-LT"/>
        </w:rPr>
        <w:lastRenderedPageBreak/>
        <w:t>8.</w:t>
      </w:r>
      <w:r w:rsidRPr="003F4BC6">
        <w:rPr>
          <w:lang w:val="lt-LT"/>
        </w:rPr>
        <w:tab/>
        <w:t>Projektinis avarinio elektros energijos šaltinio veikimo laikotarpis nustatomas pagal keleivinio laivo paskirtį. Jis turi būti ne trumpesnis nei 30 minučių.</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9.</w:t>
      </w:r>
      <w:r w:rsidRPr="003F4BC6">
        <w:rPr>
          <w:lang w:val="lt-LT"/>
        </w:rPr>
        <w:tab/>
        <w:t>Elektros sistemos izoliacijos varža ir įžeminimas turi būti išbandomi atliekant periodinius patikrinimus.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10.</w:t>
      </w:r>
      <w:r w:rsidRPr="003F4BC6">
        <w:rPr>
          <w:lang w:val="lt-LT"/>
        </w:rPr>
        <w:tab/>
        <w:t>Pagal 10.02 straipsnio 1 dalį energijos šaltiniai veikia nepriklausomai vienas nuo kito.</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11.</w:t>
      </w:r>
      <w:r w:rsidRPr="003F4BC6">
        <w:rPr>
          <w:lang w:val="lt-LT"/>
        </w:rPr>
        <w:tab/>
        <w:t>Pagrindinės arba avarinės elektros įrangos gedimas turi abipusiškai nepakenkti saugiai įrenginių eksploatacijai.</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188" w:name="_Toc535830371"/>
      <w:r w:rsidRPr="003F4BC6">
        <w:rPr>
          <w:lang w:val="lt-LT"/>
        </w:rPr>
        <w:t>19.11 straipsnis</w:t>
      </w:r>
      <w:r w:rsidRPr="003F4BC6">
        <w:rPr>
          <w:lang w:val="lt-LT"/>
        </w:rPr>
        <w:br/>
      </w:r>
      <w:r w:rsidRPr="003F4BC6">
        <w:rPr>
          <w:i/>
          <w:noProof/>
          <w:lang w:val="lt-LT"/>
        </w:rPr>
        <w:t>Priešgaisrinė apsauga</w:t>
      </w:r>
      <w:bookmarkEnd w:id="188"/>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Medžiagų ir sudedamųjų dalių tinkamumą naudoti priešgaisrinės saugos požiūriu atitinkamais bandymų būdais turi nustatyti akredituota bandymų institucija.</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Bandymų institucija atitinka:</w:t>
      </w:r>
    </w:p>
    <w:p w:rsidR="0000492D" w:rsidRPr="003F4BC6" w:rsidRDefault="0000492D" w:rsidP="0000492D">
      <w:pPr>
        <w:pStyle w:val="EStiret"/>
        <w:rPr>
          <w:rFonts w:eastAsia="Calibri" w:cs="Arial"/>
          <w:szCs w:val="18"/>
          <w:lang w:val="lt-LT"/>
        </w:rPr>
      </w:pPr>
      <w:r w:rsidRPr="003F4BC6">
        <w:rPr>
          <w:lang w:val="lt-LT"/>
        </w:rPr>
        <w:t>aa)</w:t>
      </w:r>
      <w:r w:rsidRPr="003F4BC6">
        <w:rPr>
          <w:lang w:val="lt-LT"/>
        </w:rPr>
        <w:tab/>
        <w:t>Atsparumo ugniai bandymų kodeksą arba</w:t>
      </w:r>
    </w:p>
    <w:p w:rsidR="0000492D" w:rsidRPr="003F4BC6" w:rsidRDefault="0000492D" w:rsidP="0000492D">
      <w:pPr>
        <w:pStyle w:val="EStiret"/>
        <w:rPr>
          <w:rFonts w:eastAsia="Calibri" w:cs="Arial"/>
          <w:szCs w:val="18"/>
          <w:lang w:val="lt-LT"/>
        </w:rPr>
      </w:pPr>
      <w:r w:rsidRPr="003F4BC6">
        <w:rPr>
          <w:lang w:val="lt-LT"/>
        </w:rPr>
        <w:t>bb)</w:t>
      </w:r>
      <w:r w:rsidRPr="003F4BC6">
        <w:rPr>
          <w:lang w:val="lt-LT"/>
        </w:rPr>
        <w:tab/>
        <w:t>Europos standartą EN ISO/IEC 17025: 2005.</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Pripažinti bandymų būdai medžiagų nedegumui nustatyti yra šie:</w:t>
      </w:r>
    </w:p>
    <w:p w:rsidR="0000492D" w:rsidRPr="003F4BC6" w:rsidRDefault="0000492D" w:rsidP="0000492D">
      <w:pPr>
        <w:pStyle w:val="EStiret"/>
        <w:rPr>
          <w:rFonts w:eastAsia="Calibri" w:cs="Arial"/>
          <w:szCs w:val="18"/>
          <w:lang w:val="lt-LT"/>
        </w:rPr>
      </w:pPr>
      <w:r w:rsidRPr="003F4BC6">
        <w:rPr>
          <w:lang w:val="lt-LT"/>
        </w:rPr>
        <w:t>aa)</w:t>
      </w:r>
      <w:r w:rsidRPr="003F4BC6">
        <w:rPr>
          <w:lang w:val="lt-LT"/>
        </w:rPr>
        <w:tab/>
        <w:t>Atsparumo ugniai bandymų kodekso 1 priedo 1 dalis ir</w:t>
      </w:r>
    </w:p>
    <w:p w:rsidR="0000492D" w:rsidRPr="003F4BC6" w:rsidRDefault="0000492D" w:rsidP="0000492D">
      <w:pPr>
        <w:pStyle w:val="EStiret"/>
        <w:rPr>
          <w:rFonts w:eastAsia="Calibri" w:cs="Arial"/>
          <w:szCs w:val="18"/>
          <w:lang w:val="lt-LT"/>
        </w:rPr>
      </w:pPr>
      <w:r w:rsidRPr="003F4BC6">
        <w:rPr>
          <w:lang w:val="lt-LT"/>
        </w:rPr>
        <w:t>bb)</w:t>
      </w:r>
      <w:r w:rsidRPr="003F4BC6">
        <w:rPr>
          <w:lang w:val="lt-LT"/>
        </w:rPr>
        <w:tab/>
        <w:t>lygiavertės vienos iš valstybių narių taisyklės.</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Pripažinti bandymų būdai, skirti nustatyti, ar medžiaga turi antipireno savybių, yra šie:</w:t>
      </w:r>
    </w:p>
    <w:p w:rsidR="0000492D" w:rsidRPr="003F4BC6" w:rsidRDefault="0000492D" w:rsidP="0000492D">
      <w:pPr>
        <w:pStyle w:val="EStiret"/>
        <w:rPr>
          <w:rFonts w:eastAsia="Calibri" w:cs="Arial"/>
          <w:szCs w:val="18"/>
          <w:lang w:val="lt-LT"/>
        </w:rPr>
      </w:pPr>
      <w:r w:rsidRPr="003F4BC6">
        <w:rPr>
          <w:lang w:val="lt-LT"/>
        </w:rPr>
        <w:t>aa)</w:t>
      </w:r>
      <w:r w:rsidRPr="003F4BC6">
        <w:rPr>
          <w:lang w:val="lt-LT"/>
        </w:rPr>
        <w:tab/>
        <w:t>atitinkami reikalavimai, nustatyti Atsparumo ugniai bandymų kodekso 1 priedo 5 (Paviršiaus degumo bandymas. Paviršiaus medžiagų ir pirminių denio dangų bandymas), 7 (Pakabinamosios tekstilės ir plėvelių bandymas), 8 (Apmuštų baldų bandymas) ir 9 (Patalynės sudedamųjų dalių bandymas) dalyse, ir</w:t>
      </w:r>
    </w:p>
    <w:p w:rsidR="0000492D" w:rsidRPr="003F4BC6" w:rsidRDefault="0000492D" w:rsidP="0000492D">
      <w:pPr>
        <w:pStyle w:val="EStiret"/>
        <w:rPr>
          <w:rFonts w:eastAsia="Calibri" w:cs="Arial"/>
          <w:szCs w:val="18"/>
          <w:lang w:val="lt-LT"/>
        </w:rPr>
      </w:pPr>
      <w:r w:rsidRPr="003F4BC6">
        <w:rPr>
          <w:lang w:val="lt-LT"/>
        </w:rPr>
        <w:t>bb)</w:t>
      </w:r>
      <w:r w:rsidRPr="003F4BC6">
        <w:rPr>
          <w:lang w:val="lt-LT"/>
        </w:rPr>
        <w:tab/>
        <w:t>lygiavertės vienos iš valstybių narių taisyklės.</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Pripažinti bandymų būdai atsparumui ugniai nustatyti yra šie:</w:t>
      </w:r>
    </w:p>
    <w:p w:rsidR="0000492D" w:rsidRPr="003F4BC6" w:rsidRDefault="0000492D" w:rsidP="0000492D">
      <w:pPr>
        <w:pStyle w:val="EStiret"/>
        <w:rPr>
          <w:rFonts w:eastAsia="Calibri" w:cs="Arial"/>
          <w:szCs w:val="18"/>
          <w:lang w:val="lt-LT"/>
        </w:rPr>
      </w:pPr>
      <w:r w:rsidRPr="003F4BC6">
        <w:rPr>
          <w:lang w:val="lt-LT"/>
        </w:rPr>
        <w:t>aa)</w:t>
      </w:r>
      <w:r w:rsidRPr="003F4BC6">
        <w:rPr>
          <w:lang w:val="lt-LT"/>
        </w:rPr>
        <w:tab/>
        <w:t>Atsparumo ugniai bandymų kodekso 1 priedo 3 dalis ir</w:t>
      </w:r>
    </w:p>
    <w:p w:rsidR="0000492D" w:rsidRPr="003F4BC6" w:rsidRDefault="0000492D" w:rsidP="0000492D">
      <w:pPr>
        <w:pStyle w:val="EStiret"/>
        <w:rPr>
          <w:rFonts w:eastAsia="Calibri" w:cs="Arial"/>
          <w:szCs w:val="18"/>
          <w:lang w:val="lt-LT"/>
        </w:rPr>
      </w:pPr>
      <w:r w:rsidRPr="003F4BC6">
        <w:rPr>
          <w:lang w:val="lt-LT"/>
        </w:rPr>
        <w:t>bb)</w:t>
      </w:r>
      <w:r w:rsidRPr="003F4BC6">
        <w:rPr>
          <w:lang w:val="lt-LT"/>
        </w:rPr>
        <w:tab/>
        <w:t>lygiavertės vienos iš valstybių narių taisyklės.</w:t>
      </w:r>
    </w:p>
    <w:p w:rsidR="0000492D" w:rsidRPr="003F4BC6" w:rsidRDefault="0000492D" w:rsidP="0000492D">
      <w:pPr>
        <w:pStyle w:val="ESlet"/>
        <w:rPr>
          <w:rFonts w:eastAsia="Calibri" w:cs="Arial"/>
          <w:szCs w:val="18"/>
          <w:lang w:val="lt-LT"/>
        </w:rPr>
      </w:pPr>
      <w:r w:rsidRPr="003F4BC6">
        <w:rPr>
          <w:lang w:val="lt-LT"/>
        </w:rPr>
        <w:lastRenderedPageBreak/>
        <w:t>e)</w:t>
      </w:r>
      <w:r w:rsidRPr="003F4BC6">
        <w:rPr>
          <w:lang w:val="lt-LT"/>
        </w:rPr>
        <w:tab/>
        <w:t>Pagal Atsparumo ugniai bandymų kodeksą tikrinimo įstaiga gali nurodyti atlikti skiriamosios sienos mėginio bandymą, kad būtų užtikrinta atitiktis 2 dalies nuostatoms dėl atsparumo ir temperatūros padidėjimo.</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br w:type="page"/>
      </w:r>
    </w:p>
    <w:p w:rsidR="0000492D" w:rsidRPr="003F4BC6" w:rsidRDefault="0000492D" w:rsidP="0000492D">
      <w:pPr>
        <w:pStyle w:val="ESch"/>
        <w:rPr>
          <w:rFonts w:eastAsia="Calibri" w:cs="Arial"/>
          <w:szCs w:val="18"/>
          <w:lang w:val="lt-LT"/>
        </w:rPr>
      </w:pPr>
      <w:r w:rsidRPr="003F4BC6">
        <w:rPr>
          <w:lang w:val="lt-LT"/>
        </w:rPr>
        <w:lastRenderedPageBreak/>
        <w:t>2.</w:t>
      </w:r>
      <w:r w:rsidRPr="003F4BC6">
        <w:rPr>
          <w:lang w:val="lt-LT"/>
        </w:rPr>
        <w:tab/>
        <w:t>Pertvaros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tarp patalpų projektuojamos pagal šias lenteles:</w:t>
      </w:r>
    </w:p>
    <w:p w:rsidR="0000492D" w:rsidRPr="003F4BC6" w:rsidRDefault="0000492D" w:rsidP="0000492D">
      <w:pPr>
        <w:pStyle w:val="ESlet"/>
        <w:ind w:left="1560" w:hanging="567"/>
        <w:rPr>
          <w:rFonts w:eastAsia="Calibri"/>
          <w:noProof/>
          <w:lang w:val="lt-LT"/>
        </w:rPr>
      </w:pPr>
      <w:r w:rsidRPr="003F4BC6">
        <w:rPr>
          <w:lang w:val="lt-LT"/>
        </w:rPr>
        <w:t>aa)</w:t>
      </w:r>
      <w:r w:rsidRPr="003F4BC6">
        <w:rPr>
          <w:lang w:val="lt-LT"/>
        </w:rPr>
        <w:tab/>
        <w:t>Skiriamųjų sienų tarp patalpų, kuriose nėra slėginių purkštuvų sistemų pagal 13.04 straipsnį, lentelė</w:t>
      </w:r>
    </w:p>
    <w:p w:rsidR="0000492D" w:rsidRPr="003F4BC6" w:rsidRDefault="0000492D" w:rsidP="0000492D">
      <w:pPr>
        <w:pStyle w:val="ESch"/>
        <w:rPr>
          <w:rFonts w:eastAsia="Calibri"/>
          <w:noProof/>
          <w:lang w:val="lt-LT"/>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Patalpos</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Valdymo centrai</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Trapų šachtos</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Susirinkimo zonos</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Holai</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Mašinų skyriai</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Laivo virtuvės</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Sandėliavimo patalpos</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Valdymo centrai</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A0</w:t>
            </w:r>
          </w:p>
        </w:tc>
        <w:tc>
          <w:tcPr>
            <w:tcW w:w="972" w:type="dxa"/>
          </w:tcPr>
          <w:p w:rsidR="0000492D" w:rsidRPr="003F4BC6" w:rsidRDefault="0000492D" w:rsidP="003C59A8">
            <w:pPr>
              <w:spacing w:before="60" w:after="60" w:line="240" w:lineRule="atLeast"/>
              <w:jc w:val="center"/>
              <w:rPr>
                <w:rFonts w:cs="Arial"/>
                <w:noProof/>
                <w:sz w:val="18"/>
                <w:szCs w:val="18"/>
                <w:vertAlign w:val="superscript"/>
                <w:lang w:val="lt-LT"/>
              </w:rPr>
            </w:pPr>
            <w:r w:rsidRPr="003F4BC6">
              <w:rPr>
                <w:noProof/>
                <w:sz w:val="18"/>
                <w:lang w:val="lt-LT"/>
              </w:rPr>
              <w:t>A0/B15</w:t>
            </w:r>
            <w:r w:rsidRPr="003F4BC6">
              <w:rPr>
                <w:noProof/>
                <w:sz w:val="18"/>
                <w:vertAlign w:val="superscript"/>
                <w:lang w:val="lt-LT"/>
              </w:rPr>
              <w:t>1)</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A30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A30/A60</w:t>
            </w:r>
            <w:r w:rsidRPr="003F4BC6">
              <w:rPr>
                <w:noProof/>
                <w:sz w:val="18"/>
                <w:vertAlign w:val="superscript"/>
                <w:lang w:val="lt-LT"/>
              </w:rPr>
              <w:t>5)</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Trapų šachtos</w:t>
            </w: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A30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A30</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Susirinkimo zonos</w:t>
            </w: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A30/B15</w:t>
            </w:r>
            <w:r w:rsidRPr="003F4BC6">
              <w:rPr>
                <w:noProof/>
                <w:sz w:val="18"/>
                <w:vertAlign w:val="superscript"/>
                <w:lang w:val="lt-LT"/>
              </w:rPr>
              <w:t>2)</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A30/A60</w:t>
            </w:r>
            <w:r w:rsidRPr="003F4BC6">
              <w:rPr>
                <w:noProof/>
                <w:sz w:val="18"/>
                <w:vertAlign w:val="superscript"/>
                <w:lang w:val="lt-LT"/>
              </w:rPr>
              <w:t>5)</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Holai</w:t>
            </w: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-/A0/B15</w:t>
            </w:r>
            <w:r w:rsidRPr="003F4BC6">
              <w:rPr>
                <w:noProof/>
                <w:sz w:val="18"/>
                <w:vertAlign w:val="superscript"/>
                <w:lang w:val="lt-LT"/>
              </w:rPr>
              <w:t>3)</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A30</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Mašinų skyriai</w:t>
            </w: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vertAlign w:val="superscript"/>
                <w:lang w:val="lt-LT"/>
              </w:rPr>
            </w:pPr>
            <w:r w:rsidRPr="003F4BC6">
              <w:rPr>
                <w:noProof/>
                <w:sz w:val="18"/>
                <w:lang w:val="lt-LT"/>
              </w:rPr>
              <w:t>A60/A0</w:t>
            </w:r>
            <w:r w:rsidRPr="003F4BC6">
              <w:rPr>
                <w:noProof/>
                <w:sz w:val="18"/>
                <w:vertAlign w:val="superscript"/>
                <w:lang w:val="lt-LT"/>
              </w:rPr>
              <w:t>4)</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Laivo virtuvės</w:t>
            </w: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A0</w:t>
            </w:r>
          </w:p>
        </w:tc>
        <w:tc>
          <w:tcPr>
            <w:tcW w:w="972"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A30/B15</w:t>
            </w:r>
            <w:r w:rsidRPr="003F4BC6">
              <w:rPr>
                <w:noProof/>
                <w:sz w:val="18"/>
                <w:vertAlign w:val="superscript"/>
                <w:lang w:val="lt-LT"/>
              </w:rPr>
              <w:t>6)</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Sandėliavimo patalpos</w:t>
            </w: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r>
    </w:tbl>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let"/>
        <w:ind w:left="1560" w:hanging="567"/>
        <w:rPr>
          <w:rFonts w:eastAsia="Calibri"/>
          <w:noProof/>
          <w:lang w:val="lt-LT"/>
        </w:rPr>
      </w:pPr>
      <w:r w:rsidRPr="003F4BC6">
        <w:rPr>
          <w:lang w:val="lt-LT"/>
        </w:rPr>
        <w:t>bb)</w:t>
      </w:r>
      <w:r w:rsidRPr="003F4BC6">
        <w:rPr>
          <w:lang w:val="lt-LT"/>
        </w:rPr>
        <w:tab/>
        <w:t>Skiriamųjų sienų tarp patalpų, kuriose yra įrengtos slėginių purkštuvų sistemos pagal 13.04 straipsnį, lentelė</w:t>
      </w:r>
    </w:p>
    <w:p w:rsidR="0000492D" w:rsidRPr="003F4BC6" w:rsidRDefault="0000492D" w:rsidP="0000492D">
      <w:pPr>
        <w:pStyle w:val="ESch"/>
        <w:rPr>
          <w:rFonts w:eastAsia="Calibri"/>
          <w:noProof/>
          <w:lang w:val="lt-LT"/>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972"/>
        <w:gridCol w:w="972"/>
        <w:gridCol w:w="972"/>
        <w:gridCol w:w="972"/>
        <w:gridCol w:w="972"/>
        <w:gridCol w:w="972"/>
      </w:tblGrid>
      <w:tr w:rsidR="0000492D" w:rsidRPr="003F4BC6" w:rsidTr="003C59A8">
        <w:trPr>
          <w:tblHeade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Patalpos</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Valdymo centrai</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Trapų šachtos</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Susirinkimo zonos</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Holai</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Mašinų skyriai</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Laivo virtuvės</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 xml:space="preserve">Sandėliavimo patalpos </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Valdymo centrai</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 xml:space="preserve">A0/ B15 </w:t>
            </w:r>
            <w:r w:rsidRPr="003F4BC6">
              <w:rPr>
                <w:noProof/>
                <w:sz w:val="18"/>
                <w:vertAlign w:val="superscript"/>
                <w:lang w:val="lt-LT"/>
              </w:rPr>
              <w:t>1)</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A30</w:t>
            </w:r>
          </w:p>
        </w:tc>
        <w:tc>
          <w:tcPr>
            <w:tcW w:w="972"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A0/A30</w:t>
            </w:r>
            <w:r w:rsidRPr="003F4BC6">
              <w:rPr>
                <w:noProof/>
                <w:sz w:val="18"/>
                <w:vertAlign w:val="superscript"/>
                <w:lang w:val="lt-LT"/>
              </w:rPr>
              <w:t>5)</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Trapų šachtos</w:t>
            </w: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b/>
                <w:noProof/>
                <w:sz w:val="18"/>
                <w:szCs w:val="18"/>
                <w:lang w:val="lt-LT"/>
              </w:rPr>
            </w:pPr>
            <w:r w:rsidRPr="003F4BC6">
              <w:rPr>
                <w:b/>
                <w:noProof/>
                <w:sz w:val="18"/>
                <w:lang w:val="lt-LT"/>
              </w:rPr>
              <w:t>-</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A30</w:t>
            </w:r>
          </w:p>
        </w:tc>
        <w:tc>
          <w:tcPr>
            <w:tcW w:w="972"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A0</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Susirinkimo zonos</w:t>
            </w: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 xml:space="preserve">A30/B15 </w:t>
            </w:r>
            <w:r w:rsidRPr="003F4BC6">
              <w:rPr>
                <w:noProof/>
                <w:sz w:val="18"/>
                <w:vertAlign w:val="superscript"/>
                <w:lang w:val="lt-LT"/>
              </w:rPr>
              <w:t>2)</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A30</w:t>
            </w:r>
          </w:p>
        </w:tc>
        <w:tc>
          <w:tcPr>
            <w:tcW w:w="972"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A0/A30</w:t>
            </w:r>
            <w:r w:rsidRPr="003F4BC6">
              <w:rPr>
                <w:noProof/>
                <w:sz w:val="18"/>
                <w:vertAlign w:val="superscript"/>
                <w:lang w:val="lt-LT"/>
              </w:rPr>
              <w:t>5)</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Holai</w:t>
            </w: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-/B15/B0</w:t>
            </w:r>
            <w:r w:rsidRPr="003F4BC6">
              <w:rPr>
                <w:noProof/>
                <w:sz w:val="18"/>
                <w:vertAlign w:val="superscript"/>
                <w:lang w:val="lt-LT"/>
              </w:rPr>
              <w:t>3)</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A30</w:t>
            </w:r>
          </w:p>
        </w:tc>
        <w:tc>
          <w:tcPr>
            <w:tcW w:w="972"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A0</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Mašinų skyriai</w:t>
            </w: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b/>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 xml:space="preserve">A60/A0 </w:t>
            </w:r>
            <w:r w:rsidRPr="003F4BC6">
              <w:rPr>
                <w:noProof/>
                <w:sz w:val="18"/>
                <w:vertAlign w:val="superscript"/>
                <w:lang w:val="lt-LT"/>
              </w:rPr>
              <w:t>4)</w:t>
            </w: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c>
          <w:tcPr>
            <w:tcW w:w="972"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A60</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Laivo virtuvės</w:t>
            </w: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b/>
                <w:noProof/>
                <w:sz w:val="18"/>
                <w:szCs w:val="18"/>
                <w:lang w:val="lt-LT"/>
              </w:rPr>
            </w:pPr>
          </w:p>
        </w:tc>
        <w:tc>
          <w:tcPr>
            <w:tcW w:w="972" w:type="dxa"/>
          </w:tcPr>
          <w:p w:rsidR="0000492D" w:rsidRPr="003F4BC6" w:rsidRDefault="0000492D" w:rsidP="003C59A8">
            <w:pPr>
              <w:spacing w:before="60" w:after="60" w:line="240" w:lineRule="atLeast"/>
              <w:jc w:val="center"/>
              <w:rPr>
                <w:rFonts w:cs="Arial"/>
                <w:b/>
                <w:noProof/>
                <w:sz w:val="18"/>
                <w:szCs w:val="18"/>
                <w:lang w:val="lt-LT"/>
              </w:rPr>
            </w:pPr>
          </w:p>
        </w:tc>
        <w:tc>
          <w:tcPr>
            <w:tcW w:w="972" w:type="dxa"/>
          </w:tcPr>
          <w:p w:rsidR="0000492D" w:rsidRPr="003F4BC6" w:rsidRDefault="0000492D" w:rsidP="003C59A8">
            <w:pPr>
              <w:spacing w:before="60" w:after="60" w:line="240" w:lineRule="atLeast"/>
              <w:jc w:val="center"/>
              <w:rPr>
                <w:rFonts w:cs="Arial"/>
                <w:b/>
                <w:noProof/>
                <w:sz w:val="18"/>
                <w:szCs w:val="18"/>
                <w:lang w:val="lt-LT"/>
              </w:rPr>
            </w:pPr>
            <w:r w:rsidRPr="003F4BC6">
              <w:rPr>
                <w:b/>
                <w:noProof/>
                <w:sz w:val="18"/>
                <w:lang w:val="lt-LT"/>
              </w:rPr>
              <w:t>-</w:t>
            </w:r>
          </w:p>
        </w:tc>
        <w:tc>
          <w:tcPr>
            <w:tcW w:w="972"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A0/B15</w:t>
            </w:r>
            <w:r w:rsidRPr="003F4BC6">
              <w:rPr>
                <w:noProof/>
                <w:sz w:val="18"/>
                <w:vertAlign w:val="superscript"/>
                <w:lang w:val="lt-LT"/>
              </w:rPr>
              <w:t xml:space="preserve">6) </w:t>
            </w:r>
          </w:p>
        </w:tc>
      </w:tr>
      <w:tr w:rsidR="0000492D" w:rsidRPr="003F4BC6" w:rsidTr="003C59A8">
        <w:trPr>
          <w:jc w:val="center"/>
        </w:trPr>
        <w:tc>
          <w:tcPr>
            <w:tcW w:w="1843"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Sandėliavimo patalpos</w:t>
            </w: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p>
        </w:tc>
        <w:tc>
          <w:tcPr>
            <w:tcW w:w="97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r>
      <w:tr w:rsidR="0000492D" w:rsidRPr="003F4BC6" w:rsidTr="003C59A8">
        <w:trPr>
          <w:jc w:val="center"/>
        </w:trPr>
        <w:tc>
          <w:tcPr>
            <w:tcW w:w="8647" w:type="dxa"/>
            <w:gridSpan w:val="8"/>
            <w:tcBorders>
              <w:left w:val="nil"/>
              <w:bottom w:val="nil"/>
              <w:right w:val="nil"/>
            </w:tcBorders>
          </w:tcPr>
          <w:p w:rsidR="0000492D" w:rsidRPr="003F4BC6" w:rsidRDefault="0000492D" w:rsidP="003C59A8">
            <w:pPr>
              <w:tabs>
                <w:tab w:val="left" w:pos="567"/>
                <w:tab w:val="left" w:pos="1134"/>
                <w:tab w:val="left" w:pos="5670"/>
              </w:tabs>
              <w:suppressAutoHyphens/>
              <w:spacing w:before="60" w:after="20"/>
              <w:ind w:left="284" w:hanging="284"/>
              <w:rPr>
                <w:noProof/>
                <w:spacing w:val="-20"/>
                <w:sz w:val="18"/>
                <w:szCs w:val="18"/>
                <w:vertAlign w:val="superscript"/>
                <w:lang w:val="lt-LT"/>
              </w:rPr>
            </w:pPr>
          </w:p>
          <w:p w:rsidR="0000492D" w:rsidRPr="003F4BC6" w:rsidRDefault="0000492D" w:rsidP="003C59A8">
            <w:pPr>
              <w:tabs>
                <w:tab w:val="left" w:pos="567"/>
                <w:tab w:val="left" w:pos="1134"/>
                <w:tab w:val="left" w:pos="5670"/>
              </w:tabs>
              <w:suppressAutoHyphens/>
              <w:spacing w:before="60" w:after="20"/>
              <w:ind w:left="284" w:hanging="284"/>
              <w:rPr>
                <w:noProof/>
                <w:spacing w:val="-20"/>
                <w:sz w:val="18"/>
                <w:szCs w:val="18"/>
                <w:lang w:val="lt-LT"/>
              </w:rPr>
            </w:pPr>
            <w:r w:rsidRPr="003F4BC6">
              <w:rPr>
                <w:noProof/>
                <w:spacing w:val="-20"/>
                <w:sz w:val="18"/>
                <w:vertAlign w:val="superscript"/>
                <w:lang w:val="lt-LT"/>
              </w:rPr>
              <w:t>1)</w:t>
            </w:r>
            <w:r w:rsidRPr="003F4BC6">
              <w:rPr>
                <w:lang w:val="lt-LT"/>
              </w:rPr>
              <w:tab/>
            </w:r>
            <w:r w:rsidRPr="003F4BC6">
              <w:rPr>
                <w:noProof/>
                <w:sz w:val="18"/>
                <w:lang w:val="lt-LT"/>
              </w:rPr>
              <w:t>Pertvaros tarp valdymo centrų ir vidinių susirinkimo zonų turi atitikti A0 tipą, bet išorinių susirinkimo zonų – tik B15 tipą.</w:t>
            </w:r>
          </w:p>
        </w:tc>
      </w:tr>
      <w:tr w:rsidR="0000492D" w:rsidRPr="003F4BC6" w:rsidTr="003C59A8">
        <w:trPr>
          <w:jc w:val="center"/>
        </w:trPr>
        <w:tc>
          <w:tcPr>
            <w:tcW w:w="8647" w:type="dxa"/>
            <w:gridSpan w:val="8"/>
            <w:tcBorders>
              <w:top w:val="nil"/>
              <w:left w:val="nil"/>
              <w:bottom w:val="nil"/>
              <w:right w:val="nil"/>
            </w:tcBorders>
          </w:tcPr>
          <w:p w:rsidR="0000492D" w:rsidRPr="003F4BC6" w:rsidRDefault="0000492D" w:rsidP="003C59A8">
            <w:pPr>
              <w:tabs>
                <w:tab w:val="left" w:pos="567"/>
                <w:tab w:val="left" w:pos="1134"/>
                <w:tab w:val="left" w:pos="5670"/>
              </w:tabs>
              <w:suppressAutoHyphens/>
              <w:spacing w:before="20" w:after="20"/>
              <w:ind w:left="284" w:hanging="284"/>
              <w:rPr>
                <w:noProof/>
                <w:spacing w:val="-20"/>
                <w:sz w:val="18"/>
                <w:szCs w:val="18"/>
                <w:lang w:val="lt-LT"/>
              </w:rPr>
            </w:pPr>
            <w:r w:rsidRPr="003F4BC6">
              <w:rPr>
                <w:noProof/>
                <w:spacing w:val="-20"/>
                <w:sz w:val="18"/>
                <w:vertAlign w:val="superscript"/>
                <w:lang w:val="lt-LT"/>
              </w:rPr>
              <w:t>2)</w:t>
            </w:r>
            <w:r w:rsidRPr="003F4BC6">
              <w:rPr>
                <w:lang w:val="lt-LT"/>
              </w:rPr>
              <w:tab/>
            </w:r>
            <w:r w:rsidRPr="003F4BC6">
              <w:rPr>
                <w:noProof/>
                <w:sz w:val="18"/>
                <w:lang w:val="lt-LT"/>
              </w:rPr>
              <w:t>Pertvaros tarp holų ir vidinių susirinkimo zonų turi atitikti A30 tipą, bet išorinių susirinkimo zonų – tik B15 tipą.</w:t>
            </w:r>
          </w:p>
        </w:tc>
      </w:tr>
      <w:tr w:rsidR="0000492D" w:rsidRPr="003F4BC6" w:rsidTr="003C59A8">
        <w:trPr>
          <w:jc w:val="center"/>
        </w:trPr>
        <w:tc>
          <w:tcPr>
            <w:tcW w:w="8647" w:type="dxa"/>
            <w:gridSpan w:val="8"/>
            <w:tcBorders>
              <w:top w:val="nil"/>
              <w:left w:val="nil"/>
              <w:bottom w:val="nil"/>
              <w:right w:val="nil"/>
            </w:tcBorders>
          </w:tcPr>
          <w:p w:rsidR="0000492D" w:rsidRPr="003F4BC6" w:rsidRDefault="0000492D" w:rsidP="003C59A8">
            <w:pPr>
              <w:tabs>
                <w:tab w:val="left" w:pos="567"/>
                <w:tab w:val="left" w:pos="1134"/>
                <w:tab w:val="left" w:pos="5670"/>
              </w:tabs>
              <w:suppressAutoHyphens/>
              <w:spacing w:before="20" w:after="20"/>
              <w:ind w:left="284" w:hanging="284"/>
              <w:rPr>
                <w:noProof/>
                <w:spacing w:val="-20"/>
                <w:sz w:val="18"/>
                <w:szCs w:val="18"/>
                <w:lang w:val="lt-LT"/>
              </w:rPr>
            </w:pPr>
            <w:r w:rsidRPr="003F4BC6">
              <w:rPr>
                <w:noProof/>
                <w:spacing w:val="-20"/>
                <w:sz w:val="18"/>
                <w:vertAlign w:val="superscript"/>
                <w:lang w:val="lt-LT"/>
              </w:rPr>
              <w:t>3)</w:t>
            </w:r>
            <w:r w:rsidRPr="003F4BC6">
              <w:rPr>
                <w:lang w:val="lt-LT"/>
              </w:rPr>
              <w:tab/>
            </w:r>
            <w:r w:rsidRPr="003F4BC6">
              <w:rPr>
                <w:noProof/>
                <w:sz w:val="18"/>
                <w:lang w:val="lt-LT"/>
              </w:rPr>
              <w:t>Pertvaros tarp kajučių, tarp kajučių ir koridorių ir vertikaliosios pertvaros tarp holų pagal šio straipsnio 10 dalį turi atitikti B15 tipą, o patalpose, kuriose yra įrengtos slėginių purkštuvų sistemos, jos turi atitikti B0 tipą. Pertvaros tarp kajučių ir saunų turi atitikti A0 tipą, o patalpose, kuriose yra įrengtos slėginių purkštuvų sistemos, jos turi atitikti B15 tipą.</w:t>
            </w:r>
          </w:p>
        </w:tc>
      </w:tr>
      <w:tr w:rsidR="0000492D" w:rsidRPr="003F4BC6" w:rsidTr="003C59A8">
        <w:trPr>
          <w:jc w:val="center"/>
        </w:trPr>
        <w:tc>
          <w:tcPr>
            <w:tcW w:w="8647" w:type="dxa"/>
            <w:gridSpan w:val="8"/>
            <w:tcBorders>
              <w:top w:val="nil"/>
              <w:left w:val="nil"/>
              <w:bottom w:val="nil"/>
              <w:right w:val="nil"/>
            </w:tcBorders>
          </w:tcPr>
          <w:p w:rsidR="0000492D" w:rsidRPr="003F4BC6" w:rsidRDefault="0000492D" w:rsidP="003C59A8">
            <w:pPr>
              <w:tabs>
                <w:tab w:val="left" w:pos="567"/>
                <w:tab w:val="left" w:pos="1134"/>
                <w:tab w:val="left" w:pos="5670"/>
              </w:tabs>
              <w:suppressAutoHyphens/>
              <w:spacing w:before="20" w:after="20"/>
              <w:ind w:left="284" w:hanging="284"/>
              <w:rPr>
                <w:noProof/>
                <w:spacing w:val="-20"/>
                <w:sz w:val="18"/>
                <w:szCs w:val="18"/>
                <w:lang w:val="lt-LT"/>
              </w:rPr>
            </w:pPr>
            <w:r w:rsidRPr="003F4BC6">
              <w:rPr>
                <w:noProof/>
                <w:spacing w:val="-20"/>
                <w:sz w:val="18"/>
                <w:vertAlign w:val="superscript"/>
                <w:lang w:val="lt-LT"/>
              </w:rPr>
              <w:t>4)</w:t>
            </w:r>
            <w:r w:rsidRPr="003F4BC6">
              <w:rPr>
                <w:lang w:val="lt-LT"/>
              </w:rPr>
              <w:tab/>
            </w:r>
            <w:r w:rsidRPr="003F4BC6">
              <w:rPr>
                <w:noProof/>
                <w:sz w:val="18"/>
                <w:lang w:val="lt-LT"/>
              </w:rPr>
              <w:t xml:space="preserve">Pertvaros tarp mašinų skyrių pagal 19.07 straipsnį ir 19.10 straipsnio 6 dalį turi būti A60 tipo; kitais atvejais, jos </w:t>
            </w:r>
            <w:r w:rsidRPr="003F4BC6">
              <w:rPr>
                <w:noProof/>
                <w:sz w:val="18"/>
                <w:lang w:val="lt-LT"/>
              </w:rPr>
              <w:lastRenderedPageBreak/>
              <w:t>turi būti A0 tipo.</w:t>
            </w:r>
          </w:p>
        </w:tc>
      </w:tr>
      <w:tr w:rsidR="0000492D" w:rsidRPr="003F4BC6" w:rsidTr="003C59A8">
        <w:trPr>
          <w:jc w:val="center"/>
        </w:trPr>
        <w:tc>
          <w:tcPr>
            <w:tcW w:w="8647" w:type="dxa"/>
            <w:gridSpan w:val="8"/>
            <w:tcBorders>
              <w:top w:val="nil"/>
              <w:left w:val="nil"/>
              <w:bottom w:val="nil"/>
              <w:right w:val="nil"/>
            </w:tcBorders>
          </w:tcPr>
          <w:p w:rsidR="0000492D" w:rsidRPr="003F4BC6" w:rsidRDefault="0000492D" w:rsidP="003C59A8">
            <w:pPr>
              <w:tabs>
                <w:tab w:val="left" w:pos="567"/>
                <w:tab w:val="left" w:pos="1134"/>
                <w:tab w:val="left" w:pos="5670"/>
              </w:tabs>
              <w:suppressAutoHyphens/>
              <w:spacing w:before="20" w:after="20"/>
              <w:ind w:left="284" w:hanging="284"/>
              <w:rPr>
                <w:noProof/>
                <w:spacing w:val="-20"/>
                <w:sz w:val="18"/>
                <w:szCs w:val="18"/>
                <w:lang w:val="lt-LT"/>
              </w:rPr>
            </w:pPr>
            <w:r w:rsidRPr="003F4BC6">
              <w:rPr>
                <w:noProof/>
                <w:spacing w:val="-20"/>
                <w:sz w:val="18"/>
                <w:vertAlign w:val="superscript"/>
                <w:lang w:val="lt-LT"/>
              </w:rPr>
              <w:lastRenderedPageBreak/>
              <w:t>5)</w:t>
            </w:r>
            <w:r w:rsidRPr="003F4BC6">
              <w:rPr>
                <w:lang w:val="lt-LT"/>
              </w:rPr>
              <w:tab/>
            </w:r>
            <w:r w:rsidRPr="003F4BC6">
              <w:rPr>
                <w:noProof/>
                <w:sz w:val="18"/>
                <w:lang w:val="lt-LT"/>
              </w:rPr>
              <w:t>Pertvaros tarp nedegių skysčių sandėlių ir valdymo centrų bei susirinkimo zonų turi būti A60 tipo, kai patalpose įrengtos A30 tipo slėginių purkštuvų sistemos.</w:t>
            </w:r>
          </w:p>
        </w:tc>
      </w:tr>
      <w:tr w:rsidR="0000492D" w:rsidRPr="003F4BC6" w:rsidTr="003C59A8">
        <w:trPr>
          <w:jc w:val="center"/>
        </w:trPr>
        <w:tc>
          <w:tcPr>
            <w:tcW w:w="8647" w:type="dxa"/>
            <w:gridSpan w:val="8"/>
            <w:tcBorders>
              <w:top w:val="nil"/>
              <w:left w:val="nil"/>
              <w:bottom w:val="nil"/>
              <w:right w:val="nil"/>
            </w:tcBorders>
          </w:tcPr>
          <w:p w:rsidR="0000492D" w:rsidRPr="003F4BC6" w:rsidRDefault="0000492D" w:rsidP="003C59A8">
            <w:pPr>
              <w:tabs>
                <w:tab w:val="left" w:pos="567"/>
                <w:tab w:val="left" w:pos="1134"/>
                <w:tab w:val="left" w:pos="5670"/>
              </w:tabs>
              <w:suppressAutoHyphens/>
              <w:spacing w:before="20" w:after="20"/>
              <w:ind w:left="284" w:hanging="284"/>
              <w:rPr>
                <w:noProof/>
                <w:spacing w:val="-20"/>
                <w:sz w:val="18"/>
                <w:szCs w:val="18"/>
                <w:lang w:val="lt-LT"/>
              </w:rPr>
            </w:pPr>
            <w:r w:rsidRPr="003F4BC6">
              <w:rPr>
                <w:noProof/>
                <w:spacing w:val="-20"/>
                <w:sz w:val="18"/>
                <w:vertAlign w:val="superscript"/>
                <w:lang w:val="lt-LT"/>
              </w:rPr>
              <w:t>6)</w:t>
            </w:r>
            <w:r w:rsidRPr="003F4BC6">
              <w:rPr>
                <w:lang w:val="lt-LT"/>
              </w:rPr>
              <w:tab/>
            </w:r>
            <w:r w:rsidRPr="003F4BC6">
              <w:rPr>
                <w:noProof/>
                <w:sz w:val="18"/>
                <w:lang w:val="lt-LT"/>
              </w:rPr>
              <w:t>Pakanka, kad pertvaros tarp laivo virtuvių ir šaldymo bei maisto sandėlių būtų B15 tipo.</w:t>
            </w:r>
          </w:p>
        </w:tc>
      </w:tr>
    </w:tbl>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r w:rsidRPr="003F4BC6">
        <w:rPr>
          <w:lang w:val="lt-LT"/>
        </w:rPr>
        <w:br w:type="page"/>
      </w:r>
    </w:p>
    <w:p w:rsidR="0000492D" w:rsidRPr="003F4BC6" w:rsidRDefault="0000492D" w:rsidP="0000492D">
      <w:pPr>
        <w:pStyle w:val="ESlet"/>
        <w:rPr>
          <w:rFonts w:eastAsia="Calibri" w:cs="Arial"/>
          <w:szCs w:val="18"/>
          <w:lang w:val="lt-LT"/>
        </w:rPr>
      </w:pPr>
      <w:r w:rsidRPr="003F4BC6">
        <w:rPr>
          <w:lang w:val="lt-LT"/>
        </w:rPr>
        <w:lastRenderedPageBreak/>
        <w:t>b)</w:t>
      </w:r>
      <w:r w:rsidRPr="003F4BC6">
        <w:rPr>
          <w:lang w:val="lt-LT"/>
        </w:rPr>
        <w:tab/>
        <w:t>A tipo skiriamosios sienos – laivo pertvaros, sienos ir deniai, kurie atitinka šiuos reikalavimus:</w:t>
      </w:r>
    </w:p>
    <w:p w:rsidR="0000492D" w:rsidRPr="003F4BC6" w:rsidRDefault="0000492D" w:rsidP="0000492D">
      <w:pPr>
        <w:pStyle w:val="EStiret"/>
        <w:rPr>
          <w:rFonts w:eastAsia="Calibri" w:cs="Arial"/>
          <w:szCs w:val="18"/>
          <w:lang w:val="lt-LT"/>
        </w:rPr>
      </w:pPr>
      <w:r w:rsidRPr="003F4BC6">
        <w:rPr>
          <w:lang w:val="lt-LT"/>
        </w:rPr>
        <w:t>aa)</w:t>
      </w:r>
      <w:r w:rsidRPr="003F4BC6">
        <w:rPr>
          <w:lang w:val="lt-LT"/>
        </w:rPr>
        <w:tab/>
        <w:t>yra iš plieno arba kitos lygiavertės medžiagos;</w:t>
      </w:r>
    </w:p>
    <w:p w:rsidR="0000492D" w:rsidRPr="003F4BC6" w:rsidRDefault="0000492D" w:rsidP="0000492D">
      <w:pPr>
        <w:pStyle w:val="EStiret"/>
        <w:rPr>
          <w:rFonts w:eastAsia="Calibri" w:cs="Arial"/>
          <w:szCs w:val="18"/>
          <w:lang w:val="lt-LT"/>
        </w:rPr>
      </w:pPr>
      <w:r w:rsidRPr="003F4BC6">
        <w:rPr>
          <w:lang w:val="lt-LT"/>
        </w:rPr>
        <w:t>bb)</w:t>
      </w:r>
      <w:r w:rsidRPr="003F4BC6">
        <w:rPr>
          <w:lang w:val="lt-LT"/>
        </w:rPr>
        <w:tab/>
        <w:t>yra tinkamai sutvirtintos;</w:t>
      </w:r>
    </w:p>
    <w:p w:rsidR="0000492D" w:rsidRPr="003F4BC6" w:rsidRDefault="0000492D" w:rsidP="0000492D">
      <w:pPr>
        <w:pStyle w:val="EStiret"/>
        <w:rPr>
          <w:rFonts w:eastAsia="Calibri"/>
          <w:lang w:val="lt-LT"/>
        </w:rPr>
      </w:pPr>
      <w:r w:rsidRPr="003F4BC6">
        <w:rPr>
          <w:lang w:val="lt-LT"/>
        </w:rPr>
        <w:t>cc)</w:t>
      </w:r>
      <w:r w:rsidRPr="003F4BC6">
        <w:rPr>
          <w:lang w:val="lt-LT"/>
        </w:rPr>
        <w:tab/>
        <w:t>yra izoliuotos tokia patvirtinta nedegia medžiaga, kad nuo ugnies nugręžtoje jų pusėje vidutinė temperatūra pakyla ne daugiau nei iki 140 °C, palyginti su pradine temperatūra, ir nė vienoje vietoje, įskaitant plyšius ties sandūromis, palyginti su pradine temperatūra, temperatūra nepakyla daugiau nei 180 °C, per šiuos laikotarpius:</w:t>
      </w:r>
    </w:p>
    <w:p w:rsidR="0000492D" w:rsidRPr="003F4BC6" w:rsidRDefault="0000492D" w:rsidP="0000492D">
      <w:pPr>
        <w:pStyle w:val="EStiretpar"/>
        <w:tabs>
          <w:tab w:val="decimal" w:pos="2835"/>
          <w:tab w:val="left" w:pos="2977"/>
        </w:tabs>
        <w:rPr>
          <w:rFonts w:eastAsia="Calibri" w:cs="Arial"/>
          <w:szCs w:val="18"/>
          <w:lang w:val="lt-LT"/>
        </w:rPr>
      </w:pPr>
      <w:r w:rsidRPr="003F4BC6">
        <w:rPr>
          <w:lang w:val="lt-LT"/>
        </w:rPr>
        <w:t xml:space="preserve">A60 tipas </w:t>
      </w:r>
      <w:r w:rsidRPr="003F4BC6">
        <w:rPr>
          <w:lang w:val="lt-LT"/>
        </w:rPr>
        <w:tab/>
        <w:t>60</w:t>
      </w:r>
      <w:r w:rsidRPr="003F4BC6">
        <w:rPr>
          <w:lang w:val="lt-LT"/>
        </w:rPr>
        <w:tab/>
        <w:t>min.</w:t>
      </w:r>
    </w:p>
    <w:p w:rsidR="0000492D" w:rsidRPr="003F4BC6" w:rsidRDefault="0000492D" w:rsidP="0000492D">
      <w:pPr>
        <w:pStyle w:val="EStiretpar"/>
        <w:tabs>
          <w:tab w:val="decimal" w:pos="2835"/>
          <w:tab w:val="left" w:pos="2977"/>
        </w:tabs>
        <w:rPr>
          <w:rFonts w:eastAsia="Calibri" w:cs="Arial"/>
          <w:szCs w:val="18"/>
          <w:lang w:val="lt-LT"/>
        </w:rPr>
      </w:pPr>
      <w:r w:rsidRPr="003F4BC6">
        <w:rPr>
          <w:lang w:val="lt-LT"/>
        </w:rPr>
        <w:t>A30 tipas</w:t>
      </w:r>
      <w:r w:rsidRPr="003F4BC6">
        <w:rPr>
          <w:lang w:val="lt-LT"/>
        </w:rPr>
        <w:tab/>
        <w:t>30</w:t>
      </w:r>
      <w:r w:rsidRPr="003F4BC6">
        <w:rPr>
          <w:lang w:val="lt-LT"/>
        </w:rPr>
        <w:tab/>
        <w:t>min.</w:t>
      </w:r>
    </w:p>
    <w:p w:rsidR="0000492D" w:rsidRPr="003F4BC6" w:rsidRDefault="0000492D" w:rsidP="0000492D">
      <w:pPr>
        <w:pStyle w:val="EStiretpar"/>
        <w:tabs>
          <w:tab w:val="decimal" w:pos="2835"/>
          <w:tab w:val="left" w:pos="2977"/>
        </w:tabs>
        <w:rPr>
          <w:rFonts w:eastAsia="Calibri" w:cs="Arial"/>
          <w:szCs w:val="18"/>
          <w:lang w:val="lt-LT"/>
        </w:rPr>
      </w:pPr>
      <w:r w:rsidRPr="003F4BC6">
        <w:rPr>
          <w:lang w:val="lt-LT"/>
        </w:rPr>
        <w:t xml:space="preserve">A0 tipas </w:t>
      </w:r>
      <w:r w:rsidRPr="003F4BC6">
        <w:rPr>
          <w:lang w:val="lt-LT"/>
        </w:rPr>
        <w:tab/>
        <w:t>0</w:t>
      </w:r>
      <w:r w:rsidRPr="003F4BC6">
        <w:rPr>
          <w:lang w:val="lt-LT"/>
        </w:rPr>
        <w:tab/>
        <w:t>min.</w:t>
      </w:r>
    </w:p>
    <w:p w:rsidR="0000492D" w:rsidRPr="003F4BC6" w:rsidRDefault="0000492D" w:rsidP="0000492D">
      <w:pPr>
        <w:pStyle w:val="EStiret"/>
        <w:rPr>
          <w:rFonts w:eastAsia="Calibri" w:cs="Arial"/>
          <w:szCs w:val="18"/>
          <w:lang w:val="lt-LT"/>
        </w:rPr>
      </w:pPr>
      <w:r w:rsidRPr="003F4BC6">
        <w:rPr>
          <w:lang w:val="lt-LT"/>
        </w:rPr>
        <w:t>dd)</w:t>
      </w:r>
      <w:r w:rsidRPr="003F4BC6">
        <w:rPr>
          <w:lang w:val="lt-LT"/>
        </w:rPr>
        <w:tab/>
        <w:t>yra tokios konstrukcijos, kuri dūmų ir liepsnų nepraleidžia iki vienos valandos trukmės standartinio atsparumo ugniai bandymo pabaigos;</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B tipo skiriamosios sienos – laivo pertvaros, sienos, deniai, lubos arba dangos, kurios atitinka šiuos reikalavimus:</w:t>
      </w:r>
    </w:p>
    <w:p w:rsidR="0000492D" w:rsidRPr="003F4BC6" w:rsidRDefault="0000492D" w:rsidP="0000492D">
      <w:pPr>
        <w:pStyle w:val="EStiret"/>
        <w:rPr>
          <w:rFonts w:eastAsia="Calibri" w:cs="Arial"/>
          <w:szCs w:val="18"/>
          <w:lang w:val="lt-LT"/>
        </w:rPr>
      </w:pPr>
      <w:r w:rsidRPr="003F4BC6">
        <w:rPr>
          <w:lang w:val="lt-LT"/>
        </w:rPr>
        <w:t>aa)</w:t>
      </w:r>
      <w:r w:rsidRPr="003F4BC6">
        <w:rPr>
          <w:lang w:val="lt-LT"/>
        </w:rPr>
        <w:tab/>
        <w:t>yra pagamintos iš patvirtintos nedegios medžiagos. Be to, visos pertvaroms gaminti ir surinkti naudojamos medžiagos yra nedegios, išskyrus dangas, kurios turi turėti bent antipireno savybių;</w:t>
      </w:r>
    </w:p>
    <w:p w:rsidR="0000492D" w:rsidRPr="003F4BC6" w:rsidRDefault="0000492D" w:rsidP="0000492D">
      <w:pPr>
        <w:pStyle w:val="EStiret"/>
        <w:rPr>
          <w:rFonts w:eastAsia="Calibri" w:cs="Arial"/>
          <w:szCs w:val="18"/>
          <w:lang w:val="lt-LT"/>
        </w:rPr>
      </w:pPr>
      <w:r w:rsidRPr="003F4BC6">
        <w:rPr>
          <w:lang w:val="lt-LT"/>
        </w:rPr>
        <w:t>bb)</w:t>
      </w:r>
      <w:r w:rsidRPr="003F4BC6">
        <w:rPr>
          <w:lang w:val="lt-LT"/>
        </w:rPr>
        <w:tab/>
        <w:t>jų izoliacijos vertė yra tokia, kad vidutinė temperatūra nuo ugnies nugręžtoje pusėje pakiltų ne daugiau nei iki 140 °C, palyginti su pradine temperatūra, ir nė vienoje vietoje, įskaitant plyšius ties sandūromis, palyginti su pradine temperatūra, temperatūra nepakyla daugiau nei 225 °C, per šiuos laikotarpius:</w:t>
      </w:r>
    </w:p>
    <w:p w:rsidR="0000492D" w:rsidRPr="003F4BC6" w:rsidRDefault="0000492D" w:rsidP="0000492D">
      <w:pPr>
        <w:pStyle w:val="EStiretpar"/>
        <w:tabs>
          <w:tab w:val="decimal" w:pos="2835"/>
          <w:tab w:val="left" w:pos="2977"/>
        </w:tabs>
        <w:rPr>
          <w:rFonts w:eastAsia="Calibri" w:cs="Arial"/>
          <w:szCs w:val="18"/>
          <w:lang w:val="lt-LT"/>
        </w:rPr>
      </w:pPr>
      <w:r w:rsidRPr="003F4BC6">
        <w:rPr>
          <w:lang w:val="lt-LT"/>
        </w:rPr>
        <w:t xml:space="preserve">B15 tipas </w:t>
      </w:r>
      <w:r w:rsidRPr="003F4BC6">
        <w:rPr>
          <w:lang w:val="lt-LT"/>
        </w:rPr>
        <w:tab/>
        <w:t>15</w:t>
      </w:r>
      <w:r w:rsidRPr="003F4BC6">
        <w:rPr>
          <w:lang w:val="lt-LT"/>
        </w:rPr>
        <w:tab/>
        <w:t>min.</w:t>
      </w:r>
    </w:p>
    <w:p w:rsidR="0000492D" w:rsidRPr="003F4BC6" w:rsidRDefault="0000492D" w:rsidP="0000492D">
      <w:pPr>
        <w:pStyle w:val="EStiretpar"/>
        <w:tabs>
          <w:tab w:val="decimal" w:pos="2835"/>
          <w:tab w:val="left" w:pos="2977"/>
        </w:tabs>
        <w:rPr>
          <w:rFonts w:eastAsia="Calibri" w:cs="Arial"/>
          <w:szCs w:val="18"/>
          <w:lang w:val="lt-LT"/>
        </w:rPr>
      </w:pPr>
      <w:r w:rsidRPr="003F4BC6">
        <w:rPr>
          <w:lang w:val="lt-LT"/>
        </w:rPr>
        <w:t xml:space="preserve">B0 tipas </w:t>
      </w:r>
      <w:r w:rsidRPr="003F4BC6">
        <w:rPr>
          <w:lang w:val="lt-LT"/>
        </w:rPr>
        <w:tab/>
        <w:t>0</w:t>
      </w:r>
      <w:r w:rsidRPr="003F4BC6">
        <w:rPr>
          <w:lang w:val="lt-LT"/>
        </w:rPr>
        <w:tab/>
        <w:t>min.;</w:t>
      </w:r>
    </w:p>
    <w:p w:rsidR="0000492D" w:rsidRPr="003F4BC6" w:rsidRDefault="0000492D" w:rsidP="0000492D">
      <w:pPr>
        <w:pStyle w:val="EStiret"/>
        <w:rPr>
          <w:rFonts w:eastAsia="Calibri" w:cs="Arial"/>
          <w:szCs w:val="18"/>
          <w:lang w:val="lt-LT"/>
        </w:rPr>
      </w:pPr>
      <w:r w:rsidRPr="003F4BC6">
        <w:rPr>
          <w:lang w:val="lt-LT"/>
        </w:rPr>
        <w:t>cc)</w:t>
      </w:r>
      <w:r w:rsidRPr="003F4BC6">
        <w:rPr>
          <w:lang w:val="lt-LT"/>
        </w:rPr>
        <w:tab/>
        <w:t>yra tokios konstrukcijos, kuri nepraleidžia liepsnų iki standartinio atsparumo ugniai bandymo pirmo pusvalandžio pabaigos.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3.</w:t>
      </w:r>
      <w:r w:rsidRPr="003F4BC6">
        <w:rPr>
          <w:lang w:val="lt-LT"/>
        </w:rPr>
        <w:tab/>
        <w:t>Patalpose, išskyrus mašinų skyrius ir sandėlius, naudojami dažai, lakas ir kitos medžiagos paviršiui apdoroti bei denio dangos turi turėti antipireno savybių. Kilimai, audiniai, užuolaidos ir kitos kabinamosios tekstilės medžiagos bei apmušti baldai ir patalynės sudedamosios dalys turi turėti antipireno savybių, jeigu patalpose, kuriose jie yra, nėra slėginių purkštuvų sistemos pagal 13.04 straipsnį.</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4.</w:t>
      </w:r>
      <w:r w:rsidRPr="003F4BC6">
        <w:rPr>
          <w:lang w:val="lt-LT"/>
        </w:rPr>
        <w:tab/>
        <w:t>Holų, kuriuose nėra slėginių purkštuvų sistemos pagal 13.04 straipsnį, lubų ir sienų plakiruotė, įskaitant jos pagrindą, turi būti iš nedegios medžiagos, išskyrus paviršių, kuris turi turėti bent antipireno savybių. Pirmasis sakinys netaikomas saunoms.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lastRenderedPageBreak/>
        <w:t>5.</w:t>
      </w:r>
      <w:r w:rsidRPr="003F4BC6">
        <w:rPr>
          <w:lang w:val="lt-LT"/>
        </w:rPr>
        <w:tab/>
        <w:t>Holų, kurie naudojami kaip susirinkimo zonos, baldai ir įranga turi būti iš nedegių medžiagų, jeigu patalpose nėra slėginių purkštuvų sistemos pagal 13.04 straipsnį.</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br w:type="page"/>
      </w:r>
    </w:p>
    <w:p w:rsidR="0000492D" w:rsidRPr="003F4BC6" w:rsidRDefault="0000492D" w:rsidP="0000492D">
      <w:pPr>
        <w:pStyle w:val="ESch"/>
        <w:rPr>
          <w:rFonts w:eastAsia="Calibri"/>
          <w:noProof/>
          <w:lang w:val="lt-LT"/>
        </w:rPr>
      </w:pPr>
      <w:r w:rsidRPr="003F4BC6">
        <w:rPr>
          <w:lang w:val="lt-LT"/>
        </w:rPr>
        <w:lastRenderedPageBreak/>
        <w:t>6.</w:t>
      </w:r>
      <w:r w:rsidRPr="003F4BC6">
        <w:rPr>
          <w:lang w:val="lt-LT"/>
        </w:rPr>
        <w:tab/>
        <w:t>Dažai, lakas ir kitos medžiagos, naudojamos atviruose vidaus paviršiuose, turi neišskirti pernelyg didelio dūmų ar nuodingųjų medžiagų kiekio. Tai įrodoma pagal Atsparumo ugniai bandymų kodeksą.</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7.</w:t>
      </w:r>
      <w:r w:rsidRPr="003F4BC6">
        <w:rPr>
          <w:lang w:val="lt-LT"/>
        </w:rPr>
        <w:tab/>
        <w:t>Holuose naudojamos izoliacinės medžiagos turi būti nedegios. Tai netaikoma aušinamojo skysčio vamzdžiams izoliuoti naudojamai izoliacijai. Šiems vamzdžiams naudojamų izoliacinių medžiagų paviršius turi turėti bent antipireno savybių.</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8.</w:t>
      </w:r>
      <w:r w:rsidRPr="003F4BC6">
        <w:rPr>
          <w:lang w:val="lt-LT"/>
        </w:rPr>
        <w:tab/>
        <w:t>Tentai ir panašūs kilnojamieji įrenginiai, kuriais visiškai ar iš dalies uždengiamos denio zonos, taip pat jų pagrindas, turi turėti bent antipireno savybių.</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9.</w:t>
      </w:r>
      <w:r w:rsidRPr="003F4BC6">
        <w:rPr>
          <w:lang w:val="lt-LT"/>
        </w:rPr>
        <w:tab/>
        <w:t>Pagal 2 dalį skiriamosiose sienose įrengtos durys turi atitikti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jos, kaip ir pačios skiriamosios sienos, turi atitikti tuos pačius 2 dalyje nustatytus reikalavimus;</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jos turi užsidaryti automatiškai, jeigu tai durys, įstatytos skiriamosiose sienose pagal 10 dalį arba jos yra uždarose patalpose aplink mašinų skyrius, laivo virtuves ir trapų šachtas;</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automatiškai užsidarančias duris, kurios yra atidarytos normaliomis eksploatacijos sąlygomis, turi būti įmanoma uždaryti iš vietos, kurioje nuolat yra laive dirbančio personalo arba įgulos narių. Nuotoliniu būdu uždarius duris, jas turi būti galima nedelsiant saugiai atidaryti ir uždaryti;</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vandeniui nelaidžių durų pagal 19.02 straipsnį nebūtina izoliuoti.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 xml:space="preserve">10. </w:t>
      </w:r>
      <w:r w:rsidRPr="003F4BC6">
        <w:rPr>
          <w:lang w:val="lt-LT"/>
        </w:rPr>
        <w:tab/>
        <w:t>Sienos pagal 2 dalį turi būti ištisinės nuo denio iki denio arba baigtis prie ištisinių lubų, kurios atitinka tokius pat reikalavimus, kaip nurodyta 2 dalyje.</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11.</w:t>
      </w:r>
      <w:r w:rsidRPr="003F4BC6">
        <w:rPr>
          <w:lang w:val="lt-LT"/>
        </w:rPr>
        <w:tab/>
        <w:t>Šios keleivių zonos turi būti atskirtos vertikaliomis skiriamosiomis sienomis, kaip nurodyta 2 dalyje:</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keleivių zonos, kurių bendras paviršiaus plotas turi būti didesnis nei 800 m</w:t>
      </w:r>
      <w:r w:rsidRPr="003F4BC6">
        <w:rPr>
          <w:noProof/>
          <w:vertAlign w:val="superscript"/>
          <w:lang w:val="lt-LT"/>
        </w:rPr>
        <w:t>2</w:t>
      </w:r>
      <w:r w:rsidRPr="003F4BC6">
        <w:rPr>
          <w:lang w:val="lt-LT"/>
        </w:rPr>
        <w:t>;</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keleivių zonos, kuriose yra kajutės, turi būti nutolusios viena nuo kitos ne didesniu nei 40 m atstumu.</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Vertikalios pertvaros normaliomis eksploatacijos sąlygomis turi būti nelaidžios dūmams ir būti ištisinės nuo denio iki denio.</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lastRenderedPageBreak/>
        <w:t>12.</w:t>
      </w:r>
      <w:r w:rsidRPr="003F4BC6">
        <w:rPr>
          <w:lang w:val="lt-LT"/>
        </w:rPr>
        <w:tab/>
        <w:t>Ertmės virš lubų, po grindimis ir už sienų plakiruotės ne rečiau kaip kas 14 m turi būti atskirtos nedegiomis traukos stabdymo pertvaromis, kurios net kilus gaisrui būtų veiksminga, atspari ugniai traukos atitvara.</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13.</w:t>
      </w:r>
      <w:r w:rsidRPr="003F4BC6">
        <w:rPr>
          <w:lang w:val="lt-LT"/>
        </w:rPr>
        <w:tab/>
        <w:t>Laiptai turi būti iš plieno arba kitos lygiavertės nedegios medžiagos.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14.</w:t>
      </w:r>
      <w:r w:rsidRPr="003F4BC6">
        <w:rPr>
          <w:lang w:val="lt-LT"/>
        </w:rPr>
        <w:tab/>
        <w:t>Vidiniai laiptai ir liftai visuose lygiuose turi būti atitverti sienomis pagal 2 dalį. Leidžiamos šios išimtys: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laiptų, jungiančių tik du denius, nebūtina atitverti, jeigu vieno iš denių laiptai yra uždari pagal 2 dalį;</w:t>
      </w:r>
    </w:p>
    <w:p w:rsidR="0000492D" w:rsidRPr="003F4BC6" w:rsidRDefault="0000492D" w:rsidP="0000492D">
      <w:pPr>
        <w:pStyle w:val="ESlet"/>
        <w:rPr>
          <w:rFonts w:eastAsia="Calibri"/>
          <w:noProof/>
          <w:lang w:val="lt-LT"/>
        </w:rPr>
      </w:pPr>
    </w:p>
    <w:p w:rsidR="0000492D" w:rsidRPr="003F4BC6" w:rsidRDefault="0000492D" w:rsidP="0000492D">
      <w:pPr>
        <w:pStyle w:val="ESlet"/>
        <w:rPr>
          <w:rFonts w:eastAsia="Calibri"/>
          <w:noProof/>
          <w:lang w:val="lt-LT"/>
        </w:rPr>
      </w:pPr>
      <w:r w:rsidRPr="003F4BC6">
        <w:rPr>
          <w:lang w:val="lt-LT"/>
        </w:rPr>
        <w:br w:type="page"/>
      </w:r>
    </w:p>
    <w:p w:rsidR="0000492D" w:rsidRPr="003F4BC6" w:rsidRDefault="0000492D" w:rsidP="0000492D">
      <w:pPr>
        <w:pStyle w:val="ESlet"/>
        <w:rPr>
          <w:rFonts w:eastAsia="Calibri" w:cs="Arial"/>
          <w:szCs w:val="18"/>
          <w:lang w:val="lt-LT"/>
        </w:rPr>
      </w:pPr>
      <w:r w:rsidRPr="003F4BC6">
        <w:rPr>
          <w:lang w:val="lt-LT"/>
        </w:rPr>
        <w:lastRenderedPageBreak/>
        <w:t>b)</w:t>
      </w:r>
      <w:r w:rsidRPr="003F4BC6">
        <w:rPr>
          <w:lang w:val="lt-LT"/>
        </w:rPr>
        <w:tab/>
        <w:t>holuose laiptų nebūtina atitverti, jeigu jie visi yra šios patalpos viduje, ir</w:t>
      </w:r>
    </w:p>
    <w:p w:rsidR="0000492D" w:rsidRPr="003F4BC6" w:rsidRDefault="0000492D" w:rsidP="0000492D">
      <w:pPr>
        <w:pStyle w:val="EStiret"/>
        <w:rPr>
          <w:rFonts w:eastAsia="Calibri" w:cs="Arial"/>
          <w:szCs w:val="18"/>
          <w:lang w:val="lt-LT"/>
        </w:rPr>
      </w:pPr>
      <w:r w:rsidRPr="003F4BC6">
        <w:rPr>
          <w:lang w:val="lt-LT"/>
        </w:rPr>
        <w:t>aa)</w:t>
      </w:r>
      <w:r w:rsidRPr="003F4BC6">
        <w:rPr>
          <w:lang w:val="lt-LT"/>
        </w:rPr>
        <w:tab/>
        <w:t>jeigu ši patalpa apima tik du denius, arba</w:t>
      </w:r>
    </w:p>
    <w:p w:rsidR="0000492D" w:rsidRPr="003F4BC6" w:rsidRDefault="0000492D" w:rsidP="0000492D">
      <w:pPr>
        <w:pStyle w:val="EStiret"/>
        <w:rPr>
          <w:rFonts w:eastAsia="Calibri" w:cs="Arial"/>
          <w:szCs w:val="18"/>
          <w:lang w:val="lt-LT"/>
        </w:rPr>
      </w:pPr>
      <w:r w:rsidRPr="003F4BC6">
        <w:rPr>
          <w:lang w:val="lt-LT"/>
        </w:rPr>
        <w:t>bb)</w:t>
      </w:r>
      <w:r w:rsidRPr="003F4BC6">
        <w:rPr>
          <w:lang w:val="lt-LT"/>
        </w:rPr>
        <w:tab/>
        <w:t>jeigu šioje patalpoje visuose deniuose yra įrengta slėginių purkštuvų sistema pagal 13.04 straipsnį, ši patalpa turi dūmų ištraukiamąją sistemą pagal 16 dalį ir iš patalpos visuose deniuose galima prieiti prie trapo šachtos.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15.</w:t>
      </w:r>
      <w:r w:rsidRPr="003F4BC6">
        <w:rPr>
          <w:lang w:val="lt-LT"/>
        </w:rPr>
        <w:tab/>
        <w:t>Vėdinimo sistemos ir oro tiekimo sistemos turi atitikti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jos turi būti suprojektuotos taip, kad pačios nebūtų gaisro ir dūmų plitimo priežastimi;</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oro įleidimo bei ištraukimo ir oro tiekimo sistemų angos turi būti tokios, kad jas būtų galima uždaryti;</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vėdinimo kanalai turi būti iš plieno arba lygiavertės nedegios medžiagos ir turi būti tvirtai sujungti vienas su kitu ir su laivo antstatu;</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jeigu vėdinimo kanalai, kurių skerspjūvis yra didesnis nei 0,02 m</w:t>
      </w:r>
      <w:r w:rsidRPr="003F4BC6">
        <w:rPr>
          <w:noProof/>
          <w:vertAlign w:val="superscript"/>
          <w:lang w:val="lt-LT"/>
        </w:rPr>
        <w:t>2</w:t>
      </w:r>
      <w:r w:rsidRPr="003F4BC6">
        <w:rPr>
          <w:lang w:val="lt-LT"/>
        </w:rPr>
        <w:t>, kerta A tipo skiriamąsias sienas pagal 2 dalį arba skiriamąsias sienas pagal 10 dalį, juose turi būti sumontuotos automatinės gaisrinės sklendės, kurias galima valdyti iš vietos, kurioje nuolat yra laive dirbančio personalo arba įgulos narių;</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laivo virtuvių ir mašinų skyrių vėdinimo sistemos turi būti atskirtos nuo kitas zonas vėdinančių vėdinimo sistemų;</w:t>
      </w:r>
    </w:p>
    <w:p w:rsidR="0000492D" w:rsidRPr="003F4BC6" w:rsidRDefault="0000492D" w:rsidP="0000492D">
      <w:pPr>
        <w:pStyle w:val="ESlet"/>
        <w:rPr>
          <w:rFonts w:eastAsia="Calibri" w:cs="Arial"/>
          <w:szCs w:val="18"/>
          <w:lang w:val="lt-LT"/>
        </w:rPr>
      </w:pPr>
      <w:r w:rsidRPr="003F4BC6">
        <w:rPr>
          <w:lang w:val="lt-LT"/>
        </w:rPr>
        <w:t>f)</w:t>
      </w:r>
      <w:r w:rsidRPr="003F4BC6">
        <w:rPr>
          <w:lang w:val="lt-LT"/>
        </w:rPr>
        <w:tab/>
        <w:t>oro ištraukimo kanaluose turi būti rakinamosios angos, skirtos jiems tikrinti ir valyti. Šios angos turi būti netoli gaisrinių sklendžių;</w:t>
      </w:r>
    </w:p>
    <w:p w:rsidR="0000492D" w:rsidRPr="003F4BC6" w:rsidRDefault="0000492D" w:rsidP="0000492D">
      <w:pPr>
        <w:pStyle w:val="ESlet"/>
        <w:rPr>
          <w:rFonts w:eastAsia="Calibri" w:cs="Arial"/>
          <w:szCs w:val="18"/>
          <w:lang w:val="lt-LT"/>
        </w:rPr>
      </w:pPr>
      <w:r w:rsidRPr="003F4BC6">
        <w:rPr>
          <w:lang w:val="lt-LT"/>
        </w:rPr>
        <w:t>g)</w:t>
      </w:r>
      <w:r w:rsidRPr="003F4BC6">
        <w:rPr>
          <w:lang w:val="lt-LT"/>
        </w:rPr>
        <w:tab/>
        <w:t>integruotieji ventiliatoriai turi būti tokie, kad juos būtų galima išjungti iš centrinio pulto, esančio ne mašinų skyriuje.</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16.</w:t>
      </w:r>
      <w:r w:rsidRPr="003F4BC6">
        <w:rPr>
          <w:lang w:val="lt-LT"/>
        </w:rPr>
        <w:tab/>
        <w:t>Laivo virtuvėse turi būti vėdinimo sistemos ir viryklės su gartraukiais. Gartraukių oro ištraukimo kanalai turi atitikti 14 dalies reikalavimus ir, be to, prie jų įleidžiamųjų angų turi būti rankinio valdymo gaisrinės sklendės.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17.</w:t>
      </w:r>
      <w:r w:rsidRPr="003F4BC6">
        <w:rPr>
          <w:lang w:val="lt-LT"/>
        </w:rPr>
        <w:tab/>
        <w:t>Valdymo centruose, trapų šachtose ir vidaus susirinkimo zonose turi būti natūralaus arba mechaninio dūmų ištraukimo sistemos. Dūmų ištraukimo sistemos turi atitikti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jos turi būti pakankamai galingos ir patikimos;</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jos turi atitikti keleiviniams laivams taikomas eksploatacijos sąlygas;</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jeigu dūmų ištraukimo sistemos naudojamos ir kaip patalpų bendrosios paskirties ventiliatoriai, kilus gaisrui tai neturi kliudyti joms veikti kaip dūmų ištraukimo sistemoms;</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dūmų ištraukimo sistemos turi turėti rankinio valdymo įjungiamąjį įtaisą;</w:t>
      </w:r>
    </w:p>
    <w:p w:rsidR="0000492D" w:rsidRPr="003F4BC6" w:rsidRDefault="0000492D" w:rsidP="0000492D">
      <w:pPr>
        <w:pStyle w:val="ESlet"/>
        <w:rPr>
          <w:rFonts w:eastAsia="Calibri" w:cs="Arial"/>
          <w:szCs w:val="18"/>
          <w:lang w:val="lt-LT"/>
        </w:rPr>
      </w:pPr>
      <w:r w:rsidRPr="003F4BC6">
        <w:rPr>
          <w:lang w:val="lt-LT"/>
        </w:rPr>
        <w:lastRenderedPageBreak/>
        <w:t>e)</w:t>
      </w:r>
      <w:r w:rsidRPr="003F4BC6">
        <w:rPr>
          <w:lang w:val="lt-LT"/>
        </w:rPr>
        <w:tab/>
        <w:t>be to, mechaninio dūmų ištraukimo sistemos turi būti tokios, kad jas būtų galima valdyti iš vietos, kurioje nuolat yra laive dirbančio personalo arba įgulos narių;</w:t>
      </w:r>
    </w:p>
    <w:p w:rsidR="0000492D" w:rsidRPr="003F4BC6" w:rsidRDefault="0000492D" w:rsidP="0000492D">
      <w:pPr>
        <w:pStyle w:val="ESlet"/>
        <w:rPr>
          <w:rFonts w:eastAsia="Calibri" w:cs="Arial"/>
          <w:szCs w:val="18"/>
          <w:lang w:val="lt-LT"/>
        </w:rPr>
      </w:pPr>
      <w:r w:rsidRPr="003F4BC6">
        <w:rPr>
          <w:lang w:val="lt-LT"/>
        </w:rPr>
        <w:t>f)</w:t>
      </w:r>
      <w:r w:rsidRPr="003F4BC6">
        <w:rPr>
          <w:lang w:val="lt-LT"/>
        </w:rPr>
        <w:tab/>
        <w:t>natūralaus dūmų ištraukimo sistemose turi būti atidaromasis mechanizmas, valdomas rankiniu būdu arba naudojantis ištraukimo sistemos viduje esančiu energijos šaltiniu;</w:t>
      </w:r>
    </w:p>
    <w:p w:rsidR="0000492D" w:rsidRPr="003F4BC6" w:rsidRDefault="0000492D" w:rsidP="0000492D">
      <w:pPr>
        <w:pStyle w:val="ESlet"/>
        <w:rPr>
          <w:rFonts w:eastAsia="Calibri" w:cs="Arial"/>
          <w:szCs w:val="18"/>
          <w:lang w:val="lt-LT"/>
        </w:rPr>
      </w:pPr>
      <w:r w:rsidRPr="003F4BC6">
        <w:rPr>
          <w:lang w:val="lt-LT"/>
        </w:rPr>
        <w:t>g)</w:t>
      </w:r>
      <w:r w:rsidRPr="003F4BC6">
        <w:rPr>
          <w:lang w:val="lt-LT"/>
        </w:rPr>
        <w:tab/>
        <w:t>rankinio valdymo įjungiamieji įtaisai ir atidaromieji mechanizmai turi būti prieinami iš jais apsaugotos patalpos vidaus arba išorės.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br w:type="page"/>
      </w:r>
    </w:p>
    <w:p w:rsidR="0000492D" w:rsidRPr="003F4BC6" w:rsidRDefault="0000492D" w:rsidP="0000492D">
      <w:pPr>
        <w:pStyle w:val="ESch"/>
        <w:rPr>
          <w:rFonts w:eastAsia="Calibri" w:cs="Arial"/>
          <w:szCs w:val="18"/>
          <w:lang w:val="lt-LT"/>
        </w:rPr>
      </w:pPr>
      <w:r w:rsidRPr="003F4BC6">
        <w:rPr>
          <w:lang w:val="lt-LT"/>
        </w:rPr>
        <w:lastRenderedPageBreak/>
        <w:t>18.</w:t>
      </w:r>
      <w:r w:rsidRPr="003F4BC6">
        <w:rPr>
          <w:lang w:val="lt-LT"/>
        </w:rPr>
        <w:tab/>
        <w:t>Holai, kurių laive dirbantis personalas arba įgulos nariai neprižiūri nuolat, laivo virtuvės, mašinų skyriai ir kitos patalpos, kuriose yra gaisro grėsmė, turi būti prijungti prie atitinkamos priešgaisrinės signalizacijos sistemos. Tai, kad kilo gaisras, ir tiksli jo vieta turi būti automatiškai rodoma vietoje, kurioje nuolat yra laive dirbančio personalo arba įgulos narių.</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189" w:name="_Toc535830372"/>
      <w:r w:rsidRPr="003F4BC6">
        <w:rPr>
          <w:lang w:val="lt-LT"/>
        </w:rPr>
        <w:t>19.12 straipsnis</w:t>
      </w:r>
      <w:r w:rsidRPr="003F4BC6">
        <w:rPr>
          <w:lang w:val="lt-LT"/>
        </w:rPr>
        <w:br/>
      </w:r>
      <w:r w:rsidRPr="003F4BC6">
        <w:rPr>
          <w:i/>
          <w:noProof/>
          <w:lang w:val="lt-LT"/>
        </w:rPr>
        <w:t>Gaisro gesinimas</w:t>
      </w:r>
      <w:bookmarkEnd w:id="189"/>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Be kilnojamųjų gesintuvų pagal 13.03 straipsnį, laive yra bent šie kilnojamieji gesintuvai:</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keleivių patalpose vienas kilnojamasis gesintuvas 120 m</w:t>
      </w:r>
      <w:r w:rsidRPr="003F4BC6">
        <w:rPr>
          <w:noProof/>
          <w:vertAlign w:val="superscript"/>
          <w:lang w:val="lt-LT"/>
        </w:rPr>
        <w:t>2</w:t>
      </w:r>
      <w:r w:rsidRPr="003F4BC6">
        <w:rPr>
          <w:lang w:val="lt-LT"/>
        </w:rPr>
        <w:t xml:space="preserve"> bendro patalpų ploto;</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vienas kilnojamasis gesintuvas vienai 10 kajučių grupei, skaičių apvalinant iki didesnio skaičiaus;</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vienas kilnojamasis gesintuvas kiekvienoje laivo virtuvėje ir netoli bet kurios patalpos, kurioje laikomi arba naudojami degieji skysčiai. Laivo virtuvėse naudojama gesinamoji medžiaga turi būti tinkama ir degantiems riebalams gesinti.</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Šie papildomi gesintuvai turi atitikti 13.03 straipsnio 2 dalyje nustatytus reikalavimus ir turi būti laive įrengti ir paskirstyti taip, kad kilus gaisrui gesintuvą būtų galima nedelsiant pasiekti iš bet kurios vietos ir bet kuriuo metu. Kiekvienoje laivo virtuvėje ir kirpyklose bei parfumerijos parduotuvėse turi būti lengvai prieinama gaisro gesinimo antklodė.</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Keleiviniuose laivuose turi būti įrengta hidrantų sistema, kurią sudaro:</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du pakankamos galios motoriniai gaisro gesinimo siurbliai, iš kurių bent vienas yra stacionarus;</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viena gesinimo linija, turinti pakankamą skaičių hidrantų, nuolat prijungtas bent 20 m ilgio gesintuvų žarnas ir vandens miglą ir srovę galintį purkšti purkštuką bei uždaromąjį įtaisą.</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3.</w:t>
      </w:r>
      <w:r w:rsidRPr="003F4BC6">
        <w:rPr>
          <w:lang w:val="lt-LT"/>
        </w:rPr>
        <w:tab/>
        <w:t>Hidrantų sistemos turi būti suprojektuotos taip ir būti tokio dydžio, kad:</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bet kurią laivo vietą galėtų pasiekti bent du skirtingose vietose esantys hidrantai, kurių kiekvieno vienos žarnos ilgis būtų ne didesnis nei 20 m;</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slėgis hidrantuose būtų ne mažesnis nei 300 kPa ir</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visuose deniuose būtų galima purkšti bent 6 m ilgio vandens srovę.</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lastRenderedPageBreak/>
        <w:t>Jeigu yra hidrantų spinta, prie spintos iš išorės turi būti pritvirtintas ne mažesnio nei 10 cm ilgio šoninės kraštinės simbolis „gesintuvo žarna“, panašus į pavaizduotąjį 4 priedo 5 pav.</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4.</w:t>
      </w:r>
      <w:r w:rsidRPr="003F4BC6">
        <w:rPr>
          <w:lang w:val="lt-LT"/>
        </w:rPr>
        <w:tab/>
        <w:t xml:space="preserve">Hidranto sklendės su </w:t>
      </w:r>
      <w:r w:rsidRPr="007A6213">
        <w:rPr>
          <w:lang w:val="lt-LT"/>
        </w:rPr>
        <w:t>sraigtin</w:t>
      </w:r>
      <w:r w:rsidR="007A6213" w:rsidRPr="007A6213">
        <w:rPr>
          <w:lang w:val="lt-LT"/>
        </w:rPr>
        <w:t>i</w:t>
      </w:r>
      <w:r w:rsidRPr="007A6213">
        <w:rPr>
          <w:lang w:val="lt-LT"/>
        </w:rPr>
        <w:t>ais sriegiais</w:t>
      </w:r>
      <w:r w:rsidRPr="003F4BC6">
        <w:rPr>
          <w:lang w:val="lt-LT"/>
        </w:rPr>
        <w:t xml:space="preserve"> arba čiaupais turi būti tokios, kad jas būtų galima nustatyti taip, kad kiekvieną gesintuvo žarną būtų galima atskirti ir nuimti veikiant gaisro gesinimo siurbliams.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5.</w:t>
      </w:r>
      <w:r w:rsidRPr="003F4BC6">
        <w:rPr>
          <w:lang w:val="lt-LT"/>
        </w:rPr>
        <w:tab/>
        <w:t>Laivo viduje gesintuvų žarnos turi būti suvyniotos ant ritės, prijungtos ties ašimi.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6.</w:t>
      </w:r>
      <w:r w:rsidRPr="003F4BC6">
        <w:rPr>
          <w:lang w:val="lt-LT"/>
        </w:rPr>
        <w:tab/>
        <w:t>Medžiagos, iš kurių pagaminta gaisro gesinimo įranga, turi būti karščiui atsparios arba tinkamai apsaugotos nuo veikimo sutrikimų esant aukštai temperatūrai.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7.</w:t>
      </w:r>
      <w:r w:rsidRPr="003F4BC6">
        <w:rPr>
          <w:lang w:val="lt-LT"/>
        </w:rPr>
        <w:tab/>
        <w:t>Vamzdžiai ir hidrantai turi būti išdėstyti taip, kad nekiltų užšalimo pavojus.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br w:type="page"/>
      </w:r>
    </w:p>
    <w:p w:rsidR="0000492D" w:rsidRPr="003F4BC6" w:rsidRDefault="0000492D" w:rsidP="0000492D">
      <w:pPr>
        <w:pStyle w:val="ESch"/>
        <w:rPr>
          <w:rFonts w:eastAsia="Calibri" w:cs="Arial"/>
          <w:szCs w:val="18"/>
          <w:lang w:val="lt-LT"/>
        </w:rPr>
      </w:pPr>
      <w:r w:rsidRPr="003F4BC6">
        <w:rPr>
          <w:lang w:val="lt-LT"/>
        </w:rPr>
        <w:lastRenderedPageBreak/>
        <w:t>8.</w:t>
      </w:r>
      <w:r w:rsidRPr="003F4BC6">
        <w:rPr>
          <w:lang w:val="lt-LT"/>
        </w:rPr>
        <w:tab/>
        <w:t>Gaisro gesinimo siurbliai:</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turi būti įrengti arba laikomi atskirose patalpose;</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turi būti tokie, kad juos būtų galima valdyti nepriklausomai vienas nuo kito;</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visuose deniuose turi išlaikyti būtiną hidrantų slėgį ir užtikrinti būtino ilgio vandens srovę;</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turi būti įrengti prieš achterpiko pertvarą.</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Gaisro gesinimo siurbliai taip pat gali būti naudojami kaip bendrosios paskirties siurbliai.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9.</w:t>
      </w:r>
      <w:r w:rsidRPr="003F4BC6">
        <w:rPr>
          <w:lang w:val="lt-LT"/>
        </w:rPr>
        <w:tab/>
        <w:t>Mašinų skyriuose turi būti stacionari gaisro gesinimo sistema pagal 13.05 straipsnį.</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10.</w:t>
      </w:r>
      <w:r w:rsidRPr="003F4BC6">
        <w:rPr>
          <w:lang w:val="lt-LT"/>
        </w:rPr>
        <w:tab/>
        <w:t>Laivuose su kajutėmis turi būti:</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r>
      <w:r w:rsidRPr="003F4BC6">
        <w:rPr>
          <w:rFonts w:ascii="ArialMT" w:hAnsi="ArialMT"/>
          <w:lang w:val="lt-LT"/>
        </w:rPr>
        <w:t>du 2 tipo autonominių kvėpavimo aparatų komplektai, atitinkantys Europos standartą EN 137: 2006, su ištisinėmis kaukėmis, atitinkančiomis Europos standartą EN 136: 1998</w:t>
      </w:r>
      <w:r w:rsidRPr="003F4BC6">
        <w:rPr>
          <w:lang w:val="lt-LT"/>
        </w:rPr>
        <w:t>;</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 xml:space="preserve">du įrangos komplektai, kuriuos sudaro bent apsauginis kombinezonas, šalmas, auliniai batai, pirštinės, kirvis, laužtuvas, žibintas ir apsauginė virvė; </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keturi dūmų gaubtai.</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190" w:name="_Toc535830373"/>
      <w:r w:rsidRPr="003F4BC6">
        <w:rPr>
          <w:lang w:val="lt-LT"/>
        </w:rPr>
        <w:t>19.13 straipsnis</w:t>
      </w:r>
      <w:r w:rsidRPr="003F4BC6">
        <w:rPr>
          <w:lang w:val="lt-LT"/>
        </w:rPr>
        <w:br/>
      </w:r>
      <w:r w:rsidRPr="003F4BC6">
        <w:rPr>
          <w:i/>
          <w:noProof/>
          <w:lang w:val="lt-LT"/>
        </w:rPr>
        <w:t>Saugos organizavimas</w:t>
      </w:r>
      <w:bookmarkEnd w:id="190"/>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Keleiviniuose laivuose turi būti saugos tvarkaraštis. Saugos tvarkaraštyje aprašomos įgulos ir laive dirbančio personalo narių pareigos šiais galimais atvejais: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avarijos;</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gaisro laive;</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keleivių evakuacijos;</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žmogaus už borto.</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Atsižvelgiama į ypatingas riboto judumo asmenims skirtas saugos priemones.</w:t>
      </w:r>
    </w:p>
    <w:p w:rsidR="0000492D" w:rsidRPr="003F4BC6" w:rsidRDefault="0000492D" w:rsidP="0000492D">
      <w:pPr>
        <w:pStyle w:val="ESchpar"/>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lastRenderedPageBreak/>
        <w:t>Saugos tvarkaraštyje nurodytiems įgulos ir laive dirbančio personalo nariams pareigos turėtų būti skiriamos atsižvelgiant į jų užimamas pareigas. Specialiais nurodymais įgulai užtikrinama, kad pavojaus atveju nedelsiant būtų sandariai uždarytos visos 19.02 straipsnyje nurodytų vandeniui nelaidžių pertvarų durys ir angos.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Saugos tvarkaraštis apima saugos planą, kuriame turi būti aiškiai ir tiksliai nurodyti bent šie dalykai:</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zonos, skirtos naudoti riboto judumo asmenims;</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evakavimosi keliai, avariniai išėjimai ir susirinkimo bei evakuacijos zonos;</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gelbėjimo įranga ir laivo valtys;</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gesintuvai ir gaisro gesinimo bei slėginių purkštuvų sistemos;</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kita saugos įranga;</w:t>
      </w:r>
    </w:p>
    <w:p w:rsidR="0000492D" w:rsidRPr="003F4BC6" w:rsidRDefault="0000492D" w:rsidP="0000492D">
      <w:pPr>
        <w:pStyle w:val="ESlet"/>
        <w:rPr>
          <w:rFonts w:eastAsia="Calibri" w:cs="Arial"/>
          <w:szCs w:val="18"/>
          <w:lang w:val="lt-LT"/>
        </w:rPr>
      </w:pPr>
      <w:r w:rsidRPr="003F4BC6">
        <w:rPr>
          <w:lang w:val="lt-LT"/>
        </w:rPr>
        <w:t>f)</w:t>
      </w:r>
      <w:r w:rsidRPr="003F4BC6">
        <w:rPr>
          <w:lang w:val="lt-LT"/>
        </w:rPr>
        <w:tab/>
        <w:t>avarinės signalizacijos sistema, nurodyta 19.08 straipsnio 3 dalies a punkte;</w:t>
      </w:r>
    </w:p>
    <w:p w:rsidR="0000492D" w:rsidRPr="003F4BC6" w:rsidRDefault="0000492D" w:rsidP="0000492D">
      <w:pPr>
        <w:pStyle w:val="ESlet"/>
        <w:rPr>
          <w:rFonts w:eastAsia="Calibri"/>
          <w:noProof/>
          <w:lang w:val="lt-LT"/>
        </w:rPr>
      </w:pPr>
    </w:p>
    <w:p w:rsidR="0000492D" w:rsidRPr="003F4BC6" w:rsidRDefault="0000492D" w:rsidP="0000492D">
      <w:pPr>
        <w:pStyle w:val="ESlet"/>
        <w:rPr>
          <w:rFonts w:eastAsia="Calibri"/>
          <w:noProof/>
          <w:lang w:val="lt-LT"/>
        </w:rPr>
      </w:pPr>
      <w:r w:rsidRPr="003F4BC6">
        <w:rPr>
          <w:lang w:val="lt-LT"/>
        </w:rPr>
        <w:br w:type="page"/>
      </w:r>
    </w:p>
    <w:p w:rsidR="0000492D" w:rsidRPr="003F4BC6" w:rsidRDefault="0000492D" w:rsidP="0000492D">
      <w:pPr>
        <w:pStyle w:val="ESlet"/>
        <w:rPr>
          <w:rFonts w:eastAsia="Calibri" w:cs="Arial"/>
          <w:szCs w:val="18"/>
          <w:lang w:val="lt-LT"/>
        </w:rPr>
      </w:pPr>
      <w:r w:rsidRPr="003F4BC6">
        <w:rPr>
          <w:lang w:val="lt-LT"/>
        </w:rPr>
        <w:lastRenderedPageBreak/>
        <w:t>g)</w:t>
      </w:r>
      <w:r w:rsidRPr="003F4BC6">
        <w:rPr>
          <w:lang w:val="lt-LT"/>
        </w:rPr>
        <w:tab/>
        <w:t>avarinės signalizacijos sistema, nurodyta 19.08 straipsnio 3 dalies b ir c punktuose;</w:t>
      </w:r>
    </w:p>
    <w:p w:rsidR="0000492D" w:rsidRPr="003F4BC6" w:rsidRDefault="0000492D" w:rsidP="0000492D">
      <w:pPr>
        <w:pStyle w:val="ESlet"/>
        <w:rPr>
          <w:rFonts w:eastAsia="Calibri" w:cs="Arial"/>
          <w:szCs w:val="18"/>
          <w:lang w:val="lt-LT"/>
        </w:rPr>
      </w:pPr>
      <w:r w:rsidRPr="003F4BC6">
        <w:rPr>
          <w:lang w:val="lt-LT"/>
        </w:rPr>
        <w:t>h)</w:t>
      </w:r>
      <w:r w:rsidRPr="003F4BC6">
        <w:rPr>
          <w:lang w:val="lt-LT"/>
        </w:rPr>
        <w:tab/>
        <w:t>pertvarų durys, nurodytos 19.02 straipsnio 5 dalyje, ir jų valdymo įtaisų vieta bei kitos angos, nurodytos 19.02 straipsnio 9, 10 ir 13 dalyse ir 19.03 straipsnio 12 dalyje;</w:t>
      </w:r>
    </w:p>
    <w:p w:rsidR="0000492D" w:rsidRPr="003F4BC6" w:rsidRDefault="0000492D" w:rsidP="0000492D">
      <w:pPr>
        <w:pStyle w:val="ESlet"/>
        <w:rPr>
          <w:rFonts w:eastAsia="Calibri" w:cs="Arial"/>
          <w:szCs w:val="18"/>
          <w:lang w:val="lt-LT"/>
        </w:rPr>
      </w:pPr>
      <w:r w:rsidRPr="003F4BC6">
        <w:rPr>
          <w:lang w:val="lt-LT"/>
        </w:rPr>
        <w:t>i)</w:t>
      </w:r>
      <w:r w:rsidRPr="003F4BC6">
        <w:rPr>
          <w:lang w:val="lt-LT"/>
        </w:rPr>
        <w:tab/>
        <w:t>durys, nurodytos 19.11 straipsnio 9 dalyje;</w:t>
      </w:r>
    </w:p>
    <w:p w:rsidR="0000492D" w:rsidRPr="003F4BC6" w:rsidRDefault="0000492D" w:rsidP="0000492D">
      <w:pPr>
        <w:pStyle w:val="ESlet"/>
        <w:rPr>
          <w:rFonts w:eastAsia="Calibri" w:cs="Arial"/>
          <w:szCs w:val="18"/>
          <w:lang w:val="lt-LT"/>
        </w:rPr>
      </w:pPr>
      <w:r w:rsidRPr="003F4BC6">
        <w:rPr>
          <w:lang w:val="lt-LT"/>
        </w:rPr>
        <w:t>j)</w:t>
      </w:r>
      <w:r w:rsidRPr="003F4BC6">
        <w:rPr>
          <w:lang w:val="lt-LT"/>
        </w:rPr>
        <w:tab/>
        <w:t>gaisrinės sklendės;</w:t>
      </w:r>
    </w:p>
    <w:p w:rsidR="0000492D" w:rsidRPr="003F4BC6" w:rsidRDefault="0000492D" w:rsidP="0000492D">
      <w:pPr>
        <w:pStyle w:val="ESlet"/>
        <w:rPr>
          <w:rFonts w:eastAsia="Calibri" w:cs="Arial"/>
          <w:szCs w:val="18"/>
          <w:lang w:val="lt-LT"/>
        </w:rPr>
      </w:pPr>
      <w:r w:rsidRPr="003F4BC6">
        <w:rPr>
          <w:lang w:val="lt-LT"/>
        </w:rPr>
        <w:t>k)</w:t>
      </w:r>
      <w:r w:rsidRPr="003F4BC6">
        <w:rPr>
          <w:lang w:val="lt-LT"/>
        </w:rPr>
        <w:tab/>
        <w:t>priešgaisrinės signalizacijos sistemos;</w:t>
      </w:r>
    </w:p>
    <w:p w:rsidR="0000492D" w:rsidRPr="003F4BC6" w:rsidRDefault="0000492D" w:rsidP="0000492D">
      <w:pPr>
        <w:pStyle w:val="ESlet"/>
        <w:rPr>
          <w:rFonts w:eastAsia="Calibri" w:cs="Arial"/>
          <w:szCs w:val="18"/>
          <w:lang w:val="lt-LT"/>
        </w:rPr>
      </w:pPr>
      <w:r w:rsidRPr="003F4BC6">
        <w:rPr>
          <w:lang w:val="lt-LT"/>
        </w:rPr>
        <w:t>l)</w:t>
      </w:r>
      <w:r w:rsidRPr="003F4BC6">
        <w:rPr>
          <w:lang w:val="lt-LT"/>
        </w:rPr>
        <w:tab/>
        <w:t>avarinė jėgainė;</w:t>
      </w:r>
    </w:p>
    <w:p w:rsidR="0000492D" w:rsidRPr="003F4BC6" w:rsidRDefault="0000492D" w:rsidP="0000492D">
      <w:pPr>
        <w:pStyle w:val="ESlet"/>
        <w:rPr>
          <w:rFonts w:eastAsia="Calibri" w:cs="Arial"/>
          <w:szCs w:val="18"/>
          <w:lang w:val="lt-LT"/>
        </w:rPr>
      </w:pPr>
      <w:r w:rsidRPr="003F4BC6">
        <w:rPr>
          <w:lang w:val="lt-LT"/>
        </w:rPr>
        <w:t>m)</w:t>
      </w:r>
      <w:r w:rsidRPr="003F4BC6">
        <w:rPr>
          <w:lang w:val="lt-LT"/>
        </w:rPr>
        <w:tab/>
        <w:t>vėdinimo sistemos valdymo pultai;</w:t>
      </w:r>
    </w:p>
    <w:p w:rsidR="0000492D" w:rsidRPr="003F4BC6" w:rsidRDefault="0000492D" w:rsidP="0000492D">
      <w:pPr>
        <w:pStyle w:val="ESlet"/>
        <w:rPr>
          <w:rFonts w:eastAsia="Calibri" w:cs="Arial"/>
          <w:szCs w:val="18"/>
          <w:lang w:val="lt-LT"/>
        </w:rPr>
      </w:pPr>
      <w:r w:rsidRPr="003F4BC6">
        <w:rPr>
          <w:lang w:val="lt-LT"/>
        </w:rPr>
        <w:t>n)</w:t>
      </w:r>
      <w:r w:rsidRPr="003F4BC6">
        <w:rPr>
          <w:lang w:val="lt-LT"/>
        </w:rPr>
        <w:tab/>
        <w:t>ryšys su krantu;</w:t>
      </w:r>
    </w:p>
    <w:p w:rsidR="0000492D" w:rsidRPr="003F4BC6" w:rsidRDefault="0000492D" w:rsidP="0000492D">
      <w:pPr>
        <w:pStyle w:val="ESlet"/>
        <w:rPr>
          <w:rFonts w:eastAsia="Calibri" w:cs="Arial"/>
          <w:szCs w:val="18"/>
          <w:lang w:val="lt-LT"/>
        </w:rPr>
      </w:pPr>
      <w:r w:rsidRPr="003F4BC6">
        <w:rPr>
          <w:lang w:val="lt-LT"/>
        </w:rPr>
        <w:t>o)</w:t>
      </w:r>
      <w:r w:rsidRPr="003F4BC6">
        <w:rPr>
          <w:lang w:val="lt-LT"/>
        </w:rPr>
        <w:tab/>
        <w:t>kuro vamzdžių uždaromieji įtaisai;</w:t>
      </w:r>
    </w:p>
    <w:p w:rsidR="0000492D" w:rsidRPr="003F4BC6" w:rsidRDefault="0000492D" w:rsidP="0000492D">
      <w:pPr>
        <w:pStyle w:val="ESlet"/>
        <w:rPr>
          <w:rFonts w:eastAsia="Calibri" w:cs="Arial"/>
          <w:szCs w:val="18"/>
          <w:lang w:val="lt-LT"/>
        </w:rPr>
      </w:pPr>
      <w:r w:rsidRPr="003F4BC6">
        <w:rPr>
          <w:lang w:val="lt-LT"/>
        </w:rPr>
        <w:t>p)</w:t>
      </w:r>
      <w:r w:rsidRPr="003F4BC6">
        <w:rPr>
          <w:lang w:val="lt-LT"/>
        </w:rPr>
        <w:tab/>
        <w:t>suskystintųjų dujų įrenginiai;</w:t>
      </w:r>
    </w:p>
    <w:p w:rsidR="0000492D" w:rsidRPr="003F4BC6" w:rsidRDefault="0000492D" w:rsidP="0000492D">
      <w:pPr>
        <w:pStyle w:val="ESlet"/>
        <w:rPr>
          <w:rFonts w:eastAsia="Calibri" w:cs="Arial"/>
          <w:szCs w:val="18"/>
          <w:lang w:val="lt-LT"/>
        </w:rPr>
      </w:pPr>
      <w:r w:rsidRPr="003F4BC6">
        <w:rPr>
          <w:lang w:val="lt-LT"/>
        </w:rPr>
        <w:t xml:space="preserve">q) </w:t>
      </w:r>
      <w:r w:rsidRPr="003F4BC6">
        <w:rPr>
          <w:lang w:val="lt-LT"/>
        </w:rPr>
        <w:tab/>
        <w:t>keleivių informavimo sistemos;</w:t>
      </w:r>
    </w:p>
    <w:p w:rsidR="0000492D" w:rsidRPr="003F4BC6" w:rsidRDefault="0000492D" w:rsidP="0000492D">
      <w:pPr>
        <w:pStyle w:val="ESlet"/>
        <w:rPr>
          <w:rFonts w:eastAsia="Calibri" w:cs="Arial"/>
          <w:szCs w:val="18"/>
          <w:lang w:val="lt-LT"/>
        </w:rPr>
      </w:pPr>
      <w:r w:rsidRPr="003F4BC6">
        <w:rPr>
          <w:lang w:val="lt-LT"/>
        </w:rPr>
        <w:t xml:space="preserve">r) </w:t>
      </w:r>
      <w:r w:rsidRPr="003F4BC6">
        <w:rPr>
          <w:lang w:val="lt-LT"/>
        </w:rPr>
        <w:tab/>
        <w:t>radiotelefonų įranga;</w:t>
      </w:r>
    </w:p>
    <w:p w:rsidR="0000492D" w:rsidRPr="003F4BC6" w:rsidRDefault="0000492D" w:rsidP="0000492D">
      <w:pPr>
        <w:pStyle w:val="ESlet"/>
        <w:rPr>
          <w:rFonts w:eastAsia="Calibri" w:cs="Arial"/>
          <w:szCs w:val="18"/>
          <w:lang w:val="lt-LT"/>
        </w:rPr>
      </w:pPr>
      <w:r w:rsidRPr="003F4BC6">
        <w:rPr>
          <w:lang w:val="lt-LT"/>
        </w:rPr>
        <w:t xml:space="preserve">s) </w:t>
      </w:r>
      <w:r w:rsidRPr="003F4BC6">
        <w:rPr>
          <w:lang w:val="lt-LT"/>
        </w:rPr>
        <w:tab/>
        <w:t>pirmosios pagalbos rinkiniai.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3.</w:t>
      </w:r>
      <w:r w:rsidRPr="003F4BC6">
        <w:rPr>
          <w:lang w:val="lt-LT"/>
        </w:rPr>
        <w:tab/>
        <w:t>Saugos tvarkaraštis pagal 1 dalį ir saugos planas pagal 2 dalį:</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turi turėti deramą tikrinimo įstaigos antspaudą, ir</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turi būti atitinkamoje gerai matomoje vietoje kiekviename denyje.</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4.</w:t>
      </w:r>
      <w:r w:rsidRPr="003F4BC6">
        <w:rPr>
          <w:lang w:val="lt-LT"/>
        </w:rPr>
        <w:tab/>
        <w:t>Keleiviams skirtos elgesio taisyklės turi būti pateiktos kiekvienoje kajutėje kartu su supaprastintu saugos planu, kuriame yra tik 2 dalies a–f punktuose nurodyta informacija.</w:t>
      </w:r>
    </w:p>
    <w:p w:rsidR="0000492D" w:rsidRPr="003F4BC6" w:rsidRDefault="0000492D" w:rsidP="0000492D">
      <w:pPr>
        <w:pStyle w:val="ESchpar"/>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Šiose elgesio taisyklėse turi būti bent šie dalykai:</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avarinių situacijų ženklai:</w:t>
      </w:r>
    </w:p>
    <w:p w:rsidR="0000492D" w:rsidRPr="003F4BC6" w:rsidRDefault="0000492D" w:rsidP="0000492D">
      <w:pPr>
        <w:pStyle w:val="ESletpar"/>
        <w:rPr>
          <w:rFonts w:eastAsia="Calibri" w:cs="Arial"/>
          <w:szCs w:val="18"/>
          <w:lang w:val="lt-LT"/>
        </w:rPr>
      </w:pPr>
      <w:r w:rsidRPr="003F4BC6">
        <w:rPr>
          <w:lang w:val="lt-LT"/>
        </w:rPr>
        <w:t>aa)</w:t>
      </w:r>
      <w:r w:rsidRPr="003F4BC6">
        <w:rPr>
          <w:lang w:val="lt-LT"/>
        </w:rPr>
        <w:tab/>
        <w:t>gaisras;</w:t>
      </w:r>
    </w:p>
    <w:p w:rsidR="0000492D" w:rsidRPr="003F4BC6" w:rsidRDefault="0000492D" w:rsidP="0000492D">
      <w:pPr>
        <w:pStyle w:val="ESletpar"/>
        <w:rPr>
          <w:rFonts w:eastAsia="Calibri" w:cs="Arial"/>
          <w:szCs w:val="18"/>
          <w:lang w:val="lt-LT"/>
        </w:rPr>
      </w:pPr>
      <w:r w:rsidRPr="003F4BC6">
        <w:rPr>
          <w:lang w:val="lt-LT"/>
        </w:rPr>
        <w:t>bb)</w:t>
      </w:r>
      <w:r w:rsidRPr="003F4BC6">
        <w:rPr>
          <w:lang w:val="lt-LT"/>
        </w:rPr>
        <w:tab/>
        <w:t>potvynis;</w:t>
      </w:r>
    </w:p>
    <w:p w:rsidR="0000492D" w:rsidRPr="003F4BC6" w:rsidRDefault="0000492D" w:rsidP="0000492D">
      <w:pPr>
        <w:pStyle w:val="ESletpar"/>
        <w:rPr>
          <w:rFonts w:eastAsia="Calibri" w:cs="Arial"/>
          <w:szCs w:val="18"/>
          <w:lang w:val="lt-LT"/>
        </w:rPr>
      </w:pPr>
      <w:r w:rsidRPr="003F4BC6">
        <w:rPr>
          <w:lang w:val="lt-LT"/>
        </w:rPr>
        <w:t>cc)</w:t>
      </w:r>
      <w:r w:rsidRPr="003F4BC6">
        <w:rPr>
          <w:lang w:val="lt-LT"/>
        </w:rPr>
        <w:tab/>
        <w:t>bendrasis pavojus;</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įvairių pavojaus signalų aprašymas;</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nurodymai:</w:t>
      </w:r>
    </w:p>
    <w:p w:rsidR="0000492D" w:rsidRPr="003F4BC6" w:rsidRDefault="0000492D" w:rsidP="0000492D">
      <w:pPr>
        <w:pStyle w:val="ESletpar"/>
        <w:rPr>
          <w:rFonts w:eastAsia="Calibri" w:cs="Arial"/>
          <w:szCs w:val="18"/>
          <w:lang w:val="lt-LT"/>
        </w:rPr>
      </w:pPr>
      <w:r w:rsidRPr="003F4BC6">
        <w:rPr>
          <w:lang w:val="lt-LT"/>
        </w:rPr>
        <w:t>aa)</w:t>
      </w:r>
      <w:r w:rsidRPr="003F4BC6">
        <w:rPr>
          <w:lang w:val="lt-LT"/>
        </w:rPr>
        <w:tab/>
        <w:t>evakavimosi keliai;</w:t>
      </w:r>
    </w:p>
    <w:p w:rsidR="0000492D" w:rsidRPr="003F4BC6" w:rsidRDefault="0000492D" w:rsidP="0000492D">
      <w:pPr>
        <w:pStyle w:val="ESletpar"/>
        <w:rPr>
          <w:rFonts w:eastAsia="Calibri" w:cs="Arial"/>
          <w:szCs w:val="18"/>
          <w:lang w:val="lt-LT"/>
        </w:rPr>
      </w:pPr>
      <w:r w:rsidRPr="003F4BC6">
        <w:rPr>
          <w:lang w:val="lt-LT"/>
        </w:rPr>
        <w:t>bb)</w:t>
      </w:r>
      <w:r w:rsidRPr="003F4BC6">
        <w:rPr>
          <w:lang w:val="lt-LT"/>
        </w:rPr>
        <w:tab/>
        <w:t>ką daryti;</w:t>
      </w:r>
    </w:p>
    <w:p w:rsidR="0000492D" w:rsidRPr="003F4BC6" w:rsidRDefault="0000492D" w:rsidP="0000492D">
      <w:pPr>
        <w:pStyle w:val="ESletpar"/>
        <w:rPr>
          <w:rFonts w:eastAsia="Calibri" w:cs="Arial"/>
          <w:szCs w:val="18"/>
          <w:lang w:val="lt-LT"/>
        </w:rPr>
      </w:pPr>
      <w:r w:rsidRPr="003F4BC6">
        <w:rPr>
          <w:lang w:val="lt-LT"/>
        </w:rPr>
        <w:lastRenderedPageBreak/>
        <w:t>cc)</w:t>
      </w:r>
      <w:r w:rsidRPr="003F4BC6">
        <w:rPr>
          <w:lang w:val="lt-LT"/>
        </w:rPr>
        <w:tab/>
        <w:t>būtinybė elgtis ramiai;</w:t>
      </w:r>
    </w:p>
    <w:p w:rsidR="0000492D" w:rsidRPr="003F4BC6" w:rsidRDefault="0000492D" w:rsidP="0000492D">
      <w:pPr>
        <w:pStyle w:val="ESlet"/>
        <w:rPr>
          <w:rFonts w:eastAsia="Calibri" w:cs="Arial"/>
          <w:szCs w:val="18"/>
          <w:lang w:val="lt-LT"/>
        </w:rPr>
      </w:pPr>
      <w:r w:rsidRPr="003F4BC6">
        <w:rPr>
          <w:lang w:val="lt-LT"/>
        </w:rPr>
        <w:t>d) nurodymai:</w:t>
      </w:r>
    </w:p>
    <w:p w:rsidR="0000492D" w:rsidRPr="003F4BC6" w:rsidRDefault="0000492D" w:rsidP="0000492D">
      <w:pPr>
        <w:pStyle w:val="ESletpar"/>
        <w:rPr>
          <w:rFonts w:eastAsia="Calibri" w:cs="Arial"/>
          <w:szCs w:val="18"/>
          <w:lang w:val="lt-LT"/>
        </w:rPr>
      </w:pPr>
      <w:r w:rsidRPr="003F4BC6">
        <w:rPr>
          <w:lang w:val="lt-LT"/>
        </w:rPr>
        <w:t>aa)</w:t>
      </w:r>
      <w:r w:rsidRPr="003F4BC6">
        <w:rPr>
          <w:lang w:val="lt-LT"/>
        </w:rPr>
        <w:tab/>
        <w:t>dėl rūkymo;</w:t>
      </w:r>
    </w:p>
    <w:p w:rsidR="0000492D" w:rsidRPr="003F4BC6" w:rsidRDefault="0000492D" w:rsidP="0000492D">
      <w:pPr>
        <w:pStyle w:val="ESletpar"/>
        <w:rPr>
          <w:rFonts w:eastAsia="Calibri" w:cs="Arial"/>
          <w:szCs w:val="18"/>
          <w:lang w:val="lt-LT"/>
        </w:rPr>
      </w:pPr>
      <w:r w:rsidRPr="003F4BC6">
        <w:rPr>
          <w:lang w:val="lt-LT"/>
        </w:rPr>
        <w:t>bb)</w:t>
      </w:r>
      <w:r w:rsidRPr="003F4BC6">
        <w:rPr>
          <w:lang w:val="lt-LT"/>
        </w:rPr>
        <w:tab/>
        <w:t>dėl ugnies ir atviros liepsnos naudojimo;</w:t>
      </w:r>
    </w:p>
    <w:p w:rsidR="0000492D" w:rsidRPr="003F4BC6" w:rsidRDefault="0000492D" w:rsidP="0000492D">
      <w:pPr>
        <w:pStyle w:val="ESletpar"/>
        <w:rPr>
          <w:rFonts w:eastAsia="Calibri" w:cs="Arial"/>
          <w:szCs w:val="18"/>
          <w:lang w:val="lt-LT"/>
        </w:rPr>
      </w:pPr>
      <w:r w:rsidRPr="003F4BC6">
        <w:rPr>
          <w:lang w:val="lt-LT"/>
        </w:rPr>
        <w:t>cc)</w:t>
      </w:r>
      <w:r w:rsidRPr="003F4BC6">
        <w:rPr>
          <w:lang w:val="lt-LT"/>
        </w:rPr>
        <w:tab/>
        <w:t>dėl langų atidarymo;</w:t>
      </w:r>
    </w:p>
    <w:p w:rsidR="0000492D" w:rsidRPr="003F4BC6" w:rsidRDefault="0000492D" w:rsidP="0000492D">
      <w:pPr>
        <w:pStyle w:val="ESletpar"/>
        <w:rPr>
          <w:rFonts w:eastAsia="Calibri" w:cs="Arial"/>
          <w:szCs w:val="18"/>
          <w:lang w:val="lt-LT"/>
        </w:rPr>
      </w:pPr>
      <w:r w:rsidRPr="003F4BC6">
        <w:rPr>
          <w:lang w:val="lt-LT"/>
        </w:rPr>
        <w:t>dd)</w:t>
      </w:r>
      <w:r w:rsidRPr="003F4BC6">
        <w:rPr>
          <w:lang w:val="lt-LT"/>
        </w:rPr>
        <w:tab/>
        <w:t>dėl tam tikros įrangos naudojimo.</w:t>
      </w:r>
    </w:p>
    <w:p w:rsidR="0000492D" w:rsidRPr="003F4BC6" w:rsidRDefault="0000492D" w:rsidP="0000492D">
      <w:pPr>
        <w:pStyle w:val="ESchpar"/>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Ši išsami informacija turi būti pateikta anglų, nyderlandų, prancūzų ir vokiečių kalbomis.</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r w:rsidRPr="003F4BC6">
        <w:rPr>
          <w:lang w:val="lt-LT"/>
        </w:rPr>
        <w:br w:type="page"/>
      </w:r>
    </w:p>
    <w:p w:rsidR="0000492D" w:rsidRPr="003F4BC6" w:rsidRDefault="0000492D" w:rsidP="0000492D">
      <w:pPr>
        <w:pStyle w:val="ES-Titre3"/>
        <w:rPr>
          <w:rFonts w:cs="Arial"/>
          <w:i/>
          <w:szCs w:val="18"/>
          <w:lang w:val="lt-LT"/>
        </w:rPr>
      </w:pPr>
      <w:bookmarkStart w:id="191" w:name="_Toc535830374"/>
      <w:r w:rsidRPr="003F4BC6">
        <w:rPr>
          <w:lang w:val="lt-LT"/>
        </w:rPr>
        <w:lastRenderedPageBreak/>
        <w:t>19.14 straipsnis</w:t>
      </w:r>
      <w:r w:rsidRPr="003F4BC6">
        <w:rPr>
          <w:lang w:val="lt-LT"/>
        </w:rPr>
        <w:br/>
      </w:r>
      <w:r w:rsidRPr="003F4BC6">
        <w:rPr>
          <w:i/>
          <w:noProof/>
          <w:lang w:val="lt-LT"/>
        </w:rPr>
        <w:t>Nuotekų surinkimo ir šalinimo įranga</w:t>
      </w:r>
      <w:bookmarkEnd w:id="191"/>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Keleiviniuose laivuose turi būti įrengti buitinių nuotekų surinkimo rezervuarai pagal šio straipsnio 2 dalį arba tinkami laivo nuotekų valymo įrenginiai pagal 18 skyrių.</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Nuotekų surinkimo talpyklos turi būti pakankamos talpos. Talpyklose turi būti įtaisas jų pripildymo lygiui rodyti. Turi būti įrengti laivo siurbliai ir vamzdžiai talpykloms ištuštinti, kuriais nuotekas būtų galima išleisti iš abiejų laivo pusių. Turi būti galimybė nuotekoms pratekėti iš kitų laivų.</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Vamzdžiuose turi būti sumontuotas ištekamasis tarpvamzdis, atitinkantis Europos standartą EN 1306: 1996.</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192" w:name="_Toc535830375"/>
      <w:r w:rsidRPr="003F4BC6">
        <w:rPr>
          <w:lang w:val="lt-LT"/>
        </w:rPr>
        <w:t>19.15 straipsnis</w:t>
      </w:r>
      <w:r w:rsidRPr="003F4BC6">
        <w:rPr>
          <w:lang w:val="lt-LT"/>
        </w:rPr>
        <w:br/>
      </w:r>
      <w:r w:rsidRPr="003F4BC6">
        <w:rPr>
          <w:i/>
          <w:noProof/>
          <w:lang w:val="lt-LT"/>
        </w:rPr>
        <w:t>Tam tikriems keleiviniams laivams taikomos leidžiančios nukrypti nuostatos</w:t>
      </w:r>
      <w:bookmarkEnd w:id="192"/>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 xml:space="preserve">Jei laivu leidžiama vežti ne daugiau kaip 50 keleivių ir jo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WL</m:t>
            </m:r>
          </m:sub>
        </m:sSub>
      </m:oMath>
      <w:r w:rsidRPr="003F4BC6">
        <w:rPr>
          <w:lang w:val="lt-LT"/>
        </w:rPr>
        <w:t xml:space="preserve"> yra ne daugiau 25 m, reikia įrodyti pakankamą jo stovumą po apgadinimo pagal 19.03 straipsnio 7–13 dalis arba alternatyviai įrodyti, kad po simetriško užtvindymo jis atitinka šiuos kriterijus: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turi nenugrimzti žemiau ribinės grimzlės linijos ir</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 xml:space="preserve">likutinis metacentrinis aukštis </w:t>
      </w:r>
      <m:oMath>
        <m:sSub>
          <m:sSubPr>
            <m:ctrlPr>
              <w:rPr>
                <w:rFonts w:ascii="Cambria Math" w:eastAsia="Calibri" w:hAnsi="Cambria Math"/>
                <w:i/>
                <w:noProof/>
                <w:lang w:val="lt-LT"/>
              </w:rPr>
            </m:ctrlPr>
          </m:sSubPr>
          <m:e>
            <m:r>
              <w:rPr>
                <w:rFonts w:ascii="Cambria Math" w:eastAsia="Calibri" w:hAnsi="Cambria Math"/>
                <w:noProof/>
                <w:lang w:val="lt-LT"/>
              </w:rPr>
              <m:t>GM</m:t>
            </m:r>
          </m:e>
          <m:sub>
            <m:r>
              <w:rPr>
                <w:rFonts w:ascii="Cambria Math" w:eastAsia="Calibri" w:hAnsi="Cambria Math"/>
                <w:noProof/>
                <w:lang w:val="lt-LT"/>
              </w:rPr>
              <m:t>R</m:t>
            </m:r>
          </m:sub>
        </m:sSub>
      </m:oMath>
      <w:r w:rsidRPr="003F4BC6">
        <w:rPr>
          <w:lang w:val="lt-LT"/>
        </w:rPr>
        <w:t xml:space="preserve"> turi būti ne mažesnis nei 0,10 m.</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Būtinas liekamasis plūdrumas turi būti užtikrinamas tinkamai korpuso konstrukcijai pasirinkta medžiaga arba prie laivo korpuso tvirtai pritvirtintomis labai akyto putplasčio plūdėmis. Laivų, kurių ilgis yra didesnis nei 15 m, liekamasis plūdrumas gali būti užtikrinamas plūdėmis ir atskyrimu pagal 1 skyriaus būseną pagal 19.03 straipsnį.</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Pagal 1 dalį tikrinimo įstaiga keleiviniams laivams gali leisti nedaug nukrypti nuo aukščio prošvaisos, nustatytos 19.06 straipsnio 3 dalies c punkte ir 5 dalies b punkte. Nukrypimas turi būti ne didesnis nei 5 proc. Nukrypti leidžiančios nuostatos atveju atitinkamos dalys turi būti pažymėtos tam tikra spalva.</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3.</w:t>
      </w:r>
      <w:r w:rsidRPr="003F4BC6">
        <w:rPr>
          <w:lang w:val="lt-LT"/>
        </w:rPr>
        <w:tab/>
        <w:t xml:space="preserve">Nukrypstant nuo 19.03 straipsnio 9 dalies, ne didesnio nei 45 m ilgio </w:t>
      </w:r>
      <m:oMath>
        <m:r>
          <w:rPr>
            <w:rFonts w:ascii="Cambria Math" w:eastAsia="Calibri" w:hAnsi="Cambria Math"/>
            <w:noProof/>
            <w:lang w:val="lt-LT"/>
          </w:rPr>
          <m:t>L</m:t>
        </m:r>
      </m:oMath>
      <w:r w:rsidRPr="003F4BC6">
        <w:rPr>
          <w:lang w:val="lt-LT"/>
        </w:rPr>
        <w:t xml:space="preserve"> ir daugiausia 250 keleivių vežti leidimą turintys keleiviniai laivai nebūtinai turi būti 2 skyrių.</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r w:rsidRPr="003F4BC6">
        <w:rPr>
          <w:lang w:val="lt-LT"/>
        </w:rPr>
        <w:lastRenderedPageBreak/>
        <w:t>4.</w:t>
      </w:r>
      <w:r w:rsidRPr="003F4BC6">
        <w:rPr>
          <w:lang w:val="lt-LT"/>
        </w:rPr>
        <w:tab/>
        <w:t xml:space="preserve">Tikrinimo įstaiga gali atšaukti 13.07 straipsnio taikymą daugiausia 250 keleivių vežti leidimą turintiems ir ne didesnio nei 25 m ilgio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WL</m:t>
            </m:r>
          </m:sub>
        </m:sSub>
      </m:oMath>
      <w:r w:rsidRPr="003F4BC6">
        <w:rPr>
          <w:lang w:val="lt-LT"/>
        </w:rPr>
        <w:t xml:space="preserve"> keleiviniams laivams, jeigu juose tiesiai virš plūdrumo linijos yra įrengta iš kiekvienos laivo pusės prieinama platforma taip, kad būtų galima iš vandens ištraukti žmones. Keleiviniuose laivuose gali būti įrengtas panašus įrenginys, laikantis šių sąlygų:</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įrenginį turi sugebėti valdyti vienas asmuo;</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leidžiami kilnojamieji įrenginiai;</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įrenginiai turi būti už varos sistemų pavojaus zonos ribų ir</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laivo kapitonas ir už įrenginį atsakingas asmuo turi gebėti veiksmingai palaikyti tarpusavio ryšį.</w:t>
      </w:r>
    </w:p>
    <w:p w:rsidR="0000492D" w:rsidRPr="003F4BC6" w:rsidRDefault="0000492D" w:rsidP="0000492D">
      <w:pPr>
        <w:pStyle w:val="ESch"/>
        <w:rPr>
          <w:rFonts w:eastAsia="Calibri"/>
          <w:noProof/>
          <w:lang w:val="lt-LT"/>
        </w:rPr>
      </w:pPr>
      <w:r w:rsidRPr="003F4BC6">
        <w:rPr>
          <w:lang w:val="lt-LT"/>
        </w:rPr>
        <w:br w:type="page"/>
      </w:r>
    </w:p>
    <w:p w:rsidR="0000492D" w:rsidRPr="003F4BC6" w:rsidRDefault="0000492D" w:rsidP="0000492D">
      <w:pPr>
        <w:pStyle w:val="ESch"/>
        <w:rPr>
          <w:rFonts w:eastAsia="Calibri" w:cs="Arial"/>
          <w:szCs w:val="18"/>
          <w:lang w:val="lt-LT"/>
        </w:rPr>
      </w:pPr>
      <w:r w:rsidRPr="003F4BC6">
        <w:rPr>
          <w:lang w:val="lt-LT"/>
        </w:rPr>
        <w:lastRenderedPageBreak/>
        <w:t>5.</w:t>
      </w:r>
      <w:r w:rsidRPr="003F4BC6">
        <w:rPr>
          <w:lang w:val="lt-LT"/>
        </w:rPr>
        <w:tab/>
        <w:t xml:space="preserve">Tikrinimo įstaiga gali atšaukti 13.07 straipsnio taikymą leidimą daugiausia 600 keleivių vežti turintiems ir ne didesnio nei 45 m ilgio </w:t>
      </w:r>
      <m:oMath>
        <m:r>
          <w:rPr>
            <w:rFonts w:ascii="Cambria Math" w:eastAsia="Calibri" w:hAnsi="Cambria Math"/>
            <w:noProof/>
            <w:lang w:val="lt-LT"/>
          </w:rPr>
          <m:t>L</m:t>
        </m:r>
      </m:oMath>
      <w:r w:rsidRPr="003F4BC6">
        <w:rPr>
          <w:lang w:val="lt-LT"/>
        </w:rPr>
        <w:t xml:space="preserve"> keleiviniams laivams, jeigu keleiviniame laive yra pagal 4 dalies pirmą sakinį įrengta platforma arba lygiavertis įrenginys pagal 4 dalies antrą sakinį. Be to, keleivinis laivas turi turėti:</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laivo vairo sraigtą, cikloidinį laivo sraigtą arba vandens srovės įtaisą, naudojamus kaip pagrindinę varos priemonę, arba</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pagrindinę varos sistemą su 2 varos blokais, arba</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pagrindinę varos sistemą ir laivapriekio privairavimo įrenginį.</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6.</w:t>
      </w:r>
      <w:r w:rsidRPr="003F4BC6">
        <w:rPr>
          <w:lang w:val="lt-LT"/>
        </w:rPr>
        <w:tab/>
        <w:t xml:space="preserve">Nukrypstant nuo 19.02 straipsnio 9 dalies, keleiviniuose laivuose, kurių ilgis </w:t>
      </w:r>
      <m:oMath>
        <m:r>
          <w:rPr>
            <w:rFonts w:ascii="Cambria Math" w:eastAsia="Calibri" w:hAnsi="Cambria Math"/>
            <w:noProof/>
            <w:lang w:val="lt-LT"/>
          </w:rPr>
          <m:t>L</m:t>
        </m:r>
      </m:oMath>
      <w:r w:rsidRPr="003F4BC6">
        <w:rPr>
          <w:lang w:val="lt-LT"/>
        </w:rPr>
        <w:t xml:space="preserve"> neviršija 45 m ir kuriais leidžiama vežti ne daugiau kaip laivo ilgį metrais atitinkantį keleivių skaičių, leidžiama keleivių zonoje įrengti rankinio valdymo pertvaros duris be nuotolinio valdymo pagal 19.02 straipsnio 5 dalį, jeigu:</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laivas turi tik vieną denį;</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šios durys yra prieinamos tiesiai iš denio ir nėra toliau nei 10 m nuo denio;</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apatinis durų angos kraštas yra bent 30 cm virš keleivių zonos grindų ir</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kiekviename iš durimis atskirtų skyrių yra įrengtas triumo vandens lygio kontrolės signalo įtaisas.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7.</w:t>
      </w:r>
      <w:r w:rsidRPr="003F4BC6">
        <w:rPr>
          <w:lang w:val="lt-LT"/>
        </w:rPr>
        <w:tab/>
        <w:t>Pagal 6 dalį, nukrypstant nuo 19.06 straipsnio 6 dalies c punkto, keleiviniuose laivuose vienas evakavimosi kelias gali eiti per laivo virtuvę, jeigu yra antras evakavimosi kelias.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8.</w:t>
      </w:r>
      <w:r w:rsidRPr="003F4BC6">
        <w:rPr>
          <w:lang w:val="lt-LT"/>
        </w:rPr>
        <w:tab/>
        <w:t xml:space="preserve">Ne ilgesniems nei 45 m ilgio </w:t>
      </w:r>
      <m:oMath>
        <m:r>
          <w:rPr>
            <w:rFonts w:ascii="Cambria Math" w:eastAsia="Calibri" w:hAnsi="Cambria Math"/>
            <w:noProof/>
            <w:lang w:val="lt-LT"/>
          </w:rPr>
          <m:t>L</m:t>
        </m:r>
      </m:oMath>
      <w:r w:rsidRPr="003F4BC6">
        <w:rPr>
          <w:lang w:val="lt-LT"/>
        </w:rPr>
        <w:t xml:space="preserve"> keleiviniams laivams netaikoma: 19.01 straipsnio 2 dalies e punktas, jeigu suskystintųjų dujų įrenginiuose yra tinkama įspėjimo apie dujas įranga, įspėjanti apie sveikatai grėsmę keliančią CO koncentraciją ir sprogiuosius dujų ir oro mišinius.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9.</w:t>
      </w:r>
      <w:r w:rsidRPr="003F4BC6">
        <w:rPr>
          <w:lang w:val="lt-LT"/>
        </w:rPr>
        <w:tab/>
        <w:t xml:space="preserve">Šios nuostatos netaikomos keleiviniams laivams, kurių ilgis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WL</m:t>
            </m:r>
          </m:sub>
        </m:sSub>
      </m:oMath>
      <w:r w:rsidRPr="003F4BC6">
        <w:rPr>
          <w:lang w:val="lt-LT"/>
        </w:rPr>
        <w:t xml:space="preserve"> neviršija 25 m:</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19.04 straipsnio 1 dalies paskutinis sakinys;</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laivo virtuvėms 19.06 straipsnio 6 dalies c punktas, jeigu yra antras evakuacijos kelias;</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19.07 straipsnis.</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noProof/>
          <w:lang w:val="lt-LT"/>
        </w:rPr>
      </w:pPr>
      <w:r w:rsidRPr="003F4BC6">
        <w:rPr>
          <w:lang w:val="lt-LT"/>
        </w:rPr>
        <w:t>10.</w:t>
      </w:r>
      <w:r w:rsidRPr="003F4BC6">
        <w:rPr>
          <w:lang w:val="lt-LT"/>
        </w:rPr>
        <w:tab/>
        <w:t xml:space="preserve">19.12 straipsnio 10 dalis netaikoma laivams su kajutėmis, kurių ilgis </w:t>
      </w:r>
      <m:oMath>
        <m:r>
          <w:rPr>
            <w:rFonts w:ascii="Cambria Math" w:eastAsia="Calibri" w:hAnsi="Cambria Math"/>
            <w:noProof/>
            <w:lang w:val="lt-LT"/>
          </w:rPr>
          <m:t>L</m:t>
        </m:r>
      </m:oMath>
      <w:r w:rsidRPr="003F4BC6">
        <w:rPr>
          <w:lang w:val="lt-LT"/>
        </w:rPr>
        <w:t xml:space="preserve"> neviršija 45 m, jeigu kiekvienoje kajutėje yra gultų skaičių atitinkantis lengvai prieinamų dūmų gaubtų skaičius.</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2"/>
        <w:rPr>
          <w:szCs w:val="24"/>
        </w:rPr>
      </w:pPr>
      <w:bookmarkStart w:id="193" w:name="_Toc535830376"/>
      <w:r w:rsidRPr="003F4BC6">
        <w:lastRenderedPageBreak/>
        <w:t>20 skyrius</w:t>
      </w:r>
      <w:r w:rsidRPr="003F4BC6">
        <w:br/>
      </w:r>
      <w:r w:rsidRPr="003F4BC6">
        <w:rPr>
          <w:noProof/>
          <w:sz w:val="22"/>
        </w:rPr>
        <w:t>Specialiosios nuostatos, taikomos Reino upe (R zonoje) neplaukiojantiems keleiviniams burlaiviams</w:t>
      </w:r>
      <w:bookmarkEnd w:id="193"/>
    </w:p>
    <w:p w:rsidR="0000492D" w:rsidRPr="003F4BC6" w:rsidRDefault="0000492D" w:rsidP="0000492D">
      <w:pPr>
        <w:rPr>
          <w:lang w:val="lt-LT"/>
        </w:rPr>
      </w:pPr>
    </w:p>
    <w:p w:rsidR="0000492D" w:rsidRPr="003F4BC6" w:rsidRDefault="0000492D" w:rsidP="0000492D">
      <w:pPr>
        <w:pStyle w:val="ES-Titre3"/>
        <w:rPr>
          <w:i/>
          <w:lang w:val="lt-LT"/>
        </w:rPr>
      </w:pPr>
      <w:bookmarkStart w:id="194" w:name="_Toc535830377"/>
      <w:r w:rsidRPr="003F4BC6">
        <w:rPr>
          <w:lang w:val="lt-LT"/>
        </w:rPr>
        <w:t>20.01 straipsnis</w:t>
      </w:r>
      <w:r w:rsidRPr="003F4BC6">
        <w:rPr>
          <w:lang w:val="lt-LT"/>
        </w:rPr>
        <w:br/>
      </w:r>
      <w:r w:rsidRPr="003F4BC6">
        <w:rPr>
          <w:i/>
          <w:lang w:val="lt-LT"/>
        </w:rPr>
        <w:t>II ir III dalių taikymas</w:t>
      </w:r>
      <w:bookmarkEnd w:id="194"/>
    </w:p>
    <w:p w:rsidR="0000492D" w:rsidRPr="003F4BC6" w:rsidRDefault="0000492D" w:rsidP="0000492D">
      <w:pPr>
        <w:pStyle w:val="ESch"/>
        <w:rPr>
          <w:lang w:val="lt-LT"/>
        </w:rPr>
      </w:pPr>
    </w:p>
    <w:p w:rsidR="0000492D" w:rsidRPr="003F4BC6" w:rsidRDefault="0000492D" w:rsidP="0000492D">
      <w:pPr>
        <w:pStyle w:val="ESgauche"/>
        <w:rPr>
          <w:rFonts w:cs="Arial"/>
          <w:lang w:val="lt-LT"/>
        </w:rPr>
      </w:pPr>
      <w:r w:rsidRPr="003F4BC6">
        <w:rPr>
          <w:lang w:val="lt-LT"/>
        </w:rPr>
        <w:t>Be II ir III dalių nuostatų, Reino upe (R zonoje) neplaukiojantiems keleiviniams burlaiviams taikomi šio skyriaus reikalavimai.</w:t>
      </w:r>
    </w:p>
    <w:p w:rsidR="0000492D" w:rsidRPr="003F4BC6" w:rsidRDefault="0000492D" w:rsidP="0000492D">
      <w:pPr>
        <w:pStyle w:val="ESch"/>
        <w:rPr>
          <w:i/>
          <w:noProof/>
          <w:szCs w:val="20"/>
          <w:lang w:val="lt-LT"/>
        </w:rPr>
      </w:pPr>
    </w:p>
    <w:p w:rsidR="0000492D" w:rsidRPr="003F4BC6" w:rsidRDefault="0000492D" w:rsidP="0000492D">
      <w:pPr>
        <w:pStyle w:val="ESch"/>
        <w:rPr>
          <w:i/>
          <w:noProof/>
          <w:szCs w:val="20"/>
          <w:lang w:val="lt-LT"/>
        </w:rPr>
      </w:pPr>
    </w:p>
    <w:p w:rsidR="0000492D" w:rsidRPr="003F4BC6" w:rsidRDefault="0000492D" w:rsidP="0000492D">
      <w:pPr>
        <w:pStyle w:val="ES-Titre3"/>
        <w:rPr>
          <w:rFonts w:cs="Arial"/>
          <w:i/>
          <w:lang w:val="lt-LT"/>
        </w:rPr>
      </w:pPr>
      <w:bookmarkStart w:id="195" w:name="_Toc535830378"/>
      <w:r w:rsidRPr="003F4BC6">
        <w:rPr>
          <w:lang w:val="lt-LT"/>
        </w:rPr>
        <w:t>20.02 straipsnis</w:t>
      </w:r>
      <w:r w:rsidRPr="003F4BC6">
        <w:rPr>
          <w:lang w:val="lt-LT"/>
        </w:rPr>
        <w:br/>
      </w:r>
      <w:r w:rsidRPr="003F4BC6">
        <w:rPr>
          <w:i/>
          <w:noProof/>
          <w:lang w:val="lt-LT"/>
        </w:rPr>
        <w:t>Tam tikriems keleiviniams burlaiviams taikomos išimtys</w:t>
      </w:r>
      <w:bookmarkEnd w:id="195"/>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1. </w:t>
      </w:r>
      <w:r w:rsidRPr="003F4BC6">
        <w:rPr>
          <w:lang w:val="lt-LT"/>
        </w:rPr>
        <w:tab/>
        <w:t xml:space="preserve">Keleiviniams burlaiviams, kurių </w:t>
      </w:r>
      <m:oMath>
        <m:sSub>
          <m:sSubPr>
            <m:ctrlPr>
              <w:rPr>
                <w:rFonts w:ascii="Cambria Math" w:hAnsi="Cambria Math"/>
                <w:i/>
                <w:noProof/>
                <w:szCs w:val="20"/>
                <w:lang w:val="lt-LT"/>
              </w:rPr>
            </m:ctrlPr>
          </m:sSubPr>
          <m:e>
            <m:r>
              <w:rPr>
                <w:rFonts w:ascii="Cambria Math" w:hAnsi="Cambria Math"/>
                <w:noProof/>
                <w:szCs w:val="20"/>
                <w:lang w:val="lt-LT"/>
              </w:rPr>
              <m:t>L</m:t>
            </m:r>
          </m:e>
          <m:sub>
            <m:r>
              <w:rPr>
                <w:rFonts w:ascii="Cambria Math" w:hAnsi="Cambria Math"/>
                <w:noProof/>
                <w:szCs w:val="20"/>
                <w:lang w:val="lt-LT"/>
              </w:rPr>
              <m:t>WL</m:t>
            </m:r>
          </m:sub>
        </m:sSub>
      </m:oMath>
      <w:r w:rsidRPr="003F4BC6">
        <w:rPr>
          <w:lang w:val="lt-LT"/>
        </w:rPr>
        <w:t xml:space="preserve"> neviršija 45 m ir kurių didžiausias leidžiamasis keleivių skaičius neviršija </w:t>
      </w:r>
      <m:oMath>
        <m:sSub>
          <m:sSubPr>
            <m:ctrlPr>
              <w:rPr>
                <w:rFonts w:ascii="Cambria Math" w:hAnsi="Cambria Math"/>
                <w:i/>
                <w:noProof/>
                <w:szCs w:val="20"/>
                <w:lang w:val="lt-LT"/>
              </w:rPr>
            </m:ctrlPr>
          </m:sSubPr>
          <m:e>
            <m:r>
              <w:rPr>
                <w:rFonts w:ascii="Cambria Math" w:hAnsi="Cambria Math"/>
                <w:noProof/>
                <w:szCs w:val="20"/>
                <w:lang w:val="lt-LT"/>
              </w:rPr>
              <m:t>L</m:t>
            </m:r>
          </m:e>
          <m:sub>
            <m:r>
              <w:rPr>
                <w:rFonts w:ascii="Cambria Math" w:hAnsi="Cambria Math"/>
                <w:noProof/>
                <w:szCs w:val="20"/>
                <w:lang w:val="lt-LT"/>
              </w:rPr>
              <m:t>WL</m:t>
            </m:r>
          </m:sub>
        </m:sSub>
      </m:oMath>
      <w:r w:rsidRPr="003F4BC6">
        <w:rPr>
          <w:lang w:val="lt-LT"/>
        </w:rPr>
        <w:t xml:space="preserve"> metrais (sveikojo skaičiaus), netaikomas šios nuostatos:</w:t>
      </w:r>
    </w:p>
    <w:p w:rsidR="0000492D" w:rsidRPr="003F4BC6" w:rsidRDefault="0000492D" w:rsidP="0000492D">
      <w:pPr>
        <w:pStyle w:val="ESlet"/>
        <w:rPr>
          <w:rFonts w:cs="Arial"/>
          <w:lang w:val="lt-LT"/>
        </w:rPr>
      </w:pPr>
      <w:r w:rsidRPr="003F4BC6">
        <w:rPr>
          <w:lang w:val="lt-LT"/>
        </w:rPr>
        <w:t>a)</w:t>
      </w:r>
      <w:r w:rsidRPr="003F4BC6">
        <w:rPr>
          <w:lang w:val="lt-LT"/>
        </w:rPr>
        <w:tab/>
        <w:t>3.03 straipsnio 7 dalis, jeigu inkarai nėra laikomi inkaro vamzdžiuose;</w:t>
      </w:r>
    </w:p>
    <w:p w:rsidR="0000492D" w:rsidRPr="003F4BC6" w:rsidRDefault="0000492D" w:rsidP="0000492D">
      <w:pPr>
        <w:pStyle w:val="ESlet"/>
        <w:rPr>
          <w:rFonts w:cs="Arial"/>
          <w:lang w:val="lt-LT"/>
        </w:rPr>
      </w:pPr>
      <w:r w:rsidRPr="003F4BC6">
        <w:rPr>
          <w:lang w:val="lt-LT"/>
        </w:rPr>
        <w:t>b)</w:t>
      </w:r>
      <w:r w:rsidRPr="003F4BC6">
        <w:rPr>
          <w:lang w:val="lt-LT"/>
        </w:rPr>
        <w:tab/>
        <w:t>ilgiui – 13.02 straipsnio 2 dalies d punktas;</w:t>
      </w:r>
    </w:p>
    <w:p w:rsidR="0000492D" w:rsidRPr="003F4BC6" w:rsidRDefault="0000492D" w:rsidP="0000492D">
      <w:pPr>
        <w:pStyle w:val="ESlet"/>
        <w:rPr>
          <w:rFonts w:cs="Arial"/>
          <w:lang w:val="lt-LT"/>
        </w:rPr>
      </w:pPr>
      <w:r w:rsidRPr="003F4BC6">
        <w:rPr>
          <w:lang w:val="lt-LT"/>
        </w:rPr>
        <w:t>c)</w:t>
      </w:r>
      <w:r w:rsidRPr="003F4BC6">
        <w:rPr>
          <w:lang w:val="lt-LT"/>
        </w:rPr>
        <w:tab/>
        <w:t>19.08 straipsnio 3 dalies a punktas;</w:t>
      </w:r>
    </w:p>
    <w:p w:rsidR="0000492D" w:rsidRPr="003F4BC6" w:rsidRDefault="0000492D" w:rsidP="0000492D">
      <w:pPr>
        <w:pStyle w:val="ESlet"/>
        <w:rPr>
          <w:rFonts w:cs="Arial"/>
          <w:lang w:val="lt-LT"/>
        </w:rPr>
      </w:pPr>
      <w:r w:rsidRPr="003F4BC6">
        <w:rPr>
          <w:lang w:val="lt-LT"/>
        </w:rPr>
        <w:t>d)</w:t>
      </w:r>
      <w:r w:rsidRPr="003F4BC6">
        <w:rPr>
          <w:lang w:val="lt-LT"/>
        </w:rPr>
        <w:tab/>
        <w:t>19.15 straipsnio 8 dalis.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2.</w:t>
      </w:r>
      <w:r w:rsidRPr="003F4BC6">
        <w:rPr>
          <w:lang w:val="lt-LT"/>
        </w:rPr>
        <w:tab/>
        <w:t xml:space="preserve">Nukrypstant nuo 1 dalies, keleivių skaičius gali būti 1,5 karto didesnis už </w:t>
      </w:r>
      <m:oMath>
        <m:sSub>
          <m:sSubPr>
            <m:ctrlPr>
              <w:rPr>
                <w:rFonts w:ascii="Cambria Math" w:hAnsi="Cambria Math"/>
                <w:i/>
                <w:noProof/>
                <w:szCs w:val="20"/>
                <w:lang w:val="lt-LT"/>
              </w:rPr>
            </m:ctrlPr>
          </m:sSubPr>
          <m:e>
            <m:r>
              <w:rPr>
                <w:rFonts w:ascii="Cambria Math" w:hAnsi="Cambria Math"/>
                <w:noProof/>
                <w:szCs w:val="20"/>
                <w:lang w:val="lt-LT"/>
              </w:rPr>
              <m:t>L</m:t>
            </m:r>
          </m:e>
          <m:sub>
            <m:r>
              <w:rPr>
                <w:rFonts w:ascii="Cambria Math" w:hAnsi="Cambria Math"/>
                <w:noProof/>
                <w:szCs w:val="20"/>
                <w:lang w:val="lt-LT"/>
              </w:rPr>
              <m:t>WL</m:t>
            </m:r>
          </m:sub>
        </m:sSub>
      </m:oMath>
      <w:r w:rsidRPr="003F4BC6">
        <w:rPr>
          <w:lang w:val="lt-LT"/>
        </w:rPr>
        <w:t xml:space="preserve"> metrais (sveikąjį skaičių), jeigu tai galima atsižvelgiant į bures, takelažą ir denio įrangą.</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196" w:name="_Toc535830379"/>
      <w:r w:rsidRPr="003F4BC6">
        <w:rPr>
          <w:lang w:val="lt-LT"/>
        </w:rPr>
        <w:t>20.03 straipsnis</w:t>
      </w:r>
      <w:r w:rsidRPr="003F4BC6">
        <w:rPr>
          <w:lang w:val="lt-LT"/>
        </w:rPr>
        <w:br/>
      </w:r>
      <w:r w:rsidRPr="003F4BC6">
        <w:rPr>
          <w:i/>
          <w:noProof/>
          <w:lang w:val="lt-LT"/>
        </w:rPr>
        <w:t>Stovumo reikalavimai laivams, plaukiantiems iškėlus bures</w:t>
      </w:r>
      <w:bookmarkEnd w:id="196"/>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1. </w:t>
      </w:r>
      <w:r w:rsidRPr="003F4BC6">
        <w:rPr>
          <w:lang w:val="lt-LT"/>
        </w:rPr>
        <w:tab/>
        <w:t>Pasvirimo momentui pagal 19.03 straipsnio 3 dalį apskaičiuoti, nustatant laivo svorio centrą atsižvelgiama į suvyniotas ir pritvirtintas bures.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2. </w:t>
      </w:r>
      <w:r w:rsidRPr="003F4BC6">
        <w:rPr>
          <w:lang w:val="lt-LT"/>
        </w:rPr>
        <w:tab/>
        <w:t>Atsižvelgiant į visas apkrovos sąlygas pagal 19.03 straipsnio 2 dalį ir esant standartiniam burių išdėstymui, vėjo slėgio sukeltas pasvirimo momentas neturi būti toks didelis, kad būtų viršytas 20° laivo pasvirimo kampas. Taip pat</w:t>
      </w:r>
    </w:p>
    <w:p w:rsidR="0000492D" w:rsidRPr="003F4BC6" w:rsidRDefault="0000492D" w:rsidP="0000492D">
      <w:pPr>
        <w:pStyle w:val="ESlet"/>
        <w:rPr>
          <w:rFonts w:cs="Arial"/>
          <w:lang w:val="lt-LT"/>
        </w:rPr>
      </w:pPr>
      <w:r w:rsidRPr="003F4BC6">
        <w:rPr>
          <w:lang w:val="lt-LT"/>
        </w:rPr>
        <w:t>a)</w:t>
      </w:r>
      <w:r w:rsidRPr="003F4BC6">
        <w:rPr>
          <w:lang w:val="lt-LT"/>
        </w:rPr>
        <w:tab/>
        <w:t>skaičiuojant laikoma, kad pastovus vėjo slėgis yra 0,07 kN/m</w:t>
      </w:r>
      <w:r w:rsidRPr="003F4BC6">
        <w:rPr>
          <w:noProof/>
          <w:vertAlign w:val="superscript"/>
          <w:lang w:val="lt-LT"/>
        </w:rPr>
        <w:t>2</w:t>
      </w:r>
      <w:r w:rsidRPr="003F4BC6">
        <w:rPr>
          <w:lang w:val="lt-LT"/>
        </w:rPr>
        <w:t>;</w:t>
      </w:r>
    </w:p>
    <w:p w:rsidR="0000492D" w:rsidRPr="003F4BC6" w:rsidRDefault="0000492D" w:rsidP="0000492D">
      <w:pPr>
        <w:pStyle w:val="ESlet"/>
        <w:rPr>
          <w:rFonts w:cs="Arial"/>
          <w:lang w:val="lt-LT"/>
        </w:rPr>
      </w:pPr>
      <w:r w:rsidRPr="003F4BC6">
        <w:rPr>
          <w:lang w:val="lt-LT"/>
        </w:rPr>
        <w:lastRenderedPageBreak/>
        <w:t>b)</w:t>
      </w:r>
      <w:r w:rsidRPr="003F4BC6">
        <w:rPr>
          <w:lang w:val="lt-LT"/>
        </w:rPr>
        <w:tab/>
        <w:t>liekamasis saugus atstumas turi būti ne mažesnis nei 100 mm ir</w:t>
      </w:r>
    </w:p>
    <w:p w:rsidR="0000492D" w:rsidRPr="003F4BC6" w:rsidRDefault="0000492D" w:rsidP="0000492D">
      <w:pPr>
        <w:pStyle w:val="ESlet"/>
        <w:rPr>
          <w:rFonts w:cs="Arial"/>
          <w:lang w:val="lt-LT"/>
        </w:rPr>
      </w:pPr>
      <w:r w:rsidRPr="003F4BC6">
        <w:rPr>
          <w:lang w:val="lt-LT"/>
        </w:rPr>
        <w:t>c)</w:t>
      </w:r>
      <w:r w:rsidRPr="003F4BC6">
        <w:rPr>
          <w:lang w:val="lt-LT"/>
        </w:rPr>
        <w:tab/>
        <w:t>liekamasis viršvandeninis bortas neturi būti neigiamas.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3. </w:t>
      </w:r>
      <w:r w:rsidRPr="003F4BC6">
        <w:rPr>
          <w:lang w:val="lt-LT"/>
        </w:rPr>
        <w:tab/>
        <w:t>Statinio stovumo atstatomasis petys:</w:t>
      </w:r>
    </w:p>
    <w:p w:rsidR="0000492D" w:rsidRPr="003F4BC6" w:rsidRDefault="0000492D" w:rsidP="0000492D">
      <w:pPr>
        <w:pStyle w:val="ESlet"/>
        <w:rPr>
          <w:rFonts w:cs="Arial"/>
          <w:lang w:val="lt-LT"/>
        </w:rPr>
      </w:pPr>
      <w:r w:rsidRPr="003F4BC6">
        <w:rPr>
          <w:lang w:val="lt-LT"/>
        </w:rPr>
        <w:t>a)</w:t>
      </w:r>
      <w:r w:rsidRPr="003F4BC6">
        <w:rPr>
          <w:lang w:val="lt-LT"/>
        </w:rPr>
        <w:tab/>
        <w:t xml:space="preserve">yra didžiausios vertės </w:t>
      </w:r>
      <m:oMath>
        <m:sSub>
          <m:sSubPr>
            <m:ctrlPr>
              <w:rPr>
                <w:rFonts w:ascii="Cambria Math" w:hAnsi="Cambria Math"/>
                <w:i/>
                <w:noProof/>
                <w:szCs w:val="20"/>
                <w:lang w:val="lt-LT"/>
              </w:rPr>
            </m:ctrlPr>
          </m:sSubPr>
          <m:e>
            <m:r>
              <w:rPr>
                <w:rFonts w:ascii="Cambria Math" w:hAnsi="Cambria Math"/>
                <w:noProof/>
                <w:szCs w:val="20"/>
                <w:lang w:val="lt-LT"/>
              </w:rPr>
              <m:t>h</m:t>
            </m:r>
          </m:e>
          <m:sub>
            <m:r>
              <w:rPr>
                <w:rFonts w:ascii="Cambria Math" w:hAnsi="Cambria Math"/>
                <w:noProof/>
                <w:szCs w:val="20"/>
                <w:lang w:val="lt-LT"/>
              </w:rPr>
              <m:t>max</m:t>
            </m:r>
          </m:sub>
        </m:sSub>
      </m:oMath>
      <w:r w:rsidRPr="003F4BC6">
        <w:rPr>
          <w:lang w:val="lt-LT"/>
        </w:rPr>
        <w:t xml:space="preserve">, kai laivo pasvirimo kampas </w:t>
      </w:r>
      <m:oMath>
        <m:sSub>
          <m:sSubPr>
            <m:ctrlPr>
              <w:rPr>
                <w:rFonts w:ascii="Cambria Math" w:hAnsi="Cambria Math"/>
                <w:i/>
                <w:noProof/>
                <w:lang w:val="lt-LT"/>
              </w:rPr>
            </m:ctrlPr>
          </m:sSubPr>
          <m:e>
            <m:r>
              <w:rPr>
                <w:rFonts w:ascii="Cambria Math" w:hAnsi="Cambria Math"/>
                <w:noProof/>
                <w:lang w:val="lt-LT"/>
              </w:rPr>
              <m:t>φ</m:t>
            </m:r>
          </m:e>
          <m:sub>
            <m:r>
              <w:rPr>
                <w:rFonts w:ascii="Cambria Math" w:hAnsi="Cambria Math"/>
                <w:noProof/>
                <w:lang w:val="lt-LT"/>
              </w:rPr>
              <m:t>max</m:t>
            </m:r>
          </m:sub>
        </m:sSub>
      </m:oMath>
      <w:r w:rsidRPr="003F4BC6">
        <w:rPr>
          <w:lang w:val="lt-LT"/>
        </w:rPr>
        <w:t xml:space="preserve"> yra 25° arba daugiau;</w:t>
      </w:r>
    </w:p>
    <w:p w:rsidR="0000492D" w:rsidRPr="003F4BC6" w:rsidRDefault="0000492D" w:rsidP="0000492D">
      <w:pPr>
        <w:pStyle w:val="ESlet"/>
        <w:rPr>
          <w:rFonts w:cs="Arial"/>
          <w:lang w:val="lt-LT"/>
        </w:rPr>
      </w:pPr>
      <w:r w:rsidRPr="003F4BC6">
        <w:rPr>
          <w:lang w:val="lt-LT"/>
        </w:rPr>
        <w:t>b)</w:t>
      </w:r>
      <w:r w:rsidRPr="003F4BC6">
        <w:rPr>
          <w:lang w:val="lt-LT"/>
        </w:rPr>
        <w:tab/>
        <w:t>yra ne mažesnis nei 0,20 m, kai laivo pasvirimo kampas yra 30° arba daugiau;</w:t>
      </w:r>
    </w:p>
    <w:p w:rsidR="0000492D" w:rsidRPr="003F4BC6" w:rsidRDefault="0000492D" w:rsidP="0000492D">
      <w:pPr>
        <w:pStyle w:val="ESlet"/>
        <w:rPr>
          <w:rFonts w:cs="Arial"/>
          <w:lang w:val="lt-LT"/>
        </w:rPr>
      </w:pPr>
      <w:r w:rsidRPr="003F4BC6">
        <w:rPr>
          <w:lang w:val="lt-LT"/>
        </w:rPr>
        <w:t xml:space="preserve">c) </w:t>
      </w:r>
      <w:r w:rsidRPr="003F4BC6">
        <w:rPr>
          <w:lang w:val="lt-LT"/>
        </w:rPr>
        <w:tab/>
        <w:t>yra teigiamas, kai laivo pasvirimo kampas yra iki 60°.</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4. </w:t>
      </w:r>
      <w:r w:rsidRPr="003F4BC6">
        <w:rPr>
          <w:lang w:val="lt-LT"/>
        </w:rPr>
        <w:tab/>
        <w:t>A plotas po atstatomojo peties kreive neturi būti mažesnis kaip:</w:t>
      </w:r>
    </w:p>
    <w:p w:rsidR="0000492D" w:rsidRPr="003F4BC6" w:rsidRDefault="0000492D" w:rsidP="0000492D">
      <w:pPr>
        <w:pStyle w:val="ESlet"/>
        <w:rPr>
          <w:rFonts w:cs="Arial"/>
          <w:lang w:val="lt-LT"/>
        </w:rPr>
      </w:pPr>
      <w:r w:rsidRPr="003F4BC6">
        <w:rPr>
          <w:lang w:val="lt-LT"/>
        </w:rPr>
        <w:t>a)</w:t>
      </w:r>
      <w:r w:rsidRPr="003F4BC6">
        <w:rPr>
          <w:lang w:val="lt-LT"/>
        </w:rPr>
        <w:tab/>
      </w:r>
      <m:oMath>
        <m:r>
          <w:rPr>
            <w:rFonts w:ascii="Cambria Math" w:hAnsi="Cambria Math"/>
            <w:noProof/>
            <w:lang w:val="lt-LT"/>
          </w:rPr>
          <m:t>0,055 m ∙rad</m:t>
        </m:r>
      </m:oMath>
      <w:r w:rsidRPr="003F4BC6">
        <w:rPr>
          <w:lang w:val="lt-LT"/>
        </w:rPr>
        <w:t xml:space="preserve"> iki 30°;</w:t>
      </w:r>
    </w:p>
    <w:p w:rsidR="0000492D" w:rsidRPr="003F4BC6" w:rsidRDefault="0000492D" w:rsidP="0000492D">
      <w:pPr>
        <w:pStyle w:val="ESlet"/>
        <w:rPr>
          <w:rFonts w:cs="Arial"/>
          <w:lang w:val="lt-LT"/>
        </w:rPr>
      </w:pPr>
      <w:r w:rsidRPr="003F4BC6">
        <w:rPr>
          <w:lang w:val="lt-LT"/>
        </w:rPr>
        <w:t>b)</w:t>
      </w:r>
      <w:r w:rsidRPr="003F4BC6">
        <w:rPr>
          <w:lang w:val="lt-LT"/>
        </w:rPr>
        <w:tab/>
      </w:r>
      <m:oMath>
        <m:r>
          <w:rPr>
            <w:rFonts w:ascii="Cambria Math" w:hAnsi="Cambria Math"/>
            <w:noProof/>
            <w:lang w:val="lt-LT"/>
          </w:rPr>
          <m:t>0,09 m ∙rad</m:t>
        </m:r>
      </m:oMath>
      <w:r w:rsidRPr="003F4BC6">
        <w:rPr>
          <w:lang w:val="lt-LT"/>
        </w:rPr>
        <w:t xml:space="preserve"> iki 40° arba kampo </w:t>
      </w:r>
      <m:oMath>
        <m:sSub>
          <m:sSubPr>
            <m:ctrlPr>
              <w:rPr>
                <w:rFonts w:ascii="Cambria Math" w:hAnsi="Cambria Math"/>
                <w:i/>
                <w:noProof/>
                <w:lang w:val="lt-LT"/>
              </w:rPr>
            </m:ctrlPr>
          </m:sSubPr>
          <m:e>
            <m:r>
              <w:rPr>
                <w:rFonts w:ascii="Cambria Math" w:hAnsi="Cambria Math"/>
                <w:noProof/>
                <w:lang w:val="lt-LT"/>
              </w:rPr>
              <m:t>φ</m:t>
            </m:r>
          </m:e>
          <m:sub>
            <m:r>
              <w:rPr>
                <w:rFonts w:ascii="Cambria Math" w:hAnsi="Cambria Math"/>
                <w:noProof/>
                <w:lang w:val="lt-LT"/>
              </w:rPr>
              <m:t>f</m:t>
            </m:r>
          </m:sub>
        </m:sSub>
      </m:oMath>
      <w:r w:rsidRPr="003F4BC6">
        <w:rPr>
          <w:lang w:val="lt-LT"/>
        </w:rPr>
        <w:t>, kuriam esant neapsaugota anga pasiekia vandens paviršių ir kuris yra mažesnis nei 40°.</w:t>
      </w:r>
    </w:p>
    <w:p w:rsidR="0000492D" w:rsidRPr="003F4BC6" w:rsidRDefault="0000492D" w:rsidP="0000492D">
      <w:pPr>
        <w:pStyle w:val="ESlet"/>
        <w:rPr>
          <w:noProof/>
          <w:lang w:val="lt-LT"/>
        </w:rPr>
      </w:pPr>
    </w:p>
    <w:p w:rsidR="0000492D" w:rsidRPr="003F4BC6" w:rsidRDefault="0000492D" w:rsidP="0000492D">
      <w:pPr>
        <w:rPr>
          <w:noProof/>
          <w:lang w:val="lt-LT"/>
        </w:rPr>
      </w:pPr>
      <w:r w:rsidRPr="003F4BC6">
        <w:rPr>
          <w:lang w:val="lt-LT"/>
        </w:rPr>
        <w:br w:type="page"/>
      </w:r>
    </w:p>
    <w:p w:rsidR="0000492D" w:rsidRPr="003F4BC6" w:rsidRDefault="0000492D" w:rsidP="0000492D">
      <w:pPr>
        <w:pStyle w:val="ESlet"/>
        <w:rPr>
          <w:noProof/>
          <w:lang w:val="lt-LT"/>
        </w:rPr>
      </w:pPr>
    </w:p>
    <w:p w:rsidR="0000492D" w:rsidRPr="003F4BC6" w:rsidRDefault="0000492D" w:rsidP="0000492D">
      <w:pPr>
        <w:pStyle w:val="ESlet"/>
        <w:rPr>
          <w:rFonts w:cs="Arial"/>
          <w:lang w:val="lt-LT"/>
        </w:rPr>
      </w:pPr>
      <w:r w:rsidRPr="003F4BC6">
        <w:rPr>
          <w:lang w:val="lt-LT"/>
        </w:rPr>
        <w:t>Tarp</w:t>
      </w:r>
    </w:p>
    <w:p w:rsidR="0000492D" w:rsidRPr="003F4BC6" w:rsidRDefault="0000492D" w:rsidP="0000492D">
      <w:pPr>
        <w:pStyle w:val="ESlet"/>
        <w:rPr>
          <w:rFonts w:cs="Arial"/>
          <w:lang w:val="lt-LT"/>
        </w:rPr>
      </w:pPr>
      <w:r w:rsidRPr="003F4BC6">
        <w:rPr>
          <w:lang w:val="lt-LT"/>
        </w:rPr>
        <w:t>c)</w:t>
      </w:r>
      <w:r w:rsidRPr="003F4BC6">
        <w:rPr>
          <w:lang w:val="lt-LT"/>
        </w:rPr>
        <w:tab/>
        <w:t>30° ir 40° arba</w:t>
      </w:r>
    </w:p>
    <w:p w:rsidR="0000492D" w:rsidRPr="003F4BC6" w:rsidRDefault="0000492D" w:rsidP="0000492D">
      <w:pPr>
        <w:pStyle w:val="ESlet"/>
        <w:rPr>
          <w:rFonts w:cs="Arial"/>
          <w:lang w:val="lt-LT"/>
        </w:rPr>
      </w:pPr>
      <w:r w:rsidRPr="003F4BC6">
        <w:rPr>
          <w:lang w:val="lt-LT"/>
        </w:rPr>
        <w:t>d)</w:t>
      </w:r>
      <w:r w:rsidRPr="003F4BC6">
        <w:rPr>
          <w:lang w:val="lt-LT"/>
        </w:rPr>
        <w:tab/>
        <w:t xml:space="preserve">30° ir kampo </w:t>
      </w:r>
      <m:oMath>
        <m:sSub>
          <m:sSubPr>
            <m:ctrlPr>
              <w:rPr>
                <w:rFonts w:ascii="Cambria Math" w:hAnsi="Cambria Math"/>
                <w:i/>
                <w:noProof/>
                <w:lang w:val="lt-LT"/>
              </w:rPr>
            </m:ctrlPr>
          </m:sSubPr>
          <m:e>
            <m:r>
              <w:rPr>
                <w:rFonts w:ascii="Cambria Math" w:hAnsi="Cambria Math"/>
                <w:noProof/>
                <w:lang w:val="lt-LT"/>
              </w:rPr>
              <m:t>φ</m:t>
            </m:r>
          </m:e>
          <m:sub>
            <m:r>
              <w:rPr>
                <w:rFonts w:ascii="Cambria Math" w:hAnsi="Cambria Math"/>
                <w:noProof/>
                <w:lang w:val="lt-LT"/>
              </w:rPr>
              <m:t>f</m:t>
            </m:r>
          </m:sub>
        </m:sSub>
      </m:oMath>
      <w:r w:rsidRPr="003F4BC6">
        <w:rPr>
          <w:lang w:val="lt-LT"/>
        </w:rPr>
        <w:t>, kuriam esant anga pasiekia vandens paviršių ir kuris yra mažesnis nei 40°,</w:t>
      </w:r>
    </w:p>
    <w:p w:rsidR="0000492D" w:rsidRPr="003F4BC6" w:rsidRDefault="0000492D" w:rsidP="0000492D">
      <w:pPr>
        <w:pStyle w:val="Esletgauchepar"/>
        <w:rPr>
          <w:rFonts w:cs="Arial"/>
        </w:rPr>
      </w:pPr>
      <w:r w:rsidRPr="003F4BC6">
        <w:t xml:space="preserve">šis plotas turi būti ne mažesnis nei </w:t>
      </w:r>
      <m:oMath>
        <m:r>
          <w:rPr>
            <w:rFonts w:ascii="Cambria Math" w:hAnsi="Cambria Math"/>
            <w:noProof/>
          </w:rPr>
          <m:t>0,03 m ∙rad</m:t>
        </m:r>
      </m:oMath>
      <w:r w:rsidRPr="003F4BC6">
        <w:t>.</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197" w:name="_Toc535830380"/>
      <w:r w:rsidRPr="003F4BC6">
        <w:rPr>
          <w:lang w:val="lt-LT"/>
        </w:rPr>
        <w:t>20.04 straipsnis</w:t>
      </w:r>
      <w:r w:rsidRPr="003F4BC6">
        <w:rPr>
          <w:lang w:val="lt-LT"/>
        </w:rPr>
        <w:br/>
      </w:r>
      <w:r w:rsidRPr="003F4BC6">
        <w:rPr>
          <w:i/>
          <w:noProof/>
          <w:lang w:val="lt-LT"/>
        </w:rPr>
        <w:t>Laivų statybos ir mechaniniai reikalavimai</w:t>
      </w:r>
      <w:bookmarkEnd w:id="197"/>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1. </w:t>
      </w:r>
      <w:r w:rsidRPr="003F4BC6">
        <w:rPr>
          <w:lang w:val="lt-LT"/>
        </w:rPr>
        <w:tab/>
        <w:t>Nukrypstant nuo 6.01 straipsnio 3 dalies ir 10.01 straipsnio 3 dalies, įranga turi būti suprojektuota nuolatiniams pasvirimams iki 20°.</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2.</w:t>
      </w:r>
      <w:r w:rsidRPr="003F4BC6">
        <w:rPr>
          <w:lang w:val="lt-LT"/>
        </w:rPr>
        <w:tab/>
        <w:t>Nukrypdama nuo 19.06 straipsnio 5 dalies a punkto ir 19.06 straipsnio 9 dalies b punkto, tikrinimo įstaiga gali leisti, kad ne didesnio nei 25 m ilgio keleivinių burlaivių jungiamųjų koridorių ir trapų pločio prošvaisa būtų mažesnė nei 0,80 m. Tačiau pločio prošvaisa negali būti mažesnė nei 0,60 m.</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3.</w:t>
      </w:r>
      <w:r w:rsidRPr="003F4BC6">
        <w:rPr>
          <w:lang w:val="lt-LT"/>
        </w:rPr>
        <w:tab/>
        <w:t>Nukrypdama nuo 19.06 straipsnio 10 dalies a punkto, tikrinimo įstaiga tam tikrais atvejais zonose, kuriose tai yra būtina burėms valdyti, gali leisti naudoti nuimamus apsauginius turėklus.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4.</w:t>
      </w:r>
      <w:r w:rsidRPr="003F4BC6">
        <w:rPr>
          <w:lang w:val="lt-LT"/>
        </w:rPr>
        <w:tab/>
        <w:t>Burės pripažįstamos pagrindine varos sistema, kaip apibrėžta 19.07 straipsnyje.</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5.</w:t>
      </w:r>
      <w:r w:rsidRPr="003F4BC6">
        <w:rPr>
          <w:lang w:val="lt-LT"/>
        </w:rPr>
        <w:tab/>
        <w:t>Nukrypstant nuo 19.15 straipsnio 6 dalies c punkto, apatinio durų angos krašto aukštį virš keleivių zonos grindų galima sumažinti iki 0,20 m. Atidarius duris, jos turi automatiškai užsidaryti ir užsirakinti.</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6.</w:t>
      </w:r>
      <w:r w:rsidRPr="003F4BC6">
        <w:rPr>
          <w:lang w:val="lt-LT"/>
        </w:rPr>
        <w:tab/>
        <w:t>Jeigu yra galimybė, kad laivui plaukiant iškėlus bures laivo sraigtas suksis tuščiąja eiga, visos varos sistemos dalys, kurioms kyla grėsmė, turi būti apsaugotos nuo galimo apgadinimo.</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198" w:name="_Toc535830381"/>
      <w:r w:rsidRPr="003F4BC6">
        <w:rPr>
          <w:lang w:val="lt-LT"/>
        </w:rPr>
        <w:t>20.05 straipsnis</w:t>
      </w:r>
      <w:r w:rsidRPr="003F4BC6">
        <w:rPr>
          <w:lang w:val="lt-LT"/>
        </w:rPr>
        <w:br/>
      </w:r>
      <w:r w:rsidRPr="003F4BC6">
        <w:rPr>
          <w:i/>
          <w:noProof/>
          <w:lang w:val="lt-LT"/>
        </w:rPr>
        <w:t>Bendros takelažui taikomos nuostatos</w:t>
      </w:r>
      <w:bookmarkEnd w:id="198"/>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1.</w:t>
      </w:r>
      <w:r w:rsidRPr="003F4BC6">
        <w:rPr>
          <w:lang w:val="lt-LT"/>
        </w:rPr>
        <w:tab/>
        <w:t>Takelažo dalys turi būti išdėstytos taip, kad nederamai nesitrintų.</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2.</w:t>
      </w:r>
      <w:r w:rsidRPr="003F4BC6">
        <w:rPr>
          <w:lang w:val="lt-LT"/>
        </w:rPr>
        <w:tab/>
        <w:t xml:space="preserve">Jeigu naudojama medžiaga yra ne medis arba jeigu naudojamas ypatingų tipų takelažas, tokios konstrukcijos turi užtikrinti tokio pat lygio saugą pagal šiame skyriuje nustatytus matmenis ir stiprio vertes. </w:t>
      </w:r>
    </w:p>
    <w:p w:rsidR="0000492D" w:rsidRPr="003F4BC6" w:rsidRDefault="0000492D" w:rsidP="0000492D">
      <w:pPr>
        <w:pStyle w:val="ESchpar"/>
        <w:rPr>
          <w:noProof/>
          <w:lang w:val="lt-LT"/>
        </w:rPr>
      </w:pPr>
    </w:p>
    <w:p w:rsidR="0000492D" w:rsidRPr="003F4BC6" w:rsidRDefault="0000492D" w:rsidP="0000492D">
      <w:pPr>
        <w:pStyle w:val="ESchpar"/>
        <w:rPr>
          <w:rFonts w:cs="Arial"/>
          <w:lang w:val="lt-LT"/>
        </w:rPr>
      </w:pPr>
      <w:r w:rsidRPr="003F4BC6">
        <w:rPr>
          <w:lang w:val="lt-LT"/>
        </w:rPr>
        <w:t>Siekiant įrodyti pakankamą stiprumą:</w:t>
      </w:r>
    </w:p>
    <w:p w:rsidR="0000492D" w:rsidRPr="003F4BC6" w:rsidRDefault="0000492D" w:rsidP="0000492D">
      <w:pPr>
        <w:pStyle w:val="ESlet"/>
        <w:rPr>
          <w:rFonts w:cs="Arial"/>
          <w:lang w:val="lt-LT"/>
        </w:rPr>
      </w:pPr>
      <w:r w:rsidRPr="003F4BC6">
        <w:rPr>
          <w:lang w:val="lt-LT"/>
        </w:rPr>
        <w:t>a)</w:t>
      </w:r>
      <w:r w:rsidRPr="003F4BC6">
        <w:rPr>
          <w:lang w:val="lt-LT"/>
        </w:rPr>
        <w:tab/>
        <w:t>atliekamas stiprumo skaičiavimas arba</w:t>
      </w:r>
    </w:p>
    <w:p w:rsidR="0000492D" w:rsidRPr="003F4BC6" w:rsidRDefault="0000492D" w:rsidP="0000492D">
      <w:pPr>
        <w:pStyle w:val="ESlet"/>
        <w:rPr>
          <w:rFonts w:cs="Arial"/>
          <w:lang w:val="lt-LT"/>
        </w:rPr>
      </w:pPr>
      <w:r w:rsidRPr="003F4BC6">
        <w:rPr>
          <w:lang w:val="lt-LT"/>
        </w:rPr>
        <w:t>b)</w:t>
      </w:r>
      <w:r w:rsidRPr="003F4BC6">
        <w:rPr>
          <w:lang w:val="lt-LT"/>
        </w:rPr>
        <w:tab/>
        <w:t>gaunamas sertifikatas iš pripažintos klasifikacinės bendrovės arba</w:t>
      </w:r>
    </w:p>
    <w:p w:rsidR="0000492D" w:rsidRPr="003F4BC6" w:rsidRDefault="0000492D" w:rsidP="0000492D">
      <w:pPr>
        <w:pStyle w:val="ESlet"/>
        <w:rPr>
          <w:rFonts w:cs="Arial"/>
          <w:lang w:val="lt-LT"/>
        </w:rPr>
      </w:pPr>
      <w:r w:rsidRPr="003F4BC6">
        <w:rPr>
          <w:lang w:val="lt-LT"/>
        </w:rPr>
        <w:t>c)</w:t>
      </w:r>
      <w:r w:rsidRPr="003F4BC6">
        <w:rPr>
          <w:lang w:val="lt-LT"/>
        </w:rPr>
        <w:tab/>
        <w:t>matmenys nustatomi pripažintoje norminėje bazėje nurodyta tvarka (pvz., „Middendorf“, „Kusk-Jensen“).</w:t>
      </w:r>
    </w:p>
    <w:p w:rsidR="0000492D" w:rsidRPr="003F4BC6" w:rsidRDefault="0000492D" w:rsidP="0000492D">
      <w:pPr>
        <w:pStyle w:val="ESch"/>
        <w:rPr>
          <w:noProof/>
          <w:szCs w:val="20"/>
          <w:lang w:val="lt-LT"/>
        </w:rPr>
      </w:pPr>
    </w:p>
    <w:p w:rsidR="0000492D" w:rsidRPr="003F4BC6" w:rsidRDefault="0000492D" w:rsidP="0000492D">
      <w:pPr>
        <w:pStyle w:val="ESchpar"/>
        <w:rPr>
          <w:noProof/>
          <w:lang w:val="lt-LT"/>
        </w:rPr>
      </w:pPr>
      <w:r w:rsidRPr="003F4BC6">
        <w:rPr>
          <w:lang w:val="lt-LT"/>
        </w:rPr>
        <w:t>Įrodymai pateikiami tikrinimo įstaigai.</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p>
    <w:p w:rsidR="0000492D" w:rsidRPr="003F4BC6" w:rsidRDefault="0000492D" w:rsidP="0000492D">
      <w:pPr>
        <w:rPr>
          <w:rFonts w:cs="Arial"/>
          <w:szCs w:val="20"/>
          <w:lang w:val="lt-LT"/>
        </w:rPr>
      </w:pPr>
      <w:r w:rsidRPr="003F4BC6">
        <w:rPr>
          <w:lang w:val="lt-LT"/>
        </w:rPr>
        <w:br w:type="page"/>
      </w:r>
    </w:p>
    <w:p w:rsidR="0000492D" w:rsidRPr="003F4BC6" w:rsidRDefault="0000492D" w:rsidP="0000492D">
      <w:pPr>
        <w:pStyle w:val="ES-Titre3"/>
        <w:rPr>
          <w:rFonts w:cs="Arial"/>
          <w:i/>
          <w:lang w:val="lt-LT"/>
        </w:rPr>
      </w:pPr>
      <w:bookmarkStart w:id="199" w:name="_Toc535830382"/>
      <w:r w:rsidRPr="003F4BC6">
        <w:rPr>
          <w:lang w:val="lt-LT"/>
        </w:rPr>
        <w:lastRenderedPageBreak/>
        <w:t>20.06 straipsnis</w:t>
      </w:r>
      <w:r w:rsidRPr="003F4BC6">
        <w:rPr>
          <w:lang w:val="lt-LT"/>
        </w:rPr>
        <w:br/>
      </w:r>
      <w:r w:rsidRPr="003F4BC6">
        <w:rPr>
          <w:i/>
          <w:noProof/>
          <w:lang w:val="lt-LT"/>
        </w:rPr>
        <w:t>Bendros laivo stiebams ir rangautams taikomos nuostatos</w:t>
      </w:r>
      <w:bookmarkEnd w:id="199"/>
    </w:p>
    <w:p w:rsidR="0000492D" w:rsidRPr="003F4BC6" w:rsidRDefault="0000492D" w:rsidP="0000492D">
      <w:pPr>
        <w:pStyle w:val="ESch"/>
        <w:rPr>
          <w:i/>
          <w:noProof/>
          <w:szCs w:val="20"/>
          <w:lang w:val="lt-LT"/>
        </w:rPr>
      </w:pPr>
    </w:p>
    <w:p w:rsidR="0000492D" w:rsidRPr="003F4BC6" w:rsidRDefault="0000492D" w:rsidP="0000492D">
      <w:pPr>
        <w:pStyle w:val="ESch"/>
        <w:rPr>
          <w:rFonts w:cs="Arial"/>
          <w:szCs w:val="20"/>
          <w:lang w:val="lt-LT"/>
        </w:rPr>
      </w:pPr>
      <w:r w:rsidRPr="003F4BC6">
        <w:rPr>
          <w:lang w:val="lt-LT"/>
        </w:rPr>
        <w:t xml:space="preserve">1. </w:t>
      </w:r>
      <w:r w:rsidRPr="003F4BC6">
        <w:rPr>
          <w:lang w:val="lt-LT"/>
        </w:rPr>
        <w:tab/>
        <w:t>Visi rangautai turi būti iš aukštos kokybės medžiagų.</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2. </w:t>
      </w:r>
      <w:r w:rsidRPr="003F4BC6">
        <w:rPr>
          <w:lang w:val="lt-LT"/>
        </w:rPr>
        <w:tab/>
        <w:t>Laivo stiebams naudojamas medis:</w:t>
      </w:r>
    </w:p>
    <w:p w:rsidR="0000492D" w:rsidRPr="003F4BC6" w:rsidRDefault="0000492D" w:rsidP="0000492D">
      <w:pPr>
        <w:pStyle w:val="ESlet"/>
        <w:rPr>
          <w:rFonts w:cs="Arial"/>
          <w:lang w:val="lt-LT"/>
        </w:rPr>
      </w:pPr>
      <w:r w:rsidRPr="003F4BC6">
        <w:rPr>
          <w:lang w:val="lt-LT"/>
        </w:rPr>
        <w:t>a)</w:t>
      </w:r>
      <w:r w:rsidRPr="003F4BC6">
        <w:rPr>
          <w:lang w:val="lt-LT"/>
        </w:rPr>
        <w:tab/>
        <w:t>turi būti be šakelių sankaupų;</w:t>
      </w:r>
    </w:p>
    <w:p w:rsidR="0000492D" w:rsidRPr="003F4BC6" w:rsidRDefault="0000492D" w:rsidP="0000492D">
      <w:pPr>
        <w:pStyle w:val="ESlet"/>
        <w:rPr>
          <w:rFonts w:cs="Arial"/>
          <w:lang w:val="lt-LT"/>
        </w:rPr>
      </w:pPr>
      <w:r w:rsidRPr="003F4BC6">
        <w:rPr>
          <w:lang w:val="lt-LT"/>
        </w:rPr>
        <w:t>b)</w:t>
      </w:r>
      <w:r w:rsidRPr="003F4BC6">
        <w:rPr>
          <w:lang w:val="lt-LT"/>
        </w:rPr>
        <w:tab/>
        <w:t>nustatyto dydžio plotas turi būti be balanos sluoksnio;</w:t>
      </w:r>
    </w:p>
    <w:p w:rsidR="0000492D" w:rsidRPr="003F4BC6" w:rsidRDefault="0000492D" w:rsidP="0000492D">
      <w:pPr>
        <w:pStyle w:val="ESlet"/>
        <w:rPr>
          <w:rFonts w:cs="Arial"/>
          <w:lang w:val="lt-LT"/>
        </w:rPr>
      </w:pPr>
      <w:r w:rsidRPr="003F4BC6">
        <w:rPr>
          <w:lang w:val="lt-LT"/>
        </w:rPr>
        <w:t xml:space="preserve">c) </w:t>
      </w:r>
      <w:r w:rsidRPr="003F4BC6">
        <w:rPr>
          <w:lang w:val="lt-LT"/>
        </w:rPr>
        <w:tab/>
        <w:t>kiek tai įmanoma turi būti tiesių rievių;</w:t>
      </w:r>
    </w:p>
    <w:p w:rsidR="0000492D" w:rsidRPr="003F4BC6" w:rsidRDefault="0000492D" w:rsidP="0000492D">
      <w:pPr>
        <w:pStyle w:val="ESlet"/>
        <w:rPr>
          <w:rFonts w:cs="Arial"/>
          <w:lang w:val="lt-LT"/>
        </w:rPr>
      </w:pPr>
      <w:r w:rsidRPr="003F4BC6">
        <w:rPr>
          <w:lang w:val="lt-LT"/>
        </w:rPr>
        <w:t>d)</w:t>
      </w:r>
      <w:r w:rsidRPr="003F4BC6">
        <w:rPr>
          <w:lang w:val="lt-LT"/>
        </w:rPr>
        <w:tab/>
        <w:t>turi turėti kuo mažiau susisukusių ataugų.</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3.</w:t>
      </w:r>
      <w:r w:rsidRPr="003F4BC6">
        <w:rPr>
          <w:lang w:val="lt-LT"/>
        </w:rPr>
        <w:tab/>
        <w:t xml:space="preserve">Jeigu pasirenkama šiurkščiosios pušies  </w:t>
      </w:r>
      <w:r w:rsidRPr="003F4BC6">
        <w:rPr>
          <w:i/>
          <w:lang w:val="lt-LT"/>
        </w:rPr>
        <w:t>Pinus rigida</w:t>
      </w:r>
      <w:r w:rsidRPr="003F4BC6">
        <w:rPr>
          <w:lang w:val="lt-LT"/>
        </w:rPr>
        <w:t xml:space="preserve"> arba didžiosios pocūgės </w:t>
      </w:r>
      <w:r w:rsidRPr="003F4BC6">
        <w:rPr>
          <w:i/>
          <w:lang w:val="lt-LT"/>
        </w:rPr>
        <w:t>Pseudotsuga menziesii</w:t>
      </w:r>
      <w:r w:rsidRPr="003F4BC6">
        <w:rPr>
          <w:lang w:val="lt-LT"/>
        </w:rPr>
        <w:t xml:space="preserve"> mediena, kuri yra „lygi ir geresnės“ kokybės, 20.07–20.12 straipsnių lentelėse pateiktus skersmenis galima sumažinti 5 proc.</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4.</w:t>
      </w:r>
      <w:r w:rsidRPr="003F4BC6">
        <w:rPr>
          <w:lang w:val="lt-LT"/>
        </w:rPr>
        <w:tab/>
        <w:t>Jeigu laivo stiebams, stengoms, rėjų atšakoms, gikams ir bugšpritams naudojami rąstai nėra apvalaus skerspjūvio, tokie rąstai turi būti lygiaverčio stiprumo.</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5.</w:t>
      </w:r>
      <w:r w:rsidRPr="003F4BC6">
        <w:rPr>
          <w:lang w:val="lt-LT"/>
        </w:rPr>
        <w:tab/>
        <w:t>Stiebų cokoliai, stiebų vamzdžiai ir tvirtinimai ant denio, pajoluose ir laivapriekyje arba laivagalyje turi būti montuojami taip, kad galėtų išlaikyti jas veikiančias jėgas arba perduoti jas kitoms sujungtoms konstrukcijos dalims.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6. </w:t>
      </w:r>
      <w:r w:rsidRPr="003F4BC6">
        <w:rPr>
          <w:lang w:val="lt-LT"/>
        </w:rPr>
        <w:tab/>
        <w:t>Atsižvelgdama į laivo stovumą ir jį veikiančias išorines jėgas bei turimo burių ploto paskirstymą, tikrinimo įstaiga pagal 20.07–20.12 straipsniuose nustatytus matmenis gali leisti mažesnio skerspjūvio rangautus ir tam tikrais atvejais takelažą. Įrodymai turi būti pateikiami pagal 20.05 straipsnio 2 dalį.</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7.</w:t>
      </w:r>
      <w:r w:rsidRPr="003F4BC6">
        <w:rPr>
          <w:lang w:val="lt-LT"/>
        </w:rPr>
        <w:tab/>
        <w:t>Jeigu laivo siūbavimo (šoninio supimosi) periodas sekundėmis yra mažesnis nei trys jo pločio ketvirtadaliai metrais, 20.07–20.12 straipsniuose nurodyti matmenys turi būti padidinami. Įrodymai turi būti pateikiami pagal 20.05 straipsnio 2 dalį.</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8. </w:t>
      </w:r>
      <w:r w:rsidRPr="003F4BC6">
        <w:rPr>
          <w:lang w:val="lt-LT"/>
        </w:rPr>
        <w:tab/>
        <w:t>20.07–20.12 ir 20.14 straipsnių lentelėse pateiktos galimos tarpinės vertės turi būti interpoliuojamos.</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200" w:name="_Toc535830383"/>
      <w:r w:rsidRPr="003F4BC6">
        <w:rPr>
          <w:lang w:val="lt-LT"/>
        </w:rPr>
        <w:lastRenderedPageBreak/>
        <w:t>20.07 straipsnis</w:t>
      </w:r>
      <w:r w:rsidRPr="003F4BC6">
        <w:rPr>
          <w:lang w:val="lt-LT"/>
        </w:rPr>
        <w:br/>
      </w:r>
      <w:r w:rsidRPr="003F4BC6">
        <w:rPr>
          <w:i/>
          <w:noProof/>
          <w:lang w:val="lt-LT"/>
        </w:rPr>
        <w:t>Specialios laivo stiebams taikomos nuostatos</w:t>
      </w:r>
      <w:bookmarkEnd w:id="200"/>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1. </w:t>
      </w:r>
      <w:r w:rsidRPr="003F4BC6">
        <w:rPr>
          <w:lang w:val="lt-LT"/>
        </w:rPr>
        <w:tab/>
        <w:t>Mediniai laivo stiebai turi atitikti šiuos būtinuosius reikalavimus:</w:t>
      </w:r>
    </w:p>
    <w:p w:rsidR="0000492D" w:rsidRPr="003F4BC6" w:rsidRDefault="0000492D" w:rsidP="0000492D">
      <w:pPr>
        <w:pStyle w:val="ESch"/>
        <w:rPr>
          <w:szCs w:val="20"/>
          <w:lang w:val="lt-LT"/>
        </w:rPr>
      </w:pPr>
    </w:p>
    <w:tbl>
      <w:tblPr>
        <w:tblW w:w="0" w:type="auto"/>
        <w:jc w:val="center"/>
        <w:tblLayout w:type="fixed"/>
        <w:tblLook w:val="0000" w:firstRow="0" w:lastRow="0" w:firstColumn="0" w:lastColumn="0" w:noHBand="0" w:noVBand="0"/>
      </w:tblPr>
      <w:tblGrid>
        <w:gridCol w:w="1871"/>
        <w:gridCol w:w="1871"/>
        <w:gridCol w:w="1871"/>
        <w:gridCol w:w="1871"/>
      </w:tblGrid>
      <w:tr w:rsidR="0000492D" w:rsidRPr="003F4BC6" w:rsidTr="003C59A8">
        <w:trPr>
          <w:cantSplit/>
          <w:tblHeader/>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20" w:after="20" w:line="240" w:lineRule="atLeast"/>
              <w:rPr>
                <w:rFonts w:cs="Arial"/>
                <w:noProof/>
                <w:sz w:val="18"/>
                <w:szCs w:val="18"/>
                <w:lang w:val="lt-LT"/>
              </w:rPr>
            </w:pPr>
            <w:r w:rsidRPr="003F4BC6">
              <w:rPr>
                <w:noProof/>
                <w:sz w:val="18"/>
                <w:lang w:val="lt-LT"/>
              </w:rPr>
              <w:t>Ilgis</w:t>
            </w:r>
            <w:r w:rsidRPr="003F4BC6">
              <w:rPr>
                <w:rStyle w:val="FootnoteReference"/>
                <w:noProof/>
                <w:sz w:val="18"/>
                <w:lang w:val="lt-LT"/>
              </w:rPr>
              <w:footnoteReference w:id="12"/>
            </w:r>
            <w:r w:rsidRPr="003F4BC6">
              <w:rPr>
                <w:rFonts w:cs="Arial"/>
                <w:noProof/>
                <w:sz w:val="18"/>
                <w:szCs w:val="18"/>
                <w:lang w:val="lt-LT"/>
              </w:rPr>
              <w:br/>
            </w:r>
            <w:r w:rsidRPr="003F4BC6">
              <w:rPr>
                <w:noProof/>
                <w:sz w:val="18"/>
                <w:lang w:val="lt-LT"/>
              </w:rPr>
              <w:t>[m]</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20" w:after="20" w:line="240" w:lineRule="atLeast"/>
              <w:rPr>
                <w:rFonts w:cs="Arial"/>
                <w:noProof/>
                <w:sz w:val="18"/>
                <w:szCs w:val="18"/>
                <w:lang w:val="lt-LT"/>
              </w:rPr>
            </w:pPr>
            <w:r w:rsidRPr="003F4BC6">
              <w:rPr>
                <w:noProof/>
                <w:sz w:val="18"/>
                <w:lang w:val="lt-LT"/>
              </w:rPr>
              <w:t>Skersmuo ant denio</w:t>
            </w:r>
            <w:r w:rsidRPr="003F4BC6">
              <w:rPr>
                <w:rFonts w:cs="Arial"/>
                <w:noProof/>
                <w:sz w:val="18"/>
                <w:szCs w:val="18"/>
                <w:lang w:val="lt-LT"/>
              </w:rPr>
              <w:br/>
            </w:r>
            <w:r w:rsidRPr="003F4BC6">
              <w:rPr>
                <w:noProof/>
                <w:sz w:val="18"/>
                <w:lang w:val="lt-LT"/>
              </w:rPr>
              <w:t>[cm]</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20" w:after="20" w:line="240" w:lineRule="atLeast"/>
              <w:rPr>
                <w:rFonts w:cs="Arial"/>
                <w:noProof/>
                <w:sz w:val="18"/>
                <w:szCs w:val="18"/>
                <w:lang w:val="lt-LT"/>
              </w:rPr>
            </w:pPr>
            <w:r w:rsidRPr="003F4BC6">
              <w:rPr>
                <w:noProof/>
                <w:sz w:val="18"/>
                <w:lang w:val="lt-LT"/>
              </w:rPr>
              <w:t>Skersmuo ties salingu</w:t>
            </w:r>
            <w:r w:rsidRPr="003F4BC6">
              <w:rPr>
                <w:rFonts w:cs="Arial"/>
                <w:noProof/>
                <w:sz w:val="18"/>
                <w:szCs w:val="18"/>
                <w:lang w:val="lt-LT"/>
              </w:rPr>
              <w:br/>
            </w:r>
            <w:r w:rsidRPr="003F4BC6">
              <w:rPr>
                <w:noProof/>
                <w:sz w:val="18"/>
                <w:lang w:val="lt-LT"/>
              </w:rPr>
              <w:t>[cm]</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20" w:after="20" w:line="240" w:lineRule="atLeast"/>
              <w:rPr>
                <w:rFonts w:cs="Arial"/>
                <w:noProof/>
                <w:sz w:val="18"/>
                <w:szCs w:val="18"/>
                <w:lang w:val="lt-LT"/>
              </w:rPr>
            </w:pPr>
            <w:r w:rsidRPr="003F4BC6">
              <w:rPr>
                <w:noProof/>
                <w:sz w:val="18"/>
                <w:lang w:val="lt-LT"/>
              </w:rPr>
              <w:t>Skersmuo ties stiebo gaubtu</w:t>
            </w:r>
            <w:r w:rsidRPr="003F4BC6">
              <w:rPr>
                <w:rFonts w:cs="Arial"/>
                <w:noProof/>
                <w:sz w:val="18"/>
                <w:szCs w:val="18"/>
                <w:lang w:val="lt-LT"/>
              </w:rPr>
              <w:br/>
            </w:r>
            <w:r w:rsidRPr="003F4BC6">
              <w:rPr>
                <w:noProof/>
                <w:sz w:val="18"/>
                <w:lang w:val="lt-LT"/>
              </w:rPr>
              <w:t>[cm]</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10</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20</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17</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15</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11</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22</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17</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15</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12</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24</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19</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17</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13</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26</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21</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18</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14</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28</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23</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19</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15</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30</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25</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21</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16</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32</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26</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40" w:after="20" w:line="240" w:lineRule="atLeast"/>
              <w:jc w:val="center"/>
              <w:rPr>
                <w:rFonts w:cs="Arial"/>
                <w:noProof/>
                <w:sz w:val="18"/>
                <w:szCs w:val="18"/>
                <w:lang w:val="lt-LT"/>
              </w:rPr>
            </w:pPr>
            <w:r w:rsidRPr="003F4BC6">
              <w:rPr>
                <w:noProof/>
                <w:sz w:val="18"/>
                <w:lang w:val="lt-LT"/>
              </w:rPr>
              <w:t>22</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17</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34</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28</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23</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18</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36</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29</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24</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19</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39</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31</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25</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20</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41</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33</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26</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21</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43</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34</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28</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22</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44</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35</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29</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23</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46</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37</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30</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24</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49</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39</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32</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25</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51</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41</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20" w:after="20" w:line="240" w:lineRule="atLeast"/>
              <w:jc w:val="center"/>
              <w:rPr>
                <w:rFonts w:cs="Arial"/>
                <w:noProof/>
                <w:sz w:val="18"/>
                <w:szCs w:val="18"/>
                <w:lang w:val="lt-LT"/>
              </w:rPr>
            </w:pPr>
            <w:r w:rsidRPr="003F4BC6">
              <w:rPr>
                <w:noProof/>
                <w:sz w:val="18"/>
                <w:lang w:val="lt-LT"/>
              </w:rPr>
              <w:t>33</w:t>
            </w:r>
          </w:p>
        </w:tc>
      </w:tr>
    </w:tbl>
    <w:p w:rsidR="0000492D" w:rsidRPr="003F4BC6" w:rsidRDefault="0000492D" w:rsidP="0000492D">
      <w:pPr>
        <w:pStyle w:val="ESchpar"/>
        <w:rPr>
          <w:noProof/>
          <w:lang w:val="lt-LT"/>
        </w:rPr>
      </w:pPr>
    </w:p>
    <w:p w:rsidR="0000492D" w:rsidRPr="003F4BC6" w:rsidRDefault="0000492D" w:rsidP="0000492D">
      <w:pPr>
        <w:pStyle w:val="ESchpar"/>
        <w:rPr>
          <w:rFonts w:cs="Arial"/>
          <w:lang w:val="lt-LT"/>
        </w:rPr>
      </w:pPr>
      <w:r w:rsidRPr="003F4BC6">
        <w:rPr>
          <w:lang w:val="lt-LT"/>
        </w:rPr>
        <w:t>Jeigu laivo stiebas turi dvi rėjas, skersmenys turi būti padidinami bent 10 proc.</w:t>
      </w:r>
    </w:p>
    <w:p w:rsidR="0000492D" w:rsidRPr="003F4BC6" w:rsidRDefault="0000492D" w:rsidP="0000492D">
      <w:pPr>
        <w:pStyle w:val="ESchpar"/>
        <w:rPr>
          <w:noProof/>
          <w:lang w:val="lt-LT"/>
        </w:rPr>
      </w:pPr>
    </w:p>
    <w:p w:rsidR="0000492D" w:rsidRPr="003F4BC6" w:rsidRDefault="0000492D" w:rsidP="0000492D">
      <w:pPr>
        <w:pStyle w:val="ESchpar"/>
        <w:rPr>
          <w:rFonts w:cs="Arial"/>
          <w:lang w:val="lt-LT"/>
        </w:rPr>
      </w:pPr>
      <w:r w:rsidRPr="003F4BC6">
        <w:rPr>
          <w:lang w:val="lt-LT"/>
        </w:rPr>
        <w:t>Jeigu laivo stiebas turi daugiau nei dvi rėjas, skersmenys turi būti padidinami bent 15 proc.</w:t>
      </w:r>
    </w:p>
    <w:p w:rsidR="0000492D" w:rsidRPr="003F4BC6" w:rsidRDefault="0000492D" w:rsidP="0000492D">
      <w:pPr>
        <w:pStyle w:val="ESchpar"/>
        <w:rPr>
          <w:noProof/>
          <w:lang w:val="lt-LT"/>
        </w:rPr>
      </w:pPr>
    </w:p>
    <w:p w:rsidR="0000492D" w:rsidRPr="003F4BC6" w:rsidRDefault="0000492D" w:rsidP="0000492D">
      <w:pPr>
        <w:pStyle w:val="ESchpar"/>
        <w:rPr>
          <w:rFonts w:cs="Arial"/>
          <w:lang w:val="lt-LT"/>
        </w:rPr>
      </w:pPr>
      <w:r w:rsidRPr="003F4BC6">
        <w:rPr>
          <w:lang w:val="lt-LT"/>
        </w:rPr>
        <w:t>Jeigu laivo stiebai kerta denį, skersmuo laivo stiebo apačioje turi būti ne mažesnis nei 75 proc. laivo stiebo skersmens denio lygyje.</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2. </w:t>
      </w:r>
      <w:r w:rsidRPr="003F4BC6">
        <w:rPr>
          <w:lang w:val="lt-LT"/>
        </w:rPr>
        <w:tab/>
        <w:t>Stiebų sujungimai, stiebų bugeliai, salingai ir stiebų gaubtai turi būti tokių matmenų, kad būtų pakankamai tvirti. Jie turi būti tvirtai pritvirtinti.</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201" w:name="_Toc535830384"/>
      <w:r w:rsidRPr="003F4BC6">
        <w:rPr>
          <w:lang w:val="lt-LT"/>
        </w:rPr>
        <w:lastRenderedPageBreak/>
        <w:t>20.08 straipsnis</w:t>
      </w:r>
      <w:r w:rsidRPr="003F4BC6">
        <w:rPr>
          <w:lang w:val="lt-LT"/>
        </w:rPr>
        <w:br/>
      </w:r>
      <w:r w:rsidRPr="003F4BC6">
        <w:rPr>
          <w:i/>
          <w:noProof/>
          <w:lang w:val="lt-LT"/>
        </w:rPr>
        <w:t>Specialios stengoms taikomos nuostatos</w:t>
      </w:r>
      <w:bookmarkEnd w:id="201"/>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1.</w:t>
      </w:r>
      <w:r w:rsidRPr="003F4BC6">
        <w:rPr>
          <w:lang w:val="lt-LT"/>
        </w:rPr>
        <w:tab/>
        <w:t>Medinės stengos turi atitikti šiuos būtinuosius reikalavimus:</w:t>
      </w:r>
    </w:p>
    <w:p w:rsidR="0000492D" w:rsidRPr="003F4BC6" w:rsidRDefault="0000492D" w:rsidP="0000492D">
      <w:pPr>
        <w:pStyle w:val="ESch"/>
        <w:rPr>
          <w:rFonts w:cs="Arial"/>
          <w:szCs w:val="20"/>
          <w:lang w:val="lt-LT"/>
        </w:rPr>
      </w:pPr>
    </w:p>
    <w:tbl>
      <w:tblPr>
        <w:tblW w:w="0" w:type="auto"/>
        <w:jc w:val="center"/>
        <w:tblLayout w:type="fixed"/>
        <w:tblLook w:val="0000" w:firstRow="0" w:lastRow="0" w:firstColumn="0" w:lastColumn="0" w:noHBand="0" w:noVBand="0"/>
      </w:tblPr>
      <w:tblGrid>
        <w:gridCol w:w="1871"/>
        <w:gridCol w:w="1871"/>
        <w:gridCol w:w="1871"/>
        <w:gridCol w:w="1871"/>
      </w:tblGrid>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60" w:after="60" w:line="240" w:lineRule="atLeast"/>
              <w:rPr>
                <w:rFonts w:cs="Arial"/>
                <w:noProof/>
                <w:sz w:val="18"/>
                <w:szCs w:val="18"/>
                <w:lang w:val="lt-LT"/>
              </w:rPr>
            </w:pPr>
            <w:r w:rsidRPr="003F4BC6">
              <w:rPr>
                <w:noProof/>
                <w:sz w:val="18"/>
                <w:lang w:val="lt-LT"/>
              </w:rPr>
              <w:t>Ilgis</w:t>
            </w:r>
            <w:r w:rsidRPr="003F4BC6">
              <w:rPr>
                <w:rStyle w:val="FootnoteReference"/>
                <w:noProof/>
                <w:sz w:val="18"/>
                <w:lang w:val="lt-LT"/>
              </w:rPr>
              <w:footnoteReference w:id="13"/>
            </w:r>
            <w:r w:rsidRPr="003F4BC6">
              <w:rPr>
                <w:rFonts w:cs="Arial"/>
                <w:noProof/>
                <w:sz w:val="18"/>
                <w:szCs w:val="18"/>
                <w:lang w:val="lt-LT"/>
              </w:rPr>
              <w:br/>
            </w:r>
            <w:r w:rsidRPr="003F4BC6">
              <w:rPr>
                <w:noProof/>
                <w:sz w:val="18"/>
                <w:lang w:val="lt-LT"/>
              </w:rPr>
              <w:t>[m]</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60" w:after="60" w:line="240" w:lineRule="atLeast"/>
              <w:rPr>
                <w:rFonts w:cs="Arial"/>
                <w:noProof/>
                <w:sz w:val="18"/>
                <w:szCs w:val="18"/>
                <w:lang w:val="lt-LT"/>
              </w:rPr>
            </w:pPr>
            <w:r w:rsidRPr="003F4BC6">
              <w:rPr>
                <w:noProof/>
                <w:sz w:val="18"/>
                <w:lang w:val="lt-LT"/>
              </w:rPr>
              <w:t>Skersmuo ties pagrindu</w:t>
            </w:r>
            <w:r w:rsidRPr="003F4BC6">
              <w:rPr>
                <w:rFonts w:cs="Arial"/>
                <w:noProof/>
                <w:sz w:val="18"/>
                <w:szCs w:val="18"/>
                <w:lang w:val="lt-LT"/>
              </w:rPr>
              <w:br/>
            </w:r>
            <w:r w:rsidRPr="003F4BC6">
              <w:rPr>
                <w:noProof/>
                <w:sz w:val="18"/>
                <w:lang w:val="lt-LT"/>
              </w:rPr>
              <w:t>[cm]</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60" w:after="60" w:line="240" w:lineRule="atLeast"/>
              <w:rPr>
                <w:rFonts w:cs="Arial"/>
                <w:noProof/>
                <w:sz w:val="18"/>
                <w:szCs w:val="18"/>
                <w:lang w:val="lt-LT"/>
              </w:rPr>
            </w:pPr>
            <w:r w:rsidRPr="003F4BC6">
              <w:rPr>
                <w:noProof/>
                <w:sz w:val="18"/>
                <w:lang w:val="lt-LT"/>
              </w:rPr>
              <w:t>Skersmuo ties viduriu</w:t>
            </w:r>
            <w:r w:rsidRPr="003F4BC6">
              <w:rPr>
                <w:rFonts w:cs="Arial"/>
                <w:noProof/>
                <w:sz w:val="18"/>
                <w:szCs w:val="18"/>
                <w:lang w:val="lt-LT"/>
              </w:rPr>
              <w:br/>
            </w:r>
            <w:r w:rsidRPr="003F4BC6">
              <w:rPr>
                <w:noProof/>
                <w:sz w:val="18"/>
                <w:lang w:val="lt-LT"/>
              </w:rPr>
              <w:t>[cm]</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60" w:after="60" w:line="240" w:lineRule="atLeast"/>
              <w:rPr>
                <w:rFonts w:cs="Arial"/>
                <w:noProof/>
                <w:sz w:val="18"/>
                <w:szCs w:val="18"/>
                <w:lang w:val="lt-LT"/>
              </w:rPr>
            </w:pPr>
            <w:r w:rsidRPr="003F4BC6">
              <w:rPr>
                <w:noProof/>
                <w:sz w:val="18"/>
                <w:lang w:val="lt-LT"/>
              </w:rPr>
              <w:t>Skersmuo ties tvirtinimo vieta</w:t>
            </w:r>
            <w:r w:rsidRPr="003F4BC6">
              <w:rPr>
                <w:rStyle w:val="FootnoteReference"/>
                <w:noProof/>
                <w:sz w:val="18"/>
                <w:lang w:val="lt-LT"/>
              </w:rPr>
              <w:footnoteReference w:id="14"/>
            </w:r>
            <w:r w:rsidRPr="003F4BC6">
              <w:rPr>
                <w:rFonts w:cs="Arial"/>
                <w:noProof/>
                <w:sz w:val="18"/>
                <w:szCs w:val="18"/>
                <w:lang w:val="lt-LT"/>
              </w:rPr>
              <w:br/>
            </w:r>
            <w:r w:rsidRPr="003F4BC6">
              <w:rPr>
                <w:noProof/>
                <w:sz w:val="18"/>
                <w:lang w:val="lt-LT"/>
              </w:rPr>
              <w:t>[cm]</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4</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8</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7</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6</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5</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10</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9</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7</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6</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13</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11</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8</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7</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14</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13</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10</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8</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16</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15</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11</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9</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18</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16</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13</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10</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20</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18</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15</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11</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23</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20</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16</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12</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25</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22</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17</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13</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26</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24</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18</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14</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28</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25</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20</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15</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31</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27</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21</w:t>
            </w:r>
          </w:p>
        </w:tc>
      </w:tr>
    </w:tbl>
    <w:p w:rsidR="0000492D" w:rsidRPr="003F4BC6" w:rsidRDefault="0000492D" w:rsidP="0000492D">
      <w:pPr>
        <w:pStyle w:val="ESch"/>
        <w:rPr>
          <w:noProof/>
          <w:szCs w:val="20"/>
          <w:lang w:val="lt-LT"/>
        </w:rPr>
      </w:pPr>
    </w:p>
    <w:p w:rsidR="0000492D" w:rsidRPr="003F4BC6" w:rsidRDefault="0000492D" w:rsidP="0000492D">
      <w:pPr>
        <w:pStyle w:val="ESchpar"/>
        <w:rPr>
          <w:rFonts w:cs="Arial"/>
          <w:lang w:val="lt-LT"/>
        </w:rPr>
      </w:pPr>
      <w:r w:rsidRPr="003F4BC6">
        <w:rPr>
          <w:lang w:val="lt-LT"/>
        </w:rPr>
        <w:t>Jeigu kvadrato formos burės yra pritvirtintos prie stengos, lentelėje nurodyti matmenys turi būti padidinami 10 proc.</w:t>
      </w:r>
    </w:p>
    <w:p w:rsidR="0000492D" w:rsidRPr="003F4BC6" w:rsidRDefault="0000492D" w:rsidP="0000492D">
      <w:pPr>
        <w:pStyle w:val="ESch"/>
        <w:rPr>
          <w:noProof/>
          <w:szCs w:val="20"/>
          <w:lang w:val="lt-LT"/>
        </w:rPr>
      </w:pPr>
    </w:p>
    <w:p w:rsidR="0000492D" w:rsidRPr="003F4BC6" w:rsidRDefault="0000492D" w:rsidP="0000492D">
      <w:pPr>
        <w:rPr>
          <w:noProof/>
          <w:szCs w:val="20"/>
          <w:lang w:val="lt-LT"/>
        </w:rPr>
      </w:pPr>
      <w:r w:rsidRPr="003F4BC6">
        <w:rPr>
          <w:lang w:val="lt-LT"/>
        </w:rPr>
        <w:br w:type="page"/>
      </w:r>
    </w:p>
    <w:p w:rsidR="0000492D" w:rsidRPr="003F4BC6" w:rsidRDefault="0000492D" w:rsidP="0000492D">
      <w:pPr>
        <w:pStyle w:val="ESch"/>
        <w:rPr>
          <w:rFonts w:cs="Arial"/>
          <w:szCs w:val="20"/>
          <w:lang w:val="lt-LT"/>
        </w:rPr>
      </w:pPr>
      <w:r w:rsidRPr="003F4BC6">
        <w:rPr>
          <w:lang w:val="lt-LT"/>
        </w:rPr>
        <w:lastRenderedPageBreak/>
        <w:t>2.</w:t>
      </w:r>
      <w:r w:rsidRPr="003F4BC6">
        <w:rPr>
          <w:lang w:val="lt-LT"/>
        </w:rPr>
        <w:tab/>
        <w:t>Stengos ir laivo stiebo užlaida turi būti bent 10 kartų didesnė už būtiną stengos pagrindo skersmenį.</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202" w:name="_Toc535830385"/>
      <w:r w:rsidRPr="003F4BC6">
        <w:rPr>
          <w:lang w:val="lt-LT"/>
        </w:rPr>
        <w:t>20.09 straipsnis</w:t>
      </w:r>
      <w:r w:rsidRPr="003F4BC6">
        <w:rPr>
          <w:lang w:val="lt-LT"/>
        </w:rPr>
        <w:br/>
      </w:r>
      <w:r w:rsidRPr="003F4BC6">
        <w:rPr>
          <w:i/>
          <w:noProof/>
          <w:lang w:val="lt-LT"/>
        </w:rPr>
        <w:t>Specialios bugšpritams taikomos nuostatos</w:t>
      </w:r>
      <w:bookmarkEnd w:id="202"/>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1. </w:t>
      </w:r>
      <w:r w:rsidRPr="003F4BC6">
        <w:rPr>
          <w:lang w:val="lt-LT"/>
        </w:rPr>
        <w:tab/>
        <w:t>Mediniai bugšpritai turi atitikti šiuos būtinuosius reikalavimus:</w:t>
      </w:r>
    </w:p>
    <w:p w:rsidR="0000492D" w:rsidRPr="003F4BC6" w:rsidRDefault="0000492D" w:rsidP="0000492D">
      <w:pPr>
        <w:pStyle w:val="ESch"/>
        <w:rPr>
          <w:szCs w:val="20"/>
          <w:lang w:val="lt-LT"/>
        </w:rPr>
      </w:pPr>
    </w:p>
    <w:tbl>
      <w:tblPr>
        <w:tblW w:w="0" w:type="auto"/>
        <w:jc w:val="center"/>
        <w:tblLayout w:type="fixed"/>
        <w:tblLook w:val="0000" w:firstRow="0" w:lastRow="0" w:firstColumn="0" w:lastColumn="0" w:noHBand="0" w:noVBand="0"/>
      </w:tblPr>
      <w:tblGrid>
        <w:gridCol w:w="1871"/>
        <w:gridCol w:w="1871"/>
        <w:gridCol w:w="1871"/>
      </w:tblGrid>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60" w:after="60" w:line="240" w:lineRule="atLeast"/>
              <w:rPr>
                <w:rFonts w:cs="Arial"/>
                <w:noProof/>
                <w:sz w:val="18"/>
                <w:szCs w:val="18"/>
                <w:lang w:val="lt-LT"/>
              </w:rPr>
            </w:pPr>
            <w:r w:rsidRPr="003F4BC6">
              <w:rPr>
                <w:noProof/>
                <w:sz w:val="18"/>
                <w:lang w:val="lt-LT"/>
              </w:rPr>
              <w:t>Ilgis</w:t>
            </w:r>
            <w:r w:rsidRPr="003F4BC6">
              <w:rPr>
                <w:rStyle w:val="FootnoteReference"/>
                <w:noProof/>
                <w:sz w:val="18"/>
                <w:lang w:val="lt-LT"/>
              </w:rPr>
              <w:footnoteReference w:id="15"/>
            </w:r>
            <w:r w:rsidRPr="003F4BC6">
              <w:rPr>
                <w:rFonts w:cs="Arial"/>
                <w:noProof/>
                <w:sz w:val="18"/>
                <w:szCs w:val="18"/>
                <w:lang w:val="lt-LT"/>
              </w:rPr>
              <w:br/>
            </w:r>
            <w:r w:rsidRPr="003F4BC6">
              <w:rPr>
                <w:noProof/>
                <w:sz w:val="18"/>
                <w:lang w:val="lt-LT"/>
              </w:rPr>
              <w:t>[m]</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60" w:after="60" w:line="240" w:lineRule="atLeast"/>
              <w:rPr>
                <w:rFonts w:cs="Arial"/>
                <w:noProof/>
                <w:sz w:val="18"/>
                <w:szCs w:val="18"/>
                <w:lang w:val="lt-LT"/>
              </w:rPr>
            </w:pPr>
            <w:r w:rsidRPr="003F4BC6">
              <w:rPr>
                <w:noProof/>
                <w:sz w:val="18"/>
                <w:lang w:val="lt-LT"/>
              </w:rPr>
              <w:t>Skersmuo ties foršteveniu</w:t>
            </w:r>
            <w:r w:rsidRPr="003F4BC6">
              <w:rPr>
                <w:rFonts w:cs="Arial"/>
                <w:noProof/>
                <w:sz w:val="18"/>
                <w:szCs w:val="18"/>
                <w:lang w:val="lt-LT"/>
              </w:rPr>
              <w:br/>
            </w:r>
            <w:r w:rsidRPr="003F4BC6">
              <w:rPr>
                <w:noProof/>
                <w:sz w:val="18"/>
                <w:lang w:val="lt-LT"/>
              </w:rPr>
              <w:t>[cm]</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60" w:after="60" w:line="240" w:lineRule="atLeast"/>
              <w:rPr>
                <w:rFonts w:cs="Arial"/>
                <w:noProof/>
                <w:sz w:val="18"/>
                <w:szCs w:val="18"/>
                <w:lang w:val="lt-LT"/>
              </w:rPr>
            </w:pPr>
            <w:r w:rsidRPr="003F4BC6">
              <w:rPr>
                <w:noProof/>
                <w:sz w:val="18"/>
                <w:lang w:val="lt-LT"/>
              </w:rPr>
              <w:t>Skersmuo ties viduriu</w:t>
            </w:r>
            <w:r w:rsidRPr="003F4BC6">
              <w:rPr>
                <w:rFonts w:cs="Arial"/>
                <w:noProof/>
                <w:sz w:val="18"/>
                <w:szCs w:val="18"/>
                <w:lang w:val="lt-LT"/>
              </w:rPr>
              <w:br/>
            </w:r>
            <w:r w:rsidRPr="003F4BC6">
              <w:rPr>
                <w:noProof/>
                <w:sz w:val="18"/>
                <w:lang w:val="lt-LT"/>
              </w:rPr>
              <w:t>[cm]</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4</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14,5</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12,5</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5</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18</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16</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6</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22</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19</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7</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25</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23</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8</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29</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25</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9</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32</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29</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10</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36</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32</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11</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39</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35</w:t>
            </w:r>
          </w:p>
        </w:tc>
      </w:tr>
      <w:tr w:rsidR="0000492D" w:rsidRPr="003F4BC6" w:rsidTr="003C59A8">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12</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43</w:t>
            </w:r>
          </w:p>
        </w:tc>
        <w:tc>
          <w:tcPr>
            <w:tcW w:w="1871"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39</w:t>
            </w:r>
          </w:p>
        </w:tc>
      </w:tr>
    </w:tbl>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2. </w:t>
      </w:r>
      <w:r w:rsidRPr="003F4BC6">
        <w:rPr>
          <w:lang w:val="lt-LT"/>
        </w:rPr>
        <w:tab/>
        <w:t>Laivo viduje esančios bugšprito dalies ilgis turi būti bent keturis kartus didesnis už bugšprito skersmenį ties foršteveniu.</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3. </w:t>
      </w:r>
      <w:r w:rsidRPr="003F4BC6">
        <w:rPr>
          <w:lang w:val="lt-LT"/>
        </w:rPr>
        <w:tab/>
        <w:t>Bugšprito skersmuo ties viršūne turi būti ne mažesnis nei 60 proc. bugšprito skersmens ties foršteveniu.</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203" w:name="_Toc535830386"/>
      <w:r w:rsidRPr="003F4BC6">
        <w:rPr>
          <w:lang w:val="lt-LT"/>
        </w:rPr>
        <w:t>20.10 straipsnis</w:t>
      </w:r>
      <w:r w:rsidRPr="003F4BC6">
        <w:rPr>
          <w:lang w:val="lt-LT"/>
        </w:rPr>
        <w:br/>
      </w:r>
      <w:r w:rsidRPr="003F4BC6">
        <w:rPr>
          <w:i/>
          <w:noProof/>
          <w:lang w:val="lt-LT"/>
        </w:rPr>
        <w:t>Specialios kliverio gikams taikomos nuostatos</w:t>
      </w:r>
      <w:bookmarkEnd w:id="203"/>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1. </w:t>
      </w:r>
      <w:r w:rsidRPr="003F4BC6">
        <w:rPr>
          <w:lang w:val="lt-LT"/>
        </w:rPr>
        <w:tab/>
        <w:t>Mediniai kliverio gikai turi atitikti šiuos būtinuosius reikalavimus:</w:t>
      </w:r>
    </w:p>
    <w:p w:rsidR="0000492D" w:rsidRPr="003F4BC6" w:rsidRDefault="0000492D" w:rsidP="0000492D">
      <w:pPr>
        <w:pStyle w:val="ESch"/>
        <w:rPr>
          <w:szCs w:val="20"/>
          <w:lang w:val="lt-LT"/>
        </w:rPr>
      </w:pPr>
    </w:p>
    <w:tbl>
      <w:tblPr>
        <w:tblW w:w="0" w:type="auto"/>
        <w:jc w:val="center"/>
        <w:tblLayout w:type="fixed"/>
        <w:tblLook w:val="0000" w:firstRow="0" w:lastRow="0" w:firstColumn="0" w:lastColumn="0" w:noHBand="0" w:noVBand="0"/>
      </w:tblPr>
      <w:tblGrid>
        <w:gridCol w:w="2835"/>
        <w:gridCol w:w="510"/>
        <w:gridCol w:w="510"/>
        <w:gridCol w:w="510"/>
        <w:gridCol w:w="510"/>
        <w:gridCol w:w="510"/>
        <w:gridCol w:w="510"/>
        <w:gridCol w:w="510"/>
        <w:gridCol w:w="510"/>
        <w:gridCol w:w="510"/>
      </w:tblGrid>
      <w:tr w:rsidR="0000492D" w:rsidRPr="003F4BC6" w:rsidTr="003C59A8">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Ilgis</w:t>
            </w:r>
            <w:r w:rsidRPr="003F4BC6">
              <w:rPr>
                <w:rStyle w:val="FootnoteReference"/>
                <w:noProof/>
                <w:sz w:val="18"/>
                <w:lang w:val="lt-LT"/>
              </w:rPr>
              <w:footnoteReference w:id="16"/>
            </w:r>
            <w:r w:rsidRPr="003F4BC6">
              <w:rPr>
                <w:noProof/>
                <w:sz w:val="18"/>
                <w:lang w:val="lt-LT"/>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3</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4</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5</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6</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7</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8</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9</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10</w:t>
            </w:r>
          </w:p>
        </w:tc>
      </w:tr>
      <w:tr w:rsidR="0000492D" w:rsidRPr="003F4BC6" w:rsidTr="003C59A8">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Skersmuo ties foršteveniu [cm]</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7</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10</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14</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17</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21</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24</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28</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31</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35</w:t>
            </w:r>
          </w:p>
        </w:tc>
      </w:tr>
    </w:tbl>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2.</w:t>
      </w:r>
      <w:r w:rsidRPr="003F4BC6">
        <w:rPr>
          <w:lang w:val="lt-LT"/>
        </w:rPr>
        <w:tab/>
        <w:t>Kliverio giko skersmuo ties viršūne turi būti ne mažesnis nei 60 proc. skersmens ties foršteveniu.</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r w:rsidRPr="003F4BC6">
        <w:rPr>
          <w:lang w:val="lt-LT"/>
        </w:rPr>
        <w:br w:type="page"/>
      </w:r>
    </w:p>
    <w:p w:rsidR="0000492D" w:rsidRPr="003F4BC6" w:rsidRDefault="0000492D" w:rsidP="0000492D">
      <w:pPr>
        <w:pStyle w:val="ES-Titre3"/>
        <w:rPr>
          <w:rFonts w:cs="Arial"/>
          <w:i/>
          <w:lang w:val="lt-LT"/>
        </w:rPr>
      </w:pPr>
      <w:bookmarkStart w:id="204" w:name="_Toc535830387"/>
      <w:r w:rsidRPr="003F4BC6">
        <w:rPr>
          <w:lang w:val="lt-LT"/>
        </w:rPr>
        <w:lastRenderedPageBreak/>
        <w:t>20.11 straipsnis</w:t>
      </w:r>
      <w:r w:rsidRPr="003F4BC6">
        <w:rPr>
          <w:lang w:val="lt-LT"/>
        </w:rPr>
        <w:br/>
      </w:r>
      <w:r w:rsidRPr="003F4BC6">
        <w:rPr>
          <w:i/>
          <w:noProof/>
          <w:lang w:val="lt-LT"/>
        </w:rPr>
        <w:t>Specialios grotgikams taikomos nuostatos</w:t>
      </w:r>
      <w:bookmarkEnd w:id="204"/>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1. </w:t>
      </w:r>
      <w:r w:rsidRPr="003F4BC6">
        <w:rPr>
          <w:lang w:val="lt-LT"/>
        </w:rPr>
        <w:tab/>
        <w:t>Mediniai grotgikai turi atitikti šiuos būtinuosius reikalavimus:</w:t>
      </w:r>
    </w:p>
    <w:p w:rsidR="0000492D" w:rsidRPr="003F4BC6" w:rsidRDefault="0000492D" w:rsidP="0000492D">
      <w:pPr>
        <w:pStyle w:val="ESch"/>
        <w:rPr>
          <w:szCs w:val="20"/>
          <w:lang w:val="lt-LT"/>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gridCol w:w="510"/>
        <w:gridCol w:w="510"/>
        <w:gridCol w:w="510"/>
        <w:gridCol w:w="510"/>
        <w:gridCol w:w="510"/>
      </w:tblGrid>
      <w:tr w:rsidR="0000492D" w:rsidRPr="003F4BC6" w:rsidTr="003C59A8">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Ilgis</w:t>
            </w:r>
            <w:r w:rsidRPr="003F4BC6">
              <w:rPr>
                <w:rStyle w:val="FootnoteReference"/>
                <w:noProof/>
                <w:sz w:val="18"/>
                <w:lang w:val="lt-LT"/>
              </w:rPr>
              <w:footnoteReference w:id="17"/>
            </w:r>
            <w:r w:rsidRPr="003F4BC6">
              <w:rPr>
                <w:noProof/>
                <w:sz w:val="18"/>
                <w:lang w:val="lt-LT"/>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5</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6</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7</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8</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9</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10</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11</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12</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13</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14</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15</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16</w:t>
            </w:r>
          </w:p>
        </w:tc>
      </w:tr>
      <w:tr w:rsidR="0000492D" w:rsidRPr="003F4BC6" w:rsidTr="003C59A8">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Skersmuo [cm]</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14</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15</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16</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17</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18</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20</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21</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23</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24</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25</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26</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27</w:t>
            </w:r>
          </w:p>
        </w:tc>
      </w:tr>
    </w:tbl>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2.</w:t>
      </w:r>
      <w:r w:rsidRPr="003F4BC6">
        <w:rPr>
          <w:lang w:val="lt-LT"/>
        </w:rPr>
        <w:tab/>
        <w:t>Skersmuo ties šarnyriniu pirštu turi būti ne mažesnis nei 72 proc. lentelėje nurodyto skersmens.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3.</w:t>
      </w:r>
      <w:r w:rsidRPr="003F4BC6">
        <w:rPr>
          <w:lang w:val="lt-LT"/>
        </w:rPr>
        <w:tab/>
        <w:t>Skersmuo ties burės metaline kilpa turi būti ne mažesnis nei 85 proc. lentelėje nurodyto skersmens.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4.</w:t>
      </w:r>
      <w:r w:rsidRPr="003F4BC6">
        <w:rPr>
          <w:lang w:val="lt-LT"/>
        </w:rPr>
        <w:tab/>
        <w:t>Didžiausias skersmuo turi būti ties dviem trečdaliais ilgio nuo laivo stiebo.</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5.</w:t>
      </w:r>
      <w:r w:rsidRPr="003F4BC6">
        <w:rPr>
          <w:lang w:val="lt-LT"/>
        </w:rPr>
        <w:tab/>
        <w:t>čia:</w:t>
      </w:r>
    </w:p>
    <w:p w:rsidR="0000492D" w:rsidRPr="003F4BC6" w:rsidRDefault="0000492D" w:rsidP="0000492D">
      <w:pPr>
        <w:pStyle w:val="ESlet"/>
        <w:rPr>
          <w:rFonts w:cs="Arial"/>
          <w:lang w:val="lt-LT"/>
        </w:rPr>
      </w:pPr>
      <w:r w:rsidRPr="003F4BC6">
        <w:rPr>
          <w:lang w:val="lt-LT"/>
        </w:rPr>
        <w:t>a)</w:t>
      </w:r>
      <w:r w:rsidRPr="003F4BC6">
        <w:rPr>
          <w:lang w:val="lt-LT"/>
        </w:rPr>
        <w:tab/>
        <w:t>kampas tarp grotgiko ir laisvojo burės krašto turi būti mažesnis nei 65°, o pagrindinis šotas turi būti pritvirtintas prie giko galo arba</w:t>
      </w:r>
    </w:p>
    <w:p w:rsidR="0000492D" w:rsidRPr="003F4BC6" w:rsidRDefault="0000492D" w:rsidP="0000492D">
      <w:pPr>
        <w:pStyle w:val="ESlet"/>
        <w:rPr>
          <w:rFonts w:cs="Arial"/>
          <w:lang w:val="lt-LT"/>
        </w:rPr>
      </w:pPr>
      <w:r w:rsidRPr="003F4BC6">
        <w:rPr>
          <w:lang w:val="lt-LT"/>
        </w:rPr>
        <w:t>b)</w:t>
      </w:r>
      <w:r w:rsidRPr="003F4BC6">
        <w:rPr>
          <w:lang w:val="lt-LT"/>
        </w:rPr>
        <w:tab/>
        <w:t>šoto tvirtinimo taškas turi būti ne vienoje linijoje su burės metaline kilpa,</w:t>
      </w:r>
    </w:p>
    <w:p w:rsidR="0000492D" w:rsidRPr="003F4BC6" w:rsidRDefault="0000492D" w:rsidP="0000492D">
      <w:pPr>
        <w:pStyle w:val="ESch"/>
        <w:rPr>
          <w:noProof/>
          <w:szCs w:val="20"/>
          <w:lang w:val="lt-LT"/>
        </w:rPr>
      </w:pPr>
    </w:p>
    <w:p w:rsidR="0000492D" w:rsidRPr="003F4BC6" w:rsidRDefault="0000492D" w:rsidP="0000492D">
      <w:pPr>
        <w:pStyle w:val="ESchpar"/>
        <w:rPr>
          <w:rFonts w:cs="Arial"/>
          <w:lang w:val="lt-LT"/>
        </w:rPr>
      </w:pPr>
      <w:r w:rsidRPr="003F4BC6">
        <w:rPr>
          <w:lang w:val="lt-LT"/>
        </w:rPr>
        <w:t>pagal 20.05 straipsnio 2 dalį tikrinimo įstaiga gali nustatyti didesnį skersmenį.</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6.</w:t>
      </w:r>
      <w:r w:rsidRPr="003F4BC6">
        <w:rPr>
          <w:lang w:val="lt-LT"/>
        </w:rPr>
        <w:tab/>
        <w:t>Jeigu burių plotas yra mažesnis nei 50 m</w:t>
      </w:r>
      <w:r w:rsidRPr="003F4BC6">
        <w:rPr>
          <w:noProof/>
          <w:vertAlign w:val="superscript"/>
          <w:lang w:val="lt-LT"/>
        </w:rPr>
        <w:t>2</w:t>
      </w:r>
      <w:r w:rsidRPr="003F4BC6">
        <w:rPr>
          <w:lang w:val="lt-LT"/>
        </w:rPr>
        <w:t>, tikrinimo įstaiga gali leisti sumažinti lentelėje nurodytus matmenis.</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205" w:name="_Toc535830388"/>
      <w:r w:rsidRPr="003F4BC6">
        <w:rPr>
          <w:lang w:val="lt-LT"/>
        </w:rPr>
        <w:t>20.12 straipsnis</w:t>
      </w:r>
      <w:r w:rsidRPr="003F4BC6">
        <w:rPr>
          <w:lang w:val="lt-LT"/>
        </w:rPr>
        <w:br/>
      </w:r>
      <w:r w:rsidRPr="003F4BC6">
        <w:rPr>
          <w:i/>
          <w:noProof/>
          <w:lang w:val="lt-LT"/>
        </w:rPr>
        <w:t>Specialios gafeliams taikomos nuostatos</w:t>
      </w:r>
      <w:bookmarkEnd w:id="205"/>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1.</w:t>
      </w:r>
      <w:r w:rsidRPr="003F4BC6">
        <w:rPr>
          <w:lang w:val="lt-LT"/>
        </w:rPr>
        <w:tab/>
        <w:t>Mediniai gafeliai turi atitikti šiuos būtinuosius reikalavimus:</w:t>
      </w:r>
    </w:p>
    <w:p w:rsidR="0000492D" w:rsidRPr="003F4BC6" w:rsidRDefault="0000492D" w:rsidP="0000492D">
      <w:pPr>
        <w:pStyle w:val="ESch"/>
        <w:rPr>
          <w:szCs w:val="20"/>
          <w:lang w:val="lt-LT"/>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tblGrid>
      <w:tr w:rsidR="0000492D" w:rsidRPr="003F4BC6" w:rsidTr="003C59A8">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Ilgis</w:t>
            </w:r>
            <w:r w:rsidRPr="003F4BC6">
              <w:rPr>
                <w:rStyle w:val="FootnoteReference"/>
                <w:noProof/>
                <w:sz w:val="18"/>
                <w:lang w:val="lt-LT"/>
              </w:rPr>
              <w:footnoteReference w:id="18"/>
            </w:r>
            <w:r w:rsidRPr="003F4BC6">
              <w:rPr>
                <w:noProof/>
                <w:sz w:val="18"/>
                <w:lang w:val="lt-LT"/>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4</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5</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6</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7</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8</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9</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10</w:t>
            </w:r>
          </w:p>
        </w:tc>
      </w:tr>
      <w:tr w:rsidR="0000492D" w:rsidRPr="003F4BC6" w:rsidTr="003C59A8">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Skersmuo [cm]</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10</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12</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14</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16</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17</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18</w:t>
            </w:r>
          </w:p>
        </w:tc>
        <w:tc>
          <w:tcPr>
            <w:tcW w:w="51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20</w:t>
            </w:r>
          </w:p>
        </w:tc>
      </w:tr>
    </w:tbl>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r w:rsidRPr="003F4BC6">
        <w:rPr>
          <w:lang w:val="lt-LT"/>
        </w:rPr>
        <w:t>2.</w:t>
      </w:r>
      <w:r w:rsidRPr="003F4BC6">
        <w:rPr>
          <w:lang w:val="lt-LT"/>
        </w:rPr>
        <w:tab/>
        <w:t>Gafelio be atramos ilgis turi būti ne didesnis nei 75 proc.</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3.</w:t>
      </w:r>
      <w:r w:rsidRPr="003F4BC6">
        <w:rPr>
          <w:lang w:val="lt-LT"/>
        </w:rPr>
        <w:tab/>
        <w:t>Sąvaržų atsparumas trūkimui turi būti bent 1,2 karto didesnis už didžiausio falo atsparumą trūkimui.</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4.</w:t>
      </w:r>
      <w:r w:rsidRPr="003F4BC6">
        <w:rPr>
          <w:lang w:val="lt-LT"/>
        </w:rPr>
        <w:tab/>
        <w:t>Viršutinis sąvaržos kampas turi būti daugiausia 60°.</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5.</w:t>
      </w:r>
      <w:r w:rsidRPr="003F4BC6">
        <w:rPr>
          <w:lang w:val="lt-LT"/>
        </w:rPr>
        <w:tab/>
        <w:t>Jeigu, nukrypstant nuo 4 dalies, viršutinis sąvaržos kampas yra didesnis nei 60°, jos atsparumas tempimui turi būti pakoreguotas, kad ji išlaikytų šiomis sąlygomis veiksiančias jėgas.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6.</w:t>
      </w:r>
      <w:r w:rsidRPr="003F4BC6">
        <w:rPr>
          <w:lang w:val="lt-LT"/>
        </w:rPr>
        <w:tab/>
        <w:t>Jeigu burių plotas yra mažesnis nei 50 m</w:t>
      </w:r>
      <w:r w:rsidRPr="003F4BC6">
        <w:rPr>
          <w:noProof/>
          <w:vertAlign w:val="superscript"/>
          <w:lang w:val="lt-LT"/>
        </w:rPr>
        <w:t>2</w:t>
      </w:r>
      <w:r w:rsidRPr="003F4BC6">
        <w:rPr>
          <w:lang w:val="lt-LT"/>
        </w:rPr>
        <w:t>, tikrinimo įstaiga gali leisti sumažinti lentelėje nurodytus matmenis.</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r w:rsidRPr="003F4BC6">
        <w:rPr>
          <w:lang w:val="lt-LT"/>
        </w:rPr>
        <w:br w:type="page"/>
      </w:r>
    </w:p>
    <w:p w:rsidR="0000492D" w:rsidRPr="003F4BC6" w:rsidRDefault="0000492D" w:rsidP="0000492D">
      <w:pPr>
        <w:pStyle w:val="ES-Titre3"/>
        <w:rPr>
          <w:rFonts w:cs="Arial"/>
          <w:i/>
          <w:lang w:val="lt-LT"/>
        </w:rPr>
      </w:pPr>
      <w:bookmarkStart w:id="206" w:name="_Toc535830389"/>
      <w:r w:rsidRPr="003F4BC6">
        <w:rPr>
          <w:lang w:val="lt-LT"/>
        </w:rPr>
        <w:lastRenderedPageBreak/>
        <w:t>20.13 straipsnis</w:t>
      </w:r>
      <w:r w:rsidRPr="003F4BC6">
        <w:rPr>
          <w:lang w:val="lt-LT"/>
        </w:rPr>
        <w:br/>
      </w:r>
      <w:r w:rsidRPr="003F4BC6">
        <w:rPr>
          <w:i/>
          <w:noProof/>
          <w:lang w:val="lt-LT"/>
        </w:rPr>
        <w:t>Bendros judamajam ir stovimajam takelažui taikomos nuostatos</w:t>
      </w:r>
      <w:bookmarkEnd w:id="206"/>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1. </w:t>
      </w:r>
      <w:r w:rsidRPr="003F4BC6">
        <w:rPr>
          <w:lang w:val="lt-LT"/>
        </w:rPr>
        <w:tab/>
        <w:t>Judamasis ir stovimasis takelažas turi atitikti 20.14 ir 20.15 straipsnių stiprumo reikalavimus.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2. </w:t>
      </w:r>
      <w:r w:rsidRPr="003F4BC6">
        <w:rPr>
          <w:lang w:val="lt-LT"/>
        </w:rPr>
        <w:tab/>
        <w:t>Plieniniai lynai gali būti sujungiami:</w:t>
      </w:r>
    </w:p>
    <w:p w:rsidR="0000492D" w:rsidRPr="003F4BC6" w:rsidRDefault="0000492D" w:rsidP="0000492D">
      <w:pPr>
        <w:pStyle w:val="ESlet"/>
        <w:rPr>
          <w:rFonts w:cs="Arial"/>
          <w:lang w:val="lt-LT"/>
        </w:rPr>
      </w:pPr>
      <w:r w:rsidRPr="003F4BC6">
        <w:rPr>
          <w:lang w:val="lt-LT"/>
        </w:rPr>
        <w:t>a)</w:t>
      </w:r>
      <w:r w:rsidRPr="003F4BC6">
        <w:rPr>
          <w:lang w:val="lt-LT"/>
        </w:rPr>
        <w:tab/>
        <w:t>rezginiais,</w:t>
      </w:r>
    </w:p>
    <w:p w:rsidR="0000492D" w:rsidRPr="003F4BC6" w:rsidRDefault="0000492D" w:rsidP="0000492D">
      <w:pPr>
        <w:pStyle w:val="ESlet"/>
        <w:rPr>
          <w:rFonts w:cs="Arial"/>
          <w:lang w:val="lt-LT"/>
        </w:rPr>
      </w:pPr>
      <w:r w:rsidRPr="003F4BC6">
        <w:rPr>
          <w:lang w:val="lt-LT"/>
        </w:rPr>
        <w:t>b)</w:t>
      </w:r>
      <w:r w:rsidRPr="003F4BC6">
        <w:rPr>
          <w:lang w:val="lt-LT"/>
        </w:rPr>
        <w:tab/>
        <w:t>suveržiamosiomis movomis arba</w:t>
      </w:r>
    </w:p>
    <w:p w:rsidR="0000492D" w:rsidRPr="003F4BC6" w:rsidRDefault="0000492D" w:rsidP="0000492D">
      <w:pPr>
        <w:pStyle w:val="ESlet"/>
        <w:rPr>
          <w:rFonts w:cs="Arial"/>
          <w:lang w:val="lt-LT"/>
        </w:rPr>
      </w:pPr>
      <w:r w:rsidRPr="003F4BC6">
        <w:rPr>
          <w:lang w:val="lt-LT"/>
        </w:rPr>
        <w:t>c)</w:t>
      </w:r>
      <w:r w:rsidRPr="003F4BC6">
        <w:rPr>
          <w:lang w:val="lt-LT"/>
        </w:rPr>
        <w:tab/>
        <w:t>sandarinamosiomis movomis.</w:t>
      </w:r>
    </w:p>
    <w:p w:rsidR="0000492D" w:rsidRPr="003F4BC6" w:rsidRDefault="0000492D" w:rsidP="0000492D">
      <w:pPr>
        <w:pStyle w:val="ESlet"/>
        <w:rPr>
          <w:rFonts w:cs="Arial"/>
          <w:lang w:val="lt-LT"/>
        </w:rPr>
      </w:pPr>
      <w:r w:rsidRPr="003F4BC6">
        <w:rPr>
          <w:lang w:val="lt-LT"/>
        </w:rPr>
        <w:t>Lyno galų rezginiai turi būti iš kelių spalvų vijų lynų, o galai turi būti užtaisomi, kad neirtų.</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3.</w:t>
      </w:r>
      <w:r w:rsidRPr="003F4BC6">
        <w:rPr>
          <w:lang w:val="lt-LT"/>
        </w:rPr>
        <w:tab/>
        <w:t>Lynų kilpos turi būti su žiedais.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4.</w:t>
      </w:r>
      <w:r w:rsidRPr="003F4BC6">
        <w:rPr>
          <w:lang w:val="lt-LT"/>
        </w:rPr>
        <w:tab/>
        <w:t>Virvės turi būti rišamos taip, kad neužstotų prieigos vietų ir trapų.</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207" w:name="_Toc535830390"/>
      <w:r w:rsidRPr="003F4BC6">
        <w:rPr>
          <w:lang w:val="lt-LT"/>
        </w:rPr>
        <w:t>20.14 straipsnis</w:t>
      </w:r>
      <w:r w:rsidRPr="003F4BC6">
        <w:rPr>
          <w:lang w:val="lt-LT"/>
        </w:rPr>
        <w:br/>
      </w:r>
      <w:r w:rsidRPr="003F4BC6">
        <w:rPr>
          <w:i/>
          <w:noProof/>
          <w:lang w:val="lt-LT"/>
        </w:rPr>
        <w:t>Specialios stovimajam takelažui taikomos nuostatos</w:t>
      </w:r>
      <w:bookmarkEnd w:id="207"/>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1.</w:t>
      </w:r>
      <w:r w:rsidRPr="003F4BC6">
        <w:rPr>
          <w:lang w:val="lt-LT"/>
        </w:rPr>
        <w:tab/>
        <w:t>Forštagai ir vantai turi atitikti šiuos būtinuosius reikalavimus:</w:t>
      </w:r>
    </w:p>
    <w:p w:rsidR="0000492D" w:rsidRPr="003F4BC6" w:rsidRDefault="0000492D" w:rsidP="0000492D">
      <w:pPr>
        <w:pStyle w:val="ESch"/>
        <w:rPr>
          <w:szCs w:val="20"/>
          <w:lang w:val="lt-LT"/>
        </w:rPr>
      </w:pPr>
    </w:p>
    <w:tbl>
      <w:tblPr>
        <w:tblW w:w="0" w:type="auto"/>
        <w:jc w:val="center"/>
        <w:tblLayout w:type="fixed"/>
        <w:tblLook w:val="0000" w:firstRow="0" w:lastRow="0" w:firstColumn="0" w:lastColumn="0" w:noHBand="0" w:noVBand="0"/>
      </w:tblPr>
      <w:tblGrid>
        <w:gridCol w:w="3343"/>
        <w:gridCol w:w="567"/>
        <w:gridCol w:w="567"/>
        <w:gridCol w:w="567"/>
        <w:gridCol w:w="567"/>
        <w:gridCol w:w="567"/>
        <w:gridCol w:w="567"/>
        <w:gridCol w:w="567"/>
        <w:gridCol w:w="567"/>
      </w:tblGrid>
      <w:tr w:rsidR="0000492D" w:rsidRPr="003F4BC6" w:rsidTr="003C59A8">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Laivo stiebo ilgis</w:t>
            </w:r>
            <w:r w:rsidRPr="003F4BC6">
              <w:rPr>
                <w:rStyle w:val="FootnoteReference"/>
                <w:noProof/>
                <w:sz w:val="18"/>
                <w:lang w:val="lt-LT"/>
              </w:rPr>
              <w:footnoteReference w:id="19"/>
            </w:r>
            <w:r w:rsidRPr="003F4BC6">
              <w:rPr>
                <w:noProof/>
                <w:sz w:val="18"/>
                <w:lang w:val="lt-LT"/>
              </w:rPr>
              <w:t xml:space="preserve"> [m]</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11</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12</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13</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14</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15</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16</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17</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18</w:t>
            </w:r>
          </w:p>
        </w:tc>
      </w:tr>
      <w:tr w:rsidR="0000492D" w:rsidRPr="003F4BC6" w:rsidTr="003C59A8">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Forštago atsparumas tempimui [kN]</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160</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172</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185</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200</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220</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244</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269</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294</w:t>
            </w:r>
          </w:p>
        </w:tc>
      </w:tr>
      <w:tr w:rsidR="0000492D" w:rsidRPr="003F4BC6" w:rsidTr="003C59A8">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Vantų atsparumas tempimui [kN]</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355</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415</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450</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485</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525</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540</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630</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720</w:t>
            </w:r>
          </w:p>
        </w:tc>
      </w:tr>
      <w:tr w:rsidR="0000492D" w:rsidRPr="003F4BC6" w:rsidTr="003C59A8">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00492D" w:rsidRPr="003F4BC6" w:rsidRDefault="00063183" w:rsidP="00063183">
            <w:pPr>
              <w:pStyle w:val="NormalLeft"/>
              <w:spacing w:before="60" w:after="60" w:line="240" w:lineRule="atLeast"/>
              <w:rPr>
                <w:rFonts w:cs="Arial"/>
                <w:noProof/>
                <w:sz w:val="18"/>
                <w:szCs w:val="18"/>
                <w:lang w:val="lt-LT"/>
              </w:rPr>
            </w:pPr>
            <w:r w:rsidRPr="003F4BC6">
              <w:rPr>
                <w:noProof/>
                <w:sz w:val="18"/>
                <w:lang w:val="lt-LT"/>
              </w:rPr>
              <w:t xml:space="preserve">Vantų lynų ir virvių </w:t>
            </w:r>
            <w:r w:rsidR="0000492D" w:rsidRPr="003F4BC6">
              <w:rPr>
                <w:noProof/>
                <w:sz w:val="18"/>
                <w:lang w:val="lt-LT"/>
              </w:rPr>
              <w:t xml:space="preserve">skaičius </w:t>
            </w:r>
            <w:r w:rsidRPr="003F4BC6">
              <w:rPr>
                <w:noProof/>
                <w:sz w:val="18"/>
                <w:lang w:val="lt-LT"/>
              </w:rPr>
              <w:t xml:space="preserve">kiekvienoje </w:t>
            </w:r>
            <w:r w:rsidR="0000492D" w:rsidRPr="003F4BC6">
              <w:rPr>
                <w:noProof/>
                <w:sz w:val="18"/>
                <w:lang w:val="lt-LT"/>
              </w:rPr>
              <w:t>pus</w:t>
            </w:r>
            <w:r w:rsidRPr="003F4BC6">
              <w:rPr>
                <w:noProof/>
                <w:sz w:val="18"/>
                <w:lang w:val="lt-LT"/>
              </w:rPr>
              <w:t>ėje</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3</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3</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3</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3</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3</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3</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4</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4</w:t>
            </w:r>
          </w:p>
        </w:tc>
      </w:tr>
    </w:tbl>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2.</w:t>
      </w:r>
      <w:r w:rsidRPr="003F4BC6">
        <w:rPr>
          <w:lang w:val="lt-LT"/>
        </w:rPr>
        <w:tab/>
        <w:t>Bakštagai, stengos, bėgamieji kliverštagai, kliverio gikai ir bugšprito vantai turi atitikti šiuos būtinuosius reikalavimus:</w:t>
      </w:r>
    </w:p>
    <w:p w:rsidR="0000492D" w:rsidRPr="003F4BC6" w:rsidRDefault="0000492D" w:rsidP="0000492D">
      <w:pPr>
        <w:pStyle w:val="ESch"/>
        <w:rPr>
          <w:szCs w:val="20"/>
          <w:lang w:val="lt-LT"/>
        </w:rPr>
      </w:pPr>
    </w:p>
    <w:tbl>
      <w:tblPr>
        <w:tblW w:w="0" w:type="auto"/>
        <w:jc w:val="center"/>
        <w:tblLayout w:type="fixed"/>
        <w:tblLook w:val="0000" w:firstRow="0" w:lastRow="0" w:firstColumn="0" w:lastColumn="0" w:noHBand="0" w:noVBand="0"/>
      </w:tblPr>
      <w:tblGrid>
        <w:gridCol w:w="4736"/>
        <w:gridCol w:w="737"/>
        <w:gridCol w:w="737"/>
        <w:gridCol w:w="737"/>
      </w:tblGrid>
      <w:tr w:rsidR="0000492D" w:rsidRPr="003F4BC6" w:rsidTr="003C59A8">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lastRenderedPageBreak/>
              <w:t>Laivo stiebo ilgis</w:t>
            </w:r>
            <w:r w:rsidRPr="003F4BC6">
              <w:rPr>
                <w:rStyle w:val="FootnoteReference"/>
                <w:noProof/>
                <w:sz w:val="18"/>
                <w:lang w:val="lt-LT"/>
              </w:rPr>
              <w:footnoteReference w:id="20"/>
            </w:r>
            <w:r w:rsidRPr="003F4BC6">
              <w:rPr>
                <w:noProof/>
                <w:sz w:val="18"/>
                <w:lang w:val="lt-LT"/>
              </w:rPr>
              <w:t xml:space="preserve"> [m]</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&lt; 13</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13–18</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&gt; 18</w:t>
            </w:r>
          </w:p>
        </w:tc>
      </w:tr>
      <w:tr w:rsidR="0000492D" w:rsidRPr="003F4BC6" w:rsidTr="003C59A8">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Bakštago atsparumas tempimui [kN]</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89</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119</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159</w:t>
            </w:r>
          </w:p>
        </w:tc>
      </w:tr>
      <w:tr w:rsidR="0000492D" w:rsidRPr="003F4BC6" w:rsidTr="003C59A8">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Stengos atsparumas tempimui [kN]</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89</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119</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159</w:t>
            </w:r>
          </w:p>
        </w:tc>
      </w:tr>
      <w:tr w:rsidR="0000492D" w:rsidRPr="003F4BC6" w:rsidTr="003C59A8">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Stengos ilgis [m]</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&lt; 6</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6–8</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&gt; 8</w:t>
            </w:r>
          </w:p>
        </w:tc>
      </w:tr>
      <w:tr w:rsidR="0000492D" w:rsidRPr="003F4BC6" w:rsidTr="003C59A8">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Bėgamojo kliverštago atsparumas tempimui [kN]</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58</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89</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119</w:t>
            </w:r>
          </w:p>
        </w:tc>
      </w:tr>
      <w:tr w:rsidR="0000492D" w:rsidRPr="003F4BC6" w:rsidTr="003C59A8">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Kliverio giko ilgis [m]</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&lt; 5</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5–7</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&gt; 7</w:t>
            </w:r>
          </w:p>
        </w:tc>
      </w:tr>
      <w:tr w:rsidR="0000492D" w:rsidRPr="003F4BC6" w:rsidTr="003C59A8">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Bugšprito vantų atsparumas tempimui [kN]</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58</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89</w:t>
            </w:r>
          </w:p>
        </w:tc>
        <w:tc>
          <w:tcPr>
            <w:tcW w:w="73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tabs>
                <w:tab w:val="decimal" w:pos="332"/>
              </w:tabs>
              <w:spacing w:before="60" w:after="60" w:line="240" w:lineRule="atLeast"/>
              <w:rPr>
                <w:rFonts w:cs="Arial"/>
                <w:noProof/>
                <w:sz w:val="18"/>
                <w:szCs w:val="18"/>
                <w:lang w:val="lt-LT"/>
              </w:rPr>
            </w:pPr>
            <w:r w:rsidRPr="003F4BC6">
              <w:rPr>
                <w:noProof/>
                <w:sz w:val="18"/>
                <w:lang w:val="lt-LT"/>
              </w:rPr>
              <w:t>119</w:t>
            </w:r>
          </w:p>
        </w:tc>
      </w:tr>
    </w:tbl>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br w:type="page"/>
      </w:r>
    </w:p>
    <w:p w:rsidR="0000492D" w:rsidRPr="003F4BC6" w:rsidRDefault="0000492D" w:rsidP="0000492D">
      <w:pPr>
        <w:pStyle w:val="ESch"/>
        <w:rPr>
          <w:rFonts w:cs="Arial"/>
          <w:szCs w:val="20"/>
          <w:lang w:val="lt-LT"/>
        </w:rPr>
      </w:pPr>
      <w:r w:rsidRPr="003F4BC6">
        <w:rPr>
          <w:lang w:val="lt-LT"/>
        </w:rPr>
        <w:lastRenderedPageBreak/>
        <w:t>3.</w:t>
      </w:r>
      <w:r w:rsidRPr="003F4BC6">
        <w:rPr>
          <w:lang w:val="lt-LT"/>
        </w:rPr>
        <w:tab/>
        <w:t>Pasirinkta virvės konstrukcija turi atitikti 6 x 7 FE virvių konstrukcijos metodą ir turi būti 1550 N/mm</w:t>
      </w:r>
      <w:r w:rsidRPr="003F4BC6">
        <w:rPr>
          <w:noProof/>
          <w:vertAlign w:val="superscript"/>
          <w:lang w:val="lt-LT"/>
        </w:rPr>
        <w:t>2</w:t>
      </w:r>
      <w:r w:rsidRPr="003F4BC6">
        <w:rPr>
          <w:lang w:val="lt-LT"/>
        </w:rPr>
        <w:t xml:space="preserve"> stiprumo kategorijos, arba gali būti naudojamos tokios pat stiprumo kategorijos virvės, atitinkančios 6 x 36 SE arba 6 x 19 FE konstrukcijos metodą. Kadangi 6 x 19 konstrukcijos metodą atitinkančios virvės yra tampresnės, lentelėje nurodytas atsparumas tempimui turi būti padidinamas 10 proc. Skirtingos konstrukcijos virves leidžiama naudoti, jeigu jų savybės yra panašios.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4.</w:t>
      </w:r>
      <w:r w:rsidRPr="003F4BC6">
        <w:rPr>
          <w:lang w:val="lt-LT"/>
        </w:rPr>
        <w:tab/>
        <w:t>Jeigu naudojamas standusis takelažas, lentelėje nurodytas atsparumas tempimui turi būti padidinamas 30 proc.</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5.</w:t>
      </w:r>
      <w:r w:rsidRPr="003F4BC6">
        <w:rPr>
          <w:lang w:val="lt-LT"/>
        </w:rPr>
        <w:tab/>
        <w:t>Takelažui gali būti naudojamos tik patvirtintos šakutės, apvaliosios ąsos ir varžtai.</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6.</w:t>
      </w:r>
      <w:r w:rsidRPr="003F4BC6">
        <w:rPr>
          <w:lang w:val="lt-LT"/>
        </w:rPr>
        <w:tab/>
        <w:t>Varžtus, šakutes, apvaliąsias kilpas ir sriegines sąvaržas turi būti galima tinkamai pritvirtinti.</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7.</w:t>
      </w:r>
      <w:r w:rsidRPr="003F4BC6">
        <w:rPr>
          <w:lang w:val="lt-LT"/>
        </w:rPr>
        <w:tab/>
        <w:t>Vaterštago atsparumas tempimui turi būti bent 1,2 karto didesnis už atitinkamų kliverštago ir bėgamojo kliverštago atsparumą.</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8.</w:t>
      </w:r>
      <w:r w:rsidRPr="003F4BC6">
        <w:rPr>
          <w:lang w:val="lt-LT"/>
        </w:rPr>
        <w:tab/>
        <w:t>Mažesniuose nei 30 m</w:t>
      </w:r>
      <w:r w:rsidRPr="003F4BC6">
        <w:rPr>
          <w:noProof/>
          <w:vertAlign w:val="superscript"/>
          <w:lang w:val="lt-LT"/>
        </w:rPr>
        <w:t>3</w:t>
      </w:r>
      <w:r w:rsidRPr="003F4BC6">
        <w:rPr>
          <w:lang w:val="lt-LT"/>
        </w:rPr>
        <w:t xml:space="preserve"> vandentalpos laivuose tikrinimo įstaiga gali leisti sumažinti toliau lentelėje nurodytą atsparumą tempimui:</w:t>
      </w:r>
    </w:p>
    <w:p w:rsidR="0000492D" w:rsidRPr="003F4BC6" w:rsidRDefault="0000492D" w:rsidP="0000492D">
      <w:pPr>
        <w:pStyle w:val="ESch"/>
        <w:rPr>
          <w:rFonts w:cs="Arial"/>
          <w:szCs w:val="20"/>
          <w:lang w:val="lt-LT"/>
        </w:rPr>
      </w:pPr>
    </w:p>
    <w:tbl>
      <w:tblPr>
        <w:tblW w:w="0" w:type="auto"/>
        <w:jc w:val="center"/>
        <w:tblLayout w:type="fixed"/>
        <w:tblLook w:val="0000" w:firstRow="0" w:lastRow="0" w:firstColumn="0" w:lastColumn="0" w:noHBand="0" w:noVBand="0"/>
      </w:tblPr>
      <w:tblGrid>
        <w:gridCol w:w="5863"/>
        <w:gridCol w:w="1752"/>
      </w:tblGrid>
      <w:tr w:rsidR="0000492D" w:rsidRPr="003F4BC6" w:rsidTr="003C59A8">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063183">
            <w:pPr>
              <w:pStyle w:val="NormalCentered"/>
              <w:spacing w:before="60" w:after="60" w:line="240" w:lineRule="atLeast"/>
              <w:rPr>
                <w:rFonts w:cs="Arial"/>
                <w:noProof/>
                <w:sz w:val="18"/>
                <w:szCs w:val="18"/>
                <w:lang w:val="lt-LT"/>
              </w:rPr>
            </w:pPr>
            <w:r w:rsidRPr="003F4BC6">
              <w:rPr>
                <w:noProof/>
                <w:sz w:val="18"/>
                <w:lang w:val="lt-LT"/>
              </w:rPr>
              <w:t>Vandentalpa, padal</w:t>
            </w:r>
            <w:r w:rsidR="00063183" w:rsidRPr="003F4BC6">
              <w:rPr>
                <w:noProof/>
                <w:sz w:val="18"/>
                <w:lang w:val="lt-LT"/>
              </w:rPr>
              <w:t>y</w:t>
            </w:r>
            <w:r w:rsidRPr="003F4BC6">
              <w:rPr>
                <w:noProof/>
                <w:sz w:val="18"/>
                <w:lang w:val="lt-LT"/>
              </w:rPr>
              <w:t xml:space="preserve">ta iš laivo stiebų skaičiaus </w:t>
            </w:r>
            <w:r w:rsidRPr="003F4BC6">
              <w:rPr>
                <w:noProof/>
                <w:color w:val="000000"/>
                <w:sz w:val="18"/>
                <w:lang w:val="lt-LT"/>
              </w:rPr>
              <w:t>[m</w:t>
            </w:r>
            <w:r w:rsidRPr="003F4BC6">
              <w:rPr>
                <w:noProof/>
                <w:color w:val="000000"/>
                <w:sz w:val="18"/>
                <w:vertAlign w:val="superscript"/>
                <w:lang w:val="lt-LT"/>
              </w:rPr>
              <w:t>3</w:t>
            </w:r>
            <w:r w:rsidRPr="003F4BC6">
              <w:rPr>
                <w:noProof/>
                <w:color w:val="000000"/>
                <w:sz w:val="18"/>
                <w:lang w:val="lt-LT"/>
              </w:rPr>
              <w:t>]</w:t>
            </w:r>
          </w:p>
        </w:tc>
        <w:tc>
          <w:tcPr>
            <w:tcW w:w="1752"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60" w:after="60" w:line="240" w:lineRule="atLeast"/>
              <w:rPr>
                <w:rFonts w:cs="Arial"/>
                <w:noProof/>
                <w:sz w:val="18"/>
                <w:szCs w:val="18"/>
                <w:lang w:val="lt-LT"/>
              </w:rPr>
            </w:pPr>
            <w:r w:rsidRPr="003F4BC6">
              <w:rPr>
                <w:noProof/>
                <w:sz w:val="18"/>
                <w:lang w:val="lt-LT"/>
              </w:rPr>
              <w:t>Sumažėjimas [%]</w:t>
            </w:r>
          </w:p>
        </w:tc>
      </w:tr>
      <w:tr w:rsidR="0000492D" w:rsidRPr="003F4BC6" w:rsidTr="003C59A8">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&gt; 20 ir iki 30</w:t>
            </w:r>
          </w:p>
        </w:tc>
        <w:tc>
          <w:tcPr>
            <w:tcW w:w="1752"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20</w:t>
            </w:r>
          </w:p>
        </w:tc>
      </w:tr>
      <w:tr w:rsidR="0000492D" w:rsidRPr="003F4BC6" w:rsidTr="003C59A8">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nuo 10 iki 20</w:t>
            </w:r>
          </w:p>
        </w:tc>
        <w:tc>
          <w:tcPr>
            <w:tcW w:w="1752"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35</w:t>
            </w:r>
          </w:p>
        </w:tc>
      </w:tr>
      <w:tr w:rsidR="0000492D" w:rsidRPr="003F4BC6" w:rsidTr="003C59A8">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&lt; 10</w:t>
            </w:r>
          </w:p>
        </w:tc>
        <w:tc>
          <w:tcPr>
            <w:tcW w:w="1752"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60</w:t>
            </w:r>
          </w:p>
        </w:tc>
      </w:tr>
    </w:tbl>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208" w:name="_Toc535830391"/>
      <w:r w:rsidRPr="003F4BC6">
        <w:rPr>
          <w:lang w:val="lt-LT"/>
        </w:rPr>
        <w:t>20.15 straipsnis</w:t>
      </w:r>
      <w:r w:rsidRPr="003F4BC6">
        <w:rPr>
          <w:lang w:val="lt-LT"/>
        </w:rPr>
        <w:br/>
      </w:r>
      <w:r w:rsidRPr="003F4BC6">
        <w:rPr>
          <w:i/>
          <w:noProof/>
          <w:lang w:val="lt-LT"/>
        </w:rPr>
        <w:t>Specialios judamajam takelažui taikomos nuostatos</w:t>
      </w:r>
      <w:bookmarkEnd w:id="208"/>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1.</w:t>
      </w:r>
      <w:r w:rsidRPr="003F4BC6">
        <w:rPr>
          <w:lang w:val="lt-LT"/>
        </w:rPr>
        <w:tab/>
        <w:t>Judamajam takelažui turi būti naudojamos pluošto virvės arba plieniniai vieliniai trosai. Judamojo takelažo mažiausias atsparumas tempimui ir skersmuo pagal burių plotą turi atitikti šiuos būtinuosius reikalavimus:</w:t>
      </w:r>
    </w:p>
    <w:p w:rsidR="0000492D" w:rsidRPr="003F4BC6" w:rsidRDefault="0000492D" w:rsidP="0000492D">
      <w:pPr>
        <w:pStyle w:val="ESch"/>
        <w:rPr>
          <w:noProof/>
          <w:szCs w:val="20"/>
          <w:lang w:val="lt-LT"/>
        </w:rPr>
      </w:pPr>
    </w:p>
    <w:tbl>
      <w:tblPr>
        <w:tblW w:w="0" w:type="auto"/>
        <w:jc w:val="center"/>
        <w:tblLayout w:type="fixed"/>
        <w:tblLook w:val="0000" w:firstRow="0" w:lastRow="0" w:firstColumn="0" w:lastColumn="0" w:noHBand="0" w:noVBand="0"/>
      </w:tblPr>
      <w:tblGrid>
        <w:gridCol w:w="2229"/>
        <w:gridCol w:w="1393"/>
        <w:gridCol w:w="1578"/>
        <w:gridCol w:w="2136"/>
        <w:gridCol w:w="1950"/>
      </w:tblGrid>
      <w:tr w:rsidR="0000492D" w:rsidRPr="003F4BC6" w:rsidTr="003C59A8">
        <w:trPr>
          <w:cantSplit/>
          <w:tblHeader/>
          <w:jc w:val="center"/>
        </w:trPr>
        <w:tc>
          <w:tcPr>
            <w:tcW w:w="2229"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60" w:after="60" w:line="240" w:lineRule="atLeast"/>
              <w:rPr>
                <w:rFonts w:cs="Arial"/>
                <w:noProof/>
                <w:sz w:val="18"/>
                <w:szCs w:val="18"/>
                <w:lang w:val="lt-LT"/>
              </w:rPr>
            </w:pPr>
            <w:r w:rsidRPr="003F4BC6">
              <w:rPr>
                <w:noProof/>
                <w:sz w:val="18"/>
                <w:lang w:val="lt-LT"/>
              </w:rPr>
              <w:t>Judamojo takelažo tipas</w:t>
            </w:r>
          </w:p>
        </w:tc>
        <w:tc>
          <w:tcPr>
            <w:tcW w:w="1393"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60" w:after="60" w:line="240" w:lineRule="atLeast"/>
              <w:rPr>
                <w:rFonts w:cs="Arial"/>
                <w:noProof/>
                <w:sz w:val="18"/>
                <w:szCs w:val="18"/>
                <w:lang w:val="lt-LT"/>
              </w:rPr>
            </w:pPr>
            <w:r w:rsidRPr="003F4BC6">
              <w:rPr>
                <w:noProof/>
                <w:sz w:val="18"/>
                <w:lang w:val="lt-LT"/>
              </w:rPr>
              <w:t>Virvės medžiaga</w:t>
            </w:r>
          </w:p>
        </w:tc>
        <w:tc>
          <w:tcPr>
            <w:tcW w:w="157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60" w:after="60" w:line="240" w:lineRule="atLeast"/>
              <w:rPr>
                <w:rFonts w:cs="Arial"/>
                <w:noProof/>
                <w:sz w:val="18"/>
                <w:szCs w:val="18"/>
                <w:lang w:val="lt-LT"/>
              </w:rPr>
            </w:pPr>
            <w:r w:rsidRPr="003F4BC6">
              <w:rPr>
                <w:noProof/>
                <w:sz w:val="18"/>
                <w:lang w:val="lt-LT"/>
              </w:rPr>
              <w:t xml:space="preserve">Burės plotas </w:t>
            </w:r>
            <w:r w:rsidRPr="003F4BC6">
              <w:rPr>
                <w:noProof/>
                <w:color w:val="000000"/>
                <w:sz w:val="18"/>
                <w:lang w:val="lt-LT"/>
              </w:rPr>
              <w:t>[m</w:t>
            </w:r>
            <w:r w:rsidRPr="003F4BC6">
              <w:rPr>
                <w:noProof/>
                <w:color w:val="000000"/>
                <w:sz w:val="18"/>
                <w:vertAlign w:val="superscript"/>
                <w:lang w:val="lt-LT"/>
              </w:rPr>
              <w:t>2</w:t>
            </w:r>
            <w:r w:rsidRPr="003F4BC6">
              <w:rPr>
                <w:noProof/>
                <w:color w:val="000000"/>
                <w:sz w:val="18"/>
                <w:lang w:val="lt-LT"/>
              </w:rPr>
              <w:t>]</w:t>
            </w:r>
          </w:p>
        </w:tc>
        <w:tc>
          <w:tcPr>
            <w:tcW w:w="21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60" w:after="60" w:line="240" w:lineRule="atLeast"/>
              <w:rPr>
                <w:rFonts w:cs="Arial"/>
                <w:noProof/>
                <w:sz w:val="18"/>
                <w:szCs w:val="18"/>
                <w:lang w:val="lt-LT"/>
              </w:rPr>
            </w:pPr>
            <w:r w:rsidRPr="003F4BC6">
              <w:rPr>
                <w:noProof/>
                <w:sz w:val="18"/>
                <w:lang w:val="lt-LT"/>
              </w:rPr>
              <w:t>Mažiausias atsparumas tempimui [kN]</w:t>
            </w:r>
          </w:p>
        </w:tc>
        <w:tc>
          <w:tcPr>
            <w:tcW w:w="195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Centered"/>
              <w:spacing w:before="60" w:after="60" w:line="240" w:lineRule="atLeast"/>
              <w:rPr>
                <w:rFonts w:cs="Arial"/>
                <w:noProof/>
                <w:sz w:val="18"/>
                <w:szCs w:val="18"/>
                <w:lang w:val="lt-LT"/>
              </w:rPr>
            </w:pPr>
            <w:r w:rsidRPr="003F4BC6">
              <w:rPr>
                <w:noProof/>
                <w:sz w:val="18"/>
                <w:lang w:val="lt-LT"/>
              </w:rPr>
              <w:t>Virvės skersmuo [mm]</w:t>
            </w:r>
          </w:p>
        </w:tc>
      </w:tr>
      <w:tr w:rsidR="0000492D" w:rsidRPr="003F4BC6" w:rsidTr="003C59A8">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60" w:line="240" w:lineRule="atLeast"/>
              <w:rPr>
                <w:rFonts w:cs="Arial"/>
                <w:noProof/>
                <w:sz w:val="18"/>
                <w:szCs w:val="18"/>
                <w:lang w:val="lt-LT"/>
              </w:rPr>
            </w:pPr>
            <w:r w:rsidRPr="003F4BC6">
              <w:rPr>
                <w:noProof/>
                <w:sz w:val="18"/>
                <w:lang w:val="lt-LT"/>
              </w:rPr>
              <w:t>Stakselio falai</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60" w:line="240" w:lineRule="atLeast"/>
              <w:rPr>
                <w:rFonts w:cs="Arial"/>
                <w:noProof/>
                <w:sz w:val="18"/>
                <w:szCs w:val="18"/>
                <w:lang w:val="lt-LT"/>
              </w:rPr>
            </w:pPr>
            <w:r w:rsidRPr="003F4BC6">
              <w:rPr>
                <w:noProof/>
                <w:sz w:val="18"/>
                <w:lang w:val="lt-LT"/>
              </w:rPr>
              <w:t>Plieninė viela</w:t>
            </w:r>
          </w:p>
        </w:tc>
        <w:tc>
          <w:tcPr>
            <w:tcW w:w="157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60" w:line="240" w:lineRule="atLeast"/>
              <w:jc w:val="center"/>
              <w:rPr>
                <w:rFonts w:cs="Arial"/>
                <w:noProof/>
                <w:sz w:val="18"/>
                <w:szCs w:val="18"/>
                <w:lang w:val="lt-LT"/>
              </w:rPr>
            </w:pPr>
            <w:r w:rsidRPr="003F4BC6">
              <w:rPr>
                <w:noProof/>
                <w:sz w:val="18"/>
                <w:lang w:val="lt-LT"/>
              </w:rPr>
              <w:t>iki 35</w:t>
            </w:r>
          </w:p>
        </w:tc>
        <w:tc>
          <w:tcPr>
            <w:tcW w:w="21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60" w:line="240" w:lineRule="atLeast"/>
              <w:jc w:val="center"/>
              <w:rPr>
                <w:rFonts w:cs="Arial"/>
                <w:noProof/>
                <w:sz w:val="18"/>
                <w:szCs w:val="18"/>
                <w:lang w:val="lt-LT"/>
              </w:rPr>
            </w:pPr>
            <w:r w:rsidRPr="003F4BC6">
              <w:rPr>
                <w:noProof/>
                <w:sz w:val="18"/>
                <w:lang w:val="lt-LT"/>
              </w:rPr>
              <w:t>20</w:t>
            </w:r>
          </w:p>
        </w:tc>
        <w:tc>
          <w:tcPr>
            <w:tcW w:w="195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60" w:line="240" w:lineRule="atLeast"/>
              <w:jc w:val="center"/>
              <w:rPr>
                <w:rFonts w:cs="Arial"/>
                <w:noProof/>
                <w:sz w:val="18"/>
                <w:szCs w:val="18"/>
                <w:lang w:val="lt-LT"/>
              </w:rPr>
            </w:pPr>
            <w:r w:rsidRPr="003F4BC6">
              <w:rPr>
                <w:noProof/>
                <w:sz w:val="18"/>
                <w:lang w:val="lt-LT"/>
              </w:rPr>
              <w:t>6</w:t>
            </w:r>
          </w:p>
        </w:tc>
      </w:tr>
      <w:tr w:rsidR="0000492D" w:rsidRPr="003F4BC6" w:rsidTr="003C59A8">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160" w:after="160" w:line="240" w:lineRule="atLeast"/>
              <w:rPr>
                <w:rFonts w:cs="Arial"/>
                <w:noProof/>
                <w:sz w:val="18"/>
                <w:szCs w:val="18"/>
                <w:lang w:val="lt-LT"/>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160" w:after="160" w:line="240" w:lineRule="atLeast"/>
              <w:rPr>
                <w:rFonts w:cs="Arial"/>
                <w:noProof/>
                <w:sz w:val="18"/>
                <w:szCs w:val="18"/>
                <w:lang w:val="lt-LT"/>
              </w:rPr>
            </w:pPr>
          </w:p>
        </w:tc>
        <w:tc>
          <w:tcPr>
            <w:tcW w:w="157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60" w:line="240" w:lineRule="atLeast"/>
              <w:jc w:val="center"/>
              <w:rPr>
                <w:rFonts w:cs="Arial"/>
                <w:noProof/>
                <w:sz w:val="18"/>
                <w:szCs w:val="18"/>
                <w:lang w:val="lt-LT"/>
              </w:rPr>
            </w:pPr>
            <w:r w:rsidRPr="003F4BC6">
              <w:rPr>
                <w:noProof/>
                <w:sz w:val="18"/>
                <w:lang w:val="lt-LT"/>
              </w:rPr>
              <w:t>&gt; 35</w:t>
            </w:r>
          </w:p>
        </w:tc>
        <w:tc>
          <w:tcPr>
            <w:tcW w:w="21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60" w:line="240" w:lineRule="atLeast"/>
              <w:jc w:val="center"/>
              <w:rPr>
                <w:rFonts w:cs="Arial"/>
                <w:noProof/>
                <w:sz w:val="18"/>
                <w:szCs w:val="18"/>
                <w:lang w:val="lt-LT"/>
              </w:rPr>
            </w:pPr>
            <w:r w:rsidRPr="003F4BC6">
              <w:rPr>
                <w:noProof/>
                <w:sz w:val="18"/>
                <w:lang w:val="lt-LT"/>
              </w:rPr>
              <w:t>38</w:t>
            </w:r>
          </w:p>
        </w:tc>
        <w:tc>
          <w:tcPr>
            <w:tcW w:w="195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60" w:line="240" w:lineRule="atLeast"/>
              <w:jc w:val="center"/>
              <w:rPr>
                <w:rFonts w:cs="Arial"/>
                <w:noProof/>
                <w:sz w:val="18"/>
                <w:szCs w:val="18"/>
                <w:lang w:val="lt-LT"/>
              </w:rPr>
            </w:pPr>
            <w:r w:rsidRPr="003F4BC6">
              <w:rPr>
                <w:noProof/>
                <w:sz w:val="18"/>
                <w:lang w:val="lt-LT"/>
              </w:rPr>
              <w:t>8</w:t>
            </w:r>
          </w:p>
        </w:tc>
      </w:tr>
      <w:tr w:rsidR="0000492D" w:rsidRPr="003F4BC6" w:rsidTr="003C59A8">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160" w:after="160" w:line="240" w:lineRule="atLeast"/>
              <w:rPr>
                <w:rFonts w:cs="Arial"/>
                <w:noProof/>
                <w:sz w:val="18"/>
                <w:szCs w:val="18"/>
                <w:lang w:val="lt-LT"/>
              </w:rPr>
            </w:pPr>
          </w:p>
        </w:tc>
        <w:tc>
          <w:tcPr>
            <w:tcW w:w="1393"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60" w:line="240" w:lineRule="atLeast"/>
              <w:rPr>
                <w:rFonts w:cs="Arial"/>
                <w:noProof/>
                <w:sz w:val="18"/>
                <w:szCs w:val="18"/>
                <w:lang w:val="lt-LT"/>
              </w:rPr>
            </w:pPr>
            <w:r w:rsidRPr="003F4BC6">
              <w:rPr>
                <w:noProof/>
                <w:sz w:val="18"/>
                <w:lang w:val="lt-LT"/>
              </w:rPr>
              <w:t>Pluoštas (polipropileno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60" w:line="240" w:lineRule="atLeast"/>
              <w:jc w:val="both"/>
              <w:rPr>
                <w:rFonts w:cs="Arial"/>
                <w:noProof/>
                <w:sz w:val="18"/>
                <w:szCs w:val="18"/>
                <w:lang w:val="lt-LT"/>
              </w:rPr>
            </w:pPr>
            <w:r w:rsidRPr="003F4BC6">
              <w:rPr>
                <w:noProof/>
                <w:sz w:val="18"/>
                <w:lang w:val="lt-LT"/>
              </w:rPr>
              <w:t>Virvės skersmuo ne mažesnis nei 14 mm ir vienas virvių skriemulys kiekvieniems 25 m</w:t>
            </w:r>
            <w:r w:rsidRPr="003F4BC6">
              <w:rPr>
                <w:noProof/>
                <w:sz w:val="18"/>
                <w:vertAlign w:val="superscript"/>
                <w:lang w:val="lt-LT"/>
              </w:rPr>
              <w:t>2</w:t>
            </w:r>
            <w:r w:rsidRPr="003F4BC6">
              <w:rPr>
                <w:noProof/>
                <w:sz w:val="18"/>
                <w:lang w:val="lt-LT"/>
              </w:rPr>
              <w:t xml:space="preserve"> arba jų daliai</w:t>
            </w:r>
          </w:p>
        </w:tc>
      </w:tr>
      <w:tr w:rsidR="0000492D" w:rsidRPr="003F4BC6" w:rsidTr="003C59A8">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rPr>
                <w:rFonts w:cs="Arial"/>
                <w:noProof/>
                <w:sz w:val="18"/>
                <w:szCs w:val="18"/>
                <w:lang w:val="lt-LT"/>
              </w:rPr>
            </w:pPr>
            <w:r w:rsidRPr="003F4BC6">
              <w:rPr>
                <w:noProof/>
                <w:sz w:val="18"/>
                <w:lang w:val="lt-LT"/>
              </w:rPr>
              <w:t>Gafelio falai</w:t>
            </w:r>
            <w:r w:rsidRPr="003F4BC6">
              <w:rPr>
                <w:rFonts w:cs="Arial"/>
                <w:noProof/>
                <w:sz w:val="18"/>
                <w:szCs w:val="18"/>
                <w:lang w:val="lt-LT"/>
              </w:rPr>
              <w:br/>
            </w:r>
            <w:r w:rsidRPr="003F4BC6">
              <w:rPr>
                <w:noProof/>
                <w:sz w:val="18"/>
                <w:lang w:val="lt-LT"/>
              </w:rPr>
              <w:t>Topselio falai</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rPr>
                <w:rFonts w:cs="Arial"/>
                <w:noProof/>
                <w:sz w:val="18"/>
                <w:szCs w:val="18"/>
                <w:lang w:val="lt-LT"/>
              </w:rPr>
            </w:pPr>
            <w:r w:rsidRPr="003F4BC6">
              <w:rPr>
                <w:noProof/>
                <w:sz w:val="18"/>
                <w:lang w:val="lt-LT"/>
              </w:rPr>
              <w:t>Plieninė viela</w:t>
            </w:r>
          </w:p>
        </w:tc>
        <w:tc>
          <w:tcPr>
            <w:tcW w:w="157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jc w:val="center"/>
              <w:rPr>
                <w:rFonts w:cs="Arial"/>
                <w:noProof/>
                <w:sz w:val="18"/>
                <w:szCs w:val="18"/>
                <w:lang w:val="lt-LT"/>
              </w:rPr>
            </w:pPr>
            <w:r w:rsidRPr="003F4BC6">
              <w:rPr>
                <w:noProof/>
                <w:sz w:val="18"/>
                <w:lang w:val="lt-LT"/>
              </w:rPr>
              <w:t>iki 50</w:t>
            </w:r>
          </w:p>
        </w:tc>
        <w:tc>
          <w:tcPr>
            <w:tcW w:w="21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jc w:val="center"/>
              <w:rPr>
                <w:rFonts w:cs="Arial"/>
                <w:noProof/>
                <w:sz w:val="18"/>
                <w:szCs w:val="18"/>
                <w:lang w:val="lt-LT"/>
              </w:rPr>
            </w:pPr>
            <w:r w:rsidRPr="003F4BC6">
              <w:rPr>
                <w:noProof/>
                <w:sz w:val="18"/>
                <w:lang w:val="lt-LT"/>
              </w:rPr>
              <w:t>20</w:t>
            </w:r>
          </w:p>
        </w:tc>
        <w:tc>
          <w:tcPr>
            <w:tcW w:w="195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jc w:val="center"/>
              <w:rPr>
                <w:rFonts w:cs="Arial"/>
                <w:noProof/>
                <w:sz w:val="18"/>
                <w:szCs w:val="18"/>
                <w:lang w:val="lt-LT"/>
              </w:rPr>
            </w:pPr>
            <w:r w:rsidRPr="003F4BC6">
              <w:rPr>
                <w:noProof/>
                <w:sz w:val="18"/>
                <w:lang w:val="lt-LT"/>
              </w:rPr>
              <w:t>6</w:t>
            </w:r>
          </w:p>
        </w:tc>
      </w:tr>
      <w:tr w:rsidR="0000492D" w:rsidRPr="003F4BC6" w:rsidTr="003C59A8">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160" w:after="140" w:line="240" w:lineRule="atLeast"/>
              <w:rPr>
                <w:rFonts w:cs="Arial"/>
                <w:noProof/>
                <w:sz w:val="18"/>
                <w:szCs w:val="18"/>
                <w:lang w:val="lt-LT"/>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160" w:after="140" w:line="240" w:lineRule="atLeast"/>
              <w:rPr>
                <w:rFonts w:cs="Arial"/>
                <w:noProof/>
                <w:sz w:val="18"/>
                <w:szCs w:val="18"/>
                <w:lang w:val="lt-LT"/>
              </w:rPr>
            </w:pPr>
          </w:p>
        </w:tc>
        <w:tc>
          <w:tcPr>
            <w:tcW w:w="157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jc w:val="center"/>
              <w:rPr>
                <w:rFonts w:cs="Arial"/>
                <w:noProof/>
                <w:sz w:val="18"/>
                <w:szCs w:val="18"/>
                <w:lang w:val="lt-LT"/>
              </w:rPr>
            </w:pPr>
            <w:r w:rsidRPr="003F4BC6">
              <w:rPr>
                <w:noProof/>
                <w:sz w:val="18"/>
                <w:lang w:val="lt-LT"/>
              </w:rPr>
              <w:t>&gt; 50 iki 80</w:t>
            </w:r>
          </w:p>
        </w:tc>
        <w:tc>
          <w:tcPr>
            <w:tcW w:w="21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jc w:val="center"/>
              <w:rPr>
                <w:rFonts w:cs="Arial"/>
                <w:noProof/>
                <w:sz w:val="18"/>
                <w:szCs w:val="18"/>
                <w:lang w:val="lt-LT"/>
              </w:rPr>
            </w:pPr>
            <w:r w:rsidRPr="003F4BC6">
              <w:rPr>
                <w:noProof/>
                <w:sz w:val="18"/>
                <w:lang w:val="lt-LT"/>
              </w:rPr>
              <w:t>30</w:t>
            </w:r>
          </w:p>
        </w:tc>
        <w:tc>
          <w:tcPr>
            <w:tcW w:w="195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jc w:val="center"/>
              <w:rPr>
                <w:rFonts w:cs="Arial"/>
                <w:noProof/>
                <w:sz w:val="18"/>
                <w:szCs w:val="18"/>
                <w:lang w:val="lt-LT"/>
              </w:rPr>
            </w:pPr>
            <w:r w:rsidRPr="003F4BC6">
              <w:rPr>
                <w:noProof/>
                <w:sz w:val="18"/>
                <w:lang w:val="lt-LT"/>
              </w:rPr>
              <w:t>8</w:t>
            </w:r>
          </w:p>
        </w:tc>
      </w:tr>
      <w:tr w:rsidR="0000492D" w:rsidRPr="003F4BC6" w:rsidTr="003C59A8">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160" w:after="140" w:line="240" w:lineRule="atLeast"/>
              <w:rPr>
                <w:rFonts w:cs="Arial"/>
                <w:noProof/>
                <w:sz w:val="18"/>
                <w:szCs w:val="18"/>
                <w:lang w:val="lt-LT"/>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160" w:after="140" w:line="240" w:lineRule="atLeast"/>
              <w:rPr>
                <w:rFonts w:cs="Arial"/>
                <w:noProof/>
                <w:sz w:val="18"/>
                <w:szCs w:val="18"/>
                <w:lang w:val="lt-LT"/>
              </w:rPr>
            </w:pPr>
          </w:p>
        </w:tc>
        <w:tc>
          <w:tcPr>
            <w:tcW w:w="157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jc w:val="center"/>
              <w:rPr>
                <w:rFonts w:cs="Arial"/>
                <w:noProof/>
                <w:sz w:val="18"/>
                <w:szCs w:val="18"/>
                <w:lang w:val="lt-LT"/>
              </w:rPr>
            </w:pPr>
            <w:r w:rsidRPr="003F4BC6">
              <w:rPr>
                <w:noProof/>
                <w:sz w:val="18"/>
                <w:lang w:val="lt-LT"/>
              </w:rPr>
              <w:t>&gt; 80 iki 120</w:t>
            </w:r>
          </w:p>
        </w:tc>
        <w:tc>
          <w:tcPr>
            <w:tcW w:w="21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jc w:val="center"/>
              <w:rPr>
                <w:rFonts w:cs="Arial"/>
                <w:noProof/>
                <w:sz w:val="18"/>
                <w:szCs w:val="18"/>
                <w:lang w:val="lt-LT"/>
              </w:rPr>
            </w:pPr>
            <w:r w:rsidRPr="003F4BC6">
              <w:rPr>
                <w:noProof/>
                <w:sz w:val="18"/>
                <w:lang w:val="lt-LT"/>
              </w:rPr>
              <w:t>60</w:t>
            </w:r>
          </w:p>
        </w:tc>
        <w:tc>
          <w:tcPr>
            <w:tcW w:w="195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jc w:val="center"/>
              <w:rPr>
                <w:rFonts w:cs="Arial"/>
                <w:noProof/>
                <w:sz w:val="18"/>
                <w:szCs w:val="18"/>
                <w:lang w:val="lt-LT"/>
              </w:rPr>
            </w:pPr>
            <w:r w:rsidRPr="003F4BC6">
              <w:rPr>
                <w:noProof/>
                <w:sz w:val="18"/>
                <w:lang w:val="lt-LT"/>
              </w:rPr>
              <w:t>10</w:t>
            </w:r>
          </w:p>
        </w:tc>
      </w:tr>
      <w:tr w:rsidR="0000492D" w:rsidRPr="003F4BC6" w:rsidTr="003C59A8">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160" w:after="140" w:line="240" w:lineRule="atLeast"/>
              <w:rPr>
                <w:rFonts w:cs="Arial"/>
                <w:noProof/>
                <w:sz w:val="18"/>
                <w:szCs w:val="18"/>
                <w:lang w:val="lt-LT"/>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160" w:after="140" w:line="240" w:lineRule="atLeast"/>
              <w:rPr>
                <w:rFonts w:cs="Arial"/>
                <w:noProof/>
                <w:sz w:val="18"/>
                <w:szCs w:val="18"/>
                <w:lang w:val="lt-LT"/>
              </w:rPr>
            </w:pPr>
          </w:p>
        </w:tc>
        <w:tc>
          <w:tcPr>
            <w:tcW w:w="157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jc w:val="center"/>
              <w:rPr>
                <w:rFonts w:cs="Arial"/>
                <w:noProof/>
                <w:sz w:val="18"/>
                <w:szCs w:val="18"/>
                <w:lang w:val="lt-LT"/>
              </w:rPr>
            </w:pPr>
            <w:r w:rsidRPr="003F4BC6">
              <w:rPr>
                <w:noProof/>
                <w:sz w:val="18"/>
                <w:lang w:val="lt-LT"/>
              </w:rPr>
              <w:t>&gt; 120 iki 160</w:t>
            </w:r>
          </w:p>
        </w:tc>
        <w:tc>
          <w:tcPr>
            <w:tcW w:w="21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jc w:val="center"/>
              <w:rPr>
                <w:rFonts w:cs="Arial"/>
                <w:noProof/>
                <w:sz w:val="18"/>
                <w:szCs w:val="18"/>
                <w:lang w:val="lt-LT"/>
              </w:rPr>
            </w:pPr>
            <w:r w:rsidRPr="003F4BC6">
              <w:rPr>
                <w:noProof/>
                <w:sz w:val="18"/>
                <w:lang w:val="lt-LT"/>
              </w:rPr>
              <w:t>80</w:t>
            </w:r>
          </w:p>
        </w:tc>
        <w:tc>
          <w:tcPr>
            <w:tcW w:w="195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jc w:val="center"/>
              <w:rPr>
                <w:rFonts w:cs="Arial"/>
                <w:noProof/>
                <w:sz w:val="18"/>
                <w:szCs w:val="18"/>
                <w:lang w:val="lt-LT"/>
              </w:rPr>
            </w:pPr>
            <w:r w:rsidRPr="003F4BC6">
              <w:rPr>
                <w:noProof/>
                <w:sz w:val="18"/>
                <w:lang w:val="lt-LT"/>
              </w:rPr>
              <w:t>12</w:t>
            </w:r>
          </w:p>
        </w:tc>
      </w:tr>
      <w:tr w:rsidR="0000492D" w:rsidRPr="003F4BC6" w:rsidTr="003C59A8">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160" w:after="140" w:line="240" w:lineRule="atLeast"/>
              <w:rPr>
                <w:rFonts w:cs="Arial"/>
                <w:noProof/>
                <w:sz w:val="18"/>
                <w:szCs w:val="18"/>
                <w:lang w:val="lt-LT"/>
              </w:rPr>
            </w:pPr>
          </w:p>
        </w:tc>
        <w:tc>
          <w:tcPr>
            <w:tcW w:w="1393"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rPr>
                <w:rFonts w:cs="Arial"/>
                <w:noProof/>
                <w:sz w:val="18"/>
                <w:szCs w:val="18"/>
                <w:lang w:val="lt-LT"/>
              </w:rPr>
            </w:pPr>
            <w:r w:rsidRPr="003F4BC6">
              <w:rPr>
                <w:noProof/>
                <w:sz w:val="18"/>
                <w:lang w:val="lt-LT"/>
              </w:rPr>
              <w:t>Pluoštas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160" w:after="140" w:line="240" w:lineRule="atLeast"/>
              <w:jc w:val="both"/>
              <w:rPr>
                <w:rFonts w:cs="Arial"/>
                <w:noProof/>
                <w:sz w:val="18"/>
                <w:szCs w:val="18"/>
                <w:lang w:val="lt-LT"/>
              </w:rPr>
            </w:pPr>
            <w:r w:rsidRPr="003F4BC6">
              <w:rPr>
                <w:noProof/>
                <w:sz w:val="18"/>
                <w:lang w:val="lt-LT"/>
              </w:rPr>
              <w:t>Virvės skersmuo ne mažesnis nei 18 mm ir vienas virvių skriemulys kiekvieniems 30 m</w:t>
            </w:r>
            <w:r w:rsidRPr="003F4BC6">
              <w:rPr>
                <w:noProof/>
                <w:sz w:val="18"/>
                <w:vertAlign w:val="superscript"/>
                <w:lang w:val="lt-LT"/>
              </w:rPr>
              <w:t>2</w:t>
            </w:r>
            <w:r w:rsidRPr="003F4BC6">
              <w:rPr>
                <w:noProof/>
                <w:sz w:val="18"/>
                <w:lang w:val="lt-LT"/>
              </w:rPr>
              <w:t xml:space="preserve"> arba jų daliai</w:t>
            </w:r>
          </w:p>
        </w:tc>
      </w:tr>
      <w:tr w:rsidR="0000492D" w:rsidRPr="003F4BC6" w:rsidTr="003C59A8">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Stakselio šotai</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Pluoštas (PP)</w:t>
            </w:r>
          </w:p>
        </w:tc>
        <w:tc>
          <w:tcPr>
            <w:tcW w:w="157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iki 40</w:t>
            </w:r>
          </w:p>
        </w:tc>
        <w:tc>
          <w:tcPr>
            <w:tcW w:w="21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14</w:t>
            </w:r>
          </w:p>
        </w:tc>
        <w:tc>
          <w:tcPr>
            <w:tcW w:w="195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p>
        </w:tc>
      </w:tr>
      <w:tr w:rsidR="0000492D" w:rsidRPr="003F4BC6" w:rsidTr="003C59A8">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60" w:after="60" w:line="240" w:lineRule="atLeast"/>
              <w:rPr>
                <w:rFonts w:cs="Arial"/>
                <w:noProof/>
                <w:sz w:val="18"/>
                <w:szCs w:val="18"/>
                <w:lang w:val="lt-LT"/>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60" w:after="60" w:line="240" w:lineRule="atLeast"/>
              <w:rPr>
                <w:rFonts w:cs="Arial"/>
                <w:noProof/>
                <w:sz w:val="18"/>
                <w:szCs w:val="18"/>
                <w:lang w:val="lt-LT"/>
              </w:rPr>
            </w:pPr>
          </w:p>
        </w:tc>
        <w:tc>
          <w:tcPr>
            <w:tcW w:w="157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&gt; 40</w:t>
            </w:r>
          </w:p>
        </w:tc>
        <w:tc>
          <w:tcPr>
            <w:tcW w:w="21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r w:rsidRPr="003F4BC6">
              <w:rPr>
                <w:noProof/>
                <w:sz w:val="18"/>
                <w:lang w:val="lt-LT"/>
              </w:rPr>
              <w:t>18</w:t>
            </w:r>
          </w:p>
        </w:tc>
        <w:tc>
          <w:tcPr>
            <w:tcW w:w="195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center"/>
              <w:rPr>
                <w:rFonts w:cs="Arial"/>
                <w:noProof/>
                <w:sz w:val="18"/>
                <w:szCs w:val="18"/>
                <w:lang w:val="lt-LT"/>
              </w:rPr>
            </w:pPr>
          </w:p>
        </w:tc>
      </w:tr>
      <w:tr w:rsidR="0000492D" w:rsidRPr="003F4BC6" w:rsidTr="003C59A8">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60" w:after="60" w:line="240" w:lineRule="atLeast"/>
              <w:rPr>
                <w:rFonts w:cs="Arial"/>
                <w:noProof/>
                <w:sz w:val="18"/>
                <w:szCs w:val="18"/>
                <w:lang w:val="lt-LT"/>
              </w:rPr>
            </w:pPr>
          </w:p>
        </w:tc>
        <w:tc>
          <w:tcPr>
            <w:tcW w:w="7057" w:type="dxa"/>
            <w:gridSpan w:val="4"/>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both"/>
              <w:rPr>
                <w:rFonts w:cs="Arial"/>
                <w:noProof/>
                <w:sz w:val="18"/>
                <w:szCs w:val="18"/>
                <w:lang w:val="lt-LT"/>
              </w:rPr>
            </w:pPr>
            <w:r w:rsidRPr="003F4BC6">
              <w:rPr>
                <w:noProof/>
                <w:sz w:val="18"/>
                <w:lang w:val="lt-LT"/>
              </w:rPr>
              <w:t>Jeigu burių plotai didesni nei 30 m</w:t>
            </w:r>
            <w:r w:rsidRPr="003F4BC6">
              <w:rPr>
                <w:noProof/>
                <w:sz w:val="18"/>
                <w:vertAlign w:val="superscript"/>
                <w:lang w:val="lt-LT"/>
              </w:rPr>
              <w:t>2</w:t>
            </w:r>
            <w:r w:rsidRPr="003F4BC6">
              <w:rPr>
                <w:noProof/>
                <w:sz w:val="18"/>
                <w:lang w:val="lt-LT"/>
              </w:rPr>
              <w:t>, vietoj šoto naudojamas kabamasis keltuvas arba šotą galima valdyti suktuvu</w:t>
            </w:r>
          </w:p>
        </w:tc>
      </w:tr>
      <w:tr w:rsidR="0000492D" w:rsidRPr="003F4BC6" w:rsidTr="003C59A8">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Gafelio (topselio) šotai</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Plieninė viela</w:t>
            </w:r>
          </w:p>
        </w:tc>
        <w:tc>
          <w:tcPr>
            <w:tcW w:w="157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&lt; 100</w:t>
            </w:r>
          </w:p>
        </w:tc>
        <w:tc>
          <w:tcPr>
            <w:tcW w:w="21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60</w:t>
            </w:r>
          </w:p>
        </w:tc>
        <w:tc>
          <w:tcPr>
            <w:tcW w:w="195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10</w:t>
            </w:r>
          </w:p>
        </w:tc>
      </w:tr>
      <w:tr w:rsidR="0000492D" w:rsidRPr="003F4BC6" w:rsidTr="003C59A8">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60" w:after="60" w:line="240" w:lineRule="atLeast"/>
              <w:rPr>
                <w:rFonts w:cs="Arial"/>
                <w:noProof/>
                <w:sz w:val="18"/>
                <w:szCs w:val="18"/>
                <w:lang w:val="lt-LT"/>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60" w:after="60" w:line="240" w:lineRule="atLeast"/>
              <w:rPr>
                <w:rFonts w:cs="Arial"/>
                <w:noProof/>
                <w:sz w:val="18"/>
                <w:szCs w:val="18"/>
                <w:lang w:val="lt-LT"/>
              </w:rPr>
            </w:pPr>
          </w:p>
        </w:tc>
        <w:tc>
          <w:tcPr>
            <w:tcW w:w="157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nuo 100 iki 150</w:t>
            </w:r>
          </w:p>
        </w:tc>
        <w:tc>
          <w:tcPr>
            <w:tcW w:w="21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85</w:t>
            </w:r>
          </w:p>
        </w:tc>
        <w:tc>
          <w:tcPr>
            <w:tcW w:w="195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12</w:t>
            </w:r>
          </w:p>
        </w:tc>
      </w:tr>
      <w:tr w:rsidR="0000492D" w:rsidRPr="003F4BC6" w:rsidTr="003C59A8">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60" w:after="60" w:line="240" w:lineRule="atLeast"/>
              <w:rPr>
                <w:rFonts w:cs="Arial"/>
                <w:noProof/>
                <w:sz w:val="18"/>
                <w:szCs w:val="18"/>
                <w:lang w:val="lt-LT"/>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60" w:after="60" w:line="240" w:lineRule="atLeast"/>
              <w:rPr>
                <w:rFonts w:cs="Arial"/>
                <w:noProof/>
                <w:sz w:val="18"/>
                <w:szCs w:val="18"/>
                <w:lang w:val="lt-LT"/>
              </w:rPr>
            </w:pPr>
          </w:p>
        </w:tc>
        <w:tc>
          <w:tcPr>
            <w:tcW w:w="157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&gt; 150</w:t>
            </w:r>
          </w:p>
        </w:tc>
        <w:tc>
          <w:tcPr>
            <w:tcW w:w="2136"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116</w:t>
            </w:r>
          </w:p>
        </w:tc>
        <w:tc>
          <w:tcPr>
            <w:tcW w:w="1950"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14</w:t>
            </w:r>
          </w:p>
        </w:tc>
      </w:tr>
      <w:tr w:rsidR="0000492D" w:rsidRPr="003F4BC6" w:rsidTr="003C59A8">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60" w:after="60" w:line="240" w:lineRule="atLeast"/>
              <w:rPr>
                <w:rFonts w:cs="Arial"/>
                <w:noProof/>
                <w:sz w:val="18"/>
                <w:szCs w:val="18"/>
                <w:lang w:val="lt-LT"/>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60" w:after="60" w:line="240" w:lineRule="atLeast"/>
              <w:rPr>
                <w:rFonts w:cs="Arial"/>
                <w:noProof/>
                <w:sz w:val="18"/>
                <w:szCs w:val="18"/>
                <w:lang w:val="lt-LT"/>
              </w:rPr>
            </w:pP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both"/>
              <w:rPr>
                <w:rFonts w:cs="Arial"/>
                <w:noProof/>
                <w:sz w:val="18"/>
                <w:szCs w:val="18"/>
                <w:lang w:val="lt-LT"/>
              </w:rPr>
            </w:pPr>
            <w:r w:rsidRPr="003F4BC6">
              <w:rPr>
                <w:noProof/>
                <w:sz w:val="18"/>
                <w:lang w:val="lt-LT"/>
              </w:rPr>
              <w:t>Topselio šotams yra būtinos tamprios jungiamosios detalės (priekinės pavažos).</w:t>
            </w:r>
          </w:p>
        </w:tc>
      </w:tr>
      <w:tr w:rsidR="0000492D" w:rsidRPr="003F4BC6" w:rsidTr="003C59A8">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adjustRightInd w:val="0"/>
              <w:spacing w:before="60" w:after="60" w:line="240" w:lineRule="atLeast"/>
              <w:rPr>
                <w:rFonts w:cs="Arial"/>
                <w:noProof/>
                <w:sz w:val="18"/>
                <w:szCs w:val="18"/>
                <w:lang w:val="lt-LT"/>
              </w:rPr>
            </w:pPr>
          </w:p>
        </w:tc>
        <w:tc>
          <w:tcPr>
            <w:tcW w:w="1393"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Pluoštas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both"/>
              <w:rPr>
                <w:rFonts w:cs="Arial"/>
                <w:noProof/>
                <w:sz w:val="18"/>
                <w:szCs w:val="18"/>
                <w:lang w:val="lt-LT"/>
              </w:rPr>
            </w:pPr>
            <w:r w:rsidRPr="003F4BC6">
              <w:rPr>
                <w:noProof/>
                <w:sz w:val="18"/>
                <w:lang w:val="lt-LT"/>
              </w:rPr>
              <w:t>Virvės skersmuo ne mažesnis nei 18 mm ir bent trys virvių skriemuliai. Jeigu burių plotas yra didesnis nei 60 m</w:t>
            </w:r>
            <w:r w:rsidRPr="003F4BC6">
              <w:rPr>
                <w:noProof/>
                <w:sz w:val="18"/>
                <w:vertAlign w:val="superscript"/>
                <w:lang w:val="lt-LT"/>
              </w:rPr>
              <w:t>2</w:t>
            </w:r>
            <w:r w:rsidRPr="003F4BC6">
              <w:rPr>
                <w:noProof/>
                <w:sz w:val="18"/>
                <w:lang w:val="lt-LT"/>
              </w:rPr>
              <w:t>, vienas virvių skriemulys kiekvieniems 20 m</w:t>
            </w:r>
            <w:r w:rsidRPr="003F4BC6">
              <w:rPr>
                <w:noProof/>
                <w:sz w:val="18"/>
                <w:vertAlign w:val="superscript"/>
                <w:lang w:val="lt-LT"/>
              </w:rPr>
              <w:t>2</w:t>
            </w:r>
            <w:r w:rsidRPr="003F4BC6">
              <w:rPr>
                <w:noProof/>
                <w:sz w:val="18"/>
                <w:lang w:val="lt-LT"/>
              </w:rPr>
              <w:t>.</w:t>
            </w:r>
          </w:p>
        </w:tc>
      </w:tr>
    </w:tbl>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2.</w:t>
      </w:r>
      <w:r w:rsidRPr="003F4BC6">
        <w:rPr>
          <w:lang w:val="lt-LT"/>
        </w:rPr>
        <w:tab/>
        <w:t>Judamasis takelažas, sudarantis stovų dalį, turi būti tokio atsparumo tempimui, kuris atitinka atitinkamų štagų arba vantų atsparumą.</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3.</w:t>
      </w:r>
      <w:r w:rsidRPr="003F4BC6">
        <w:rPr>
          <w:lang w:val="lt-LT"/>
        </w:rPr>
        <w:tab/>
        <w:t>Jeigu naudojamos kitos medžiagos nei nurodyta 1 dalyje, turi būti laikomasi 1 dalies lentelėje pateiktų stiprumo verčių.</w:t>
      </w:r>
    </w:p>
    <w:p w:rsidR="0000492D" w:rsidRPr="003F4BC6" w:rsidRDefault="0000492D" w:rsidP="0000492D">
      <w:pPr>
        <w:pStyle w:val="ESch"/>
        <w:rPr>
          <w:noProof/>
          <w:szCs w:val="20"/>
          <w:lang w:val="lt-LT"/>
        </w:rPr>
      </w:pPr>
    </w:p>
    <w:p w:rsidR="0000492D" w:rsidRPr="003F4BC6" w:rsidRDefault="0000492D" w:rsidP="0000492D">
      <w:pPr>
        <w:pStyle w:val="ESchpar"/>
        <w:rPr>
          <w:rFonts w:cs="Arial"/>
          <w:lang w:val="lt-LT"/>
        </w:rPr>
      </w:pPr>
      <w:r w:rsidRPr="003F4BC6">
        <w:rPr>
          <w:lang w:val="lt-LT"/>
        </w:rPr>
        <w:t>Polietileno pluošto virvės nenaudojamos.</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209" w:name="_Toc535830392"/>
      <w:r w:rsidRPr="003F4BC6">
        <w:rPr>
          <w:lang w:val="lt-LT"/>
        </w:rPr>
        <w:t>20.16 straipsnis</w:t>
      </w:r>
      <w:r w:rsidRPr="003F4BC6">
        <w:rPr>
          <w:lang w:val="lt-LT"/>
        </w:rPr>
        <w:br/>
      </w:r>
      <w:r w:rsidRPr="003F4BC6">
        <w:rPr>
          <w:i/>
          <w:noProof/>
          <w:lang w:val="lt-LT"/>
        </w:rPr>
        <w:t>Takelažo jungiamosios detalės ir dalys</w:t>
      </w:r>
      <w:bookmarkEnd w:id="209"/>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1.</w:t>
      </w:r>
      <w:r w:rsidRPr="003F4BC6">
        <w:rPr>
          <w:lang w:val="lt-LT"/>
        </w:rPr>
        <w:tab/>
        <w:t>Jeigu naudojamos plieninės vielos arba pluošto virvės, nuo vienos virvės centro iki kitos matuojamas virvių skriemulių skersmuo turi atitikti šiuos būtinuosius reikalavimus:</w:t>
      </w:r>
    </w:p>
    <w:p w:rsidR="0000492D" w:rsidRPr="003F4BC6" w:rsidRDefault="0000492D" w:rsidP="0000492D">
      <w:pPr>
        <w:pStyle w:val="ESch"/>
        <w:rPr>
          <w:noProof/>
          <w:szCs w:val="20"/>
          <w:lang w:val="lt-LT"/>
        </w:rPr>
      </w:pPr>
    </w:p>
    <w:tbl>
      <w:tblPr>
        <w:tblW w:w="0" w:type="auto"/>
        <w:jc w:val="center"/>
        <w:tblLayout w:type="fixed"/>
        <w:tblLook w:val="0000" w:firstRow="0" w:lastRow="0" w:firstColumn="0" w:lastColumn="0" w:noHBand="0" w:noVBand="0"/>
      </w:tblPr>
      <w:tblGrid>
        <w:gridCol w:w="2268"/>
        <w:gridCol w:w="567"/>
        <w:gridCol w:w="567"/>
        <w:gridCol w:w="567"/>
        <w:gridCol w:w="567"/>
        <w:gridCol w:w="567"/>
        <w:gridCol w:w="567"/>
        <w:gridCol w:w="567"/>
      </w:tblGrid>
      <w:tr w:rsidR="0000492D" w:rsidRPr="003F4BC6" w:rsidTr="003C59A8">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Plieninė viela [mm]</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6</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7</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8</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9</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10</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11</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12</w:t>
            </w:r>
          </w:p>
        </w:tc>
      </w:tr>
      <w:tr w:rsidR="0000492D" w:rsidRPr="003F4BC6" w:rsidTr="003C59A8">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Pluoštas [mm]</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16</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18</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20</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22</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24</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26</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28</w:t>
            </w:r>
          </w:p>
        </w:tc>
      </w:tr>
      <w:tr w:rsidR="0000492D" w:rsidRPr="003F4BC6" w:rsidTr="003C59A8">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rPr>
                <w:rFonts w:cs="Arial"/>
                <w:noProof/>
                <w:sz w:val="18"/>
                <w:szCs w:val="18"/>
                <w:lang w:val="lt-LT"/>
              </w:rPr>
            </w:pPr>
            <w:r w:rsidRPr="003F4BC6">
              <w:rPr>
                <w:noProof/>
                <w:sz w:val="18"/>
                <w:lang w:val="lt-LT"/>
              </w:rPr>
              <w:t>Virvės skriemulys [mm]</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100</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110</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120</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130</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145</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155</w:t>
            </w:r>
          </w:p>
        </w:tc>
        <w:tc>
          <w:tcPr>
            <w:tcW w:w="567" w:type="dxa"/>
            <w:tcBorders>
              <w:top w:val="single" w:sz="2" w:space="0" w:color="auto"/>
              <w:left w:val="single" w:sz="2" w:space="0" w:color="auto"/>
              <w:bottom w:val="single" w:sz="2" w:space="0" w:color="auto"/>
              <w:right w:val="single" w:sz="2" w:space="0" w:color="auto"/>
            </w:tcBorders>
            <w:vAlign w:val="center"/>
          </w:tcPr>
          <w:p w:rsidR="0000492D" w:rsidRPr="003F4BC6" w:rsidRDefault="0000492D" w:rsidP="003C59A8">
            <w:pPr>
              <w:pStyle w:val="NormalLeft"/>
              <w:spacing w:before="60" w:after="60" w:line="240" w:lineRule="atLeast"/>
              <w:jc w:val="right"/>
              <w:rPr>
                <w:rFonts w:cs="Arial"/>
                <w:noProof/>
                <w:sz w:val="18"/>
                <w:szCs w:val="18"/>
                <w:lang w:val="lt-LT"/>
              </w:rPr>
            </w:pPr>
            <w:r w:rsidRPr="003F4BC6">
              <w:rPr>
                <w:noProof/>
                <w:sz w:val="18"/>
                <w:lang w:val="lt-LT"/>
              </w:rPr>
              <w:t>165</w:t>
            </w:r>
          </w:p>
        </w:tc>
      </w:tr>
    </w:tbl>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2.</w:t>
      </w:r>
      <w:r w:rsidRPr="003F4BC6">
        <w:rPr>
          <w:lang w:val="lt-LT"/>
        </w:rPr>
        <w:tab/>
        <w:t>Nukrypstant nuo 1 dalies, virvių skriemulių skersmuo gali būti iki šešių kartų didesnis už plieninės vielos skersmenį, jeigu plieninė viela nėra nuolat traukiama per skriemulius.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3. </w:t>
      </w:r>
      <w:r w:rsidRPr="003F4BC6">
        <w:rPr>
          <w:lang w:val="lt-LT"/>
        </w:rPr>
        <w:tab/>
        <w:t>Jungiamųjų dalių (pvz., šakučių, apvaliųjų ąsų, srieginių sąvaržų, ąsų antsiuvų, varžtų, žiedų ir apkabų) atsparumas tempimui turi atitikti stovimojo arba judamojo takelažo, kuris yra prie jų pritvirtintas, atsparumą tempimui.</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4.</w:t>
      </w:r>
      <w:r w:rsidRPr="003F4BC6">
        <w:rPr>
          <w:lang w:val="lt-LT"/>
        </w:rPr>
        <w:tab/>
        <w:t>Štagų ir vantų futoksų jungiamosios detalės turi būti suprojektuotos taip, kad išlaikytų jas veikiančias jėgas.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5.</w:t>
      </w:r>
      <w:r w:rsidRPr="003F4BC6">
        <w:rPr>
          <w:lang w:val="lt-LT"/>
        </w:rPr>
        <w:tab/>
        <w:t>Prie kiekvienos kilpos gali būti tvirtinama tik viena apkaba kartu su atitinkamu štagu arba vantu.</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6.</w:t>
      </w:r>
      <w:r w:rsidRPr="003F4BC6">
        <w:rPr>
          <w:lang w:val="lt-LT"/>
        </w:rPr>
        <w:tab/>
        <w:t>Falų ir topenantų blokai turi būti tvirtai pritvirtinti prie laivo stiebo, tam naudojamos geros būklės sukamosios sąvaržos.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7.</w:t>
      </w:r>
      <w:r w:rsidRPr="003F4BC6">
        <w:rPr>
          <w:lang w:val="lt-LT"/>
        </w:rPr>
        <w:tab/>
        <w:t>Ąsų antsiuvų, antelių, virvių tvirtinamųjų kaiščių ir laivastiebių atitvarų tvirtinimas turi būti suprojektuotas taip, kad jie išlaikytų jas veikiančias jėgas.</w:t>
      </w:r>
    </w:p>
    <w:p w:rsidR="0000492D" w:rsidRPr="003F4BC6" w:rsidRDefault="0000492D" w:rsidP="0000492D">
      <w:pPr>
        <w:pStyle w:val="ESch"/>
        <w:rPr>
          <w:rFonts w:cs="Arial"/>
          <w:szCs w:val="20"/>
          <w:lang w:val="lt-LT"/>
        </w:rPr>
      </w:pPr>
      <w:r w:rsidRPr="003F4BC6">
        <w:rPr>
          <w:lang w:val="lt-LT"/>
        </w:rPr>
        <w:br w:type="page"/>
      </w:r>
    </w:p>
    <w:p w:rsidR="0000492D" w:rsidRPr="003F4BC6" w:rsidRDefault="0000492D" w:rsidP="0000492D">
      <w:pPr>
        <w:pStyle w:val="ES-Titre3"/>
        <w:rPr>
          <w:rFonts w:cs="Arial"/>
          <w:i/>
          <w:lang w:val="lt-LT"/>
        </w:rPr>
      </w:pPr>
      <w:bookmarkStart w:id="210" w:name="_Toc535830393"/>
      <w:r w:rsidRPr="003F4BC6">
        <w:rPr>
          <w:lang w:val="lt-LT"/>
        </w:rPr>
        <w:lastRenderedPageBreak/>
        <w:t>20.17 straipsnis</w:t>
      </w:r>
      <w:r w:rsidRPr="003F4BC6">
        <w:rPr>
          <w:lang w:val="lt-LT"/>
        </w:rPr>
        <w:br/>
      </w:r>
      <w:r w:rsidRPr="003F4BC6">
        <w:rPr>
          <w:i/>
          <w:noProof/>
          <w:lang w:val="lt-LT"/>
        </w:rPr>
        <w:t>Burės</w:t>
      </w:r>
      <w:bookmarkEnd w:id="210"/>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1.</w:t>
      </w:r>
      <w:r w:rsidRPr="003F4BC6">
        <w:rPr>
          <w:lang w:val="lt-LT"/>
        </w:rPr>
        <w:tab/>
        <w:t>Turi būti užtikrinta, kad bures būtų galima nesunkiai, greitai ir saugiai sulankstyti.</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2.</w:t>
      </w:r>
      <w:r w:rsidRPr="003F4BC6">
        <w:rPr>
          <w:lang w:val="lt-LT"/>
        </w:rPr>
        <w:tab/>
        <w:t>Burių plotas turi atitikti laivo tipą ir vandentalpą.</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211" w:name="_Toc535830394"/>
      <w:r w:rsidRPr="003F4BC6">
        <w:rPr>
          <w:lang w:val="lt-LT"/>
        </w:rPr>
        <w:t>20.18 straipsnis</w:t>
      </w:r>
      <w:r w:rsidRPr="003F4BC6">
        <w:rPr>
          <w:lang w:val="lt-LT"/>
        </w:rPr>
        <w:br/>
      </w:r>
      <w:r w:rsidRPr="003F4BC6">
        <w:rPr>
          <w:i/>
          <w:noProof/>
          <w:lang w:val="lt-LT"/>
        </w:rPr>
        <w:t>Įranga</w:t>
      </w:r>
      <w:bookmarkEnd w:id="211"/>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 xml:space="preserve">1. </w:t>
      </w:r>
      <w:r w:rsidRPr="003F4BC6">
        <w:rPr>
          <w:lang w:val="lt-LT"/>
        </w:rPr>
        <w:tab/>
        <w:t>Laivuose, kuriuose yra kliverio gikas arba bugšpritas, turi būti kliverio tinklelis ir pakankamas skaičius atitinkamą laikomųjų ir įtempiamųjų įtaisų.</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2.</w:t>
      </w:r>
      <w:r w:rsidRPr="003F4BC6">
        <w:rPr>
          <w:lang w:val="lt-LT"/>
        </w:rPr>
        <w:tab/>
        <w:t>Įrangos pagal 1 dalį gali nebūti, jeigu kliverio gike arba bugšprite yra rankinis seisingas ir pakankamo dydžio liktrosai, kad būtų galima pritvirtinti saugos diržų įrangą, kuri turi būti laive.</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3.</w:t>
      </w:r>
      <w:r w:rsidRPr="003F4BC6">
        <w:rPr>
          <w:lang w:val="lt-LT"/>
        </w:rPr>
        <w:tab/>
        <w:t>Takelažo darbams atlikti turi būti įrengta kabamoji sėdynė.</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212" w:name="_Toc535830395"/>
      <w:r w:rsidRPr="003F4BC6">
        <w:rPr>
          <w:lang w:val="lt-LT"/>
        </w:rPr>
        <w:t>20.19 straipsnis</w:t>
      </w:r>
      <w:r w:rsidRPr="003F4BC6">
        <w:rPr>
          <w:lang w:val="lt-LT"/>
        </w:rPr>
        <w:br/>
      </w:r>
      <w:r w:rsidRPr="003F4BC6">
        <w:rPr>
          <w:i/>
          <w:noProof/>
          <w:lang w:val="lt-LT"/>
        </w:rPr>
        <w:t>Bandymai</w:t>
      </w:r>
      <w:bookmarkEnd w:id="212"/>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1.</w:t>
      </w:r>
      <w:r w:rsidRPr="003F4BC6">
        <w:rPr>
          <w:lang w:val="lt-LT"/>
        </w:rPr>
        <w:tab/>
        <w:t>Takelažą kas 2,5 metų turi išbandyti tikrinimo įstaiga. Turi būti atliekami bent šie bandymai:</w:t>
      </w:r>
    </w:p>
    <w:p w:rsidR="0000492D" w:rsidRPr="003F4BC6" w:rsidRDefault="0000492D" w:rsidP="0000492D">
      <w:pPr>
        <w:pStyle w:val="ESlet"/>
        <w:rPr>
          <w:rFonts w:cs="Arial"/>
          <w:lang w:val="lt-LT"/>
        </w:rPr>
      </w:pPr>
      <w:r w:rsidRPr="003F4BC6">
        <w:rPr>
          <w:lang w:val="lt-LT"/>
        </w:rPr>
        <w:t>a)</w:t>
      </w:r>
      <w:r w:rsidRPr="003F4BC6">
        <w:rPr>
          <w:lang w:val="lt-LT"/>
        </w:rPr>
        <w:tab/>
        <w:t>burių, įskaitant burių kraštus, metalines kilpas ir rifų kilpas;</w:t>
      </w:r>
    </w:p>
    <w:p w:rsidR="0000492D" w:rsidRPr="003F4BC6" w:rsidRDefault="0000492D" w:rsidP="0000492D">
      <w:pPr>
        <w:pStyle w:val="ESlet"/>
        <w:rPr>
          <w:rFonts w:cs="Arial"/>
          <w:lang w:val="lt-LT"/>
        </w:rPr>
      </w:pPr>
      <w:r w:rsidRPr="003F4BC6">
        <w:rPr>
          <w:lang w:val="lt-LT"/>
        </w:rPr>
        <w:t>b)</w:t>
      </w:r>
      <w:r w:rsidRPr="003F4BC6">
        <w:rPr>
          <w:lang w:val="lt-LT"/>
        </w:rPr>
        <w:tab/>
        <w:t>laivo stiebų ir rangautų būklės;</w:t>
      </w:r>
    </w:p>
    <w:p w:rsidR="0000492D" w:rsidRPr="003F4BC6" w:rsidRDefault="0000492D" w:rsidP="0000492D">
      <w:pPr>
        <w:pStyle w:val="ESlet"/>
        <w:rPr>
          <w:rFonts w:cs="Arial"/>
          <w:lang w:val="lt-LT"/>
        </w:rPr>
      </w:pPr>
      <w:r w:rsidRPr="003F4BC6">
        <w:rPr>
          <w:lang w:val="lt-LT"/>
        </w:rPr>
        <w:t>c)</w:t>
      </w:r>
      <w:r w:rsidRPr="003F4BC6">
        <w:rPr>
          <w:lang w:val="lt-LT"/>
        </w:rPr>
        <w:tab/>
        <w:t>stovimojo ir judamojo takelažo kartu su jungiamaisiais vieliniais trosais būklės;</w:t>
      </w:r>
    </w:p>
    <w:p w:rsidR="0000492D" w:rsidRPr="003F4BC6" w:rsidRDefault="0000492D" w:rsidP="0000492D">
      <w:pPr>
        <w:pStyle w:val="ESlet"/>
        <w:rPr>
          <w:rFonts w:cs="Arial"/>
          <w:lang w:val="lt-LT"/>
        </w:rPr>
      </w:pPr>
      <w:r w:rsidRPr="003F4BC6">
        <w:rPr>
          <w:lang w:val="lt-LT"/>
        </w:rPr>
        <w:t>d)</w:t>
      </w:r>
      <w:r w:rsidRPr="003F4BC6">
        <w:rPr>
          <w:lang w:val="lt-LT"/>
        </w:rPr>
        <w:tab/>
        <w:t>įrangos burėmis greitai ir saugiai rifuoti;</w:t>
      </w:r>
    </w:p>
    <w:p w:rsidR="0000492D" w:rsidRPr="003F4BC6" w:rsidRDefault="0000492D" w:rsidP="0000492D">
      <w:pPr>
        <w:pStyle w:val="ESlet"/>
        <w:rPr>
          <w:rFonts w:cs="Arial"/>
          <w:lang w:val="lt-LT"/>
        </w:rPr>
      </w:pPr>
      <w:r w:rsidRPr="003F4BC6">
        <w:rPr>
          <w:lang w:val="lt-LT"/>
        </w:rPr>
        <w:t>e)</w:t>
      </w:r>
      <w:r w:rsidRPr="003F4BC6">
        <w:rPr>
          <w:lang w:val="lt-LT"/>
        </w:rPr>
        <w:tab/>
        <w:t>patikimo falų ir topenantų blokų tvirtinimo;</w:t>
      </w:r>
    </w:p>
    <w:p w:rsidR="0000492D" w:rsidRPr="003F4BC6" w:rsidRDefault="0000492D" w:rsidP="0000492D">
      <w:pPr>
        <w:pStyle w:val="ESlet"/>
        <w:rPr>
          <w:rFonts w:cs="Arial"/>
          <w:lang w:val="lt-LT"/>
        </w:rPr>
      </w:pPr>
      <w:r w:rsidRPr="003F4BC6">
        <w:rPr>
          <w:lang w:val="lt-LT"/>
        </w:rPr>
        <w:t>f)</w:t>
      </w:r>
      <w:r w:rsidRPr="003F4BC6">
        <w:rPr>
          <w:lang w:val="lt-LT"/>
        </w:rPr>
        <w:tab/>
        <w:t>laivo stiebų vamzdžių tvirtinimo ir kitų prie laivo pritvirtinto stovimojo ir judamojo takelažo tvirtinimo vietų;</w:t>
      </w:r>
    </w:p>
    <w:p w:rsidR="0000492D" w:rsidRPr="003F4BC6" w:rsidRDefault="0000492D" w:rsidP="0000492D">
      <w:pPr>
        <w:pStyle w:val="ESlet"/>
        <w:rPr>
          <w:rFonts w:cs="Arial"/>
          <w:lang w:val="lt-LT"/>
        </w:rPr>
      </w:pPr>
      <w:r w:rsidRPr="003F4BC6">
        <w:rPr>
          <w:lang w:val="lt-LT"/>
        </w:rPr>
        <w:t>g)</w:t>
      </w:r>
      <w:r w:rsidRPr="003F4BC6">
        <w:rPr>
          <w:lang w:val="lt-LT"/>
        </w:rPr>
        <w:tab/>
        <w:t>suktuvų burėms valdyti;</w:t>
      </w:r>
    </w:p>
    <w:p w:rsidR="0000492D" w:rsidRPr="003F4BC6" w:rsidRDefault="0000492D" w:rsidP="0000492D">
      <w:pPr>
        <w:pStyle w:val="ESlet"/>
        <w:rPr>
          <w:rFonts w:cs="Arial"/>
          <w:lang w:val="lt-LT"/>
        </w:rPr>
      </w:pPr>
      <w:r w:rsidRPr="003F4BC6">
        <w:rPr>
          <w:lang w:val="lt-LT"/>
        </w:rPr>
        <w:lastRenderedPageBreak/>
        <w:t>h)</w:t>
      </w:r>
      <w:r w:rsidRPr="003F4BC6">
        <w:rPr>
          <w:lang w:val="lt-LT"/>
        </w:rPr>
        <w:tab/>
        <w:t>kitos įrangos, sumontuotos plaukti iškėlus bures, pavyzdžiui, šoniniai iškišamieji kiliai ir įranga joms valdyti;</w:t>
      </w:r>
    </w:p>
    <w:p w:rsidR="0000492D" w:rsidRPr="003F4BC6" w:rsidRDefault="0000492D" w:rsidP="0000492D">
      <w:pPr>
        <w:pStyle w:val="ESlet"/>
        <w:rPr>
          <w:rFonts w:cs="Arial"/>
          <w:lang w:val="lt-LT"/>
        </w:rPr>
      </w:pPr>
      <w:r w:rsidRPr="003F4BC6">
        <w:rPr>
          <w:lang w:val="lt-LT"/>
        </w:rPr>
        <w:t>i)</w:t>
      </w:r>
      <w:r w:rsidRPr="003F4BC6">
        <w:rPr>
          <w:lang w:val="lt-LT"/>
        </w:rPr>
        <w:tab/>
        <w:t>priemonių, kurių buvo imtasi, kad rangautai, judamasis ir stovimasis takelažas bei burės nesitrintų;</w:t>
      </w:r>
    </w:p>
    <w:p w:rsidR="0000492D" w:rsidRPr="003F4BC6" w:rsidRDefault="0000492D" w:rsidP="0000492D">
      <w:pPr>
        <w:pStyle w:val="ESlet"/>
        <w:rPr>
          <w:rFonts w:cs="Arial"/>
          <w:lang w:val="lt-LT"/>
        </w:rPr>
      </w:pPr>
      <w:r w:rsidRPr="003F4BC6">
        <w:rPr>
          <w:lang w:val="lt-LT"/>
        </w:rPr>
        <w:t>j)</w:t>
      </w:r>
      <w:r w:rsidRPr="003F4BC6">
        <w:rPr>
          <w:lang w:val="lt-LT"/>
        </w:rPr>
        <w:tab/>
        <w:t>įrangos pagal 20.18 straipsnį.</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2.</w:t>
      </w:r>
      <w:r w:rsidRPr="003F4BC6">
        <w:rPr>
          <w:lang w:val="lt-LT"/>
        </w:rPr>
        <w:tab/>
        <w:t>Medinio stiebo dalis, kertanti denį ir esanti po deniu, turi būti iš naujo tikrinama tokiu dažnumu, kurį nustato tikrinimo įstaiga, tačiau ne rečiau nei kaskart atliekant periodinį patikrinimą. Tam laivo stiebas turi būti ištraukiamas.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3.</w:t>
      </w:r>
      <w:r w:rsidRPr="003F4BC6">
        <w:rPr>
          <w:lang w:val="lt-LT"/>
        </w:rPr>
        <w:tab/>
        <w:t>Pagal 1 dalį atlikto paskutinio patikrinimo sertifikatas, kurį išdavė ir pasirašė, nurodydama datą, tikrinimo įstaiga, turi būti laikomas laive.</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2"/>
        <w:rPr>
          <w:szCs w:val="24"/>
        </w:rPr>
      </w:pPr>
      <w:bookmarkStart w:id="213" w:name="_Toc535830396"/>
      <w:r w:rsidRPr="003F4BC6">
        <w:lastRenderedPageBreak/>
        <w:t>21 skyrius</w:t>
      </w:r>
      <w:r w:rsidRPr="003F4BC6">
        <w:br/>
      </w:r>
      <w:r w:rsidRPr="003F4BC6">
        <w:rPr>
          <w:noProof/>
          <w:sz w:val="22"/>
        </w:rPr>
        <w:t>Specialiosios nuostatos, taikomos plaukiojančiosioms priemonėms, skirtoms sudaryti stumiamą arba velkamą vilkstinę arba bortais sukabintų plaukiojančiųjų priemonių vilkstinę</w:t>
      </w:r>
      <w:bookmarkEnd w:id="213"/>
    </w:p>
    <w:p w:rsidR="0000492D" w:rsidRPr="003F4BC6" w:rsidRDefault="0000492D" w:rsidP="0000492D">
      <w:pPr>
        <w:rPr>
          <w:lang w:val="lt-LT"/>
        </w:rPr>
      </w:pPr>
    </w:p>
    <w:p w:rsidR="0000492D" w:rsidRPr="003F4BC6" w:rsidRDefault="0000492D" w:rsidP="0000492D">
      <w:pPr>
        <w:pStyle w:val="ES-Titre3"/>
        <w:rPr>
          <w:lang w:val="lt-LT"/>
        </w:rPr>
      </w:pPr>
      <w:bookmarkStart w:id="214" w:name="_Toc535830397"/>
      <w:r w:rsidRPr="003F4BC6">
        <w:rPr>
          <w:lang w:val="lt-LT"/>
        </w:rPr>
        <w:t>21.01 straipsnis</w:t>
      </w:r>
      <w:r w:rsidRPr="003F4BC6">
        <w:rPr>
          <w:lang w:val="lt-LT"/>
        </w:rPr>
        <w:br/>
      </w:r>
      <w:r w:rsidRPr="003F4BC6">
        <w:rPr>
          <w:i/>
          <w:noProof/>
          <w:lang w:val="lt-LT"/>
        </w:rPr>
        <w:t>Stumti tinkamos plaukiojančiosios priemonės</w:t>
      </w:r>
      <w:bookmarkEnd w:id="214"/>
    </w:p>
    <w:p w:rsidR="0000492D" w:rsidRPr="003F4BC6" w:rsidRDefault="0000492D" w:rsidP="0000492D">
      <w:pPr>
        <w:pStyle w:val="ESch"/>
        <w:rPr>
          <w:noProof/>
          <w:lang w:val="lt-LT"/>
        </w:rPr>
      </w:pPr>
    </w:p>
    <w:p w:rsidR="0000492D" w:rsidRPr="003F4BC6" w:rsidRDefault="0000492D" w:rsidP="0000492D">
      <w:pPr>
        <w:pStyle w:val="ESch"/>
        <w:rPr>
          <w:rFonts w:eastAsia="Calibri" w:cs="Arial"/>
          <w:szCs w:val="18"/>
          <w:lang w:val="lt-LT"/>
        </w:rPr>
      </w:pPr>
      <w:r w:rsidRPr="003F4BC6">
        <w:rPr>
          <w:lang w:val="lt-LT"/>
        </w:rPr>
        <w:t xml:space="preserve">1. </w:t>
      </w:r>
      <w:r w:rsidRPr="003F4BC6">
        <w:rPr>
          <w:lang w:val="lt-LT"/>
        </w:rPr>
        <w:tab/>
        <w:t>Plaukiojančiosiose priemonėse, kurias numatoma naudoti kitiems laivams stumti, turi būti tinkamas stumiamasis įtaisas. Jos turi būti suprojektuotos ir įrengtos taip, kad:</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įgulos nariai galėtų lengvai ir saugiai perlipti į stumiamą plaukiojančiąją priemonę, kai yra sukabinti sukabinamieji įtaisai;</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jos galėtų būti pastovioje padėtyje sujungtų plaukiojančiųjų priemonių atžvilgiu ir</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plaukiojančiosios priemonės negalėtų judėti viena kitos atžvilgiu.</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Jeigu plaukiojančiosios priemonės yra sukabintos lynais, stūmikuose turi būti bent du specialūs suktuvai arba lygiaverčiai sukabinamieji įtaisai lynams įtempti.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 xml:space="preserve">3. </w:t>
      </w:r>
      <w:r w:rsidRPr="003F4BC6">
        <w:rPr>
          <w:lang w:val="lt-LT"/>
        </w:rPr>
        <w:tab/>
        <w:t>Sukabinamaisiais įtaisais su stumiamomis plaukiojančiosiomis priemonėmis turi būti galima suformuoti standųjį sąstatą.</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 xml:space="preserve">Jeigu vilkstines sudaro stūmikas ir viena stumiama plaukiojančioji priemonė, sukabinamaisiais įtaisais turi būti galima reguliuoti sujungimą. Būtini pavaros įtaisai turi lengvai išlaikyti perduotinas jėgas ir turi būti lengvai bei saugiai valdomi. Šiems pavaros įtaisams 6.02–6.04 straipsniai taikomi </w:t>
      </w:r>
      <w:r w:rsidRPr="003F4BC6">
        <w:rPr>
          <w:i/>
          <w:noProof/>
          <w:lang w:val="lt-LT"/>
        </w:rPr>
        <w:t>mutatis mutandis</w:t>
      </w:r>
      <w:r w:rsidRPr="003F4BC6">
        <w:rPr>
          <w:lang w:val="lt-LT"/>
        </w:rPr>
        <w:t>.</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 xml:space="preserve">4. </w:t>
      </w:r>
      <w:r w:rsidRPr="003F4BC6">
        <w:rPr>
          <w:lang w:val="lt-LT"/>
        </w:rPr>
        <w:tab/>
        <w:t>3.03 straipsnio 1 dalies a punkte nurodytos taraninės pertvaros stūmikuose gali nebūti.</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215" w:name="_Toc535830398"/>
      <w:r w:rsidRPr="003F4BC6">
        <w:rPr>
          <w:lang w:val="lt-LT"/>
        </w:rPr>
        <w:t>21.02 straipsnis</w:t>
      </w:r>
      <w:r w:rsidRPr="003F4BC6">
        <w:rPr>
          <w:lang w:val="lt-LT"/>
        </w:rPr>
        <w:br/>
      </w:r>
      <w:r w:rsidRPr="003F4BC6">
        <w:rPr>
          <w:i/>
          <w:noProof/>
          <w:lang w:val="lt-LT"/>
        </w:rPr>
        <w:t>Plaukiojančiosios priemonės, tinkamos būti stumiamos</w:t>
      </w:r>
      <w:bookmarkEnd w:id="215"/>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 xml:space="preserve">1. </w:t>
      </w:r>
      <w:r w:rsidRPr="003F4BC6">
        <w:rPr>
          <w:lang w:val="lt-LT"/>
        </w:rPr>
        <w:tab/>
        <w:t>Lichteriams, neturintiems vairavimo sistemos, gyvenamųjų patalpų, mašinų skyrių arba katilinių netaikomos šios nuostatos: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5–7 ir 15 skyriai;</w:t>
      </w:r>
    </w:p>
    <w:p w:rsidR="0000492D" w:rsidRPr="003F4BC6" w:rsidRDefault="0000492D" w:rsidP="0000492D">
      <w:pPr>
        <w:pStyle w:val="ESlet"/>
        <w:rPr>
          <w:rFonts w:eastAsia="Calibri" w:cs="Arial"/>
          <w:szCs w:val="18"/>
          <w:lang w:val="lt-LT"/>
        </w:rPr>
      </w:pPr>
      <w:r w:rsidRPr="003F4BC6">
        <w:rPr>
          <w:lang w:val="lt-LT"/>
        </w:rPr>
        <w:lastRenderedPageBreak/>
        <w:t>b)</w:t>
      </w:r>
      <w:r w:rsidRPr="003F4BC6">
        <w:rPr>
          <w:lang w:val="lt-LT"/>
        </w:rPr>
        <w:tab/>
        <w:t>8.08 straipsnio 2–8 dalys, 13.02 straipsnis ir 13.08 straipsnio 1 dalis.</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Jeigu vairavimo sistemos, gyvenamosios patalpos, mašinų skyriai arba katilinės juose yra, jiems taikomi atitinkami šio standarto reikalavimai.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 xml:space="preserve">Be to, laivu pervežami lichteriai, kurių ilgis </w:t>
      </w:r>
      <m:oMath>
        <m:r>
          <w:rPr>
            <w:rFonts w:ascii="Cambria Math" w:eastAsia="Calibri" w:hAnsi="Cambria Math"/>
            <w:noProof/>
            <w:lang w:val="lt-LT"/>
          </w:rPr>
          <m:t>L</m:t>
        </m:r>
      </m:oMath>
      <w:r w:rsidRPr="003F4BC6">
        <w:rPr>
          <w:lang w:val="lt-LT"/>
        </w:rPr>
        <w:t xml:space="preserve"> neviršija 40 m, turi atitikti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3.03 straipsnio 1 dalyje nurodytų taraninių pertvarų gali nebūti, jeigu jų priekinė pusė gali išlaikyti apkrovą, kuri yra bent 2,5 karto didesnė nei nustatyta tokios pat grimzlės vidaus vandenų laivų, pastatytų pagal pripažintos klasifikacinės bendrovės reikalavimus, taraninėms pertvaroms;</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nukrypstant nuo 8.08 straipsnio 1 dalies, dvigubo dugno skyriai, į kuriuos sunktu patekti, neturi būti nusausinami, jeigu jų tūris neviršija 5 proc. laivu pervežamo lichterio vandentalpos esant didžiausiajai leidžiamajai pakrauto lichterio grimzlei.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 xml:space="preserve">3. </w:t>
      </w:r>
      <w:r w:rsidRPr="003F4BC6">
        <w:rPr>
          <w:lang w:val="lt-LT"/>
        </w:rPr>
        <w:tab/>
        <w:t>Plaukiojančiosiose priemonėse, kurias numatoma stumti, turi būti sukabinamieji įtaisai, užtikrinantys saugų prikabinimą prie kitų plaukiojančiųjų priemonių.</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rPr>
          <w:rFonts w:eastAsia="Calibri" w:cs="Arial"/>
          <w:szCs w:val="18"/>
          <w:lang w:val="lt-LT"/>
        </w:rPr>
      </w:pPr>
      <w:r w:rsidRPr="003F4BC6">
        <w:rPr>
          <w:lang w:val="lt-LT"/>
        </w:rPr>
        <w:br w:type="page"/>
      </w:r>
    </w:p>
    <w:p w:rsidR="0000492D" w:rsidRPr="003F4BC6" w:rsidRDefault="0000492D" w:rsidP="0000492D">
      <w:pPr>
        <w:pStyle w:val="ES-Titre3"/>
        <w:rPr>
          <w:rFonts w:cs="Arial"/>
          <w:i/>
          <w:szCs w:val="18"/>
          <w:lang w:val="lt-LT"/>
        </w:rPr>
      </w:pPr>
      <w:bookmarkStart w:id="216" w:name="_Toc535830399"/>
      <w:r w:rsidRPr="003F4BC6">
        <w:rPr>
          <w:lang w:val="lt-LT"/>
        </w:rPr>
        <w:lastRenderedPageBreak/>
        <w:t>21.03 straipsnis</w:t>
      </w:r>
      <w:r w:rsidRPr="003F4BC6">
        <w:rPr>
          <w:lang w:val="lt-LT"/>
        </w:rPr>
        <w:br/>
      </w:r>
      <w:r w:rsidRPr="003F4BC6">
        <w:rPr>
          <w:i/>
          <w:noProof/>
          <w:lang w:val="lt-LT"/>
        </w:rPr>
        <w:t>Plaukiojančiosios priemonės, kurios gali stumti bortais sukabintų plaukiojančiųjų priemonių vilkstines</w:t>
      </w:r>
      <w:bookmarkEnd w:id="216"/>
    </w:p>
    <w:p w:rsidR="0000492D" w:rsidRPr="003F4BC6" w:rsidRDefault="0000492D" w:rsidP="0000492D">
      <w:pPr>
        <w:pStyle w:val="ESch"/>
        <w:rPr>
          <w:rFonts w:eastAsia="Calibri"/>
          <w:noProof/>
          <w:lang w:val="lt-LT"/>
        </w:rPr>
      </w:pPr>
    </w:p>
    <w:p w:rsidR="0000492D" w:rsidRPr="003F4BC6" w:rsidRDefault="0000492D" w:rsidP="0000492D">
      <w:pPr>
        <w:pStyle w:val="ESgauche"/>
        <w:rPr>
          <w:rFonts w:eastAsia="Calibri" w:cs="Arial"/>
          <w:szCs w:val="18"/>
          <w:lang w:val="lt-LT"/>
        </w:rPr>
      </w:pPr>
      <w:r w:rsidRPr="003F4BC6">
        <w:rPr>
          <w:lang w:val="lt-LT"/>
        </w:rPr>
        <w:t>Plaukiojančiosiose priemonėse, skirtose stumti bortais sukabintų plaukiojančiųjų priemonių vilkstines, turi būti knechtai arba lygiaverčiai įtaisai, kuriais, esant pakankamam jų skaičiui ir tinkamam išdėstymui, vilkstinę būtų galima saugiai sukabinti.</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217" w:name="_Toc535830400"/>
      <w:r w:rsidRPr="003F4BC6">
        <w:rPr>
          <w:lang w:val="lt-LT"/>
        </w:rPr>
        <w:t>21.04 straipsnis</w:t>
      </w:r>
      <w:r w:rsidRPr="003F4BC6">
        <w:rPr>
          <w:lang w:val="lt-LT"/>
        </w:rPr>
        <w:br/>
      </w:r>
      <w:r w:rsidRPr="003F4BC6">
        <w:rPr>
          <w:i/>
          <w:noProof/>
          <w:lang w:val="lt-LT"/>
        </w:rPr>
        <w:t>Plaukiojančiosios priemonės, kurios gali būti varomos vilkstinėje</w:t>
      </w:r>
      <w:bookmarkEnd w:id="217"/>
    </w:p>
    <w:p w:rsidR="0000492D" w:rsidRPr="003F4BC6" w:rsidRDefault="0000492D" w:rsidP="0000492D">
      <w:pPr>
        <w:pStyle w:val="ESch"/>
        <w:rPr>
          <w:rFonts w:eastAsia="Calibri"/>
          <w:noProof/>
          <w:lang w:val="lt-LT"/>
        </w:rPr>
      </w:pPr>
    </w:p>
    <w:p w:rsidR="0000492D" w:rsidRPr="003F4BC6" w:rsidRDefault="0000492D" w:rsidP="0000492D">
      <w:pPr>
        <w:pStyle w:val="ESgauche"/>
        <w:rPr>
          <w:rFonts w:eastAsia="Calibri" w:cs="Arial"/>
          <w:szCs w:val="18"/>
          <w:lang w:val="lt-LT"/>
        </w:rPr>
      </w:pPr>
      <w:r w:rsidRPr="003F4BC6">
        <w:rPr>
          <w:lang w:val="lt-LT"/>
        </w:rPr>
        <w:t>Plaukiojančiosiose priemonėse, kurios gali būti varomos vilkstinėje, turi būti sukabinamieji įtaisai, knechtai arba lygiaverčiai įtaisai, kuriais, esant pakankamam jų skaičiui ir tinkamam išdėstymui, būtų galima užtikrinti saugų prikabinimą prie kitų vilkstinės plaukiojančiųjų priemonių.</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218" w:name="_Toc535830401"/>
      <w:r w:rsidRPr="003F4BC6">
        <w:rPr>
          <w:lang w:val="lt-LT"/>
        </w:rPr>
        <w:t>21.05 straipsnis</w:t>
      </w:r>
      <w:r w:rsidRPr="003F4BC6">
        <w:rPr>
          <w:lang w:val="lt-LT"/>
        </w:rPr>
        <w:br/>
      </w:r>
      <w:r w:rsidRPr="003F4BC6">
        <w:rPr>
          <w:i/>
          <w:noProof/>
          <w:lang w:val="lt-LT"/>
        </w:rPr>
        <w:t>Vilkti tinkamos plaukiojančiosios priemonės</w:t>
      </w:r>
      <w:bookmarkEnd w:id="218"/>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Vilkti tinkamos plaukiojančiosios priemonės turi atitikti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vilkimo įtaisai turi būti išdėstyti taip, kad jų naudojimas nekeltų pavojaus plaukiojančiajai priemonei, įgulai arba kroviniui;</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laive buksyre arba vilkike turi būti vilkimo kablys, kurį būtų galima saugiai atkabinti iš vairinės; ši nuostata netaikoma, jeigu dėl konstrukcijos arba kitų jungiamųjų dalių jie negali apvirsti;</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vilkimo įtaisus turi sudaryti suktuvai arba vilkimo kablys. Vilkimo įtaisai turi būti išdėstyti prieš laivo sraigto plokštumą. Šis reikalavimas netaikomas plaukiojančiosioms priemonėms, vairuojamoms naudojant nuosavą varos sistemą, pavyzdžiui, vairo sraigtus arba cikloidinius sraigtus;</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 xml:space="preserve">nukrypstant nuo c punkto reikalavimų, plaukiojančiosioms priemonėms, kurios pagal taikomas valstybių narių laivybos institucijos taisykles velka tik motorinius laivus, užtenka vilkimo įtaiso, pavyzdžiui, knechto arba lygiaverčio įtaiso. b punktas taikomas </w:t>
      </w:r>
      <w:r w:rsidRPr="003F4BC6">
        <w:rPr>
          <w:i/>
          <w:noProof/>
          <w:lang w:val="lt-LT"/>
        </w:rPr>
        <w:t>mutatis mutandis</w:t>
      </w:r>
      <w:r w:rsidRPr="003F4BC6">
        <w:rPr>
          <w:lang w:val="lt-LT"/>
        </w:rPr>
        <w:t>;</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jeigu vilkimo trosai gali užkliūti už laivagalio, turi būti sumontuoti nukreipiamieji trosų fiksatorius turintys lankai.</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2.</w:t>
      </w:r>
      <w:r w:rsidRPr="003F4BC6">
        <w:rPr>
          <w:lang w:val="lt-LT"/>
        </w:rPr>
        <w:tab/>
        <w:t xml:space="preserve">Plaukiojančiosioms priemonėmis, kurių ilgis </w:t>
      </w:r>
      <m:oMath>
        <m:r>
          <w:rPr>
            <w:rFonts w:ascii="Cambria Math" w:eastAsia="Calibri" w:hAnsi="Cambria Math"/>
            <w:noProof/>
            <w:lang w:val="lt-LT"/>
          </w:rPr>
          <m:t>L</m:t>
        </m:r>
      </m:oMath>
      <w:r w:rsidRPr="003F4BC6">
        <w:rPr>
          <w:lang w:val="lt-LT"/>
        </w:rPr>
        <w:t xml:space="preserve"> viršija 86 m, draudžiama vilkti pasroviui.</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219" w:name="_Toc535830402"/>
      <w:r w:rsidRPr="003F4BC6">
        <w:rPr>
          <w:lang w:val="lt-LT"/>
        </w:rPr>
        <w:t>21.06 straipsnis</w:t>
      </w:r>
      <w:r w:rsidRPr="003F4BC6">
        <w:rPr>
          <w:lang w:val="lt-LT"/>
        </w:rPr>
        <w:br/>
      </w:r>
      <w:r w:rsidRPr="003F4BC6">
        <w:rPr>
          <w:i/>
          <w:noProof/>
          <w:lang w:val="lt-LT"/>
        </w:rPr>
        <w:t>Vilkstinių navigaciniai bandymai</w:t>
      </w:r>
      <w:bookmarkEnd w:id="219"/>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1.</w:t>
      </w:r>
      <w:r w:rsidRPr="003F4BC6">
        <w:rPr>
          <w:lang w:val="lt-LT"/>
        </w:rPr>
        <w:tab/>
        <w:t>Kad stūmikui arba motoriniam laivui būtų leista stumti standžiąją vilkstinę ir kad tai būtų įrašyta į vidaus vandenų laivo sertifikatą, tikrinimo įstaiga nusprendžia, su kuriais sąstatais turi būti atlikti bandymai, ir atlieka 5.02 straipsnyje nurodytus tokio vilkstinės sąstato (-ų), dėl kurio (-ių) pateikta paraiška ir kurį (-iuos) tikrinimo įstaiga laiko mažiausiai palankiu (-iais), navigacinius bandymus. Ši vilkstinė turi atitikti 5.02–5.10 straipsniuose nustatytus reikalavimus.</w:t>
      </w:r>
    </w:p>
    <w:p w:rsidR="0000492D" w:rsidRPr="003F4BC6" w:rsidRDefault="0000492D" w:rsidP="0000492D">
      <w:pPr>
        <w:pStyle w:val="ESch"/>
        <w:rPr>
          <w:rFonts w:eastAsia="Calibri"/>
          <w:noProof/>
          <w:lang w:val="lt-LT"/>
        </w:rPr>
      </w:pPr>
    </w:p>
    <w:p w:rsidR="0000492D" w:rsidRPr="003F4BC6" w:rsidRDefault="0000492D" w:rsidP="0000492D">
      <w:pPr>
        <w:pStyle w:val="ESchpar"/>
        <w:rPr>
          <w:rFonts w:eastAsia="Calibri" w:cs="Arial"/>
          <w:szCs w:val="18"/>
          <w:lang w:val="lt-LT"/>
        </w:rPr>
      </w:pPr>
      <w:r w:rsidRPr="003F4BC6">
        <w:rPr>
          <w:lang w:val="lt-LT"/>
        </w:rPr>
        <w:t>Tikrinimo įstaiga patikrina, ar atliekant 5 skyriuje nustatytus manevrus visos vilkstinės plaukiojančiosios priemonės išlieka standžiai sukabintos.</w:t>
      </w:r>
    </w:p>
    <w:p w:rsidR="0000492D" w:rsidRPr="003F4BC6" w:rsidRDefault="0000492D" w:rsidP="0000492D">
      <w:pPr>
        <w:pStyle w:val="ESch"/>
        <w:rPr>
          <w:rFonts w:eastAsia="Calibri"/>
          <w:noProof/>
          <w:lang w:val="lt-LT"/>
        </w:rPr>
      </w:pPr>
    </w:p>
    <w:p w:rsidR="0000492D" w:rsidRPr="003F4BC6" w:rsidRDefault="0000492D" w:rsidP="0000492D">
      <w:pPr>
        <w:rPr>
          <w:rFonts w:eastAsia="Calibri"/>
          <w:noProof/>
          <w:lang w:val="lt-LT"/>
        </w:rPr>
      </w:pPr>
      <w:r w:rsidRPr="003F4BC6">
        <w:rPr>
          <w:lang w:val="lt-LT"/>
        </w:rPr>
        <w:br w:type="page"/>
      </w:r>
    </w:p>
    <w:p w:rsidR="0000492D" w:rsidRPr="003F4BC6" w:rsidRDefault="0000492D" w:rsidP="0000492D">
      <w:pPr>
        <w:pStyle w:val="ESch"/>
        <w:rPr>
          <w:rFonts w:eastAsia="Calibri" w:cs="Arial"/>
          <w:szCs w:val="18"/>
          <w:lang w:val="lt-LT"/>
        </w:rPr>
      </w:pPr>
      <w:r w:rsidRPr="003F4BC6">
        <w:rPr>
          <w:lang w:val="lt-LT"/>
        </w:rPr>
        <w:lastRenderedPageBreak/>
        <w:t xml:space="preserve">2. </w:t>
      </w:r>
      <w:r w:rsidRPr="003F4BC6">
        <w:rPr>
          <w:lang w:val="lt-LT"/>
        </w:rPr>
        <w:tab/>
        <w:t>Jeigu atliekant 1 dalyje nurodytus navigacinius bandymus, plaukiojančiosiose priemonėse, kurios yra stumiamos arba sujungtos bortais, turi būti tam tikrų įrenginių, pavyzdžiui, vairavimo sistema, varos įtaisai, manevravimo įranga ar šarnyrinės sankabos, kad atitiktų 5.02–5.10 straipsniuose nustatytus reikalavimus, į vilkstinę stumiančių plaukiojančiųjų priemonių vidaus vandenų laivo sertifikatą įrašoma ši informacija: plaukiojančiųjų priemonių, kuriose naudojami specialūs įrenginiai, sąstatas, padėtis, pavadinimas ir unikalus laivo Europos identifikavimo numeris.</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220" w:name="_Toc535830403"/>
      <w:r w:rsidRPr="003F4BC6">
        <w:rPr>
          <w:lang w:val="lt-LT"/>
        </w:rPr>
        <w:t>21.07 straipsnis</w:t>
      </w:r>
      <w:r w:rsidRPr="003F4BC6">
        <w:rPr>
          <w:lang w:val="lt-LT"/>
        </w:rPr>
        <w:br/>
      </w:r>
      <w:r w:rsidRPr="003F4BC6">
        <w:rPr>
          <w:i/>
          <w:noProof/>
          <w:lang w:val="lt-LT"/>
        </w:rPr>
        <w:t>Įrašai vidaus vandenų laivo sertifikate</w:t>
      </w:r>
      <w:bookmarkEnd w:id="220"/>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 xml:space="preserve">1. </w:t>
      </w:r>
      <w:r w:rsidRPr="003F4BC6">
        <w:rPr>
          <w:lang w:val="lt-LT"/>
        </w:rPr>
        <w:tab/>
        <w:t>Jeigu plaukiojančioji priemonė yra skirta vilkstinei stumti arba gali būti joje stumiama, apie jos atitiktį atitinkamiems 21.01–21.06 straipsniuose nustatytiems reikalavimams įrašoma į vidaus vandenų laivo sertifikatą.</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 xml:space="preserve">2. </w:t>
      </w:r>
      <w:r w:rsidRPr="003F4BC6">
        <w:rPr>
          <w:lang w:val="lt-LT"/>
        </w:rPr>
        <w:tab/>
        <w:t>Į stumiančiųjų plaukiojančiųjų priemonių vidaus vandenų laivo sertifikatą įrašoma ši informacija:</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vilkstinės ir sąstatai, kurie buvo patvirtinti;</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sukabinimo būdai;</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nustatytos didžiausios sukabinimo jėgos ir</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tam tikrais atvejais, mažiausia sukabinamųjų lynų, naudojamų išilginiam sukabinimui, trūkio apkrova ir lyno apvijų skaičius.</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br w:type="page"/>
      </w:r>
    </w:p>
    <w:p w:rsidR="0000492D" w:rsidRPr="003F4BC6" w:rsidRDefault="0000492D" w:rsidP="0000492D">
      <w:pPr>
        <w:pStyle w:val="ESch"/>
        <w:rPr>
          <w:lang w:val="lt-LT"/>
        </w:rPr>
      </w:pPr>
    </w:p>
    <w:p w:rsidR="0000492D" w:rsidRPr="003F4BC6" w:rsidRDefault="0000492D" w:rsidP="0000492D">
      <w:pPr>
        <w:pStyle w:val="ES-Titre2"/>
        <w:rPr>
          <w:szCs w:val="24"/>
        </w:rPr>
      </w:pPr>
      <w:bookmarkStart w:id="221" w:name="_Toc535830404"/>
      <w:r w:rsidRPr="003F4BC6">
        <w:lastRenderedPageBreak/>
        <w:t>22 skyrius</w:t>
      </w:r>
      <w:r w:rsidRPr="003F4BC6">
        <w:br/>
      </w:r>
      <w:r w:rsidRPr="003F4BC6">
        <w:rPr>
          <w:noProof/>
          <w:sz w:val="22"/>
        </w:rPr>
        <w:t>Specialiosios nuostatos, taikomos plūduriuojantiesiems įrenginiams</w:t>
      </w:r>
      <w:bookmarkEnd w:id="221"/>
    </w:p>
    <w:p w:rsidR="0000492D" w:rsidRPr="003F4BC6" w:rsidRDefault="0000492D" w:rsidP="0000492D">
      <w:pPr>
        <w:rPr>
          <w:lang w:val="lt-LT"/>
        </w:rPr>
      </w:pPr>
    </w:p>
    <w:p w:rsidR="0000492D" w:rsidRPr="003F4BC6" w:rsidRDefault="0000492D" w:rsidP="0000492D">
      <w:pPr>
        <w:pStyle w:val="ES-Titre3"/>
        <w:rPr>
          <w:lang w:val="lt-LT"/>
        </w:rPr>
      </w:pPr>
      <w:bookmarkStart w:id="222" w:name="_Toc535830405"/>
      <w:r w:rsidRPr="003F4BC6">
        <w:rPr>
          <w:lang w:val="lt-LT"/>
        </w:rPr>
        <w:t>22.01 straipsnis</w:t>
      </w:r>
      <w:r w:rsidRPr="003F4BC6">
        <w:rPr>
          <w:lang w:val="lt-LT"/>
        </w:rPr>
        <w:br/>
      </w:r>
      <w:r w:rsidRPr="003F4BC6">
        <w:rPr>
          <w:i/>
          <w:noProof/>
          <w:lang w:val="lt-LT"/>
        </w:rPr>
        <w:t>Bendrosios nuostatos</w:t>
      </w:r>
      <w:bookmarkEnd w:id="222"/>
    </w:p>
    <w:p w:rsidR="0000492D" w:rsidRPr="003F4BC6" w:rsidRDefault="0000492D" w:rsidP="0000492D">
      <w:pPr>
        <w:pStyle w:val="ESch"/>
        <w:rPr>
          <w:noProof/>
          <w:lang w:val="lt-LT"/>
        </w:rPr>
      </w:pPr>
    </w:p>
    <w:p w:rsidR="0000492D" w:rsidRPr="003F4BC6" w:rsidRDefault="0000492D" w:rsidP="0000492D">
      <w:pPr>
        <w:pStyle w:val="ESgauche"/>
        <w:rPr>
          <w:rFonts w:cs="Arial"/>
          <w:szCs w:val="18"/>
          <w:lang w:val="lt-LT"/>
        </w:rPr>
      </w:pPr>
      <w:r w:rsidRPr="003F4BC6">
        <w:rPr>
          <w:lang w:val="lt-LT"/>
        </w:rPr>
        <w:t>Plūduriuojančiųjų įrenginių konstrukcijai ir įrangai taikomi 3, 7–17 ir 21 skyriai. Plūduriuojantysis įrenginys, turintis nuosavą varos įrangą, taip pat turi atitikti 5 ir 6 skyrių reikalavimus. Varos įtaisai, kurie leidžia plaukti tik trumpaisiais nuotoliais, nelaikomi nuosava varos įranga.</w:t>
      </w:r>
    </w:p>
    <w:p w:rsidR="0000492D" w:rsidRPr="003F4BC6" w:rsidRDefault="0000492D" w:rsidP="0000492D">
      <w:pPr>
        <w:pStyle w:val="ESch"/>
        <w:rPr>
          <w:rFonts w:cs="Arial"/>
          <w:szCs w:val="18"/>
          <w:lang w:val="lt-LT"/>
        </w:rPr>
      </w:pPr>
    </w:p>
    <w:p w:rsidR="0000492D" w:rsidRPr="003F4BC6" w:rsidRDefault="0000492D" w:rsidP="0000492D">
      <w:pPr>
        <w:pStyle w:val="ESch"/>
        <w:rPr>
          <w:rFonts w:cs="Arial"/>
          <w:szCs w:val="18"/>
          <w:lang w:val="lt-LT"/>
        </w:rPr>
      </w:pPr>
    </w:p>
    <w:p w:rsidR="0000492D" w:rsidRPr="003F4BC6" w:rsidRDefault="0000492D" w:rsidP="0000492D">
      <w:pPr>
        <w:pStyle w:val="ES-Titre3"/>
        <w:rPr>
          <w:rFonts w:cs="Arial"/>
          <w:i/>
          <w:szCs w:val="18"/>
          <w:lang w:val="lt-LT"/>
        </w:rPr>
      </w:pPr>
      <w:bookmarkStart w:id="223" w:name="_Toc535830406"/>
      <w:r w:rsidRPr="003F4BC6">
        <w:rPr>
          <w:lang w:val="lt-LT"/>
        </w:rPr>
        <w:t>22.02 straipsnis</w:t>
      </w:r>
      <w:r w:rsidRPr="003F4BC6">
        <w:rPr>
          <w:lang w:val="lt-LT"/>
        </w:rPr>
        <w:br/>
      </w:r>
      <w:r w:rsidRPr="003F4BC6">
        <w:rPr>
          <w:i/>
          <w:noProof/>
          <w:lang w:val="lt-LT"/>
        </w:rPr>
        <w:t>Nukrypti leidžiančios nuostatos</w:t>
      </w:r>
      <w:bookmarkEnd w:id="223"/>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 xml:space="preserve">1. </w:t>
      </w:r>
      <w:r w:rsidRPr="003F4BC6">
        <w:rPr>
          <w:lang w:val="lt-LT"/>
        </w:rPr>
        <w:tab/>
      </w:r>
    </w:p>
    <w:p w:rsidR="0000492D" w:rsidRPr="003F4BC6" w:rsidRDefault="0000492D" w:rsidP="0000492D">
      <w:pPr>
        <w:pStyle w:val="ESlet"/>
        <w:rPr>
          <w:rFonts w:cs="Arial"/>
          <w:szCs w:val="18"/>
          <w:lang w:val="lt-LT"/>
        </w:rPr>
      </w:pPr>
      <w:r w:rsidRPr="003F4BC6">
        <w:rPr>
          <w:lang w:val="lt-LT"/>
        </w:rPr>
        <w:t>a)</w:t>
      </w:r>
      <w:r w:rsidRPr="003F4BC6">
        <w:rPr>
          <w:lang w:val="lt-LT"/>
        </w:rPr>
        <w:tab/>
        <w:t xml:space="preserve">3.03 straipsnio 1 ir 2 dalys taikomos </w:t>
      </w:r>
      <w:r w:rsidRPr="003F4BC6">
        <w:rPr>
          <w:i/>
          <w:noProof/>
          <w:lang w:val="lt-LT"/>
        </w:rPr>
        <w:t>mutatis mutandis</w:t>
      </w:r>
      <w:r w:rsidRPr="003F4BC6">
        <w:rPr>
          <w:lang w:val="lt-LT"/>
        </w:rPr>
        <w:t>;</w:t>
      </w:r>
    </w:p>
    <w:p w:rsidR="0000492D" w:rsidRPr="003F4BC6" w:rsidRDefault="0000492D" w:rsidP="0000492D">
      <w:pPr>
        <w:pStyle w:val="ESlet"/>
        <w:rPr>
          <w:rFonts w:cs="Arial"/>
          <w:szCs w:val="18"/>
          <w:lang w:val="lt-LT"/>
        </w:rPr>
      </w:pPr>
      <w:r w:rsidRPr="003F4BC6">
        <w:rPr>
          <w:lang w:val="lt-LT"/>
        </w:rPr>
        <w:t>b)</w:t>
      </w:r>
      <w:r w:rsidRPr="003F4BC6">
        <w:rPr>
          <w:lang w:val="lt-LT"/>
        </w:rPr>
        <w:tab/>
        <w:t xml:space="preserve">7.02 straipsnis taikomas </w:t>
      </w:r>
      <w:r w:rsidRPr="003F4BC6">
        <w:rPr>
          <w:i/>
          <w:noProof/>
          <w:lang w:val="lt-LT"/>
        </w:rPr>
        <w:t>mutatis mutandis</w:t>
      </w:r>
      <w:r w:rsidRPr="003F4BC6">
        <w:rPr>
          <w:lang w:val="lt-LT"/>
        </w:rPr>
        <w:t>;</w:t>
      </w:r>
    </w:p>
    <w:p w:rsidR="0000492D" w:rsidRPr="003F4BC6" w:rsidRDefault="0000492D" w:rsidP="0000492D">
      <w:pPr>
        <w:pStyle w:val="ESlet"/>
        <w:rPr>
          <w:rFonts w:cs="Arial"/>
          <w:szCs w:val="18"/>
          <w:lang w:val="lt-LT"/>
        </w:rPr>
      </w:pPr>
      <w:r w:rsidRPr="003F4BC6">
        <w:rPr>
          <w:lang w:val="lt-LT"/>
        </w:rPr>
        <w:t>c)</w:t>
      </w:r>
      <w:r w:rsidRPr="003F4BC6">
        <w:rPr>
          <w:lang w:val="lt-LT"/>
        </w:rPr>
        <w:tab/>
        <w:t>15.02 straipsnio 5 dalies antrame sakinyje nustatyti didžiausieji garsinio slėgio lygiai veikiant plūduriuojančiojo įrenginio mechanizmui gali būti viršyti, jeigu reiso metu naktį laive niekas nemiega;</w:t>
      </w:r>
    </w:p>
    <w:p w:rsidR="0000492D" w:rsidRPr="003F4BC6" w:rsidRDefault="0000492D" w:rsidP="0000492D">
      <w:pPr>
        <w:pStyle w:val="ESlet"/>
        <w:rPr>
          <w:rFonts w:cs="Arial"/>
          <w:szCs w:val="18"/>
          <w:lang w:val="lt-LT"/>
        </w:rPr>
      </w:pPr>
      <w:r w:rsidRPr="003F4BC6">
        <w:rPr>
          <w:lang w:val="lt-LT"/>
        </w:rPr>
        <w:t>d)</w:t>
      </w:r>
      <w:r w:rsidRPr="003F4BC6">
        <w:rPr>
          <w:lang w:val="lt-LT"/>
        </w:rPr>
        <w:tab/>
        <w:t>tikrinimo įstaiga gali taikyti kitų laivų statybos, įrengimo ir įrangos reikalavimų išimtis, jeigu kiekvienu atveju užtikrinama lygiavertė sauga.</w:t>
      </w:r>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2.</w:t>
      </w:r>
      <w:r w:rsidRPr="003F4BC6">
        <w:rPr>
          <w:lang w:val="lt-LT"/>
        </w:rPr>
        <w:tab/>
        <w:t>Tikrinimo įstaiga gali netaikyti šių reikalavimų:</w:t>
      </w:r>
    </w:p>
    <w:p w:rsidR="0000492D" w:rsidRPr="003F4BC6" w:rsidRDefault="0000492D" w:rsidP="0000492D">
      <w:pPr>
        <w:pStyle w:val="ESlet"/>
        <w:rPr>
          <w:rFonts w:cs="Arial"/>
          <w:szCs w:val="18"/>
          <w:lang w:val="lt-LT"/>
        </w:rPr>
      </w:pPr>
      <w:r w:rsidRPr="003F4BC6">
        <w:rPr>
          <w:lang w:val="lt-LT"/>
        </w:rPr>
        <w:t>a)</w:t>
      </w:r>
      <w:r w:rsidRPr="003F4BC6">
        <w:rPr>
          <w:lang w:val="lt-LT"/>
        </w:rPr>
        <w:tab/>
        <w:t xml:space="preserve">13.01 straipsnio 1 dalis netaikoma, jeigu plūduriuojančiojo įrenginio eksploatacijos metu jį galima tvirtai pritvirtinti darbiniu inkaru arba poliais. Tačiau plūduriuojantysis įrenginys, turintis nuosavą varos įrangą, turi turėti bent vieną inkarą, atitinkantį 13.01 straipsnio 1 dalies reikalavimus, jeigu laikoma, kad empirinis koeficientas </w:t>
      </w:r>
      <m:oMath>
        <m:r>
          <w:rPr>
            <w:rFonts w:ascii="Cambria Math" w:hAnsi="Cambria Math"/>
            <w:noProof/>
            <w:lang w:val="lt-LT"/>
          </w:rPr>
          <m:t>k</m:t>
        </m:r>
      </m:oMath>
      <w:r w:rsidRPr="003F4BC6">
        <w:rPr>
          <w:lang w:val="lt-LT"/>
        </w:rPr>
        <w:t xml:space="preserve"> yra lygus 45, o </w:t>
      </w:r>
      <m:oMath>
        <m:r>
          <w:rPr>
            <w:rFonts w:ascii="Cambria Math" w:hAnsi="Cambria Math"/>
            <w:noProof/>
            <w:lang w:val="lt-LT"/>
          </w:rPr>
          <m:t>T</m:t>
        </m:r>
      </m:oMath>
      <w:r w:rsidRPr="003F4BC6">
        <w:rPr>
          <w:lang w:val="lt-LT"/>
        </w:rPr>
        <w:t xml:space="preserve"> laikomas lygiu aukščiui </w:t>
      </w:r>
      <m:oMath>
        <m:r>
          <w:rPr>
            <w:rFonts w:ascii="Cambria Math" w:hAnsi="Cambria Math"/>
            <w:noProof/>
            <w:lang w:val="lt-LT"/>
          </w:rPr>
          <m:t>H</m:t>
        </m:r>
      </m:oMath>
      <w:r w:rsidRPr="003F4BC6">
        <w:rPr>
          <w:lang w:val="lt-LT"/>
        </w:rPr>
        <w:t>;</w:t>
      </w:r>
    </w:p>
    <w:p w:rsidR="0000492D" w:rsidRPr="003F4BC6" w:rsidRDefault="0000492D" w:rsidP="0000492D">
      <w:pPr>
        <w:pStyle w:val="ESlet"/>
        <w:rPr>
          <w:rFonts w:cs="Arial"/>
          <w:szCs w:val="18"/>
          <w:lang w:val="lt-LT"/>
        </w:rPr>
      </w:pPr>
      <w:r w:rsidRPr="003F4BC6">
        <w:rPr>
          <w:lang w:val="lt-LT"/>
        </w:rPr>
        <w:t>b)</w:t>
      </w:r>
      <w:r w:rsidRPr="003F4BC6">
        <w:rPr>
          <w:lang w:val="lt-LT"/>
        </w:rPr>
        <w:tab/>
        <w:t>15.02 straipsnio 1 dalies antra sakinio dalis netaikoma, jeigu gyvenamąsias patalpas galima pakankamai apšviesti elektra.</w:t>
      </w:r>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3.</w:t>
      </w:r>
      <w:r w:rsidRPr="003F4BC6">
        <w:rPr>
          <w:lang w:val="lt-LT"/>
        </w:rPr>
        <w:tab/>
        <w:t>Taip pat taikomos šios nuostatos:</w:t>
      </w:r>
    </w:p>
    <w:p w:rsidR="0000492D" w:rsidRPr="003F4BC6" w:rsidRDefault="0000492D" w:rsidP="0000492D">
      <w:pPr>
        <w:pStyle w:val="ESlet"/>
        <w:rPr>
          <w:rFonts w:cs="Arial"/>
          <w:szCs w:val="18"/>
          <w:lang w:val="lt-LT"/>
        </w:rPr>
      </w:pPr>
      <w:r w:rsidRPr="003F4BC6">
        <w:rPr>
          <w:lang w:val="lt-LT"/>
        </w:rPr>
        <w:t>a)</w:t>
      </w:r>
      <w:r w:rsidRPr="003F4BC6">
        <w:rPr>
          <w:lang w:val="lt-LT"/>
        </w:rPr>
        <w:tab/>
        <w:t>8.08 straipsnio 2 dalies antram sakiniui: triumo siurblys turi būti motorinis;</w:t>
      </w:r>
    </w:p>
    <w:p w:rsidR="0000492D" w:rsidRPr="003F4BC6" w:rsidRDefault="0000492D" w:rsidP="0000492D">
      <w:pPr>
        <w:pStyle w:val="ESlet"/>
        <w:rPr>
          <w:rFonts w:cs="Arial"/>
          <w:szCs w:val="18"/>
          <w:lang w:val="lt-LT"/>
        </w:rPr>
      </w:pPr>
      <w:r w:rsidRPr="003F4BC6">
        <w:rPr>
          <w:lang w:val="lt-LT"/>
        </w:rPr>
        <w:t>b)</w:t>
      </w:r>
      <w:r w:rsidRPr="003F4BC6">
        <w:rPr>
          <w:lang w:val="lt-LT"/>
        </w:rPr>
        <w:tab/>
        <w:t>8.10 straipsnio 3 daliai: stacionaraus plūduriuojančiojo įrenginio atveju, veikiant jo mechanizmui, 25 m atstumu horizontaliai nuo jo borto triukšmas gali viršyti 65 dB(A);</w:t>
      </w:r>
    </w:p>
    <w:p w:rsidR="0000492D" w:rsidRPr="003F4BC6" w:rsidRDefault="0000492D" w:rsidP="0000492D">
      <w:pPr>
        <w:pStyle w:val="ESlet"/>
        <w:rPr>
          <w:rFonts w:cs="Arial"/>
          <w:szCs w:val="18"/>
          <w:lang w:val="lt-LT"/>
        </w:rPr>
      </w:pPr>
      <w:r w:rsidRPr="003F4BC6">
        <w:rPr>
          <w:lang w:val="lt-LT"/>
        </w:rPr>
        <w:lastRenderedPageBreak/>
        <w:t>c)</w:t>
      </w:r>
      <w:r w:rsidRPr="003F4BC6">
        <w:rPr>
          <w:lang w:val="lt-LT"/>
        </w:rPr>
        <w:tab/>
        <w:t>13.03 straipsnio 1 daliai: būtina turėti bent vieną papildomą kilnojamąjį gesintuvą, jeigu denyje yra mechanizmas, kuris nėra stabiliai pritvirtintas prie plaukiojančiosios priemonės;</w:t>
      </w:r>
    </w:p>
    <w:p w:rsidR="0000492D" w:rsidRPr="003F4BC6" w:rsidRDefault="0000492D" w:rsidP="0000492D">
      <w:pPr>
        <w:pStyle w:val="ESlet"/>
        <w:rPr>
          <w:rFonts w:cs="Arial"/>
          <w:szCs w:val="18"/>
          <w:lang w:val="lt-LT"/>
        </w:rPr>
      </w:pPr>
      <w:r w:rsidRPr="003F4BC6">
        <w:rPr>
          <w:lang w:val="lt-LT"/>
        </w:rPr>
        <w:t>d)</w:t>
      </w:r>
      <w:r w:rsidRPr="003F4BC6">
        <w:rPr>
          <w:lang w:val="lt-LT"/>
        </w:rPr>
        <w:tab/>
        <w:t>17.02 straipsnio 2 daliai: be buitinės paskirties suskystintųjų dujų įrangos, taip pat gali būti kita suskystintųjų dujų įranga. Ši įranga ir jos priedai turi atitikti vienos iš valstybių narių reikalavimus.</w:t>
      </w:r>
    </w:p>
    <w:p w:rsidR="0000492D" w:rsidRPr="003F4BC6" w:rsidRDefault="0000492D" w:rsidP="0000492D">
      <w:pPr>
        <w:pStyle w:val="ESch"/>
        <w:rPr>
          <w:rFonts w:cs="Arial"/>
          <w:szCs w:val="18"/>
          <w:lang w:val="lt-LT"/>
        </w:rPr>
      </w:pPr>
    </w:p>
    <w:p w:rsidR="0000492D" w:rsidRPr="003F4BC6" w:rsidRDefault="0000492D" w:rsidP="0000492D">
      <w:pPr>
        <w:pStyle w:val="ESch"/>
        <w:rPr>
          <w:rFonts w:cs="Arial"/>
          <w:szCs w:val="18"/>
          <w:lang w:val="lt-LT"/>
        </w:rPr>
      </w:pPr>
      <w:r w:rsidRPr="003F4BC6">
        <w:rPr>
          <w:lang w:val="lt-LT"/>
        </w:rPr>
        <w:br w:type="page"/>
      </w:r>
    </w:p>
    <w:p w:rsidR="0000492D" w:rsidRPr="003F4BC6" w:rsidRDefault="0000492D" w:rsidP="0000492D">
      <w:pPr>
        <w:pStyle w:val="ES-Titre3"/>
        <w:rPr>
          <w:rFonts w:cs="Arial"/>
          <w:i/>
          <w:szCs w:val="18"/>
          <w:lang w:val="lt-LT"/>
        </w:rPr>
      </w:pPr>
      <w:bookmarkStart w:id="224" w:name="_Toc535830407"/>
      <w:r w:rsidRPr="003F4BC6">
        <w:rPr>
          <w:lang w:val="lt-LT"/>
        </w:rPr>
        <w:lastRenderedPageBreak/>
        <w:t>22.03 straipsnis</w:t>
      </w:r>
      <w:r w:rsidRPr="003F4BC6">
        <w:rPr>
          <w:lang w:val="lt-LT"/>
        </w:rPr>
        <w:br/>
      </w:r>
      <w:r w:rsidRPr="003F4BC6">
        <w:rPr>
          <w:i/>
          <w:noProof/>
          <w:lang w:val="lt-LT"/>
        </w:rPr>
        <w:t>Papildomi reikalavimai</w:t>
      </w:r>
      <w:bookmarkEnd w:id="224"/>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1.</w:t>
      </w:r>
      <w:r w:rsidRPr="003F4BC6">
        <w:rPr>
          <w:lang w:val="lt-LT"/>
        </w:rPr>
        <w:tab/>
        <w:t>Plūduriuojančiajame įrenginyje, kuriame eksploatacijos metu yra asmenų, turi būti sumontuota bendroji avarinės signalizacijos sistema. Avarinės signalizacijos signalas turi būti aiškiai atpažįstamas nuo kitų signalų ir gyvenamosiose patalpose bei visose darbo vietose pasiekti garsinio slėgio lygį, kuris yra bent 5 dB(A) didesnis už didžiausią vietos garsinio slėgio lygį. Avarinės signalizacijos sistemą turi būti galima įjungti iš vairinės ir pagrindinių darbo vietų.</w:t>
      </w:r>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2.</w:t>
      </w:r>
      <w:r w:rsidRPr="003F4BC6">
        <w:rPr>
          <w:lang w:val="lt-LT"/>
        </w:rPr>
        <w:tab/>
        <w:t>Darbo įranga turi būti pakankamai patvari, kad išlaikytų jai tenkantį krūvį, ir atitikti vienos iš CCNR valstybių narių arba Direktyvos 2006/42/EB</w:t>
      </w:r>
      <w:r w:rsidRPr="003F4BC6">
        <w:rPr>
          <w:rStyle w:val="FootnoteReference"/>
          <w:noProof/>
          <w:lang w:val="lt-LT"/>
        </w:rPr>
        <w:footnoteReference w:id="21"/>
      </w:r>
      <w:r w:rsidRPr="003F4BC6">
        <w:rPr>
          <w:lang w:val="lt-LT"/>
        </w:rPr>
        <w:t xml:space="preserve"> su pakeitimais reikalavimus.</w:t>
      </w:r>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3.</w:t>
      </w:r>
      <w:r w:rsidRPr="003F4BC6">
        <w:rPr>
          <w:lang w:val="lt-LT"/>
        </w:rPr>
        <w:tab/>
        <w:t>Darbo įrangos ir tam tikrais atvejais jos papildomų įtaisų stabilumas ir stiprumas turi būti pakankami, kad ji galėtų išlaikyti jėgas, atsirandančias dėl plūduriuojančiojo įrenginio numatomo pasvirimo, diferento ir judėjimo.</w:t>
      </w:r>
    </w:p>
    <w:p w:rsidR="0000492D" w:rsidRPr="003F4BC6" w:rsidRDefault="0000492D" w:rsidP="0000492D">
      <w:pPr>
        <w:pStyle w:val="ESch"/>
        <w:rPr>
          <w:rFonts w:cs="Arial"/>
          <w:szCs w:val="18"/>
          <w:lang w:val="lt-LT"/>
        </w:rPr>
      </w:pPr>
    </w:p>
    <w:p w:rsidR="0000492D" w:rsidRPr="003F4BC6" w:rsidRDefault="0000492D" w:rsidP="0000492D">
      <w:pPr>
        <w:pStyle w:val="ESch"/>
        <w:rPr>
          <w:rFonts w:cs="Arial"/>
          <w:szCs w:val="18"/>
          <w:lang w:val="lt-LT"/>
        </w:rPr>
      </w:pPr>
      <w:r w:rsidRPr="003F4BC6">
        <w:rPr>
          <w:lang w:val="lt-LT"/>
        </w:rPr>
        <w:t>4.</w:t>
      </w:r>
      <w:r w:rsidRPr="003F4BC6">
        <w:rPr>
          <w:lang w:val="lt-LT"/>
        </w:rPr>
        <w:tab/>
        <w:t>Jeigu krovinys nukeliamas keltuvais, pagal stabilumą ir stiprumą didžiausia leidžiamoji apkrova turi būti nurodyta gerai matomoje vietoje denyje ir valdymo stotyse esančiuose skyduose. Jeigu keliamąją galią galima padidinti prikabinus papildomas plūdes, turi būti aiškiai nurodytos leidžiamosios vertės naudojant šias papildomas plūdes ir jų nenaudojant.</w:t>
      </w:r>
    </w:p>
    <w:p w:rsidR="0000492D" w:rsidRPr="003F4BC6" w:rsidRDefault="0000492D" w:rsidP="0000492D">
      <w:pPr>
        <w:pStyle w:val="ESch"/>
        <w:rPr>
          <w:rFonts w:cs="Arial"/>
          <w:szCs w:val="18"/>
          <w:lang w:val="lt-LT"/>
        </w:rPr>
      </w:pPr>
    </w:p>
    <w:p w:rsidR="0000492D" w:rsidRPr="003F4BC6" w:rsidRDefault="0000492D" w:rsidP="0000492D">
      <w:pPr>
        <w:pStyle w:val="ESch"/>
        <w:rPr>
          <w:rFonts w:cs="Arial"/>
          <w:szCs w:val="18"/>
          <w:lang w:val="lt-LT"/>
        </w:rPr>
      </w:pPr>
    </w:p>
    <w:p w:rsidR="0000492D" w:rsidRPr="003F4BC6" w:rsidRDefault="0000492D" w:rsidP="0000492D">
      <w:pPr>
        <w:pStyle w:val="ES-Titre3"/>
        <w:rPr>
          <w:rFonts w:cs="Arial"/>
          <w:i/>
          <w:szCs w:val="18"/>
          <w:lang w:val="lt-LT"/>
        </w:rPr>
      </w:pPr>
      <w:bookmarkStart w:id="225" w:name="_Toc535830408"/>
      <w:r w:rsidRPr="003F4BC6">
        <w:rPr>
          <w:lang w:val="lt-LT"/>
        </w:rPr>
        <w:t>22.04 straipsnis</w:t>
      </w:r>
      <w:r w:rsidRPr="003F4BC6">
        <w:rPr>
          <w:lang w:val="lt-LT"/>
        </w:rPr>
        <w:br/>
      </w:r>
      <w:r w:rsidRPr="003F4BC6">
        <w:rPr>
          <w:i/>
          <w:noProof/>
          <w:lang w:val="lt-LT"/>
        </w:rPr>
        <w:t>Liekamasis saugus atstumas</w:t>
      </w:r>
      <w:bookmarkEnd w:id="225"/>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1.</w:t>
      </w:r>
      <w:r w:rsidRPr="003F4BC6">
        <w:rPr>
          <w:lang w:val="lt-LT"/>
        </w:rPr>
        <w:tab/>
        <w:t>Taikant šį skyrių ir nukrypstant nuo 1.01 straipsnio, liekamasis saugus atstumas – trumpiausias vertikalus atstumas tarp vandens paviršiaus ir žemiausios plūduriuojančiojo įrenginio dalies, žemiau kurios jis jau yra laidus vandeniui, atsižvelgiant į diferentą ir pasvirimą, susidarantį dėl 22.07 straipsnio 4–9 dalyse nurodytų momentų.</w:t>
      </w:r>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2.</w:t>
      </w:r>
      <w:r w:rsidRPr="003F4BC6">
        <w:rPr>
          <w:lang w:val="lt-LT"/>
        </w:rPr>
        <w:tab/>
        <w:t>Pagal 22.07 straipsnio 1 dalį purslams nelaidžios ir oro sąlygoms atsparios angos liekamasis saugus atstumas yra pakankamas, jeigu jis yra bent 300 mm.</w:t>
      </w:r>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3.</w:t>
      </w:r>
      <w:r w:rsidRPr="003F4BC6">
        <w:rPr>
          <w:lang w:val="lt-LT"/>
        </w:rPr>
        <w:tab/>
        <w:t>Angos, kuri yra laidi purslams ir neatspari oro sąlygoms, liekamasis saugus atstumas turi būti bent 400 mm.</w:t>
      </w:r>
    </w:p>
    <w:p w:rsidR="0000492D" w:rsidRPr="003F4BC6" w:rsidRDefault="0000492D" w:rsidP="0000492D">
      <w:pPr>
        <w:pStyle w:val="ESch"/>
        <w:rPr>
          <w:rFonts w:cs="Arial"/>
          <w:szCs w:val="18"/>
          <w:lang w:val="lt-LT"/>
        </w:rPr>
      </w:pPr>
    </w:p>
    <w:p w:rsidR="0000492D" w:rsidRPr="003F4BC6" w:rsidRDefault="0000492D" w:rsidP="0000492D">
      <w:pPr>
        <w:pStyle w:val="ESch"/>
        <w:rPr>
          <w:rFonts w:cs="Arial"/>
          <w:szCs w:val="18"/>
          <w:lang w:val="lt-LT"/>
        </w:rPr>
      </w:pPr>
    </w:p>
    <w:p w:rsidR="0000492D" w:rsidRPr="003F4BC6" w:rsidRDefault="0000492D" w:rsidP="0000492D">
      <w:pPr>
        <w:pStyle w:val="ES-Titre3"/>
        <w:rPr>
          <w:i/>
          <w:noProof/>
          <w:lang w:val="lt-LT"/>
        </w:rPr>
      </w:pPr>
      <w:bookmarkStart w:id="226" w:name="_Toc535830409"/>
      <w:r w:rsidRPr="003F4BC6">
        <w:rPr>
          <w:lang w:val="lt-LT"/>
        </w:rPr>
        <w:t>22.05 straipsnis</w:t>
      </w:r>
      <w:r w:rsidRPr="003F4BC6">
        <w:rPr>
          <w:lang w:val="lt-LT"/>
        </w:rPr>
        <w:br/>
      </w:r>
      <w:r w:rsidRPr="003F4BC6">
        <w:rPr>
          <w:i/>
          <w:noProof/>
          <w:lang w:val="lt-LT"/>
        </w:rPr>
        <w:t>Liekamasis viršvandeninis bortas</w:t>
      </w:r>
      <w:bookmarkEnd w:id="226"/>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t>1.</w:t>
      </w:r>
      <w:r w:rsidRPr="003F4BC6">
        <w:rPr>
          <w:lang w:val="lt-LT"/>
        </w:rPr>
        <w:tab/>
        <w:t>Taikant šį skyrių ir nukrypstant nuo 1.01 straipsnio, liekamasis viršvandeninis bortas — mažiausias vertikalus atstumas tarp vandens paviršiaus ir viršutinio denio paviršiaus prie jo krašto, atsižvelgiant į diferentą ir pasvirimą, susidarantį dėl 22.07 straipsnio 4–9 dalyse nurodytų momentų.</w:t>
      </w:r>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t>2.</w:t>
      </w:r>
      <w:r w:rsidRPr="003F4BC6">
        <w:rPr>
          <w:lang w:val="lt-LT"/>
        </w:rPr>
        <w:tab/>
        <w:t>Pagal 22.07 straipsnio 1 dalį liekamasis viršvandeninis bortas yra pakankamas, jeigu jis yra bent 300 mm.</w:t>
      </w:r>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t>3.</w:t>
      </w:r>
      <w:r w:rsidRPr="003F4BC6">
        <w:rPr>
          <w:lang w:val="lt-LT"/>
        </w:rPr>
        <w:tab/>
        <w:t>Liekamasis viršvandeninis bortas gali būti mažesnis, jeigu įrodoma, kad įvykdyti 22.08 straipsnio reikalavimai.</w:t>
      </w:r>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br w:type="page"/>
      </w:r>
    </w:p>
    <w:p w:rsidR="0000492D" w:rsidRPr="003F4BC6" w:rsidRDefault="0000492D" w:rsidP="0000492D">
      <w:pPr>
        <w:pStyle w:val="ESch"/>
        <w:rPr>
          <w:noProof/>
          <w:lang w:val="lt-LT"/>
        </w:rPr>
      </w:pPr>
      <w:r w:rsidRPr="003F4BC6">
        <w:rPr>
          <w:lang w:val="lt-LT"/>
        </w:rPr>
        <w:lastRenderedPageBreak/>
        <w:t>4.</w:t>
      </w:r>
      <w:r w:rsidRPr="003F4BC6">
        <w:rPr>
          <w:lang w:val="lt-LT"/>
        </w:rPr>
        <w:tab/>
        <w:t>Jeigu plūduriuojančiojo objekto forma pastebimai skiriasi nuo pontono formos, kaip cilindrinio plūduriuojančiojo objekto atveju, arba jeigu plūduriuojančiojo objekto skerspjūvis turi daugiau nei keturias kraštines, tikrinimo įstaiga gali reikalauti arba leisti kitokį nei 2 dalyje nustatytasis liekamąjį viršvandeninį bortą. Ši nuostata taip pat taikoma plūduriuojančiajam įrenginiui, kurį sudaro keli plūduriuojantieji objektai.</w:t>
      </w:r>
    </w:p>
    <w:p w:rsidR="0000492D" w:rsidRPr="003F4BC6" w:rsidRDefault="0000492D" w:rsidP="0000492D">
      <w:pPr>
        <w:pStyle w:val="ESch"/>
        <w:rPr>
          <w:rFonts w:cs="Arial"/>
          <w:szCs w:val="18"/>
          <w:lang w:val="lt-LT"/>
        </w:rPr>
      </w:pPr>
    </w:p>
    <w:p w:rsidR="0000492D" w:rsidRPr="003F4BC6" w:rsidRDefault="0000492D" w:rsidP="0000492D">
      <w:pPr>
        <w:pStyle w:val="ESch"/>
        <w:rPr>
          <w:rFonts w:cs="Arial"/>
          <w:szCs w:val="18"/>
          <w:lang w:val="lt-LT"/>
        </w:rPr>
      </w:pPr>
    </w:p>
    <w:p w:rsidR="0000492D" w:rsidRPr="003F4BC6" w:rsidRDefault="0000492D" w:rsidP="0000492D">
      <w:pPr>
        <w:pStyle w:val="ES-Titre3"/>
        <w:rPr>
          <w:rFonts w:cs="Arial"/>
          <w:i/>
          <w:szCs w:val="18"/>
          <w:lang w:val="lt-LT"/>
        </w:rPr>
      </w:pPr>
      <w:bookmarkStart w:id="227" w:name="_Toc535830410"/>
      <w:r w:rsidRPr="003F4BC6">
        <w:rPr>
          <w:lang w:val="lt-LT"/>
        </w:rPr>
        <w:t>22.06 straipsnis</w:t>
      </w:r>
      <w:r w:rsidRPr="003F4BC6">
        <w:rPr>
          <w:lang w:val="lt-LT"/>
        </w:rPr>
        <w:br/>
      </w:r>
      <w:r w:rsidRPr="003F4BC6">
        <w:rPr>
          <w:i/>
          <w:noProof/>
          <w:lang w:val="lt-LT"/>
        </w:rPr>
        <w:t>Šoninio svirimo bandymas</w:t>
      </w:r>
      <w:bookmarkEnd w:id="227"/>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1.</w:t>
      </w:r>
      <w:r w:rsidRPr="003F4BC6">
        <w:rPr>
          <w:lang w:val="lt-LT"/>
        </w:rPr>
        <w:tab/>
        <w:t>Pagal 22.07 ir 22.08 straipsnius stovumo įrodymas grindžiamas tinkamai atliktu šoninio svirimo bandymu.</w:t>
      </w:r>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2.</w:t>
      </w:r>
      <w:r w:rsidRPr="003F4BC6">
        <w:rPr>
          <w:lang w:val="lt-LT"/>
        </w:rPr>
        <w:tab/>
        <w:t>Jeigu atliekant šoninio svirimo bandymą neįmanoma pasiekti pakankamų pasvirimo kampų arba jeigu šoninio svirimo bandymas sukelia pernelyg didelių techninių sunkumų, vietoj jo galima atlikti plaukiojančiosios priemonės svorio centro ir svorio apskaičiavimą. Svorio apskaičiavimo rezultatas patikrinamas išmatuojant grimzlę, o gautas skirtumas turi neviršyti ± 5 proc.</w:t>
      </w:r>
    </w:p>
    <w:p w:rsidR="0000492D" w:rsidRPr="003F4BC6" w:rsidRDefault="0000492D" w:rsidP="0000492D">
      <w:pPr>
        <w:pStyle w:val="ESch"/>
        <w:rPr>
          <w:rFonts w:cs="Arial"/>
          <w:szCs w:val="18"/>
          <w:lang w:val="lt-LT"/>
        </w:rPr>
      </w:pPr>
    </w:p>
    <w:p w:rsidR="0000492D" w:rsidRPr="003F4BC6" w:rsidRDefault="0000492D" w:rsidP="0000492D">
      <w:pPr>
        <w:pStyle w:val="ESch"/>
        <w:rPr>
          <w:rFonts w:cs="Arial"/>
          <w:szCs w:val="18"/>
          <w:lang w:val="lt-LT"/>
        </w:rPr>
      </w:pPr>
    </w:p>
    <w:p w:rsidR="0000492D" w:rsidRPr="003F4BC6" w:rsidRDefault="0000492D" w:rsidP="0000492D">
      <w:pPr>
        <w:pStyle w:val="ES-Titre3"/>
        <w:rPr>
          <w:rFonts w:cs="Arial"/>
          <w:i/>
          <w:szCs w:val="18"/>
          <w:lang w:val="lt-LT"/>
        </w:rPr>
      </w:pPr>
      <w:bookmarkStart w:id="228" w:name="_Toc535830411"/>
      <w:r w:rsidRPr="003F4BC6">
        <w:rPr>
          <w:lang w:val="lt-LT"/>
        </w:rPr>
        <w:t>22.07 straipsnis</w:t>
      </w:r>
      <w:r w:rsidRPr="003F4BC6">
        <w:rPr>
          <w:lang w:val="lt-LT"/>
        </w:rPr>
        <w:br/>
      </w:r>
      <w:r w:rsidRPr="003F4BC6">
        <w:rPr>
          <w:i/>
          <w:noProof/>
          <w:lang w:val="lt-LT"/>
        </w:rPr>
        <w:t>Stovumo įrodymas</w:t>
      </w:r>
      <w:bookmarkEnd w:id="228"/>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 xml:space="preserve">1. </w:t>
      </w:r>
      <w:r w:rsidRPr="003F4BC6">
        <w:rPr>
          <w:lang w:val="lt-LT"/>
        </w:rPr>
        <w:tab/>
        <w:t>Turi būti patvirtinta, kad, atsižvelgiant į mechanizmų apkrovas jiems veikiant ir laivui plaukiant, liekamasis viršvandeninis bortas ir liekamasis saugus atstumas yra pakankami. Kad taip būtų, diferento ir pasvirimo kampų suma turi neviršyti 10°, o plūdės dugnas neišnirti.</w:t>
      </w:r>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2.</w:t>
      </w:r>
      <w:r w:rsidRPr="003F4BC6">
        <w:rPr>
          <w:lang w:val="lt-LT"/>
        </w:rPr>
        <w:tab/>
        <w:t>Stovumo įrodymą sudaro šie duomenys ir dokumentai:</w:t>
      </w:r>
    </w:p>
    <w:p w:rsidR="0000492D" w:rsidRPr="003F4BC6" w:rsidRDefault="0000492D" w:rsidP="0000492D">
      <w:pPr>
        <w:pStyle w:val="ESlet"/>
        <w:rPr>
          <w:noProof/>
          <w:lang w:val="lt-LT"/>
        </w:rPr>
      </w:pPr>
      <w:r w:rsidRPr="003F4BC6">
        <w:rPr>
          <w:lang w:val="lt-LT"/>
        </w:rPr>
        <w:t>a)</w:t>
      </w:r>
      <w:r w:rsidRPr="003F4BC6">
        <w:rPr>
          <w:lang w:val="lt-LT"/>
        </w:rPr>
        <w:tab/>
        <w:t>sumažinto mastelio plūduriuojančiųjų objektų bei mechanizmų brėžiniai ir išsamūs duomenys apie juos, kurie yra būtini stovumui įrodyti, įskaitant talpyklų turinį, angas, per kurias galima patekti į laivo vidų;</w:t>
      </w:r>
    </w:p>
    <w:p w:rsidR="0000492D" w:rsidRPr="003F4BC6" w:rsidRDefault="0000492D" w:rsidP="0000492D">
      <w:pPr>
        <w:pStyle w:val="ESlet"/>
        <w:rPr>
          <w:noProof/>
          <w:lang w:val="lt-LT"/>
        </w:rPr>
      </w:pPr>
      <w:r w:rsidRPr="003F4BC6">
        <w:rPr>
          <w:lang w:val="lt-LT"/>
        </w:rPr>
        <w:t>b)</w:t>
      </w:r>
      <w:r w:rsidRPr="003F4BC6">
        <w:rPr>
          <w:lang w:val="lt-LT"/>
        </w:rPr>
        <w:tab/>
        <w:t>hidrostatiniai duomenys arba kreivės;</w:t>
      </w:r>
    </w:p>
    <w:p w:rsidR="0000492D" w:rsidRPr="003F4BC6" w:rsidRDefault="0000492D" w:rsidP="0000492D">
      <w:pPr>
        <w:pStyle w:val="ESlet"/>
        <w:rPr>
          <w:noProof/>
          <w:lang w:val="lt-LT"/>
        </w:rPr>
      </w:pPr>
      <w:r w:rsidRPr="003F4BC6">
        <w:rPr>
          <w:lang w:val="lt-LT"/>
        </w:rPr>
        <w:t>c)</w:t>
      </w:r>
      <w:r w:rsidRPr="003F4BC6">
        <w:rPr>
          <w:lang w:val="lt-LT"/>
        </w:rPr>
        <w:tab/>
        <w:t>statinio stovumo atstatomojo peties kreivės, kiek tai būtina pagal 5 dalį arba 22.08 straipsnį;</w:t>
      </w:r>
    </w:p>
    <w:p w:rsidR="0000492D" w:rsidRPr="003F4BC6" w:rsidRDefault="0000492D" w:rsidP="0000492D">
      <w:pPr>
        <w:pStyle w:val="ESlet"/>
        <w:rPr>
          <w:noProof/>
          <w:lang w:val="lt-LT"/>
        </w:rPr>
      </w:pPr>
      <w:r w:rsidRPr="003F4BC6">
        <w:rPr>
          <w:lang w:val="lt-LT"/>
        </w:rPr>
        <w:t>d)</w:t>
      </w:r>
      <w:r w:rsidRPr="003F4BC6">
        <w:rPr>
          <w:lang w:val="lt-LT"/>
        </w:rPr>
        <w:tab/>
        <w:t>eksploatacijos sąlygų aprašymas bei atitinkami svorio ir svorio centro duomenys, įskaitant nepakrauto laivo duomenis ir įrangos padėtį laivo atžvilgiu;</w:t>
      </w:r>
    </w:p>
    <w:p w:rsidR="0000492D" w:rsidRPr="003F4BC6" w:rsidRDefault="0000492D" w:rsidP="0000492D">
      <w:pPr>
        <w:pStyle w:val="ESlet"/>
        <w:rPr>
          <w:noProof/>
          <w:lang w:val="lt-LT"/>
        </w:rPr>
      </w:pPr>
      <w:r w:rsidRPr="003F4BC6">
        <w:rPr>
          <w:lang w:val="lt-LT"/>
        </w:rPr>
        <w:lastRenderedPageBreak/>
        <w:t>e)</w:t>
      </w:r>
      <w:r w:rsidRPr="003F4BC6">
        <w:rPr>
          <w:lang w:val="lt-LT"/>
        </w:rPr>
        <w:tab/>
        <w:t>pasvirimo, diferento ir atstatomųjų momentų apskaičiavimas, nurodant diferentą bei pasvirimo kampus ir atitinkamą liekamąjį viršvandeninį bortą bei liekamuosius saugius atstumus;</w:t>
      </w:r>
    </w:p>
    <w:p w:rsidR="0000492D" w:rsidRPr="003F4BC6" w:rsidRDefault="0000492D" w:rsidP="0000492D">
      <w:pPr>
        <w:pStyle w:val="ESlet"/>
        <w:rPr>
          <w:noProof/>
          <w:lang w:val="lt-LT"/>
        </w:rPr>
      </w:pPr>
      <w:r w:rsidRPr="003F4BC6">
        <w:rPr>
          <w:lang w:val="lt-LT"/>
        </w:rPr>
        <w:t>f)</w:t>
      </w:r>
      <w:r w:rsidRPr="003F4BC6">
        <w:rPr>
          <w:lang w:val="lt-LT"/>
        </w:rPr>
        <w:tab/>
        <w:t>skaičiavimo rezultatų suvestinė, nurodant eksploatacijos ir didžiausių apkrovų ribas.</w:t>
      </w:r>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t>3.</w:t>
      </w:r>
      <w:r w:rsidRPr="003F4BC6">
        <w:rPr>
          <w:lang w:val="lt-LT"/>
        </w:rPr>
        <w:tab/>
        <w:t>Stovumo įrodymas grindžiamas bent šiomis apkrovos prielaidomis:</w:t>
      </w:r>
    </w:p>
    <w:p w:rsidR="0000492D" w:rsidRPr="003F4BC6" w:rsidRDefault="0000492D" w:rsidP="0000492D">
      <w:pPr>
        <w:pStyle w:val="ESlet"/>
        <w:rPr>
          <w:rFonts w:cs="Arial"/>
          <w:szCs w:val="18"/>
          <w:lang w:val="lt-LT"/>
        </w:rPr>
      </w:pPr>
      <w:r w:rsidRPr="003F4BC6">
        <w:rPr>
          <w:lang w:val="lt-LT"/>
        </w:rPr>
        <w:t>a)</w:t>
      </w:r>
      <w:r w:rsidRPr="003F4BC6">
        <w:rPr>
          <w:lang w:val="lt-LT"/>
        </w:rPr>
        <w:tab/>
        <w:t>žemsiurbių iškasamų medžiagų savitoji masė:</w:t>
      </w:r>
    </w:p>
    <w:p w:rsidR="0000492D" w:rsidRPr="003F4BC6" w:rsidRDefault="0000492D" w:rsidP="0000492D">
      <w:pPr>
        <w:pStyle w:val="ESletpar"/>
        <w:rPr>
          <w:rFonts w:cs="Arial"/>
          <w:szCs w:val="18"/>
          <w:lang w:val="lt-LT"/>
        </w:rPr>
      </w:pPr>
      <w:r w:rsidRPr="003F4BC6">
        <w:rPr>
          <w:lang w:val="lt-LT"/>
        </w:rPr>
        <w:t>smėlio ir žvirgždo: 1,5 t/m</w:t>
      </w:r>
      <w:r w:rsidRPr="003F4BC6">
        <w:rPr>
          <w:noProof/>
          <w:vertAlign w:val="superscript"/>
          <w:lang w:val="lt-LT"/>
        </w:rPr>
        <w:t>3</w:t>
      </w:r>
      <w:r w:rsidRPr="003F4BC6">
        <w:rPr>
          <w:lang w:val="lt-LT"/>
        </w:rPr>
        <w:t>,</w:t>
      </w:r>
    </w:p>
    <w:p w:rsidR="0000492D" w:rsidRPr="003F4BC6" w:rsidRDefault="0000492D" w:rsidP="0000492D">
      <w:pPr>
        <w:pStyle w:val="ESletpar"/>
        <w:rPr>
          <w:rFonts w:cs="Arial"/>
          <w:szCs w:val="18"/>
          <w:lang w:val="lt-LT"/>
        </w:rPr>
      </w:pPr>
      <w:r w:rsidRPr="003F4BC6">
        <w:rPr>
          <w:lang w:val="lt-LT"/>
        </w:rPr>
        <w:t>labai šlapio smėlio: 2,0 t/m</w:t>
      </w:r>
      <w:r w:rsidRPr="003F4BC6">
        <w:rPr>
          <w:noProof/>
          <w:vertAlign w:val="superscript"/>
          <w:lang w:val="lt-LT"/>
        </w:rPr>
        <w:t>3</w:t>
      </w:r>
      <w:r w:rsidRPr="003F4BC6">
        <w:rPr>
          <w:lang w:val="lt-LT"/>
        </w:rPr>
        <w:t>,</w:t>
      </w:r>
    </w:p>
    <w:p w:rsidR="0000492D" w:rsidRPr="003F4BC6" w:rsidRDefault="0000492D" w:rsidP="0000492D">
      <w:pPr>
        <w:pStyle w:val="ESletpar"/>
        <w:rPr>
          <w:rFonts w:cs="Arial"/>
          <w:szCs w:val="18"/>
          <w:lang w:val="lt-LT"/>
        </w:rPr>
      </w:pPr>
      <w:r w:rsidRPr="003F4BC6">
        <w:rPr>
          <w:lang w:val="lt-LT"/>
        </w:rPr>
        <w:t>žemės, vidutiniškai: 1,8 t/m</w:t>
      </w:r>
      <w:r w:rsidRPr="003F4BC6">
        <w:rPr>
          <w:noProof/>
          <w:vertAlign w:val="superscript"/>
          <w:lang w:val="lt-LT"/>
        </w:rPr>
        <w:t>3</w:t>
      </w:r>
      <w:r w:rsidRPr="003F4BC6">
        <w:rPr>
          <w:lang w:val="lt-LT"/>
        </w:rPr>
        <w:t>,</w:t>
      </w:r>
    </w:p>
    <w:p w:rsidR="0000492D" w:rsidRPr="003F4BC6" w:rsidRDefault="0000492D" w:rsidP="0000492D">
      <w:pPr>
        <w:pStyle w:val="ESletpar"/>
        <w:rPr>
          <w:rFonts w:cs="Arial"/>
          <w:szCs w:val="18"/>
          <w:lang w:val="lt-LT"/>
        </w:rPr>
      </w:pPr>
      <w:r w:rsidRPr="003F4BC6">
        <w:rPr>
          <w:lang w:val="lt-LT"/>
        </w:rPr>
        <w:t>smėlio ir vandens mišinio kanaluose: 1,3 t/m</w:t>
      </w:r>
      <w:r w:rsidRPr="003F4BC6">
        <w:rPr>
          <w:noProof/>
          <w:vertAlign w:val="superscript"/>
          <w:lang w:val="lt-LT"/>
        </w:rPr>
        <w:t>3</w:t>
      </w:r>
      <w:r w:rsidRPr="003F4BC6">
        <w:rPr>
          <w:lang w:val="lt-LT"/>
        </w:rPr>
        <w:t>;</w:t>
      </w:r>
    </w:p>
    <w:p w:rsidR="0000492D" w:rsidRPr="003F4BC6" w:rsidRDefault="0000492D" w:rsidP="0000492D">
      <w:pPr>
        <w:pStyle w:val="ESlet"/>
        <w:rPr>
          <w:noProof/>
          <w:lang w:val="lt-LT"/>
        </w:rPr>
      </w:pPr>
      <w:r w:rsidRPr="003F4BC6">
        <w:rPr>
          <w:lang w:val="lt-LT"/>
        </w:rPr>
        <w:br w:type="page"/>
      </w:r>
    </w:p>
    <w:p w:rsidR="0000492D" w:rsidRPr="003F4BC6" w:rsidRDefault="0000492D" w:rsidP="0000492D">
      <w:pPr>
        <w:pStyle w:val="ESlet"/>
        <w:rPr>
          <w:noProof/>
          <w:lang w:val="lt-LT"/>
        </w:rPr>
      </w:pPr>
      <w:r w:rsidRPr="003F4BC6">
        <w:rPr>
          <w:lang w:val="lt-LT"/>
        </w:rPr>
        <w:lastRenderedPageBreak/>
        <w:t>b)</w:t>
      </w:r>
      <w:r w:rsidRPr="003F4BC6">
        <w:rPr>
          <w:lang w:val="lt-LT"/>
        </w:rPr>
        <w:tab/>
        <w:t>griebiamųjų žemsiurbių atveju a punkte pateiktos vertės padidinamos 15 proc.;</w:t>
      </w:r>
    </w:p>
    <w:p w:rsidR="0000492D" w:rsidRPr="003F4BC6" w:rsidRDefault="0000492D" w:rsidP="0000492D">
      <w:pPr>
        <w:pStyle w:val="ESlet"/>
        <w:rPr>
          <w:noProof/>
          <w:lang w:val="lt-LT"/>
        </w:rPr>
      </w:pPr>
      <w:r w:rsidRPr="003F4BC6">
        <w:rPr>
          <w:lang w:val="lt-LT"/>
        </w:rPr>
        <w:t>c)</w:t>
      </w:r>
      <w:r w:rsidRPr="003F4BC6">
        <w:rPr>
          <w:lang w:val="lt-LT"/>
        </w:rPr>
        <w:tab/>
        <w:t>hidraulinių žemsiurbių atveju atsižvelgiama į didžiausią keliamąją galią.</w:t>
      </w:r>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t>4.</w:t>
      </w:r>
      <w:r w:rsidRPr="003F4BC6">
        <w:rPr>
          <w:lang w:val="lt-LT"/>
        </w:rPr>
        <w:tab/>
        <w:t>Įrodant stovumą atsižvelgiama į momentus, atsirandančius dėl:</w:t>
      </w:r>
    </w:p>
    <w:p w:rsidR="0000492D" w:rsidRPr="003F4BC6" w:rsidRDefault="0000492D" w:rsidP="0000492D">
      <w:pPr>
        <w:pStyle w:val="ESlet"/>
        <w:rPr>
          <w:noProof/>
          <w:lang w:val="lt-LT"/>
        </w:rPr>
      </w:pPr>
      <w:r w:rsidRPr="003F4BC6">
        <w:rPr>
          <w:lang w:val="lt-LT"/>
        </w:rPr>
        <w:t>a)</w:t>
      </w:r>
      <w:r w:rsidRPr="003F4BC6">
        <w:rPr>
          <w:lang w:val="lt-LT"/>
        </w:rPr>
        <w:tab/>
        <w:t>apkrovos;</w:t>
      </w:r>
    </w:p>
    <w:p w:rsidR="0000492D" w:rsidRPr="003F4BC6" w:rsidRDefault="0000492D" w:rsidP="0000492D">
      <w:pPr>
        <w:pStyle w:val="ESlet"/>
        <w:rPr>
          <w:noProof/>
          <w:lang w:val="lt-LT"/>
        </w:rPr>
      </w:pPr>
      <w:r w:rsidRPr="003F4BC6">
        <w:rPr>
          <w:lang w:val="lt-LT"/>
        </w:rPr>
        <w:t>b)</w:t>
      </w:r>
      <w:r w:rsidRPr="003F4BC6">
        <w:rPr>
          <w:lang w:val="lt-LT"/>
        </w:rPr>
        <w:tab/>
        <w:t>nesimetriškos konstrukcijos;</w:t>
      </w:r>
    </w:p>
    <w:p w:rsidR="0000492D" w:rsidRPr="003F4BC6" w:rsidRDefault="0000492D" w:rsidP="0000492D">
      <w:pPr>
        <w:pStyle w:val="ESlet"/>
        <w:rPr>
          <w:noProof/>
          <w:lang w:val="lt-LT"/>
        </w:rPr>
      </w:pPr>
      <w:r w:rsidRPr="003F4BC6">
        <w:rPr>
          <w:lang w:val="lt-LT"/>
        </w:rPr>
        <w:t>c)</w:t>
      </w:r>
      <w:r w:rsidRPr="003F4BC6">
        <w:rPr>
          <w:lang w:val="lt-LT"/>
        </w:rPr>
        <w:tab/>
        <w:t>vėjo slėgio;</w:t>
      </w:r>
    </w:p>
    <w:p w:rsidR="0000492D" w:rsidRPr="003F4BC6" w:rsidRDefault="0000492D" w:rsidP="0000492D">
      <w:pPr>
        <w:pStyle w:val="ESlet"/>
        <w:rPr>
          <w:noProof/>
          <w:lang w:val="lt-LT"/>
        </w:rPr>
      </w:pPr>
      <w:r w:rsidRPr="003F4BC6">
        <w:rPr>
          <w:lang w:val="lt-LT"/>
        </w:rPr>
        <w:t>d)</w:t>
      </w:r>
      <w:r w:rsidRPr="003F4BC6">
        <w:rPr>
          <w:lang w:val="lt-LT"/>
        </w:rPr>
        <w:tab/>
        <w:t>savaeigio plūduriuojančiojo įrenginio posūkio plaukiant;</w:t>
      </w:r>
    </w:p>
    <w:p w:rsidR="0000492D" w:rsidRPr="003F4BC6" w:rsidRDefault="0000492D" w:rsidP="0000492D">
      <w:pPr>
        <w:pStyle w:val="ESlet"/>
        <w:rPr>
          <w:noProof/>
          <w:lang w:val="lt-LT"/>
        </w:rPr>
      </w:pPr>
      <w:r w:rsidRPr="003F4BC6">
        <w:rPr>
          <w:lang w:val="lt-LT"/>
        </w:rPr>
        <w:t>e)</w:t>
      </w:r>
      <w:r w:rsidRPr="003F4BC6">
        <w:rPr>
          <w:lang w:val="lt-LT"/>
        </w:rPr>
        <w:tab/>
        <w:t>prireikus skersinės srovės;</w:t>
      </w:r>
    </w:p>
    <w:p w:rsidR="0000492D" w:rsidRPr="003F4BC6" w:rsidRDefault="0000492D" w:rsidP="0000492D">
      <w:pPr>
        <w:pStyle w:val="ESlet"/>
        <w:rPr>
          <w:noProof/>
          <w:lang w:val="lt-LT"/>
        </w:rPr>
      </w:pPr>
      <w:r w:rsidRPr="003F4BC6">
        <w:rPr>
          <w:lang w:val="lt-LT"/>
        </w:rPr>
        <w:t>f)</w:t>
      </w:r>
      <w:r w:rsidRPr="003F4BC6">
        <w:rPr>
          <w:lang w:val="lt-LT"/>
        </w:rPr>
        <w:tab/>
        <w:t>balasto ir atsargų;</w:t>
      </w:r>
    </w:p>
    <w:p w:rsidR="0000492D" w:rsidRPr="003F4BC6" w:rsidRDefault="0000492D" w:rsidP="0000492D">
      <w:pPr>
        <w:pStyle w:val="ESlet"/>
        <w:rPr>
          <w:noProof/>
          <w:lang w:val="lt-LT"/>
        </w:rPr>
      </w:pPr>
      <w:r w:rsidRPr="003F4BC6">
        <w:rPr>
          <w:lang w:val="lt-LT"/>
        </w:rPr>
        <w:t>g)</w:t>
      </w:r>
      <w:r w:rsidRPr="003F4BC6">
        <w:rPr>
          <w:lang w:val="lt-LT"/>
        </w:rPr>
        <w:tab/>
        <w:t>denio apkrovų ir, kai tinkama, krovinio;</w:t>
      </w:r>
    </w:p>
    <w:p w:rsidR="0000492D" w:rsidRPr="003F4BC6" w:rsidRDefault="0000492D" w:rsidP="0000492D">
      <w:pPr>
        <w:pStyle w:val="ESlet"/>
        <w:rPr>
          <w:rFonts w:cs="Arial"/>
          <w:szCs w:val="18"/>
          <w:lang w:val="lt-LT"/>
        </w:rPr>
      </w:pPr>
      <w:r w:rsidRPr="003F4BC6">
        <w:rPr>
          <w:lang w:val="lt-LT"/>
        </w:rPr>
        <w:t>h)</w:t>
      </w:r>
      <w:r w:rsidRPr="003F4BC6">
        <w:rPr>
          <w:lang w:val="lt-LT"/>
        </w:rPr>
        <w:tab/>
        <w:t>skysčių laisvųjų paviršių;</w:t>
      </w:r>
    </w:p>
    <w:p w:rsidR="0000492D" w:rsidRPr="003F4BC6" w:rsidRDefault="0000492D" w:rsidP="0000492D">
      <w:pPr>
        <w:pStyle w:val="ESlet"/>
        <w:rPr>
          <w:rFonts w:cs="Arial"/>
          <w:szCs w:val="18"/>
          <w:lang w:val="lt-LT"/>
        </w:rPr>
      </w:pPr>
      <w:r w:rsidRPr="003F4BC6">
        <w:rPr>
          <w:lang w:val="lt-LT"/>
        </w:rPr>
        <w:t>i)</w:t>
      </w:r>
      <w:r w:rsidRPr="003F4BC6">
        <w:rPr>
          <w:lang w:val="lt-LT"/>
        </w:rPr>
        <w:tab/>
        <w:t>inercijos jėgų;</w:t>
      </w:r>
    </w:p>
    <w:p w:rsidR="0000492D" w:rsidRPr="003F4BC6" w:rsidRDefault="0000492D" w:rsidP="0000492D">
      <w:pPr>
        <w:pStyle w:val="ESlet"/>
        <w:rPr>
          <w:rFonts w:cs="Arial"/>
          <w:szCs w:val="18"/>
          <w:lang w:val="lt-LT"/>
        </w:rPr>
      </w:pPr>
      <w:r w:rsidRPr="003F4BC6">
        <w:rPr>
          <w:lang w:val="lt-LT"/>
        </w:rPr>
        <w:t>j)</w:t>
      </w:r>
      <w:r w:rsidRPr="003F4BC6">
        <w:rPr>
          <w:lang w:val="lt-LT"/>
        </w:rPr>
        <w:tab/>
        <w:t>kitos mechaninės įrangos.</w:t>
      </w:r>
    </w:p>
    <w:p w:rsidR="0000492D" w:rsidRPr="003F4BC6" w:rsidRDefault="0000492D" w:rsidP="0000492D">
      <w:pPr>
        <w:pStyle w:val="ESch"/>
        <w:rPr>
          <w:noProof/>
          <w:lang w:val="lt-LT"/>
        </w:rPr>
      </w:pPr>
    </w:p>
    <w:p w:rsidR="0000492D" w:rsidRPr="003F4BC6" w:rsidRDefault="0000492D" w:rsidP="0000492D">
      <w:pPr>
        <w:pStyle w:val="ESchpar"/>
        <w:rPr>
          <w:rFonts w:cs="Arial"/>
          <w:szCs w:val="18"/>
          <w:lang w:val="lt-LT"/>
        </w:rPr>
      </w:pPr>
      <w:r w:rsidRPr="003F4BC6">
        <w:rPr>
          <w:lang w:val="lt-LT"/>
        </w:rPr>
        <w:t>Momentai, kurie gali veikti tuo pačiu metu, sudedami.</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5.</w:t>
      </w:r>
      <w:r w:rsidRPr="003F4BC6">
        <w:rPr>
          <w:lang w:val="lt-LT"/>
        </w:rPr>
        <w:tab/>
        <w:t>Vėjo slėgio sukeltas momentas apskaičiuojamas pagal šią formulę:</w:t>
      </w:r>
    </w:p>
    <w:p w:rsidR="0000492D" w:rsidRPr="003F4BC6" w:rsidRDefault="0000492D" w:rsidP="0000492D">
      <w:pPr>
        <w:pStyle w:val="ESch"/>
        <w:rPr>
          <w:lang w:val="lt-LT"/>
        </w:rPr>
      </w:pPr>
    </w:p>
    <w:p w:rsidR="0000492D" w:rsidRPr="003F4BC6" w:rsidRDefault="002C0522" w:rsidP="0000492D">
      <w:pPr>
        <w:pStyle w:val="ESch"/>
        <w:rPr>
          <w:lang w:val="lt-LT"/>
        </w:rPr>
      </w:pPr>
      <m:oMathPara>
        <m:oMath>
          <m:sSub>
            <m:sSubPr>
              <m:ctrlPr>
                <w:rPr>
                  <w:rFonts w:ascii="Cambria Math" w:hAnsi="Cambria Math"/>
                  <w:i/>
                  <w:lang w:val="lt-LT"/>
                </w:rPr>
              </m:ctrlPr>
            </m:sSubPr>
            <m:e>
              <m:r>
                <w:rPr>
                  <w:rFonts w:ascii="Cambria Math" w:hAnsi="Cambria Math"/>
                  <w:lang w:val="lt-LT"/>
                </w:rPr>
                <m:t>M</m:t>
              </m:r>
            </m:e>
            <m:sub>
              <m:r>
                <w:rPr>
                  <w:rFonts w:ascii="Cambria Math" w:hAnsi="Cambria Math"/>
                  <w:lang w:val="lt-LT"/>
                </w:rPr>
                <m:t>W</m:t>
              </m:r>
            </m:sub>
          </m:sSub>
          <m:r>
            <w:rPr>
              <w:rFonts w:ascii="Cambria Math" w:hAnsi="Cambria Math"/>
              <w:lang w:val="lt-LT"/>
            </w:rPr>
            <m:t xml:space="preserve">=c ∙ </m:t>
          </m:r>
          <m:sSub>
            <m:sSubPr>
              <m:ctrlPr>
                <w:rPr>
                  <w:rFonts w:ascii="Cambria Math" w:hAnsi="Cambria Math"/>
                  <w:i/>
                  <w:lang w:val="lt-LT"/>
                </w:rPr>
              </m:ctrlPr>
            </m:sSubPr>
            <m:e>
              <m:r>
                <w:rPr>
                  <w:rFonts w:ascii="Cambria Math" w:hAnsi="Cambria Math"/>
                  <w:lang w:val="lt-LT"/>
                </w:rPr>
                <m:t>P</m:t>
              </m:r>
            </m:e>
            <m:sub>
              <m:r>
                <w:rPr>
                  <w:rFonts w:ascii="Cambria Math" w:hAnsi="Cambria Math"/>
                  <w:lang w:val="lt-LT"/>
                </w:rPr>
                <m:t>W</m:t>
              </m:r>
            </m:sub>
          </m:sSub>
          <m:r>
            <w:rPr>
              <w:rFonts w:ascii="Cambria Math" w:hAnsi="Cambria Math"/>
              <w:lang w:val="lt-LT"/>
            </w:rPr>
            <m:t xml:space="preserve"> ∙ </m:t>
          </m:r>
          <m:sSub>
            <m:sSubPr>
              <m:ctrlPr>
                <w:rPr>
                  <w:rFonts w:ascii="Cambria Math" w:hAnsi="Cambria Math"/>
                  <w:i/>
                  <w:lang w:val="lt-LT"/>
                </w:rPr>
              </m:ctrlPr>
            </m:sSubPr>
            <m:e>
              <m:r>
                <w:rPr>
                  <w:rFonts w:ascii="Cambria Math" w:hAnsi="Cambria Math"/>
                  <w:lang w:val="lt-LT"/>
                </w:rPr>
                <m:t>A</m:t>
              </m:r>
            </m:e>
            <m:sub>
              <m:r>
                <w:rPr>
                  <w:rFonts w:ascii="Cambria Math" w:hAnsi="Cambria Math"/>
                  <w:lang w:val="lt-LT"/>
                </w:rPr>
                <m:t>w</m:t>
              </m:r>
            </m:sub>
          </m:sSub>
          <m:r>
            <w:rPr>
              <w:rFonts w:ascii="Cambria Math" w:hAnsi="Cambria Math"/>
              <w:lang w:val="lt-LT"/>
            </w:rPr>
            <m:t xml:space="preserve"> ∙</m:t>
          </m:r>
          <m:d>
            <m:dPr>
              <m:ctrlPr>
                <w:rPr>
                  <w:rFonts w:ascii="Cambria Math" w:hAnsi="Cambria Math"/>
                  <w:i/>
                  <w:lang w:val="lt-LT"/>
                </w:rPr>
              </m:ctrlPr>
            </m:dPr>
            <m:e>
              <m:sSub>
                <m:sSubPr>
                  <m:ctrlPr>
                    <w:rPr>
                      <w:rFonts w:ascii="Cambria Math" w:hAnsi="Cambria Math"/>
                      <w:i/>
                      <w:lang w:val="lt-LT"/>
                    </w:rPr>
                  </m:ctrlPr>
                </m:sSubPr>
                <m:e>
                  <m:r>
                    <w:rPr>
                      <w:rFonts w:ascii="Cambria Math" w:hAnsi="Cambria Math"/>
                      <w:lang w:val="lt-LT"/>
                    </w:rPr>
                    <m:t>l</m:t>
                  </m:r>
                </m:e>
                <m:sub>
                  <m:r>
                    <w:rPr>
                      <w:rFonts w:ascii="Cambria Math" w:hAnsi="Cambria Math"/>
                      <w:lang w:val="lt-LT"/>
                    </w:rPr>
                    <m:t>W</m:t>
                  </m:r>
                </m:sub>
              </m:sSub>
              <m:r>
                <w:rPr>
                  <w:rFonts w:ascii="Cambria Math" w:hAnsi="Cambria Math"/>
                  <w:lang w:val="lt-LT"/>
                </w:rPr>
                <m:t>+</m:t>
              </m:r>
              <m:f>
                <m:fPr>
                  <m:ctrlPr>
                    <w:rPr>
                      <w:rFonts w:ascii="Cambria Math" w:hAnsi="Cambria Math"/>
                      <w:i/>
                      <w:lang w:val="lt-LT"/>
                    </w:rPr>
                  </m:ctrlPr>
                </m:fPr>
                <m:num>
                  <m:r>
                    <w:rPr>
                      <w:rFonts w:ascii="Cambria Math" w:hAnsi="Cambria Math"/>
                      <w:lang w:val="lt-LT"/>
                    </w:rPr>
                    <m:t>T</m:t>
                  </m:r>
                </m:num>
                <m:den>
                  <m:r>
                    <w:rPr>
                      <w:rFonts w:ascii="Cambria Math" w:hAnsi="Cambria Math"/>
                      <w:lang w:val="lt-LT"/>
                    </w:rPr>
                    <m:t>2</m:t>
                  </m:r>
                </m:den>
              </m:f>
            </m:e>
          </m:d>
          <m:r>
            <w:rPr>
              <w:rFonts w:ascii="Cambria Math" w:hAnsi="Cambria Math"/>
              <w:lang w:val="lt-LT"/>
            </w:rPr>
            <m:t xml:space="preserve"> </m:t>
          </m:r>
          <m:d>
            <m:dPr>
              <m:begChr m:val="["/>
              <m:endChr m:val="]"/>
              <m:ctrlPr>
                <w:rPr>
                  <w:rFonts w:ascii="Cambria Math" w:hAnsi="Cambria Math"/>
                  <w:i/>
                  <w:lang w:val="lt-LT"/>
                </w:rPr>
              </m:ctrlPr>
            </m:dPr>
            <m:e>
              <m:r>
                <w:rPr>
                  <w:rFonts w:ascii="Cambria Math" w:hAnsi="Cambria Math"/>
                  <w:lang w:val="lt-LT"/>
                </w:rPr>
                <m:t>kNm</m:t>
              </m:r>
            </m:e>
          </m:d>
        </m:oMath>
      </m:oMathPara>
    </w:p>
    <w:p w:rsidR="0000492D" w:rsidRPr="003F4BC6" w:rsidRDefault="0000492D" w:rsidP="0000492D">
      <w:pPr>
        <w:pStyle w:val="ESch"/>
        <w:rPr>
          <w:lang w:val="lt-LT"/>
        </w:rPr>
      </w:pPr>
    </w:p>
    <w:p w:rsidR="0000492D" w:rsidRPr="003F4BC6" w:rsidRDefault="0000492D" w:rsidP="0000492D">
      <w:pPr>
        <w:pStyle w:val="ESlet"/>
        <w:rPr>
          <w:lang w:val="lt-LT"/>
        </w:rPr>
      </w:pPr>
      <w:r w:rsidRPr="003F4BC6">
        <w:rPr>
          <w:lang w:val="lt-LT"/>
        </w:rPr>
        <w:t>čia:</w:t>
      </w:r>
    </w:p>
    <w:p w:rsidR="0000492D" w:rsidRPr="003F4BC6" w:rsidRDefault="0000492D" w:rsidP="0000492D">
      <w:pPr>
        <w:pStyle w:val="ESlet"/>
        <w:rPr>
          <w:lang w:val="lt-LT"/>
        </w:rPr>
      </w:pPr>
      <m:oMath>
        <m:r>
          <w:rPr>
            <w:rFonts w:ascii="Cambria Math" w:hAnsi="Cambria Math"/>
            <w:lang w:val="lt-LT"/>
          </w:rPr>
          <m:t>c</m:t>
        </m:r>
      </m:oMath>
      <w:r w:rsidRPr="003F4BC6">
        <w:rPr>
          <w:lang w:val="lt-LT"/>
        </w:rPr>
        <w:tab/>
        <w:t xml:space="preserve"> =</w:t>
      </w:r>
      <w:r w:rsidRPr="003F4BC6">
        <w:rPr>
          <w:lang w:val="lt-LT"/>
        </w:rPr>
        <w:tab/>
        <w:t>nuo formos priklausantis pasipriešinimo koeficientas</w:t>
      </w:r>
    </w:p>
    <w:p w:rsidR="0000492D" w:rsidRPr="003F4BC6" w:rsidRDefault="0000492D" w:rsidP="0000492D">
      <w:pPr>
        <w:pStyle w:val="EStiretpar"/>
        <w:rPr>
          <w:lang w:val="lt-LT"/>
        </w:rPr>
      </w:pPr>
      <w:r w:rsidRPr="003F4BC6">
        <w:rPr>
          <w:lang w:val="lt-LT"/>
        </w:rPr>
        <w:t xml:space="preserve">laivo griaučių </w:t>
      </w:r>
      <m:oMath>
        <m:r>
          <w:rPr>
            <w:rFonts w:ascii="Cambria Math" w:hAnsi="Cambria Math"/>
            <w:lang w:val="lt-LT"/>
          </w:rPr>
          <m:t>c=1,2</m:t>
        </m:r>
      </m:oMath>
      <w:r w:rsidRPr="003F4BC6">
        <w:rPr>
          <w:lang w:val="lt-LT"/>
        </w:rPr>
        <w:t xml:space="preserve">, o ištisinio profilio sijų </w:t>
      </w:r>
      <m:oMath>
        <m:r>
          <w:rPr>
            <w:rFonts w:ascii="Cambria Math" w:hAnsi="Cambria Math"/>
            <w:lang w:val="lt-LT"/>
          </w:rPr>
          <m:t>c=1,6</m:t>
        </m:r>
      </m:oMath>
      <w:r w:rsidRPr="003F4BC6">
        <w:rPr>
          <w:lang w:val="lt-LT"/>
        </w:rPr>
        <w:t>. Apskaičiuojant abi vertes atsižvelgiama į vėjo gūsius.</w:t>
      </w:r>
    </w:p>
    <w:p w:rsidR="0000492D" w:rsidRPr="003F4BC6" w:rsidRDefault="0000492D" w:rsidP="0000492D">
      <w:pPr>
        <w:pStyle w:val="EStiretpar"/>
        <w:rPr>
          <w:lang w:val="lt-LT"/>
        </w:rPr>
      </w:pPr>
      <w:r w:rsidRPr="003F4BC6">
        <w:rPr>
          <w:lang w:val="lt-LT"/>
        </w:rPr>
        <w:t>Visas rėmo kontūro linijos apibrėžtas plotas laikomas paviršiaus plotu, į kurį pučia vėjas.</w:t>
      </w:r>
    </w:p>
    <w:p w:rsidR="0000492D" w:rsidRPr="003F4BC6" w:rsidRDefault="002C0522" w:rsidP="0000492D">
      <w:pPr>
        <w:pStyle w:val="ESlet"/>
        <w:rPr>
          <w:lang w:val="lt-LT"/>
        </w:rPr>
      </w:pPr>
      <m:oMath>
        <m:sSub>
          <m:sSubPr>
            <m:ctrlPr>
              <w:rPr>
                <w:rFonts w:ascii="Cambria Math" w:hAnsi="Cambria Math"/>
                <w:i/>
                <w:lang w:val="lt-LT"/>
              </w:rPr>
            </m:ctrlPr>
          </m:sSubPr>
          <m:e>
            <m:r>
              <w:rPr>
                <w:rFonts w:ascii="Cambria Math" w:hAnsi="Cambria Math"/>
                <w:lang w:val="lt-LT"/>
              </w:rPr>
              <m:t>P</m:t>
            </m:r>
          </m:e>
          <m:sub>
            <m:r>
              <w:rPr>
                <w:rFonts w:ascii="Cambria Math" w:hAnsi="Cambria Math"/>
                <w:lang w:val="lt-LT"/>
              </w:rPr>
              <m:t>W</m:t>
            </m:r>
          </m:sub>
        </m:sSub>
      </m:oMath>
      <w:r w:rsidR="0000492D" w:rsidRPr="003F4BC6">
        <w:rPr>
          <w:lang w:val="lt-LT"/>
        </w:rPr>
        <w:tab/>
        <w:t>=</w:t>
      </w:r>
      <w:r w:rsidR="0000492D" w:rsidRPr="003F4BC6">
        <w:rPr>
          <w:lang w:val="lt-LT"/>
        </w:rPr>
        <w:tab/>
        <w:t>savitasis vėjo slėgis; jis paprastai laikomas lygiu 0,25 kN/m</w:t>
      </w:r>
      <w:r w:rsidR="0000492D" w:rsidRPr="003F4BC6">
        <w:rPr>
          <w:vertAlign w:val="superscript"/>
          <w:lang w:val="lt-LT"/>
        </w:rPr>
        <w:t>2</w:t>
      </w:r>
      <w:r w:rsidR="0000492D" w:rsidRPr="003F4BC6">
        <w:rPr>
          <w:lang w:val="lt-LT"/>
        </w:rPr>
        <w:t>;</w:t>
      </w:r>
    </w:p>
    <w:p w:rsidR="0000492D" w:rsidRPr="003F4BC6" w:rsidRDefault="002C0522" w:rsidP="0000492D">
      <w:pPr>
        <w:pStyle w:val="ESlet"/>
        <w:tabs>
          <w:tab w:val="left" w:pos="993"/>
        </w:tabs>
        <w:ind w:left="1418" w:hanging="851"/>
        <w:rPr>
          <w:lang w:val="lt-LT"/>
        </w:rPr>
      </w:pPr>
      <m:oMath>
        <m:sSub>
          <m:sSubPr>
            <m:ctrlPr>
              <w:rPr>
                <w:rFonts w:ascii="Cambria Math" w:hAnsi="Cambria Math"/>
                <w:i/>
                <w:lang w:val="lt-LT"/>
              </w:rPr>
            </m:ctrlPr>
          </m:sSubPr>
          <m:e>
            <m:r>
              <w:rPr>
                <w:rFonts w:ascii="Cambria Math" w:hAnsi="Cambria Math"/>
                <w:lang w:val="lt-LT"/>
              </w:rPr>
              <m:t>A</m:t>
            </m:r>
          </m:e>
          <m:sub>
            <m:r>
              <w:rPr>
                <w:rFonts w:ascii="Cambria Math" w:hAnsi="Cambria Math"/>
                <w:lang w:val="lt-LT"/>
              </w:rPr>
              <m:t>W</m:t>
            </m:r>
          </m:sub>
        </m:sSub>
      </m:oMath>
      <w:r w:rsidR="0000492D" w:rsidRPr="003F4BC6">
        <w:rPr>
          <w:lang w:val="lt-LT"/>
        </w:rPr>
        <w:tab/>
        <w:t>=</w:t>
      </w:r>
      <w:r w:rsidR="0000492D" w:rsidRPr="003F4BC6">
        <w:rPr>
          <w:lang w:val="lt-LT"/>
        </w:rPr>
        <w:tab/>
        <w:t>horizontali laivo plokštuma virš grimzlės plokštumos nagrinėjamomis apkrovos sąlygomis [m²];</w:t>
      </w:r>
    </w:p>
    <w:p w:rsidR="0000492D" w:rsidRPr="003F4BC6" w:rsidRDefault="002C0522" w:rsidP="0000492D">
      <w:pPr>
        <w:pStyle w:val="ESlet"/>
        <w:tabs>
          <w:tab w:val="left" w:pos="993"/>
        </w:tabs>
        <w:ind w:left="1418" w:hanging="851"/>
        <w:rPr>
          <w:lang w:val="lt-LT"/>
        </w:rPr>
      </w:pPr>
      <m:oMath>
        <m:sSub>
          <m:sSubPr>
            <m:ctrlPr>
              <w:rPr>
                <w:rFonts w:ascii="Cambria Math" w:hAnsi="Cambria Math"/>
                <w:i/>
                <w:lang w:val="lt-LT"/>
              </w:rPr>
            </m:ctrlPr>
          </m:sSubPr>
          <m:e>
            <m:r>
              <w:rPr>
                <w:rFonts w:ascii="Cambria Math" w:hAnsi="Cambria Math"/>
                <w:lang w:val="lt-LT"/>
              </w:rPr>
              <m:t>l</m:t>
            </m:r>
          </m:e>
          <m:sub>
            <m:r>
              <w:rPr>
                <w:rFonts w:ascii="Cambria Math" w:hAnsi="Cambria Math"/>
                <w:lang w:val="lt-LT"/>
              </w:rPr>
              <m:t>W</m:t>
            </m:r>
          </m:sub>
        </m:sSub>
      </m:oMath>
      <w:r w:rsidR="0000492D" w:rsidRPr="003F4BC6">
        <w:rPr>
          <w:lang w:val="lt-LT"/>
        </w:rPr>
        <w:t xml:space="preserve"> </w:t>
      </w:r>
      <w:r w:rsidR="0000492D" w:rsidRPr="003F4BC6">
        <w:rPr>
          <w:lang w:val="lt-LT"/>
        </w:rPr>
        <w:tab/>
        <w:t>=</w:t>
      </w:r>
      <w:r w:rsidR="0000492D" w:rsidRPr="003F4BC6">
        <w:rPr>
          <w:lang w:val="lt-LT"/>
        </w:rPr>
        <w:tab/>
        <w:t xml:space="preserve">atstumas nuo grimzlės plokštumos nagrinėjamomis apkrovos sąlygomis iki plokštumos </w:t>
      </w:r>
      <m:oMath>
        <m:sSub>
          <m:sSubPr>
            <m:ctrlPr>
              <w:rPr>
                <w:rFonts w:ascii="Cambria Math" w:hAnsi="Cambria Math"/>
                <w:i/>
                <w:lang w:val="lt-LT"/>
              </w:rPr>
            </m:ctrlPr>
          </m:sSubPr>
          <m:e>
            <m:r>
              <w:rPr>
                <w:rFonts w:ascii="Cambria Math" w:hAnsi="Cambria Math"/>
                <w:lang w:val="lt-LT"/>
              </w:rPr>
              <m:t>A</m:t>
            </m:r>
          </m:e>
          <m:sub>
            <m:r>
              <w:rPr>
                <w:rFonts w:ascii="Cambria Math" w:hAnsi="Cambria Math"/>
                <w:lang w:val="lt-LT"/>
              </w:rPr>
              <m:t>W</m:t>
            </m:r>
          </m:sub>
        </m:sSub>
      </m:oMath>
      <w:r w:rsidR="0000492D" w:rsidRPr="003F4BC6">
        <w:rPr>
          <w:lang w:val="lt-LT"/>
        </w:rPr>
        <w:t xml:space="preserve"> svorio centro [m].</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6.</w:t>
      </w:r>
      <w:r w:rsidRPr="003F4BC6">
        <w:rPr>
          <w:lang w:val="lt-LT"/>
        </w:rPr>
        <w:tab/>
        <w:t>Savaeigio plūduriuojančiojo įrenginio posūkio plaukiant sukurtiems momentams nustatyti pagal 4 dalies d punktą naudojama 19.03 straipsnio 6 dalyje pateikta formulė.</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7.</w:t>
      </w:r>
      <w:r w:rsidRPr="003F4BC6">
        <w:rPr>
          <w:lang w:val="lt-LT"/>
        </w:rPr>
        <w:tab/>
        <w:t>Į skersinės srovės sukurtą momentą, nurodytą 4 dalies e punkte, atsižvelgiama tik plūduriuojančiojo įrenginio, kuris eksploatuojant pritvirtinamas inkaru arba pririšamas skersai srovės, atveju.</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8.</w:t>
      </w:r>
      <w:r w:rsidRPr="003F4BC6">
        <w:rPr>
          <w:lang w:val="lt-LT"/>
        </w:rPr>
        <w:tab/>
        <w:t>Nustatomas stovumo požiūriu nepalankiausias talpyklos užpildymo lygis ir atitinkamas momentas, kuris įskaičiuojamas apskaičiuojant momentus, susidarančius dėl skystojo balasto ir skystųjų atsargų pagal 4 dalies f punktą.</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9.</w:t>
      </w:r>
      <w:r w:rsidRPr="003F4BC6">
        <w:rPr>
          <w:lang w:val="lt-LT"/>
        </w:rPr>
        <w:tab/>
        <w:t>Turi būti deramai atsižvelgta į inercijos jėgų sukeltą momentą, nurodytą 4 dalies i punkte, jeigu krovinio ir mechanizmo judėjimas gali turėti įtakos stovumui.</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br w:type="page"/>
      </w:r>
    </w:p>
    <w:p w:rsidR="0000492D" w:rsidRPr="003F4BC6" w:rsidRDefault="0000492D" w:rsidP="0000492D">
      <w:pPr>
        <w:pStyle w:val="ESch"/>
        <w:rPr>
          <w:lang w:val="lt-LT"/>
        </w:rPr>
      </w:pPr>
      <w:r w:rsidRPr="003F4BC6">
        <w:rPr>
          <w:lang w:val="lt-LT"/>
        </w:rPr>
        <w:lastRenderedPageBreak/>
        <w:t>10.</w:t>
      </w:r>
      <w:r w:rsidRPr="003F4BC6">
        <w:rPr>
          <w:lang w:val="lt-LT"/>
        </w:rPr>
        <w:tab/>
        <w:t>Vertikalias šonines sienas turinčių plūduriuojančiųjų objektų atstatomieji momentai gali būti apskaičiuojami pagal šią formulę</w:t>
      </w:r>
    </w:p>
    <w:p w:rsidR="0000492D" w:rsidRPr="003F4BC6" w:rsidRDefault="0000492D" w:rsidP="0000492D">
      <w:pPr>
        <w:pStyle w:val="ESch"/>
        <w:rPr>
          <w:lang w:val="lt-LT"/>
        </w:rPr>
      </w:pPr>
    </w:p>
    <w:p w:rsidR="0000492D" w:rsidRPr="003F4BC6" w:rsidRDefault="002C0522" w:rsidP="0000492D">
      <w:pPr>
        <w:pStyle w:val="ESch"/>
        <w:rPr>
          <w:lang w:val="lt-LT"/>
        </w:rPr>
      </w:pPr>
      <m:oMathPara>
        <m:oMath>
          <m:sSub>
            <m:sSubPr>
              <m:ctrlPr>
                <w:rPr>
                  <w:rFonts w:ascii="Cambria Math" w:hAnsi="Cambria Math"/>
                  <w:i/>
                  <w:lang w:val="lt-LT"/>
                </w:rPr>
              </m:ctrlPr>
            </m:sSubPr>
            <m:e>
              <m:r>
                <w:rPr>
                  <w:rFonts w:ascii="Cambria Math" w:hAnsi="Cambria Math"/>
                  <w:lang w:val="lt-LT"/>
                </w:rPr>
                <m:t>M</m:t>
              </m:r>
            </m:e>
            <m:sub>
              <m:r>
                <w:rPr>
                  <w:rFonts w:ascii="Cambria Math" w:hAnsi="Cambria Math"/>
                  <w:lang w:val="lt-LT"/>
                </w:rPr>
                <m:t>R</m:t>
              </m:r>
            </m:sub>
          </m:sSub>
          <m:r>
            <w:rPr>
              <w:rFonts w:ascii="Cambria Math" w:hAnsi="Cambria Math"/>
              <w:lang w:val="lt-LT"/>
            </w:rPr>
            <m:t xml:space="preserve">=10 ∙D ∙ </m:t>
          </m:r>
          <m:acc>
            <m:accPr>
              <m:chr m:val="̅"/>
              <m:ctrlPr>
                <w:rPr>
                  <w:rFonts w:ascii="Cambria Math" w:hAnsi="Cambria Math"/>
                  <w:i/>
                  <w:lang w:val="lt-LT"/>
                </w:rPr>
              </m:ctrlPr>
            </m:accPr>
            <m:e>
              <m:r>
                <w:rPr>
                  <w:rFonts w:ascii="Cambria Math" w:hAnsi="Cambria Math"/>
                  <w:lang w:val="lt-LT"/>
                </w:rPr>
                <m:t>MG</m:t>
              </m:r>
            </m:e>
          </m:acc>
          <m:r>
            <w:rPr>
              <w:rFonts w:ascii="Cambria Math" w:hAnsi="Cambria Math"/>
              <w:lang w:val="lt-LT"/>
            </w:rPr>
            <m:t xml:space="preserve"> ∙ </m:t>
          </m:r>
          <m:func>
            <m:funcPr>
              <m:ctrlPr>
                <w:rPr>
                  <w:rFonts w:ascii="Cambria Math" w:hAnsi="Cambria Math"/>
                  <w:i/>
                  <w:lang w:val="lt-LT"/>
                </w:rPr>
              </m:ctrlPr>
            </m:funcPr>
            <m:fName>
              <m:r>
                <m:rPr>
                  <m:sty m:val="p"/>
                </m:rPr>
                <w:rPr>
                  <w:rFonts w:ascii="Cambria Math" w:hAnsi="Cambria Math"/>
                  <w:lang w:val="lt-LT"/>
                </w:rPr>
                <m:t>sin</m:t>
              </m:r>
            </m:fName>
            <m:e>
              <m:r>
                <w:rPr>
                  <w:rFonts w:ascii="Cambria Math" w:hAnsi="Cambria Math"/>
                  <w:lang w:val="lt-LT"/>
                </w:rPr>
                <m:t>φ</m:t>
              </m:r>
            </m:e>
          </m:func>
          <m:r>
            <w:rPr>
              <w:rFonts w:ascii="Cambria Math" w:hAnsi="Cambria Math"/>
              <w:lang w:val="lt-LT"/>
            </w:rPr>
            <m:t xml:space="preserve"> </m:t>
          </m:r>
          <m:d>
            <m:dPr>
              <m:begChr m:val="["/>
              <m:endChr m:val="]"/>
              <m:ctrlPr>
                <w:rPr>
                  <w:rFonts w:ascii="Cambria Math" w:hAnsi="Cambria Math"/>
                  <w:i/>
                  <w:lang w:val="lt-LT"/>
                </w:rPr>
              </m:ctrlPr>
            </m:dPr>
            <m:e>
              <m:r>
                <w:rPr>
                  <w:rFonts w:ascii="Cambria Math" w:hAnsi="Cambria Math"/>
                  <w:lang w:val="lt-LT"/>
                </w:rPr>
                <m:t>kNm</m:t>
              </m:r>
            </m:e>
          </m:d>
        </m:oMath>
      </m:oMathPara>
    </w:p>
    <w:p w:rsidR="0000492D" w:rsidRPr="003F4BC6" w:rsidRDefault="0000492D" w:rsidP="0000492D">
      <w:pPr>
        <w:pStyle w:val="ESch"/>
        <w:rPr>
          <w:noProof/>
          <w:lang w:val="lt-LT"/>
        </w:rPr>
      </w:pPr>
    </w:p>
    <w:p w:rsidR="0000492D" w:rsidRPr="003F4BC6" w:rsidRDefault="0000492D" w:rsidP="0000492D">
      <w:pPr>
        <w:pStyle w:val="ESchpar"/>
        <w:rPr>
          <w:rFonts w:cs="Arial"/>
          <w:szCs w:val="18"/>
          <w:lang w:val="lt-LT"/>
        </w:rPr>
      </w:pPr>
      <w:r w:rsidRPr="003F4BC6">
        <w:rPr>
          <w:lang w:val="lt-LT"/>
        </w:rPr>
        <w:t>čia:</w:t>
      </w:r>
    </w:p>
    <w:p w:rsidR="0000492D" w:rsidRPr="003F4BC6" w:rsidRDefault="002C0522" w:rsidP="0000492D">
      <w:pPr>
        <w:pStyle w:val="ESlet"/>
        <w:tabs>
          <w:tab w:val="left" w:pos="1134"/>
        </w:tabs>
        <w:ind w:left="1560" w:hanging="993"/>
        <w:rPr>
          <w:lang w:val="lt-LT"/>
        </w:rPr>
      </w:pPr>
      <m:oMath>
        <m:acc>
          <m:accPr>
            <m:chr m:val="̅"/>
            <m:ctrlPr>
              <w:rPr>
                <w:rFonts w:ascii="Cambria Math" w:hAnsi="Cambria Math"/>
                <w:i/>
                <w:lang w:val="lt-LT"/>
              </w:rPr>
            </m:ctrlPr>
          </m:accPr>
          <m:e>
            <m:r>
              <w:rPr>
                <w:rFonts w:ascii="Cambria Math" w:hAnsi="Cambria Math"/>
                <w:lang w:val="lt-LT"/>
              </w:rPr>
              <m:t>MG</m:t>
            </m:r>
          </m:e>
        </m:acc>
      </m:oMath>
      <w:r w:rsidR="0000492D" w:rsidRPr="003F4BC6">
        <w:rPr>
          <w:lang w:val="lt-LT"/>
        </w:rPr>
        <w:tab/>
      </w:r>
      <w:r w:rsidR="0000492D" w:rsidRPr="003F4BC6">
        <w:rPr>
          <w:noProof/>
          <w:vertAlign w:val="superscript"/>
          <w:lang w:val="lt-LT"/>
        </w:rPr>
        <w:t xml:space="preserve"> </w:t>
      </w:r>
      <w:r w:rsidR="0000492D" w:rsidRPr="003F4BC6">
        <w:rPr>
          <w:lang w:val="lt-LT"/>
        </w:rPr>
        <w:t>=</w:t>
      </w:r>
      <w:r w:rsidR="0000492D" w:rsidRPr="003F4BC6">
        <w:rPr>
          <w:lang w:val="lt-LT"/>
        </w:rPr>
        <w:tab/>
        <w:t>metacentrinis aukštis (m);</w:t>
      </w:r>
    </w:p>
    <w:p w:rsidR="0000492D" w:rsidRPr="003F4BC6" w:rsidRDefault="0000492D" w:rsidP="0000492D">
      <w:pPr>
        <w:pStyle w:val="ESlet"/>
        <w:tabs>
          <w:tab w:val="left" w:pos="1134"/>
        </w:tabs>
        <w:ind w:left="1560" w:hanging="993"/>
        <w:rPr>
          <w:lang w:val="lt-LT"/>
        </w:rPr>
      </w:pPr>
      <m:oMath>
        <m:r>
          <w:rPr>
            <w:rFonts w:ascii="Cambria Math" w:hAnsi="Cambria Math"/>
            <w:i/>
            <w:lang w:val="lt-LT"/>
          </w:rPr>
          <w:sym w:font="Symbol" w:char="F06A"/>
        </m:r>
      </m:oMath>
      <w:r w:rsidRPr="003F4BC6">
        <w:rPr>
          <w:lang w:val="lt-LT"/>
        </w:rPr>
        <w:tab/>
        <w:t>=</w:t>
      </w:r>
      <w:r w:rsidRPr="003F4BC6">
        <w:rPr>
          <w:lang w:val="lt-LT"/>
        </w:rPr>
        <w:tab/>
        <w:t>pasvirimo kampas laipsniais.</w:t>
      </w:r>
    </w:p>
    <w:p w:rsidR="0000492D" w:rsidRPr="003F4BC6" w:rsidRDefault="0000492D" w:rsidP="0000492D">
      <w:pPr>
        <w:pStyle w:val="ESchpar"/>
        <w:rPr>
          <w:noProof/>
          <w:lang w:val="lt-LT"/>
        </w:rPr>
      </w:pPr>
    </w:p>
    <w:p w:rsidR="0000492D" w:rsidRPr="003F4BC6" w:rsidRDefault="0000492D" w:rsidP="0000492D">
      <w:pPr>
        <w:pStyle w:val="ESchpar"/>
        <w:rPr>
          <w:rFonts w:cs="Arial"/>
          <w:szCs w:val="18"/>
          <w:lang w:val="lt-LT"/>
        </w:rPr>
      </w:pPr>
      <w:r w:rsidRPr="003F4BC6">
        <w:rPr>
          <w:lang w:val="lt-LT"/>
        </w:rPr>
        <w:t>Ši formulė taikoma ne didesniems nei 10° pasvirimo kampams arba pasvirimo kampui, atitinkančiam denio krašto nugrimzdimą arba dugno krašto išnirimą; mažiausias kampas laikomas lemiamu. Formulė gali būti taikoma ne didesniu nei 5° kampu pasvirusioms nuožulnioms šoninėms sienoms; taip pat taikomos 3–9 dalyse nustatytos ribinės sąlygos.</w:t>
      </w:r>
    </w:p>
    <w:p w:rsidR="0000492D" w:rsidRPr="003F4BC6" w:rsidRDefault="0000492D" w:rsidP="0000492D">
      <w:pPr>
        <w:pStyle w:val="ESchpar"/>
        <w:rPr>
          <w:noProof/>
          <w:lang w:val="lt-LT"/>
        </w:rPr>
      </w:pPr>
    </w:p>
    <w:p w:rsidR="0000492D" w:rsidRPr="003F4BC6" w:rsidRDefault="0000492D" w:rsidP="0000492D">
      <w:pPr>
        <w:pStyle w:val="ESchpar"/>
        <w:rPr>
          <w:rFonts w:cs="Arial"/>
          <w:szCs w:val="18"/>
          <w:lang w:val="lt-LT"/>
        </w:rPr>
      </w:pPr>
      <w:r w:rsidRPr="003F4BC6">
        <w:rPr>
          <w:lang w:val="lt-LT"/>
        </w:rPr>
        <w:t>Jeigu apskaičiavimo negalima taip supaprastinti dėl tam tikro plūduriuojančiojo objekto (-ų) formos, atstatomojo peties kreivės turi atitikti nurodytąsias 2 dalies c punkte.</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3"/>
        <w:rPr>
          <w:rFonts w:cs="Arial"/>
          <w:i/>
          <w:szCs w:val="18"/>
          <w:lang w:val="lt-LT"/>
        </w:rPr>
      </w:pPr>
      <w:bookmarkStart w:id="229" w:name="_Toc535830412"/>
      <w:r w:rsidRPr="003F4BC6">
        <w:rPr>
          <w:lang w:val="lt-LT"/>
        </w:rPr>
        <w:t>22.08 straipsnis</w:t>
      </w:r>
      <w:r w:rsidRPr="003F4BC6">
        <w:rPr>
          <w:lang w:val="lt-LT"/>
        </w:rPr>
        <w:br/>
      </w:r>
      <w:r w:rsidRPr="003F4BC6">
        <w:rPr>
          <w:i/>
          <w:noProof/>
          <w:lang w:val="lt-LT"/>
        </w:rPr>
        <w:t>Stovumo įrodymas, jeigu sumažinamas liekamasis viršvandeninis bortas</w:t>
      </w:r>
      <w:bookmarkEnd w:id="229"/>
    </w:p>
    <w:p w:rsidR="0000492D" w:rsidRPr="003F4BC6" w:rsidRDefault="0000492D" w:rsidP="0000492D">
      <w:pPr>
        <w:pStyle w:val="ESch"/>
        <w:rPr>
          <w:noProof/>
          <w:lang w:val="lt-LT"/>
        </w:rPr>
      </w:pPr>
    </w:p>
    <w:p w:rsidR="0000492D" w:rsidRPr="003F4BC6" w:rsidRDefault="0000492D" w:rsidP="0000492D">
      <w:pPr>
        <w:pStyle w:val="ESgauche"/>
        <w:rPr>
          <w:rFonts w:cs="Arial"/>
          <w:szCs w:val="18"/>
          <w:lang w:val="lt-LT"/>
        </w:rPr>
      </w:pPr>
      <w:r w:rsidRPr="003F4BC6">
        <w:rPr>
          <w:lang w:val="lt-LT"/>
        </w:rPr>
        <w:t>Jeigu liekamasis viršvandeninis bortas yra sumažintas pagal 22.05 straipsnio 3 dalį, turi būti įrodoma, kad visomis eksploatacijos sąlygomis:</w:t>
      </w:r>
    </w:p>
    <w:p w:rsidR="0000492D" w:rsidRPr="003F4BC6" w:rsidRDefault="0000492D" w:rsidP="0000492D">
      <w:pPr>
        <w:pStyle w:val="ESletgauche"/>
        <w:rPr>
          <w:rFonts w:cs="Arial"/>
          <w:szCs w:val="18"/>
          <w:lang w:val="lt-LT"/>
        </w:rPr>
      </w:pPr>
      <w:r w:rsidRPr="003F4BC6">
        <w:rPr>
          <w:lang w:val="lt-LT"/>
        </w:rPr>
        <w:t>a)</w:t>
      </w:r>
      <w:r w:rsidRPr="003F4BC6">
        <w:rPr>
          <w:lang w:val="lt-LT"/>
        </w:rPr>
        <w:tab/>
        <w:t>po koregavimo atsižvelgiant į skysčių laisvuosius paviršius, metacentrinis aukštis yra ne mažesnis nei 0,15 m;</w:t>
      </w:r>
    </w:p>
    <w:p w:rsidR="0000492D" w:rsidRPr="003F4BC6" w:rsidRDefault="0000492D" w:rsidP="0000492D">
      <w:pPr>
        <w:pStyle w:val="ESletgauche"/>
        <w:rPr>
          <w:noProof/>
          <w:lang w:val="lt-LT"/>
        </w:rPr>
      </w:pPr>
      <w:r w:rsidRPr="003F4BC6">
        <w:rPr>
          <w:lang w:val="lt-LT"/>
        </w:rPr>
        <w:t>b)</w:t>
      </w:r>
      <w:r w:rsidRPr="003F4BC6">
        <w:rPr>
          <w:lang w:val="lt-LT"/>
        </w:rPr>
        <w:tab/>
        <w:t>0–30° pasvirimo kampų atveju atstatomasis petys yra bent</w:t>
      </w:r>
    </w:p>
    <w:p w:rsidR="0000492D" w:rsidRPr="003F4BC6" w:rsidRDefault="0000492D" w:rsidP="0000492D">
      <w:pPr>
        <w:pStyle w:val="ESletgauche"/>
        <w:rPr>
          <w:rFonts w:cs="Arial"/>
          <w:szCs w:val="18"/>
          <w:lang w:val="lt-LT"/>
        </w:rPr>
      </w:pPr>
      <m:oMathPara>
        <m:oMath>
          <m:r>
            <w:rPr>
              <w:rFonts w:ascii="Cambria Math" w:hAnsi="Cambria Math" w:cs="Arial"/>
              <w:szCs w:val="18"/>
              <w:lang w:val="lt-LT"/>
            </w:rPr>
            <m:t xml:space="preserve">h=0,30-0,28 ∙ </m:t>
          </m:r>
          <m:sSub>
            <m:sSubPr>
              <m:ctrlPr>
                <w:rPr>
                  <w:rFonts w:ascii="Cambria Math" w:hAnsi="Cambria Math" w:cs="Arial"/>
                  <w:i/>
                  <w:szCs w:val="18"/>
                  <w:lang w:val="lt-LT"/>
                </w:rPr>
              </m:ctrlPr>
            </m:sSubPr>
            <m:e>
              <m:r>
                <w:rPr>
                  <w:rFonts w:ascii="Cambria Math" w:hAnsi="Cambria Math" w:cs="Arial"/>
                  <w:szCs w:val="18"/>
                  <w:lang w:val="lt-LT"/>
                </w:rPr>
                <m:t>φ</m:t>
              </m:r>
            </m:e>
            <m:sub>
              <m:r>
                <w:rPr>
                  <w:rFonts w:ascii="Cambria Math" w:hAnsi="Cambria Math" w:cs="Arial"/>
                  <w:szCs w:val="18"/>
                  <w:lang w:val="lt-LT"/>
                </w:rPr>
                <m:t>n</m:t>
              </m:r>
            </m:sub>
          </m:sSub>
          <m:r>
            <w:rPr>
              <w:rFonts w:ascii="Cambria Math" w:hAnsi="Cambria Math" w:cs="Arial"/>
              <w:szCs w:val="18"/>
              <w:lang w:val="lt-LT"/>
            </w:rPr>
            <m:t xml:space="preserve"> </m:t>
          </m:r>
          <m:d>
            <m:dPr>
              <m:begChr m:val="["/>
              <m:endChr m:val="]"/>
              <m:ctrlPr>
                <w:rPr>
                  <w:rFonts w:ascii="Cambria Math" w:hAnsi="Cambria Math" w:cs="Arial"/>
                  <w:i/>
                  <w:szCs w:val="18"/>
                  <w:lang w:val="lt-LT"/>
                </w:rPr>
              </m:ctrlPr>
            </m:dPr>
            <m:e>
              <m:r>
                <w:rPr>
                  <w:rFonts w:ascii="Cambria Math" w:hAnsi="Cambria Math" w:cs="Arial"/>
                  <w:szCs w:val="18"/>
                  <w:lang w:val="lt-LT"/>
                </w:rPr>
                <m:t>m</m:t>
              </m:r>
            </m:e>
          </m:d>
        </m:oMath>
      </m:oMathPara>
    </w:p>
    <w:p w:rsidR="0000492D" w:rsidRPr="003F4BC6" w:rsidRDefault="002C0522" w:rsidP="0000492D">
      <w:pPr>
        <w:pStyle w:val="ESletgauche"/>
        <w:ind w:left="993" w:hanging="426"/>
        <w:rPr>
          <w:rFonts w:cs="Arial"/>
          <w:szCs w:val="18"/>
          <w:lang w:val="lt-LT"/>
        </w:rPr>
      </w:pPr>
      <m:oMath>
        <m:sSub>
          <m:sSubPr>
            <m:ctrlPr>
              <w:rPr>
                <w:rFonts w:ascii="Cambria Math" w:hAnsi="Cambria Math"/>
                <w:i/>
                <w:noProof/>
                <w:lang w:val="lt-LT"/>
              </w:rPr>
            </m:ctrlPr>
          </m:sSubPr>
          <m:e>
            <m:r>
              <w:rPr>
                <w:rFonts w:ascii="Cambria Math" w:hAnsi="Cambria Math"/>
                <w:noProof/>
                <w:lang w:val="lt-LT"/>
              </w:rPr>
              <m:t>φ</m:t>
            </m:r>
          </m:e>
          <m:sub>
            <m:r>
              <w:rPr>
                <w:rFonts w:ascii="Cambria Math" w:hAnsi="Cambria Math"/>
                <w:noProof/>
                <w:lang w:val="lt-LT"/>
              </w:rPr>
              <m:t>n</m:t>
            </m:r>
          </m:sub>
        </m:sSub>
      </m:oMath>
      <w:r w:rsidR="0000492D" w:rsidRPr="003F4BC6">
        <w:rPr>
          <w:lang w:val="lt-LT"/>
        </w:rPr>
        <w:tab/>
        <w:t xml:space="preserve">pasvirimo kampas, nuo kurio atstatomojo peties kreivės vertės yra neigiamos (stovumo intervalas); jis turi būti ne mažesnis nei 20° arba 0,35 rad ir į formulę nestatomas, jeigu yra didesnis nei 30° arba 0,52 rad, </w:t>
      </w:r>
      <m:oMath>
        <m:sSub>
          <m:sSubPr>
            <m:ctrlPr>
              <w:rPr>
                <w:rFonts w:ascii="Cambria Math" w:hAnsi="Cambria Math"/>
                <w:i/>
                <w:noProof/>
                <w:lang w:val="lt-LT"/>
              </w:rPr>
            </m:ctrlPr>
          </m:sSubPr>
          <m:e>
            <m:r>
              <w:rPr>
                <w:rFonts w:ascii="Cambria Math" w:hAnsi="Cambria Math"/>
                <w:noProof/>
                <w:lang w:val="lt-LT"/>
              </w:rPr>
              <m:t>φ</m:t>
            </m:r>
          </m:e>
          <m:sub>
            <m:r>
              <w:rPr>
                <w:rFonts w:ascii="Cambria Math" w:hAnsi="Cambria Math"/>
                <w:noProof/>
                <w:lang w:val="lt-LT"/>
              </w:rPr>
              <m:t>n</m:t>
            </m:r>
          </m:sub>
        </m:sSub>
      </m:oMath>
      <w:r w:rsidR="0000492D" w:rsidRPr="003F4BC6">
        <w:rPr>
          <w:lang w:val="lt-LT"/>
        </w:rPr>
        <w:t xml:space="preserve"> vienetu laikant radianą (rad) (1° = 0,01745 rad);</w:t>
      </w:r>
    </w:p>
    <w:p w:rsidR="0000492D" w:rsidRPr="003F4BC6" w:rsidRDefault="0000492D" w:rsidP="0000492D">
      <w:pPr>
        <w:pStyle w:val="ESletgauche"/>
        <w:rPr>
          <w:rFonts w:cs="Arial"/>
          <w:szCs w:val="18"/>
          <w:lang w:val="lt-LT"/>
        </w:rPr>
      </w:pPr>
      <w:r w:rsidRPr="003F4BC6">
        <w:rPr>
          <w:lang w:val="lt-LT"/>
        </w:rPr>
        <w:t>c)</w:t>
      </w:r>
      <w:r w:rsidRPr="003F4BC6">
        <w:rPr>
          <w:lang w:val="lt-LT"/>
        </w:rPr>
        <w:tab/>
        <w:t>diferento ir pasvirimo kampų suma neviršija 10°;</w:t>
      </w:r>
    </w:p>
    <w:p w:rsidR="0000492D" w:rsidRPr="003F4BC6" w:rsidRDefault="0000492D" w:rsidP="0000492D">
      <w:pPr>
        <w:pStyle w:val="ESletgauche"/>
        <w:rPr>
          <w:rFonts w:cs="Arial"/>
          <w:szCs w:val="18"/>
          <w:lang w:val="lt-LT"/>
        </w:rPr>
      </w:pPr>
      <w:r w:rsidRPr="003F4BC6">
        <w:rPr>
          <w:lang w:val="lt-LT"/>
        </w:rPr>
        <w:t>d)</w:t>
      </w:r>
      <w:r w:rsidRPr="003F4BC6">
        <w:rPr>
          <w:lang w:val="lt-LT"/>
        </w:rPr>
        <w:tab/>
        <w:t>išlaikomas 22.04 straipsnio reikalavimus atitinkantis liekamasis saugus atstumas;</w:t>
      </w:r>
    </w:p>
    <w:p w:rsidR="0000492D" w:rsidRPr="003F4BC6" w:rsidRDefault="0000492D" w:rsidP="0000492D">
      <w:pPr>
        <w:pStyle w:val="ESletgauche"/>
        <w:rPr>
          <w:rFonts w:cs="Arial"/>
          <w:szCs w:val="18"/>
          <w:lang w:val="lt-LT"/>
        </w:rPr>
      </w:pPr>
      <w:r w:rsidRPr="003F4BC6">
        <w:rPr>
          <w:lang w:val="lt-LT"/>
        </w:rPr>
        <w:t>e)</w:t>
      </w:r>
      <w:r w:rsidRPr="003F4BC6">
        <w:rPr>
          <w:lang w:val="lt-LT"/>
        </w:rPr>
        <w:tab/>
        <w:t>išlaikomas bent 0,05 m liekamasis viršvandeninis bortas;</w:t>
      </w:r>
    </w:p>
    <w:p w:rsidR="0000492D" w:rsidRPr="003F4BC6" w:rsidRDefault="0000492D" w:rsidP="0000492D">
      <w:pPr>
        <w:pStyle w:val="ESletgauche"/>
        <w:rPr>
          <w:noProof/>
          <w:lang w:val="lt-LT"/>
        </w:rPr>
      </w:pPr>
      <w:r w:rsidRPr="003F4BC6">
        <w:rPr>
          <w:lang w:val="lt-LT"/>
        </w:rPr>
        <w:t>f)</w:t>
      </w:r>
      <w:r w:rsidRPr="003F4BC6">
        <w:rPr>
          <w:lang w:val="lt-LT"/>
        </w:rPr>
        <w:tab/>
        <w:t>0–30° pasvirimo kampų atveju liekamasis atstatomasis petys išlieka bent</w:t>
      </w:r>
    </w:p>
    <w:p w:rsidR="0000492D" w:rsidRPr="003F4BC6" w:rsidRDefault="0000492D" w:rsidP="0000492D">
      <w:pPr>
        <w:pStyle w:val="ESletgauche"/>
        <w:rPr>
          <w:rFonts w:cs="Arial"/>
          <w:szCs w:val="18"/>
          <w:lang w:val="lt-LT"/>
        </w:rPr>
      </w:pPr>
      <m:oMathPara>
        <m:oMath>
          <m:r>
            <w:rPr>
              <w:rFonts w:ascii="Cambria Math" w:hAnsi="Cambria Math" w:cs="Arial"/>
              <w:szCs w:val="18"/>
              <w:lang w:val="lt-LT"/>
            </w:rPr>
            <w:lastRenderedPageBreak/>
            <m:t xml:space="preserve">h=0,20-0,23 ∙ </m:t>
          </m:r>
          <m:sSub>
            <m:sSubPr>
              <m:ctrlPr>
                <w:rPr>
                  <w:rFonts w:ascii="Cambria Math" w:hAnsi="Cambria Math" w:cs="Arial"/>
                  <w:i/>
                  <w:szCs w:val="18"/>
                  <w:lang w:val="lt-LT"/>
                </w:rPr>
              </m:ctrlPr>
            </m:sSubPr>
            <m:e>
              <m:r>
                <w:rPr>
                  <w:rFonts w:ascii="Cambria Math" w:hAnsi="Cambria Math" w:cs="Arial"/>
                  <w:szCs w:val="18"/>
                  <w:lang w:val="lt-LT"/>
                </w:rPr>
                <m:t>φ</m:t>
              </m:r>
            </m:e>
            <m:sub>
              <m:r>
                <w:rPr>
                  <w:rFonts w:ascii="Cambria Math" w:hAnsi="Cambria Math" w:cs="Arial"/>
                  <w:szCs w:val="18"/>
                  <w:lang w:val="lt-LT"/>
                </w:rPr>
                <m:t>n</m:t>
              </m:r>
            </m:sub>
          </m:sSub>
          <m:r>
            <w:rPr>
              <w:rFonts w:ascii="Cambria Math" w:hAnsi="Cambria Math" w:cs="Arial"/>
              <w:szCs w:val="18"/>
              <w:lang w:val="lt-LT"/>
            </w:rPr>
            <m:t xml:space="preserve"> </m:t>
          </m:r>
          <m:d>
            <m:dPr>
              <m:begChr m:val="["/>
              <m:endChr m:val="]"/>
              <m:ctrlPr>
                <w:rPr>
                  <w:rFonts w:ascii="Cambria Math" w:hAnsi="Cambria Math" w:cs="Arial"/>
                  <w:i/>
                  <w:szCs w:val="18"/>
                  <w:lang w:val="lt-LT"/>
                </w:rPr>
              </m:ctrlPr>
            </m:dPr>
            <m:e>
              <m:r>
                <w:rPr>
                  <w:rFonts w:ascii="Cambria Math" w:hAnsi="Cambria Math" w:cs="Arial"/>
                  <w:szCs w:val="18"/>
                  <w:lang w:val="lt-LT"/>
                </w:rPr>
                <m:t>m</m:t>
              </m:r>
            </m:e>
          </m:d>
        </m:oMath>
      </m:oMathPara>
    </w:p>
    <w:p w:rsidR="0000492D" w:rsidRPr="003F4BC6" w:rsidRDefault="002C0522" w:rsidP="0000492D">
      <w:pPr>
        <w:pStyle w:val="ESlet"/>
        <w:ind w:left="567"/>
        <w:rPr>
          <w:szCs w:val="18"/>
          <w:lang w:val="lt-LT"/>
        </w:rPr>
      </w:pPr>
      <m:oMath>
        <m:sSub>
          <m:sSubPr>
            <m:ctrlPr>
              <w:rPr>
                <w:rFonts w:ascii="Cambria Math" w:hAnsi="Cambria Math"/>
                <w:i/>
                <w:noProof/>
                <w:lang w:val="lt-LT"/>
              </w:rPr>
            </m:ctrlPr>
          </m:sSubPr>
          <m:e>
            <m:r>
              <w:rPr>
                <w:rFonts w:ascii="Cambria Math" w:hAnsi="Cambria Math"/>
                <w:noProof/>
                <w:lang w:val="lt-LT"/>
              </w:rPr>
              <m:t>φ</m:t>
            </m:r>
          </m:e>
          <m:sub>
            <m:r>
              <w:rPr>
                <w:rFonts w:ascii="Cambria Math" w:hAnsi="Cambria Math"/>
                <w:noProof/>
                <w:lang w:val="lt-LT"/>
              </w:rPr>
              <m:t>n</m:t>
            </m:r>
          </m:sub>
        </m:sSub>
      </m:oMath>
      <w:r w:rsidR="0000492D" w:rsidRPr="003F4BC6">
        <w:rPr>
          <w:lang w:val="lt-LT"/>
        </w:rPr>
        <w:t xml:space="preserve"> – pasvirimo kampas, nuo kurio atstatomojo peties kreivės vertės yra neigiamos; jis į formulę nestatomas, jeigu yra didesnis nei 30° arba 0,52 rad.</w:t>
      </w:r>
    </w:p>
    <w:p w:rsidR="0000492D" w:rsidRPr="003F4BC6" w:rsidRDefault="0000492D" w:rsidP="0000492D">
      <w:pPr>
        <w:pStyle w:val="ESgauche"/>
        <w:rPr>
          <w:lang w:val="lt-LT"/>
        </w:rPr>
      </w:pPr>
    </w:p>
    <w:p w:rsidR="0000492D" w:rsidRPr="003F4BC6" w:rsidRDefault="0000492D" w:rsidP="0000492D">
      <w:pPr>
        <w:pStyle w:val="Esletgauchepar"/>
        <w:rPr>
          <w:szCs w:val="18"/>
        </w:rPr>
      </w:pPr>
      <w:r w:rsidRPr="003F4BC6">
        <w:t>Liekamasis atstatomasis petys — didžiausias skirtumas tarp 0° ir 30° pasvirimo tarp atstatomojo peties kreivės ir pasvirimo peties kreivės. Jeigu vanduo pasiekia angą į laivo vidų, kai pasvirimo kampas yra mažesnis nei kampas, atitinkantis didžiausią skirtumą tarp peties kreivių, turi būti atsižvelgta į tą pasvirimo kampą atitinkantį petį.</w:t>
      </w:r>
    </w:p>
    <w:p w:rsidR="0000492D" w:rsidRPr="003F4BC6" w:rsidRDefault="0000492D" w:rsidP="0000492D">
      <w:pPr>
        <w:pStyle w:val="ESch"/>
        <w:rPr>
          <w:rFonts w:cs="Arial"/>
          <w:szCs w:val="18"/>
          <w:lang w:val="lt-LT"/>
        </w:rPr>
      </w:pPr>
    </w:p>
    <w:p w:rsidR="0000492D" w:rsidRPr="003F4BC6" w:rsidRDefault="0000492D" w:rsidP="0000492D">
      <w:pPr>
        <w:pStyle w:val="ESch"/>
        <w:rPr>
          <w:rFonts w:cs="Arial"/>
          <w:szCs w:val="18"/>
          <w:lang w:val="lt-LT"/>
        </w:rPr>
      </w:pPr>
      <w:r w:rsidRPr="003F4BC6">
        <w:rPr>
          <w:lang w:val="lt-LT"/>
        </w:rPr>
        <w:br w:type="page"/>
      </w:r>
    </w:p>
    <w:p w:rsidR="0000492D" w:rsidRPr="003F4BC6" w:rsidRDefault="0000492D" w:rsidP="0000492D">
      <w:pPr>
        <w:pStyle w:val="ES-Titre3"/>
        <w:rPr>
          <w:rFonts w:cs="Arial"/>
          <w:i/>
          <w:szCs w:val="18"/>
          <w:lang w:val="lt-LT"/>
        </w:rPr>
      </w:pPr>
      <w:bookmarkStart w:id="230" w:name="_Toc535830413"/>
      <w:r w:rsidRPr="003F4BC6">
        <w:rPr>
          <w:lang w:val="lt-LT"/>
        </w:rPr>
        <w:lastRenderedPageBreak/>
        <w:t>22.09 straipsnis</w:t>
      </w:r>
      <w:r w:rsidRPr="003F4BC6">
        <w:rPr>
          <w:lang w:val="lt-LT"/>
        </w:rPr>
        <w:br/>
      </w:r>
      <w:r w:rsidRPr="003F4BC6">
        <w:rPr>
          <w:i/>
          <w:noProof/>
          <w:lang w:val="lt-LT"/>
        </w:rPr>
        <w:t>Grimzlės žymės ir grimzlės skalės</w:t>
      </w:r>
      <w:bookmarkEnd w:id="230"/>
    </w:p>
    <w:p w:rsidR="0000492D" w:rsidRPr="003F4BC6" w:rsidRDefault="0000492D" w:rsidP="0000492D">
      <w:pPr>
        <w:pStyle w:val="ESch"/>
        <w:rPr>
          <w:noProof/>
          <w:lang w:val="lt-LT"/>
        </w:rPr>
      </w:pPr>
    </w:p>
    <w:p w:rsidR="0000492D" w:rsidRPr="003F4BC6" w:rsidRDefault="0000492D" w:rsidP="0000492D">
      <w:pPr>
        <w:pStyle w:val="ESgauche"/>
        <w:rPr>
          <w:rFonts w:cs="Arial"/>
          <w:szCs w:val="18"/>
          <w:lang w:val="lt-LT"/>
        </w:rPr>
      </w:pPr>
      <w:r w:rsidRPr="003F4BC6">
        <w:rPr>
          <w:lang w:val="lt-LT"/>
        </w:rPr>
        <w:t>Grimzlės žymės ir grimzlės skalės turi būti pritvirtintos pagal 4.04 ir 4.06 straipsnius.</w:t>
      </w:r>
    </w:p>
    <w:p w:rsidR="0000492D" w:rsidRPr="003F4BC6" w:rsidRDefault="0000492D" w:rsidP="0000492D">
      <w:pPr>
        <w:pStyle w:val="ESch"/>
        <w:rPr>
          <w:rFonts w:cs="Arial"/>
          <w:szCs w:val="18"/>
          <w:lang w:val="lt-LT"/>
        </w:rPr>
      </w:pPr>
    </w:p>
    <w:p w:rsidR="0000492D" w:rsidRPr="003F4BC6" w:rsidRDefault="0000492D" w:rsidP="0000492D">
      <w:pPr>
        <w:pStyle w:val="ESch"/>
        <w:rPr>
          <w:rFonts w:cs="Arial"/>
          <w:szCs w:val="18"/>
          <w:lang w:val="lt-LT"/>
        </w:rPr>
      </w:pPr>
    </w:p>
    <w:p w:rsidR="0000492D" w:rsidRPr="003F4BC6" w:rsidRDefault="0000492D" w:rsidP="0000492D">
      <w:pPr>
        <w:pStyle w:val="ES-Titre3"/>
        <w:rPr>
          <w:rFonts w:cs="Arial"/>
          <w:i/>
          <w:szCs w:val="18"/>
          <w:lang w:val="lt-LT"/>
        </w:rPr>
      </w:pPr>
      <w:bookmarkStart w:id="231" w:name="_Toc535830414"/>
      <w:r w:rsidRPr="003F4BC6">
        <w:rPr>
          <w:lang w:val="lt-LT"/>
        </w:rPr>
        <w:t>22.10 straipsnis</w:t>
      </w:r>
      <w:r w:rsidRPr="003F4BC6">
        <w:rPr>
          <w:lang w:val="lt-LT"/>
        </w:rPr>
        <w:br/>
      </w:r>
      <w:r w:rsidRPr="003F4BC6">
        <w:rPr>
          <w:i/>
          <w:noProof/>
          <w:lang w:val="lt-LT"/>
        </w:rPr>
        <w:t>Plūduriuojantysis įrenginys, kurio stovumas nėra įrodytas</w:t>
      </w:r>
      <w:bookmarkEnd w:id="231"/>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1.</w:t>
      </w:r>
      <w:r w:rsidRPr="003F4BC6">
        <w:rPr>
          <w:lang w:val="lt-LT"/>
        </w:rPr>
        <w:tab/>
        <w:t>22.04–22.08 straipsniai gali būti netaikomi plūduriuojančiajam įrenginiui:</w:t>
      </w:r>
    </w:p>
    <w:p w:rsidR="0000492D" w:rsidRPr="003F4BC6" w:rsidRDefault="0000492D" w:rsidP="0000492D">
      <w:pPr>
        <w:pStyle w:val="ESlet"/>
        <w:rPr>
          <w:rFonts w:cs="Arial"/>
          <w:szCs w:val="18"/>
          <w:lang w:val="lt-LT"/>
        </w:rPr>
      </w:pPr>
      <w:r w:rsidRPr="003F4BC6">
        <w:rPr>
          <w:lang w:val="lt-LT"/>
        </w:rPr>
        <w:t>a)</w:t>
      </w:r>
      <w:r w:rsidRPr="003F4BC6">
        <w:rPr>
          <w:lang w:val="lt-LT"/>
        </w:rPr>
        <w:tab/>
        <w:t>kurio mechanizmas jokiomis aplinkybėmis negali pakeisti jo pasvirimo arba diferento ir</w:t>
      </w:r>
    </w:p>
    <w:p w:rsidR="0000492D" w:rsidRPr="003F4BC6" w:rsidRDefault="0000492D" w:rsidP="0000492D">
      <w:pPr>
        <w:pStyle w:val="ESlet"/>
        <w:rPr>
          <w:rFonts w:cs="Arial"/>
          <w:szCs w:val="18"/>
          <w:lang w:val="lt-LT"/>
        </w:rPr>
      </w:pPr>
      <w:r w:rsidRPr="003F4BC6">
        <w:rPr>
          <w:lang w:val="lt-LT"/>
        </w:rPr>
        <w:t>b)</w:t>
      </w:r>
      <w:r w:rsidRPr="003F4BC6">
        <w:rPr>
          <w:lang w:val="lt-LT"/>
        </w:rPr>
        <w:tab/>
        <w:t>jeigu visiškai įrodyta, kad negali pasislinkti svorio centras.</w:t>
      </w:r>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t>2.</w:t>
      </w:r>
      <w:r w:rsidRPr="003F4BC6">
        <w:rPr>
          <w:lang w:val="lt-LT"/>
        </w:rPr>
        <w:tab/>
        <w:t>Tačiau</w:t>
      </w:r>
    </w:p>
    <w:p w:rsidR="0000492D" w:rsidRPr="003F4BC6" w:rsidRDefault="0000492D" w:rsidP="0000492D">
      <w:pPr>
        <w:pStyle w:val="ESlet"/>
        <w:rPr>
          <w:noProof/>
          <w:lang w:val="lt-LT"/>
        </w:rPr>
      </w:pPr>
      <w:r w:rsidRPr="003F4BC6">
        <w:rPr>
          <w:lang w:val="lt-LT"/>
        </w:rPr>
        <w:t>a)</w:t>
      </w:r>
      <w:r w:rsidRPr="003F4BC6">
        <w:rPr>
          <w:lang w:val="lt-LT"/>
        </w:rPr>
        <w:tab/>
        <w:t>esant didžiausiajai apkrovai saugus atstumas turi būti bent 300 mm, o viršvandeninis bortas – bent 150 mm ir</w:t>
      </w:r>
    </w:p>
    <w:p w:rsidR="0000492D" w:rsidRPr="003F4BC6" w:rsidRDefault="0000492D" w:rsidP="0000492D">
      <w:pPr>
        <w:pStyle w:val="ESlet"/>
        <w:rPr>
          <w:noProof/>
          <w:lang w:val="lt-LT"/>
        </w:rPr>
      </w:pPr>
      <w:r w:rsidRPr="003F4BC6">
        <w:rPr>
          <w:lang w:val="lt-LT"/>
        </w:rPr>
        <w:t>b)</w:t>
      </w:r>
      <w:r w:rsidRPr="003F4BC6">
        <w:rPr>
          <w:lang w:val="lt-LT"/>
        </w:rPr>
        <w:tab/>
        <w:t>angų, kurių negalima uždaryti taip, kad jos būtų nelaidžios purslams ir atsparios oro sąlygoms, saugus atstumas turi būti bent 500 mm.</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2"/>
        <w:rPr>
          <w:szCs w:val="24"/>
        </w:rPr>
      </w:pPr>
      <w:bookmarkStart w:id="232" w:name="_Toc535830415"/>
      <w:r w:rsidRPr="003F4BC6">
        <w:lastRenderedPageBreak/>
        <w:t>23 skyrius</w:t>
      </w:r>
      <w:r w:rsidRPr="003F4BC6">
        <w:br/>
      </w:r>
      <w:r w:rsidRPr="003F4BC6">
        <w:rPr>
          <w:noProof/>
          <w:sz w:val="22"/>
        </w:rPr>
        <w:t>Specialiosios nuostatos, taikomos statybvietės plaukiojančiosioms priemonėms</w:t>
      </w:r>
      <w:bookmarkEnd w:id="232"/>
    </w:p>
    <w:p w:rsidR="0000492D" w:rsidRPr="003F4BC6" w:rsidRDefault="0000492D" w:rsidP="0000492D">
      <w:pPr>
        <w:rPr>
          <w:lang w:val="lt-LT"/>
        </w:rPr>
      </w:pPr>
    </w:p>
    <w:p w:rsidR="0000492D" w:rsidRPr="003F4BC6" w:rsidRDefault="0000492D" w:rsidP="0000492D">
      <w:pPr>
        <w:pStyle w:val="ES-Titre3"/>
        <w:rPr>
          <w:lang w:val="lt-LT"/>
        </w:rPr>
      </w:pPr>
      <w:bookmarkStart w:id="233" w:name="_Toc535830416"/>
      <w:r w:rsidRPr="003F4BC6">
        <w:rPr>
          <w:lang w:val="lt-LT"/>
        </w:rPr>
        <w:t>23.01 straipsnis</w:t>
      </w:r>
      <w:r w:rsidRPr="003F4BC6">
        <w:rPr>
          <w:lang w:val="lt-LT"/>
        </w:rPr>
        <w:br/>
      </w:r>
      <w:r w:rsidRPr="003F4BC6">
        <w:rPr>
          <w:i/>
          <w:noProof/>
          <w:lang w:val="lt-LT"/>
        </w:rPr>
        <w:t>Eksploatacijos sąlygos</w:t>
      </w:r>
      <w:bookmarkEnd w:id="233"/>
    </w:p>
    <w:p w:rsidR="0000492D" w:rsidRPr="003F4BC6" w:rsidRDefault="0000492D" w:rsidP="0000492D">
      <w:pPr>
        <w:pStyle w:val="ESch"/>
        <w:rPr>
          <w:noProof/>
          <w:lang w:val="lt-LT"/>
        </w:rPr>
      </w:pPr>
    </w:p>
    <w:p w:rsidR="0000492D" w:rsidRPr="003F4BC6" w:rsidRDefault="0000492D" w:rsidP="0000492D">
      <w:pPr>
        <w:pStyle w:val="ESgauche"/>
        <w:rPr>
          <w:lang w:val="lt-LT"/>
        </w:rPr>
      </w:pPr>
      <w:r w:rsidRPr="003F4BC6">
        <w:rPr>
          <w:lang w:val="lt-LT"/>
        </w:rPr>
        <w:t>Statybvietės plaukiojančiosios priemonės, atitinkamai įvardytos vidaus vandenų laivo sertifikate, ne statybvietėse gali plaukti tik nepakrautos. Tas apribojimas turi būti nurodytas vidaus vandenų laivo sertifikate.</w:t>
      </w:r>
    </w:p>
    <w:p w:rsidR="0000492D" w:rsidRPr="003F4BC6" w:rsidRDefault="0000492D" w:rsidP="0000492D">
      <w:pPr>
        <w:pStyle w:val="ESgauche"/>
        <w:rPr>
          <w:lang w:val="lt-LT"/>
        </w:rPr>
      </w:pPr>
    </w:p>
    <w:p w:rsidR="0000492D" w:rsidRPr="003F4BC6" w:rsidRDefault="0000492D" w:rsidP="0000492D">
      <w:pPr>
        <w:pStyle w:val="ESgauche"/>
        <w:rPr>
          <w:lang w:val="lt-LT"/>
        </w:rPr>
      </w:pPr>
      <w:r w:rsidRPr="003F4BC6">
        <w:rPr>
          <w:lang w:val="lt-LT"/>
        </w:rPr>
        <w:t>Todėl statybvietės plaukiojančiosios priemonės turi turėti kompetentingos institucijos išduotą patvirtinimą, kuriame nurodyta darbų trukmė ir statybvietės, kurioje plaukiojančioji priemonė gali būti eksploatuojama, geografinės ribos.</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3"/>
        <w:rPr>
          <w:i/>
          <w:lang w:val="lt-LT"/>
        </w:rPr>
      </w:pPr>
      <w:bookmarkStart w:id="234" w:name="_Toc535830417"/>
      <w:r w:rsidRPr="003F4BC6">
        <w:rPr>
          <w:lang w:val="lt-LT"/>
        </w:rPr>
        <w:t>23.02 straipsnis</w:t>
      </w:r>
      <w:r w:rsidRPr="003F4BC6">
        <w:rPr>
          <w:lang w:val="lt-LT"/>
        </w:rPr>
        <w:br/>
      </w:r>
      <w:r w:rsidRPr="003F4BC6">
        <w:rPr>
          <w:i/>
          <w:noProof/>
          <w:lang w:val="lt-LT"/>
        </w:rPr>
        <w:t>II dalies taikymas</w:t>
      </w:r>
      <w:bookmarkEnd w:id="234"/>
    </w:p>
    <w:p w:rsidR="0000492D" w:rsidRPr="003F4BC6" w:rsidRDefault="0000492D" w:rsidP="0000492D">
      <w:pPr>
        <w:pStyle w:val="ESgauche"/>
        <w:rPr>
          <w:lang w:val="lt-LT"/>
        </w:rPr>
      </w:pPr>
    </w:p>
    <w:p w:rsidR="0000492D" w:rsidRPr="003F4BC6" w:rsidRDefault="0000492D" w:rsidP="0000492D">
      <w:pPr>
        <w:pStyle w:val="ESgauche"/>
        <w:rPr>
          <w:lang w:val="lt-LT"/>
        </w:rPr>
      </w:pPr>
      <w:r w:rsidRPr="003F4BC6">
        <w:rPr>
          <w:lang w:val="lt-LT"/>
        </w:rPr>
        <w:t>Jeigu šiame skyriuje nenurodyta kitaip, statybvietės plaukiojančiųjų priemonių konstrukcija ir įranga turi atitikti II dalies 3–17 skyrius.</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3"/>
        <w:rPr>
          <w:lang w:val="lt-LT"/>
        </w:rPr>
      </w:pPr>
      <w:bookmarkStart w:id="235" w:name="_Toc535830418"/>
      <w:r w:rsidRPr="003F4BC6">
        <w:rPr>
          <w:lang w:val="lt-LT"/>
        </w:rPr>
        <w:t>23.03 straipsnis</w:t>
      </w:r>
      <w:r w:rsidRPr="003F4BC6">
        <w:rPr>
          <w:lang w:val="lt-LT"/>
        </w:rPr>
        <w:br/>
      </w:r>
      <w:r w:rsidRPr="003F4BC6">
        <w:rPr>
          <w:i/>
          <w:noProof/>
          <w:lang w:val="lt-LT"/>
        </w:rPr>
        <w:t>Nukrypti leidžiančios nuostatos</w:t>
      </w:r>
      <w:bookmarkEnd w:id="235"/>
    </w:p>
    <w:p w:rsidR="0000492D" w:rsidRPr="003F4BC6" w:rsidRDefault="0000492D" w:rsidP="0000492D">
      <w:pPr>
        <w:pStyle w:val="ESch"/>
        <w:rPr>
          <w:noProof/>
          <w:lang w:val="lt-LT"/>
        </w:rPr>
      </w:pPr>
    </w:p>
    <w:p w:rsidR="0000492D" w:rsidRPr="003F4BC6" w:rsidRDefault="0000492D" w:rsidP="0000492D">
      <w:pPr>
        <w:pStyle w:val="ESch"/>
        <w:tabs>
          <w:tab w:val="left" w:pos="567"/>
        </w:tabs>
        <w:ind w:left="993" w:hanging="993"/>
        <w:rPr>
          <w:lang w:val="lt-LT"/>
        </w:rPr>
      </w:pPr>
      <w:r w:rsidRPr="003F4BC6">
        <w:rPr>
          <w:lang w:val="lt-LT"/>
        </w:rPr>
        <w:t>1.</w:t>
      </w:r>
      <w:r w:rsidRPr="003F4BC6">
        <w:rPr>
          <w:lang w:val="lt-LT"/>
        </w:rPr>
        <w:tab/>
        <w:t>a)</w:t>
      </w:r>
      <w:r w:rsidRPr="003F4BC6">
        <w:rPr>
          <w:lang w:val="lt-LT"/>
        </w:rPr>
        <w:tab/>
        <w:t xml:space="preserve">3.03 straipsnio 1 dalis taikoma </w:t>
      </w:r>
      <w:r w:rsidRPr="003F4BC6">
        <w:rPr>
          <w:i/>
          <w:noProof/>
          <w:lang w:val="lt-LT"/>
        </w:rPr>
        <w:t>mutatis mutandis</w:t>
      </w:r>
      <w:r w:rsidRPr="003F4BC6">
        <w:rPr>
          <w:lang w:val="lt-LT"/>
        </w:rPr>
        <w:t>;</w:t>
      </w:r>
    </w:p>
    <w:p w:rsidR="0000492D" w:rsidRPr="003F4BC6" w:rsidRDefault="0000492D" w:rsidP="0000492D">
      <w:pPr>
        <w:pStyle w:val="ESlet"/>
        <w:rPr>
          <w:lang w:val="lt-LT"/>
        </w:rPr>
      </w:pPr>
      <w:r w:rsidRPr="003F4BC6">
        <w:rPr>
          <w:lang w:val="lt-LT"/>
        </w:rPr>
        <w:t>b)</w:t>
      </w:r>
      <w:r w:rsidRPr="003F4BC6">
        <w:rPr>
          <w:lang w:val="lt-LT"/>
        </w:rPr>
        <w:tab/>
        <w:t xml:space="preserve">jeigu plaukiojančiosios priemonės yra savaeigės, 5 ir 6 skyriai taikomi </w:t>
      </w:r>
      <w:r w:rsidRPr="003F4BC6">
        <w:rPr>
          <w:i/>
          <w:noProof/>
          <w:lang w:val="lt-LT"/>
        </w:rPr>
        <w:t>mutatis mutandis</w:t>
      </w:r>
      <w:r w:rsidRPr="003F4BC6">
        <w:rPr>
          <w:lang w:val="lt-LT"/>
        </w:rPr>
        <w:t>;</w:t>
      </w:r>
    </w:p>
    <w:p w:rsidR="0000492D" w:rsidRPr="003F4BC6" w:rsidRDefault="0000492D" w:rsidP="0000492D">
      <w:pPr>
        <w:pStyle w:val="ESlet"/>
        <w:rPr>
          <w:lang w:val="lt-LT"/>
        </w:rPr>
      </w:pPr>
      <w:r w:rsidRPr="003F4BC6">
        <w:rPr>
          <w:lang w:val="lt-LT"/>
        </w:rPr>
        <w:t>c)</w:t>
      </w:r>
      <w:r w:rsidRPr="003F4BC6">
        <w:rPr>
          <w:lang w:val="lt-LT"/>
        </w:rPr>
        <w:tab/>
        <w:t xml:space="preserve">13.02 straipsnio 2 dalies a ir b punktai taikomi </w:t>
      </w:r>
      <w:r w:rsidRPr="003F4BC6">
        <w:rPr>
          <w:i/>
          <w:noProof/>
          <w:lang w:val="lt-LT"/>
        </w:rPr>
        <w:t>mutatis mutandis</w:t>
      </w:r>
      <w:r w:rsidRPr="003F4BC6">
        <w:rPr>
          <w:lang w:val="lt-LT"/>
        </w:rPr>
        <w:t>;</w:t>
      </w:r>
    </w:p>
    <w:p w:rsidR="0000492D" w:rsidRPr="003F4BC6" w:rsidRDefault="0000492D" w:rsidP="0000492D">
      <w:pPr>
        <w:pStyle w:val="ESlet"/>
        <w:rPr>
          <w:rFonts w:cs="Arial"/>
          <w:szCs w:val="18"/>
          <w:lang w:val="lt-LT"/>
        </w:rPr>
      </w:pPr>
      <w:r w:rsidRPr="003F4BC6">
        <w:rPr>
          <w:lang w:val="lt-LT"/>
        </w:rPr>
        <w:t>d)</w:t>
      </w:r>
      <w:r w:rsidRPr="003F4BC6">
        <w:rPr>
          <w:lang w:val="lt-LT"/>
        </w:rPr>
        <w:tab/>
        <w:t>tikrinimo įstaiga gali taikyti kitų laivų statybos, įrengimo ir įrangos reikalavimų išimtis, jeigu kiekvienu atveju užtikrinama lygiavertė sauga.</w:t>
      </w:r>
    </w:p>
    <w:p w:rsidR="0000492D" w:rsidRPr="003F4BC6" w:rsidRDefault="0000492D" w:rsidP="0000492D">
      <w:pPr>
        <w:pStyle w:val="ESch"/>
        <w:rPr>
          <w:noProof/>
          <w:lang w:val="lt-LT"/>
        </w:rPr>
      </w:pPr>
    </w:p>
    <w:p w:rsidR="0000492D" w:rsidRPr="003F4BC6" w:rsidRDefault="0000492D" w:rsidP="0000492D">
      <w:pPr>
        <w:pStyle w:val="ESch"/>
        <w:rPr>
          <w:b/>
          <w:lang w:val="lt-LT"/>
        </w:rPr>
      </w:pPr>
      <w:r w:rsidRPr="003F4BC6">
        <w:rPr>
          <w:lang w:val="lt-LT"/>
        </w:rPr>
        <w:t>2.</w:t>
      </w:r>
      <w:r w:rsidRPr="003F4BC6">
        <w:rPr>
          <w:lang w:val="lt-LT"/>
        </w:rPr>
        <w:tab/>
        <w:t>Tikrinimo įstaiga gali netaikyti šių nuostatų:</w:t>
      </w:r>
    </w:p>
    <w:p w:rsidR="0000492D" w:rsidRPr="003F4BC6" w:rsidRDefault="0000492D" w:rsidP="0000492D">
      <w:pPr>
        <w:pStyle w:val="ESlet"/>
        <w:rPr>
          <w:b/>
          <w:lang w:val="lt-LT"/>
        </w:rPr>
      </w:pPr>
      <w:r w:rsidRPr="003F4BC6">
        <w:rPr>
          <w:lang w:val="lt-LT"/>
        </w:rPr>
        <w:t>a)</w:t>
      </w:r>
      <w:r w:rsidRPr="003F4BC6">
        <w:rPr>
          <w:lang w:val="lt-LT"/>
        </w:rPr>
        <w:tab/>
        <w:t>8.08 straipsnio 2–8 dalių, jeigu įgula nebūtina;</w:t>
      </w:r>
    </w:p>
    <w:p w:rsidR="0000492D" w:rsidRPr="003F4BC6" w:rsidRDefault="0000492D" w:rsidP="0000492D">
      <w:pPr>
        <w:pStyle w:val="ESlet"/>
        <w:rPr>
          <w:lang w:val="lt-LT"/>
        </w:rPr>
      </w:pPr>
      <w:r w:rsidRPr="003F4BC6">
        <w:rPr>
          <w:lang w:val="lt-LT"/>
        </w:rPr>
        <w:lastRenderedPageBreak/>
        <w:t>b)</w:t>
      </w:r>
      <w:r w:rsidRPr="003F4BC6">
        <w:rPr>
          <w:lang w:val="lt-LT"/>
        </w:rPr>
        <w:tab/>
        <w:t xml:space="preserve">13.01 straipsnio 1 ir 3 dalių, jeigu statybvietės plaukiojančiąją priemonę galima tvirtai pritvirtinti darbiniais inkarais arba poliais. Tačiau savaeigės statybvietės plaukiojančioji priemonė turi turėti bent vieną inkarą, atitinkantį 13.01 straipsnio 1 dalyje numatytus reikalavimus, kai laikoma, kad empirinis koeficientas </w:t>
      </w:r>
      <m:oMath>
        <m:r>
          <w:rPr>
            <w:rFonts w:ascii="Cambria Math" w:hAnsi="Cambria Math"/>
            <w:noProof/>
            <w:lang w:val="lt-LT"/>
          </w:rPr>
          <m:t>k</m:t>
        </m:r>
      </m:oMath>
      <w:r w:rsidRPr="003F4BC6">
        <w:rPr>
          <w:lang w:val="lt-LT"/>
        </w:rPr>
        <w:t xml:space="preserve"> yra lygus 45, o </w:t>
      </w:r>
      <m:oMath>
        <m:r>
          <w:rPr>
            <w:rFonts w:ascii="Cambria Math" w:hAnsi="Cambria Math"/>
            <w:noProof/>
            <w:lang w:val="lt-LT"/>
          </w:rPr>
          <m:t>T</m:t>
        </m:r>
      </m:oMath>
      <w:r w:rsidRPr="003F4BC6">
        <w:rPr>
          <w:lang w:val="lt-LT"/>
        </w:rPr>
        <w:t xml:space="preserve"> laikomas lygiu aukščiui </w:t>
      </w:r>
      <m:oMath>
        <m:r>
          <w:rPr>
            <w:rFonts w:ascii="Cambria Math" w:hAnsi="Cambria Math"/>
            <w:noProof/>
            <w:lang w:val="lt-LT"/>
          </w:rPr>
          <m:t>H</m:t>
        </m:r>
      </m:oMath>
      <w:r w:rsidRPr="003F4BC6">
        <w:rPr>
          <w:lang w:val="lt-LT"/>
        </w:rPr>
        <w:t>;</w:t>
      </w:r>
    </w:p>
    <w:p w:rsidR="0000492D" w:rsidRPr="003F4BC6" w:rsidRDefault="0000492D" w:rsidP="0000492D">
      <w:pPr>
        <w:pStyle w:val="ESlet"/>
        <w:rPr>
          <w:lang w:val="lt-LT"/>
        </w:rPr>
      </w:pPr>
      <w:r w:rsidRPr="003F4BC6">
        <w:rPr>
          <w:lang w:val="lt-LT"/>
        </w:rPr>
        <w:t>c)</w:t>
      </w:r>
      <w:r w:rsidRPr="003F4BC6">
        <w:rPr>
          <w:lang w:val="lt-LT"/>
        </w:rPr>
        <w:tab/>
        <w:t>13.02 straipsnio 1 dalies c punkto, jeigu statybvietės plaukiojančioji priemonė nėra savaeigė.</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br w:type="page"/>
      </w:r>
    </w:p>
    <w:p w:rsidR="0000492D" w:rsidRPr="003F4BC6" w:rsidRDefault="0000492D" w:rsidP="0000492D">
      <w:pPr>
        <w:pStyle w:val="ES-Titre3"/>
        <w:rPr>
          <w:i/>
          <w:lang w:val="lt-LT"/>
        </w:rPr>
      </w:pPr>
      <w:bookmarkStart w:id="236" w:name="_Toc535830419"/>
      <w:r w:rsidRPr="003F4BC6">
        <w:rPr>
          <w:lang w:val="lt-LT"/>
        </w:rPr>
        <w:lastRenderedPageBreak/>
        <w:t>23.04 straipsnis</w:t>
      </w:r>
      <w:r w:rsidRPr="003F4BC6">
        <w:rPr>
          <w:lang w:val="lt-LT"/>
        </w:rPr>
        <w:br/>
      </w:r>
      <w:r w:rsidRPr="003F4BC6">
        <w:rPr>
          <w:i/>
          <w:noProof/>
          <w:lang w:val="lt-LT"/>
        </w:rPr>
        <w:t>Saugus atstumas ir viršvandeninis bortas</w:t>
      </w:r>
      <w:bookmarkEnd w:id="236"/>
    </w:p>
    <w:p w:rsidR="0000492D" w:rsidRPr="003F4BC6" w:rsidRDefault="0000492D" w:rsidP="0000492D">
      <w:pPr>
        <w:pStyle w:val="ESch"/>
        <w:rPr>
          <w:noProof/>
          <w:lang w:val="lt-LT"/>
        </w:rPr>
      </w:pPr>
    </w:p>
    <w:p w:rsidR="0000492D" w:rsidRPr="003F4BC6" w:rsidRDefault="0000492D" w:rsidP="0000492D">
      <w:pPr>
        <w:pStyle w:val="ESch"/>
        <w:rPr>
          <w:lang w:val="lt-LT"/>
        </w:rPr>
      </w:pPr>
      <w:r w:rsidRPr="003F4BC6">
        <w:rPr>
          <w:lang w:val="lt-LT"/>
        </w:rPr>
        <w:t>1.</w:t>
      </w:r>
      <w:r w:rsidRPr="003F4BC6">
        <w:rPr>
          <w:lang w:val="lt-LT"/>
        </w:rPr>
        <w:tab/>
        <w:t>Jeigu statybvietės plaukiojančioji priemonė naudojama kaip rekultyvuojamoji barža arba grunto gabenimo barža, saugus atstumas iš triumo zonos išorės turi būti bent 300 mm, o viršvandeninis bortas – bent 150 mm. Tikrinimo įstaiga gali leisti mažesnį viršvandeninį bortą, jeigu skaičiavimu įrodoma, kad stovumas yra pakankamas, kai krovinio savitoji masė yra 1,5 t/m</w:t>
      </w:r>
      <w:r w:rsidRPr="003F4BC6">
        <w:rPr>
          <w:noProof/>
          <w:vertAlign w:val="superscript"/>
          <w:lang w:val="lt-LT"/>
        </w:rPr>
        <w:t>3</w:t>
      </w:r>
      <w:r w:rsidRPr="003F4BC6">
        <w:rPr>
          <w:lang w:val="lt-LT"/>
        </w:rPr>
        <w:t>, o denio bortai nesiekia vandens. Turi būti atsižvelgiama į suskystintojo krovinio poveikį.</w:t>
      </w:r>
    </w:p>
    <w:p w:rsidR="0000492D" w:rsidRPr="003F4BC6" w:rsidRDefault="0000492D" w:rsidP="0000492D">
      <w:pPr>
        <w:pStyle w:val="ESch"/>
        <w:rPr>
          <w:noProof/>
          <w:lang w:val="lt-LT"/>
        </w:rPr>
      </w:pPr>
    </w:p>
    <w:p w:rsidR="0000492D" w:rsidRPr="003F4BC6" w:rsidRDefault="0000492D" w:rsidP="0000492D">
      <w:pPr>
        <w:pStyle w:val="ESch"/>
        <w:rPr>
          <w:lang w:val="lt-LT"/>
        </w:rPr>
      </w:pPr>
      <w:r w:rsidRPr="003F4BC6">
        <w:rPr>
          <w:lang w:val="lt-LT"/>
        </w:rPr>
        <w:t>2.</w:t>
      </w:r>
      <w:r w:rsidRPr="003F4BC6">
        <w:rPr>
          <w:lang w:val="lt-LT"/>
        </w:rPr>
        <w:tab/>
        <w:t xml:space="preserve">4.01 ir 4.02 straipsnių nuostatos statybvietės plaukiojančiosioms priemonėms, kurioms netaikoma 1 dalis, taikomos </w:t>
      </w:r>
      <w:r w:rsidRPr="003F4BC6">
        <w:rPr>
          <w:i/>
          <w:noProof/>
          <w:lang w:val="lt-LT"/>
        </w:rPr>
        <w:t>mutatis mutandis</w:t>
      </w:r>
      <w:r w:rsidRPr="003F4BC6">
        <w:rPr>
          <w:lang w:val="lt-LT"/>
        </w:rPr>
        <w:t>. Tikrinimo įstaiga gali nustatyti saugaus atstumo ir viršvandeninio borto vertes, kurios nukryptų nuo pirmiau pateiktų verčių.</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3"/>
        <w:rPr>
          <w:lang w:val="lt-LT"/>
        </w:rPr>
      </w:pPr>
      <w:bookmarkStart w:id="237" w:name="_Toc535830420"/>
      <w:r w:rsidRPr="003F4BC6">
        <w:rPr>
          <w:lang w:val="lt-LT"/>
        </w:rPr>
        <w:t>23.05 straipsnis</w:t>
      </w:r>
      <w:r w:rsidRPr="003F4BC6">
        <w:rPr>
          <w:lang w:val="lt-LT"/>
        </w:rPr>
        <w:br/>
      </w:r>
      <w:r w:rsidRPr="003F4BC6">
        <w:rPr>
          <w:i/>
          <w:noProof/>
          <w:lang w:val="lt-LT"/>
        </w:rPr>
        <w:t>Laivo valtys</w:t>
      </w:r>
      <w:bookmarkEnd w:id="237"/>
    </w:p>
    <w:p w:rsidR="0000492D" w:rsidRPr="003F4BC6" w:rsidRDefault="0000492D" w:rsidP="0000492D">
      <w:pPr>
        <w:pStyle w:val="ESch"/>
        <w:rPr>
          <w:noProof/>
          <w:lang w:val="lt-LT"/>
        </w:rPr>
      </w:pPr>
    </w:p>
    <w:p w:rsidR="0000492D" w:rsidRPr="003F4BC6" w:rsidRDefault="0000492D" w:rsidP="0000492D">
      <w:pPr>
        <w:pStyle w:val="ESgauche"/>
        <w:rPr>
          <w:lang w:val="lt-LT"/>
        </w:rPr>
      </w:pPr>
      <w:r w:rsidRPr="003F4BC6">
        <w:rPr>
          <w:lang w:val="lt-LT"/>
        </w:rPr>
        <w:t>Statybvietės plaukiojančiosiose priemonėse nereikalaujama turėti laivo valtį, jeigu:</w:t>
      </w:r>
    </w:p>
    <w:p w:rsidR="0000492D" w:rsidRPr="003F4BC6" w:rsidRDefault="0000492D" w:rsidP="0000492D">
      <w:pPr>
        <w:pStyle w:val="ESletgauche"/>
        <w:rPr>
          <w:lang w:val="lt-LT"/>
        </w:rPr>
      </w:pPr>
      <w:r w:rsidRPr="003F4BC6">
        <w:rPr>
          <w:lang w:val="lt-LT"/>
        </w:rPr>
        <w:t>a)</w:t>
      </w:r>
      <w:r w:rsidRPr="003F4BC6">
        <w:rPr>
          <w:lang w:val="lt-LT"/>
        </w:rPr>
        <w:tab/>
        <w:t>jos nėra savaeigės arba</w:t>
      </w:r>
    </w:p>
    <w:p w:rsidR="0000492D" w:rsidRPr="003F4BC6" w:rsidRDefault="0000492D" w:rsidP="0000492D">
      <w:pPr>
        <w:pStyle w:val="ESletgauche"/>
        <w:rPr>
          <w:lang w:val="lt-LT"/>
        </w:rPr>
      </w:pPr>
      <w:r w:rsidRPr="003F4BC6">
        <w:rPr>
          <w:lang w:val="lt-LT"/>
        </w:rPr>
        <w:t>b)</w:t>
      </w:r>
      <w:r w:rsidRPr="003F4BC6">
        <w:rPr>
          <w:lang w:val="lt-LT"/>
        </w:rPr>
        <w:tab/>
        <w:t>laivo valtis laikoma kitoje statybvietės vietoje.</w:t>
      </w:r>
    </w:p>
    <w:p w:rsidR="0000492D" w:rsidRPr="003F4BC6" w:rsidRDefault="0000492D" w:rsidP="0000492D">
      <w:pPr>
        <w:pStyle w:val="ESch"/>
        <w:rPr>
          <w:noProof/>
          <w:lang w:val="lt-LT"/>
        </w:rPr>
      </w:pPr>
    </w:p>
    <w:p w:rsidR="0000492D" w:rsidRPr="003F4BC6" w:rsidRDefault="0000492D" w:rsidP="0000492D">
      <w:pPr>
        <w:pStyle w:val="ESgauche"/>
        <w:rPr>
          <w:lang w:val="lt-LT"/>
        </w:rPr>
      </w:pPr>
      <w:r w:rsidRPr="003F4BC6">
        <w:rPr>
          <w:lang w:val="lt-LT"/>
        </w:rPr>
        <w:t>Nukrypti leidžianti nuostata nurodoma vidaus vandenų laivo sertifikate.</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2"/>
        <w:rPr>
          <w:szCs w:val="24"/>
        </w:rPr>
      </w:pPr>
      <w:bookmarkStart w:id="238" w:name="_Toc535830421"/>
      <w:r w:rsidRPr="003F4BC6">
        <w:lastRenderedPageBreak/>
        <w:t>24 skyrius</w:t>
      </w:r>
      <w:r w:rsidRPr="003F4BC6">
        <w:br/>
      </w:r>
      <w:r w:rsidRPr="003F4BC6">
        <w:rPr>
          <w:noProof/>
          <w:sz w:val="22"/>
        </w:rPr>
        <w:t>Specialiosios nuostatos, taikomos tradicinėms plaukiojančiosioms priemonėms</w:t>
      </w:r>
      <w:bookmarkEnd w:id="238"/>
    </w:p>
    <w:p w:rsidR="0000492D" w:rsidRPr="003F4BC6" w:rsidRDefault="0000492D" w:rsidP="0000492D">
      <w:pPr>
        <w:pStyle w:val="ESch"/>
        <w:rPr>
          <w:lang w:val="lt-LT"/>
        </w:rPr>
      </w:pPr>
    </w:p>
    <w:p w:rsidR="0000492D" w:rsidRPr="003F4BC6" w:rsidRDefault="0000492D" w:rsidP="0000492D">
      <w:pPr>
        <w:pStyle w:val="ES-Titre3"/>
        <w:rPr>
          <w:rFonts w:cs="Arial"/>
          <w:i/>
          <w:lang w:val="lt-LT"/>
        </w:rPr>
      </w:pPr>
      <w:bookmarkStart w:id="239" w:name="_Toc535830422"/>
      <w:r w:rsidRPr="003F4BC6">
        <w:rPr>
          <w:lang w:val="lt-LT"/>
        </w:rPr>
        <w:t>24.01 straipsnis</w:t>
      </w:r>
      <w:r w:rsidRPr="003F4BC6">
        <w:rPr>
          <w:lang w:val="lt-LT"/>
        </w:rPr>
        <w:br/>
      </w:r>
      <w:r w:rsidRPr="003F4BC6">
        <w:rPr>
          <w:i/>
          <w:lang w:val="lt-LT"/>
        </w:rPr>
        <w:t>II ir III dalių taikymas</w:t>
      </w:r>
      <w:bookmarkEnd w:id="239"/>
      <w:r w:rsidRPr="003F4BC6">
        <w:rPr>
          <w:i/>
          <w:lang w:val="lt-LT"/>
        </w:rPr>
        <w:t xml:space="preserve"> </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1.</w:t>
      </w:r>
      <w:r w:rsidRPr="003F4BC6">
        <w:rPr>
          <w:lang w:val="lt-LT"/>
        </w:rPr>
        <w:tab/>
        <w:t>Tradicinės plaukiojančiosios priemonės turi būti statomos laikantis gerosios laivų statybos patirties ir pasirinkto istorinio laikotarpio techninių sąlygų.</w:t>
      </w:r>
    </w:p>
    <w:p w:rsidR="0000492D" w:rsidRPr="003F4BC6" w:rsidRDefault="0000492D" w:rsidP="0000492D">
      <w:pPr>
        <w:pStyle w:val="ESch"/>
        <w:rPr>
          <w:lang w:val="lt-LT"/>
        </w:rPr>
      </w:pPr>
    </w:p>
    <w:p w:rsidR="0000492D" w:rsidRPr="003F4BC6" w:rsidRDefault="0000492D" w:rsidP="0000492D">
      <w:pPr>
        <w:pStyle w:val="ESchpar"/>
        <w:rPr>
          <w:lang w:val="lt-LT"/>
        </w:rPr>
      </w:pPr>
      <w:r w:rsidRPr="003F4BC6">
        <w:rPr>
          <w:lang w:val="lt-LT"/>
        </w:rPr>
        <w:t>Tradicinių plaukiojančiųjų priemonių statybos, įrengimo ir įrangos būklė turi atitikti bent valstybės narės, kurioje tradicinė plaukiojančioji priemonė buvo eksploatuojama pasirinktu istoriniu laikotarpiu, nacionalines taisykles.</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2.</w:t>
      </w:r>
      <w:r w:rsidRPr="003F4BC6">
        <w:rPr>
          <w:lang w:val="lt-LT"/>
        </w:rPr>
        <w:tab/>
        <w:t>Visos sudedamosios dalys, priemonės ir įranga, kurie nėra įtraukti į pasirinkto laikotarpio laivų statybos, įrengimo ir įrangos sudėtį, turi atitikti visas taikytinas šio standarto II ir III dalių nuostatas.</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3.</w:t>
      </w:r>
      <w:r w:rsidRPr="003F4BC6">
        <w:rPr>
          <w:lang w:val="lt-LT"/>
        </w:rPr>
        <w:tab/>
        <w:t>Jeigu nukrypstama nuo šiuo metu taikomų šio standarto nuostatų, tikrinimo įstaiga turi imtis kompensuojamųjų priemonių, t. y. užtikrinti lygiaverčio lygio saugą atsižvelgdama į tradicinės plaukiojančiosios priemonės techninį veikimą ir vaizdinį įspūdį. Tokie nukrypimai leidžiami tik jeigu jie yra būtini dėl poreikio išsaugoti plaukiojančiosios priemonės istorinį savitumą.</w:t>
      </w:r>
    </w:p>
    <w:p w:rsidR="0000492D" w:rsidRPr="003F4BC6" w:rsidRDefault="0000492D" w:rsidP="0000492D">
      <w:pPr>
        <w:pStyle w:val="ESch"/>
        <w:rPr>
          <w:rFonts w:cs="Arial"/>
          <w:szCs w:val="20"/>
          <w:lang w:val="lt-LT"/>
        </w:rPr>
      </w:pPr>
    </w:p>
    <w:p w:rsidR="0000492D" w:rsidRPr="003F4BC6" w:rsidRDefault="0000492D" w:rsidP="0000492D">
      <w:pPr>
        <w:rPr>
          <w:rFonts w:cs="Arial"/>
          <w:color w:val="000000"/>
          <w:szCs w:val="20"/>
          <w:lang w:val="lt-LT"/>
        </w:rPr>
      </w:pPr>
    </w:p>
    <w:p w:rsidR="0000492D" w:rsidRPr="003F4BC6" w:rsidRDefault="0000492D" w:rsidP="0000492D">
      <w:pPr>
        <w:pStyle w:val="ES-Titre3"/>
        <w:rPr>
          <w:rFonts w:cs="Arial"/>
          <w:i/>
          <w:lang w:val="lt-LT"/>
        </w:rPr>
      </w:pPr>
      <w:bookmarkStart w:id="240" w:name="_Toc535830423"/>
      <w:r w:rsidRPr="003F4BC6">
        <w:rPr>
          <w:lang w:val="lt-LT"/>
        </w:rPr>
        <w:t>24.02 straipsnis</w:t>
      </w:r>
      <w:r w:rsidRPr="003F4BC6">
        <w:rPr>
          <w:lang w:val="lt-LT"/>
        </w:rPr>
        <w:br/>
      </w:r>
      <w:r w:rsidRPr="003F4BC6">
        <w:rPr>
          <w:i/>
          <w:lang w:val="lt-LT"/>
        </w:rPr>
        <w:t>Pripažinimas ir įrašas vidaus vandenų laivo sertifikate</w:t>
      </w:r>
      <w:bookmarkEnd w:id="240"/>
    </w:p>
    <w:p w:rsidR="0000492D" w:rsidRPr="003F4BC6" w:rsidRDefault="0000492D" w:rsidP="0000492D">
      <w:pPr>
        <w:widowControl w:val="0"/>
        <w:spacing w:line="240" w:lineRule="exact"/>
        <w:jc w:val="center"/>
        <w:rPr>
          <w:rFonts w:cs="Arial"/>
          <w:color w:val="000000"/>
          <w:szCs w:val="20"/>
          <w:lang w:val="lt-LT"/>
        </w:rPr>
      </w:pPr>
    </w:p>
    <w:p w:rsidR="0000492D" w:rsidRPr="003F4BC6" w:rsidRDefault="0000492D" w:rsidP="0000492D">
      <w:pPr>
        <w:pStyle w:val="ESch"/>
        <w:rPr>
          <w:highlight w:val="lightGray"/>
          <w:lang w:val="lt-LT"/>
        </w:rPr>
      </w:pPr>
      <w:r w:rsidRPr="003F4BC6">
        <w:rPr>
          <w:lang w:val="lt-LT"/>
        </w:rPr>
        <w:t>1.</w:t>
      </w:r>
      <w:r w:rsidRPr="003F4BC6">
        <w:rPr>
          <w:lang w:val="lt-LT"/>
        </w:rPr>
        <w:tab/>
        <w:t>Kad plaukiojančioji priemonė būtų pripažinta tradicine, reikia atlikti</w:t>
      </w:r>
    </w:p>
    <w:p w:rsidR="0000492D" w:rsidRPr="003F4BC6" w:rsidRDefault="0000492D" w:rsidP="0000492D">
      <w:pPr>
        <w:pStyle w:val="ESlet"/>
        <w:rPr>
          <w:lang w:val="lt-LT"/>
        </w:rPr>
      </w:pPr>
      <w:r w:rsidRPr="003F4BC6">
        <w:rPr>
          <w:lang w:val="lt-LT"/>
        </w:rPr>
        <w:t xml:space="preserve">a) </w:t>
      </w:r>
      <w:r w:rsidRPr="003F4BC6">
        <w:rPr>
          <w:lang w:val="lt-LT"/>
        </w:rPr>
        <w:tab/>
        <w:t xml:space="preserve">pirminį patikrinimą prieš pirmą kartą išduodant vidaus vandenų laivo sertifikatą arba </w:t>
      </w:r>
    </w:p>
    <w:p w:rsidR="0000492D" w:rsidRPr="003F4BC6" w:rsidRDefault="0000492D" w:rsidP="0000492D">
      <w:pPr>
        <w:pStyle w:val="ESlet"/>
        <w:rPr>
          <w:lang w:val="lt-LT"/>
        </w:rPr>
      </w:pPr>
      <w:r w:rsidRPr="003F4BC6">
        <w:rPr>
          <w:lang w:val="lt-LT"/>
        </w:rPr>
        <w:t xml:space="preserve">b) </w:t>
      </w:r>
      <w:r w:rsidRPr="003F4BC6">
        <w:rPr>
          <w:lang w:val="lt-LT"/>
        </w:rPr>
        <w:tab/>
        <w:t>specialų patikrinimą prieš išduodant iš dalies pakeistą vidaus vandenų laivo sertifikatą pavertus plaukiojančiąją priemonę tradicine arba pakeitus jos paskirtį.</w:t>
      </w:r>
    </w:p>
    <w:p w:rsidR="0000492D" w:rsidRPr="003F4BC6" w:rsidRDefault="0000492D" w:rsidP="0000492D">
      <w:pPr>
        <w:spacing w:line="240" w:lineRule="atLeast"/>
        <w:ind w:left="567" w:hanging="567"/>
        <w:rPr>
          <w:highlight w:val="lightGray"/>
          <w:lang w:val="lt-LT"/>
        </w:rPr>
      </w:pPr>
    </w:p>
    <w:p w:rsidR="0000492D" w:rsidRPr="003F4BC6" w:rsidRDefault="0000492D" w:rsidP="0000492D">
      <w:pPr>
        <w:pStyle w:val="ESch"/>
        <w:rPr>
          <w:lang w:val="lt-LT"/>
        </w:rPr>
      </w:pPr>
      <w:r w:rsidRPr="003F4BC6">
        <w:rPr>
          <w:lang w:val="lt-LT"/>
        </w:rPr>
        <w:t>2.</w:t>
      </w:r>
      <w:r w:rsidRPr="003F4BC6">
        <w:rPr>
          <w:lang w:val="lt-LT"/>
        </w:rPr>
        <w:tab/>
        <w:t>Be privalomų reglamentuojamų dokumentų, teikiant tikrinimo įstaigai paraišką dėl patikrinimo reikia pateikti šiuos dokumentus:</w:t>
      </w:r>
    </w:p>
    <w:p w:rsidR="0000492D" w:rsidRPr="003F4BC6" w:rsidRDefault="0000492D" w:rsidP="0000492D">
      <w:pPr>
        <w:pStyle w:val="ESlet"/>
        <w:rPr>
          <w:lang w:val="lt-LT"/>
        </w:rPr>
      </w:pPr>
      <w:r w:rsidRPr="003F4BC6">
        <w:rPr>
          <w:lang w:val="lt-LT"/>
        </w:rPr>
        <w:t>a)</w:t>
      </w:r>
      <w:r w:rsidRPr="003F4BC6">
        <w:rPr>
          <w:lang w:val="lt-LT"/>
        </w:rPr>
        <w:tab/>
        <w:t xml:space="preserve">paveldo apsaugos institucijos šios srities eksperto arba tradicinių plaukiojančiųjų priemonių eksperto ataskaitą, parengtą dėl patikrinimo, kuris buvo atliktas likus ne daugiau nei trims mėnesiams iki paraiškos pateikimo, ataskaitoje patvirtinant, kad laikomasi 24.01 straipsnio 1 dalies reikalavimų, kad pripažįstamas tinkamumas naudoti, </w:t>
      </w:r>
      <w:r w:rsidRPr="003F4BC6">
        <w:rPr>
          <w:lang w:val="lt-LT"/>
        </w:rPr>
        <w:lastRenderedPageBreak/>
        <w:t>kaip numatyta 1.01 straipsnio 1.29 dalyje ir kad plaukiojančioji priemonė turi vertę, dėl kurios ją derėtų išsaugoti;</w:t>
      </w:r>
    </w:p>
    <w:p w:rsidR="0000492D" w:rsidRPr="003F4BC6" w:rsidRDefault="0000492D" w:rsidP="0000492D">
      <w:pPr>
        <w:pStyle w:val="ESlet"/>
        <w:rPr>
          <w:lang w:val="lt-LT"/>
        </w:rPr>
      </w:pPr>
      <w:r w:rsidRPr="003F4BC6">
        <w:rPr>
          <w:lang w:val="lt-LT"/>
        </w:rPr>
        <w:t>b)</w:t>
      </w:r>
      <w:r w:rsidRPr="003F4BC6">
        <w:rPr>
          <w:lang w:val="lt-LT"/>
        </w:rPr>
        <w:tab/>
        <w:t xml:space="preserve">eksploatavimo koncepcijos dokumentą; </w:t>
      </w:r>
    </w:p>
    <w:p w:rsidR="0000492D" w:rsidRPr="003F4BC6" w:rsidRDefault="0000492D" w:rsidP="0000492D">
      <w:pPr>
        <w:pStyle w:val="ESlet"/>
        <w:rPr>
          <w:lang w:val="lt-LT"/>
        </w:rPr>
      </w:pPr>
      <w:r w:rsidRPr="003F4BC6">
        <w:rPr>
          <w:lang w:val="lt-LT"/>
        </w:rPr>
        <w:t>c)</w:t>
      </w:r>
      <w:r w:rsidRPr="003F4BC6">
        <w:rPr>
          <w:lang w:val="lt-LT"/>
        </w:rPr>
        <w:tab/>
        <w:t>saugos koncepcijos dokumentą, parengtą remiantis b punkte nurodytu eksploatavimo koncepcijos dokumentu;</w:t>
      </w:r>
    </w:p>
    <w:p w:rsidR="0000492D" w:rsidRPr="003F4BC6" w:rsidRDefault="0000492D" w:rsidP="0000492D">
      <w:pPr>
        <w:pStyle w:val="ESlet"/>
        <w:rPr>
          <w:lang w:val="lt-LT"/>
        </w:rPr>
      </w:pPr>
      <w:r w:rsidRPr="003F4BC6">
        <w:rPr>
          <w:lang w:val="lt-LT"/>
        </w:rPr>
        <w:t>d)</w:t>
      </w:r>
      <w:r w:rsidRPr="003F4BC6">
        <w:rPr>
          <w:lang w:val="lt-LT"/>
        </w:rPr>
        <w:tab/>
        <w:t>tradicinės plaukiojančiosios priemonės dokumentus, kuriuos sudaro šios dalys:</w:t>
      </w:r>
    </w:p>
    <w:p w:rsidR="0000492D" w:rsidRPr="003F4BC6" w:rsidRDefault="0000492D" w:rsidP="0000492D">
      <w:pPr>
        <w:pStyle w:val="EStiret"/>
        <w:rPr>
          <w:lang w:val="lt-LT"/>
        </w:rPr>
      </w:pPr>
      <w:r w:rsidRPr="003F4BC6">
        <w:rPr>
          <w:lang w:val="lt-LT"/>
        </w:rPr>
        <w:t>aa)</w:t>
      </w:r>
      <w:r w:rsidRPr="003F4BC6">
        <w:rPr>
          <w:lang w:val="lt-LT"/>
        </w:rPr>
        <w:tab/>
        <w:t>išsami informacija apie tikrinti pristatytos plaukiojančiosios priemonės statybos, įrengimo ir įrangos sudėtį, pateikiant atitinkamus aprašymus, brėžinius, nuotraukas ir kitus dokumentus;</w:t>
      </w:r>
    </w:p>
    <w:p w:rsidR="0000492D" w:rsidRPr="003F4BC6" w:rsidRDefault="0000492D" w:rsidP="0000492D">
      <w:pPr>
        <w:pStyle w:val="EStiret"/>
        <w:rPr>
          <w:lang w:val="lt-LT"/>
        </w:rPr>
      </w:pPr>
      <w:r w:rsidRPr="003F4BC6">
        <w:rPr>
          <w:lang w:val="lt-LT"/>
        </w:rPr>
        <w:t>bb)</w:t>
      </w:r>
      <w:r w:rsidRPr="003F4BC6">
        <w:rPr>
          <w:lang w:val="lt-LT"/>
        </w:rPr>
        <w:tab/>
        <w:t>pasirinktu istoriniu laikotarpiu taikytų reikalavimų sąrašas ir jų kopijos, jeigu jos būtinos norint pagrįsti nukrypimus nuo šio standarto II ir III dalių reikalavimų;</w:t>
      </w:r>
    </w:p>
    <w:p w:rsidR="0000492D" w:rsidRPr="003F4BC6" w:rsidRDefault="0000492D" w:rsidP="0000492D">
      <w:pPr>
        <w:rPr>
          <w:noProof/>
          <w:snapToGrid w:val="0"/>
          <w:color w:val="000000"/>
          <w:lang w:val="lt-LT"/>
        </w:rPr>
      </w:pPr>
      <w:r w:rsidRPr="003F4BC6">
        <w:rPr>
          <w:lang w:val="lt-LT"/>
        </w:rPr>
        <w:br w:type="page"/>
      </w:r>
    </w:p>
    <w:p w:rsidR="0000492D" w:rsidRPr="003F4BC6" w:rsidRDefault="0000492D" w:rsidP="0000492D">
      <w:pPr>
        <w:pStyle w:val="EStiret"/>
        <w:rPr>
          <w:lang w:val="lt-LT"/>
        </w:rPr>
      </w:pPr>
      <w:r w:rsidRPr="003F4BC6">
        <w:rPr>
          <w:lang w:val="lt-LT"/>
        </w:rPr>
        <w:lastRenderedPageBreak/>
        <w:t>cc)</w:t>
      </w:r>
      <w:r w:rsidRPr="003F4BC6">
        <w:rPr>
          <w:lang w:val="lt-LT"/>
        </w:rPr>
        <w:tab/>
        <w:t xml:space="preserve">įrodymai, kad statybos, įrengimo ir įrangos sudėtis yra tinkama, kad plaukiojančiąją priemonę būtų galima eksploatuoti kaip tradicinę plaukiojančiąją priemonę; </w:t>
      </w:r>
    </w:p>
    <w:p w:rsidR="0000492D" w:rsidRPr="003F4BC6" w:rsidRDefault="0000492D" w:rsidP="0000492D">
      <w:pPr>
        <w:pStyle w:val="EStiret"/>
        <w:rPr>
          <w:lang w:val="lt-LT"/>
        </w:rPr>
      </w:pPr>
      <w:r w:rsidRPr="003F4BC6">
        <w:rPr>
          <w:lang w:val="lt-LT"/>
        </w:rPr>
        <w:t>dd)</w:t>
      </w:r>
      <w:r w:rsidRPr="003F4BC6">
        <w:rPr>
          <w:lang w:val="lt-LT"/>
        </w:rPr>
        <w:tab/>
        <w:t>šiame standarte išvardyti brėžiniai, planai, skaičiavimai ir įrodymai. Jie turi atitikti plaukiojančiosios priemonės būklę tuo metu, kai pateikiama paraiška;</w:t>
      </w:r>
    </w:p>
    <w:p w:rsidR="0000492D" w:rsidRPr="003F4BC6" w:rsidRDefault="0000492D" w:rsidP="0000492D">
      <w:pPr>
        <w:pStyle w:val="EStiret"/>
        <w:rPr>
          <w:lang w:val="lt-LT"/>
        </w:rPr>
      </w:pPr>
      <w:r w:rsidRPr="003F4BC6">
        <w:rPr>
          <w:lang w:val="lt-LT"/>
        </w:rPr>
        <w:t>ee)</w:t>
      </w:r>
      <w:r w:rsidRPr="003F4BC6">
        <w:rPr>
          <w:lang w:val="lt-LT"/>
        </w:rPr>
        <w:tab/>
        <w:t>statybos, įrengimo ir įrangos sudėties neatitikimų sąrašas atsižvelgiant į aa punkte paminėtą išsamią informaciją, kai nukrypstama nuo šio standarto reikalavimų, taikomų tuo metu, kai pateikiama paraiška;</w:t>
      </w:r>
    </w:p>
    <w:p w:rsidR="0000492D" w:rsidRPr="003F4BC6" w:rsidRDefault="0000492D" w:rsidP="0000492D">
      <w:pPr>
        <w:pStyle w:val="EStiret"/>
        <w:rPr>
          <w:lang w:val="lt-LT"/>
        </w:rPr>
      </w:pPr>
      <w:r w:rsidRPr="003F4BC6">
        <w:rPr>
          <w:lang w:val="lt-LT"/>
        </w:rPr>
        <w:t>ff)</w:t>
      </w:r>
      <w:r w:rsidRPr="003F4BC6">
        <w:rPr>
          <w:lang w:val="lt-LT"/>
        </w:rPr>
        <w:tab/>
        <w:t>duomenys apie tradicinės plaukiojančiosios priemonės įgulą pasirinktu istoriniu laikotarpiu.</w:t>
      </w:r>
    </w:p>
    <w:p w:rsidR="0000492D" w:rsidRPr="003F4BC6" w:rsidRDefault="0000492D" w:rsidP="0000492D">
      <w:pPr>
        <w:spacing w:line="240" w:lineRule="atLeast"/>
        <w:ind w:left="567" w:hanging="567"/>
        <w:rPr>
          <w:highlight w:val="lightGray"/>
          <w:lang w:val="lt-LT"/>
        </w:rPr>
      </w:pPr>
    </w:p>
    <w:p w:rsidR="0000492D" w:rsidRPr="003F4BC6" w:rsidRDefault="0000492D" w:rsidP="0000492D">
      <w:pPr>
        <w:pStyle w:val="ESch"/>
        <w:rPr>
          <w:lang w:val="lt-LT"/>
        </w:rPr>
      </w:pPr>
      <w:r w:rsidRPr="003F4BC6">
        <w:rPr>
          <w:lang w:val="lt-LT"/>
        </w:rPr>
        <w:t>3.</w:t>
      </w:r>
      <w:r w:rsidRPr="003F4BC6">
        <w:rPr>
          <w:lang w:val="lt-LT"/>
        </w:rPr>
        <w:tab/>
        <w:t>Pareiškėjas pateikia paraišką dėl tradicinės plaukiojančiosios priemonės istorinės datos; ta data negali būti ankstesnė nei pradėjimo pirmą kartą eksploatuoti data. Jeigu tai tradicinės plaukiojančiosios priemonės kopija, istorinę datą galima sužinoti iš 2 dalies a punkte nurodytos eksperto ataskaitos.</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4.</w:t>
      </w:r>
      <w:r w:rsidRPr="003F4BC6">
        <w:rPr>
          <w:lang w:val="lt-LT"/>
        </w:rPr>
        <w:tab/>
        <w:t xml:space="preserve">Remdamasi pirmiau išvardytais dokumentais ir pagal 1 dalį atliktu patikrinimu, tikrinimo įstaiga įvertina atitiktį pagal 1.01 straipsnio 1.29 dalį ir 24.01 straipsnį ir pripažintas statusas „tradicinė plaukiojančioji priemonė“ įrašomas į vidaus vandenų laivo sertifikato 2 punktą. </w:t>
      </w:r>
    </w:p>
    <w:p w:rsidR="0000492D" w:rsidRPr="003F4BC6" w:rsidRDefault="0000492D" w:rsidP="0000492D">
      <w:pPr>
        <w:pStyle w:val="ESch"/>
        <w:rPr>
          <w:lang w:val="lt-LT"/>
        </w:rPr>
      </w:pPr>
    </w:p>
    <w:p w:rsidR="0000492D" w:rsidRPr="003F4BC6" w:rsidRDefault="0000492D" w:rsidP="0000492D">
      <w:pPr>
        <w:pStyle w:val="ESch"/>
        <w:ind w:firstLine="0"/>
        <w:rPr>
          <w:lang w:val="lt-LT"/>
        </w:rPr>
      </w:pPr>
      <w:r w:rsidRPr="003F4BC6">
        <w:rPr>
          <w:lang w:val="lt-LT"/>
        </w:rPr>
        <w:t>Atitikties vertinimo negalima atlikti remiantis tradicinių plaukiojančiųjų priemonių eksperto sprendimu ar 2 dalies a punkte nurodyta eksperto ataskaita.</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5.</w:t>
      </w:r>
      <w:r w:rsidRPr="003F4BC6">
        <w:rPr>
          <w:lang w:val="lt-LT"/>
        </w:rPr>
        <w:tab/>
        <w:t>Be įrašo „tradicinė plaukiojančioji priemonė“, turi būti parengtas priedas dėl „tradicinės plaukiojančiosios priemonės“ pagal 3 priedo V skirsnyje pateiktą pavyzdį. Į vidaus vandenų laivo sertifikato 52 punktą turi būti įrašyta:</w:t>
      </w:r>
    </w:p>
    <w:p w:rsidR="0000492D" w:rsidRPr="003F4BC6" w:rsidRDefault="0000492D" w:rsidP="0000492D">
      <w:pPr>
        <w:spacing w:line="240" w:lineRule="atLeast"/>
        <w:rPr>
          <w:highlight w:val="lightGray"/>
          <w:lang w:val="lt-LT"/>
        </w:rPr>
      </w:pPr>
    </w:p>
    <w:p w:rsidR="0000492D" w:rsidRPr="003F4BC6" w:rsidRDefault="0000492D" w:rsidP="0000492D">
      <w:pPr>
        <w:pStyle w:val="ESch"/>
        <w:jc w:val="center"/>
        <w:rPr>
          <w:lang w:val="lt-LT"/>
        </w:rPr>
      </w:pPr>
      <w:r w:rsidRPr="003F4BC6">
        <w:rPr>
          <w:lang w:val="lt-LT"/>
        </w:rPr>
        <w:t>„Žr. priedą dėl tradicinės plaukiojančiosios priemonės“.</w:t>
      </w:r>
    </w:p>
    <w:p w:rsidR="0000492D" w:rsidRPr="003F4BC6" w:rsidRDefault="0000492D" w:rsidP="0000492D">
      <w:pPr>
        <w:rPr>
          <w:highlight w:val="lightGray"/>
          <w:lang w:val="lt-LT"/>
        </w:rPr>
      </w:pPr>
    </w:p>
    <w:p w:rsidR="0000492D" w:rsidRPr="003F4BC6" w:rsidRDefault="0000492D" w:rsidP="0000492D">
      <w:pPr>
        <w:pStyle w:val="ESch"/>
        <w:rPr>
          <w:lang w:val="lt-LT"/>
        </w:rPr>
      </w:pPr>
      <w:r w:rsidRPr="003F4BC6">
        <w:rPr>
          <w:lang w:val="lt-LT"/>
        </w:rPr>
        <w:t>6.</w:t>
      </w:r>
      <w:r w:rsidRPr="003F4BC6">
        <w:rPr>
          <w:lang w:val="lt-LT"/>
        </w:rPr>
        <w:tab/>
        <w:t>Jeigu 2 dalies d punkto ee papunktyje išvardytuose dokumentuose arba atliekant 1 dalyje nurodytą patikrinimą randama neatitikimų palyginti su šio standarto redakcija, kuri galiojo tuo metu, kai buvo pateikta paraiška,</w:t>
      </w:r>
    </w:p>
    <w:p w:rsidR="0000492D" w:rsidRPr="003F4BC6" w:rsidRDefault="0000492D" w:rsidP="0000492D">
      <w:pPr>
        <w:pStyle w:val="ESlet"/>
        <w:rPr>
          <w:lang w:val="lt-LT"/>
        </w:rPr>
      </w:pPr>
      <w:r w:rsidRPr="003F4BC6">
        <w:rPr>
          <w:lang w:val="lt-LT"/>
        </w:rPr>
        <w:t>a)</w:t>
      </w:r>
      <w:r w:rsidRPr="003F4BC6">
        <w:rPr>
          <w:lang w:val="lt-LT"/>
        </w:rPr>
        <w:tab/>
        <w:t>plaukiojančiajai priemonei judant joje gali likti tik įgula arba tarnybiniais tikslais esantys asmenys ir</w:t>
      </w:r>
    </w:p>
    <w:p w:rsidR="0000492D" w:rsidRPr="003F4BC6" w:rsidRDefault="0000492D" w:rsidP="0000492D">
      <w:pPr>
        <w:pStyle w:val="ESlet"/>
        <w:rPr>
          <w:lang w:val="lt-LT"/>
        </w:rPr>
      </w:pPr>
      <w:r w:rsidRPr="003F4BC6">
        <w:rPr>
          <w:lang w:val="lt-LT"/>
        </w:rPr>
        <w:t>b)</w:t>
      </w:r>
      <w:r w:rsidRPr="003F4BC6">
        <w:rPr>
          <w:lang w:val="lt-LT"/>
        </w:rPr>
        <w:tab/>
        <w:t>plaukiojančioje priemonėje esančias mašinas arba mechaninę įrangą, kurios yra lengvai prieinamos, leidžiama naudoti tik jeigu plaukiojančiojoje priemonėje nėra nieko, išskyrus įgulą ir tarnybiniais tikslais esančius asmenis.</w:t>
      </w:r>
    </w:p>
    <w:p w:rsidR="0000492D" w:rsidRPr="003F4BC6" w:rsidRDefault="0000492D" w:rsidP="0000492D">
      <w:pPr>
        <w:rPr>
          <w:highlight w:val="lightGray"/>
          <w:lang w:val="lt-LT"/>
        </w:rPr>
      </w:pPr>
    </w:p>
    <w:p w:rsidR="0000492D" w:rsidRPr="003F4BC6" w:rsidRDefault="0000492D" w:rsidP="0000492D">
      <w:pPr>
        <w:pStyle w:val="ESchpar"/>
        <w:rPr>
          <w:lang w:val="lt-LT"/>
        </w:rPr>
      </w:pPr>
      <w:r w:rsidRPr="003F4BC6">
        <w:rPr>
          <w:lang w:val="lt-LT"/>
        </w:rPr>
        <w:lastRenderedPageBreak/>
        <w:t>Į vidaus vandenų laivo sertifikato 52 punktą įrašoma:</w:t>
      </w:r>
    </w:p>
    <w:p w:rsidR="0000492D" w:rsidRPr="003F4BC6" w:rsidRDefault="0000492D" w:rsidP="0000492D">
      <w:pPr>
        <w:pStyle w:val="ESchpar"/>
        <w:rPr>
          <w:lang w:val="lt-LT"/>
        </w:rPr>
      </w:pPr>
    </w:p>
    <w:p w:rsidR="0000492D" w:rsidRPr="003F4BC6" w:rsidRDefault="0000492D" w:rsidP="0000492D">
      <w:pPr>
        <w:pStyle w:val="ESchpar"/>
        <w:rPr>
          <w:lang w:val="lt-LT"/>
        </w:rPr>
      </w:pPr>
      <w:r w:rsidRPr="003F4BC6">
        <w:rPr>
          <w:lang w:val="lt-LT"/>
        </w:rPr>
        <w:t>„Asmenys, išskyrus įgulą ir tarnybiniais tikslais esančius asmenis, gali likti plaukiojančiojoje priemonėje, kai ji yra saugiai pritvirtinta prie krantinės ir neveikia laisvai prieinamos mašinos ir mechaninė įranga“.</w:t>
      </w:r>
    </w:p>
    <w:p w:rsidR="0000492D" w:rsidRPr="003F4BC6" w:rsidRDefault="0000492D" w:rsidP="0000492D">
      <w:pPr>
        <w:pStyle w:val="ESchpar"/>
        <w:rPr>
          <w:lang w:val="lt-LT"/>
        </w:rPr>
      </w:pPr>
    </w:p>
    <w:p w:rsidR="0000492D" w:rsidRPr="003F4BC6" w:rsidRDefault="0000492D" w:rsidP="0000492D">
      <w:pPr>
        <w:pStyle w:val="ESchpar"/>
        <w:rPr>
          <w:rFonts w:cs="Arial"/>
          <w:color w:val="000000"/>
          <w:szCs w:val="20"/>
          <w:lang w:val="lt-LT"/>
        </w:rPr>
      </w:pPr>
    </w:p>
    <w:p w:rsidR="0000492D" w:rsidRPr="003F4BC6" w:rsidRDefault="0000492D" w:rsidP="0000492D">
      <w:pPr>
        <w:rPr>
          <w:rFonts w:cs="Arial"/>
          <w:b/>
          <w:color w:val="000000"/>
          <w:lang w:val="lt-LT"/>
        </w:rPr>
      </w:pPr>
      <w:r w:rsidRPr="003F4BC6">
        <w:rPr>
          <w:lang w:val="lt-LT"/>
        </w:rPr>
        <w:br w:type="page"/>
      </w:r>
    </w:p>
    <w:p w:rsidR="0000492D" w:rsidRPr="003F4BC6" w:rsidRDefault="0000492D" w:rsidP="0000492D">
      <w:pPr>
        <w:pStyle w:val="ESch"/>
        <w:rPr>
          <w:highlight w:val="lightGray"/>
          <w:lang w:val="lt-LT"/>
        </w:rPr>
      </w:pPr>
    </w:p>
    <w:p w:rsidR="0000492D" w:rsidRPr="003F4BC6" w:rsidRDefault="0000492D" w:rsidP="0000492D">
      <w:pPr>
        <w:pStyle w:val="ES-Titre3"/>
        <w:rPr>
          <w:szCs w:val="20"/>
          <w:lang w:val="lt-LT"/>
        </w:rPr>
      </w:pPr>
      <w:bookmarkStart w:id="241" w:name="_Toc535830424"/>
      <w:r w:rsidRPr="003F4BC6">
        <w:rPr>
          <w:lang w:val="lt-LT"/>
        </w:rPr>
        <w:t>24.03 straipsnis</w:t>
      </w:r>
      <w:r w:rsidRPr="003F4BC6">
        <w:rPr>
          <w:lang w:val="lt-LT"/>
        </w:rPr>
        <w:br/>
      </w:r>
      <w:r w:rsidRPr="003F4BC6">
        <w:rPr>
          <w:i/>
          <w:lang w:val="lt-LT"/>
        </w:rPr>
        <w:t>Kitos nuostatos ir reikalavimai</w:t>
      </w:r>
      <w:bookmarkEnd w:id="241"/>
    </w:p>
    <w:p w:rsidR="0000492D" w:rsidRPr="003F4BC6" w:rsidRDefault="0000492D" w:rsidP="0000492D">
      <w:pPr>
        <w:widowControl w:val="0"/>
        <w:outlineLvl w:val="0"/>
        <w:rPr>
          <w:rFonts w:cs="Arial"/>
          <w:color w:val="000000"/>
          <w:szCs w:val="20"/>
          <w:lang w:val="lt-LT"/>
        </w:rPr>
      </w:pPr>
    </w:p>
    <w:p w:rsidR="0000492D" w:rsidRPr="003F4BC6" w:rsidRDefault="0000492D" w:rsidP="0000492D">
      <w:pPr>
        <w:pStyle w:val="ESch"/>
        <w:rPr>
          <w:lang w:val="lt-LT"/>
        </w:rPr>
      </w:pPr>
      <w:r w:rsidRPr="003F4BC6">
        <w:rPr>
          <w:lang w:val="lt-LT"/>
        </w:rPr>
        <w:t>1.</w:t>
      </w:r>
      <w:r w:rsidRPr="003F4BC6">
        <w:rPr>
          <w:lang w:val="lt-LT"/>
        </w:rPr>
        <w:tab/>
        <w:t>Laikydamasi 24.02 straipsnio 2 dalies b ir c punktuose nurodytų eksploatavimo ir saugos koncepcijos dokumentų ir atsižvelgdama į tradicinės plaukiojančiosios priemonės statybos, įrengimo ir įrangos sudėtį tikrinimo įstaiga turi nustatyti:</w:t>
      </w:r>
    </w:p>
    <w:p w:rsidR="0000492D" w:rsidRPr="003F4BC6" w:rsidRDefault="0000492D" w:rsidP="0000492D">
      <w:pPr>
        <w:pStyle w:val="ESlet"/>
        <w:rPr>
          <w:lang w:val="lt-LT"/>
        </w:rPr>
      </w:pPr>
      <w:r w:rsidRPr="003F4BC6">
        <w:rPr>
          <w:lang w:val="lt-LT"/>
        </w:rPr>
        <w:t>a)</w:t>
      </w:r>
      <w:r w:rsidRPr="003F4BC6">
        <w:rPr>
          <w:lang w:val="lt-LT"/>
        </w:rPr>
        <w:tab/>
        <w:t>minimalų įgulos komplektavimo lygį ir narių kvalifikaciją;</w:t>
      </w:r>
    </w:p>
    <w:p w:rsidR="0000492D" w:rsidRPr="003F4BC6" w:rsidRDefault="0000492D" w:rsidP="0000492D">
      <w:pPr>
        <w:pStyle w:val="ESlet"/>
        <w:rPr>
          <w:lang w:val="lt-LT"/>
        </w:rPr>
      </w:pPr>
      <w:r w:rsidRPr="003F4BC6">
        <w:rPr>
          <w:lang w:val="lt-LT"/>
        </w:rPr>
        <w:t>b)</w:t>
      </w:r>
      <w:r w:rsidRPr="003F4BC6">
        <w:rPr>
          <w:lang w:val="lt-LT"/>
        </w:rPr>
        <w:tab/>
        <w:t>leidžiamąjį asmenų skaičių, kurį galima sumažinti iki minimalaus įgulos komplektavimo lygio;</w:t>
      </w:r>
    </w:p>
    <w:p w:rsidR="0000492D" w:rsidRPr="003F4BC6" w:rsidRDefault="0000492D" w:rsidP="0000492D">
      <w:pPr>
        <w:pStyle w:val="ESlet"/>
        <w:rPr>
          <w:lang w:val="lt-LT"/>
        </w:rPr>
      </w:pPr>
      <w:r w:rsidRPr="003F4BC6">
        <w:rPr>
          <w:lang w:val="lt-LT"/>
        </w:rPr>
        <w:t>c)</w:t>
      </w:r>
      <w:r w:rsidRPr="003F4BC6">
        <w:rPr>
          <w:lang w:val="lt-LT"/>
        </w:rPr>
        <w:tab/>
        <w:t>ribojamąsias sąlygas, kuriomis asmenys, kurie nėra įgulos nariai, gali būti laive;</w:t>
      </w:r>
    </w:p>
    <w:p w:rsidR="0000492D" w:rsidRPr="003F4BC6" w:rsidRDefault="0000492D" w:rsidP="0000492D">
      <w:pPr>
        <w:pStyle w:val="ESlet"/>
        <w:rPr>
          <w:lang w:val="lt-LT"/>
        </w:rPr>
      </w:pPr>
      <w:r w:rsidRPr="003F4BC6">
        <w:rPr>
          <w:lang w:val="lt-LT"/>
        </w:rPr>
        <w:t>d)</w:t>
      </w:r>
      <w:r w:rsidRPr="003F4BC6">
        <w:rPr>
          <w:lang w:val="lt-LT"/>
        </w:rPr>
        <w:tab/>
        <w:t>leidžiamąją apkrovą, kuri gali būti sumažinta iki nulio;</w:t>
      </w:r>
    </w:p>
    <w:p w:rsidR="0000492D" w:rsidRPr="003F4BC6" w:rsidRDefault="0000492D" w:rsidP="0000492D">
      <w:pPr>
        <w:pStyle w:val="ESlet"/>
        <w:rPr>
          <w:lang w:val="lt-LT"/>
        </w:rPr>
      </w:pPr>
      <w:r w:rsidRPr="003F4BC6">
        <w:rPr>
          <w:lang w:val="lt-LT"/>
        </w:rPr>
        <w:t>e)</w:t>
      </w:r>
      <w:r w:rsidRPr="003F4BC6">
        <w:rPr>
          <w:lang w:val="lt-LT"/>
        </w:rPr>
        <w:tab/>
        <w:t>leidžiamą eksploatavimo teritoriją;</w:t>
      </w:r>
    </w:p>
    <w:p w:rsidR="0000492D" w:rsidRPr="003F4BC6" w:rsidRDefault="0000492D" w:rsidP="0000492D">
      <w:pPr>
        <w:pStyle w:val="ESlet"/>
        <w:rPr>
          <w:lang w:val="lt-LT"/>
        </w:rPr>
      </w:pPr>
      <w:r w:rsidRPr="003F4BC6">
        <w:rPr>
          <w:lang w:val="lt-LT"/>
        </w:rPr>
        <w:t>f)</w:t>
      </w:r>
      <w:r w:rsidRPr="003F4BC6">
        <w:rPr>
          <w:lang w:val="lt-LT"/>
        </w:rPr>
        <w:tab/>
        <w:t>meteorologinius apribojimus;</w:t>
      </w:r>
    </w:p>
    <w:p w:rsidR="0000492D" w:rsidRPr="003F4BC6" w:rsidRDefault="0000492D" w:rsidP="0000492D">
      <w:pPr>
        <w:pStyle w:val="ESlet"/>
        <w:rPr>
          <w:lang w:val="lt-LT"/>
        </w:rPr>
      </w:pPr>
      <w:r w:rsidRPr="003F4BC6">
        <w:rPr>
          <w:lang w:val="lt-LT"/>
        </w:rPr>
        <w:t>g)</w:t>
      </w:r>
      <w:r w:rsidRPr="003F4BC6">
        <w:rPr>
          <w:lang w:val="lt-LT"/>
        </w:rPr>
        <w:tab/>
        <w:t>jūrinius apribojimus;</w:t>
      </w:r>
    </w:p>
    <w:p w:rsidR="0000492D" w:rsidRPr="003F4BC6" w:rsidRDefault="0000492D" w:rsidP="0000492D">
      <w:pPr>
        <w:pStyle w:val="ESlet"/>
        <w:rPr>
          <w:lang w:val="lt-LT"/>
        </w:rPr>
      </w:pPr>
      <w:r w:rsidRPr="003F4BC6">
        <w:rPr>
          <w:lang w:val="lt-LT"/>
        </w:rPr>
        <w:t>h)</w:t>
      </w:r>
      <w:r w:rsidRPr="003F4BC6">
        <w:rPr>
          <w:lang w:val="lt-LT"/>
        </w:rPr>
        <w:tab/>
        <w:t>papildomas ribojamąsias sąlygas.</w:t>
      </w:r>
    </w:p>
    <w:p w:rsidR="0000492D" w:rsidRPr="003F4BC6" w:rsidRDefault="0000492D" w:rsidP="0000492D">
      <w:pPr>
        <w:widowControl w:val="0"/>
        <w:tabs>
          <w:tab w:val="left" w:pos="1440"/>
        </w:tabs>
        <w:spacing w:line="240" w:lineRule="atLeast"/>
        <w:ind w:left="900"/>
        <w:rPr>
          <w:rFonts w:ascii="Times New Roman" w:hAnsi="Times New Roman"/>
          <w:szCs w:val="20"/>
          <w:lang w:val="lt-LT"/>
        </w:rPr>
      </w:pPr>
    </w:p>
    <w:p w:rsidR="0000492D" w:rsidRPr="003F4BC6" w:rsidRDefault="0000492D" w:rsidP="0000492D">
      <w:pPr>
        <w:pStyle w:val="ESch"/>
        <w:rPr>
          <w:lang w:val="lt-LT"/>
        </w:rPr>
      </w:pPr>
      <w:r w:rsidRPr="003F4BC6">
        <w:rPr>
          <w:lang w:val="lt-LT"/>
        </w:rPr>
        <w:t>2.</w:t>
      </w:r>
      <w:r w:rsidRPr="003F4BC6">
        <w:rPr>
          <w:lang w:val="lt-LT"/>
        </w:rPr>
        <w:tab/>
        <w:t>Atlikdama periodinius patikrinimus tikrinimo įstaiga gali keisti sąlygas, kaip numatyta 24.03 straipsnio 1 dalyje ir 24.01 straipsnio 3 dalyje, remdamasi tolesniais šio standarto techninių normų pakeitimais. Tokie pakeitimai turi būti įrašyti į vidaus vandenų laivo sertifikato priedą dėl tradicinės plaukiojančiosios priemonės.</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br w:type="page"/>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2"/>
        <w:rPr>
          <w:szCs w:val="24"/>
        </w:rPr>
      </w:pPr>
      <w:bookmarkStart w:id="242" w:name="_Toc535830425"/>
      <w:r w:rsidRPr="003F4BC6">
        <w:lastRenderedPageBreak/>
        <w:t>25 skyrius</w:t>
      </w:r>
      <w:r w:rsidRPr="003F4BC6">
        <w:br/>
      </w:r>
      <w:r w:rsidRPr="003F4BC6">
        <w:rPr>
          <w:noProof/>
          <w:sz w:val="22"/>
        </w:rPr>
        <w:t>Specialiosios nuostatos, taikomos jūrų laivams</w:t>
      </w:r>
      <w:bookmarkEnd w:id="242"/>
    </w:p>
    <w:p w:rsidR="0000492D" w:rsidRPr="003F4BC6" w:rsidRDefault="0000492D" w:rsidP="0000492D">
      <w:pPr>
        <w:rPr>
          <w:lang w:val="lt-LT"/>
        </w:rPr>
      </w:pPr>
    </w:p>
    <w:p w:rsidR="0000492D" w:rsidRPr="003F4BC6" w:rsidRDefault="0000492D" w:rsidP="0000492D">
      <w:pPr>
        <w:pStyle w:val="ES-Titre3"/>
        <w:rPr>
          <w:lang w:val="lt-LT"/>
        </w:rPr>
      </w:pPr>
      <w:bookmarkStart w:id="243" w:name="_Toc535830426"/>
      <w:r w:rsidRPr="003F4BC6">
        <w:rPr>
          <w:lang w:val="lt-LT"/>
        </w:rPr>
        <w:t>25.01 straipsnis</w:t>
      </w:r>
      <w:r w:rsidRPr="003F4BC6">
        <w:rPr>
          <w:lang w:val="lt-LT"/>
        </w:rPr>
        <w:br/>
      </w:r>
      <w:r w:rsidRPr="003F4BC6">
        <w:rPr>
          <w:i/>
          <w:noProof/>
          <w:lang w:val="lt-LT"/>
        </w:rPr>
        <w:t>Su Reino upe (R zona) susijusios nuostatos</w:t>
      </w:r>
      <w:bookmarkEnd w:id="243"/>
    </w:p>
    <w:p w:rsidR="0000492D" w:rsidRPr="003F4BC6" w:rsidRDefault="0000492D" w:rsidP="0000492D">
      <w:pPr>
        <w:pStyle w:val="ESch"/>
        <w:rPr>
          <w:noProof/>
          <w:lang w:val="lt-LT"/>
        </w:rPr>
      </w:pPr>
    </w:p>
    <w:p w:rsidR="0000492D" w:rsidRPr="003F4BC6" w:rsidRDefault="0000492D" w:rsidP="0000492D">
      <w:pPr>
        <w:pStyle w:val="ESch"/>
        <w:rPr>
          <w:lang w:val="lt-LT"/>
        </w:rPr>
      </w:pPr>
      <w:r w:rsidRPr="003F4BC6">
        <w:rPr>
          <w:lang w:val="lt-LT"/>
        </w:rPr>
        <w:t xml:space="preserve">1. </w:t>
      </w:r>
      <w:r w:rsidRPr="003F4BC6">
        <w:rPr>
          <w:lang w:val="lt-LT"/>
        </w:rPr>
        <w:tab/>
        <w:t xml:space="preserve">Reino upe plaukiojantys jūrų laivai turi atitikti svarbias nacionalinės ir tarptautinės teisės nuostatas, susijusias su statybos, įrangos ir jūrų laivų aplinkos techniniais reikalavimais, ir tai turi būti įrodoma atitinkamais sertifikatais. </w:t>
      </w:r>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t>2.</w:t>
      </w:r>
      <w:r w:rsidRPr="003F4BC6">
        <w:rPr>
          <w:lang w:val="lt-LT"/>
        </w:rPr>
        <w:tab/>
        <w:t>Be 1 dalyje išdėstytų reikalavimų, jūrų laivai turi atitikti toliau išvardytas šio standarto nuostatas:</w:t>
      </w:r>
    </w:p>
    <w:p w:rsidR="0000492D" w:rsidRPr="003F4BC6" w:rsidRDefault="0000492D" w:rsidP="0000492D">
      <w:pPr>
        <w:pStyle w:val="ESletgauche"/>
        <w:rPr>
          <w:rFonts w:cs="Arial"/>
          <w:szCs w:val="20"/>
          <w:lang w:val="lt-LT"/>
        </w:rPr>
      </w:pPr>
      <w:r w:rsidRPr="003F4BC6">
        <w:rPr>
          <w:lang w:val="lt-LT"/>
        </w:rPr>
        <w:t>a)</w:t>
      </w:r>
      <w:r w:rsidRPr="003F4BC6">
        <w:rPr>
          <w:lang w:val="lt-LT"/>
        </w:rPr>
        <w:tab/>
        <w:t>5 skyrių;</w:t>
      </w:r>
    </w:p>
    <w:p w:rsidR="0000492D" w:rsidRPr="003F4BC6" w:rsidRDefault="0000492D" w:rsidP="0000492D">
      <w:pPr>
        <w:pStyle w:val="ESletgauche"/>
        <w:rPr>
          <w:rFonts w:cs="Arial"/>
          <w:szCs w:val="20"/>
          <w:lang w:val="lt-LT"/>
        </w:rPr>
      </w:pPr>
      <w:r w:rsidRPr="003F4BC6">
        <w:rPr>
          <w:lang w:val="lt-LT"/>
        </w:rPr>
        <w:t>b)</w:t>
      </w:r>
      <w:r w:rsidRPr="003F4BC6">
        <w:rPr>
          <w:lang w:val="lt-LT"/>
        </w:rPr>
        <w:tab/>
        <w:t>6 skyriaus:</w:t>
      </w:r>
    </w:p>
    <w:p w:rsidR="0000492D" w:rsidRPr="003F4BC6" w:rsidRDefault="0000492D" w:rsidP="0000492D">
      <w:pPr>
        <w:pStyle w:val="Esletgauchepar"/>
        <w:rPr>
          <w:rFonts w:cs="Arial"/>
          <w:szCs w:val="20"/>
        </w:rPr>
      </w:pPr>
      <w:r w:rsidRPr="003F4BC6">
        <w:t>6.01 straipsnio 1 dalį ir 6.02 straipsnio 1 ir 2 dalis;</w:t>
      </w:r>
    </w:p>
    <w:p w:rsidR="0000492D" w:rsidRPr="003F4BC6" w:rsidRDefault="0000492D" w:rsidP="0000492D">
      <w:pPr>
        <w:pStyle w:val="ESletgauche"/>
        <w:rPr>
          <w:rFonts w:cs="Arial"/>
          <w:szCs w:val="20"/>
          <w:lang w:val="lt-LT"/>
        </w:rPr>
      </w:pPr>
      <w:r w:rsidRPr="003F4BC6">
        <w:rPr>
          <w:lang w:val="lt-LT"/>
        </w:rPr>
        <w:t>c)</w:t>
      </w:r>
      <w:r w:rsidRPr="003F4BC6">
        <w:rPr>
          <w:lang w:val="lt-LT"/>
        </w:rPr>
        <w:tab/>
        <w:t>7 skyriaus:</w:t>
      </w:r>
    </w:p>
    <w:p w:rsidR="0000492D" w:rsidRPr="003F4BC6" w:rsidRDefault="0000492D" w:rsidP="0000492D">
      <w:pPr>
        <w:pStyle w:val="Esletgauchepar"/>
        <w:rPr>
          <w:rFonts w:cs="Arial"/>
        </w:rPr>
      </w:pPr>
      <w:r w:rsidRPr="003F4BC6">
        <w:t>7.01 straipsnio 2 dalį, 7.02 straipsnio 1 ir 3 dalis, 7.05 straipsnio 2 dalį,</w:t>
      </w:r>
    </w:p>
    <w:p w:rsidR="0000492D" w:rsidRPr="003F4BC6" w:rsidRDefault="0000492D" w:rsidP="0000492D">
      <w:pPr>
        <w:pStyle w:val="Esletgauchepar"/>
        <w:rPr>
          <w:rFonts w:cs="Arial"/>
        </w:rPr>
      </w:pPr>
      <w:r w:rsidRPr="003F4BC6">
        <w:t>7.13 straipsnį dėl jūrų laivų, kurių radiolokacinį valdymą vykdo vienas asmuo;</w:t>
      </w:r>
    </w:p>
    <w:p w:rsidR="0000492D" w:rsidRPr="003F4BC6" w:rsidRDefault="0000492D" w:rsidP="0000492D">
      <w:pPr>
        <w:pStyle w:val="ESletgauche"/>
        <w:rPr>
          <w:rFonts w:cs="Arial"/>
          <w:szCs w:val="20"/>
          <w:lang w:val="lt-LT"/>
        </w:rPr>
      </w:pPr>
      <w:r w:rsidRPr="003F4BC6">
        <w:rPr>
          <w:lang w:val="lt-LT"/>
        </w:rPr>
        <w:t>d)</w:t>
      </w:r>
      <w:r w:rsidRPr="003F4BC6">
        <w:rPr>
          <w:lang w:val="lt-LT"/>
        </w:rPr>
        <w:tab/>
        <w:t>8 skyriaus:</w:t>
      </w:r>
    </w:p>
    <w:p w:rsidR="0000492D" w:rsidRPr="003F4BC6" w:rsidRDefault="0000492D" w:rsidP="0000492D">
      <w:pPr>
        <w:pStyle w:val="Esletgauchepar"/>
        <w:rPr>
          <w:rFonts w:cs="Arial"/>
        </w:rPr>
      </w:pPr>
      <w:r w:rsidRPr="003F4BC6">
        <w:t>8.03 straipsnio 3 dalį dėl jūrų laivų, kuriuose automatinį uždaromąjį įtaisą galima išjungti iš vairavimo vietos; 8.05 straipsnio 13 dalį, 8.08 straipsnio 10 dalį, 8.09 straipsnio 1 ir 2 dalis ir 8.10 straipsnį.</w:t>
      </w:r>
    </w:p>
    <w:p w:rsidR="0000492D" w:rsidRPr="003F4BC6" w:rsidRDefault="0000492D" w:rsidP="0000492D">
      <w:pPr>
        <w:pStyle w:val="Esletgauchepar"/>
        <w:rPr>
          <w:rFonts w:cs="Arial"/>
        </w:rPr>
      </w:pPr>
      <w:r w:rsidRPr="003F4BC6">
        <w:t>Uždaromųjų įtaisų užrakinimas 8.08 straipsnio 10 dalyje nurodytoje padėtyje laikomas lygiaverčiu triumo vandens pašalinimo sistemos uždaromųjų įtaisų, pro kuriuos iš laivo galima išsiurbti alyvuotą vandenį, sandarinimui. Reikiamą raktą arba raktus reikia laikyti centrinėje vietoje, kuri turi būti atitinkamai pažymėta.</w:t>
      </w:r>
    </w:p>
    <w:p w:rsidR="0000492D" w:rsidRPr="003F4BC6" w:rsidRDefault="0000492D" w:rsidP="0000492D">
      <w:pPr>
        <w:pStyle w:val="Esletgauchepar"/>
        <w:rPr>
          <w:rFonts w:cs="Arial"/>
        </w:rPr>
      </w:pPr>
      <w:r w:rsidRPr="003F4BC6">
        <w:t>Naftos išleidimo stebėsenos ir kontrolės sistema, atitinkanti MARPOL 73/78 16 taisyklę, laikoma lygiaverte uždaromųjų įtaisų užrakinimui 8.08 straipsnio 10 dalyje nurodytoje padėtyje. Stebėsenos ir kontrolės sistemos buvimas turi būti patvirtintas tarptautiniu teršimo nafta prevencijos (IOPP) liudijimu, kuris atitinka MARPOL 73/78.</w:t>
      </w:r>
    </w:p>
    <w:p w:rsidR="0000492D" w:rsidRPr="003F4BC6" w:rsidRDefault="0000492D" w:rsidP="0000492D">
      <w:pPr>
        <w:pStyle w:val="Esletgauchepar"/>
        <w:rPr>
          <w:rFonts w:cs="Arial"/>
        </w:rPr>
      </w:pPr>
      <w:r w:rsidRPr="003F4BC6">
        <w:t>Jeigu IOPP liudijime yra pažymėta, kad laive yra įrengtos surinkimo talpos, kuriose galima visą alyvuotą vandenį ir naftos likučius laikyti laive, turi būti laikoma, kad 8.09 straipsnio 2 dalies reikalavimai yra įvykdyti;</w:t>
      </w:r>
    </w:p>
    <w:p w:rsidR="0000492D" w:rsidRPr="003F4BC6" w:rsidRDefault="0000492D" w:rsidP="0000492D">
      <w:pPr>
        <w:pStyle w:val="ESletgauche"/>
        <w:rPr>
          <w:rFonts w:cs="Arial"/>
          <w:szCs w:val="20"/>
          <w:lang w:val="lt-LT"/>
        </w:rPr>
      </w:pPr>
      <w:r w:rsidRPr="003F4BC6">
        <w:rPr>
          <w:lang w:val="lt-LT"/>
        </w:rPr>
        <w:t>e)</w:t>
      </w:r>
      <w:r w:rsidRPr="003F4BC6">
        <w:rPr>
          <w:lang w:val="lt-LT"/>
        </w:rPr>
        <w:tab/>
        <w:t>10 skyriaus:</w:t>
      </w:r>
    </w:p>
    <w:p w:rsidR="0000492D" w:rsidRPr="003F4BC6" w:rsidRDefault="0000492D" w:rsidP="0000492D">
      <w:pPr>
        <w:pStyle w:val="Esletgauchepar"/>
        <w:rPr>
          <w:rFonts w:cs="Arial"/>
        </w:rPr>
      </w:pPr>
      <w:r w:rsidRPr="003F4BC6">
        <w:t>10.17 straipsnį;</w:t>
      </w:r>
    </w:p>
    <w:p w:rsidR="0000492D" w:rsidRPr="003F4BC6" w:rsidRDefault="0000492D" w:rsidP="0000492D">
      <w:pPr>
        <w:pStyle w:val="ESletgauche"/>
        <w:rPr>
          <w:rFonts w:cs="Arial"/>
          <w:szCs w:val="20"/>
          <w:lang w:val="lt-LT"/>
        </w:rPr>
      </w:pPr>
      <w:r w:rsidRPr="003F4BC6">
        <w:rPr>
          <w:lang w:val="lt-LT"/>
        </w:rPr>
        <w:t>f)</w:t>
      </w:r>
      <w:r w:rsidRPr="003F4BC6">
        <w:rPr>
          <w:lang w:val="lt-LT"/>
        </w:rPr>
        <w:tab/>
        <w:t>13 skyriaus:</w:t>
      </w:r>
    </w:p>
    <w:p w:rsidR="0000492D" w:rsidRPr="003F4BC6" w:rsidRDefault="0000492D" w:rsidP="0000492D">
      <w:pPr>
        <w:pStyle w:val="Esletgauchepar"/>
        <w:rPr>
          <w:rFonts w:cs="Arial"/>
        </w:rPr>
      </w:pPr>
      <w:r w:rsidRPr="003F4BC6">
        <w:lastRenderedPageBreak/>
        <w:t>13.01 straipsnį ir 13.02 straipsnio 1 dalį;</w:t>
      </w:r>
    </w:p>
    <w:p w:rsidR="0000492D" w:rsidRPr="003F4BC6" w:rsidRDefault="0000492D" w:rsidP="0000492D">
      <w:pPr>
        <w:pStyle w:val="ESletgauche"/>
        <w:rPr>
          <w:rFonts w:cs="Arial"/>
          <w:szCs w:val="20"/>
          <w:lang w:val="lt-LT"/>
        </w:rPr>
      </w:pPr>
      <w:r w:rsidRPr="003F4BC6">
        <w:rPr>
          <w:lang w:val="lt-LT"/>
        </w:rPr>
        <w:t>g)</w:t>
      </w:r>
      <w:r w:rsidRPr="003F4BC6">
        <w:rPr>
          <w:lang w:val="lt-LT"/>
        </w:rPr>
        <w:tab/>
        <w:t>21 skyrių</w:t>
      </w:r>
    </w:p>
    <w:p w:rsidR="0000492D" w:rsidRPr="003F4BC6" w:rsidRDefault="0000492D" w:rsidP="0000492D">
      <w:pPr>
        <w:pStyle w:val="Esletgauchepar"/>
        <w:rPr>
          <w:rFonts w:cs="Arial"/>
        </w:rPr>
      </w:pPr>
      <w:r w:rsidRPr="003F4BC6">
        <w:t>dėl jūrų laivų, kurie gali būti vilkstinės dalis;</w:t>
      </w:r>
    </w:p>
    <w:p w:rsidR="0000492D" w:rsidRPr="003F4BC6" w:rsidRDefault="0000492D" w:rsidP="0000492D">
      <w:pPr>
        <w:pStyle w:val="ESletgauche"/>
        <w:rPr>
          <w:rFonts w:cs="Arial"/>
          <w:szCs w:val="20"/>
          <w:lang w:val="lt-LT"/>
        </w:rPr>
      </w:pPr>
      <w:r w:rsidRPr="003F4BC6">
        <w:rPr>
          <w:lang w:val="lt-LT"/>
        </w:rPr>
        <w:t>h)</w:t>
      </w:r>
      <w:r w:rsidRPr="003F4BC6">
        <w:rPr>
          <w:lang w:val="lt-LT"/>
        </w:rPr>
        <w:tab/>
        <w:t>27 skyrių:</w:t>
      </w:r>
    </w:p>
    <w:p w:rsidR="0000492D" w:rsidRPr="003F4BC6" w:rsidRDefault="0000492D" w:rsidP="0000492D">
      <w:pPr>
        <w:pStyle w:val="Esletgauchepar"/>
        <w:rPr>
          <w:rFonts w:cs="Arial"/>
        </w:rPr>
      </w:pPr>
      <w:r w:rsidRPr="003F4BC6">
        <w:t>laikoma, kad 27 skyriaus reikalavimai yra įvykdyti, kai stovumas atitinka galiojančias TJO rezoliucijas, kompetentinga institucija yra patvirtinusi atitinkamus su stovumu susijusius dokumentus ir talpyklos yra pritvirtintos jūrų laivyboje įprastu būdu.</w:t>
      </w:r>
    </w:p>
    <w:p w:rsidR="0000492D" w:rsidRPr="003F4BC6" w:rsidRDefault="0000492D" w:rsidP="0000492D">
      <w:pPr>
        <w:pStyle w:val="Esletgauchepar"/>
      </w:pP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br w:type="page"/>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2"/>
        <w:rPr>
          <w:szCs w:val="24"/>
        </w:rPr>
      </w:pPr>
      <w:bookmarkStart w:id="244" w:name="_Toc535830427"/>
      <w:r w:rsidRPr="003F4BC6">
        <w:lastRenderedPageBreak/>
        <w:t>26 skyrius</w:t>
      </w:r>
      <w:r w:rsidRPr="003F4BC6">
        <w:br/>
      </w:r>
      <w:r w:rsidRPr="003F4BC6">
        <w:rPr>
          <w:noProof/>
          <w:sz w:val="22"/>
        </w:rPr>
        <w:t>Specialiosios nuostatos, taikomos pramoginiams laivams</w:t>
      </w:r>
      <w:bookmarkEnd w:id="244"/>
    </w:p>
    <w:p w:rsidR="0000492D" w:rsidRPr="003F4BC6" w:rsidRDefault="0000492D" w:rsidP="0000492D">
      <w:pPr>
        <w:rPr>
          <w:lang w:val="lt-LT"/>
        </w:rPr>
      </w:pPr>
    </w:p>
    <w:p w:rsidR="0000492D" w:rsidRPr="003F4BC6" w:rsidRDefault="0000492D" w:rsidP="0000492D">
      <w:pPr>
        <w:pStyle w:val="ES-Titre3"/>
        <w:rPr>
          <w:rFonts w:cs="Arial"/>
          <w:i/>
          <w:szCs w:val="18"/>
          <w:lang w:val="lt-LT"/>
        </w:rPr>
      </w:pPr>
      <w:bookmarkStart w:id="245" w:name="_Toc535830428"/>
      <w:r w:rsidRPr="003F4BC6">
        <w:rPr>
          <w:lang w:val="lt-LT"/>
        </w:rPr>
        <w:t>26.01 straipsnis</w:t>
      </w:r>
      <w:r w:rsidRPr="003F4BC6">
        <w:rPr>
          <w:lang w:val="lt-LT"/>
        </w:rPr>
        <w:br/>
      </w:r>
      <w:r w:rsidRPr="003F4BC6">
        <w:rPr>
          <w:i/>
          <w:noProof/>
          <w:lang w:val="lt-LT"/>
        </w:rPr>
        <w:t>II dalies taikymas</w:t>
      </w:r>
      <w:bookmarkEnd w:id="245"/>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t xml:space="preserve">1. </w:t>
      </w:r>
      <w:r w:rsidRPr="003F4BC6">
        <w:rPr>
          <w:lang w:val="lt-LT"/>
        </w:rPr>
        <w:tab/>
        <w:t>Pramoginiai laivai turi atitikti šiuos reikalavimus: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3 skyriaus:</w:t>
      </w:r>
    </w:p>
    <w:p w:rsidR="0000492D" w:rsidRPr="003F4BC6" w:rsidRDefault="0000492D" w:rsidP="0000492D">
      <w:pPr>
        <w:pStyle w:val="ESletpar"/>
        <w:rPr>
          <w:rFonts w:eastAsia="Calibri" w:cs="Arial"/>
          <w:szCs w:val="18"/>
          <w:lang w:val="lt-LT"/>
        </w:rPr>
      </w:pPr>
      <w:r w:rsidRPr="003F4BC6">
        <w:rPr>
          <w:lang w:val="lt-LT"/>
        </w:rPr>
        <w:t>3.01 straipsnį, 3.02 straipsnio 1 dalies a punktą ir 2 dalį, 3.03 straipsnio 1 dalies a punktą ir 6 dalį bei 3.04 straipsnio 1 dalį;</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5 skyrių;</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6 skyriaus:</w:t>
      </w:r>
    </w:p>
    <w:p w:rsidR="0000492D" w:rsidRPr="003F4BC6" w:rsidRDefault="0000492D" w:rsidP="0000492D">
      <w:pPr>
        <w:pStyle w:val="ESletpar"/>
        <w:rPr>
          <w:rFonts w:eastAsia="Calibri" w:cs="Arial"/>
          <w:szCs w:val="18"/>
          <w:lang w:val="lt-LT"/>
        </w:rPr>
      </w:pPr>
      <w:r w:rsidRPr="003F4BC6">
        <w:rPr>
          <w:lang w:val="lt-LT"/>
        </w:rPr>
        <w:t>6.01 straipsnio 1 dalį ir 6.08 straipsnį;</w:t>
      </w:r>
    </w:p>
    <w:p w:rsidR="0000492D" w:rsidRPr="003F4BC6" w:rsidRDefault="0000492D" w:rsidP="0000492D">
      <w:pPr>
        <w:pStyle w:val="ESlet"/>
        <w:rPr>
          <w:rFonts w:eastAsia="Calibri" w:cs="Arial"/>
          <w:szCs w:val="18"/>
          <w:lang w:val="lt-LT"/>
        </w:rPr>
      </w:pPr>
      <w:r w:rsidRPr="003F4BC6">
        <w:rPr>
          <w:lang w:val="lt-LT"/>
        </w:rPr>
        <w:t>d)</w:t>
      </w:r>
      <w:r w:rsidRPr="003F4BC6">
        <w:rPr>
          <w:lang w:val="lt-LT"/>
        </w:rPr>
        <w:tab/>
        <w:t>7 skyriaus:</w:t>
      </w:r>
    </w:p>
    <w:p w:rsidR="0000492D" w:rsidRPr="003F4BC6" w:rsidRDefault="0000492D" w:rsidP="0000492D">
      <w:pPr>
        <w:pStyle w:val="ESletpar"/>
        <w:rPr>
          <w:rFonts w:eastAsia="Calibri"/>
          <w:noProof/>
          <w:lang w:val="lt-LT"/>
        </w:rPr>
      </w:pPr>
      <w:r w:rsidRPr="003F4BC6">
        <w:rPr>
          <w:lang w:val="lt-LT"/>
        </w:rPr>
        <w:t xml:space="preserve">7.01 straipsnio 1 ir 2 dalis, 7.02 straipsnį, 7.03 straipsnio 1 ir 2 dalis, 7.04 straipsnio 1 dalį, 7.05 straipsnio 2 dalį, </w:t>
      </w:r>
    </w:p>
    <w:p w:rsidR="0000492D" w:rsidRPr="003F4BC6" w:rsidRDefault="0000492D" w:rsidP="0000492D">
      <w:pPr>
        <w:pStyle w:val="ESletpar"/>
        <w:rPr>
          <w:rFonts w:eastAsia="Calibri" w:cs="Arial"/>
          <w:szCs w:val="18"/>
          <w:lang w:val="lt-LT"/>
        </w:rPr>
      </w:pPr>
      <w:r w:rsidRPr="003F4BC6">
        <w:rPr>
          <w:lang w:val="lt-LT"/>
        </w:rPr>
        <w:t>7.13 straipsnį, jeigu yra vairinė, kurioje radiolokacinį valdymą vykdytų vienas asmuo;</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8 skyriaus:</w:t>
      </w:r>
    </w:p>
    <w:p w:rsidR="0000492D" w:rsidRPr="003F4BC6" w:rsidRDefault="0000492D" w:rsidP="0000492D">
      <w:pPr>
        <w:pStyle w:val="ESletpar"/>
        <w:rPr>
          <w:rFonts w:eastAsia="Calibri"/>
          <w:noProof/>
          <w:lang w:val="lt-LT"/>
        </w:rPr>
      </w:pPr>
      <w:r w:rsidRPr="003F4BC6">
        <w:rPr>
          <w:lang w:val="lt-LT"/>
        </w:rPr>
        <w:t>8.01 straipsnio 1 ir 2 dalis, 8.02 straipsnio 1 ir 2 dalis, 8.03 straipsnio 1 ir 3 dalis, 8.04 straipsnį, 8.05 straipsnio 1–10 dalis ir 13 dalį, 8.06 straipsnį, 8.07 straipsnį, 8.08 straipsnio 1, 2, 5, 7 ir 10 dalis, 8.09 straipsnio 1 dalį ir 8.10 straipsnį;</w:t>
      </w:r>
    </w:p>
    <w:p w:rsidR="0000492D" w:rsidRPr="003F4BC6" w:rsidRDefault="0000492D" w:rsidP="0000492D">
      <w:pPr>
        <w:pStyle w:val="ESlet"/>
        <w:rPr>
          <w:rFonts w:eastAsia="Calibri" w:cs="Arial"/>
          <w:szCs w:val="18"/>
          <w:lang w:val="lt-LT"/>
        </w:rPr>
      </w:pPr>
      <w:r w:rsidRPr="003F4BC6">
        <w:rPr>
          <w:lang w:val="lt-LT"/>
        </w:rPr>
        <w:t>f)</w:t>
      </w:r>
      <w:r w:rsidRPr="003F4BC6">
        <w:rPr>
          <w:lang w:val="lt-LT"/>
        </w:rPr>
        <w:tab/>
        <w:t>9 skyrių;</w:t>
      </w:r>
    </w:p>
    <w:p w:rsidR="0000492D" w:rsidRPr="003F4BC6" w:rsidRDefault="0000492D" w:rsidP="0000492D">
      <w:pPr>
        <w:pStyle w:val="ESlet"/>
        <w:rPr>
          <w:rFonts w:eastAsia="Calibri" w:cs="Arial"/>
          <w:szCs w:val="18"/>
          <w:lang w:val="lt-LT"/>
        </w:rPr>
      </w:pPr>
      <w:r w:rsidRPr="003F4BC6">
        <w:rPr>
          <w:lang w:val="lt-LT"/>
        </w:rPr>
        <w:t>g)</w:t>
      </w:r>
      <w:r w:rsidRPr="003F4BC6">
        <w:rPr>
          <w:lang w:val="lt-LT"/>
        </w:rPr>
        <w:tab/>
        <w:t>10 skyriaus:</w:t>
      </w:r>
    </w:p>
    <w:p w:rsidR="0000492D" w:rsidRPr="003F4BC6" w:rsidRDefault="0000492D" w:rsidP="0000492D">
      <w:pPr>
        <w:pStyle w:val="ESletpar"/>
        <w:rPr>
          <w:rFonts w:eastAsia="Calibri" w:cs="Arial"/>
          <w:szCs w:val="18"/>
          <w:lang w:val="lt-LT"/>
        </w:rPr>
      </w:pPr>
      <w:r w:rsidRPr="003F4BC6">
        <w:rPr>
          <w:lang w:val="lt-LT"/>
        </w:rPr>
        <w:t xml:space="preserve">10.01 straipsnio 1 dalį </w:t>
      </w:r>
      <w:r w:rsidRPr="003F4BC6">
        <w:rPr>
          <w:i/>
          <w:noProof/>
          <w:lang w:val="lt-LT"/>
        </w:rPr>
        <w:t>mutatis mutandis</w:t>
      </w:r>
      <w:r w:rsidRPr="003F4BC6">
        <w:rPr>
          <w:lang w:val="lt-LT"/>
        </w:rPr>
        <w:t>;</w:t>
      </w:r>
    </w:p>
    <w:p w:rsidR="0000492D" w:rsidRPr="003F4BC6" w:rsidRDefault="0000492D" w:rsidP="0000492D">
      <w:pPr>
        <w:pStyle w:val="ESlet"/>
        <w:rPr>
          <w:rFonts w:eastAsia="Calibri" w:cs="Arial"/>
          <w:szCs w:val="18"/>
          <w:lang w:val="lt-LT"/>
        </w:rPr>
      </w:pPr>
      <w:r w:rsidRPr="003F4BC6">
        <w:rPr>
          <w:lang w:val="lt-LT"/>
        </w:rPr>
        <w:t>h)</w:t>
      </w:r>
      <w:r w:rsidRPr="003F4BC6">
        <w:rPr>
          <w:lang w:val="lt-LT"/>
        </w:rPr>
        <w:tab/>
        <w:t>13 skyriaus:</w:t>
      </w:r>
    </w:p>
    <w:p w:rsidR="0000492D" w:rsidRPr="003F4BC6" w:rsidRDefault="0000492D" w:rsidP="0000492D">
      <w:pPr>
        <w:pStyle w:val="ESletpar"/>
        <w:rPr>
          <w:rFonts w:eastAsia="Calibri" w:cs="Arial"/>
          <w:szCs w:val="18"/>
          <w:lang w:val="lt-LT"/>
        </w:rPr>
      </w:pPr>
      <w:r w:rsidRPr="003F4BC6">
        <w:rPr>
          <w:lang w:val="lt-LT"/>
        </w:rPr>
        <w:t>13.01 straipsnio 2, 3 ir 5–14 dalis, 13.02 straipsnio 1 dalies a–c punktus ir 3 dalies a ir e–h punktus, 13.03 straipsnio 1 dalies a, b ir d punktus, tačiau laive turi būti bent du gesintuvai; 13.03 straipsnio 2–6 dalis, 13.04 straipsnį, 13.07 straipsnį ir 13.08 straipsnį;</w:t>
      </w:r>
    </w:p>
    <w:p w:rsidR="0000492D" w:rsidRPr="003F4BC6" w:rsidRDefault="0000492D" w:rsidP="0000492D">
      <w:pPr>
        <w:pStyle w:val="ESlet"/>
        <w:rPr>
          <w:rFonts w:eastAsia="Calibri" w:cs="Arial"/>
          <w:szCs w:val="18"/>
          <w:lang w:val="lt-LT"/>
        </w:rPr>
      </w:pPr>
      <w:r w:rsidRPr="003F4BC6">
        <w:rPr>
          <w:lang w:val="lt-LT"/>
        </w:rPr>
        <w:t>i)</w:t>
      </w:r>
      <w:r w:rsidRPr="003F4BC6">
        <w:rPr>
          <w:lang w:val="lt-LT"/>
        </w:rPr>
        <w:tab/>
        <w:t>16 skyrių;</w:t>
      </w:r>
    </w:p>
    <w:p w:rsidR="0000492D" w:rsidRPr="003F4BC6" w:rsidRDefault="0000492D" w:rsidP="0000492D">
      <w:pPr>
        <w:pStyle w:val="ESlet"/>
        <w:rPr>
          <w:rFonts w:eastAsia="Calibri" w:cs="Arial"/>
          <w:szCs w:val="18"/>
          <w:lang w:val="lt-LT"/>
        </w:rPr>
      </w:pPr>
      <w:r w:rsidRPr="003F4BC6">
        <w:rPr>
          <w:lang w:val="lt-LT"/>
        </w:rPr>
        <w:t>j)</w:t>
      </w:r>
      <w:r w:rsidRPr="003F4BC6">
        <w:rPr>
          <w:lang w:val="lt-LT"/>
        </w:rPr>
        <w:tab/>
        <w:t>17 skyrių.</w:t>
      </w:r>
    </w:p>
    <w:p w:rsidR="0000492D" w:rsidRPr="003F4BC6" w:rsidRDefault="0000492D" w:rsidP="0000492D">
      <w:pPr>
        <w:pStyle w:val="ESch"/>
        <w:rPr>
          <w:rFonts w:eastAsia="Calibri"/>
          <w:noProof/>
          <w:lang w:val="lt-LT"/>
        </w:rPr>
      </w:pPr>
    </w:p>
    <w:p w:rsidR="0000492D" w:rsidRPr="003F4BC6" w:rsidRDefault="0000492D" w:rsidP="0000492D">
      <w:pPr>
        <w:pStyle w:val="ESch"/>
        <w:rPr>
          <w:rFonts w:eastAsia="Calibri" w:cs="Arial"/>
          <w:szCs w:val="18"/>
          <w:lang w:val="lt-LT"/>
        </w:rPr>
      </w:pPr>
      <w:r w:rsidRPr="003F4BC6">
        <w:rPr>
          <w:lang w:val="lt-LT"/>
        </w:rPr>
        <w:lastRenderedPageBreak/>
        <w:t>2.</w:t>
      </w:r>
      <w:r w:rsidRPr="003F4BC6">
        <w:rPr>
          <w:lang w:val="lt-LT"/>
        </w:rPr>
        <w:tab/>
        <w:t>Atliekant pramoginių laivų, kuriems taikoma Direktyva 2013/53/ES</w:t>
      </w:r>
      <w:r w:rsidRPr="003F4BC6">
        <w:rPr>
          <w:rStyle w:val="FootnoteReference"/>
          <w:noProof/>
          <w:lang w:val="lt-LT"/>
        </w:rPr>
        <w:footnoteReference w:id="22"/>
      </w:r>
      <w:r w:rsidRPr="003F4BC6">
        <w:rPr>
          <w:lang w:val="lt-LT"/>
        </w:rPr>
        <w:t>, pirminį patikrinimą ir periodinį patikrinimą toliau išvardyti straipsniai taikomi tik nurodytais atvejais:</w:t>
      </w:r>
    </w:p>
    <w:p w:rsidR="0000492D" w:rsidRPr="003F4BC6" w:rsidRDefault="0000492D" w:rsidP="0000492D">
      <w:pPr>
        <w:pStyle w:val="ESlet"/>
        <w:rPr>
          <w:rFonts w:eastAsia="Calibri" w:cs="Arial"/>
          <w:szCs w:val="18"/>
          <w:lang w:val="lt-LT"/>
        </w:rPr>
      </w:pPr>
      <w:r w:rsidRPr="003F4BC6">
        <w:rPr>
          <w:lang w:val="lt-LT"/>
        </w:rPr>
        <w:t>a)</w:t>
      </w:r>
      <w:r w:rsidRPr="003F4BC6">
        <w:rPr>
          <w:lang w:val="lt-LT"/>
        </w:rPr>
        <w:tab/>
        <w:t>6.08 straipsnis, jeigu yra posūkio kampinio greičio indikatorius;</w:t>
      </w:r>
    </w:p>
    <w:p w:rsidR="0000492D" w:rsidRPr="003F4BC6" w:rsidRDefault="0000492D" w:rsidP="0000492D">
      <w:pPr>
        <w:pStyle w:val="ESlet"/>
        <w:rPr>
          <w:rFonts w:eastAsia="Calibri" w:cs="Arial"/>
          <w:szCs w:val="18"/>
          <w:lang w:val="lt-LT"/>
        </w:rPr>
      </w:pPr>
      <w:r w:rsidRPr="003F4BC6">
        <w:rPr>
          <w:lang w:val="lt-LT"/>
        </w:rPr>
        <w:t>b)</w:t>
      </w:r>
      <w:r w:rsidRPr="003F4BC6">
        <w:rPr>
          <w:lang w:val="lt-LT"/>
        </w:rPr>
        <w:tab/>
        <w:t>7.01 straipsnio 2 dalis, 7.02 straipsnis, 7.03 straipsnio 1 dalis ir 7.13 straipsnis, jeigu laive yra vairinė, kurioje radiolokacinį valdymą vykdytų vienas asmuo;</w:t>
      </w:r>
    </w:p>
    <w:p w:rsidR="0000492D" w:rsidRPr="003F4BC6" w:rsidRDefault="0000492D" w:rsidP="0000492D">
      <w:pPr>
        <w:pStyle w:val="ESlet"/>
        <w:rPr>
          <w:rFonts w:eastAsia="Calibri" w:cs="Arial"/>
          <w:szCs w:val="18"/>
          <w:lang w:val="lt-LT"/>
        </w:rPr>
      </w:pPr>
      <w:r w:rsidRPr="003F4BC6">
        <w:rPr>
          <w:lang w:val="lt-LT"/>
        </w:rPr>
        <w:t>c)</w:t>
      </w:r>
      <w:r w:rsidRPr="003F4BC6">
        <w:rPr>
          <w:lang w:val="lt-LT"/>
        </w:rPr>
        <w:tab/>
        <w:t>8.01 straipsnio 2 dalis, 8.02 straipsnio 1 dalis, 8.03 straipsnio 3 dalis, 8.05 straipsnio 5 dalis, 8.08 straipsnio 2 dalis, 8.10 straipsnis;</w:t>
      </w:r>
    </w:p>
    <w:p w:rsidR="0000492D" w:rsidRPr="003F4BC6" w:rsidRDefault="0000492D" w:rsidP="0000492D">
      <w:pPr>
        <w:pStyle w:val="ESlet"/>
        <w:rPr>
          <w:rFonts w:eastAsia="Calibri"/>
          <w:noProof/>
          <w:lang w:val="lt-LT"/>
        </w:rPr>
      </w:pPr>
    </w:p>
    <w:p w:rsidR="0000492D" w:rsidRPr="003F4BC6" w:rsidRDefault="0000492D" w:rsidP="0000492D">
      <w:pPr>
        <w:pStyle w:val="ESlet"/>
        <w:rPr>
          <w:rFonts w:eastAsia="Calibri"/>
          <w:noProof/>
          <w:lang w:val="lt-LT"/>
        </w:rPr>
      </w:pPr>
      <w:r w:rsidRPr="003F4BC6">
        <w:rPr>
          <w:lang w:val="lt-LT"/>
        </w:rPr>
        <w:br w:type="page"/>
      </w:r>
    </w:p>
    <w:p w:rsidR="0000492D" w:rsidRPr="003F4BC6" w:rsidRDefault="0000492D" w:rsidP="0000492D">
      <w:pPr>
        <w:pStyle w:val="ESlet"/>
        <w:rPr>
          <w:rFonts w:eastAsia="Calibri" w:cs="Arial"/>
          <w:szCs w:val="18"/>
          <w:lang w:val="lt-LT"/>
        </w:rPr>
      </w:pPr>
      <w:r w:rsidRPr="003F4BC6">
        <w:rPr>
          <w:lang w:val="lt-LT"/>
        </w:rPr>
        <w:lastRenderedPageBreak/>
        <w:t>d)</w:t>
      </w:r>
      <w:r w:rsidRPr="003F4BC6">
        <w:rPr>
          <w:lang w:val="lt-LT"/>
        </w:rPr>
        <w:tab/>
        <w:t>13.01 straipsnio 2, 3, 6 ir 14 dalys, 13.02 straipsnio 1 dalies b ir c punktai, 3 dalies a ir e–h punktai, 13.03 straipsnio 1 dalies b ir d punktai bei 2–6 dalys ir 13.08 straipsnis;</w:t>
      </w:r>
    </w:p>
    <w:p w:rsidR="0000492D" w:rsidRPr="003F4BC6" w:rsidRDefault="0000492D" w:rsidP="0000492D">
      <w:pPr>
        <w:pStyle w:val="ESlet"/>
        <w:rPr>
          <w:rFonts w:eastAsia="Calibri" w:cs="Arial"/>
          <w:szCs w:val="18"/>
          <w:lang w:val="lt-LT"/>
        </w:rPr>
      </w:pPr>
      <w:r w:rsidRPr="003F4BC6">
        <w:rPr>
          <w:lang w:val="lt-LT"/>
        </w:rPr>
        <w:t>e)</w:t>
      </w:r>
      <w:r w:rsidRPr="003F4BC6">
        <w:rPr>
          <w:lang w:val="lt-LT"/>
        </w:rPr>
        <w:tab/>
        <w:t>16 skyrius;</w:t>
      </w:r>
    </w:p>
    <w:p w:rsidR="0000492D" w:rsidRPr="003F4BC6" w:rsidRDefault="0000492D" w:rsidP="0000492D">
      <w:pPr>
        <w:pStyle w:val="ESlet"/>
        <w:rPr>
          <w:rFonts w:eastAsia="Calibri" w:cs="Arial"/>
          <w:szCs w:val="18"/>
          <w:lang w:val="lt-LT"/>
        </w:rPr>
      </w:pPr>
      <w:r w:rsidRPr="003F4BC6">
        <w:rPr>
          <w:lang w:val="lt-LT"/>
        </w:rPr>
        <w:t>f)</w:t>
      </w:r>
      <w:r w:rsidRPr="003F4BC6">
        <w:rPr>
          <w:lang w:val="lt-LT"/>
        </w:rPr>
        <w:tab/>
        <w:t>17 skyriaus:</w:t>
      </w:r>
    </w:p>
    <w:p w:rsidR="0000492D" w:rsidRPr="003F4BC6" w:rsidRDefault="0000492D" w:rsidP="0000492D">
      <w:pPr>
        <w:pStyle w:val="EStiret"/>
        <w:rPr>
          <w:rFonts w:eastAsia="Calibri" w:cs="Arial"/>
          <w:szCs w:val="18"/>
          <w:lang w:val="lt-LT"/>
        </w:rPr>
      </w:pPr>
      <w:r w:rsidRPr="003F4BC6">
        <w:rPr>
          <w:lang w:val="lt-LT"/>
        </w:rPr>
        <w:t>aa)</w:t>
      </w:r>
      <w:r w:rsidRPr="003F4BC6">
        <w:rPr>
          <w:lang w:val="lt-LT"/>
        </w:rPr>
        <w:tab/>
        <w:t>17.12 straipsnis;</w:t>
      </w:r>
    </w:p>
    <w:p w:rsidR="0000492D" w:rsidRPr="003F4BC6" w:rsidRDefault="0000492D" w:rsidP="0000492D">
      <w:pPr>
        <w:pStyle w:val="EStiret"/>
        <w:rPr>
          <w:rFonts w:eastAsia="Calibri" w:cs="Arial"/>
          <w:szCs w:val="18"/>
          <w:lang w:val="lt-LT"/>
        </w:rPr>
      </w:pPr>
      <w:r w:rsidRPr="003F4BC6">
        <w:rPr>
          <w:lang w:val="lt-LT"/>
        </w:rPr>
        <w:t>bb)</w:t>
      </w:r>
      <w:r w:rsidRPr="003F4BC6">
        <w:rPr>
          <w:lang w:val="lt-LT"/>
        </w:rPr>
        <w:tab/>
        <w:t>17.13 straipsnis; pradėjus eksploatuoti suskystintųjų dujų įrenginį turi būti atliktas priėmimo bandymas pagal Direktyvos 2013/53/ES reikalavimus, o tikrinimo įstaigai pateiktas patikrinimo liudijimas;</w:t>
      </w:r>
    </w:p>
    <w:p w:rsidR="0000492D" w:rsidRPr="003F4BC6" w:rsidRDefault="0000492D" w:rsidP="0000492D">
      <w:pPr>
        <w:pStyle w:val="EStiret"/>
        <w:rPr>
          <w:rFonts w:eastAsia="Calibri" w:cs="Arial"/>
          <w:szCs w:val="18"/>
          <w:lang w:val="lt-LT"/>
        </w:rPr>
      </w:pPr>
      <w:r w:rsidRPr="003F4BC6">
        <w:rPr>
          <w:lang w:val="lt-LT"/>
        </w:rPr>
        <w:t>cc)</w:t>
      </w:r>
      <w:r w:rsidRPr="003F4BC6">
        <w:rPr>
          <w:lang w:val="lt-LT"/>
        </w:rPr>
        <w:tab/>
        <w:t>17.14 ir 17.15 straipsniai; suskystintųjų dujų įrenginys turi atitikti Direktyvos 2013/53/ES reikalavimus;</w:t>
      </w:r>
    </w:p>
    <w:p w:rsidR="0000492D" w:rsidRPr="003F4BC6" w:rsidRDefault="0000492D" w:rsidP="0000492D">
      <w:pPr>
        <w:pStyle w:val="EStiret"/>
        <w:rPr>
          <w:rFonts w:eastAsia="Calibri" w:cs="Arial"/>
          <w:szCs w:val="18"/>
          <w:lang w:val="lt-LT"/>
        </w:rPr>
      </w:pPr>
      <w:r w:rsidRPr="003F4BC6">
        <w:rPr>
          <w:lang w:val="lt-LT"/>
        </w:rPr>
        <w:t>dd)</w:t>
      </w:r>
      <w:r w:rsidRPr="003F4BC6">
        <w:rPr>
          <w:lang w:val="lt-LT"/>
        </w:rPr>
        <w:tab/>
        <w:t>visas 17 skyrius, jeigu suskystintųjų dujų įrenginys įrengtas po to, kai pramoginis laivas buvo pateiktas rinkai.</w:t>
      </w:r>
    </w:p>
    <w:p w:rsidR="0000492D" w:rsidRPr="003F4BC6" w:rsidRDefault="0000492D" w:rsidP="0000492D">
      <w:pPr>
        <w:pStyle w:val="EStiret"/>
        <w:rPr>
          <w:rFonts w:eastAsia="Calibri" w:cs="Arial"/>
          <w:szCs w:val="18"/>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2"/>
        <w:rPr>
          <w:szCs w:val="24"/>
        </w:rPr>
      </w:pPr>
      <w:bookmarkStart w:id="246" w:name="_Toc535830429"/>
      <w:r w:rsidRPr="003F4BC6">
        <w:lastRenderedPageBreak/>
        <w:t>27 skyrius</w:t>
      </w:r>
      <w:r w:rsidRPr="003F4BC6">
        <w:br/>
      </w:r>
      <w:r w:rsidRPr="003F4BC6">
        <w:rPr>
          <w:noProof/>
          <w:sz w:val="22"/>
        </w:rPr>
        <w:t>Specialiosios nuostatos, taikomos konteinerius plukdantiems laivams</w:t>
      </w:r>
      <w:bookmarkEnd w:id="246"/>
    </w:p>
    <w:p w:rsidR="0000492D" w:rsidRPr="003F4BC6" w:rsidRDefault="0000492D" w:rsidP="0000492D">
      <w:pPr>
        <w:rPr>
          <w:lang w:val="lt-LT"/>
        </w:rPr>
      </w:pPr>
    </w:p>
    <w:p w:rsidR="0000492D" w:rsidRPr="003F4BC6" w:rsidRDefault="0000492D" w:rsidP="0000492D">
      <w:pPr>
        <w:pStyle w:val="ES-Titre3"/>
        <w:rPr>
          <w:lang w:val="lt-LT"/>
        </w:rPr>
      </w:pPr>
      <w:bookmarkStart w:id="247" w:name="_Toc535830430"/>
      <w:r w:rsidRPr="003F4BC6">
        <w:rPr>
          <w:lang w:val="lt-LT"/>
        </w:rPr>
        <w:t>27.01 straipsnis</w:t>
      </w:r>
      <w:r w:rsidRPr="003F4BC6">
        <w:rPr>
          <w:lang w:val="lt-LT"/>
        </w:rPr>
        <w:br/>
      </w:r>
      <w:r w:rsidRPr="003F4BC6">
        <w:rPr>
          <w:i/>
          <w:noProof/>
          <w:lang w:val="lt-LT"/>
        </w:rPr>
        <w:t>Bendrosios nuostatos</w:t>
      </w:r>
      <w:bookmarkEnd w:id="247"/>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 xml:space="preserve">1. </w:t>
      </w:r>
      <w:r w:rsidRPr="003F4BC6">
        <w:rPr>
          <w:lang w:val="lt-LT"/>
        </w:rPr>
        <w:tab/>
        <w:t>Šio skyriaus nuostatos taikomos konteinerius plukdantiems laivams, kai stovumo dokumentai yra privalomi pagal valstybėse narėse galiojančias taikomas laivybos institucijos taisykles.</w:t>
      </w:r>
    </w:p>
    <w:p w:rsidR="0000492D" w:rsidRPr="003F4BC6" w:rsidRDefault="0000492D" w:rsidP="0000492D">
      <w:pPr>
        <w:pStyle w:val="ESch"/>
        <w:rPr>
          <w:noProof/>
          <w:lang w:val="lt-LT"/>
        </w:rPr>
      </w:pPr>
    </w:p>
    <w:p w:rsidR="0000492D" w:rsidRPr="003F4BC6" w:rsidRDefault="0000492D" w:rsidP="0000492D">
      <w:pPr>
        <w:pStyle w:val="ESchpar"/>
        <w:rPr>
          <w:rFonts w:cs="Arial"/>
          <w:szCs w:val="18"/>
          <w:lang w:val="lt-LT"/>
        </w:rPr>
      </w:pPr>
      <w:r w:rsidRPr="003F4BC6">
        <w:rPr>
          <w:lang w:val="lt-LT"/>
        </w:rPr>
        <w:t>Stovumo dokumentus tikrina arba pateikia patikrinti kitoje vietoje ir deramai antspauduoja tikrinimo įstaiga.</w:t>
      </w:r>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 xml:space="preserve">2. </w:t>
      </w:r>
      <w:r w:rsidRPr="003F4BC6">
        <w:rPr>
          <w:lang w:val="lt-LT"/>
        </w:rPr>
        <w:tab/>
        <w:t>Stovumo dokumentuose laivo kapitonui pateikiama suprantama informacija apie laivo stovumą visomis apkrovos sąlygomis.</w:t>
      </w:r>
    </w:p>
    <w:p w:rsidR="0000492D" w:rsidRPr="003F4BC6" w:rsidRDefault="0000492D" w:rsidP="0000492D">
      <w:pPr>
        <w:pStyle w:val="ESch"/>
        <w:rPr>
          <w:noProof/>
          <w:lang w:val="lt-LT"/>
        </w:rPr>
      </w:pPr>
    </w:p>
    <w:p w:rsidR="0000492D" w:rsidRPr="003F4BC6" w:rsidRDefault="0000492D" w:rsidP="0000492D">
      <w:pPr>
        <w:pStyle w:val="ESchpar"/>
        <w:rPr>
          <w:rFonts w:cs="Arial"/>
          <w:szCs w:val="18"/>
          <w:lang w:val="lt-LT"/>
        </w:rPr>
      </w:pPr>
      <w:r w:rsidRPr="003F4BC6">
        <w:rPr>
          <w:lang w:val="lt-LT"/>
        </w:rPr>
        <w:t>Stovumo dokumentuose pateikiama bent ši informacija:</w:t>
      </w:r>
    </w:p>
    <w:p w:rsidR="0000492D" w:rsidRPr="003F4BC6" w:rsidRDefault="0000492D" w:rsidP="0000492D">
      <w:pPr>
        <w:pStyle w:val="ESlet"/>
        <w:rPr>
          <w:rFonts w:cs="Arial"/>
          <w:szCs w:val="18"/>
          <w:lang w:val="lt-LT"/>
        </w:rPr>
      </w:pPr>
      <w:r w:rsidRPr="003F4BC6">
        <w:rPr>
          <w:lang w:val="lt-LT"/>
        </w:rPr>
        <w:t>a)</w:t>
      </w:r>
      <w:r w:rsidRPr="003F4BC6">
        <w:rPr>
          <w:lang w:val="lt-LT"/>
        </w:rPr>
        <w:tab/>
        <w:t xml:space="preserve">informacija apie leidžiamuosius stovumo koeficientus, leidžiamąsias </w:t>
      </w:r>
      <m:oMath>
        <m:acc>
          <m:accPr>
            <m:chr m:val="̅"/>
            <m:ctrlPr>
              <w:rPr>
                <w:rFonts w:ascii="Cambria Math" w:hAnsi="Cambria Math"/>
                <w:i/>
                <w:noProof/>
                <w:lang w:val="lt-LT"/>
              </w:rPr>
            </m:ctrlPr>
          </m:accPr>
          <m:e>
            <m:r>
              <w:rPr>
                <w:rFonts w:ascii="Cambria Math" w:hAnsi="Cambria Math"/>
                <w:noProof/>
                <w:lang w:val="lt-LT"/>
              </w:rPr>
              <m:t>KG</m:t>
            </m:r>
          </m:e>
        </m:acc>
      </m:oMath>
      <w:r w:rsidRPr="003F4BC6">
        <w:rPr>
          <w:lang w:val="lt-LT"/>
        </w:rPr>
        <w:t xml:space="preserve"> vertes arba leidžiamąsias krovinio svorio centro aukščio vertes;</w:t>
      </w:r>
    </w:p>
    <w:p w:rsidR="0000492D" w:rsidRPr="003F4BC6" w:rsidRDefault="0000492D" w:rsidP="0000492D">
      <w:pPr>
        <w:pStyle w:val="ESlet"/>
        <w:rPr>
          <w:rFonts w:cs="Arial"/>
          <w:szCs w:val="18"/>
          <w:lang w:val="lt-LT"/>
        </w:rPr>
      </w:pPr>
      <w:r w:rsidRPr="003F4BC6">
        <w:rPr>
          <w:lang w:val="lt-LT"/>
        </w:rPr>
        <w:t>b)</w:t>
      </w:r>
      <w:r w:rsidRPr="003F4BC6">
        <w:rPr>
          <w:lang w:val="lt-LT"/>
        </w:rPr>
        <w:tab/>
        <w:t>duomenys apie erdves, kurias galima užpildyti balasto vandeniu;</w:t>
      </w:r>
    </w:p>
    <w:p w:rsidR="0000492D" w:rsidRPr="003F4BC6" w:rsidRDefault="0000492D" w:rsidP="0000492D">
      <w:pPr>
        <w:pStyle w:val="ESlet"/>
        <w:rPr>
          <w:rFonts w:cs="Arial"/>
          <w:szCs w:val="18"/>
          <w:lang w:val="lt-LT"/>
        </w:rPr>
      </w:pPr>
      <w:r w:rsidRPr="003F4BC6">
        <w:rPr>
          <w:lang w:val="lt-LT"/>
        </w:rPr>
        <w:t>c)</w:t>
      </w:r>
      <w:r w:rsidRPr="003F4BC6">
        <w:rPr>
          <w:lang w:val="lt-LT"/>
        </w:rPr>
        <w:tab/>
        <w:t>stovumo tikrinimo būdai;</w:t>
      </w:r>
    </w:p>
    <w:p w:rsidR="0000492D" w:rsidRPr="003F4BC6" w:rsidRDefault="0000492D" w:rsidP="0000492D">
      <w:pPr>
        <w:pStyle w:val="ESlet"/>
        <w:rPr>
          <w:rFonts w:cs="Arial"/>
          <w:szCs w:val="18"/>
          <w:lang w:val="lt-LT"/>
        </w:rPr>
      </w:pPr>
      <w:r w:rsidRPr="003F4BC6">
        <w:rPr>
          <w:lang w:val="lt-LT"/>
        </w:rPr>
        <w:t>d)</w:t>
      </w:r>
      <w:r w:rsidRPr="003F4BC6">
        <w:rPr>
          <w:lang w:val="lt-LT"/>
        </w:rPr>
        <w:tab/>
        <w:t>laivo kapitonui skirtos naudojimo instrukcijos arba skaičiavimo pavyzdys.</w:t>
      </w:r>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 xml:space="preserve">3. </w:t>
      </w:r>
      <w:r w:rsidRPr="003F4BC6">
        <w:rPr>
          <w:lang w:val="lt-LT"/>
        </w:rPr>
        <w:tab/>
        <w:t>Laivų, kuriuose galima pasirinkti, ar konteinerius vežti nepritvirtintus ar pritvirtintus, stovumui įrodyti, kai vežami nepritvirtinti ir pritvirtinti konteinerių kroviniai, turi būti taikomi atskiri apskaičiavimo metodai.</w:t>
      </w:r>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4.</w:t>
      </w:r>
      <w:r w:rsidRPr="003F4BC6">
        <w:rPr>
          <w:lang w:val="lt-LT"/>
        </w:rPr>
        <w:tab/>
        <w:t>Konteinerių krovinys laikomas pritvirtintu tik tuomet, jeigu kiekvienas atskiras konteineris prie laivo korpuso yra tvirtai pritvirtintas konteinerio kreiptuvais arba tvirtinamąja įranga ir jeigu jo padėtis reiso metu negali pasikeisti.</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248" w:name="_Toc535830431"/>
      <w:r w:rsidRPr="003F4BC6">
        <w:rPr>
          <w:rStyle w:val="ES-Titre3Car"/>
          <w:b/>
          <w:lang w:val="lt-LT"/>
        </w:rPr>
        <w:t>27.02 straipsnis</w:t>
      </w:r>
      <w:r w:rsidRPr="003F4BC6">
        <w:rPr>
          <w:rStyle w:val="ES-Titre3Car"/>
          <w:b/>
          <w:lang w:val="lt-LT"/>
        </w:rPr>
        <w:br/>
      </w:r>
      <w:r w:rsidRPr="003F4BC6">
        <w:rPr>
          <w:rStyle w:val="ES-Titre3Car"/>
          <w:b/>
          <w:i/>
          <w:lang w:val="lt-LT"/>
        </w:rPr>
        <w:t>Nepritvirtintų konteinerių vežimo ribinės sąlygos ir stovumo įrodymo</w:t>
      </w:r>
      <w:r w:rsidRPr="003F4BC6">
        <w:rPr>
          <w:rStyle w:val="ES-Titre3Car"/>
          <w:b/>
          <w:i/>
          <w:lang w:val="lt-LT"/>
        </w:rPr>
        <w:br/>
      </w:r>
      <w:r w:rsidRPr="003F4BC6">
        <w:rPr>
          <w:i/>
          <w:noProof/>
          <w:lang w:val="lt-LT"/>
        </w:rPr>
        <w:t>apskaičiavimo metodas</w:t>
      </w:r>
      <w:bookmarkEnd w:id="248"/>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lastRenderedPageBreak/>
        <w:t xml:space="preserve">1. </w:t>
      </w:r>
      <w:r w:rsidRPr="003F4BC6">
        <w:rPr>
          <w:lang w:val="lt-LT"/>
        </w:rPr>
        <w:tab/>
        <w:t>Visi laivo, kuriame yra nepritvirtintų konteinerių, stovumo apskaičiavimo metodai turi atitikti šias ribines sąlygas:</w:t>
      </w:r>
    </w:p>
    <w:p w:rsidR="0000492D" w:rsidRPr="003F4BC6" w:rsidRDefault="0000492D" w:rsidP="0000492D">
      <w:pPr>
        <w:pStyle w:val="ESlet"/>
        <w:rPr>
          <w:rFonts w:cs="Arial"/>
          <w:szCs w:val="18"/>
          <w:lang w:val="lt-LT"/>
        </w:rPr>
      </w:pPr>
      <w:r w:rsidRPr="003F4BC6">
        <w:rPr>
          <w:lang w:val="lt-LT"/>
        </w:rPr>
        <w:t>a)</w:t>
      </w:r>
      <w:r w:rsidRPr="003F4BC6">
        <w:rPr>
          <w:lang w:val="lt-LT"/>
        </w:rPr>
        <w:tab/>
        <w:t xml:space="preserve">Metacentrinis aukštis </w:t>
      </w:r>
      <m:oMath>
        <m:acc>
          <m:accPr>
            <m:chr m:val="̅"/>
            <m:ctrlPr>
              <w:rPr>
                <w:rFonts w:ascii="Cambria Math" w:hAnsi="Cambria Math"/>
                <w:i/>
                <w:noProof/>
                <w:lang w:val="lt-LT"/>
              </w:rPr>
            </m:ctrlPr>
          </m:accPr>
          <m:e>
            <m:r>
              <w:rPr>
                <w:rFonts w:ascii="Cambria Math" w:hAnsi="Cambria Math"/>
                <w:noProof/>
                <w:lang w:val="lt-LT"/>
              </w:rPr>
              <m:t>MG</m:t>
            </m:r>
          </m:e>
        </m:acc>
      </m:oMath>
      <w:r w:rsidRPr="003F4BC6">
        <w:rPr>
          <w:lang w:val="lt-LT"/>
        </w:rPr>
        <w:t xml:space="preserve"> turi būti ne mažesnis nei 1,00 m.</w:t>
      </w:r>
    </w:p>
    <w:p w:rsidR="0000492D" w:rsidRPr="003F4BC6" w:rsidRDefault="0000492D" w:rsidP="0000492D">
      <w:pPr>
        <w:pStyle w:val="ESlet"/>
        <w:rPr>
          <w:rFonts w:cs="Arial"/>
          <w:szCs w:val="18"/>
          <w:lang w:val="lt-LT"/>
        </w:rPr>
      </w:pPr>
      <w:r w:rsidRPr="003F4BC6">
        <w:rPr>
          <w:lang w:val="lt-LT"/>
        </w:rPr>
        <w:t>b)</w:t>
      </w:r>
      <w:r w:rsidRPr="003F4BC6">
        <w:rPr>
          <w:lang w:val="lt-LT"/>
        </w:rPr>
        <w:tab/>
        <w:t>Veikiant bendrai išcentrinei jėgai, kurią sukelia laivo posūkis, vėjo slėgis ir skysčių laisvieji paviršiai, pasvirimo kampas turi neviršyti 5°, o denio kraštas turi nepanirti.</w:t>
      </w:r>
    </w:p>
    <w:p w:rsidR="0000492D" w:rsidRPr="003F4BC6" w:rsidRDefault="0000492D" w:rsidP="0000492D">
      <w:pPr>
        <w:pStyle w:val="ESlet"/>
        <w:rPr>
          <w:rFonts w:cs="Arial"/>
          <w:szCs w:val="18"/>
          <w:lang w:val="lt-LT"/>
        </w:rPr>
      </w:pPr>
      <w:r w:rsidRPr="003F4BC6">
        <w:rPr>
          <w:lang w:val="lt-LT"/>
        </w:rPr>
        <w:t>c)</w:t>
      </w:r>
      <w:r w:rsidRPr="003F4BC6">
        <w:rPr>
          <w:lang w:val="lt-LT"/>
        </w:rPr>
        <w:tab/>
        <w:t>Pasvirimo petys, susidaręs dėl laivo posūkio sukeltos išcentrinės jėgos, nustatomas pagal šią formulę:</w:t>
      </w:r>
    </w:p>
    <w:p w:rsidR="0000492D" w:rsidRPr="003F4BC6" w:rsidRDefault="002C0522" w:rsidP="0000492D">
      <w:pPr>
        <w:pStyle w:val="ESlet"/>
        <w:ind w:left="0"/>
        <w:rPr>
          <w:rFonts w:eastAsia="Calibri" w:cs="Arial"/>
          <w:szCs w:val="18"/>
          <w:lang w:val="lt-LT"/>
        </w:rPr>
      </w:pPr>
      <m:oMathPara>
        <m:oMath>
          <m:sSub>
            <m:sSubPr>
              <m:ctrlPr>
                <w:rPr>
                  <w:rFonts w:ascii="Cambria Math" w:eastAsia="Calibri" w:hAnsi="Cambria Math" w:cs="Arial"/>
                  <w:i/>
                  <w:szCs w:val="18"/>
                  <w:lang w:val="lt-LT"/>
                </w:rPr>
              </m:ctrlPr>
            </m:sSubPr>
            <m:e>
              <m:r>
                <w:rPr>
                  <w:rFonts w:ascii="Cambria Math" w:eastAsia="Calibri" w:hAnsi="Cambria Math" w:cs="Arial"/>
                  <w:szCs w:val="18"/>
                  <w:lang w:val="lt-LT"/>
                </w:rPr>
                <m:t>h</m:t>
              </m:r>
            </m:e>
            <m:sub>
              <m:r>
                <w:rPr>
                  <w:rFonts w:ascii="Cambria Math" w:eastAsia="Calibri" w:hAnsi="Cambria Math" w:cs="Arial"/>
                  <w:szCs w:val="18"/>
                  <w:lang w:val="lt-LT"/>
                </w:rPr>
                <m:t>KZ</m:t>
              </m:r>
            </m:sub>
          </m:sSub>
          <m:r>
            <w:rPr>
              <w:rFonts w:ascii="Cambria Math" w:eastAsia="Calibri" w:hAnsi="Cambria Math" w:cs="Arial"/>
              <w:szCs w:val="18"/>
              <w:lang w:val="lt-LT"/>
            </w:rPr>
            <m:t xml:space="preserve">= </m:t>
          </m:r>
          <m:sSub>
            <m:sSubPr>
              <m:ctrlPr>
                <w:rPr>
                  <w:rFonts w:ascii="Cambria Math" w:eastAsia="Calibri" w:hAnsi="Cambria Math" w:cs="Arial"/>
                  <w:i/>
                  <w:szCs w:val="18"/>
                  <w:lang w:val="lt-LT"/>
                </w:rPr>
              </m:ctrlPr>
            </m:sSubPr>
            <m:e>
              <m:r>
                <w:rPr>
                  <w:rFonts w:ascii="Cambria Math" w:eastAsia="Calibri" w:hAnsi="Cambria Math" w:cs="Arial"/>
                  <w:szCs w:val="18"/>
                  <w:lang w:val="lt-LT"/>
                </w:rPr>
                <m:t>c</m:t>
              </m:r>
            </m:e>
            <m:sub>
              <m:r>
                <w:rPr>
                  <w:rFonts w:ascii="Cambria Math" w:eastAsia="Calibri" w:hAnsi="Cambria Math" w:cs="Arial"/>
                  <w:szCs w:val="18"/>
                  <w:lang w:val="lt-LT"/>
                </w:rPr>
                <m:t>KZ</m:t>
              </m:r>
            </m:sub>
          </m:sSub>
          <m:r>
            <w:rPr>
              <w:rFonts w:ascii="Cambria Math" w:eastAsia="Calibri" w:hAnsi="Cambria Math" w:cs="Arial"/>
              <w:szCs w:val="18"/>
              <w:lang w:val="lt-LT"/>
            </w:rPr>
            <m:t xml:space="preserve"> ∙ </m:t>
          </m:r>
          <m:f>
            <m:fPr>
              <m:ctrlPr>
                <w:rPr>
                  <w:rFonts w:ascii="Cambria Math" w:eastAsia="Calibri" w:hAnsi="Cambria Math" w:cs="Arial"/>
                  <w:i/>
                  <w:szCs w:val="18"/>
                  <w:lang w:val="lt-LT"/>
                </w:rPr>
              </m:ctrlPr>
            </m:fPr>
            <m:num>
              <m:sSup>
                <m:sSupPr>
                  <m:ctrlPr>
                    <w:rPr>
                      <w:rFonts w:ascii="Cambria Math" w:eastAsia="Calibri" w:hAnsi="Cambria Math" w:cs="Arial"/>
                      <w:i/>
                      <w:szCs w:val="18"/>
                      <w:lang w:val="lt-LT"/>
                    </w:rPr>
                  </m:ctrlPr>
                </m:sSupPr>
                <m:e>
                  <m:r>
                    <w:rPr>
                      <w:rFonts w:ascii="Cambria Math" w:eastAsia="Calibri" w:hAnsi="Cambria Math" w:cs="Arial"/>
                      <w:szCs w:val="18"/>
                      <w:lang w:val="lt-LT"/>
                    </w:rPr>
                    <m:t>v</m:t>
                  </m:r>
                </m:e>
                <m:sup>
                  <m:r>
                    <w:rPr>
                      <w:rFonts w:ascii="Cambria Math" w:eastAsia="Calibri" w:hAnsi="Cambria Math" w:cs="Arial"/>
                      <w:szCs w:val="18"/>
                      <w:lang w:val="lt-LT"/>
                    </w:rPr>
                    <m:t>2</m:t>
                  </m:r>
                </m:sup>
              </m:sSup>
            </m:num>
            <m:den>
              <m:sSub>
                <m:sSubPr>
                  <m:ctrlPr>
                    <w:rPr>
                      <w:rFonts w:ascii="Cambria Math" w:eastAsia="Calibri" w:hAnsi="Cambria Math" w:cs="Arial"/>
                      <w:i/>
                      <w:szCs w:val="18"/>
                      <w:lang w:val="lt-LT"/>
                    </w:rPr>
                  </m:ctrlPr>
                </m:sSubPr>
                <m:e>
                  <m:r>
                    <w:rPr>
                      <w:rFonts w:ascii="Cambria Math" w:eastAsia="Calibri" w:hAnsi="Cambria Math" w:cs="Arial"/>
                      <w:szCs w:val="18"/>
                      <w:lang w:val="lt-LT"/>
                    </w:rPr>
                    <m:t>L</m:t>
                  </m:r>
                </m:e>
                <m:sub>
                  <m:r>
                    <w:rPr>
                      <w:rFonts w:ascii="Cambria Math" w:eastAsia="Calibri" w:hAnsi="Cambria Math" w:cs="Arial"/>
                      <w:szCs w:val="18"/>
                      <w:lang w:val="lt-LT"/>
                    </w:rPr>
                    <m:t>WL</m:t>
                  </m:r>
                </m:sub>
              </m:sSub>
            </m:den>
          </m:f>
          <m:r>
            <w:rPr>
              <w:rFonts w:ascii="Cambria Math" w:eastAsia="Calibri" w:hAnsi="Cambria Math" w:cs="Arial"/>
              <w:szCs w:val="18"/>
              <w:lang w:val="lt-LT"/>
            </w:rPr>
            <m:t xml:space="preserve"> ∙ </m:t>
          </m:r>
          <m:d>
            <m:dPr>
              <m:ctrlPr>
                <w:rPr>
                  <w:rFonts w:ascii="Cambria Math" w:eastAsia="Calibri" w:hAnsi="Cambria Math" w:cs="Arial"/>
                  <w:i/>
                  <w:szCs w:val="18"/>
                  <w:lang w:val="lt-LT"/>
                </w:rPr>
              </m:ctrlPr>
            </m:dPr>
            <m:e>
              <m:acc>
                <m:accPr>
                  <m:chr m:val="̅"/>
                  <m:ctrlPr>
                    <w:rPr>
                      <w:rFonts w:ascii="Cambria Math" w:eastAsia="Calibri" w:hAnsi="Cambria Math" w:cs="Arial"/>
                      <w:i/>
                      <w:szCs w:val="18"/>
                      <w:lang w:val="lt-LT"/>
                    </w:rPr>
                  </m:ctrlPr>
                </m:accPr>
                <m:e>
                  <m:r>
                    <w:rPr>
                      <w:rFonts w:ascii="Cambria Math" w:eastAsia="Calibri" w:hAnsi="Cambria Math" w:cs="Arial"/>
                      <w:szCs w:val="18"/>
                      <w:lang w:val="lt-LT"/>
                    </w:rPr>
                    <m:t>KG</m:t>
                  </m:r>
                </m:e>
              </m:acc>
              <m:r>
                <w:rPr>
                  <w:rFonts w:ascii="Cambria Math" w:eastAsia="Calibri" w:hAnsi="Cambria Math" w:cs="Arial"/>
                  <w:szCs w:val="18"/>
                  <w:lang w:val="lt-LT"/>
                </w:rPr>
                <m:t xml:space="preserve">- </m:t>
              </m:r>
              <m:f>
                <m:fPr>
                  <m:ctrlPr>
                    <w:rPr>
                      <w:rFonts w:ascii="Cambria Math" w:eastAsia="Calibri" w:hAnsi="Cambria Math" w:cs="Arial"/>
                      <w:i/>
                      <w:szCs w:val="18"/>
                      <w:lang w:val="lt-LT"/>
                    </w:rPr>
                  </m:ctrlPr>
                </m:fPr>
                <m:num>
                  <m:sSup>
                    <m:sSupPr>
                      <m:ctrlPr>
                        <w:rPr>
                          <w:rFonts w:ascii="Cambria Math" w:eastAsia="Calibri" w:hAnsi="Cambria Math" w:cs="Arial"/>
                          <w:i/>
                          <w:szCs w:val="18"/>
                          <w:lang w:val="lt-LT"/>
                        </w:rPr>
                      </m:ctrlPr>
                    </m:sSupPr>
                    <m:e>
                      <m:r>
                        <w:rPr>
                          <w:rFonts w:ascii="Cambria Math" w:eastAsia="Calibri" w:hAnsi="Cambria Math" w:cs="Arial"/>
                          <w:szCs w:val="18"/>
                          <w:lang w:val="lt-LT"/>
                        </w:rPr>
                        <m:t>T</m:t>
                      </m:r>
                    </m:e>
                    <m:sup>
                      <m:r>
                        <w:rPr>
                          <w:rFonts w:ascii="Cambria Math" w:eastAsia="Calibri" w:hAnsi="Cambria Math" w:cs="Arial"/>
                          <w:szCs w:val="18"/>
                          <w:lang w:val="lt-LT"/>
                        </w:rPr>
                        <m:t>'</m:t>
                      </m:r>
                    </m:sup>
                  </m:sSup>
                </m:num>
                <m:den>
                  <m:r>
                    <w:rPr>
                      <w:rFonts w:ascii="Cambria Math" w:eastAsia="Calibri" w:hAnsi="Cambria Math" w:cs="Arial"/>
                      <w:szCs w:val="18"/>
                      <w:lang w:val="lt-LT"/>
                    </w:rPr>
                    <m:t>2</m:t>
                  </m:r>
                </m:den>
              </m:f>
            </m:e>
          </m:d>
          <m:r>
            <w:rPr>
              <w:rFonts w:ascii="Cambria Math" w:eastAsia="Calibri" w:hAnsi="Cambria Math" w:cs="Arial"/>
              <w:szCs w:val="18"/>
              <w:lang w:val="lt-LT"/>
            </w:rPr>
            <m:t xml:space="preserve"> </m:t>
          </m:r>
          <m:d>
            <m:dPr>
              <m:begChr m:val="["/>
              <m:endChr m:val="]"/>
              <m:ctrlPr>
                <w:rPr>
                  <w:rFonts w:ascii="Cambria Math" w:eastAsia="Calibri" w:hAnsi="Cambria Math" w:cs="Arial"/>
                  <w:i/>
                  <w:szCs w:val="18"/>
                  <w:lang w:val="lt-LT"/>
                </w:rPr>
              </m:ctrlPr>
            </m:dPr>
            <m:e>
              <m:r>
                <w:rPr>
                  <w:rFonts w:ascii="Cambria Math" w:eastAsia="Calibri" w:hAnsi="Cambria Math" w:cs="Arial"/>
                  <w:szCs w:val="18"/>
                  <w:lang w:val="lt-LT"/>
                </w:rPr>
                <m:t>m</m:t>
              </m:r>
            </m:e>
          </m:d>
        </m:oMath>
      </m:oMathPara>
    </w:p>
    <w:p w:rsidR="0000492D" w:rsidRPr="003F4BC6" w:rsidRDefault="0000492D" w:rsidP="0000492D">
      <w:pPr>
        <w:pStyle w:val="EStiret"/>
        <w:rPr>
          <w:lang w:val="lt-LT"/>
        </w:rPr>
      </w:pPr>
    </w:p>
    <w:p w:rsidR="0000492D" w:rsidRPr="003F4BC6" w:rsidRDefault="0000492D" w:rsidP="0000492D">
      <w:pPr>
        <w:pStyle w:val="EStiret"/>
        <w:rPr>
          <w:lang w:val="lt-LT"/>
        </w:rPr>
      </w:pPr>
      <w:r w:rsidRPr="003F4BC6">
        <w:rPr>
          <w:lang w:val="lt-LT"/>
        </w:rPr>
        <w:br w:type="page"/>
      </w:r>
    </w:p>
    <w:p w:rsidR="0000492D" w:rsidRPr="003F4BC6" w:rsidRDefault="0000492D" w:rsidP="0000492D">
      <w:pPr>
        <w:pStyle w:val="EStiret"/>
        <w:rPr>
          <w:rFonts w:cs="Arial"/>
          <w:szCs w:val="18"/>
          <w:lang w:val="lt-LT"/>
        </w:rPr>
      </w:pPr>
      <w:r w:rsidRPr="003F4BC6">
        <w:rPr>
          <w:lang w:val="lt-LT"/>
        </w:rPr>
        <w:lastRenderedPageBreak/>
        <w:t>čia:</w:t>
      </w:r>
    </w:p>
    <w:p w:rsidR="0000492D" w:rsidRPr="003F4BC6" w:rsidRDefault="002C0522" w:rsidP="0000492D">
      <w:pPr>
        <w:pStyle w:val="EStiret"/>
        <w:ind w:left="1701" w:hanging="709"/>
        <w:rPr>
          <w:rFonts w:eastAsia="Calibri"/>
          <w:lang w:val="lt-LT"/>
        </w:rPr>
      </w:pPr>
      <m:oMath>
        <m:sSub>
          <m:sSubPr>
            <m:ctrlPr>
              <w:rPr>
                <w:rFonts w:ascii="Cambria Math" w:eastAsia="Calibri" w:hAnsi="Cambria Math"/>
                <w:i/>
                <w:lang w:val="lt-LT"/>
              </w:rPr>
            </m:ctrlPr>
          </m:sSubPr>
          <m:e>
            <m:r>
              <w:rPr>
                <w:rFonts w:ascii="Cambria Math" w:eastAsia="Calibri" w:hAnsi="Cambria Math"/>
                <w:lang w:val="lt-LT"/>
              </w:rPr>
              <m:t>c</m:t>
            </m:r>
          </m:e>
          <m:sub>
            <m:r>
              <w:rPr>
                <w:rFonts w:ascii="Cambria Math" w:eastAsia="Calibri" w:hAnsi="Cambria Math"/>
                <w:lang w:val="lt-LT"/>
              </w:rPr>
              <m:t>KZ</m:t>
            </m:r>
          </m:sub>
        </m:sSub>
      </m:oMath>
      <w:r w:rsidR="0000492D" w:rsidRPr="003F4BC6">
        <w:rPr>
          <w:lang w:val="lt-LT"/>
        </w:rPr>
        <w:tab/>
        <w:t xml:space="preserve">parametras </w:t>
      </w:r>
      <m:oMath>
        <m:d>
          <m:dPr>
            <m:ctrlPr>
              <w:rPr>
                <w:rFonts w:ascii="Cambria Math" w:eastAsia="Calibri" w:hAnsi="Cambria Math"/>
                <w:i/>
                <w:szCs w:val="16"/>
                <w:lang w:val="lt-LT"/>
              </w:rPr>
            </m:ctrlPr>
          </m:dPr>
          <m:e>
            <m:sSub>
              <m:sSubPr>
                <m:ctrlPr>
                  <w:rPr>
                    <w:rFonts w:ascii="Cambria Math" w:eastAsia="Calibri" w:hAnsi="Cambria Math"/>
                    <w:i/>
                    <w:szCs w:val="16"/>
                    <w:lang w:val="lt-LT"/>
                  </w:rPr>
                </m:ctrlPr>
              </m:sSubPr>
              <m:e>
                <m:r>
                  <w:rPr>
                    <w:rFonts w:ascii="Cambria Math" w:eastAsia="Calibri" w:hAnsi="Cambria Math"/>
                    <w:szCs w:val="16"/>
                    <w:lang w:val="lt-LT"/>
                  </w:rPr>
                  <m:t>c</m:t>
                </m:r>
              </m:e>
              <m:sub>
                <m:r>
                  <w:rPr>
                    <w:rFonts w:ascii="Cambria Math" w:eastAsia="Calibri" w:hAnsi="Cambria Math"/>
                    <w:szCs w:val="16"/>
                    <w:lang w:val="lt-LT"/>
                  </w:rPr>
                  <m:t>KZ</m:t>
                </m:r>
              </m:sub>
            </m:sSub>
            <m:r>
              <w:rPr>
                <w:rFonts w:ascii="Cambria Math" w:eastAsia="Calibri" w:hAnsi="Cambria Math"/>
                <w:szCs w:val="16"/>
                <w:lang w:val="lt-LT"/>
              </w:rPr>
              <m:t>=0,04</m:t>
            </m:r>
          </m:e>
        </m:d>
      </m:oMath>
      <w:r w:rsidR="0000492D" w:rsidRPr="003F4BC6">
        <w:rPr>
          <w:lang w:val="lt-LT"/>
        </w:rPr>
        <w:t xml:space="preserve"> [s</w:t>
      </w:r>
      <w:r w:rsidR="0000492D" w:rsidRPr="003F4BC6">
        <w:rPr>
          <w:vertAlign w:val="superscript"/>
          <w:lang w:val="lt-LT"/>
        </w:rPr>
        <w:t>2</w:t>
      </w:r>
      <w:r w:rsidR="0000492D" w:rsidRPr="003F4BC6">
        <w:rPr>
          <w:lang w:val="lt-LT"/>
        </w:rPr>
        <w:t>/m];</w:t>
      </w:r>
    </w:p>
    <w:p w:rsidR="0000492D" w:rsidRPr="003F4BC6" w:rsidRDefault="0000492D" w:rsidP="0000492D">
      <w:pPr>
        <w:pStyle w:val="EStiret"/>
        <w:ind w:left="1701" w:hanging="709"/>
        <w:rPr>
          <w:rFonts w:eastAsia="Calibri"/>
          <w:lang w:val="lt-LT"/>
        </w:rPr>
      </w:pPr>
      <m:oMath>
        <m:r>
          <w:rPr>
            <w:rFonts w:ascii="Cambria Math" w:eastAsia="Calibri" w:hAnsi="Cambria Math"/>
            <w:lang w:val="lt-LT"/>
          </w:rPr>
          <m:t>v</m:t>
        </m:r>
      </m:oMath>
      <w:r w:rsidRPr="003F4BC6">
        <w:rPr>
          <w:lang w:val="lt-LT"/>
        </w:rPr>
        <w:tab/>
        <w:t>didžiausias laivo greitis vandens atžvilgiu [m/s];</w:t>
      </w:r>
    </w:p>
    <w:p w:rsidR="0000492D" w:rsidRPr="003F4BC6" w:rsidRDefault="002C0522" w:rsidP="0000492D">
      <w:pPr>
        <w:pStyle w:val="EStiret"/>
        <w:ind w:left="1701" w:hanging="709"/>
        <w:rPr>
          <w:rFonts w:eastAsia="Calibri"/>
          <w:lang w:val="lt-LT"/>
        </w:rPr>
      </w:pPr>
      <m:oMath>
        <m:acc>
          <m:accPr>
            <m:chr m:val="̅"/>
            <m:ctrlPr>
              <w:rPr>
                <w:rFonts w:ascii="Cambria Math" w:eastAsia="Calibri" w:hAnsi="Cambria Math"/>
                <w:i/>
                <w:lang w:val="lt-LT"/>
              </w:rPr>
            </m:ctrlPr>
          </m:accPr>
          <m:e>
            <m:r>
              <w:rPr>
                <w:rFonts w:ascii="Cambria Math" w:eastAsia="Calibri" w:hAnsi="Cambria Math"/>
                <w:lang w:val="lt-LT"/>
              </w:rPr>
              <m:t>KG</m:t>
            </m:r>
          </m:e>
        </m:acc>
      </m:oMath>
      <w:r w:rsidR="0000492D" w:rsidRPr="003F4BC6">
        <w:rPr>
          <w:lang w:val="lt-LT"/>
        </w:rPr>
        <w:tab/>
        <w:t>pakrauto laivo svorio centro aukštis virš jo pagrindo [m];</w:t>
      </w:r>
    </w:p>
    <w:p w:rsidR="0000492D" w:rsidRPr="003F4BC6" w:rsidRDefault="0000492D" w:rsidP="0000492D">
      <w:pPr>
        <w:pStyle w:val="EStiret"/>
        <w:ind w:left="1701" w:hanging="709"/>
        <w:rPr>
          <w:rFonts w:eastAsia="Calibri"/>
          <w:lang w:val="lt-LT"/>
        </w:rPr>
      </w:pPr>
      <m:oMath>
        <m:r>
          <w:rPr>
            <w:rFonts w:ascii="Cambria Math" w:eastAsia="Calibri" w:hAnsi="Cambria Math"/>
            <w:lang w:val="lt-LT"/>
          </w:rPr>
          <m:t>T'</m:t>
        </m:r>
      </m:oMath>
      <w:r w:rsidRPr="003F4BC6">
        <w:rPr>
          <w:lang w:val="lt-LT"/>
        </w:rPr>
        <w:tab/>
        <w:t>pakrauto laivo grimzlė [m].</w:t>
      </w:r>
    </w:p>
    <w:p w:rsidR="0000492D" w:rsidRPr="003F4BC6" w:rsidRDefault="0000492D" w:rsidP="0000492D">
      <w:pPr>
        <w:pStyle w:val="ESlet"/>
        <w:rPr>
          <w:noProof/>
          <w:lang w:val="lt-LT"/>
        </w:rPr>
      </w:pPr>
    </w:p>
    <w:p w:rsidR="0000492D" w:rsidRPr="003F4BC6" w:rsidRDefault="0000492D" w:rsidP="0000492D">
      <w:pPr>
        <w:pStyle w:val="ESlet"/>
        <w:rPr>
          <w:noProof/>
          <w:lang w:val="lt-LT"/>
        </w:rPr>
      </w:pPr>
      <w:r w:rsidRPr="003F4BC6">
        <w:rPr>
          <w:lang w:val="lt-LT"/>
        </w:rPr>
        <w:t>d)</w:t>
      </w:r>
      <w:r w:rsidRPr="003F4BC6">
        <w:rPr>
          <w:lang w:val="lt-LT"/>
        </w:rPr>
        <w:tab/>
        <w:t>Pasvirimo petys, susidaręs dėl vėjo slėgio, nustatomas pagal šią formulę:</w:t>
      </w:r>
    </w:p>
    <w:p w:rsidR="0000492D" w:rsidRPr="003F4BC6" w:rsidRDefault="002C0522" w:rsidP="0000492D">
      <w:pPr>
        <w:pStyle w:val="ESlet"/>
        <w:ind w:left="0"/>
        <w:rPr>
          <w:rFonts w:cs="Arial"/>
          <w:szCs w:val="18"/>
          <w:lang w:val="lt-LT"/>
        </w:rPr>
      </w:pPr>
      <m:oMathPara>
        <m:oMath>
          <m:sSub>
            <m:sSubPr>
              <m:ctrlPr>
                <w:rPr>
                  <w:rFonts w:ascii="Cambria Math" w:hAnsi="Cambria Math" w:cs="Arial"/>
                  <w:i/>
                  <w:szCs w:val="18"/>
                  <w:lang w:val="lt-LT"/>
                </w:rPr>
              </m:ctrlPr>
            </m:sSubPr>
            <m:e>
              <m:r>
                <w:rPr>
                  <w:rFonts w:ascii="Cambria Math" w:hAnsi="Cambria Math" w:cs="Arial"/>
                  <w:szCs w:val="18"/>
                  <w:lang w:val="lt-LT"/>
                </w:rPr>
                <m:t>h</m:t>
              </m:r>
            </m:e>
            <m:sub>
              <m:r>
                <w:rPr>
                  <w:rFonts w:ascii="Cambria Math" w:hAnsi="Cambria Math" w:cs="Arial"/>
                  <w:szCs w:val="18"/>
                  <w:lang w:val="lt-LT"/>
                </w:rPr>
                <m:t>KW</m:t>
              </m:r>
            </m:sub>
          </m:sSub>
          <m:r>
            <w:rPr>
              <w:rFonts w:ascii="Cambria Math" w:hAnsi="Cambria Math" w:cs="Arial"/>
              <w:szCs w:val="18"/>
              <w:lang w:val="lt-LT"/>
            </w:rPr>
            <m:t xml:space="preserve">= </m:t>
          </m:r>
          <m:sSub>
            <m:sSubPr>
              <m:ctrlPr>
                <w:rPr>
                  <w:rFonts w:ascii="Cambria Math" w:hAnsi="Cambria Math" w:cs="Arial"/>
                  <w:i/>
                  <w:szCs w:val="18"/>
                  <w:lang w:val="lt-LT"/>
                </w:rPr>
              </m:ctrlPr>
            </m:sSubPr>
            <m:e>
              <m:r>
                <w:rPr>
                  <w:rFonts w:ascii="Cambria Math" w:hAnsi="Cambria Math" w:cs="Arial"/>
                  <w:szCs w:val="18"/>
                  <w:lang w:val="lt-LT"/>
                </w:rPr>
                <m:t>c</m:t>
              </m:r>
            </m:e>
            <m:sub>
              <m:r>
                <w:rPr>
                  <w:rFonts w:ascii="Cambria Math" w:hAnsi="Cambria Math" w:cs="Arial"/>
                  <w:szCs w:val="18"/>
                  <w:lang w:val="lt-LT"/>
                </w:rPr>
                <m:t>KW</m:t>
              </m:r>
            </m:sub>
          </m:sSub>
          <m:r>
            <w:rPr>
              <w:rFonts w:ascii="Cambria Math" w:hAnsi="Cambria Math" w:cs="Arial"/>
              <w:szCs w:val="18"/>
              <w:lang w:val="lt-LT"/>
            </w:rPr>
            <m:t xml:space="preserve"> ∙ </m:t>
          </m:r>
          <m:f>
            <m:fPr>
              <m:ctrlPr>
                <w:rPr>
                  <w:rFonts w:ascii="Cambria Math" w:hAnsi="Cambria Math" w:cs="Arial"/>
                  <w:i/>
                  <w:szCs w:val="18"/>
                  <w:lang w:val="lt-LT"/>
                </w:rPr>
              </m:ctrlPr>
            </m:fPr>
            <m:num>
              <m:sSup>
                <m:sSupPr>
                  <m:ctrlPr>
                    <w:rPr>
                      <w:rFonts w:ascii="Cambria Math" w:hAnsi="Cambria Math" w:cs="Arial"/>
                      <w:i/>
                      <w:szCs w:val="18"/>
                      <w:lang w:val="lt-LT"/>
                    </w:rPr>
                  </m:ctrlPr>
                </m:sSupPr>
                <m:e>
                  <m:r>
                    <w:rPr>
                      <w:rFonts w:ascii="Cambria Math" w:hAnsi="Cambria Math" w:cs="Arial"/>
                      <w:szCs w:val="18"/>
                      <w:lang w:val="lt-LT"/>
                    </w:rPr>
                    <m:t>A</m:t>
                  </m:r>
                </m:e>
                <m:sup>
                  <m:r>
                    <w:rPr>
                      <w:rFonts w:ascii="Cambria Math" w:hAnsi="Cambria Math" w:cs="Arial"/>
                      <w:szCs w:val="18"/>
                      <w:lang w:val="lt-LT"/>
                    </w:rPr>
                    <m:t>'</m:t>
                  </m:r>
                </m:sup>
              </m:sSup>
            </m:num>
            <m:den>
              <m:sSup>
                <m:sSupPr>
                  <m:ctrlPr>
                    <w:rPr>
                      <w:rFonts w:ascii="Cambria Math" w:hAnsi="Cambria Math" w:cs="Arial"/>
                      <w:i/>
                      <w:szCs w:val="18"/>
                      <w:lang w:val="lt-LT"/>
                    </w:rPr>
                  </m:ctrlPr>
                </m:sSupPr>
                <m:e>
                  <m:r>
                    <w:rPr>
                      <w:rFonts w:ascii="Cambria Math" w:hAnsi="Cambria Math" w:cs="Arial"/>
                      <w:szCs w:val="18"/>
                      <w:lang w:val="lt-LT"/>
                    </w:rPr>
                    <m:t>D</m:t>
                  </m:r>
                </m:e>
                <m:sup>
                  <m:r>
                    <w:rPr>
                      <w:rFonts w:ascii="Cambria Math" w:hAnsi="Cambria Math" w:cs="Arial"/>
                      <w:szCs w:val="18"/>
                      <w:lang w:val="lt-LT"/>
                    </w:rPr>
                    <m:t>'</m:t>
                  </m:r>
                </m:sup>
              </m:sSup>
            </m:den>
          </m:f>
          <m:r>
            <w:rPr>
              <w:rFonts w:ascii="Cambria Math" w:hAnsi="Cambria Math" w:cs="Arial"/>
              <w:szCs w:val="18"/>
              <w:lang w:val="lt-LT"/>
            </w:rPr>
            <m:t xml:space="preserve"> ∙ </m:t>
          </m:r>
          <m:d>
            <m:dPr>
              <m:ctrlPr>
                <w:rPr>
                  <w:rFonts w:ascii="Cambria Math" w:hAnsi="Cambria Math" w:cs="Arial"/>
                  <w:i/>
                  <w:szCs w:val="18"/>
                  <w:lang w:val="lt-LT"/>
                </w:rPr>
              </m:ctrlPr>
            </m:dPr>
            <m:e>
              <m:sSub>
                <m:sSubPr>
                  <m:ctrlPr>
                    <w:rPr>
                      <w:rFonts w:ascii="Cambria Math" w:hAnsi="Cambria Math" w:cs="Arial"/>
                      <w:i/>
                      <w:szCs w:val="18"/>
                      <w:lang w:val="lt-LT"/>
                    </w:rPr>
                  </m:ctrlPr>
                </m:sSubPr>
                <m:e>
                  <m:r>
                    <w:rPr>
                      <w:rFonts w:ascii="Cambria Math" w:hAnsi="Cambria Math" w:cs="Arial"/>
                      <w:szCs w:val="18"/>
                      <w:lang w:val="lt-LT"/>
                    </w:rPr>
                    <m:t>l</m:t>
                  </m:r>
                </m:e>
                <m:sub>
                  <m:r>
                    <w:rPr>
                      <w:rFonts w:ascii="Cambria Math" w:hAnsi="Cambria Math" w:cs="Arial"/>
                      <w:szCs w:val="18"/>
                      <w:lang w:val="lt-LT"/>
                    </w:rPr>
                    <m:t>W</m:t>
                  </m:r>
                </m:sub>
              </m:sSub>
              <m:r>
                <w:rPr>
                  <w:rFonts w:ascii="Cambria Math" w:hAnsi="Cambria Math" w:cs="Arial"/>
                  <w:szCs w:val="18"/>
                  <w:lang w:val="lt-LT"/>
                </w:rPr>
                <m:t xml:space="preserve">+ </m:t>
              </m:r>
              <m:f>
                <m:fPr>
                  <m:ctrlPr>
                    <w:rPr>
                      <w:rFonts w:ascii="Cambria Math" w:hAnsi="Cambria Math" w:cs="Arial"/>
                      <w:i/>
                      <w:szCs w:val="18"/>
                      <w:lang w:val="lt-LT"/>
                    </w:rPr>
                  </m:ctrlPr>
                </m:fPr>
                <m:num>
                  <m:sSup>
                    <m:sSupPr>
                      <m:ctrlPr>
                        <w:rPr>
                          <w:rFonts w:ascii="Cambria Math" w:hAnsi="Cambria Math" w:cs="Arial"/>
                          <w:i/>
                          <w:szCs w:val="18"/>
                          <w:lang w:val="lt-LT"/>
                        </w:rPr>
                      </m:ctrlPr>
                    </m:sSupPr>
                    <m:e>
                      <m:r>
                        <w:rPr>
                          <w:rFonts w:ascii="Cambria Math" w:hAnsi="Cambria Math" w:cs="Arial"/>
                          <w:szCs w:val="18"/>
                          <w:lang w:val="lt-LT"/>
                        </w:rPr>
                        <m:t>T</m:t>
                      </m:r>
                    </m:e>
                    <m:sup>
                      <m:r>
                        <w:rPr>
                          <w:rFonts w:ascii="Cambria Math" w:hAnsi="Cambria Math" w:cs="Arial"/>
                          <w:szCs w:val="18"/>
                          <w:lang w:val="lt-LT"/>
                        </w:rPr>
                        <m:t>'</m:t>
                      </m:r>
                    </m:sup>
                  </m:sSup>
                </m:num>
                <m:den>
                  <m:r>
                    <w:rPr>
                      <w:rFonts w:ascii="Cambria Math" w:hAnsi="Cambria Math" w:cs="Arial"/>
                      <w:szCs w:val="18"/>
                      <w:lang w:val="lt-LT"/>
                    </w:rPr>
                    <m:t>2</m:t>
                  </m:r>
                </m:den>
              </m:f>
            </m:e>
          </m:d>
          <m:r>
            <w:rPr>
              <w:rFonts w:ascii="Cambria Math" w:hAnsi="Cambria Math" w:cs="Arial"/>
              <w:szCs w:val="18"/>
              <w:lang w:val="lt-LT"/>
            </w:rPr>
            <m:t xml:space="preserve"> </m:t>
          </m:r>
          <m:d>
            <m:dPr>
              <m:begChr m:val="["/>
              <m:endChr m:val="]"/>
              <m:ctrlPr>
                <w:rPr>
                  <w:rFonts w:ascii="Cambria Math" w:hAnsi="Cambria Math" w:cs="Arial"/>
                  <w:i/>
                  <w:szCs w:val="18"/>
                  <w:lang w:val="lt-LT"/>
                </w:rPr>
              </m:ctrlPr>
            </m:dPr>
            <m:e>
              <m:r>
                <w:rPr>
                  <w:rFonts w:ascii="Cambria Math" w:hAnsi="Cambria Math" w:cs="Arial"/>
                  <w:szCs w:val="18"/>
                  <w:lang w:val="lt-LT"/>
                </w:rPr>
                <m:t>m</m:t>
              </m:r>
            </m:e>
          </m:d>
        </m:oMath>
      </m:oMathPara>
    </w:p>
    <w:p w:rsidR="0000492D" w:rsidRPr="003F4BC6" w:rsidRDefault="0000492D" w:rsidP="0000492D">
      <w:pPr>
        <w:pStyle w:val="EStiret"/>
        <w:rPr>
          <w:rFonts w:eastAsia="Calibri"/>
          <w:szCs w:val="20"/>
          <w:lang w:val="lt-LT"/>
        </w:rPr>
      </w:pPr>
      <w:r w:rsidRPr="003F4BC6">
        <w:rPr>
          <w:lang w:val="lt-LT"/>
        </w:rPr>
        <w:t>čia:</w:t>
      </w:r>
    </w:p>
    <w:p w:rsidR="0000492D" w:rsidRPr="003F4BC6" w:rsidRDefault="002C0522" w:rsidP="0000492D">
      <w:pPr>
        <w:pStyle w:val="EStiret"/>
        <w:ind w:left="1701" w:hanging="709"/>
        <w:rPr>
          <w:rFonts w:eastAsia="Calibri"/>
          <w:szCs w:val="20"/>
          <w:lang w:val="lt-LT"/>
        </w:rPr>
      </w:pPr>
      <m:oMath>
        <m:sSub>
          <m:sSubPr>
            <m:ctrlPr>
              <w:rPr>
                <w:rFonts w:ascii="Cambria Math" w:eastAsia="Calibri" w:hAnsi="Cambria Math"/>
                <w:i/>
                <w:lang w:val="lt-LT"/>
              </w:rPr>
            </m:ctrlPr>
          </m:sSubPr>
          <m:e>
            <m:r>
              <w:rPr>
                <w:rFonts w:ascii="Cambria Math" w:eastAsia="Calibri" w:hAnsi="Cambria Math"/>
                <w:lang w:val="lt-LT"/>
              </w:rPr>
              <m:t>c</m:t>
            </m:r>
          </m:e>
          <m:sub>
            <m:r>
              <w:rPr>
                <w:rFonts w:ascii="Cambria Math" w:eastAsia="Calibri" w:hAnsi="Cambria Math"/>
                <w:lang w:val="lt-LT"/>
              </w:rPr>
              <m:t>KW</m:t>
            </m:r>
          </m:sub>
        </m:sSub>
      </m:oMath>
      <w:r w:rsidR="0000492D" w:rsidRPr="003F4BC6">
        <w:rPr>
          <w:lang w:val="lt-LT"/>
        </w:rPr>
        <w:tab/>
        <w:t xml:space="preserve">parametras </w:t>
      </w:r>
      <m:oMath>
        <m:d>
          <m:dPr>
            <m:ctrlPr>
              <w:rPr>
                <w:rFonts w:ascii="Cambria Math" w:eastAsia="Calibri" w:hAnsi="Cambria Math"/>
                <w:i/>
                <w:szCs w:val="16"/>
                <w:lang w:val="lt-LT"/>
              </w:rPr>
            </m:ctrlPr>
          </m:dPr>
          <m:e>
            <m:sSub>
              <m:sSubPr>
                <m:ctrlPr>
                  <w:rPr>
                    <w:rFonts w:ascii="Cambria Math" w:eastAsia="Calibri" w:hAnsi="Cambria Math"/>
                    <w:i/>
                    <w:szCs w:val="16"/>
                    <w:lang w:val="lt-LT"/>
                  </w:rPr>
                </m:ctrlPr>
              </m:sSubPr>
              <m:e>
                <m:r>
                  <w:rPr>
                    <w:rFonts w:ascii="Cambria Math" w:eastAsia="Calibri" w:hAnsi="Cambria Math"/>
                    <w:szCs w:val="16"/>
                    <w:lang w:val="lt-LT"/>
                  </w:rPr>
                  <m:t>c</m:t>
                </m:r>
              </m:e>
              <m:sub>
                <m:r>
                  <w:rPr>
                    <w:rFonts w:ascii="Cambria Math" w:eastAsia="Calibri" w:hAnsi="Cambria Math"/>
                    <w:szCs w:val="16"/>
                    <w:lang w:val="lt-LT"/>
                  </w:rPr>
                  <m:t>KW</m:t>
                </m:r>
              </m:sub>
            </m:sSub>
            <m:r>
              <w:rPr>
                <w:rFonts w:ascii="Cambria Math" w:eastAsia="Calibri" w:hAnsi="Cambria Math"/>
                <w:szCs w:val="16"/>
                <w:lang w:val="lt-LT"/>
              </w:rPr>
              <m:t>=0,025</m:t>
            </m:r>
          </m:e>
        </m:d>
      </m:oMath>
      <w:r w:rsidR="0000492D" w:rsidRPr="003F4BC6">
        <w:rPr>
          <w:lang w:val="lt-LT"/>
        </w:rPr>
        <w:t xml:space="preserve"> [t/m</w:t>
      </w:r>
      <w:r w:rsidR="0000492D" w:rsidRPr="003F4BC6">
        <w:rPr>
          <w:position w:val="6"/>
          <w:sz w:val="16"/>
          <w:lang w:val="lt-LT"/>
        </w:rPr>
        <w:t>2</w:t>
      </w:r>
      <w:r w:rsidR="0000492D" w:rsidRPr="003F4BC6">
        <w:rPr>
          <w:lang w:val="lt-LT"/>
        </w:rPr>
        <w:t>];</w:t>
      </w:r>
    </w:p>
    <w:p w:rsidR="0000492D" w:rsidRPr="003F4BC6" w:rsidRDefault="0000492D" w:rsidP="0000492D">
      <w:pPr>
        <w:pStyle w:val="EStiret"/>
        <w:ind w:left="1701" w:hanging="709"/>
        <w:rPr>
          <w:rFonts w:eastAsia="Calibri"/>
          <w:szCs w:val="20"/>
          <w:lang w:val="lt-LT"/>
        </w:rPr>
      </w:pPr>
      <m:oMath>
        <m:r>
          <w:rPr>
            <w:rFonts w:ascii="Cambria Math" w:eastAsia="Calibri" w:hAnsi="Cambria Math"/>
            <w:szCs w:val="20"/>
            <w:lang w:val="lt-LT"/>
          </w:rPr>
          <m:t>A'</m:t>
        </m:r>
      </m:oMath>
      <w:r w:rsidRPr="003F4BC6">
        <w:rPr>
          <w:lang w:val="lt-LT"/>
        </w:rPr>
        <w:tab/>
        <w:t>šoninė plokštuma virš vandens esant pakrautam laivui [m</w:t>
      </w:r>
      <w:r w:rsidRPr="003F4BC6">
        <w:rPr>
          <w:vertAlign w:val="superscript"/>
          <w:lang w:val="lt-LT"/>
        </w:rPr>
        <w:t>2</w:t>
      </w:r>
      <w:r w:rsidRPr="003F4BC6">
        <w:rPr>
          <w:lang w:val="lt-LT"/>
        </w:rPr>
        <w:t xml:space="preserve">]; </w:t>
      </w:r>
    </w:p>
    <w:p w:rsidR="0000492D" w:rsidRPr="003F4BC6" w:rsidRDefault="0000492D" w:rsidP="0000492D">
      <w:pPr>
        <w:pStyle w:val="EStiret"/>
        <w:ind w:left="1701" w:hanging="709"/>
        <w:rPr>
          <w:rFonts w:eastAsia="Calibri"/>
          <w:szCs w:val="20"/>
          <w:lang w:val="lt-LT"/>
        </w:rPr>
      </w:pPr>
      <m:oMath>
        <m:r>
          <w:rPr>
            <w:rFonts w:ascii="Cambria Math" w:eastAsia="Calibri" w:hAnsi="Cambria Math"/>
            <w:szCs w:val="20"/>
            <w:lang w:val="lt-LT"/>
          </w:rPr>
          <m:t>D'</m:t>
        </m:r>
      </m:oMath>
      <w:r w:rsidRPr="003F4BC6">
        <w:rPr>
          <w:lang w:val="lt-LT"/>
        </w:rPr>
        <w:tab/>
        <w:t>pakrauto laivo vandentalpa [t];</w:t>
      </w:r>
    </w:p>
    <w:p w:rsidR="0000492D" w:rsidRPr="003F4BC6" w:rsidRDefault="002C0522" w:rsidP="0000492D">
      <w:pPr>
        <w:pStyle w:val="EStiret"/>
        <w:ind w:left="1701" w:hanging="709"/>
        <w:rPr>
          <w:rFonts w:eastAsia="Calibri"/>
          <w:szCs w:val="20"/>
          <w:lang w:val="lt-LT"/>
        </w:rPr>
      </w:pPr>
      <m:oMath>
        <m:sSub>
          <m:sSubPr>
            <m:ctrlPr>
              <w:rPr>
                <w:rFonts w:ascii="Cambria Math" w:eastAsia="Calibri" w:hAnsi="Cambria Math"/>
                <w:i/>
                <w:szCs w:val="20"/>
                <w:lang w:val="lt-LT"/>
              </w:rPr>
            </m:ctrlPr>
          </m:sSubPr>
          <m:e>
            <m:r>
              <w:rPr>
                <w:rFonts w:ascii="Cambria Math" w:eastAsia="Calibri" w:hAnsi="Cambria Math"/>
                <w:szCs w:val="20"/>
                <w:lang w:val="lt-LT"/>
              </w:rPr>
              <m:t>l</m:t>
            </m:r>
          </m:e>
          <m:sub>
            <m:r>
              <w:rPr>
                <w:rFonts w:ascii="Cambria Math" w:eastAsia="Calibri" w:hAnsi="Cambria Math"/>
                <w:szCs w:val="20"/>
                <w:lang w:val="lt-LT"/>
              </w:rPr>
              <m:t>W</m:t>
            </m:r>
          </m:sub>
        </m:sSub>
      </m:oMath>
      <w:r w:rsidR="0000492D" w:rsidRPr="003F4BC6">
        <w:rPr>
          <w:lang w:val="lt-LT"/>
        </w:rPr>
        <w:tab/>
        <w:t>šoninės plokštumos A' virš atitinkamos vaterlinijos svorio centro aukštis [m];</w:t>
      </w:r>
    </w:p>
    <w:p w:rsidR="0000492D" w:rsidRPr="003F4BC6" w:rsidRDefault="0000492D" w:rsidP="0000492D">
      <w:pPr>
        <w:pStyle w:val="EStiret"/>
        <w:ind w:left="1701" w:hanging="709"/>
        <w:rPr>
          <w:rFonts w:eastAsia="Calibri"/>
          <w:szCs w:val="20"/>
          <w:lang w:val="lt-LT"/>
        </w:rPr>
      </w:pPr>
      <m:oMath>
        <m:r>
          <w:rPr>
            <w:rFonts w:ascii="Cambria Math" w:eastAsia="Calibri" w:hAnsi="Cambria Math"/>
            <w:szCs w:val="20"/>
            <w:lang w:val="lt-LT"/>
          </w:rPr>
          <m:t>T'</m:t>
        </m:r>
      </m:oMath>
      <w:r w:rsidRPr="003F4BC6">
        <w:rPr>
          <w:lang w:val="lt-LT"/>
        </w:rPr>
        <w:tab/>
        <w:t>pakrauto laivo grimzlė [m].</w:t>
      </w:r>
    </w:p>
    <w:p w:rsidR="0000492D" w:rsidRPr="003F4BC6" w:rsidRDefault="0000492D" w:rsidP="0000492D">
      <w:pPr>
        <w:pStyle w:val="ESch"/>
        <w:rPr>
          <w:noProof/>
          <w:lang w:val="lt-LT"/>
        </w:rPr>
      </w:pPr>
    </w:p>
    <w:p w:rsidR="0000492D" w:rsidRPr="003F4BC6" w:rsidRDefault="0000492D" w:rsidP="0000492D">
      <w:pPr>
        <w:pStyle w:val="ESlet"/>
        <w:rPr>
          <w:noProof/>
          <w:lang w:val="lt-LT"/>
        </w:rPr>
      </w:pPr>
      <w:r w:rsidRPr="003F4BC6">
        <w:rPr>
          <w:lang w:val="lt-LT"/>
        </w:rPr>
        <w:t>e)</w:t>
      </w:r>
      <w:r w:rsidRPr="003F4BC6">
        <w:rPr>
          <w:lang w:val="lt-LT"/>
        </w:rPr>
        <w:tab/>
        <w:t>Pasvirimo petys, susidaręs dėl lietaus vandens ir triume arba dvigubame dugne esančio likutinio vandens laisvųjų paviršių, nustatomas pagal šią formulę:</w:t>
      </w:r>
    </w:p>
    <w:p w:rsidR="0000492D" w:rsidRPr="003F4BC6" w:rsidRDefault="002C0522" w:rsidP="0000492D">
      <w:pPr>
        <w:pStyle w:val="ESlet"/>
        <w:ind w:left="0"/>
        <w:rPr>
          <w:rFonts w:cs="Arial"/>
          <w:szCs w:val="18"/>
          <w:lang w:val="lt-LT"/>
        </w:rPr>
      </w:pPr>
      <m:oMathPara>
        <m:oMath>
          <m:sSub>
            <m:sSubPr>
              <m:ctrlPr>
                <w:rPr>
                  <w:rFonts w:ascii="Cambria Math" w:hAnsi="Cambria Math" w:cs="Arial"/>
                  <w:i/>
                  <w:szCs w:val="18"/>
                  <w:lang w:val="lt-LT"/>
                </w:rPr>
              </m:ctrlPr>
            </m:sSubPr>
            <m:e>
              <m:r>
                <w:rPr>
                  <w:rFonts w:ascii="Cambria Math" w:hAnsi="Cambria Math" w:cs="Arial"/>
                  <w:szCs w:val="18"/>
                  <w:lang w:val="lt-LT"/>
                </w:rPr>
                <m:t>h</m:t>
              </m:r>
            </m:e>
            <m:sub>
              <m:r>
                <w:rPr>
                  <w:rFonts w:ascii="Cambria Math" w:hAnsi="Cambria Math" w:cs="Arial"/>
                  <w:szCs w:val="18"/>
                  <w:lang w:val="lt-LT"/>
                </w:rPr>
                <m:t>KfO</m:t>
              </m:r>
            </m:sub>
          </m:sSub>
          <m:r>
            <w:rPr>
              <w:rFonts w:ascii="Cambria Math" w:hAnsi="Cambria Math" w:cs="Arial"/>
              <w:szCs w:val="18"/>
              <w:lang w:val="lt-LT"/>
            </w:rPr>
            <m:t xml:space="preserve">= </m:t>
          </m:r>
          <m:f>
            <m:fPr>
              <m:ctrlPr>
                <w:rPr>
                  <w:rFonts w:ascii="Cambria Math" w:hAnsi="Cambria Math" w:cs="Arial"/>
                  <w:i/>
                  <w:szCs w:val="18"/>
                  <w:lang w:val="lt-LT"/>
                </w:rPr>
              </m:ctrlPr>
            </m:fPr>
            <m:num>
              <m:sSub>
                <m:sSubPr>
                  <m:ctrlPr>
                    <w:rPr>
                      <w:rFonts w:ascii="Cambria Math" w:hAnsi="Cambria Math" w:cs="Arial"/>
                      <w:i/>
                      <w:szCs w:val="18"/>
                      <w:lang w:val="lt-LT"/>
                    </w:rPr>
                  </m:ctrlPr>
                </m:sSubPr>
                <m:e>
                  <m:r>
                    <w:rPr>
                      <w:rFonts w:ascii="Cambria Math" w:hAnsi="Cambria Math" w:cs="Arial"/>
                      <w:szCs w:val="18"/>
                      <w:lang w:val="lt-LT"/>
                    </w:rPr>
                    <m:t>c</m:t>
                  </m:r>
                </m:e>
                <m:sub>
                  <m:r>
                    <w:rPr>
                      <w:rFonts w:ascii="Cambria Math" w:hAnsi="Cambria Math" w:cs="Arial"/>
                      <w:szCs w:val="18"/>
                      <w:lang w:val="lt-LT"/>
                    </w:rPr>
                    <m:t>KfO</m:t>
                  </m:r>
                </m:sub>
              </m:sSub>
            </m:num>
            <m:den>
              <m:r>
                <w:rPr>
                  <w:rFonts w:ascii="Cambria Math" w:hAnsi="Cambria Math" w:cs="Arial"/>
                  <w:szCs w:val="18"/>
                  <w:lang w:val="lt-LT"/>
                </w:rPr>
                <m:t>D'</m:t>
              </m:r>
            </m:den>
          </m:f>
          <m:r>
            <w:rPr>
              <w:rFonts w:ascii="Cambria Math" w:hAnsi="Cambria Math" w:cs="Arial"/>
              <w:szCs w:val="18"/>
              <w:lang w:val="lt-LT"/>
            </w:rPr>
            <m:t xml:space="preserve"> ∙ </m:t>
          </m:r>
          <m:nary>
            <m:naryPr>
              <m:chr m:val="∑"/>
              <m:limLoc m:val="undOvr"/>
              <m:subHide m:val="1"/>
              <m:supHide m:val="1"/>
              <m:ctrlPr>
                <w:rPr>
                  <w:rFonts w:ascii="Cambria Math" w:hAnsi="Cambria Math" w:cs="Arial"/>
                  <w:i/>
                  <w:szCs w:val="18"/>
                  <w:lang w:val="lt-LT"/>
                </w:rPr>
              </m:ctrlPr>
            </m:naryPr>
            <m:sub/>
            <m:sup/>
            <m:e>
              <m:d>
                <m:dPr>
                  <m:ctrlPr>
                    <w:rPr>
                      <w:rFonts w:ascii="Cambria Math" w:hAnsi="Cambria Math" w:cs="Arial"/>
                      <w:i/>
                      <w:szCs w:val="18"/>
                      <w:lang w:val="lt-LT"/>
                    </w:rPr>
                  </m:ctrlPr>
                </m:dPr>
                <m:e>
                  <m:r>
                    <w:rPr>
                      <w:rFonts w:ascii="Cambria Math" w:hAnsi="Cambria Math" w:cs="Arial"/>
                      <w:szCs w:val="18"/>
                      <w:lang w:val="lt-LT"/>
                    </w:rPr>
                    <m:t xml:space="preserve">b ∙l ∙ </m:t>
                  </m:r>
                  <m:d>
                    <m:dPr>
                      <m:ctrlPr>
                        <w:rPr>
                          <w:rFonts w:ascii="Cambria Math" w:hAnsi="Cambria Math" w:cs="Arial"/>
                          <w:i/>
                          <w:szCs w:val="18"/>
                          <w:lang w:val="lt-LT"/>
                        </w:rPr>
                      </m:ctrlPr>
                    </m:dPr>
                    <m:e>
                      <m:r>
                        <w:rPr>
                          <w:rFonts w:ascii="Cambria Math" w:hAnsi="Cambria Math" w:cs="Arial"/>
                          <w:szCs w:val="18"/>
                          <w:lang w:val="lt-LT"/>
                        </w:rPr>
                        <m:t xml:space="preserve">b-0,55 </m:t>
                      </m:r>
                      <m:rad>
                        <m:radPr>
                          <m:degHide m:val="1"/>
                          <m:ctrlPr>
                            <w:rPr>
                              <w:rFonts w:ascii="Cambria Math" w:hAnsi="Cambria Math" w:cs="Arial"/>
                              <w:i/>
                              <w:szCs w:val="18"/>
                              <w:lang w:val="lt-LT"/>
                            </w:rPr>
                          </m:ctrlPr>
                        </m:radPr>
                        <m:deg/>
                        <m:e>
                          <m:r>
                            <w:rPr>
                              <w:rFonts w:ascii="Cambria Math" w:hAnsi="Cambria Math" w:cs="Arial"/>
                              <w:szCs w:val="18"/>
                              <w:lang w:val="lt-LT"/>
                            </w:rPr>
                            <m:t>b</m:t>
                          </m:r>
                        </m:e>
                      </m:rad>
                    </m:e>
                  </m:d>
                </m:e>
              </m:d>
              <m:r>
                <w:rPr>
                  <w:rFonts w:ascii="Cambria Math" w:hAnsi="Cambria Math" w:cs="Arial"/>
                  <w:szCs w:val="18"/>
                  <w:lang w:val="lt-LT"/>
                </w:rPr>
                <m:t xml:space="preserve"> </m:t>
              </m:r>
              <m:d>
                <m:dPr>
                  <m:begChr m:val="["/>
                  <m:endChr m:val="]"/>
                  <m:ctrlPr>
                    <w:rPr>
                      <w:rFonts w:ascii="Cambria Math" w:hAnsi="Cambria Math" w:cs="Arial"/>
                      <w:i/>
                      <w:szCs w:val="18"/>
                      <w:lang w:val="lt-LT"/>
                    </w:rPr>
                  </m:ctrlPr>
                </m:dPr>
                <m:e>
                  <m:r>
                    <w:rPr>
                      <w:rFonts w:ascii="Cambria Math" w:hAnsi="Cambria Math" w:cs="Arial"/>
                      <w:szCs w:val="18"/>
                      <w:lang w:val="lt-LT"/>
                    </w:rPr>
                    <m:t>m</m:t>
                  </m:r>
                </m:e>
              </m:d>
            </m:e>
          </m:nary>
        </m:oMath>
      </m:oMathPara>
    </w:p>
    <w:p w:rsidR="0000492D" w:rsidRPr="003F4BC6" w:rsidRDefault="0000492D" w:rsidP="0000492D">
      <w:pPr>
        <w:pStyle w:val="EStiret"/>
        <w:rPr>
          <w:rFonts w:cs="Arial"/>
          <w:szCs w:val="20"/>
          <w:lang w:val="lt-LT"/>
        </w:rPr>
      </w:pPr>
      <w:r w:rsidRPr="003F4BC6">
        <w:rPr>
          <w:lang w:val="lt-LT"/>
        </w:rPr>
        <w:t>čia:</w:t>
      </w:r>
    </w:p>
    <w:p w:rsidR="0000492D" w:rsidRPr="003F4BC6" w:rsidRDefault="002C0522" w:rsidP="0000492D">
      <w:pPr>
        <w:pStyle w:val="EStiret"/>
        <w:ind w:left="1701" w:hanging="709"/>
        <w:rPr>
          <w:rFonts w:eastAsia="Calibri" w:cs="Arial"/>
          <w:szCs w:val="20"/>
          <w:lang w:val="lt-LT"/>
        </w:rPr>
      </w:pPr>
      <m:oMath>
        <m:sSub>
          <m:sSubPr>
            <m:ctrlPr>
              <w:rPr>
                <w:rFonts w:ascii="Cambria Math" w:eastAsia="Calibri" w:hAnsi="Cambria Math"/>
                <w:i/>
                <w:lang w:val="lt-LT"/>
              </w:rPr>
            </m:ctrlPr>
          </m:sSubPr>
          <m:e>
            <m:r>
              <w:rPr>
                <w:rFonts w:ascii="Cambria Math" w:eastAsia="Calibri" w:hAnsi="Cambria Math"/>
                <w:lang w:val="lt-LT"/>
              </w:rPr>
              <m:t>c</m:t>
            </m:r>
          </m:e>
          <m:sub>
            <m:r>
              <w:rPr>
                <w:rFonts w:ascii="Cambria Math" w:eastAsia="Calibri" w:hAnsi="Cambria Math"/>
                <w:lang w:val="lt-LT"/>
              </w:rPr>
              <m:t>KfO</m:t>
            </m:r>
          </m:sub>
        </m:sSub>
      </m:oMath>
      <w:r w:rsidR="0000492D" w:rsidRPr="003F4BC6">
        <w:rPr>
          <w:lang w:val="lt-LT"/>
        </w:rPr>
        <w:tab/>
        <w:t xml:space="preserve">parametras </w:t>
      </w:r>
      <m:oMath>
        <m:d>
          <m:dPr>
            <m:ctrlPr>
              <w:rPr>
                <w:rFonts w:ascii="Cambria Math" w:eastAsia="Calibri" w:hAnsi="Cambria Math"/>
                <w:i/>
                <w:szCs w:val="16"/>
                <w:lang w:val="lt-LT"/>
              </w:rPr>
            </m:ctrlPr>
          </m:dPr>
          <m:e>
            <m:sSub>
              <m:sSubPr>
                <m:ctrlPr>
                  <w:rPr>
                    <w:rFonts w:ascii="Cambria Math" w:eastAsia="Calibri" w:hAnsi="Cambria Math"/>
                    <w:i/>
                    <w:szCs w:val="16"/>
                    <w:lang w:val="lt-LT"/>
                  </w:rPr>
                </m:ctrlPr>
              </m:sSubPr>
              <m:e>
                <m:r>
                  <w:rPr>
                    <w:rFonts w:ascii="Cambria Math" w:eastAsia="Calibri" w:hAnsi="Cambria Math"/>
                    <w:szCs w:val="16"/>
                    <w:lang w:val="lt-LT"/>
                  </w:rPr>
                  <m:t>c</m:t>
                </m:r>
              </m:e>
              <m:sub>
                <m:r>
                  <w:rPr>
                    <w:rFonts w:ascii="Cambria Math" w:eastAsia="Calibri" w:hAnsi="Cambria Math"/>
                    <w:szCs w:val="16"/>
                    <w:lang w:val="lt-LT"/>
                  </w:rPr>
                  <m:t>KfO</m:t>
                </m:r>
              </m:sub>
            </m:sSub>
            <m:r>
              <w:rPr>
                <w:rFonts w:ascii="Cambria Math" w:eastAsia="Calibri" w:hAnsi="Cambria Math"/>
                <w:szCs w:val="16"/>
                <w:lang w:val="lt-LT"/>
              </w:rPr>
              <m:t>=0,015</m:t>
            </m:r>
          </m:e>
        </m:d>
      </m:oMath>
      <w:r w:rsidR="0000492D" w:rsidRPr="003F4BC6">
        <w:rPr>
          <w:lang w:val="lt-LT"/>
        </w:rPr>
        <w:t xml:space="preserve"> [t/m</w:t>
      </w:r>
      <w:r w:rsidR="0000492D" w:rsidRPr="003F4BC6">
        <w:rPr>
          <w:position w:val="6"/>
          <w:sz w:val="16"/>
          <w:lang w:val="lt-LT"/>
        </w:rPr>
        <w:t>2</w:t>
      </w:r>
      <w:r w:rsidR="0000492D" w:rsidRPr="003F4BC6">
        <w:rPr>
          <w:lang w:val="lt-LT"/>
        </w:rPr>
        <w:t>];</w:t>
      </w:r>
    </w:p>
    <w:p w:rsidR="0000492D" w:rsidRPr="003F4BC6" w:rsidRDefault="0000492D" w:rsidP="0000492D">
      <w:pPr>
        <w:pStyle w:val="EStiret"/>
        <w:ind w:left="1701" w:hanging="709"/>
        <w:rPr>
          <w:rFonts w:eastAsia="Calibri" w:cs="Arial"/>
          <w:szCs w:val="20"/>
          <w:lang w:val="lt-LT"/>
        </w:rPr>
      </w:pPr>
      <m:oMath>
        <m:r>
          <w:rPr>
            <w:rFonts w:ascii="Cambria Math" w:eastAsia="Calibri" w:hAnsi="Cambria Math" w:cs="Arial"/>
            <w:szCs w:val="20"/>
            <w:lang w:val="lt-LT"/>
          </w:rPr>
          <m:t>b</m:t>
        </m:r>
      </m:oMath>
      <w:r w:rsidRPr="003F4BC6">
        <w:rPr>
          <w:lang w:val="lt-LT"/>
        </w:rPr>
        <w:tab/>
        <w:t>triumo arba atitinkamo triumo skyriaus plotis [m]</w:t>
      </w:r>
      <w:r w:rsidRPr="003F4BC6">
        <w:rPr>
          <w:rStyle w:val="FootnoteReference"/>
          <w:lang w:val="lt-LT"/>
        </w:rPr>
        <w:footnoteReference w:customMarkFollows="1" w:id="23"/>
        <w:t>*</w:t>
      </w:r>
      <w:r w:rsidRPr="003F4BC6">
        <w:rPr>
          <w:lang w:val="lt-LT"/>
        </w:rPr>
        <w:t>;</w:t>
      </w:r>
    </w:p>
    <w:p w:rsidR="0000492D" w:rsidRPr="003F4BC6" w:rsidRDefault="0000492D" w:rsidP="0000492D">
      <w:pPr>
        <w:pStyle w:val="EStiret"/>
        <w:ind w:left="1701" w:hanging="709"/>
        <w:rPr>
          <w:rFonts w:eastAsia="Calibri" w:cs="Arial"/>
          <w:szCs w:val="20"/>
          <w:vertAlign w:val="superscript"/>
          <w:lang w:val="lt-LT"/>
        </w:rPr>
      </w:pPr>
      <m:oMath>
        <m:r>
          <w:rPr>
            <w:rFonts w:ascii="Cambria Math" w:eastAsia="Calibri" w:hAnsi="Cambria Math" w:cs="Arial"/>
            <w:szCs w:val="20"/>
            <w:lang w:val="lt-LT"/>
          </w:rPr>
          <m:t>l</m:t>
        </m:r>
      </m:oMath>
      <w:r w:rsidRPr="003F4BC6">
        <w:rPr>
          <w:lang w:val="lt-LT"/>
        </w:rPr>
        <w:tab/>
        <w:t>triumo arba atitinkamo triumo skyriaus ilgis [m]</w:t>
      </w:r>
      <w:r w:rsidRPr="003F4BC6">
        <w:rPr>
          <w:vertAlign w:val="superscript"/>
          <w:lang w:val="lt-LT"/>
        </w:rPr>
        <w:t>*</w:t>
      </w:r>
      <w:r w:rsidRPr="003F4BC6">
        <w:rPr>
          <w:lang w:val="lt-LT"/>
        </w:rPr>
        <w:t>;</w:t>
      </w:r>
    </w:p>
    <w:p w:rsidR="0000492D" w:rsidRPr="003F4BC6" w:rsidRDefault="0000492D" w:rsidP="0000492D">
      <w:pPr>
        <w:pStyle w:val="EStiret"/>
        <w:ind w:left="1701" w:hanging="709"/>
        <w:rPr>
          <w:rFonts w:eastAsia="Calibri" w:cs="Arial"/>
          <w:szCs w:val="20"/>
          <w:lang w:val="lt-LT"/>
        </w:rPr>
      </w:pPr>
      <m:oMath>
        <m:r>
          <w:rPr>
            <w:rFonts w:ascii="Cambria Math" w:eastAsia="Calibri" w:hAnsi="Cambria Math" w:cs="Arial"/>
            <w:szCs w:val="20"/>
            <w:lang w:val="lt-LT"/>
          </w:rPr>
          <m:t>D'</m:t>
        </m:r>
      </m:oMath>
      <w:r w:rsidRPr="003F4BC6">
        <w:rPr>
          <w:lang w:val="lt-LT"/>
        </w:rPr>
        <w:tab/>
        <w:t>pakrauto laivo vandentalpa [t].</w:t>
      </w:r>
    </w:p>
    <w:p w:rsidR="0000492D" w:rsidRPr="003F4BC6" w:rsidRDefault="0000492D" w:rsidP="0000492D">
      <w:pPr>
        <w:pStyle w:val="ESch"/>
        <w:rPr>
          <w:noProof/>
          <w:lang w:val="lt-LT"/>
        </w:rPr>
      </w:pPr>
    </w:p>
    <w:p w:rsidR="0000492D" w:rsidRPr="003F4BC6" w:rsidRDefault="0000492D" w:rsidP="0000492D">
      <w:pPr>
        <w:pStyle w:val="ESlet"/>
        <w:rPr>
          <w:rFonts w:cs="Arial"/>
          <w:szCs w:val="18"/>
          <w:lang w:val="lt-LT"/>
        </w:rPr>
      </w:pPr>
      <w:r w:rsidRPr="003F4BC6">
        <w:rPr>
          <w:lang w:val="lt-LT"/>
        </w:rPr>
        <w:t>f)</w:t>
      </w:r>
      <w:r w:rsidRPr="003F4BC6">
        <w:rPr>
          <w:lang w:val="lt-LT"/>
        </w:rPr>
        <w:tab/>
        <w:t>Visomis apkrovos sąlygomis atsižvelgiama į pusę kuro ir gėlo vandens atsargų.</w:t>
      </w:r>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lastRenderedPageBreak/>
        <w:t>2.</w:t>
      </w:r>
      <w:r w:rsidRPr="003F4BC6">
        <w:rPr>
          <w:lang w:val="lt-LT"/>
        </w:rPr>
        <w:tab/>
        <w:t xml:space="preserve">Laivo, kuriame vežami nepritvirtinti konteineriai, stovumas laikomas pakankamu, jeigu faktinis </w:t>
      </w:r>
      <m:oMath>
        <m:acc>
          <m:accPr>
            <m:chr m:val="̅"/>
            <m:ctrlPr>
              <w:rPr>
                <w:rFonts w:ascii="Cambria Math" w:hAnsi="Cambria Math"/>
                <w:i/>
                <w:noProof/>
                <w:lang w:val="lt-LT"/>
              </w:rPr>
            </m:ctrlPr>
          </m:accPr>
          <m:e>
            <m:r>
              <w:rPr>
                <w:rFonts w:ascii="Cambria Math" w:hAnsi="Cambria Math"/>
                <w:noProof/>
                <w:lang w:val="lt-LT"/>
              </w:rPr>
              <m:t>KG</m:t>
            </m:r>
          </m:e>
        </m:acc>
      </m:oMath>
      <w:r w:rsidRPr="003F4BC6">
        <w:rPr>
          <w:lang w:val="lt-LT"/>
        </w:rPr>
        <w:t xml:space="preserve"> neviršija </w:t>
      </w:r>
      <m:oMath>
        <m:sSub>
          <m:sSubPr>
            <m:ctrlPr>
              <w:rPr>
                <w:rFonts w:ascii="Cambria Math" w:hAnsi="Cambria Math"/>
                <w:i/>
                <w:noProof/>
                <w:lang w:val="lt-LT"/>
              </w:rPr>
            </m:ctrlPr>
          </m:sSubPr>
          <m:e>
            <m:acc>
              <m:accPr>
                <m:chr m:val="̅"/>
                <m:ctrlPr>
                  <w:rPr>
                    <w:rFonts w:ascii="Cambria Math" w:hAnsi="Cambria Math"/>
                    <w:i/>
                    <w:noProof/>
                    <w:lang w:val="lt-LT"/>
                  </w:rPr>
                </m:ctrlPr>
              </m:accPr>
              <m:e>
                <m:r>
                  <w:rPr>
                    <w:rFonts w:ascii="Cambria Math" w:hAnsi="Cambria Math"/>
                    <w:noProof/>
                    <w:lang w:val="lt-LT"/>
                  </w:rPr>
                  <m:t>KG</m:t>
                </m:r>
              </m:e>
            </m:acc>
          </m:e>
          <m:sub>
            <m:r>
              <w:rPr>
                <w:rFonts w:ascii="Cambria Math" w:hAnsi="Cambria Math"/>
                <w:noProof/>
                <w:lang w:val="lt-LT"/>
              </w:rPr>
              <m:t>zul</m:t>
            </m:r>
          </m:sub>
        </m:sSub>
      </m:oMath>
      <w:r w:rsidRPr="003F4BC6">
        <w:rPr>
          <w:lang w:val="lt-LT"/>
        </w:rPr>
        <w:t xml:space="preserve">, apskaičiuoto pagal toliau pateiktas formules. </w:t>
      </w:r>
      <m:oMath>
        <m:sSub>
          <m:sSubPr>
            <m:ctrlPr>
              <w:rPr>
                <w:rFonts w:ascii="Cambria Math" w:hAnsi="Cambria Math"/>
                <w:i/>
                <w:noProof/>
                <w:lang w:val="lt-LT"/>
              </w:rPr>
            </m:ctrlPr>
          </m:sSubPr>
          <m:e>
            <m:acc>
              <m:accPr>
                <m:chr m:val="̅"/>
                <m:ctrlPr>
                  <w:rPr>
                    <w:rFonts w:ascii="Cambria Math" w:hAnsi="Cambria Math"/>
                    <w:i/>
                    <w:noProof/>
                    <w:lang w:val="lt-LT"/>
                  </w:rPr>
                </m:ctrlPr>
              </m:accPr>
              <m:e>
                <m:r>
                  <w:rPr>
                    <w:rFonts w:ascii="Cambria Math" w:hAnsi="Cambria Math"/>
                    <w:noProof/>
                    <w:lang w:val="lt-LT"/>
                  </w:rPr>
                  <m:t>KG</m:t>
                </m:r>
              </m:e>
            </m:acc>
          </m:e>
          <m:sub>
            <m:r>
              <w:rPr>
                <w:rFonts w:ascii="Cambria Math" w:hAnsi="Cambria Math"/>
                <w:noProof/>
                <w:lang w:val="lt-LT"/>
              </w:rPr>
              <m:t>zul</m:t>
            </m:r>
          </m:sub>
        </m:sSub>
      </m:oMath>
      <w:r w:rsidRPr="003F4BC6">
        <w:rPr>
          <w:lang w:val="lt-LT"/>
        </w:rPr>
        <w:t xml:space="preserve"> apskaičiuojamas esant įvairiai vandentalpai ir apima visą grimzlių intervalą:</w:t>
      </w:r>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br w:type="page"/>
      </w:r>
    </w:p>
    <w:p w:rsidR="0000492D" w:rsidRPr="003F4BC6" w:rsidRDefault="0000492D" w:rsidP="0000492D">
      <w:pPr>
        <w:pStyle w:val="ESlet"/>
        <w:rPr>
          <w:rFonts w:eastAsia="Calibri"/>
          <w:noProof/>
          <w:lang w:val="lt-LT"/>
        </w:rPr>
      </w:pPr>
      <w:r w:rsidRPr="003F4BC6">
        <w:rPr>
          <w:lang w:val="lt-LT"/>
        </w:rPr>
        <w:lastRenderedPageBreak/>
        <w:t>a)</w:t>
      </w:r>
    </w:p>
    <w:p w:rsidR="0000492D" w:rsidRPr="003F4BC6" w:rsidRDefault="002C0522" w:rsidP="0000492D">
      <w:pPr>
        <w:pStyle w:val="ESlet"/>
        <w:ind w:left="0"/>
        <w:rPr>
          <w:rFonts w:eastAsia="Calibri"/>
          <w:lang w:val="lt-LT"/>
        </w:rPr>
      </w:pPr>
      <m:oMathPara>
        <m:oMath>
          <m:sSub>
            <m:sSubPr>
              <m:ctrlPr>
                <w:rPr>
                  <w:rFonts w:ascii="Cambria Math" w:eastAsia="Calibri" w:hAnsi="Cambria Math"/>
                  <w:i/>
                  <w:lang w:val="lt-LT"/>
                </w:rPr>
              </m:ctrlPr>
            </m:sSubPr>
            <m:e>
              <m:acc>
                <m:accPr>
                  <m:chr m:val="̅"/>
                  <m:ctrlPr>
                    <w:rPr>
                      <w:rFonts w:ascii="Cambria Math" w:eastAsia="Calibri" w:hAnsi="Cambria Math"/>
                      <w:i/>
                      <w:lang w:val="lt-LT"/>
                    </w:rPr>
                  </m:ctrlPr>
                </m:accPr>
                <m:e>
                  <m:r>
                    <w:rPr>
                      <w:rFonts w:ascii="Cambria Math" w:eastAsia="Calibri" w:hAnsi="Cambria Math"/>
                      <w:lang w:val="lt-LT"/>
                    </w:rPr>
                    <m:t>KG</m:t>
                  </m:r>
                </m:e>
              </m:acc>
            </m:e>
            <m:sub>
              <m:r>
                <w:rPr>
                  <w:rFonts w:ascii="Cambria Math" w:eastAsia="Calibri" w:hAnsi="Cambria Math"/>
                  <w:lang w:val="lt-LT"/>
                </w:rPr>
                <m:t>zul</m:t>
              </m:r>
            </m:sub>
          </m:sSub>
          <m:r>
            <w:rPr>
              <w:rFonts w:ascii="Cambria Math" w:eastAsia="Calibri" w:hAnsi="Cambria Math"/>
              <w:lang w:val="lt-LT"/>
            </w:rPr>
            <m:t xml:space="preserve">= </m:t>
          </m:r>
          <m:f>
            <m:fPr>
              <m:ctrlPr>
                <w:rPr>
                  <w:rFonts w:ascii="Cambria Math" w:eastAsia="Calibri" w:hAnsi="Cambria Math"/>
                  <w:i/>
                  <w:lang w:val="lt-LT"/>
                </w:rPr>
              </m:ctrlPr>
            </m:fPr>
            <m:num>
              <m:acc>
                <m:accPr>
                  <m:chr m:val="̅"/>
                  <m:ctrlPr>
                    <w:rPr>
                      <w:rFonts w:ascii="Cambria Math" w:eastAsia="Calibri" w:hAnsi="Cambria Math"/>
                      <w:i/>
                      <w:lang w:val="lt-LT"/>
                    </w:rPr>
                  </m:ctrlPr>
                </m:accPr>
                <m:e>
                  <m:r>
                    <w:rPr>
                      <w:rFonts w:ascii="Cambria Math" w:eastAsia="Calibri" w:hAnsi="Cambria Math"/>
                      <w:lang w:val="lt-LT"/>
                    </w:rPr>
                    <m:t>KM</m:t>
                  </m:r>
                </m:e>
              </m:acc>
              <m:r>
                <w:rPr>
                  <w:rFonts w:ascii="Cambria Math" w:eastAsia="Calibri" w:hAnsi="Cambria Math"/>
                  <w:lang w:val="lt-LT"/>
                </w:rPr>
                <m:t xml:space="preserve">+ </m:t>
              </m:r>
              <m:f>
                <m:fPr>
                  <m:ctrlPr>
                    <w:rPr>
                      <w:rFonts w:ascii="Cambria Math" w:eastAsia="Calibri" w:hAnsi="Cambria Math"/>
                      <w:i/>
                      <w:lang w:val="lt-LT"/>
                    </w:rPr>
                  </m:ctrlPr>
                </m:fPr>
                <m:num>
                  <m:sSub>
                    <m:sSubPr>
                      <m:ctrlPr>
                        <w:rPr>
                          <w:rFonts w:ascii="Cambria Math" w:eastAsia="Calibri" w:hAnsi="Cambria Math"/>
                          <w:i/>
                          <w:lang w:val="lt-LT"/>
                        </w:rPr>
                      </m:ctrlPr>
                    </m:sSubPr>
                    <m:e>
                      <m:r>
                        <w:rPr>
                          <w:rFonts w:ascii="Cambria Math" w:eastAsia="Calibri" w:hAnsi="Cambria Math"/>
                          <w:lang w:val="lt-LT"/>
                        </w:rPr>
                        <m:t>B</m:t>
                      </m:r>
                    </m:e>
                    <m:sub>
                      <m:r>
                        <w:rPr>
                          <w:rFonts w:ascii="Cambria Math" w:eastAsia="Calibri" w:hAnsi="Cambria Math"/>
                          <w:lang w:val="lt-LT"/>
                        </w:rPr>
                        <m:t>WL</m:t>
                      </m:r>
                    </m:sub>
                  </m:sSub>
                </m:num>
                <m:den>
                  <m:r>
                    <w:rPr>
                      <w:rFonts w:ascii="Cambria Math" w:eastAsia="Calibri" w:hAnsi="Cambria Math"/>
                      <w:lang w:val="lt-LT"/>
                    </w:rPr>
                    <m:t>2F</m:t>
                  </m:r>
                </m:den>
              </m:f>
              <m:r>
                <w:rPr>
                  <w:rFonts w:ascii="Cambria Math" w:eastAsia="Calibri" w:hAnsi="Cambria Math"/>
                  <w:lang w:val="lt-LT"/>
                </w:rPr>
                <m:t xml:space="preserve"> ∙ </m:t>
              </m:r>
              <m:d>
                <m:dPr>
                  <m:ctrlPr>
                    <w:rPr>
                      <w:rFonts w:ascii="Cambria Math" w:eastAsia="Calibri" w:hAnsi="Cambria Math"/>
                      <w:i/>
                      <w:lang w:val="lt-LT"/>
                    </w:rPr>
                  </m:ctrlPr>
                </m:dPr>
                <m:e>
                  <m:r>
                    <w:rPr>
                      <w:rFonts w:ascii="Cambria Math" w:eastAsia="Calibri" w:hAnsi="Cambria Math"/>
                      <w:lang w:val="lt-LT"/>
                    </w:rPr>
                    <m:t xml:space="preserve">Z ∙ </m:t>
                  </m:r>
                  <m:f>
                    <m:fPr>
                      <m:ctrlPr>
                        <w:rPr>
                          <w:rFonts w:ascii="Cambria Math" w:eastAsia="Calibri" w:hAnsi="Cambria Math"/>
                          <w:i/>
                          <w:lang w:val="lt-LT"/>
                        </w:rPr>
                      </m:ctrlPr>
                    </m:fPr>
                    <m:num>
                      <m:sSub>
                        <m:sSubPr>
                          <m:ctrlPr>
                            <w:rPr>
                              <w:rFonts w:ascii="Cambria Math" w:eastAsia="Calibri" w:hAnsi="Cambria Math"/>
                              <w:i/>
                              <w:lang w:val="lt-LT"/>
                            </w:rPr>
                          </m:ctrlPr>
                        </m:sSubPr>
                        <m:e>
                          <m:r>
                            <w:rPr>
                              <w:rFonts w:ascii="Cambria Math" w:eastAsia="Calibri" w:hAnsi="Cambria Math"/>
                              <w:lang w:val="lt-LT"/>
                            </w:rPr>
                            <m:t>T</m:t>
                          </m:r>
                        </m:e>
                        <m:sub>
                          <m:r>
                            <w:rPr>
                              <w:rFonts w:ascii="Cambria Math" w:eastAsia="Calibri" w:hAnsi="Cambria Math"/>
                              <w:lang w:val="lt-LT"/>
                            </w:rPr>
                            <m:t>m</m:t>
                          </m:r>
                        </m:sub>
                      </m:sSub>
                    </m:num>
                    <m:den>
                      <m:r>
                        <w:rPr>
                          <w:rFonts w:ascii="Cambria Math" w:eastAsia="Calibri" w:hAnsi="Cambria Math"/>
                          <w:lang w:val="lt-LT"/>
                        </w:rPr>
                        <m:t>2</m:t>
                      </m:r>
                    </m:den>
                  </m:f>
                  <m:r>
                    <w:rPr>
                      <w:rFonts w:ascii="Cambria Math" w:eastAsia="Calibri" w:hAnsi="Cambria Math"/>
                      <w:lang w:val="lt-LT"/>
                    </w:rPr>
                    <m:t xml:space="preserve">- </m:t>
                  </m:r>
                  <m:sSub>
                    <m:sSubPr>
                      <m:ctrlPr>
                        <w:rPr>
                          <w:rFonts w:ascii="Cambria Math" w:eastAsia="Calibri" w:hAnsi="Cambria Math"/>
                          <w:i/>
                          <w:lang w:val="lt-LT"/>
                        </w:rPr>
                      </m:ctrlPr>
                    </m:sSubPr>
                    <m:e>
                      <m:r>
                        <w:rPr>
                          <w:rFonts w:ascii="Cambria Math" w:eastAsia="Calibri" w:hAnsi="Cambria Math"/>
                          <w:lang w:val="lt-LT"/>
                        </w:rPr>
                        <m:t>h</m:t>
                      </m:r>
                    </m:e>
                    <m:sub>
                      <m:r>
                        <w:rPr>
                          <w:rFonts w:ascii="Cambria Math" w:eastAsia="Calibri" w:hAnsi="Cambria Math"/>
                          <w:lang w:val="lt-LT"/>
                        </w:rPr>
                        <m:t>KW</m:t>
                      </m:r>
                    </m:sub>
                  </m:sSub>
                  <m:r>
                    <w:rPr>
                      <w:rFonts w:ascii="Cambria Math" w:eastAsia="Calibri" w:hAnsi="Cambria Math"/>
                      <w:lang w:val="lt-LT"/>
                    </w:rPr>
                    <m:t xml:space="preserve">- </m:t>
                  </m:r>
                  <m:sSub>
                    <m:sSubPr>
                      <m:ctrlPr>
                        <w:rPr>
                          <w:rFonts w:ascii="Cambria Math" w:eastAsia="Calibri" w:hAnsi="Cambria Math"/>
                          <w:i/>
                          <w:lang w:val="lt-LT"/>
                        </w:rPr>
                      </m:ctrlPr>
                    </m:sSubPr>
                    <m:e>
                      <m:r>
                        <w:rPr>
                          <w:rFonts w:ascii="Cambria Math" w:eastAsia="Calibri" w:hAnsi="Cambria Math"/>
                          <w:lang w:val="lt-LT"/>
                        </w:rPr>
                        <m:t>h</m:t>
                      </m:r>
                    </m:e>
                    <m:sub>
                      <m:r>
                        <w:rPr>
                          <w:rFonts w:ascii="Cambria Math" w:eastAsia="Calibri" w:hAnsi="Cambria Math"/>
                          <w:lang w:val="lt-LT"/>
                        </w:rPr>
                        <m:t>kFO</m:t>
                      </m:r>
                    </m:sub>
                  </m:sSub>
                </m:e>
              </m:d>
            </m:num>
            <m:den>
              <m:f>
                <m:fPr>
                  <m:ctrlPr>
                    <w:rPr>
                      <w:rFonts w:ascii="Cambria Math" w:eastAsia="Calibri" w:hAnsi="Cambria Math"/>
                      <w:i/>
                      <w:lang w:val="lt-LT"/>
                    </w:rPr>
                  </m:ctrlPr>
                </m:fPr>
                <m:num>
                  <m:sSub>
                    <m:sSubPr>
                      <m:ctrlPr>
                        <w:rPr>
                          <w:rFonts w:ascii="Cambria Math" w:eastAsia="Calibri" w:hAnsi="Cambria Math"/>
                          <w:i/>
                          <w:lang w:val="lt-LT"/>
                        </w:rPr>
                      </m:ctrlPr>
                    </m:sSubPr>
                    <m:e>
                      <m:r>
                        <w:rPr>
                          <w:rFonts w:ascii="Cambria Math" w:eastAsia="Calibri" w:hAnsi="Cambria Math"/>
                          <w:lang w:val="lt-LT"/>
                        </w:rPr>
                        <m:t>B</m:t>
                      </m:r>
                    </m:e>
                    <m:sub>
                      <m:r>
                        <w:rPr>
                          <w:rFonts w:ascii="Cambria Math" w:eastAsia="Calibri" w:hAnsi="Cambria Math"/>
                          <w:lang w:val="lt-LT"/>
                        </w:rPr>
                        <m:t>WL</m:t>
                      </m:r>
                    </m:sub>
                  </m:sSub>
                </m:num>
                <m:den>
                  <m:r>
                    <w:rPr>
                      <w:rFonts w:ascii="Cambria Math" w:eastAsia="Calibri" w:hAnsi="Cambria Math"/>
                      <w:lang w:val="lt-LT"/>
                    </w:rPr>
                    <m:t>2F</m:t>
                  </m:r>
                </m:den>
              </m:f>
              <m:r>
                <w:rPr>
                  <w:rFonts w:ascii="Cambria Math" w:eastAsia="Calibri" w:hAnsi="Cambria Math"/>
                  <w:lang w:val="lt-LT"/>
                </w:rPr>
                <m:t xml:space="preserve"> ∙Z+1</m:t>
              </m:r>
            </m:den>
          </m:f>
          <m:r>
            <w:rPr>
              <w:rFonts w:ascii="Cambria Math" w:eastAsia="Calibri" w:hAnsi="Cambria Math"/>
              <w:lang w:val="lt-LT"/>
            </w:rPr>
            <m:t xml:space="preserve"> </m:t>
          </m:r>
          <m:d>
            <m:dPr>
              <m:begChr m:val="["/>
              <m:endChr m:val="]"/>
              <m:ctrlPr>
                <w:rPr>
                  <w:rFonts w:ascii="Cambria Math" w:eastAsia="Calibri" w:hAnsi="Cambria Math"/>
                  <w:i/>
                  <w:lang w:val="lt-LT"/>
                </w:rPr>
              </m:ctrlPr>
            </m:dPr>
            <m:e>
              <m:r>
                <w:rPr>
                  <w:rFonts w:ascii="Cambria Math" w:eastAsia="Calibri" w:hAnsi="Cambria Math"/>
                  <w:lang w:val="lt-LT"/>
                </w:rPr>
                <m:t>m</m:t>
              </m:r>
            </m:e>
          </m:d>
        </m:oMath>
      </m:oMathPara>
    </w:p>
    <w:p w:rsidR="0000492D" w:rsidRPr="003F4BC6" w:rsidRDefault="0000492D" w:rsidP="0000492D">
      <w:pPr>
        <w:pStyle w:val="ESletpar"/>
        <w:rPr>
          <w:rFonts w:cs="Arial"/>
          <w:szCs w:val="18"/>
          <w:lang w:val="lt-LT"/>
        </w:rPr>
      </w:pPr>
      <w:r w:rsidRPr="003F4BC6">
        <w:rPr>
          <w:lang w:val="lt-LT"/>
        </w:rPr>
        <w:t xml:space="preserve">apskaičiuoti imama tik didesnė nei 11,5 (11,5 = 1/tan5°) vertė; </w:t>
      </w:r>
      <m:oMath>
        <m:f>
          <m:fPr>
            <m:ctrlPr>
              <w:rPr>
                <w:rFonts w:ascii="Cambria Math" w:hAnsi="Cambria Math"/>
                <w:i/>
                <w:noProof/>
                <w:lang w:val="lt-LT"/>
              </w:rPr>
            </m:ctrlPr>
          </m:fPr>
          <m:num>
            <m:sSub>
              <m:sSubPr>
                <m:ctrlPr>
                  <w:rPr>
                    <w:rFonts w:ascii="Cambria Math" w:hAnsi="Cambria Math"/>
                    <w:i/>
                    <w:noProof/>
                    <w:lang w:val="lt-LT"/>
                  </w:rPr>
                </m:ctrlPr>
              </m:sSubPr>
              <m:e>
                <m:r>
                  <w:rPr>
                    <w:rFonts w:ascii="Cambria Math" w:hAnsi="Cambria Math"/>
                    <w:noProof/>
                    <w:lang w:val="lt-LT"/>
                  </w:rPr>
                  <m:t>B</m:t>
                </m:r>
              </m:e>
              <m:sub>
                <m:r>
                  <w:rPr>
                    <w:rFonts w:ascii="Cambria Math" w:hAnsi="Cambria Math"/>
                    <w:noProof/>
                    <w:lang w:val="lt-LT"/>
                  </w:rPr>
                  <m:t>WL</m:t>
                </m:r>
              </m:sub>
            </m:sSub>
          </m:num>
          <m:den>
            <m:r>
              <w:rPr>
                <w:rFonts w:ascii="Cambria Math" w:hAnsi="Cambria Math"/>
                <w:noProof/>
                <w:lang w:val="lt-LT"/>
              </w:rPr>
              <m:t>2F</m:t>
            </m:r>
          </m:den>
        </m:f>
      </m:oMath>
      <w:r w:rsidRPr="003F4BC6">
        <w:rPr>
          <w:lang w:val="lt-LT"/>
        </w:rPr>
        <w:t xml:space="preserve"> </w:t>
      </w:r>
    </w:p>
    <w:p w:rsidR="0000492D" w:rsidRPr="003F4BC6" w:rsidRDefault="0000492D" w:rsidP="0000492D">
      <w:pPr>
        <w:pStyle w:val="ESlet"/>
        <w:rPr>
          <w:rFonts w:cs="Arial"/>
          <w:szCs w:val="18"/>
          <w:lang w:val="lt-LT"/>
        </w:rPr>
      </w:pPr>
      <w:r w:rsidRPr="003F4BC6">
        <w:rPr>
          <w:lang w:val="lt-LT"/>
        </w:rPr>
        <w:t>b)</w:t>
      </w:r>
      <w:r w:rsidRPr="003F4BC6">
        <w:rPr>
          <w:lang w:val="lt-LT"/>
        </w:rPr>
        <w:tab/>
      </w:r>
      <m:oMath>
        <m:sSub>
          <m:sSubPr>
            <m:ctrlPr>
              <w:rPr>
                <w:rFonts w:ascii="Cambria Math" w:hAnsi="Cambria Math"/>
                <w:i/>
                <w:noProof/>
                <w:lang w:val="lt-LT"/>
              </w:rPr>
            </m:ctrlPr>
          </m:sSubPr>
          <m:e>
            <m:acc>
              <m:accPr>
                <m:chr m:val="̅"/>
                <m:ctrlPr>
                  <w:rPr>
                    <w:rFonts w:ascii="Cambria Math" w:hAnsi="Cambria Math"/>
                    <w:i/>
                    <w:noProof/>
                    <w:lang w:val="lt-LT"/>
                  </w:rPr>
                </m:ctrlPr>
              </m:accPr>
              <m:e>
                <m:r>
                  <w:rPr>
                    <w:rFonts w:ascii="Cambria Math" w:hAnsi="Cambria Math"/>
                    <w:noProof/>
                    <w:lang w:val="lt-LT"/>
                  </w:rPr>
                  <m:t>KG</m:t>
                </m:r>
              </m:e>
            </m:acc>
          </m:e>
          <m:sub>
            <m:r>
              <w:rPr>
                <w:rFonts w:ascii="Cambria Math" w:hAnsi="Cambria Math"/>
                <w:noProof/>
                <w:lang w:val="lt-LT"/>
              </w:rPr>
              <m:t>zul</m:t>
            </m:r>
          </m:sub>
        </m:sSub>
        <m:r>
          <w:rPr>
            <w:rFonts w:ascii="Cambria Math" w:hAnsi="Cambria Math"/>
            <w:noProof/>
            <w:lang w:val="lt-LT"/>
          </w:rPr>
          <m:t xml:space="preserve">= </m:t>
        </m:r>
        <m:acc>
          <m:accPr>
            <m:chr m:val="̅"/>
            <m:ctrlPr>
              <w:rPr>
                <w:rFonts w:ascii="Cambria Math" w:hAnsi="Cambria Math"/>
                <w:i/>
                <w:noProof/>
                <w:lang w:val="lt-LT"/>
              </w:rPr>
            </m:ctrlPr>
          </m:accPr>
          <m:e>
            <m:r>
              <w:rPr>
                <w:rFonts w:ascii="Cambria Math" w:hAnsi="Cambria Math"/>
                <w:noProof/>
                <w:lang w:val="lt-LT"/>
              </w:rPr>
              <m:t>KM</m:t>
            </m:r>
          </m:e>
        </m:acc>
        <m:r>
          <w:rPr>
            <w:rFonts w:ascii="Cambria Math" w:hAnsi="Cambria Math"/>
            <w:noProof/>
            <w:lang w:val="lt-LT"/>
          </w:rPr>
          <m:t xml:space="preserve">-1,00 </m:t>
        </m:r>
        <m:d>
          <m:dPr>
            <m:begChr m:val="["/>
            <m:endChr m:val="]"/>
            <m:ctrlPr>
              <w:rPr>
                <w:rFonts w:ascii="Cambria Math" w:hAnsi="Cambria Math"/>
                <w:i/>
                <w:noProof/>
                <w:lang w:val="lt-LT"/>
              </w:rPr>
            </m:ctrlPr>
          </m:dPr>
          <m:e>
            <m:r>
              <w:rPr>
                <w:rFonts w:ascii="Cambria Math" w:hAnsi="Cambria Math"/>
                <w:noProof/>
                <w:lang w:val="lt-LT"/>
              </w:rPr>
              <m:t>m</m:t>
            </m:r>
          </m:e>
        </m:d>
      </m:oMath>
    </w:p>
    <w:p w:rsidR="0000492D" w:rsidRPr="003F4BC6" w:rsidRDefault="0000492D" w:rsidP="0000492D">
      <w:pPr>
        <w:pStyle w:val="ESletpar"/>
        <w:rPr>
          <w:rFonts w:cs="Arial"/>
          <w:szCs w:val="18"/>
          <w:lang w:val="lt-LT"/>
        </w:rPr>
      </w:pPr>
      <w:r w:rsidRPr="003F4BC6">
        <w:rPr>
          <w:lang w:val="lt-LT"/>
        </w:rPr>
        <w:t xml:space="preserve">mažiausia </w:t>
      </w:r>
      <m:oMath>
        <m:sSub>
          <m:sSubPr>
            <m:ctrlPr>
              <w:rPr>
                <w:rFonts w:ascii="Cambria Math" w:hAnsi="Cambria Math"/>
                <w:i/>
                <w:noProof/>
                <w:lang w:val="lt-LT"/>
              </w:rPr>
            </m:ctrlPr>
          </m:sSubPr>
          <m:e>
            <m:acc>
              <m:accPr>
                <m:chr m:val="̅"/>
                <m:ctrlPr>
                  <w:rPr>
                    <w:rFonts w:ascii="Cambria Math" w:hAnsi="Cambria Math"/>
                    <w:i/>
                    <w:noProof/>
                    <w:lang w:val="lt-LT"/>
                  </w:rPr>
                </m:ctrlPr>
              </m:accPr>
              <m:e>
                <m:r>
                  <w:rPr>
                    <w:rFonts w:ascii="Cambria Math" w:hAnsi="Cambria Math"/>
                    <w:noProof/>
                    <w:lang w:val="lt-LT"/>
                  </w:rPr>
                  <m:t>KG</m:t>
                </m:r>
              </m:e>
            </m:acc>
          </m:e>
          <m:sub>
            <m:r>
              <w:rPr>
                <w:rFonts w:ascii="Cambria Math" w:hAnsi="Cambria Math"/>
                <w:noProof/>
                <w:lang w:val="lt-LT"/>
              </w:rPr>
              <m:t>zul</m:t>
            </m:r>
          </m:sub>
        </m:sSub>
      </m:oMath>
      <w:r w:rsidRPr="003F4BC6">
        <w:rPr>
          <w:lang w:val="lt-LT"/>
        </w:rPr>
        <w:t xml:space="preserve"> vertė, apskaičiuota pagal a arba b formulę laikoma lemiama.</w:t>
      </w:r>
    </w:p>
    <w:p w:rsidR="0000492D" w:rsidRPr="003F4BC6" w:rsidRDefault="0000492D" w:rsidP="0000492D">
      <w:pPr>
        <w:pStyle w:val="ESletpar"/>
        <w:rPr>
          <w:rFonts w:cs="Arial"/>
          <w:szCs w:val="18"/>
          <w:lang w:val="lt-LT"/>
        </w:rPr>
      </w:pPr>
      <w:r w:rsidRPr="003F4BC6">
        <w:rPr>
          <w:lang w:val="lt-LT"/>
        </w:rPr>
        <w:t>Formulėse:</w:t>
      </w:r>
    </w:p>
    <w:p w:rsidR="0000492D" w:rsidRPr="003F4BC6" w:rsidRDefault="002C0522" w:rsidP="0000492D">
      <w:pPr>
        <w:pStyle w:val="EStiret"/>
        <w:ind w:left="1701" w:hanging="709"/>
        <w:rPr>
          <w:rFonts w:eastAsia="Calibri"/>
          <w:lang w:val="lt-LT"/>
        </w:rPr>
      </w:pPr>
      <m:oMath>
        <m:sSub>
          <m:sSubPr>
            <m:ctrlPr>
              <w:rPr>
                <w:rFonts w:ascii="Cambria Math" w:hAnsi="Cambria Math"/>
                <w:i/>
                <w:snapToGrid/>
                <w:color w:val="auto"/>
                <w:lang w:val="lt-LT"/>
              </w:rPr>
            </m:ctrlPr>
          </m:sSubPr>
          <m:e>
            <m:acc>
              <m:accPr>
                <m:chr m:val="̅"/>
                <m:ctrlPr>
                  <w:rPr>
                    <w:rFonts w:ascii="Cambria Math" w:hAnsi="Cambria Math"/>
                    <w:i/>
                    <w:snapToGrid/>
                    <w:color w:val="auto"/>
                    <w:lang w:val="lt-LT"/>
                  </w:rPr>
                </m:ctrlPr>
              </m:accPr>
              <m:e>
                <m:r>
                  <w:rPr>
                    <w:rFonts w:ascii="Cambria Math" w:hAnsi="Cambria Math"/>
                    <w:lang w:val="lt-LT"/>
                  </w:rPr>
                  <m:t>KG</m:t>
                </m:r>
              </m:e>
            </m:acc>
          </m:e>
          <m:sub>
            <m:r>
              <w:rPr>
                <w:rFonts w:ascii="Cambria Math" w:hAnsi="Cambria Math"/>
                <w:lang w:val="lt-LT"/>
              </w:rPr>
              <m:t>zul</m:t>
            </m:r>
          </m:sub>
        </m:sSub>
      </m:oMath>
      <w:r w:rsidR="0000492D" w:rsidRPr="003F4BC6">
        <w:rPr>
          <w:lang w:val="lt-LT"/>
        </w:rPr>
        <w:tab/>
        <w:t>didžiausias leidžiamasis pakrauto laivo svorio centro aukštis virš jo pagrindo [m];</w:t>
      </w:r>
    </w:p>
    <w:p w:rsidR="0000492D" w:rsidRPr="003F4BC6" w:rsidRDefault="002C0522" w:rsidP="0000492D">
      <w:pPr>
        <w:pStyle w:val="EStiret"/>
        <w:ind w:left="1701" w:hanging="709"/>
        <w:rPr>
          <w:rFonts w:eastAsia="Calibri"/>
          <w:lang w:val="lt-LT"/>
        </w:rPr>
      </w:pPr>
      <m:oMath>
        <m:acc>
          <m:accPr>
            <m:chr m:val="̅"/>
            <m:ctrlPr>
              <w:rPr>
                <w:rFonts w:ascii="Cambria Math" w:eastAsia="Calibri" w:hAnsi="Cambria Math"/>
                <w:i/>
                <w:lang w:val="lt-LT"/>
              </w:rPr>
            </m:ctrlPr>
          </m:accPr>
          <m:e>
            <m:r>
              <w:rPr>
                <w:rFonts w:ascii="Cambria Math" w:eastAsia="Calibri" w:hAnsi="Cambria Math"/>
                <w:lang w:val="lt-LT"/>
              </w:rPr>
              <m:t>KM</m:t>
            </m:r>
          </m:e>
        </m:acc>
      </m:oMath>
      <w:r w:rsidR="0000492D" w:rsidRPr="003F4BC6">
        <w:rPr>
          <w:lang w:val="lt-LT"/>
        </w:rPr>
        <w:tab/>
        <w:t>metacentrinis aukštis virš pagrindo [m] pagal 3 dalyje pateiktą apytikslio apskaičiavimo formulę;</w:t>
      </w:r>
    </w:p>
    <w:p w:rsidR="0000492D" w:rsidRPr="003F4BC6" w:rsidRDefault="0000492D" w:rsidP="0000492D">
      <w:pPr>
        <w:pStyle w:val="EStiret"/>
        <w:ind w:left="1701" w:hanging="709"/>
        <w:rPr>
          <w:rFonts w:eastAsia="Calibri"/>
          <w:lang w:val="lt-LT"/>
        </w:rPr>
      </w:pPr>
      <m:oMath>
        <m:r>
          <w:rPr>
            <w:rFonts w:ascii="Cambria Math" w:eastAsia="Calibri" w:hAnsi="Cambria Math"/>
            <w:lang w:val="lt-LT"/>
          </w:rPr>
          <m:t>F</m:t>
        </m:r>
      </m:oMath>
      <w:r w:rsidRPr="003F4BC6">
        <w:rPr>
          <w:lang w:val="lt-LT"/>
        </w:rPr>
        <w:tab/>
        <w:t xml:space="preserve">atitinkamas faktinis viršvandeninis bortas ties </w:t>
      </w:r>
      <m:oMath>
        <m:f>
          <m:fPr>
            <m:ctrlPr>
              <w:rPr>
                <w:rFonts w:ascii="Cambria Math" w:eastAsia="Calibri" w:hAnsi="Cambria Math"/>
                <w:i/>
                <w:lang w:val="lt-LT"/>
              </w:rPr>
            </m:ctrlPr>
          </m:fPr>
          <m:num>
            <m:r>
              <w:rPr>
                <w:rFonts w:ascii="Cambria Math" w:eastAsia="Calibri" w:hAnsi="Cambria Math"/>
                <w:lang w:val="lt-LT"/>
              </w:rPr>
              <m:t>1</m:t>
            </m:r>
          </m:num>
          <m:den>
            <m:r>
              <w:rPr>
                <w:rFonts w:ascii="Cambria Math" w:eastAsia="Calibri" w:hAnsi="Cambria Math"/>
                <w:lang w:val="lt-LT"/>
              </w:rPr>
              <m:t>2</m:t>
            </m:r>
          </m:den>
        </m:f>
        <m:r>
          <w:rPr>
            <w:rFonts w:ascii="Cambria Math" w:eastAsia="Calibri" w:hAnsi="Cambria Math"/>
            <w:lang w:val="lt-LT"/>
          </w:rPr>
          <m:t xml:space="preserve"> L</m:t>
        </m:r>
      </m:oMath>
      <w:r w:rsidRPr="003F4BC6">
        <w:rPr>
          <w:lang w:val="lt-LT"/>
        </w:rPr>
        <w:t xml:space="preserve"> [m];</w:t>
      </w:r>
    </w:p>
    <w:p w:rsidR="0000492D" w:rsidRPr="003F4BC6" w:rsidRDefault="0000492D" w:rsidP="0000492D">
      <w:pPr>
        <w:pStyle w:val="EStiret"/>
        <w:ind w:left="1701" w:hanging="709"/>
        <w:rPr>
          <w:lang w:val="lt-LT"/>
        </w:rPr>
      </w:pPr>
      <m:oMath>
        <m:r>
          <w:rPr>
            <w:rFonts w:ascii="Cambria Math" w:hAnsi="Cambria Math"/>
            <w:lang w:val="lt-LT"/>
          </w:rPr>
          <m:t>Z</m:t>
        </m:r>
      </m:oMath>
      <w:r w:rsidRPr="003F4BC6">
        <w:rPr>
          <w:lang w:val="lt-LT"/>
        </w:rPr>
        <w:tab/>
        <w:t>posūkio sukeltos išcentrinės jėgos parametras</w:t>
      </w:r>
    </w:p>
    <w:p w:rsidR="0000492D" w:rsidRPr="003F4BC6" w:rsidRDefault="0000492D" w:rsidP="0000492D">
      <w:pPr>
        <w:pStyle w:val="ESch"/>
        <w:spacing w:before="60"/>
        <w:ind w:left="0" w:firstLine="0"/>
        <w:rPr>
          <w:rFonts w:eastAsia="Calibri" w:cs="Arial"/>
          <w:szCs w:val="18"/>
          <w:lang w:val="lt-LT"/>
        </w:rPr>
      </w:pPr>
      <m:oMathPara>
        <m:oMath>
          <m:r>
            <w:rPr>
              <w:rFonts w:ascii="Cambria Math" w:eastAsia="Calibri" w:hAnsi="Cambria Math" w:cs="Arial"/>
              <w:szCs w:val="18"/>
              <w:lang w:val="lt-LT"/>
            </w:rPr>
            <m:t xml:space="preserve">Z= </m:t>
          </m:r>
          <m:f>
            <m:fPr>
              <m:ctrlPr>
                <w:rPr>
                  <w:rFonts w:ascii="Cambria Math" w:eastAsia="Calibri" w:hAnsi="Cambria Math" w:cs="Arial"/>
                  <w:i/>
                  <w:szCs w:val="18"/>
                  <w:lang w:val="lt-LT"/>
                </w:rPr>
              </m:ctrlPr>
            </m:fPr>
            <m:num>
              <m:sSup>
                <m:sSupPr>
                  <m:ctrlPr>
                    <w:rPr>
                      <w:rFonts w:ascii="Cambria Math" w:eastAsia="Calibri" w:hAnsi="Cambria Math" w:cs="Arial"/>
                      <w:i/>
                      <w:szCs w:val="18"/>
                      <w:lang w:val="lt-LT"/>
                    </w:rPr>
                  </m:ctrlPr>
                </m:sSupPr>
                <m:e>
                  <m:d>
                    <m:dPr>
                      <m:ctrlPr>
                        <w:rPr>
                          <w:rFonts w:ascii="Cambria Math" w:eastAsia="Calibri" w:hAnsi="Cambria Math" w:cs="Arial"/>
                          <w:i/>
                          <w:szCs w:val="18"/>
                          <w:lang w:val="lt-LT"/>
                        </w:rPr>
                      </m:ctrlPr>
                    </m:dPr>
                    <m:e>
                      <m:r>
                        <w:rPr>
                          <w:rFonts w:ascii="Cambria Math" w:eastAsia="Calibri" w:hAnsi="Cambria Math" w:cs="Arial"/>
                          <w:szCs w:val="18"/>
                          <w:lang w:val="lt-LT"/>
                        </w:rPr>
                        <m:t>0,7 ∙v</m:t>
                      </m:r>
                    </m:e>
                  </m:d>
                </m:e>
                <m:sup>
                  <m:r>
                    <w:rPr>
                      <w:rFonts w:ascii="Cambria Math" w:eastAsia="Calibri" w:hAnsi="Cambria Math" w:cs="Arial"/>
                      <w:szCs w:val="18"/>
                      <w:lang w:val="lt-LT"/>
                    </w:rPr>
                    <m:t>2</m:t>
                  </m:r>
                </m:sup>
              </m:sSup>
            </m:num>
            <m:den>
              <m:r>
                <w:rPr>
                  <w:rFonts w:ascii="Cambria Math" w:eastAsia="Calibri" w:hAnsi="Cambria Math" w:cs="Arial"/>
                  <w:szCs w:val="18"/>
                  <w:lang w:val="lt-LT"/>
                </w:rPr>
                <m:t xml:space="preserve">9,81 ∙1,25 </m:t>
              </m:r>
              <m:sSub>
                <m:sSubPr>
                  <m:ctrlPr>
                    <w:rPr>
                      <w:rFonts w:ascii="Cambria Math" w:eastAsia="Calibri" w:hAnsi="Cambria Math" w:cs="Arial"/>
                      <w:i/>
                      <w:szCs w:val="18"/>
                      <w:lang w:val="lt-LT"/>
                    </w:rPr>
                  </m:ctrlPr>
                </m:sSubPr>
                <m:e>
                  <m:r>
                    <w:rPr>
                      <w:rFonts w:ascii="Cambria Math" w:eastAsia="Calibri" w:hAnsi="Cambria Math" w:cs="Arial"/>
                      <w:szCs w:val="18"/>
                      <w:lang w:val="lt-LT"/>
                    </w:rPr>
                    <m:t>L</m:t>
                  </m:r>
                </m:e>
                <m:sub>
                  <m:r>
                    <w:rPr>
                      <w:rFonts w:ascii="Cambria Math" w:eastAsia="Calibri" w:hAnsi="Cambria Math" w:cs="Arial"/>
                      <w:szCs w:val="18"/>
                      <w:lang w:val="lt-LT"/>
                    </w:rPr>
                    <m:t>WL</m:t>
                  </m:r>
                </m:sub>
              </m:sSub>
            </m:den>
          </m:f>
          <m:r>
            <w:rPr>
              <w:rFonts w:ascii="Cambria Math" w:eastAsia="Calibri" w:hAnsi="Cambria Math" w:cs="Arial"/>
              <w:szCs w:val="18"/>
              <w:lang w:val="lt-LT"/>
            </w:rPr>
            <m:t xml:space="preserve">=0,04 ∙ </m:t>
          </m:r>
          <m:f>
            <m:fPr>
              <m:ctrlPr>
                <w:rPr>
                  <w:rFonts w:ascii="Cambria Math" w:eastAsia="Calibri" w:hAnsi="Cambria Math" w:cs="Arial"/>
                  <w:i/>
                  <w:szCs w:val="18"/>
                  <w:lang w:val="lt-LT"/>
                </w:rPr>
              </m:ctrlPr>
            </m:fPr>
            <m:num>
              <m:sSup>
                <m:sSupPr>
                  <m:ctrlPr>
                    <w:rPr>
                      <w:rFonts w:ascii="Cambria Math" w:eastAsia="Calibri" w:hAnsi="Cambria Math" w:cs="Arial"/>
                      <w:i/>
                      <w:szCs w:val="18"/>
                      <w:lang w:val="lt-LT"/>
                    </w:rPr>
                  </m:ctrlPr>
                </m:sSupPr>
                <m:e>
                  <m:r>
                    <w:rPr>
                      <w:rFonts w:ascii="Cambria Math" w:eastAsia="Calibri" w:hAnsi="Cambria Math" w:cs="Arial"/>
                      <w:szCs w:val="18"/>
                      <w:lang w:val="lt-LT"/>
                    </w:rPr>
                    <m:t>v</m:t>
                  </m:r>
                </m:e>
                <m:sup>
                  <m:r>
                    <w:rPr>
                      <w:rFonts w:ascii="Cambria Math" w:eastAsia="Calibri" w:hAnsi="Cambria Math" w:cs="Arial"/>
                      <w:szCs w:val="18"/>
                      <w:lang w:val="lt-LT"/>
                    </w:rPr>
                    <m:t>2</m:t>
                  </m:r>
                </m:sup>
              </m:sSup>
            </m:num>
            <m:den>
              <m:sSub>
                <m:sSubPr>
                  <m:ctrlPr>
                    <w:rPr>
                      <w:rFonts w:ascii="Cambria Math" w:eastAsia="Calibri" w:hAnsi="Cambria Math" w:cs="Arial"/>
                      <w:i/>
                      <w:szCs w:val="18"/>
                      <w:lang w:val="lt-LT"/>
                    </w:rPr>
                  </m:ctrlPr>
                </m:sSubPr>
                <m:e>
                  <m:r>
                    <w:rPr>
                      <w:rFonts w:ascii="Cambria Math" w:eastAsia="Calibri" w:hAnsi="Cambria Math" w:cs="Arial"/>
                      <w:szCs w:val="18"/>
                      <w:lang w:val="lt-LT"/>
                    </w:rPr>
                    <m:t>L</m:t>
                  </m:r>
                </m:e>
                <m:sub>
                  <m:r>
                    <w:rPr>
                      <w:rFonts w:ascii="Cambria Math" w:eastAsia="Calibri" w:hAnsi="Cambria Math" w:cs="Arial"/>
                      <w:szCs w:val="18"/>
                      <w:lang w:val="lt-LT"/>
                    </w:rPr>
                    <m:t>WL</m:t>
                  </m:r>
                </m:sub>
              </m:sSub>
            </m:den>
          </m:f>
        </m:oMath>
      </m:oMathPara>
    </w:p>
    <w:p w:rsidR="0000492D" w:rsidRPr="003F4BC6" w:rsidRDefault="0000492D" w:rsidP="0000492D">
      <w:pPr>
        <w:pStyle w:val="ESch"/>
        <w:rPr>
          <w:rFonts w:eastAsia="Calibri" w:cs="Arial"/>
          <w:szCs w:val="18"/>
          <w:lang w:val="lt-LT"/>
        </w:rPr>
      </w:pPr>
    </w:p>
    <w:p w:rsidR="0000492D" w:rsidRPr="003F4BC6" w:rsidRDefault="0000492D" w:rsidP="0000492D">
      <w:pPr>
        <w:pStyle w:val="EStiret"/>
        <w:ind w:left="1701" w:hanging="709"/>
        <w:rPr>
          <w:rFonts w:cs="Arial"/>
          <w:lang w:val="lt-LT"/>
        </w:rPr>
      </w:pPr>
      <m:oMath>
        <m:r>
          <w:rPr>
            <w:rFonts w:ascii="Cambria Math" w:hAnsi="Cambria Math" w:cs="Arial"/>
            <w:lang w:val="lt-LT"/>
          </w:rPr>
          <m:t>v</m:t>
        </m:r>
      </m:oMath>
      <w:r w:rsidRPr="003F4BC6">
        <w:rPr>
          <w:lang w:val="lt-LT"/>
        </w:rPr>
        <w:tab/>
        <w:t>didžiausias laivo greitis vandens atžvilgiu [m/s];</w:t>
      </w:r>
    </w:p>
    <w:p w:rsidR="0000492D" w:rsidRPr="003F4BC6" w:rsidRDefault="002C0522" w:rsidP="0000492D">
      <w:pPr>
        <w:pStyle w:val="EStiret"/>
        <w:ind w:left="1701" w:hanging="709"/>
        <w:rPr>
          <w:rFonts w:cs="Arial"/>
          <w:lang w:val="lt-LT"/>
        </w:rPr>
      </w:pPr>
      <m:oMath>
        <m:sSub>
          <m:sSubPr>
            <m:ctrlPr>
              <w:rPr>
                <w:rFonts w:ascii="Cambria Math" w:hAnsi="Cambria Math" w:cs="Arial"/>
                <w:i/>
                <w:lang w:val="lt-LT"/>
              </w:rPr>
            </m:ctrlPr>
          </m:sSubPr>
          <m:e>
            <m:r>
              <w:rPr>
                <w:rFonts w:ascii="Cambria Math" w:hAnsi="Cambria Math" w:cs="Arial"/>
                <w:lang w:val="lt-LT"/>
              </w:rPr>
              <m:t>T</m:t>
            </m:r>
          </m:e>
          <m:sub>
            <m:r>
              <w:rPr>
                <w:rFonts w:ascii="Cambria Math" w:hAnsi="Cambria Math" w:cs="Arial"/>
                <w:lang w:val="lt-LT"/>
              </w:rPr>
              <m:t>m</m:t>
            </m:r>
          </m:sub>
        </m:sSub>
      </m:oMath>
      <w:r w:rsidR="0000492D" w:rsidRPr="003F4BC6">
        <w:rPr>
          <w:lang w:val="lt-LT"/>
        </w:rPr>
        <w:t xml:space="preserve"> </w:t>
      </w:r>
      <w:r w:rsidR="0000492D" w:rsidRPr="003F4BC6">
        <w:rPr>
          <w:lang w:val="lt-LT"/>
        </w:rPr>
        <w:tab/>
        <w:t>atitinkama vidutinė grimzlė [m];</w:t>
      </w:r>
    </w:p>
    <w:p w:rsidR="0000492D" w:rsidRPr="003F4BC6" w:rsidRDefault="002C0522" w:rsidP="0000492D">
      <w:pPr>
        <w:pStyle w:val="EStiret"/>
        <w:ind w:left="1701" w:hanging="709"/>
        <w:rPr>
          <w:rFonts w:cs="Arial"/>
          <w:lang w:val="lt-LT"/>
        </w:rPr>
      </w:pPr>
      <m:oMath>
        <m:sSub>
          <m:sSubPr>
            <m:ctrlPr>
              <w:rPr>
                <w:rFonts w:ascii="Cambria Math" w:hAnsi="Cambria Math" w:cs="Arial"/>
                <w:i/>
                <w:lang w:val="lt-LT"/>
              </w:rPr>
            </m:ctrlPr>
          </m:sSubPr>
          <m:e>
            <m:r>
              <w:rPr>
                <w:rFonts w:ascii="Cambria Math" w:hAnsi="Cambria Math" w:cs="Arial"/>
                <w:lang w:val="lt-LT"/>
              </w:rPr>
              <m:t>h</m:t>
            </m:r>
          </m:e>
          <m:sub>
            <m:r>
              <w:rPr>
                <w:rFonts w:ascii="Cambria Math" w:hAnsi="Cambria Math" w:cs="Arial"/>
                <w:lang w:val="lt-LT"/>
              </w:rPr>
              <m:t>KW</m:t>
            </m:r>
          </m:sub>
        </m:sSub>
      </m:oMath>
      <w:r w:rsidR="0000492D" w:rsidRPr="003F4BC6">
        <w:rPr>
          <w:lang w:val="lt-LT"/>
        </w:rPr>
        <w:tab/>
        <w:t>pasvirimo petys, susidarantis dėl horizontalaus vėjo slėgio pagal 1 dalies d punktą [m];</w:t>
      </w:r>
    </w:p>
    <w:p w:rsidR="0000492D" w:rsidRPr="003F4BC6" w:rsidRDefault="002C0522" w:rsidP="0000492D">
      <w:pPr>
        <w:pStyle w:val="EStiret"/>
        <w:ind w:left="1701" w:hanging="709"/>
        <w:rPr>
          <w:rFonts w:cs="Arial"/>
          <w:lang w:val="lt-LT"/>
        </w:rPr>
      </w:pPr>
      <m:oMath>
        <m:sSub>
          <m:sSubPr>
            <m:ctrlPr>
              <w:rPr>
                <w:rFonts w:ascii="Cambria Math" w:hAnsi="Cambria Math" w:cs="Arial"/>
                <w:i/>
                <w:lang w:val="lt-LT"/>
              </w:rPr>
            </m:ctrlPr>
          </m:sSubPr>
          <m:e>
            <m:r>
              <w:rPr>
                <w:rFonts w:ascii="Cambria Math" w:hAnsi="Cambria Math" w:cs="Arial"/>
                <w:lang w:val="lt-LT"/>
              </w:rPr>
              <m:t>h</m:t>
            </m:r>
          </m:e>
          <m:sub>
            <m:r>
              <w:rPr>
                <w:rFonts w:ascii="Cambria Math" w:hAnsi="Cambria Math" w:cs="Arial"/>
                <w:lang w:val="lt-LT"/>
              </w:rPr>
              <m:t>KfO</m:t>
            </m:r>
          </m:sub>
        </m:sSub>
      </m:oMath>
      <w:r w:rsidR="0000492D" w:rsidRPr="003F4BC6">
        <w:rPr>
          <w:lang w:val="lt-LT"/>
        </w:rPr>
        <w:tab/>
        <w:t>pasvirimo pečių, susidarančių dėl skysčių laisvųjų paviršių pagal 1 dalies e punktą, suma [m].</w:t>
      </w:r>
    </w:p>
    <w:p w:rsidR="0000492D" w:rsidRPr="003F4BC6" w:rsidRDefault="0000492D" w:rsidP="0000492D">
      <w:pPr>
        <w:pStyle w:val="ESch"/>
        <w:rPr>
          <w:noProof/>
          <w:szCs w:val="18"/>
          <w:lang w:val="lt-LT"/>
        </w:rPr>
      </w:pPr>
    </w:p>
    <w:p w:rsidR="0000492D" w:rsidRPr="003F4BC6" w:rsidRDefault="0000492D" w:rsidP="0000492D">
      <w:pPr>
        <w:pStyle w:val="ESch"/>
        <w:rPr>
          <w:rFonts w:cs="Arial"/>
          <w:szCs w:val="18"/>
          <w:lang w:val="lt-LT"/>
        </w:rPr>
      </w:pPr>
      <w:r w:rsidRPr="003F4BC6">
        <w:rPr>
          <w:lang w:val="lt-LT"/>
        </w:rPr>
        <w:t>3.</w:t>
      </w:r>
      <w:r w:rsidRPr="003F4BC6">
        <w:rPr>
          <w:lang w:val="lt-LT"/>
        </w:rPr>
        <w:tab/>
        <w:t xml:space="preserve">Apytikslio apskaičiavimo formulė </w:t>
      </w:r>
      <m:oMath>
        <m:acc>
          <m:accPr>
            <m:chr m:val="̅"/>
            <m:ctrlPr>
              <w:rPr>
                <w:rFonts w:ascii="Cambria Math" w:eastAsia="Calibri" w:hAnsi="Cambria Math"/>
                <w:i/>
                <w:noProof/>
                <w:snapToGrid w:val="0"/>
                <w:color w:val="000000"/>
                <w:lang w:val="lt-LT"/>
              </w:rPr>
            </m:ctrlPr>
          </m:accPr>
          <m:e>
            <m:r>
              <w:rPr>
                <w:rFonts w:ascii="Cambria Math" w:eastAsia="Calibri" w:hAnsi="Cambria Math"/>
                <w:lang w:val="lt-LT"/>
              </w:rPr>
              <m:t>KM</m:t>
            </m:r>
          </m:e>
        </m:acc>
      </m:oMath>
      <w:r w:rsidRPr="003F4BC6">
        <w:rPr>
          <w:lang w:val="lt-LT"/>
        </w:rPr>
        <w:t xml:space="preserve"> nustatyti</w:t>
      </w:r>
    </w:p>
    <w:p w:rsidR="0000492D" w:rsidRPr="003F4BC6" w:rsidRDefault="0000492D" w:rsidP="0000492D">
      <w:pPr>
        <w:pStyle w:val="ESchpar"/>
        <w:rPr>
          <w:noProof/>
          <w:lang w:val="lt-LT"/>
        </w:rPr>
      </w:pPr>
    </w:p>
    <w:p w:rsidR="0000492D" w:rsidRPr="003F4BC6" w:rsidRDefault="0000492D" w:rsidP="0000492D">
      <w:pPr>
        <w:pStyle w:val="ESchpar"/>
        <w:rPr>
          <w:rFonts w:cs="Arial"/>
          <w:szCs w:val="18"/>
          <w:lang w:val="lt-LT"/>
        </w:rPr>
      </w:pPr>
      <w:r w:rsidRPr="003F4BC6">
        <w:rPr>
          <w:lang w:val="lt-LT"/>
        </w:rPr>
        <w:t xml:space="preserve">Jeigu nėra hidrostatinių kreivių lentelės, skaičiavimams pagal 2 dalį ir 27.03 straipsnio 2 dalį atlikti reikalingą vertę </w:t>
      </w:r>
      <m:oMath>
        <m:acc>
          <m:accPr>
            <m:chr m:val="̅"/>
            <m:ctrlPr>
              <w:rPr>
                <w:rFonts w:ascii="Cambria Math" w:eastAsia="Calibri" w:hAnsi="Cambria Math"/>
                <w:i/>
                <w:noProof/>
                <w:snapToGrid w:val="0"/>
                <w:color w:val="000000"/>
                <w:lang w:val="lt-LT"/>
              </w:rPr>
            </m:ctrlPr>
          </m:accPr>
          <m:e>
            <m:r>
              <w:rPr>
                <w:rFonts w:ascii="Cambria Math" w:eastAsia="Calibri" w:hAnsi="Cambria Math"/>
                <w:lang w:val="lt-LT"/>
              </w:rPr>
              <m:t>KM</m:t>
            </m:r>
          </m:e>
        </m:acc>
      </m:oMath>
      <w:r w:rsidRPr="003F4BC6">
        <w:rPr>
          <w:lang w:val="lt-LT"/>
        </w:rPr>
        <w:t xml:space="preserve"> galima nustatyti pagal šias apytikslio apskaičiavimo formules:</w:t>
      </w:r>
    </w:p>
    <w:p w:rsidR="0000492D" w:rsidRPr="003F4BC6" w:rsidRDefault="0000492D" w:rsidP="0000492D">
      <w:pPr>
        <w:pStyle w:val="ESlet"/>
        <w:rPr>
          <w:noProof/>
          <w:lang w:val="lt-LT"/>
        </w:rPr>
      </w:pPr>
      <w:r w:rsidRPr="003F4BC6">
        <w:rPr>
          <w:lang w:val="lt-LT"/>
        </w:rPr>
        <w:t>a)</w:t>
      </w:r>
      <w:r w:rsidRPr="003F4BC6">
        <w:rPr>
          <w:lang w:val="lt-LT"/>
        </w:rPr>
        <w:tab/>
        <w:t>pontono formos laivų:</w:t>
      </w:r>
    </w:p>
    <w:p w:rsidR="0000492D" w:rsidRPr="003F4BC6" w:rsidRDefault="002C0522" w:rsidP="0000492D">
      <w:pPr>
        <w:pStyle w:val="ESlet"/>
        <w:ind w:left="0"/>
        <w:rPr>
          <w:rFonts w:cs="Arial"/>
          <w:szCs w:val="18"/>
          <w:lang w:val="lt-LT"/>
        </w:rPr>
      </w:pPr>
      <m:oMathPara>
        <m:oMath>
          <m:acc>
            <m:accPr>
              <m:chr m:val="̅"/>
              <m:ctrlPr>
                <w:rPr>
                  <w:rFonts w:ascii="Cambria Math" w:hAnsi="Cambria Math" w:cs="Arial"/>
                  <w:i/>
                  <w:szCs w:val="18"/>
                  <w:lang w:val="lt-LT"/>
                </w:rPr>
              </m:ctrlPr>
            </m:accPr>
            <m:e>
              <m:r>
                <w:rPr>
                  <w:rFonts w:ascii="Cambria Math" w:hAnsi="Cambria Math" w:cs="Arial"/>
                  <w:szCs w:val="18"/>
                  <w:lang w:val="lt-LT"/>
                </w:rPr>
                <m:t>KM</m:t>
              </m:r>
            </m:e>
          </m:acc>
          <m:r>
            <w:rPr>
              <w:rFonts w:ascii="Cambria Math" w:hAnsi="Cambria Math" w:cs="Arial"/>
              <w:szCs w:val="18"/>
              <w:lang w:val="lt-LT"/>
            </w:rPr>
            <m:t xml:space="preserve">= </m:t>
          </m:r>
          <m:f>
            <m:fPr>
              <m:ctrlPr>
                <w:rPr>
                  <w:rFonts w:ascii="Cambria Math" w:hAnsi="Cambria Math" w:cs="Arial"/>
                  <w:i/>
                  <w:szCs w:val="18"/>
                  <w:lang w:val="lt-LT"/>
                </w:rPr>
              </m:ctrlPr>
            </m:fPr>
            <m:num>
              <m:sSub>
                <m:sSubPr>
                  <m:ctrlPr>
                    <w:rPr>
                      <w:rFonts w:ascii="Cambria Math" w:hAnsi="Cambria Math" w:cs="Arial"/>
                      <w:i/>
                      <w:szCs w:val="18"/>
                      <w:lang w:val="lt-LT"/>
                    </w:rPr>
                  </m:ctrlPr>
                </m:sSubPr>
                <m:e>
                  <m:sSup>
                    <m:sSupPr>
                      <m:ctrlPr>
                        <w:rPr>
                          <w:rFonts w:ascii="Cambria Math" w:hAnsi="Cambria Math" w:cs="Arial"/>
                          <w:i/>
                          <w:szCs w:val="18"/>
                          <w:lang w:val="lt-LT"/>
                        </w:rPr>
                      </m:ctrlPr>
                    </m:sSupPr>
                    <m:e>
                      <m:r>
                        <w:rPr>
                          <w:rFonts w:ascii="Cambria Math" w:hAnsi="Cambria Math" w:cs="Arial"/>
                          <w:szCs w:val="18"/>
                          <w:lang w:val="lt-LT"/>
                        </w:rPr>
                        <m:t>B</m:t>
                      </m:r>
                    </m:e>
                    <m:sup>
                      <m:r>
                        <w:rPr>
                          <w:rFonts w:ascii="Cambria Math" w:hAnsi="Cambria Math" w:cs="Arial"/>
                          <w:szCs w:val="18"/>
                          <w:lang w:val="lt-LT"/>
                        </w:rPr>
                        <m:t>2</m:t>
                      </m:r>
                    </m:sup>
                  </m:sSup>
                </m:e>
                <m:sub>
                  <m:r>
                    <w:rPr>
                      <w:rFonts w:ascii="Cambria Math" w:hAnsi="Cambria Math" w:cs="Arial"/>
                      <w:szCs w:val="18"/>
                      <w:lang w:val="lt-LT"/>
                    </w:rPr>
                    <m:t>WL</m:t>
                  </m:r>
                </m:sub>
              </m:sSub>
            </m:num>
            <m:den>
              <m:d>
                <m:dPr>
                  <m:ctrlPr>
                    <w:rPr>
                      <w:rFonts w:ascii="Cambria Math" w:hAnsi="Cambria Math" w:cs="Arial"/>
                      <w:i/>
                      <w:szCs w:val="18"/>
                      <w:lang w:val="lt-LT"/>
                    </w:rPr>
                  </m:ctrlPr>
                </m:dPr>
                <m:e>
                  <m:r>
                    <w:rPr>
                      <w:rFonts w:ascii="Cambria Math" w:hAnsi="Cambria Math" w:cs="Arial"/>
                      <w:szCs w:val="18"/>
                      <w:lang w:val="lt-LT"/>
                    </w:rPr>
                    <m:t xml:space="preserve">12,5- </m:t>
                  </m:r>
                  <m:f>
                    <m:fPr>
                      <m:ctrlPr>
                        <w:rPr>
                          <w:rFonts w:ascii="Cambria Math" w:hAnsi="Cambria Math" w:cs="Arial"/>
                          <w:i/>
                          <w:szCs w:val="18"/>
                          <w:lang w:val="lt-LT"/>
                        </w:rPr>
                      </m:ctrlPr>
                    </m:fPr>
                    <m:num>
                      <m:sSub>
                        <m:sSubPr>
                          <m:ctrlPr>
                            <w:rPr>
                              <w:rFonts w:ascii="Cambria Math" w:hAnsi="Cambria Math" w:cs="Arial"/>
                              <w:i/>
                              <w:szCs w:val="18"/>
                              <w:lang w:val="lt-LT"/>
                            </w:rPr>
                          </m:ctrlPr>
                        </m:sSubPr>
                        <m:e>
                          <m:r>
                            <w:rPr>
                              <w:rFonts w:ascii="Cambria Math" w:hAnsi="Cambria Math" w:cs="Arial"/>
                              <w:szCs w:val="18"/>
                              <w:lang w:val="lt-LT"/>
                            </w:rPr>
                            <m:t>T</m:t>
                          </m:r>
                        </m:e>
                        <m:sub>
                          <m:r>
                            <w:rPr>
                              <w:rFonts w:ascii="Cambria Math" w:hAnsi="Cambria Math" w:cs="Arial"/>
                              <w:szCs w:val="18"/>
                              <w:lang w:val="lt-LT"/>
                            </w:rPr>
                            <m:t>m</m:t>
                          </m:r>
                        </m:sub>
                      </m:sSub>
                    </m:num>
                    <m:den>
                      <m:r>
                        <w:rPr>
                          <w:rFonts w:ascii="Cambria Math" w:hAnsi="Cambria Math" w:cs="Arial"/>
                          <w:szCs w:val="18"/>
                          <w:lang w:val="lt-LT"/>
                        </w:rPr>
                        <m:t>H</m:t>
                      </m:r>
                    </m:den>
                  </m:f>
                </m:e>
              </m:d>
              <m:r>
                <w:rPr>
                  <w:rFonts w:ascii="Cambria Math" w:hAnsi="Cambria Math" w:cs="Arial"/>
                  <w:szCs w:val="18"/>
                  <w:lang w:val="lt-LT"/>
                </w:rPr>
                <m:t xml:space="preserve"> ∙ </m:t>
              </m:r>
              <m:sSub>
                <m:sSubPr>
                  <m:ctrlPr>
                    <w:rPr>
                      <w:rFonts w:ascii="Cambria Math" w:hAnsi="Cambria Math" w:cs="Arial"/>
                      <w:i/>
                      <w:szCs w:val="18"/>
                      <w:lang w:val="lt-LT"/>
                    </w:rPr>
                  </m:ctrlPr>
                </m:sSubPr>
                <m:e>
                  <m:r>
                    <w:rPr>
                      <w:rFonts w:ascii="Cambria Math" w:hAnsi="Cambria Math" w:cs="Arial"/>
                      <w:szCs w:val="18"/>
                      <w:lang w:val="lt-LT"/>
                    </w:rPr>
                    <m:t>T</m:t>
                  </m:r>
                </m:e>
                <m:sub>
                  <m:r>
                    <w:rPr>
                      <w:rFonts w:ascii="Cambria Math" w:hAnsi="Cambria Math" w:cs="Arial"/>
                      <w:szCs w:val="18"/>
                      <w:lang w:val="lt-LT"/>
                    </w:rPr>
                    <m:t>m</m:t>
                  </m:r>
                </m:sub>
              </m:sSub>
            </m:den>
          </m:f>
          <m:r>
            <w:rPr>
              <w:rFonts w:ascii="Cambria Math" w:hAnsi="Cambria Math" w:cs="Arial"/>
              <w:szCs w:val="18"/>
              <w:lang w:val="lt-LT"/>
            </w:rPr>
            <m:t xml:space="preserve">+ </m:t>
          </m:r>
          <m:f>
            <m:fPr>
              <m:ctrlPr>
                <w:rPr>
                  <w:rFonts w:ascii="Cambria Math" w:hAnsi="Cambria Math" w:cs="Arial"/>
                  <w:i/>
                  <w:szCs w:val="18"/>
                  <w:lang w:val="lt-LT"/>
                </w:rPr>
              </m:ctrlPr>
            </m:fPr>
            <m:num>
              <m:sSub>
                <m:sSubPr>
                  <m:ctrlPr>
                    <w:rPr>
                      <w:rFonts w:ascii="Cambria Math" w:hAnsi="Cambria Math" w:cs="Arial"/>
                      <w:i/>
                      <w:szCs w:val="18"/>
                      <w:lang w:val="lt-LT"/>
                    </w:rPr>
                  </m:ctrlPr>
                </m:sSubPr>
                <m:e>
                  <m:r>
                    <w:rPr>
                      <w:rFonts w:ascii="Cambria Math" w:hAnsi="Cambria Math" w:cs="Arial"/>
                      <w:szCs w:val="18"/>
                      <w:lang w:val="lt-LT"/>
                    </w:rPr>
                    <m:t>T</m:t>
                  </m:r>
                </m:e>
                <m:sub>
                  <m:r>
                    <w:rPr>
                      <w:rFonts w:ascii="Cambria Math" w:hAnsi="Cambria Math" w:cs="Arial"/>
                      <w:szCs w:val="18"/>
                      <w:lang w:val="lt-LT"/>
                    </w:rPr>
                    <m:t>m</m:t>
                  </m:r>
                </m:sub>
              </m:sSub>
            </m:num>
            <m:den>
              <m:r>
                <w:rPr>
                  <w:rFonts w:ascii="Cambria Math" w:hAnsi="Cambria Math" w:cs="Arial"/>
                  <w:szCs w:val="18"/>
                  <w:lang w:val="lt-LT"/>
                </w:rPr>
                <m:t>2</m:t>
              </m:r>
            </m:den>
          </m:f>
          <m:r>
            <w:rPr>
              <w:rFonts w:ascii="Cambria Math" w:hAnsi="Cambria Math" w:cs="Arial"/>
              <w:szCs w:val="18"/>
              <w:lang w:val="lt-LT"/>
            </w:rPr>
            <m:t xml:space="preserve"> </m:t>
          </m:r>
          <m:d>
            <m:dPr>
              <m:begChr m:val="["/>
              <m:endChr m:val="]"/>
              <m:ctrlPr>
                <w:rPr>
                  <w:rFonts w:ascii="Cambria Math" w:hAnsi="Cambria Math" w:cs="Arial"/>
                  <w:i/>
                  <w:szCs w:val="18"/>
                  <w:lang w:val="lt-LT"/>
                </w:rPr>
              </m:ctrlPr>
            </m:dPr>
            <m:e>
              <m:r>
                <w:rPr>
                  <w:rFonts w:ascii="Cambria Math" w:hAnsi="Cambria Math" w:cs="Arial"/>
                  <w:szCs w:val="18"/>
                  <w:lang w:val="lt-LT"/>
                </w:rPr>
                <m:t>m</m:t>
              </m:r>
            </m:e>
          </m:d>
        </m:oMath>
      </m:oMathPara>
    </w:p>
    <w:p w:rsidR="0000492D" w:rsidRPr="003F4BC6" w:rsidRDefault="0000492D" w:rsidP="0000492D">
      <w:pPr>
        <w:pStyle w:val="ESlet"/>
        <w:ind w:left="0"/>
        <w:rPr>
          <w:rFonts w:cs="Arial"/>
          <w:szCs w:val="18"/>
          <w:lang w:val="lt-LT"/>
        </w:rPr>
      </w:pPr>
    </w:p>
    <w:p w:rsidR="0000492D" w:rsidRPr="003F4BC6" w:rsidRDefault="0000492D" w:rsidP="0000492D">
      <w:pPr>
        <w:pStyle w:val="ESlet"/>
        <w:rPr>
          <w:noProof/>
          <w:lang w:val="lt-LT"/>
        </w:rPr>
      </w:pPr>
      <w:r w:rsidRPr="003F4BC6">
        <w:rPr>
          <w:lang w:val="lt-LT"/>
        </w:rPr>
        <w:t>b)</w:t>
      </w:r>
      <w:r w:rsidRPr="003F4BC6">
        <w:rPr>
          <w:lang w:val="lt-LT"/>
        </w:rPr>
        <w:tab/>
        <w:t>kitų laivų:</w:t>
      </w:r>
    </w:p>
    <w:p w:rsidR="0000492D" w:rsidRPr="003F4BC6" w:rsidRDefault="002C0522" w:rsidP="0000492D">
      <w:pPr>
        <w:pStyle w:val="ESlet"/>
        <w:ind w:left="0"/>
        <w:rPr>
          <w:rFonts w:cs="Arial"/>
          <w:szCs w:val="18"/>
          <w:lang w:val="lt-LT"/>
        </w:rPr>
      </w:pPr>
      <m:oMathPara>
        <m:oMath>
          <m:acc>
            <m:accPr>
              <m:chr m:val="̅"/>
              <m:ctrlPr>
                <w:rPr>
                  <w:rFonts w:ascii="Cambria Math" w:hAnsi="Cambria Math" w:cs="Arial"/>
                  <w:i/>
                  <w:szCs w:val="18"/>
                  <w:lang w:val="lt-LT"/>
                </w:rPr>
              </m:ctrlPr>
            </m:accPr>
            <m:e>
              <m:r>
                <w:rPr>
                  <w:rFonts w:ascii="Cambria Math" w:hAnsi="Cambria Math" w:cs="Arial"/>
                  <w:szCs w:val="18"/>
                  <w:lang w:val="lt-LT"/>
                </w:rPr>
                <m:t>KM</m:t>
              </m:r>
            </m:e>
          </m:acc>
          <m:r>
            <w:rPr>
              <w:rFonts w:ascii="Cambria Math" w:hAnsi="Cambria Math" w:cs="Arial"/>
              <w:szCs w:val="18"/>
              <w:lang w:val="lt-LT"/>
            </w:rPr>
            <m:t xml:space="preserve">= </m:t>
          </m:r>
          <m:f>
            <m:fPr>
              <m:ctrlPr>
                <w:rPr>
                  <w:rFonts w:ascii="Cambria Math" w:hAnsi="Cambria Math" w:cs="Arial"/>
                  <w:i/>
                  <w:szCs w:val="18"/>
                  <w:lang w:val="lt-LT"/>
                </w:rPr>
              </m:ctrlPr>
            </m:fPr>
            <m:num>
              <m:sSub>
                <m:sSubPr>
                  <m:ctrlPr>
                    <w:rPr>
                      <w:rFonts w:ascii="Cambria Math" w:hAnsi="Cambria Math" w:cs="Arial"/>
                      <w:i/>
                      <w:szCs w:val="18"/>
                      <w:lang w:val="lt-LT"/>
                    </w:rPr>
                  </m:ctrlPr>
                </m:sSubPr>
                <m:e>
                  <m:sSup>
                    <m:sSupPr>
                      <m:ctrlPr>
                        <w:rPr>
                          <w:rFonts w:ascii="Cambria Math" w:hAnsi="Cambria Math" w:cs="Arial"/>
                          <w:i/>
                          <w:szCs w:val="18"/>
                          <w:lang w:val="lt-LT"/>
                        </w:rPr>
                      </m:ctrlPr>
                    </m:sSupPr>
                    <m:e>
                      <m:r>
                        <w:rPr>
                          <w:rFonts w:ascii="Cambria Math" w:hAnsi="Cambria Math" w:cs="Arial"/>
                          <w:szCs w:val="18"/>
                          <w:lang w:val="lt-LT"/>
                        </w:rPr>
                        <m:t>B</m:t>
                      </m:r>
                    </m:e>
                    <m:sup>
                      <m:r>
                        <w:rPr>
                          <w:rFonts w:ascii="Cambria Math" w:hAnsi="Cambria Math" w:cs="Arial"/>
                          <w:szCs w:val="18"/>
                          <w:lang w:val="lt-LT"/>
                        </w:rPr>
                        <m:t>2</m:t>
                      </m:r>
                    </m:sup>
                  </m:sSup>
                </m:e>
                <m:sub>
                  <m:r>
                    <w:rPr>
                      <w:rFonts w:ascii="Cambria Math" w:hAnsi="Cambria Math" w:cs="Arial"/>
                      <w:szCs w:val="18"/>
                      <w:lang w:val="lt-LT"/>
                    </w:rPr>
                    <m:t>WL</m:t>
                  </m:r>
                </m:sub>
              </m:sSub>
            </m:num>
            <m:den>
              <m:d>
                <m:dPr>
                  <m:ctrlPr>
                    <w:rPr>
                      <w:rFonts w:ascii="Cambria Math" w:hAnsi="Cambria Math" w:cs="Arial"/>
                      <w:i/>
                      <w:szCs w:val="18"/>
                      <w:lang w:val="lt-LT"/>
                    </w:rPr>
                  </m:ctrlPr>
                </m:dPr>
                <m:e>
                  <m:r>
                    <w:rPr>
                      <w:rFonts w:ascii="Cambria Math" w:hAnsi="Cambria Math" w:cs="Arial"/>
                      <w:szCs w:val="18"/>
                      <w:lang w:val="lt-LT"/>
                    </w:rPr>
                    <m:t xml:space="preserve">12,7-1,2 ∙ </m:t>
                  </m:r>
                  <m:f>
                    <m:fPr>
                      <m:ctrlPr>
                        <w:rPr>
                          <w:rFonts w:ascii="Cambria Math" w:hAnsi="Cambria Math" w:cs="Arial"/>
                          <w:i/>
                          <w:szCs w:val="18"/>
                          <w:lang w:val="lt-LT"/>
                        </w:rPr>
                      </m:ctrlPr>
                    </m:fPr>
                    <m:num>
                      <m:sSub>
                        <m:sSubPr>
                          <m:ctrlPr>
                            <w:rPr>
                              <w:rFonts w:ascii="Cambria Math" w:hAnsi="Cambria Math" w:cs="Arial"/>
                              <w:i/>
                              <w:szCs w:val="18"/>
                              <w:lang w:val="lt-LT"/>
                            </w:rPr>
                          </m:ctrlPr>
                        </m:sSubPr>
                        <m:e>
                          <m:r>
                            <w:rPr>
                              <w:rFonts w:ascii="Cambria Math" w:hAnsi="Cambria Math" w:cs="Arial"/>
                              <w:szCs w:val="18"/>
                              <w:lang w:val="lt-LT"/>
                            </w:rPr>
                            <m:t>T</m:t>
                          </m:r>
                        </m:e>
                        <m:sub>
                          <m:r>
                            <w:rPr>
                              <w:rFonts w:ascii="Cambria Math" w:hAnsi="Cambria Math" w:cs="Arial"/>
                              <w:szCs w:val="18"/>
                              <w:lang w:val="lt-LT"/>
                            </w:rPr>
                            <m:t>m</m:t>
                          </m:r>
                        </m:sub>
                      </m:sSub>
                    </m:num>
                    <m:den>
                      <m:r>
                        <w:rPr>
                          <w:rFonts w:ascii="Cambria Math" w:hAnsi="Cambria Math" w:cs="Arial"/>
                          <w:szCs w:val="18"/>
                          <w:lang w:val="lt-LT"/>
                        </w:rPr>
                        <m:t>H</m:t>
                      </m:r>
                    </m:den>
                  </m:f>
                </m:e>
              </m:d>
              <m:r>
                <w:rPr>
                  <w:rFonts w:ascii="Cambria Math" w:hAnsi="Cambria Math" w:cs="Arial"/>
                  <w:szCs w:val="18"/>
                  <w:lang w:val="lt-LT"/>
                </w:rPr>
                <m:t xml:space="preserve"> ∙ </m:t>
              </m:r>
              <m:sSub>
                <m:sSubPr>
                  <m:ctrlPr>
                    <w:rPr>
                      <w:rFonts w:ascii="Cambria Math" w:hAnsi="Cambria Math" w:cs="Arial"/>
                      <w:i/>
                      <w:szCs w:val="18"/>
                      <w:lang w:val="lt-LT"/>
                    </w:rPr>
                  </m:ctrlPr>
                </m:sSubPr>
                <m:e>
                  <m:r>
                    <w:rPr>
                      <w:rFonts w:ascii="Cambria Math" w:hAnsi="Cambria Math" w:cs="Arial"/>
                      <w:szCs w:val="18"/>
                      <w:lang w:val="lt-LT"/>
                    </w:rPr>
                    <m:t>T</m:t>
                  </m:r>
                </m:e>
                <m:sub>
                  <m:r>
                    <w:rPr>
                      <w:rFonts w:ascii="Cambria Math" w:hAnsi="Cambria Math" w:cs="Arial"/>
                      <w:szCs w:val="18"/>
                      <w:lang w:val="lt-LT"/>
                    </w:rPr>
                    <m:t>m</m:t>
                  </m:r>
                </m:sub>
              </m:sSub>
            </m:den>
          </m:f>
          <m:r>
            <w:rPr>
              <w:rFonts w:ascii="Cambria Math" w:hAnsi="Cambria Math" w:cs="Arial"/>
              <w:szCs w:val="18"/>
              <w:lang w:val="lt-LT"/>
            </w:rPr>
            <m:t xml:space="preserve">+ </m:t>
          </m:r>
          <m:f>
            <m:fPr>
              <m:ctrlPr>
                <w:rPr>
                  <w:rFonts w:ascii="Cambria Math" w:hAnsi="Cambria Math" w:cs="Arial"/>
                  <w:i/>
                  <w:szCs w:val="18"/>
                  <w:lang w:val="lt-LT"/>
                </w:rPr>
              </m:ctrlPr>
            </m:fPr>
            <m:num>
              <m:sSub>
                <m:sSubPr>
                  <m:ctrlPr>
                    <w:rPr>
                      <w:rFonts w:ascii="Cambria Math" w:hAnsi="Cambria Math" w:cs="Arial"/>
                      <w:i/>
                      <w:szCs w:val="18"/>
                      <w:lang w:val="lt-LT"/>
                    </w:rPr>
                  </m:ctrlPr>
                </m:sSubPr>
                <m:e>
                  <m:r>
                    <w:rPr>
                      <w:rFonts w:ascii="Cambria Math" w:hAnsi="Cambria Math" w:cs="Arial"/>
                      <w:szCs w:val="18"/>
                      <w:lang w:val="lt-LT"/>
                    </w:rPr>
                    <m:t>T</m:t>
                  </m:r>
                </m:e>
                <m:sub>
                  <m:r>
                    <w:rPr>
                      <w:rFonts w:ascii="Cambria Math" w:hAnsi="Cambria Math" w:cs="Arial"/>
                      <w:szCs w:val="18"/>
                      <w:lang w:val="lt-LT"/>
                    </w:rPr>
                    <m:t>m</m:t>
                  </m:r>
                </m:sub>
              </m:sSub>
            </m:num>
            <m:den>
              <m:r>
                <w:rPr>
                  <w:rFonts w:ascii="Cambria Math" w:hAnsi="Cambria Math" w:cs="Arial"/>
                  <w:szCs w:val="18"/>
                  <w:lang w:val="lt-LT"/>
                </w:rPr>
                <m:t>2</m:t>
              </m:r>
            </m:den>
          </m:f>
          <m:r>
            <w:rPr>
              <w:rFonts w:ascii="Cambria Math" w:hAnsi="Cambria Math" w:cs="Arial"/>
              <w:szCs w:val="18"/>
              <w:lang w:val="lt-LT"/>
            </w:rPr>
            <m:t xml:space="preserve"> </m:t>
          </m:r>
          <m:d>
            <m:dPr>
              <m:begChr m:val="["/>
              <m:endChr m:val="]"/>
              <m:ctrlPr>
                <w:rPr>
                  <w:rFonts w:ascii="Cambria Math" w:hAnsi="Cambria Math" w:cs="Arial"/>
                  <w:i/>
                  <w:szCs w:val="18"/>
                  <w:lang w:val="lt-LT"/>
                </w:rPr>
              </m:ctrlPr>
            </m:dPr>
            <m:e>
              <m:r>
                <w:rPr>
                  <w:rFonts w:ascii="Cambria Math" w:hAnsi="Cambria Math" w:cs="Arial"/>
                  <w:szCs w:val="18"/>
                  <w:lang w:val="lt-LT"/>
                </w:rPr>
                <m:t>m</m:t>
              </m:r>
            </m:e>
          </m:d>
        </m:oMath>
      </m:oMathPara>
    </w:p>
    <w:p w:rsidR="0000492D" w:rsidRPr="003F4BC6" w:rsidRDefault="0000492D" w:rsidP="0000492D">
      <w:pPr>
        <w:pStyle w:val="ESlet"/>
        <w:ind w:left="0"/>
        <w:rPr>
          <w:rFonts w:cs="Arial"/>
          <w:szCs w:val="18"/>
          <w:lang w:val="lt-LT"/>
        </w:rPr>
      </w:pPr>
    </w:p>
    <w:p w:rsidR="0000492D" w:rsidRPr="003F4BC6" w:rsidRDefault="0000492D" w:rsidP="0000492D">
      <w:pPr>
        <w:pStyle w:val="ESch"/>
        <w:rPr>
          <w:rFonts w:eastAsia="Calibri" w:cs="Arial"/>
          <w:szCs w:val="18"/>
          <w:lang w:val="lt-LT"/>
        </w:rPr>
      </w:pPr>
      <w:r w:rsidRPr="003F4BC6">
        <w:rPr>
          <w:lang w:val="lt-LT"/>
        </w:rPr>
        <w:br w:type="page"/>
      </w:r>
    </w:p>
    <w:p w:rsidR="0000492D" w:rsidRPr="003F4BC6" w:rsidRDefault="0000492D" w:rsidP="0000492D">
      <w:pPr>
        <w:pStyle w:val="ES-Titre3"/>
        <w:rPr>
          <w:rFonts w:cs="Arial"/>
          <w:i/>
          <w:szCs w:val="18"/>
          <w:lang w:val="lt-LT"/>
        </w:rPr>
      </w:pPr>
      <w:bookmarkStart w:id="249" w:name="_Toc535830432"/>
      <w:r w:rsidRPr="003F4BC6">
        <w:rPr>
          <w:lang w:val="lt-LT"/>
        </w:rPr>
        <w:lastRenderedPageBreak/>
        <w:t>27.03 straipsnis</w:t>
      </w:r>
      <w:r w:rsidRPr="003F4BC6">
        <w:rPr>
          <w:lang w:val="lt-LT"/>
        </w:rPr>
        <w:br/>
      </w:r>
      <w:r w:rsidRPr="003F4BC6">
        <w:rPr>
          <w:i/>
          <w:noProof/>
          <w:lang w:val="lt-LT"/>
        </w:rPr>
        <w:t>Pritvirtintų konteinerių vežimo ribinės sąlygos ir stovumo įrodymo</w:t>
      </w:r>
      <w:r w:rsidRPr="003F4BC6">
        <w:rPr>
          <w:i/>
          <w:noProof/>
          <w:lang w:val="lt-LT"/>
        </w:rPr>
        <w:br/>
        <w:t>apskaičiavimo metodas</w:t>
      </w:r>
      <w:bookmarkEnd w:id="249"/>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1.</w:t>
      </w:r>
      <w:r w:rsidRPr="003F4BC6">
        <w:rPr>
          <w:lang w:val="lt-LT"/>
        </w:rPr>
        <w:tab/>
        <w:t>Visi laivo, kuriame yra pritvirtintų konteinerių, stovumo apskaičiavimo metodai turi atitikti šias ribines sąlygas:</w:t>
      </w:r>
    </w:p>
    <w:p w:rsidR="0000492D" w:rsidRPr="003F4BC6" w:rsidRDefault="0000492D" w:rsidP="0000492D">
      <w:pPr>
        <w:pStyle w:val="ESlet"/>
        <w:rPr>
          <w:rFonts w:cs="Arial"/>
          <w:szCs w:val="18"/>
          <w:lang w:val="lt-LT"/>
        </w:rPr>
      </w:pPr>
      <w:r w:rsidRPr="003F4BC6">
        <w:rPr>
          <w:lang w:val="lt-LT"/>
        </w:rPr>
        <w:t>a)</w:t>
      </w:r>
      <w:r w:rsidRPr="003F4BC6">
        <w:rPr>
          <w:lang w:val="lt-LT"/>
        </w:rPr>
        <w:tab/>
        <w:t xml:space="preserve">Metacentrinis aukštis </w:t>
      </w:r>
      <m:oMath>
        <m:acc>
          <m:accPr>
            <m:chr m:val="̅"/>
            <m:ctrlPr>
              <w:rPr>
                <w:rFonts w:ascii="Cambria Math" w:hAnsi="Cambria Math"/>
                <w:i/>
                <w:noProof/>
                <w:lang w:val="lt-LT"/>
              </w:rPr>
            </m:ctrlPr>
          </m:accPr>
          <m:e>
            <m:r>
              <w:rPr>
                <w:rFonts w:ascii="Cambria Math" w:hAnsi="Cambria Math"/>
                <w:noProof/>
                <w:lang w:val="lt-LT"/>
              </w:rPr>
              <m:t>MG</m:t>
            </m:r>
          </m:e>
        </m:acc>
      </m:oMath>
      <w:r w:rsidRPr="003F4BC6">
        <w:rPr>
          <w:lang w:val="lt-LT"/>
        </w:rPr>
        <w:t xml:space="preserve"> turi būti ne mažesnis nei 0,50 m.</w:t>
      </w:r>
    </w:p>
    <w:p w:rsidR="0000492D" w:rsidRPr="003F4BC6" w:rsidRDefault="0000492D" w:rsidP="0000492D">
      <w:pPr>
        <w:pStyle w:val="ESlet"/>
        <w:rPr>
          <w:rFonts w:cs="Arial"/>
          <w:szCs w:val="18"/>
          <w:lang w:val="lt-LT"/>
        </w:rPr>
      </w:pPr>
      <w:r w:rsidRPr="003F4BC6">
        <w:rPr>
          <w:lang w:val="lt-LT"/>
        </w:rPr>
        <w:t>b)</w:t>
      </w:r>
      <w:r w:rsidRPr="003F4BC6">
        <w:rPr>
          <w:lang w:val="lt-LT"/>
        </w:rPr>
        <w:tab/>
        <w:t>Veikiant bendrai išcentrinei jėgai, kurią sukelia laivo posūkis, vėjo slėgis ir skysčių laisvieji paviršiai, denio kraštas turi nepanirti.</w:t>
      </w:r>
    </w:p>
    <w:p w:rsidR="0000492D" w:rsidRPr="003F4BC6" w:rsidRDefault="0000492D" w:rsidP="0000492D">
      <w:pPr>
        <w:pStyle w:val="ESlet"/>
        <w:rPr>
          <w:rFonts w:cs="Arial"/>
          <w:szCs w:val="18"/>
          <w:lang w:val="lt-LT"/>
        </w:rPr>
      </w:pPr>
      <w:r w:rsidRPr="003F4BC6">
        <w:rPr>
          <w:lang w:val="lt-LT"/>
        </w:rPr>
        <w:t>c)</w:t>
      </w:r>
      <w:r w:rsidRPr="003F4BC6">
        <w:rPr>
          <w:lang w:val="lt-LT"/>
        </w:rPr>
        <w:tab/>
        <w:t>Pasvirimo pečiai, susidarantys dėl laivo posūkio, vėjo slėgio ir skysčių laisvųjų paviršių sukeltos išcentrinės jėgos, nustatomi pagal formules, nurodytas 27.02 straipsnio 1 dalies c–e punktuose.</w:t>
      </w:r>
    </w:p>
    <w:p w:rsidR="0000492D" w:rsidRPr="003F4BC6" w:rsidRDefault="0000492D" w:rsidP="0000492D">
      <w:pPr>
        <w:pStyle w:val="ESlet"/>
        <w:rPr>
          <w:rFonts w:cs="Arial"/>
          <w:szCs w:val="18"/>
          <w:lang w:val="lt-LT"/>
        </w:rPr>
      </w:pPr>
      <w:r w:rsidRPr="003F4BC6">
        <w:rPr>
          <w:lang w:val="lt-LT"/>
        </w:rPr>
        <w:t>d)</w:t>
      </w:r>
      <w:r w:rsidRPr="003F4BC6">
        <w:rPr>
          <w:lang w:val="lt-LT"/>
        </w:rPr>
        <w:tab/>
        <w:t>Visomis apkrovos sąlygomis atsižvelgiama į pusę kuro ir gėlo vandens atsargų.</w:t>
      </w:r>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t>2.</w:t>
      </w:r>
      <w:r w:rsidRPr="003F4BC6">
        <w:rPr>
          <w:lang w:val="lt-LT"/>
        </w:rPr>
        <w:tab/>
        <w:t xml:space="preserve">Laivo, kuriuo vežami pritvirtinti konteineriai, stovumas laikomas pakankamu, jeigu faktinis </w:t>
      </w:r>
      <m:oMath>
        <m:acc>
          <m:accPr>
            <m:chr m:val="̅"/>
            <m:ctrlPr>
              <w:rPr>
                <w:rFonts w:ascii="Cambria Math" w:eastAsia="Calibri" w:hAnsi="Cambria Math"/>
                <w:i/>
                <w:lang w:val="lt-LT"/>
              </w:rPr>
            </m:ctrlPr>
          </m:accPr>
          <m:e>
            <m:r>
              <w:rPr>
                <w:rFonts w:ascii="Cambria Math" w:eastAsia="Calibri" w:hAnsi="Cambria Math"/>
                <w:lang w:val="lt-LT"/>
              </w:rPr>
              <m:t>KG</m:t>
            </m:r>
          </m:e>
        </m:acc>
      </m:oMath>
      <w:r w:rsidRPr="003F4BC6">
        <w:rPr>
          <w:lang w:val="lt-LT"/>
        </w:rPr>
        <w:t xml:space="preserve"> neviršija pagal toliau pateiktas formules gauto </w:t>
      </w:r>
      <m:oMath>
        <m:sSub>
          <m:sSubPr>
            <m:ctrlPr>
              <w:rPr>
                <w:rFonts w:ascii="Cambria Math" w:hAnsi="Cambria Math"/>
                <w:i/>
                <w:noProof/>
                <w:lang w:val="lt-LT"/>
              </w:rPr>
            </m:ctrlPr>
          </m:sSubPr>
          <m:e>
            <m:acc>
              <m:accPr>
                <m:chr m:val="̅"/>
                <m:ctrlPr>
                  <w:rPr>
                    <w:rFonts w:ascii="Cambria Math" w:hAnsi="Cambria Math"/>
                    <w:i/>
                    <w:noProof/>
                    <w:lang w:val="lt-LT"/>
                  </w:rPr>
                </m:ctrlPr>
              </m:accPr>
              <m:e>
                <m:r>
                  <w:rPr>
                    <w:rFonts w:ascii="Cambria Math" w:hAnsi="Cambria Math"/>
                    <w:noProof/>
                    <w:lang w:val="lt-LT"/>
                  </w:rPr>
                  <m:t>KG</m:t>
                </m:r>
              </m:e>
            </m:acc>
          </m:e>
          <m:sub>
            <m:r>
              <w:rPr>
                <w:rFonts w:ascii="Cambria Math" w:hAnsi="Cambria Math"/>
                <w:noProof/>
                <w:lang w:val="lt-LT"/>
              </w:rPr>
              <m:t>zul</m:t>
            </m:r>
          </m:sub>
        </m:sSub>
      </m:oMath>
      <w:r w:rsidRPr="003F4BC6">
        <w:rPr>
          <w:lang w:val="lt-LT"/>
        </w:rPr>
        <w:t>, kuris apskaičiuojamas esant įvairiai vandentalpai ir apima visą grimzlių intervalą.</w:t>
      </w:r>
    </w:p>
    <w:p w:rsidR="0000492D" w:rsidRPr="003F4BC6" w:rsidRDefault="0000492D" w:rsidP="0000492D">
      <w:pPr>
        <w:pStyle w:val="ESch"/>
        <w:rPr>
          <w:rFonts w:cs="Arial"/>
          <w:szCs w:val="18"/>
          <w:lang w:val="lt-LT"/>
        </w:rPr>
      </w:pPr>
    </w:p>
    <w:p w:rsidR="0000492D" w:rsidRPr="003F4BC6" w:rsidRDefault="0000492D" w:rsidP="0000492D">
      <w:pPr>
        <w:pStyle w:val="ESlet"/>
        <w:rPr>
          <w:rFonts w:eastAsia="Calibri"/>
          <w:lang w:val="lt-LT"/>
        </w:rPr>
      </w:pPr>
      <w:r w:rsidRPr="003F4BC6">
        <w:rPr>
          <w:lang w:val="lt-LT"/>
        </w:rPr>
        <w:t>a)</w:t>
      </w:r>
      <w:r w:rsidRPr="003F4BC6">
        <w:rPr>
          <w:lang w:val="lt-LT"/>
        </w:rPr>
        <w:tab/>
      </w:r>
      <m:oMath>
        <m:sSub>
          <m:sSubPr>
            <m:ctrlPr>
              <w:rPr>
                <w:rFonts w:ascii="Cambria Math" w:eastAsia="Calibri" w:hAnsi="Cambria Math"/>
                <w:i/>
                <w:lang w:val="lt-LT"/>
              </w:rPr>
            </m:ctrlPr>
          </m:sSubPr>
          <m:e>
            <m:acc>
              <m:accPr>
                <m:chr m:val="̅"/>
                <m:ctrlPr>
                  <w:rPr>
                    <w:rFonts w:ascii="Cambria Math" w:eastAsia="Calibri" w:hAnsi="Cambria Math"/>
                    <w:i/>
                    <w:lang w:val="lt-LT"/>
                  </w:rPr>
                </m:ctrlPr>
              </m:accPr>
              <m:e>
                <m:r>
                  <w:rPr>
                    <w:rFonts w:ascii="Cambria Math" w:eastAsia="Calibri" w:hAnsi="Cambria Math"/>
                    <w:sz w:val="24"/>
                    <w:lang w:val="lt-LT"/>
                  </w:rPr>
                  <m:t>KG</m:t>
                </m:r>
              </m:e>
            </m:acc>
          </m:e>
          <m:sub>
            <m:r>
              <w:rPr>
                <w:rFonts w:ascii="Cambria Math" w:eastAsia="Calibri" w:hAnsi="Cambria Math"/>
                <w:lang w:val="lt-LT"/>
              </w:rPr>
              <m:t>zul</m:t>
            </m:r>
          </m:sub>
        </m:sSub>
        <m:r>
          <w:rPr>
            <w:rFonts w:ascii="Cambria Math" w:eastAsia="Calibri" w:hAnsi="Cambria Math"/>
            <w:lang w:val="lt-LT"/>
          </w:rPr>
          <m:t xml:space="preserve">= </m:t>
        </m:r>
        <m:f>
          <m:fPr>
            <m:ctrlPr>
              <w:rPr>
                <w:rFonts w:ascii="Cambria Math" w:eastAsia="Calibri" w:hAnsi="Cambria Math"/>
                <w:i/>
                <w:lang w:val="lt-LT"/>
              </w:rPr>
            </m:ctrlPr>
          </m:fPr>
          <m:num>
            <m:acc>
              <m:accPr>
                <m:chr m:val="̅"/>
                <m:ctrlPr>
                  <w:rPr>
                    <w:rFonts w:ascii="Cambria Math" w:eastAsia="Calibri" w:hAnsi="Cambria Math"/>
                    <w:i/>
                    <w:lang w:val="lt-LT"/>
                  </w:rPr>
                </m:ctrlPr>
              </m:accPr>
              <m:e>
                <m:r>
                  <w:rPr>
                    <w:rFonts w:ascii="Cambria Math" w:eastAsia="Calibri" w:hAnsi="Cambria Math"/>
                    <w:lang w:val="lt-LT"/>
                  </w:rPr>
                  <m:t>KM</m:t>
                </m:r>
              </m:e>
            </m:acc>
            <m:r>
              <w:rPr>
                <w:rFonts w:ascii="Cambria Math" w:eastAsia="Calibri" w:hAnsi="Cambria Math"/>
                <w:lang w:val="lt-LT"/>
              </w:rPr>
              <m:t xml:space="preserve">- </m:t>
            </m:r>
            <m:f>
              <m:fPr>
                <m:ctrlPr>
                  <w:rPr>
                    <w:rFonts w:ascii="Cambria Math" w:eastAsia="Calibri" w:hAnsi="Cambria Math"/>
                    <w:i/>
                    <w:lang w:val="lt-LT"/>
                  </w:rPr>
                </m:ctrlPr>
              </m:fPr>
              <m:num>
                <m:r>
                  <w:rPr>
                    <w:rFonts w:ascii="Cambria Math" w:eastAsia="Calibri" w:hAnsi="Cambria Math"/>
                    <w:lang w:val="lt-LT"/>
                  </w:rPr>
                  <m:t>I-i</m:t>
                </m:r>
              </m:num>
              <m:den>
                <m:r>
                  <w:rPr>
                    <w:rFonts w:ascii="Cambria Math" w:eastAsia="Calibri" w:hAnsi="Cambria Math"/>
                    <w:lang w:val="lt-LT"/>
                  </w:rPr>
                  <m:t>2 ∀</m:t>
                </m:r>
              </m:den>
            </m:f>
            <m:r>
              <w:rPr>
                <w:rFonts w:ascii="Cambria Math" w:eastAsia="Calibri" w:hAnsi="Cambria Math"/>
                <w:lang w:val="lt-LT"/>
              </w:rPr>
              <m:t xml:space="preserve"> </m:t>
            </m:r>
            <m:d>
              <m:dPr>
                <m:ctrlPr>
                  <w:rPr>
                    <w:rFonts w:ascii="Cambria Math" w:eastAsia="Calibri" w:hAnsi="Cambria Math"/>
                    <w:i/>
                    <w:lang w:val="lt-LT"/>
                  </w:rPr>
                </m:ctrlPr>
              </m:dPr>
              <m:e>
                <m:r>
                  <w:rPr>
                    <w:rFonts w:ascii="Cambria Math" w:eastAsia="Calibri" w:hAnsi="Cambria Math"/>
                    <w:lang w:val="lt-LT"/>
                  </w:rPr>
                  <m:t xml:space="preserve">1-1,5 </m:t>
                </m:r>
                <m:f>
                  <m:fPr>
                    <m:ctrlPr>
                      <w:rPr>
                        <w:rFonts w:ascii="Cambria Math" w:eastAsia="Calibri" w:hAnsi="Cambria Math"/>
                        <w:i/>
                        <w:lang w:val="lt-LT"/>
                      </w:rPr>
                    </m:ctrlPr>
                  </m:fPr>
                  <m:num>
                    <m:r>
                      <w:rPr>
                        <w:rFonts w:ascii="Cambria Math" w:eastAsia="Calibri" w:hAnsi="Cambria Math"/>
                        <w:lang w:val="lt-LT"/>
                      </w:rPr>
                      <m:t>F</m:t>
                    </m:r>
                  </m:num>
                  <m:den>
                    <m:sSup>
                      <m:sSupPr>
                        <m:ctrlPr>
                          <w:rPr>
                            <w:rFonts w:ascii="Cambria Math" w:eastAsia="Calibri" w:hAnsi="Cambria Math"/>
                            <w:i/>
                            <w:lang w:val="lt-LT"/>
                          </w:rPr>
                        </m:ctrlPr>
                      </m:sSupPr>
                      <m:e>
                        <m:r>
                          <w:rPr>
                            <w:rFonts w:ascii="Cambria Math" w:eastAsia="Calibri" w:hAnsi="Cambria Math"/>
                            <w:lang w:val="lt-LT"/>
                          </w:rPr>
                          <m:t>F</m:t>
                        </m:r>
                      </m:e>
                      <m:sup>
                        <m:r>
                          <w:rPr>
                            <w:rFonts w:ascii="Cambria Math" w:eastAsia="Calibri" w:hAnsi="Cambria Math"/>
                            <w:lang w:val="lt-LT"/>
                          </w:rPr>
                          <m:t>'</m:t>
                        </m:r>
                      </m:sup>
                    </m:sSup>
                  </m:den>
                </m:f>
              </m:e>
            </m:d>
            <m:r>
              <w:rPr>
                <w:rFonts w:ascii="Cambria Math" w:eastAsia="Calibri" w:hAnsi="Cambria Math"/>
                <w:lang w:val="lt-LT"/>
              </w:rPr>
              <m:t xml:space="preserve">+0,75 </m:t>
            </m:r>
            <m:f>
              <m:fPr>
                <m:ctrlPr>
                  <w:rPr>
                    <w:rFonts w:ascii="Cambria Math" w:eastAsia="Calibri" w:hAnsi="Cambria Math"/>
                    <w:i/>
                    <w:lang w:val="lt-LT"/>
                  </w:rPr>
                </m:ctrlPr>
              </m:fPr>
              <m:num>
                <m:sSub>
                  <m:sSubPr>
                    <m:ctrlPr>
                      <w:rPr>
                        <w:rFonts w:ascii="Cambria Math" w:eastAsia="Calibri" w:hAnsi="Cambria Math"/>
                        <w:i/>
                        <w:lang w:val="lt-LT"/>
                      </w:rPr>
                    </m:ctrlPr>
                  </m:sSubPr>
                  <m:e>
                    <m:r>
                      <w:rPr>
                        <w:rFonts w:ascii="Cambria Math" w:eastAsia="Calibri" w:hAnsi="Cambria Math"/>
                        <w:lang w:val="lt-LT"/>
                      </w:rPr>
                      <m:t>B</m:t>
                    </m:r>
                  </m:e>
                  <m:sub>
                    <m:r>
                      <w:rPr>
                        <w:rFonts w:ascii="Cambria Math" w:eastAsia="Calibri" w:hAnsi="Cambria Math"/>
                        <w:lang w:val="lt-LT"/>
                      </w:rPr>
                      <m:t>WL</m:t>
                    </m:r>
                  </m:sub>
                </m:sSub>
              </m:num>
              <m:den>
                <m:sSup>
                  <m:sSupPr>
                    <m:ctrlPr>
                      <w:rPr>
                        <w:rFonts w:ascii="Cambria Math" w:eastAsia="Calibri" w:hAnsi="Cambria Math"/>
                        <w:i/>
                        <w:lang w:val="lt-LT"/>
                      </w:rPr>
                    </m:ctrlPr>
                  </m:sSupPr>
                  <m:e>
                    <m:r>
                      <w:rPr>
                        <w:rFonts w:ascii="Cambria Math" w:eastAsia="Calibri" w:hAnsi="Cambria Math"/>
                        <w:lang w:val="lt-LT"/>
                      </w:rPr>
                      <m:t>F</m:t>
                    </m:r>
                  </m:e>
                  <m:sup>
                    <m:r>
                      <w:rPr>
                        <w:rFonts w:ascii="Cambria Math" w:eastAsia="Calibri" w:hAnsi="Cambria Math"/>
                        <w:lang w:val="lt-LT"/>
                      </w:rPr>
                      <m:t>'</m:t>
                    </m:r>
                  </m:sup>
                </m:sSup>
              </m:den>
            </m:f>
            <m:r>
              <w:rPr>
                <w:rFonts w:ascii="Cambria Math" w:eastAsia="Calibri" w:hAnsi="Cambria Math"/>
                <w:lang w:val="lt-LT"/>
              </w:rPr>
              <m:t xml:space="preserve"> </m:t>
            </m:r>
            <m:d>
              <m:dPr>
                <m:ctrlPr>
                  <w:rPr>
                    <w:rFonts w:ascii="Cambria Math" w:eastAsia="Calibri" w:hAnsi="Cambria Math"/>
                    <w:i/>
                    <w:lang w:val="lt-LT"/>
                  </w:rPr>
                </m:ctrlPr>
              </m:dPr>
              <m:e>
                <m:r>
                  <w:rPr>
                    <w:rFonts w:ascii="Cambria Math" w:eastAsia="Calibri" w:hAnsi="Cambria Math"/>
                    <w:lang w:val="lt-LT"/>
                  </w:rPr>
                  <m:t xml:space="preserve">Z ∙ </m:t>
                </m:r>
                <m:f>
                  <m:fPr>
                    <m:ctrlPr>
                      <w:rPr>
                        <w:rFonts w:ascii="Cambria Math" w:eastAsia="Calibri" w:hAnsi="Cambria Math"/>
                        <w:i/>
                        <w:lang w:val="lt-LT"/>
                      </w:rPr>
                    </m:ctrlPr>
                  </m:fPr>
                  <m:num>
                    <m:sSub>
                      <m:sSubPr>
                        <m:ctrlPr>
                          <w:rPr>
                            <w:rFonts w:ascii="Cambria Math" w:eastAsia="Calibri" w:hAnsi="Cambria Math"/>
                            <w:i/>
                            <w:lang w:val="lt-LT"/>
                          </w:rPr>
                        </m:ctrlPr>
                      </m:sSubPr>
                      <m:e>
                        <m:r>
                          <w:rPr>
                            <w:rFonts w:ascii="Cambria Math" w:eastAsia="Calibri" w:hAnsi="Cambria Math"/>
                            <w:lang w:val="lt-LT"/>
                          </w:rPr>
                          <m:t>T</m:t>
                        </m:r>
                      </m:e>
                      <m:sub>
                        <m:r>
                          <w:rPr>
                            <w:rFonts w:ascii="Cambria Math" w:eastAsia="Calibri" w:hAnsi="Cambria Math"/>
                            <w:lang w:val="lt-LT"/>
                          </w:rPr>
                          <m:t>m</m:t>
                        </m:r>
                      </m:sub>
                    </m:sSub>
                  </m:num>
                  <m:den>
                    <m:r>
                      <w:rPr>
                        <w:rFonts w:ascii="Cambria Math" w:eastAsia="Calibri" w:hAnsi="Cambria Math"/>
                        <w:lang w:val="lt-LT"/>
                      </w:rPr>
                      <m:t>2</m:t>
                    </m:r>
                  </m:den>
                </m:f>
                <m:r>
                  <w:rPr>
                    <w:rFonts w:ascii="Cambria Math" w:eastAsia="Calibri" w:hAnsi="Cambria Math"/>
                    <w:lang w:val="lt-LT"/>
                  </w:rPr>
                  <m:t xml:space="preserve">- </m:t>
                </m:r>
                <m:sSub>
                  <m:sSubPr>
                    <m:ctrlPr>
                      <w:rPr>
                        <w:rFonts w:ascii="Cambria Math" w:eastAsia="Calibri" w:hAnsi="Cambria Math"/>
                        <w:i/>
                        <w:lang w:val="lt-LT"/>
                      </w:rPr>
                    </m:ctrlPr>
                  </m:sSubPr>
                  <m:e>
                    <m:r>
                      <w:rPr>
                        <w:rFonts w:ascii="Cambria Math" w:eastAsia="Calibri" w:hAnsi="Cambria Math"/>
                        <w:lang w:val="lt-LT"/>
                      </w:rPr>
                      <m:t>h</m:t>
                    </m:r>
                  </m:e>
                  <m:sub>
                    <m:r>
                      <w:rPr>
                        <w:rFonts w:ascii="Cambria Math" w:eastAsia="Calibri" w:hAnsi="Cambria Math"/>
                        <w:lang w:val="lt-LT"/>
                      </w:rPr>
                      <m:t>KW</m:t>
                    </m:r>
                  </m:sub>
                </m:sSub>
                <m:r>
                  <w:rPr>
                    <w:rFonts w:ascii="Cambria Math" w:eastAsia="Calibri" w:hAnsi="Cambria Math"/>
                    <w:lang w:val="lt-LT"/>
                  </w:rPr>
                  <m:t xml:space="preserve">- </m:t>
                </m:r>
                <m:sSub>
                  <m:sSubPr>
                    <m:ctrlPr>
                      <w:rPr>
                        <w:rFonts w:ascii="Cambria Math" w:eastAsia="Calibri" w:hAnsi="Cambria Math"/>
                        <w:i/>
                        <w:lang w:val="lt-LT"/>
                      </w:rPr>
                    </m:ctrlPr>
                  </m:sSubPr>
                  <m:e>
                    <m:r>
                      <w:rPr>
                        <w:rFonts w:ascii="Cambria Math" w:eastAsia="Calibri" w:hAnsi="Cambria Math"/>
                        <w:lang w:val="lt-LT"/>
                      </w:rPr>
                      <m:t>h</m:t>
                    </m:r>
                  </m:e>
                  <m:sub>
                    <m:r>
                      <w:rPr>
                        <w:rFonts w:ascii="Cambria Math" w:eastAsia="Calibri" w:hAnsi="Cambria Math"/>
                        <w:lang w:val="lt-LT"/>
                      </w:rPr>
                      <m:t>KfO</m:t>
                    </m:r>
                  </m:sub>
                </m:sSub>
              </m:e>
            </m:d>
          </m:num>
          <m:den>
            <m:r>
              <w:rPr>
                <w:rFonts w:ascii="Cambria Math" w:eastAsia="Calibri" w:hAnsi="Cambria Math"/>
                <w:lang w:val="lt-LT"/>
              </w:rPr>
              <m:t xml:space="preserve">0,75 ∙ </m:t>
            </m:r>
            <m:f>
              <m:fPr>
                <m:ctrlPr>
                  <w:rPr>
                    <w:rFonts w:ascii="Cambria Math" w:eastAsia="Calibri" w:hAnsi="Cambria Math"/>
                    <w:i/>
                    <w:lang w:val="lt-LT"/>
                  </w:rPr>
                </m:ctrlPr>
              </m:fPr>
              <m:num>
                <m:sSub>
                  <m:sSubPr>
                    <m:ctrlPr>
                      <w:rPr>
                        <w:rFonts w:ascii="Cambria Math" w:eastAsia="Calibri" w:hAnsi="Cambria Math"/>
                        <w:i/>
                        <w:lang w:val="lt-LT"/>
                      </w:rPr>
                    </m:ctrlPr>
                  </m:sSubPr>
                  <m:e>
                    <m:r>
                      <w:rPr>
                        <w:rFonts w:ascii="Cambria Math" w:eastAsia="Calibri" w:hAnsi="Cambria Math"/>
                        <w:lang w:val="lt-LT"/>
                      </w:rPr>
                      <m:t>B</m:t>
                    </m:r>
                  </m:e>
                  <m:sub>
                    <m:r>
                      <w:rPr>
                        <w:rFonts w:ascii="Cambria Math" w:eastAsia="Calibri" w:hAnsi="Cambria Math"/>
                        <w:lang w:val="lt-LT"/>
                      </w:rPr>
                      <m:t>WL</m:t>
                    </m:r>
                  </m:sub>
                </m:sSub>
              </m:num>
              <m:den>
                <m:sSup>
                  <m:sSupPr>
                    <m:ctrlPr>
                      <w:rPr>
                        <w:rFonts w:ascii="Cambria Math" w:eastAsia="Calibri" w:hAnsi="Cambria Math"/>
                        <w:i/>
                        <w:lang w:val="lt-LT"/>
                      </w:rPr>
                    </m:ctrlPr>
                  </m:sSupPr>
                  <m:e>
                    <m:r>
                      <w:rPr>
                        <w:rFonts w:ascii="Cambria Math" w:eastAsia="Calibri" w:hAnsi="Cambria Math"/>
                        <w:lang w:val="lt-LT"/>
                      </w:rPr>
                      <m:t>F</m:t>
                    </m:r>
                  </m:e>
                  <m:sup>
                    <m:r>
                      <w:rPr>
                        <w:rFonts w:ascii="Cambria Math" w:eastAsia="Calibri" w:hAnsi="Cambria Math"/>
                        <w:lang w:val="lt-LT"/>
                      </w:rPr>
                      <m:t>'</m:t>
                    </m:r>
                  </m:sup>
                </m:sSup>
              </m:den>
            </m:f>
            <m:r>
              <w:rPr>
                <w:rFonts w:ascii="Cambria Math" w:eastAsia="Calibri" w:hAnsi="Cambria Math"/>
                <w:lang w:val="lt-LT"/>
              </w:rPr>
              <m:t xml:space="preserve"> ∙  Z+1</m:t>
            </m:r>
          </m:den>
        </m:f>
        <m:r>
          <w:rPr>
            <w:rFonts w:ascii="Cambria Math" w:eastAsia="Calibri" w:hAnsi="Cambria Math"/>
            <w:lang w:val="lt-LT"/>
          </w:rPr>
          <m:t xml:space="preserve"> </m:t>
        </m:r>
        <m:d>
          <m:dPr>
            <m:begChr m:val="["/>
            <m:endChr m:val="]"/>
            <m:ctrlPr>
              <w:rPr>
                <w:rFonts w:ascii="Cambria Math" w:eastAsia="Calibri" w:hAnsi="Cambria Math"/>
                <w:i/>
                <w:lang w:val="lt-LT"/>
              </w:rPr>
            </m:ctrlPr>
          </m:dPr>
          <m:e>
            <m:r>
              <w:rPr>
                <w:rFonts w:ascii="Cambria Math" w:eastAsia="Calibri" w:hAnsi="Cambria Math"/>
                <w:lang w:val="lt-LT"/>
              </w:rPr>
              <m:t>m</m:t>
            </m:r>
          </m:e>
        </m:d>
      </m:oMath>
    </w:p>
    <w:p w:rsidR="0000492D" w:rsidRPr="003F4BC6" w:rsidRDefault="0000492D" w:rsidP="0000492D">
      <w:pPr>
        <w:pStyle w:val="ESlet"/>
        <w:rPr>
          <w:rFonts w:eastAsia="Calibri"/>
          <w:lang w:val="lt-LT"/>
        </w:rPr>
      </w:pPr>
    </w:p>
    <w:p w:rsidR="0000492D" w:rsidRPr="003F4BC6" w:rsidRDefault="002C0522" w:rsidP="0000492D">
      <w:pPr>
        <w:pStyle w:val="ESletpar"/>
        <w:rPr>
          <w:rFonts w:cs="Arial"/>
          <w:szCs w:val="18"/>
          <w:lang w:val="lt-LT"/>
        </w:rPr>
      </w:pPr>
      <m:oMath>
        <m:f>
          <m:fPr>
            <m:ctrlPr>
              <w:rPr>
                <w:rFonts w:ascii="Cambria Math" w:hAnsi="Cambria Math"/>
                <w:i/>
                <w:noProof/>
                <w:lang w:val="lt-LT"/>
              </w:rPr>
            </m:ctrlPr>
          </m:fPr>
          <m:num>
            <m:sSub>
              <m:sSubPr>
                <m:ctrlPr>
                  <w:rPr>
                    <w:rFonts w:ascii="Cambria Math" w:hAnsi="Cambria Math"/>
                    <w:i/>
                    <w:noProof/>
                    <w:lang w:val="lt-LT"/>
                  </w:rPr>
                </m:ctrlPr>
              </m:sSubPr>
              <m:e>
                <m:r>
                  <w:rPr>
                    <w:rFonts w:ascii="Cambria Math" w:hAnsi="Cambria Math"/>
                    <w:noProof/>
                    <w:lang w:val="lt-LT"/>
                  </w:rPr>
                  <m:t>B</m:t>
                </m:r>
              </m:e>
              <m:sub>
                <m:r>
                  <w:rPr>
                    <w:rFonts w:ascii="Cambria Math" w:hAnsi="Cambria Math"/>
                    <w:noProof/>
                    <w:lang w:val="lt-LT"/>
                  </w:rPr>
                  <m:t>WL</m:t>
                </m:r>
              </m:sub>
            </m:sSub>
          </m:num>
          <m:den>
            <m:r>
              <w:rPr>
                <w:rFonts w:ascii="Cambria Math" w:hAnsi="Cambria Math"/>
                <w:noProof/>
                <w:lang w:val="lt-LT"/>
              </w:rPr>
              <m:t>F'</m:t>
            </m:r>
          </m:den>
        </m:f>
      </m:oMath>
      <w:r w:rsidR="0000492D" w:rsidRPr="003F4BC6">
        <w:rPr>
          <w:lang w:val="lt-LT"/>
        </w:rPr>
        <w:t xml:space="preserve"> apskaičiuoti imama tik didesnė nei 6,6 vertė, o</w:t>
      </w:r>
    </w:p>
    <w:p w:rsidR="0000492D" w:rsidRPr="003F4BC6" w:rsidRDefault="0000492D" w:rsidP="0000492D">
      <w:pPr>
        <w:pStyle w:val="ESletpar"/>
        <w:rPr>
          <w:rFonts w:cs="Arial"/>
          <w:szCs w:val="18"/>
          <w:lang w:val="lt-LT"/>
        </w:rPr>
      </w:pPr>
      <w:r w:rsidRPr="003F4BC6">
        <w:rPr>
          <w:lang w:val="lt-LT"/>
        </w:rPr>
        <w:t xml:space="preserve">didesnė nei 0 vertė imama apskaičiuoti  </w:t>
      </w:r>
      <m:oMath>
        <m:f>
          <m:fPr>
            <m:ctrlPr>
              <w:rPr>
                <w:rFonts w:ascii="Cambria Math" w:hAnsi="Cambria Math"/>
                <w:i/>
                <w:noProof/>
                <w:lang w:val="lt-LT"/>
              </w:rPr>
            </m:ctrlPr>
          </m:fPr>
          <m:num>
            <m:r>
              <w:rPr>
                <w:rFonts w:ascii="Cambria Math" w:hAnsi="Cambria Math"/>
                <w:noProof/>
                <w:lang w:val="lt-LT"/>
              </w:rPr>
              <m:t>I-i</m:t>
            </m:r>
          </m:num>
          <m:den>
            <m:r>
              <w:rPr>
                <w:rFonts w:ascii="Cambria Math" w:hAnsi="Cambria Math"/>
                <w:noProof/>
                <w:lang w:val="lt-LT"/>
              </w:rPr>
              <m:t>2 ∀</m:t>
            </m:r>
          </m:den>
        </m:f>
        <m:r>
          <w:rPr>
            <w:rFonts w:ascii="Cambria Math" w:hAnsi="Cambria Math"/>
            <w:noProof/>
            <w:lang w:val="lt-LT"/>
          </w:rPr>
          <m:t xml:space="preserve"> ∙ </m:t>
        </m:r>
        <m:d>
          <m:dPr>
            <m:ctrlPr>
              <w:rPr>
                <w:rFonts w:ascii="Cambria Math" w:hAnsi="Cambria Math"/>
                <w:i/>
                <w:noProof/>
                <w:lang w:val="lt-LT"/>
              </w:rPr>
            </m:ctrlPr>
          </m:dPr>
          <m:e>
            <m:r>
              <w:rPr>
                <w:rFonts w:ascii="Cambria Math" w:hAnsi="Cambria Math"/>
                <w:noProof/>
                <w:lang w:val="lt-LT"/>
              </w:rPr>
              <m:t xml:space="preserve">1-1,5 </m:t>
            </m:r>
            <m:f>
              <m:fPr>
                <m:ctrlPr>
                  <w:rPr>
                    <w:rFonts w:ascii="Cambria Math" w:hAnsi="Cambria Math"/>
                    <w:i/>
                    <w:noProof/>
                    <w:lang w:val="lt-LT"/>
                  </w:rPr>
                </m:ctrlPr>
              </m:fPr>
              <m:num>
                <m:r>
                  <w:rPr>
                    <w:rFonts w:ascii="Cambria Math" w:hAnsi="Cambria Math"/>
                    <w:noProof/>
                    <w:lang w:val="lt-LT"/>
                  </w:rPr>
                  <m:t>F</m:t>
                </m:r>
              </m:num>
              <m:den>
                <m:r>
                  <w:rPr>
                    <w:rFonts w:ascii="Cambria Math" w:hAnsi="Cambria Math"/>
                    <w:noProof/>
                    <w:lang w:val="lt-LT"/>
                  </w:rPr>
                  <m:t>F'</m:t>
                </m:r>
              </m:den>
            </m:f>
          </m:e>
        </m:d>
      </m:oMath>
    </w:p>
    <w:p w:rsidR="0000492D" w:rsidRPr="003F4BC6" w:rsidRDefault="0000492D" w:rsidP="0000492D">
      <w:pPr>
        <w:pStyle w:val="ESlet"/>
        <w:rPr>
          <w:rFonts w:cs="Arial"/>
          <w:szCs w:val="18"/>
          <w:lang w:val="lt-LT"/>
        </w:rPr>
      </w:pPr>
      <w:r w:rsidRPr="003F4BC6">
        <w:rPr>
          <w:lang w:val="lt-LT"/>
        </w:rPr>
        <w:t>b)</w:t>
      </w:r>
      <w:r w:rsidRPr="003F4BC6">
        <w:rPr>
          <w:lang w:val="lt-LT"/>
        </w:rPr>
        <w:tab/>
      </w:r>
      <m:oMath>
        <m:sSub>
          <m:sSubPr>
            <m:ctrlPr>
              <w:rPr>
                <w:rFonts w:ascii="Cambria Math" w:hAnsi="Cambria Math"/>
                <w:i/>
                <w:noProof/>
                <w:lang w:val="lt-LT"/>
              </w:rPr>
            </m:ctrlPr>
          </m:sSubPr>
          <m:e>
            <m:acc>
              <m:accPr>
                <m:chr m:val="̅"/>
                <m:ctrlPr>
                  <w:rPr>
                    <w:rFonts w:ascii="Cambria Math" w:hAnsi="Cambria Math"/>
                    <w:i/>
                    <w:noProof/>
                    <w:lang w:val="lt-LT"/>
                  </w:rPr>
                </m:ctrlPr>
              </m:accPr>
              <m:e>
                <m:r>
                  <w:rPr>
                    <w:rFonts w:ascii="Cambria Math" w:hAnsi="Cambria Math"/>
                    <w:noProof/>
                    <w:lang w:val="lt-LT"/>
                  </w:rPr>
                  <m:t>KG</m:t>
                </m:r>
              </m:e>
            </m:acc>
          </m:e>
          <m:sub>
            <m:r>
              <w:rPr>
                <w:rFonts w:ascii="Cambria Math" w:hAnsi="Cambria Math"/>
                <w:noProof/>
                <w:lang w:val="lt-LT"/>
              </w:rPr>
              <m:t>zul</m:t>
            </m:r>
          </m:sub>
        </m:sSub>
        <m:r>
          <w:rPr>
            <w:rFonts w:ascii="Cambria Math" w:hAnsi="Cambria Math"/>
            <w:noProof/>
            <w:lang w:val="lt-LT"/>
          </w:rPr>
          <m:t xml:space="preserve">= </m:t>
        </m:r>
        <m:acc>
          <m:accPr>
            <m:chr m:val="̅"/>
            <m:ctrlPr>
              <w:rPr>
                <w:rFonts w:ascii="Cambria Math" w:hAnsi="Cambria Math"/>
                <w:i/>
                <w:noProof/>
                <w:lang w:val="lt-LT"/>
              </w:rPr>
            </m:ctrlPr>
          </m:accPr>
          <m:e>
            <m:r>
              <w:rPr>
                <w:rFonts w:ascii="Cambria Math" w:hAnsi="Cambria Math"/>
                <w:noProof/>
                <w:lang w:val="lt-LT"/>
              </w:rPr>
              <m:t>KM</m:t>
            </m:r>
          </m:e>
        </m:acc>
        <m:r>
          <w:rPr>
            <w:rFonts w:ascii="Cambria Math" w:hAnsi="Cambria Math"/>
            <w:noProof/>
            <w:lang w:val="lt-LT"/>
          </w:rPr>
          <m:t xml:space="preserve">-0,50 </m:t>
        </m:r>
        <m:d>
          <m:dPr>
            <m:begChr m:val="["/>
            <m:endChr m:val="]"/>
            <m:ctrlPr>
              <w:rPr>
                <w:rFonts w:ascii="Cambria Math" w:hAnsi="Cambria Math"/>
                <w:i/>
                <w:noProof/>
                <w:lang w:val="lt-LT"/>
              </w:rPr>
            </m:ctrlPr>
          </m:dPr>
          <m:e>
            <m:r>
              <w:rPr>
                <w:rFonts w:ascii="Cambria Math" w:hAnsi="Cambria Math"/>
                <w:noProof/>
                <w:lang w:val="lt-LT"/>
              </w:rPr>
              <m:t>m</m:t>
            </m:r>
          </m:e>
        </m:d>
      </m:oMath>
    </w:p>
    <w:p w:rsidR="0000492D" w:rsidRPr="003F4BC6" w:rsidRDefault="0000492D" w:rsidP="0000492D">
      <w:pPr>
        <w:pStyle w:val="ESletpar"/>
        <w:rPr>
          <w:rFonts w:cs="Arial"/>
          <w:szCs w:val="18"/>
          <w:lang w:val="lt-LT"/>
        </w:rPr>
      </w:pPr>
      <w:r w:rsidRPr="003F4BC6">
        <w:rPr>
          <w:lang w:val="lt-LT"/>
        </w:rPr>
        <w:t xml:space="preserve">Lemiama laikoma mažiausioji </w:t>
      </w:r>
      <m:oMath>
        <m:sSub>
          <m:sSubPr>
            <m:ctrlPr>
              <w:rPr>
                <w:rFonts w:ascii="Cambria Math" w:hAnsi="Cambria Math"/>
                <w:i/>
                <w:noProof/>
                <w:lang w:val="lt-LT"/>
              </w:rPr>
            </m:ctrlPr>
          </m:sSubPr>
          <m:e>
            <m:acc>
              <m:accPr>
                <m:chr m:val="̅"/>
                <m:ctrlPr>
                  <w:rPr>
                    <w:rFonts w:ascii="Cambria Math" w:hAnsi="Cambria Math"/>
                    <w:i/>
                    <w:noProof/>
                    <w:lang w:val="lt-LT"/>
                  </w:rPr>
                </m:ctrlPr>
              </m:accPr>
              <m:e>
                <m:r>
                  <w:rPr>
                    <w:rFonts w:ascii="Cambria Math" w:hAnsi="Cambria Math"/>
                    <w:noProof/>
                    <w:lang w:val="lt-LT"/>
                  </w:rPr>
                  <m:t>KG</m:t>
                </m:r>
              </m:e>
            </m:acc>
          </m:e>
          <m:sub>
            <m:r>
              <w:rPr>
                <w:rFonts w:ascii="Cambria Math" w:hAnsi="Cambria Math"/>
                <w:noProof/>
                <w:lang w:val="lt-LT"/>
              </w:rPr>
              <m:t>zul</m:t>
            </m:r>
          </m:sub>
        </m:sSub>
      </m:oMath>
      <w:r w:rsidRPr="003F4BC6">
        <w:rPr>
          <w:lang w:val="lt-LT"/>
        </w:rPr>
        <w:t xml:space="preserve"> vertė, apskaičiuota pagal a arba b formulę.</w:t>
      </w:r>
    </w:p>
    <w:p w:rsidR="0000492D" w:rsidRPr="003F4BC6" w:rsidRDefault="0000492D" w:rsidP="0000492D">
      <w:pPr>
        <w:pStyle w:val="ESletpar"/>
        <w:rPr>
          <w:rFonts w:cs="Arial"/>
          <w:szCs w:val="18"/>
          <w:lang w:val="lt-LT"/>
        </w:rPr>
      </w:pPr>
      <w:r w:rsidRPr="003F4BC6">
        <w:rPr>
          <w:lang w:val="lt-LT"/>
        </w:rPr>
        <w:t>Šiose formulėse, išskyrus pirma apibrėžtas sąvokas:</w:t>
      </w:r>
    </w:p>
    <w:p w:rsidR="0000492D" w:rsidRPr="003F4BC6" w:rsidRDefault="0000492D" w:rsidP="0000492D">
      <w:pPr>
        <w:pStyle w:val="EStiret"/>
        <w:rPr>
          <w:rFonts w:eastAsia="Calibri"/>
          <w:lang w:val="lt-LT"/>
        </w:rPr>
      </w:pPr>
      <m:oMath>
        <m:r>
          <w:rPr>
            <w:rFonts w:ascii="Cambria Math" w:eastAsia="Calibri" w:hAnsi="Cambria Math"/>
            <w:lang w:val="lt-LT"/>
          </w:rPr>
          <m:t>I</m:t>
        </m:r>
      </m:oMath>
      <w:r w:rsidRPr="003F4BC6">
        <w:rPr>
          <w:lang w:val="lt-LT"/>
        </w:rPr>
        <w:tab/>
        <w:t xml:space="preserve">vaterlinijos ploto skersinis inercijos momentas aukštyje </w:t>
      </w:r>
      <m:oMath>
        <m:sSub>
          <m:sSubPr>
            <m:ctrlPr>
              <w:rPr>
                <w:rFonts w:ascii="Cambria Math" w:eastAsia="Calibri" w:hAnsi="Cambria Math"/>
                <w:i/>
                <w:lang w:val="lt-LT"/>
              </w:rPr>
            </m:ctrlPr>
          </m:sSubPr>
          <m:e>
            <m:r>
              <w:rPr>
                <w:rFonts w:ascii="Cambria Math" w:eastAsia="Calibri" w:hAnsi="Cambria Math"/>
                <w:lang w:val="lt-LT"/>
              </w:rPr>
              <m:t>T</m:t>
            </m:r>
          </m:e>
          <m:sub>
            <m:r>
              <w:rPr>
                <w:rFonts w:ascii="Cambria Math" w:eastAsia="Calibri" w:hAnsi="Cambria Math"/>
                <w:lang w:val="lt-LT"/>
              </w:rPr>
              <m:t>m</m:t>
            </m:r>
          </m:sub>
        </m:sSub>
      </m:oMath>
      <w:r w:rsidRPr="003F4BC6">
        <w:rPr>
          <w:lang w:val="lt-LT"/>
        </w:rPr>
        <w:t xml:space="preserve"> [m</w:t>
      </w:r>
      <w:r w:rsidRPr="003F4BC6">
        <w:rPr>
          <w:vertAlign w:val="superscript"/>
          <w:lang w:val="lt-LT"/>
        </w:rPr>
        <w:t>4</w:t>
      </w:r>
      <w:r w:rsidRPr="003F4BC6">
        <w:rPr>
          <w:lang w:val="lt-LT"/>
        </w:rPr>
        <w:t>] (žr. apytikslio apskaičiavimo formulę 3 dalyje);</w:t>
      </w:r>
    </w:p>
    <w:p w:rsidR="0000492D" w:rsidRPr="003F4BC6" w:rsidRDefault="0000492D" w:rsidP="0000492D">
      <w:pPr>
        <w:pStyle w:val="EStiret"/>
        <w:rPr>
          <w:rFonts w:eastAsia="Calibri"/>
          <w:lang w:val="lt-LT"/>
        </w:rPr>
      </w:pPr>
      <m:oMath>
        <m:r>
          <w:rPr>
            <w:rFonts w:ascii="Cambria Math" w:eastAsia="Calibri" w:hAnsi="Cambria Math"/>
            <w:lang w:val="lt-LT"/>
          </w:rPr>
          <m:t>i</m:t>
        </m:r>
      </m:oMath>
      <w:r w:rsidRPr="003F4BC6">
        <w:rPr>
          <w:lang w:val="lt-LT"/>
        </w:rPr>
        <w:tab/>
        <w:t>pagrindui lygiagretaus vaterlinijos ploto skersinis inercijos momentas viršūnėje</w:t>
      </w:r>
    </w:p>
    <w:p w:rsidR="0000492D" w:rsidRPr="003F4BC6" w:rsidRDefault="002C0522" w:rsidP="0000492D">
      <w:pPr>
        <w:pStyle w:val="EStiret"/>
        <w:ind w:left="0"/>
        <w:rPr>
          <w:rFonts w:eastAsia="Calibri"/>
          <w:lang w:val="lt-LT"/>
        </w:rPr>
      </w:pPr>
      <m:oMathPara>
        <m:oMath>
          <m:sSub>
            <m:sSubPr>
              <m:ctrlPr>
                <w:rPr>
                  <w:rFonts w:ascii="Cambria Math" w:eastAsia="Calibri" w:hAnsi="Cambria Math"/>
                  <w:i/>
                  <w:lang w:val="lt-LT"/>
                </w:rPr>
              </m:ctrlPr>
            </m:sSubPr>
            <m:e>
              <m:r>
                <w:rPr>
                  <w:rFonts w:ascii="Cambria Math" w:eastAsia="Calibri" w:hAnsi="Cambria Math"/>
                  <w:lang w:val="lt-LT"/>
                </w:rPr>
                <m:t>T</m:t>
              </m:r>
            </m:e>
            <m:sub>
              <m:r>
                <w:rPr>
                  <w:rFonts w:ascii="Cambria Math" w:eastAsia="Calibri" w:hAnsi="Cambria Math"/>
                  <w:lang w:val="lt-LT"/>
                </w:rPr>
                <m:t>m</m:t>
              </m:r>
            </m:sub>
          </m:sSub>
          <m:r>
            <w:rPr>
              <w:rFonts w:ascii="Cambria Math" w:eastAsia="Calibri" w:hAnsi="Cambria Math"/>
              <w:lang w:val="lt-LT"/>
            </w:rPr>
            <m:t xml:space="preserve">+ </m:t>
          </m:r>
          <m:f>
            <m:fPr>
              <m:ctrlPr>
                <w:rPr>
                  <w:rFonts w:ascii="Cambria Math" w:eastAsia="Calibri" w:hAnsi="Cambria Math"/>
                  <w:i/>
                  <w:lang w:val="lt-LT"/>
                </w:rPr>
              </m:ctrlPr>
            </m:fPr>
            <m:num>
              <m:r>
                <w:rPr>
                  <w:rFonts w:ascii="Cambria Math" w:eastAsia="Calibri" w:hAnsi="Cambria Math"/>
                  <w:lang w:val="lt-LT"/>
                </w:rPr>
                <m:t>2</m:t>
              </m:r>
            </m:num>
            <m:den>
              <m:r>
                <w:rPr>
                  <w:rFonts w:ascii="Cambria Math" w:eastAsia="Calibri" w:hAnsi="Cambria Math"/>
                  <w:lang w:val="lt-LT"/>
                </w:rPr>
                <m:t>3</m:t>
              </m:r>
            </m:den>
          </m:f>
          <m:r>
            <w:rPr>
              <w:rFonts w:ascii="Cambria Math" w:eastAsia="Calibri" w:hAnsi="Cambria Math"/>
              <w:lang w:val="lt-LT"/>
            </w:rPr>
            <m:t xml:space="preserve"> </m:t>
          </m:r>
          <m:sSup>
            <m:sSupPr>
              <m:ctrlPr>
                <w:rPr>
                  <w:rFonts w:ascii="Cambria Math" w:eastAsia="Calibri" w:hAnsi="Cambria Math"/>
                  <w:i/>
                  <w:lang w:val="lt-LT"/>
                </w:rPr>
              </m:ctrlPr>
            </m:sSupPr>
            <m:e>
              <m:r>
                <w:rPr>
                  <w:rFonts w:ascii="Cambria Math" w:eastAsia="Calibri" w:hAnsi="Cambria Math"/>
                  <w:lang w:val="lt-LT"/>
                </w:rPr>
                <m:t>F</m:t>
              </m:r>
            </m:e>
            <m:sup>
              <m:r>
                <w:rPr>
                  <w:rFonts w:ascii="Cambria Math" w:eastAsia="Calibri" w:hAnsi="Cambria Math"/>
                  <w:lang w:val="lt-LT"/>
                </w:rPr>
                <m:t>'</m:t>
              </m:r>
            </m:sup>
          </m:sSup>
          <m:d>
            <m:dPr>
              <m:begChr m:val="["/>
              <m:endChr m:val="]"/>
              <m:ctrlPr>
                <w:rPr>
                  <w:rFonts w:ascii="Cambria Math" w:eastAsia="Calibri" w:hAnsi="Cambria Math"/>
                  <w:i/>
                  <w:lang w:val="lt-LT"/>
                </w:rPr>
              </m:ctrlPr>
            </m:dPr>
            <m:e>
              <m:sSup>
                <m:sSupPr>
                  <m:ctrlPr>
                    <w:rPr>
                      <w:rFonts w:ascii="Cambria Math" w:eastAsia="Calibri" w:hAnsi="Cambria Math"/>
                      <w:i/>
                      <w:lang w:val="lt-LT"/>
                    </w:rPr>
                  </m:ctrlPr>
                </m:sSupPr>
                <m:e>
                  <m:r>
                    <w:rPr>
                      <w:rFonts w:ascii="Cambria Math" w:eastAsia="Calibri" w:hAnsi="Cambria Math"/>
                      <w:lang w:val="lt-LT"/>
                    </w:rPr>
                    <m:t>m</m:t>
                  </m:r>
                </m:e>
                <m:sup>
                  <m:r>
                    <w:rPr>
                      <w:rFonts w:ascii="Cambria Math" w:eastAsia="Calibri" w:hAnsi="Cambria Math"/>
                      <w:lang w:val="lt-LT"/>
                    </w:rPr>
                    <m:t>4</m:t>
                  </m:r>
                </m:sup>
              </m:sSup>
            </m:e>
          </m:d>
        </m:oMath>
      </m:oMathPara>
    </w:p>
    <w:p w:rsidR="0000492D" w:rsidRPr="003F4BC6" w:rsidRDefault="0000492D" w:rsidP="0000492D">
      <w:pPr>
        <w:pStyle w:val="EStiret"/>
        <w:rPr>
          <w:rFonts w:eastAsia="Calibri"/>
          <w:lang w:val="lt-LT"/>
        </w:rPr>
      </w:pPr>
      <m:oMath>
        <m:r>
          <w:rPr>
            <w:rFonts w:ascii="Cambria Math" w:eastAsia="Calibri" w:hAnsi="Cambria Math"/>
            <w:lang w:val="lt-LT"/>
          </w:rPr>
          <m:t>∀</m:t>
        </m:r>
      </m:oMath>
      <w:r w:rsidRPr="003F4BC6">
        <w:rPr>
          <w:lang w:val="lt-LT"/>
        </w:rPr>
        <w:tab/>
        <w:t xml:space="preserve">laivo vandentalpa aukštyje </w:t>
      </w:r>
      <m:oMath>
        <m:sSub>
          <m:sSubPr>
            <m:ctrlPr>
              <w:rPr>
                <w:rFonts w:ascii="Cambria Math" w:eastAsia="Calibri" w:hAnsi="Cambria Math"/>
                <w:i/>
                <w:lang w:val="lt-LT"/>
              </w:rPr>
            </m:ctrlPr>
          </m:sSubPr>
          <m:e>
            <m:r>
              <w:rPr>
                <w:rFonts w:ascii="Cambria Math" w:eastAsia="Calibri" w:hAnsi="Cambria Math"/>
                <w:lang w:val="lt-LT"/>
              </w:rPr>
              <m:t>T</m:t>
            </m:r>
          </m:e>
          <m:sub>
            <m:r>
              <w:rPr>
                <w:rFonts w:ascii="Cambria Math" w:eastAsia="Calibri" w:hAnsi="Cambria Math"/>
                <w:lang w:val="lt-LT"/>
              </w:rPr>
              <m:t>m</m:t>
            </m:r>
          </m:sub>
        </m:sSub>
      </m:oMath>
      <w:r w:rsidRPr="003F4BC6">
        <w:rPr>
          <w:lang w:val="lt-LT"/>
        </w:rPr>
        <w:t xml:space="preserve"> [m</w:t>
      </w:r>
      <w:r w:rsidRPr="003F4BC6">
        <w:rPr>
          <w:vertAlign w:val="superscript"/>
          <w:lang w:val="lt-LT"/>
        </w:rPr>
        <w:t>3</w:t>
      </w:r>
      <w:r w:rsidRPr="003F4BC6">
        <w:rPr>
          <w:lang w:val="lt-LT"/>
        </w:rPr>
        <w:t>];</w:t>
      </w:r>
    </w:p>
    <w:p w:rsidR="0000492D" w:rsidRPr="003F4BC6" w:rsidRDefault="0000492D" w:rsidP="0000492D">
      <w:pPr>
        <w:pStyle w:val="EStiret"/>
        <w:rPr>
          <w:rFonts w:eastAsia="Calibri"/>
          <w:lang w:val="lt-LT"/>
        </w:rPr>
      </w:pPr>
      <m:oMath>
        <m:r>
          <w:rPr>
            <w:rFonts w:ascii="Cambria Math" w:eastAsia="Calibri" w:hAnsi="Cambria Math"/>
            <w:lang w:val="lt-LT"/>
          </w:rPr>
          <m:t>F'</m:t>
        </m:r>
      </m:oMath>
      <w:r w:rsidRPr="003F4BC6">
        <w:rPr>
          <w:lang w:val="lt-LT"/>
        </w:rPr>
        <w:tab/>
        <w:t xml:space="preserve">teorinis viršvandeninio borto aukštis </w:t>
      </w:r>
    </w:p>
    <w:p w:rsidR="0000492D" w:rsidRPr="003F4BC6" w:rsidRDefault="002C0522" w:rsidP="0000492D">
      <w:pPr>
        <w:pStyle w:val="EStiret"/>
        <w:ind w:firstLine="1"/>
        <w:rPr>
          <w:rFonts w:eastAsia="Calibri"/>
          <w:lang w:val="lt-LT"/>
        </w:rPr>
      </w:pPr>
      <m:oMath>
        <m:sSup>
          <m:sSupPr>
            <m:ctrlPr>
              <w:rPr>
                <w:rFonts w:ascii="Cambria Math" w:eastAsia="Calibri" w:hAnsi="Cambria Math"/>
                <w:i/>
                <w:lang w:val="lt-LT"/>
              </w:rPr>
            </m:ctrlPr>
          </m:sSupPr>
          <m:e>
            <m:r>
              <w:rPr>
                <w:rFonts w:ascii="Cambria Math" w:eastAsia="Calibri" w:hAnsi="Cambria Math"/>
                <w:lang w:val="lt-LT"/>
              </w:rPr>
              <m:t>F</m:t>
            </m:r>
          </m:e>
          <m:sup>
            <m:r>
              <w:rPr>
                <w:rFonts w:ascii="Cambria Math" w:eastAsia="Calibri" w:hAnsi="Cambria Math"/>
                <w:lang w:val="lt-LT"/>
              </w:rPr>
              <m:t>'</m:t>
            </m:r>
          </m:sup>
        </m:sSup>
        <m:r>
          <w:rPr>
            <w:rFonts w:ascii="Cambria Math" w:eastAsia="Calibri" w:hAnsi="Cambria Math"/>
            <w:lang w:val="lt-LT"/>
          </w:rPr>
          <m:t>=</m:t>
        </m:r>
        <m:sSup>
          <m:sSupPr>
            <m:ctrlPr>
              <w:rPr>
                <w:rFonts w:ascii="Cambria Math" w:eastAsia="Calibri" w:hAnsi="Cambria Math"/>
                <w:i/>
                <w:lang w:val="lt-LT"/>
              </w:rPr>
            </m:ctrlPr>
          </m:sSupPr>
          <m:e>
            <m:r>
              <w:rPr>
                <w:rFonts w:ascii="Cambria Math" w:eastAsia="Calibri" w:hAnsi="Cambria Math"/>
                <w:lang w:val="lt-LT"/>
              </w:rPr>
              <m:t>H</m:t>
            </m:r>
          </m:e>
          <m:sup>
            <m:r>
              <w:rPr>
                <w:rFonts w:ascii="Cambria Math" w:eastAsia="Calibri" w:hAnsi="Cambria Math"/>
                <w:lang w:val="lt-LT"/>
              </w:rPr>
              <m:t>'</m:t>
            </m:r>
          </m:sup>
        </m:sSup>
        <m:r>
          <w:rPr>
            <w:rFonts w:ascii="Cambria Math" w:eastAsia="Calibri" w:hAnsi="Cambria Math"/>
            <w:lang w:val="lt-LT"/>
          </w:rPr>
          <m:t xml:space="preserve">- </m:t>
        </m:r>
        <m:sSub>
          <m:sSubPr>
            <m:ctrlPr>
              <w:rPr>
                <w:rFonts w:ascii="Cambria Math" w:eastAsia="Calibri" w:hAnsi="Cambria Math"/>
                <w:i/>
                <w:lang w:val="lt-LT"/>
              </w:rPr>
            </m:ctrlPr>
          </m:sSubPr>
          <m:e>
            <m:r>
              <w:rPr>
                <w:rFonts w:ascii="Cambria Math" w:eastAsia="Calibri" w:hAnsi="Cambria Math"/>
                <w:lang w:val="lt-LT"/>
              </w:rPr>
              <m:t>T</m:t>
            </m:r>
          </m:e>
          <m:sub>
            <m:r>
              <w:rPr>
                <w:rFonts w:ascii="Cambria Math" w:eastAsia="Calibri" w:hAnsi="Cambria Math"/>
                <w:lang w:val="lt-LT"/>
              </w:rPr>
              <m:t>m</m:t>
            </m:r>
          </m:sub>
        </m:sSub>
        <m:r>
          <w:rPr>
            <w:rFonts w:ascii="Cambria Math" w:eastAsia="Calibri" w:hAnsi="Cambria Math"/>
            <w:lang w:val="lt-LT"/>
          </w:rPr>
          <m:t xml:space="preserve"> </m:t>
        </m:r>
        <m:d>
          <m:dPr>
            <m:begChr m:val="["/>
            <m:endChr m:val="]"/>
            <m:ctrlPr>
              <w:rPr>
                <w:rFonts w:ascii="Cambria Math" w:eastAsia="Calibri" w:hAnsi="Cambria Math"/>
                <w:i/>
                <w:lang w:val="lt-LT"/>
              </w:rPr>
            </m:ctrlPr>
          </m:dPr>
          <m:e>
            <m:r>
              <w:rPr>
                <w:rFonts w:ascii="Cambria Math" w:eastAsia="Calibri" w:hAnsi="Cambria Math"/>
                <w:lang w:val="lt-LT"/>
              </w:rPr>
              <m:t>m</m:t>
            </m:r>
          </m:e>
        </m:d>
      </m:oMath>
      <w:r w:rsidR="0000492D" w:rsidRPr="003F4BC6">
        <w:rPr>
          <w:lang w:val="lt-LT"/>
        </w:rPr>
        <w:t xml:space="preserve"> arba </w:t>
      </w:r>
      <m:oMath>
        <m:sSup>
          <m:sSupPr>
            <m:ctrlPr>
              <w:rPr>
                <w:rFonts w:ascii="Cambria Math" w:eastAsia="Calibri" w:hAnsi="Cambria Math"/>
                <w:i/>
                <w:lang w:val="lt-LT"/>
              </w:rPr>
            </m:ctrlPr>
          </m:sSupPr>
          <m:e>
            <m:r>
              <w:rPr>
                <w:rFonts w:ascii="Cambria Math" w:eastAsia="Calibri" w:hAnsi="Cambria Math"/>
                <w:lang w:val="lt-LT"/>
              </w:rPr>
              <m:t>F</m:t>
            </m:r>
          </m:e>
          <m:sup>
            <m:r>
              <w:rPr>
                <w:rFonts w:ascii="Cambria Math" w:eastAsia="Calibri" w:hAnsi="Cambria Math"/>
                <w:lang w:val="lt-LT"/>
              </w:rPr>
              <m:t>'</m:t>
            </m:r>
          </m:sup>
        </m:sSup>
        <m:r>
          <w:rPr>
            <w:rFonts w:ascii="Cambria Math" w:eastAsia="Calibri" w:hAnsi="Cambria Math"/>
            <w:lang w:val="lt-LT"/>
          </w:rPr>
          <m:t xml:space="preserve">= </m:t>
        </m:r>
        <m:f>
          <m:fPr>
            <m:ctrlPr>
              <w:rPr>
                <w:rFonts w:ascii="Cambria Math" w:eastAsia="Calibri" w:hAnsi="Cambria Math"/>
                <w:i/>
                <w:lang w:val="lt-LT"/>
              </w:rPr>
            </m:ctrlPr>
          </m:fPr>
          <m:num>
            <m:r>
              <w:rPr>
                <w:rFonts w:ascii="Cambria Math" w:eastAsia="Calibri" w:hAnsi="Cambria Math"/>
                <w:lang w:val="lt-LT"/>
              </w:rPr>
              <m:t xml:space="preserve">a ∙ </m:t>
            </m:r>
            <m:sSub>
              <m:sSubPr>
                <m:ctrlPr>
                  <w:rPr>
                    <w:rFonts w:ascii="Cambria Math" w:eastAsia="Calibri" w:hAnsi="Cambria Math"/>
                    <w:i/>
                    <w:lang w:val="lt-LT"/>
                  </w:rPr>
                </m:ctrlPr>
              </m:sSubPr>
              <m:e>
                <m:r>
                  <w:rPr>
                    <w:rFonts w:ascii="Cambria Math" w:eastAsia="Calibri" w:hAnsi="Cambria Math"/>
                    <w:lang w:val="lt-LT"/>
                  </w:rPr>
                  <m:t>B</m:t>
                </m:r>
              </m:e>
              <m:sub>
                <m:r>
                  <w:rPr>
                    <w:rFonts w:ascii="Cambria Math" w:eastAsia="Calibri" w:hAnsi="Cambria Math"/>
                    <w:lang w:val="lt-LT"/>
                  </w:rPr>
                  <m:t>WL</m:t>
                </m:r>
              </m:sub>
            </m:sSub>
          </m:num>
          <m:den>
            <m:r>
              <w:rPr>
                <w:rFonts w:ascii="Cambria Math" w:eastAsia="Calibri" w:hAnsi="Cambria Math"/>
                <w:lang w:val="lt-LT"/>
              </w:rPr>
              <m:t>2 ∙b</m:t>
            </m:r>
          </m:den>
        </m:f>
        <m:r>
          <w:rPr>
            <w:rFonts w:ascii="Cambria Math" w:eastAsia="Calibri" w:hAnsi="Cambria Math"/>
            <w:lang w:val="lt-LT"/>
          </w:rPr>
          <m:t xml:space="preserve"> </m:t>
        </m:r>
        <m:d>
          <m:dPr>
            <m:begChr m:val="["/>
            <m:endChr m:val="]"/>
            <m:ctrlPr>
              <w:rPr>
                <w:rFonts w:ascii="Cambria Math" w:eastAsia="Calibri" w:hAnsi="Cambria Math"/>
                <w:i/>
                <w:lang w:val="lt-LT"/>
              </w:rPr>
            </m:ctrlPr>
          </m:dPr>
          <m:e>
            <m:r>
              <w:rPr>
                <w:rFonts w:ascii="Cambria Math" w:eastAsia="Calibri" w:hAnsi="Cambria Math"/>
                <w:lang w:val="lt-LT"/>
              </w:rPr>
              <m:t>m</m:t>
            </m:r>
          </m:e>
        </m:d>
      </m:oMath>
      <w:r w:rsidR="0000492D" w:rsidRPr="003F4BC6">
        <w:rPr>
          <w:lang w:val="lt-LT"/>
        </w:rPr>
        <w:t>, mažiausia vertė laikoma lemiama;</w:t>
      </w:r>
    </w:p>
    <w:p w:rsidR="0000492D" w:rsidRPr="003F4BC6" w:rsidRDefault="0000492D" w:rsidP="0000492D">
      <w:pPr>
        <w:pStyle w:val="EStiret"/>
        <w:rPr>
          <w:rFonts w:eastAsia="Calibri"/>
          <w:lang w:val="lt-LT"/>
        </w:rPr>
      </w:pPr>
    </w:p>
    <w:p w:rsidR="0000492D" w:rsidRPr="003F4BC6" w:rsidRDefault="0000492D" w:rsidP="0000492D">
      <w:pPr>
        <w:pStyle w:val="EStiret"/>
        <w:rPr>
          <w:rFonts w:eastAsia="Calibri"/>
          <w:lang w:val="lt-LT"/>
        </w:rPr>
      </w:pPr>
      <w:r w:rsidRPr="003F4BC6">
        <w:rPr>
          <w:lang w:val="lt-LT"/>
        </w:rPr>
        <w:br w:type="page"/>
      </w:r>
    </w:p>
    <w:p w:rsidR="0000492D" w:rsidRPr="003F4BC6" w:rsidRDefault="0000492D" w:rsidP="0000492D">
      <w:pPr>
        <w:pStyle w:val="EStiret"/>
        <w:rPr>
          <w:rFonts w:eastAsia="Calibri"/>
          <w:lang w:val="lt-LT"/>
        </w:rPr>
      </w:pPr>
      <m:oMath>
        <m:r>
          <w:rPr>
            <w:rFonts w:ascii="Cambria Math" w:eastAsia="Calibri" w:hAnsi="Cambria Math"/>
            <w:lang w:val="lt-LT"/>
          </w:rPr>
          <w:lastRenderedPageBreak/>
          <m:t>a</m:t>
        </m:r>
      </m:oMath>
      <w:r w:rsidRPr="003F4BC6">
        <w:rPr>
          <w:lang w:val="lt-LT"/>
        </w:rPr>
        <w:tab/>
        <w:t>vertikalus atstumas nuo apatinio angos krašto, kuris pirmasis apsemiamas laivui pasvirus, iki tiesiai stovinčio laivo vaterlinijos [m];</w:t>
      </w:r>
    </w:p>
    <w:p w:rsidR="0000492D" w:rsidRPr="003F4BC6" w:rsidRDefault="0000492D" w:rsidP="0000492D">
      <w:pPr>
        <w:pStyle w:val="EStiret"/>
        <w:rPr>
          <w:rFonts w:eastAsia="Calibri"/>
          <w:lang w:val="lt-LT"/>
        </w:rPr>
      </w:pPr>
      <m:oMath>
        <m:r>
          <w:rPr>
            <w:rFonts w:ascii="Cambria Math" w:eastAsia="Calibri" w:hAnsi="Cambria Math"/>
            <w:lang w:val="lt-LT"/>
          </w:rPr>
          <m:t>b</m:t>
        </m:r>
      </m:oMath>
      <w:r w:rsidRPr="003F4BC6">
        <w:rPr>
          <w:lang w:val="lt-LT"/>
        </w:rPr>
        <w:tab/>
        <w:t>atstumas nuo laivo centro iki tos pačios angos [m];</w:t>
      </w:r>
    </w:p>
    <w:p w:rsidR="0000492D" w:rsidRPr="003F4BC6" w:rsidRDefault="0000492D" w:rsidP="0000492D">
      <w:pPr>
        <w:pStyle w:val="EStiret"/>
        <w:rPr>
          <w:rFonts w:eastAsia="Calibri"/>
          <w:lang w:val="lt-LT"/>
        </w:rPr>
      </w:pPr>
      <m:oMath>
        <m:r>
          <w:rPr>
            <w:rFonts w:ascii="Cambria Math" w:eastAsia="Calibri" w:hAnsi="Cambria Math"/>
            <w:lang w:val="lt-LT"/>
          </w:rPr>
          <m:t>H'</m:t>
        </m:r>
      </m:oMath>
      <w:r w:rsidRPr="003F4BC6">
        <w:rPr>
          <w:lang w:val="lt-LT"/>
        </w:rPr>
        <w:tab/>
        <w:t xml:space="preserve">teorinis šoninis aukštis </w:t>
      </w:r>
      <m:oMath>
        <m:sSup>
          <m:sSupPr>
            <m:ctrlPr>
              <w:rPr>
                <w:rFonts w:ascii="Cambria Math" w:eastAsia="Calibri" w:hAnsi="Cambria Math"/>
                <w:i/>
                <w:lang w:val="lt-LT"/>
              </w:rPr>
            </m:ctrlPr>
          </m:sSupPr>
          <m:e>
            <m:r>
              <w:rPr>
                <w:rFonts w:ascii="Cambria Math" w:eastAsia="Calibri" w:hAnsi="Cambria Math"/>
                <w:lang w:val="lt-LT"/>
              </w:rPr>
              <m:t>H</m:t>
            </m:r>
          </m:e>
          <m:sup>
            <m:r>
              <w:rPr>
                <w:rFonts w:ascii="Cambria Math" w:eastAsia="Calibri" w:hAnsi="Cambria Math"/>
                <w:lang w:val="lt-LT"/>
              </w:rPr>
              <m:t>'</m:t>
            </m:r>
          </m:sup>
        </m:sSup>
        <m:r>
          <w:rPr>
            <w:rFonts w:ascii="Cambria Math" w:eastAsia="Calibri" w:hAnsi="Cambria Math"/>
            <w:lang w:val="lt-LT"/>
          </w:rPr>
          <m:t xml:space="preserve">=H+ </m:t>
        </m:r>
        <m:f>
          <m:fPr>
            <m:ctrlPr>
              <w:rPr>
                <w:rFonts w:ascii="Cambria Math" w:eastAsia="Calibri" w:hAnsi="Cambria Math"/>
                <w:i/>
                <w:lang w:val="lt-LT"/>
              </w:rPr>
            </m:ctrlPr>
          </m:fPr>
          <m:num>
            <m:r>
              <w:rPr>
                <w:rFonts w:ascii="Cambria Math" w:eastAsia="Calibri" w:hAnsi="Cambria Math"/>
                <w:lang w:val="lt-LT"/>
              </w:rPr>
              <m:t>q</m:t>
            </m:r>
          </m:num>
          <m:den>
            <m:r>
              <w:rPr>
                <w:rFonts w:ascii="Cambria Math" w:eastAsia="Calibri" w:hAnsi="Cambria Math"/>
                <w:lang w:val="lt-LT"/>
              </w:rPr>
              <m:t xml:space="preserve">0,9 ∙L ∙ </m:t>
            </m:r>
            <m:sSub>
              <m:sSubPr>
                <m:ctrlPr>
                  <w:rPr>
                    <w:rFonts w:ascii="Cambria Math" w:eastAsia="Calibri" w:hAnsi="Cambria Math"/>
                    <w:i/>
                    <w:lang w:val="lt-LT"/>
                  </w:rPr>
                </m:ctrlPr>
              </m:sSubPr>
              <m:e>
                <m:r>
                  <w:rPr>
                    <w:rFonts w:ascii="Cambria Math" w:eastAsia="Calibri" w:hAnsi="Cambria Math"/>
                    <w:lang w:val="lt-LT"/>
                  </w:rPr>
                  <m:t>B</m:t>
                </m:r>
              </m:e>
              <m:sub>
                <m:r>
                  <w:rPr>
                    <w:rFonts w:ascii="Cambria Math" w:eastAsia="Calibri" w:hAnsi="Cambria Math"/>
                    <w:lang w:val="lt-LT"/>
                  </w:rPr>
                  <m:t>WL</m:t>
                </m:r>
              </m:sub>
            </m:sSub>
          </m:den>
        </m:f>
        <m:r>
          <w:rPr>
            <w:rFonts w:ascii="Cambria Math" w:eastAsia="Calibri" w:hAnsi="Cambria Math"/>
            <w:lang w:val="lt-LT"/>
          </w:rPr>
          <m:t xml:space="preserve"> </m:t>
        </m:r>
        <m:d>
          <m:dPr>
            <m:begChr m:val="["/>
            <m:endChr m:val="]"/>
            <m:ctrlPr>
              <w:rPr>
                <w:rFonts w:ascii="Cambria Math" w:eastAsia="Calibri" w:hAnsi="Cambria Math"/>
                <w:i/>
                <w:lang w:val="lt-LT"/>
              </w:rPr>
            </m:ctrlPr>
          </m:dPr>
          <m:e>
            <m:r>
              <w:rPr>
                <w:rFonts w:ascii="Cambria Math" w:eastAsia="Calibri" w:hAnsi="Cambria Math"/>
                <w:lang w:val="lt-LT"/>
              </w:rPr>
              <m:t>m</m:t>
            </m:r>
          </m:e>
        </m:d>
        <m:r>
          <w:rPr>
            <w:rFonts w:ascii="Cambria Math" w:eastAsia="Calibri" w:hAnsi="Cambria Math"/>
            <w:lang w:val="lt-LT"/>
          </w:rPr>
          <m:t>;</m:t>
        </m:r>
      </m:oMath>
    </w:p>
    <w:p w:rsidR="0000492D" w:rsidRPr="003F4BC6" w:rsidRDefault="0000492D" w:rsidP="0000492D">
      <w:pPr>
        <w:pStyle w:val="EStiret"/>
        <w:rPr>
          <w:rFonts w:eastAsia="Calibri"/>
          <w:lang w:val="lt-LT"/>
        </w:rPr>
      </w:pPr>
      <m:oMath>
        <m:r>
          <w:rPr>
            <w:rFonts w:ascii="Cambria Math" w:eastAsia="Calibri" w:hAnsi="Cambria Math"/>
            <w:szCs w:val="16"/>
            <w:lang w:val="lt-LT"/>
          </w:rPr>
          <m:t>q</m:t>
        </m:r>
      </m:oMath>
      <w:r w:rsidRPr="003F4BC6">
        <w:rPr>
          <w:lang w:val="lt-LT"/>
        </w:rPr>
        <w:tab/>
        <w:t xml:space="preserve">denio kabinų, liukų, dėžių denių ir kitų antstatų, kurių didžiausias aukštis yra 1,0 m virš </w:t>
      </w:r>
      <m:oMath>
        <m:r>
          <w:rPr>
            <w:rFonts w:ascii="Cambria Math" w:eastAsia="Calibri" w:hAnsi="Cambria Math"/>
            <w:szCs w:val="16"/>
            <w:lang w:val="lt-LT"/>
          </w:rPr>
          <m:t>H</m:t>
        </m:r>
      </m:oMath>
      <w:r w:rsidRPr="003F4BC6">
        <w:rPr>
          <w:lang w:val="lt-LT"/>
        </w:rPr>
        <w:t xml:space="preserve"> arba iki žemiausios atitinkamo tūrio angos, tūrių suma kai mažiausia vertė laikoma lemiama. Į </w:t>
      </w:r>
      <m:oMath>
        <m:r>
          <w:rPr>
            <w:rFonts w:ascii="Cambria Math" w:eastAsia="Calibri" w:hAnsi="Cambria Math"/>
            <w:szCs w:val="16"/>
            <w:lang w:val="lt-LT"/>
          </w:rPr>
          <m:t>0,05 L</m:t>
        </m:r>
      </m:oMath>
      <w:r w:rsidRPr="003F4BC6">
        <w:rPr>
          <w:lang w:val="lt-LT"/>
        </w:rPr>
        <w:t xml:space="preserve"> atstumu nuo laivo tolimiausių taškų esančias tūrių dalis neatsižvelgiama [m</w:t>
      </w:r>
      <w:r w:rsidRPr="003F4BC6">
        <w:rPr>
          <w:vertAlign w:val="superscript"/>
          <w:lang w:val="lt-LT"/>
        </w:rPr>
        <w:t>3</w:t>
      </w:r>
      <w:r w:rsidRPr="003F4BC6">
        <w:rPr>
          <w:lang w:val="lt-LT"/>
        </w:rPr>
        <w:t>].</w:t>
      </w:r>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r w:rsidRPr="003F4BC6">
        <w:rPr>
          <w:lang w:val="lt-LT"/>
        </w:rPr>
        <w:t>3.</w:t>
      </w:r>
      <w:r w:rsidRPr="003F4BC6">
        <w:rPr>
          <w:lang w:val="lt-LT"/>
        </w:rPr>
        <w:tab/>
        <w:t>I apytikslio apskaičiavimo formulė</w:t>
      </w:r>
    </w:p>
    <w:p w:rsidR="0000492D" w:rsidRPr="003F4BC6" w:rsidRDefault="0000492D" w:rsidP="0000492D">
      <w:pPr>
        <w:pStyle w:val="ESchpar"/>
        <w:rPr>
          <w:noProof/>
          <w:lang w:val="lt-LT"/>
        </w:rPr>
      </w:pPr>
    </w:p>
    <w:p w:rsidR="0000492D" w:rsidRPr="003F4BC6" w:rsidRDefault="0000492D" w:rsidP="0000492D">
      <w:pPr>
        <w:pStyle w:val="ESchpar"/>
        <w:rPr>
          <w:rFonts w:cs="Arial"/>
          <w:szCs w:val="18"/>
          <w:lang w:val="lt-LT"/>
        </w:rPr>
      </w:pPr>
      <w:r w:rsidRPr="003F4BC6">
        <w:rPr>
          <w:lang w:val="lt-LT"/>
        </w:rPr>
        <w:t>Jeigu nėra hidrostatinių kreivių lentelės, vaterlinijos ploto skersinio inercijos momento I vertę galima apskaičiuoti pagal šias apytikslio apskaičiavimo formules:</w:t>
      </w:r>
    </w:p>
    <w:p w:rsidR="0000492D" w:rsidRPr="003F4BC6" w:rsidRDefault="0000492D" w:rsidP="0000492D">
      <w:pPr>
        <w:pStyle w:val="ESlet"/>
        <w:rPr>
          <w:noProof/>
          <w:lang w:val="lt-LT"/>
        </w:rPr>
      </w:pPr>
      <w:r w:rsidRPr="003F4BC6">
        <w:rPr>
          <w:lang w:val="lt-LT"/>
        </w:rPr>
        <w:t>a)</w:t>
      </w:r>
      <w:r w:rsidRPr="003F4BC6">
        <w:rPr>
          <w:lang w:val="lt-LT"/>
        </w:rPr>
        <w:tab/>
        <w:t>pontono formos laivų:</w:t>
      </w:r>
    </w:p>
    <w:p w:rsidR="0000492D" w:rsidRPr="003F4BC6" w:rsidRDefault="0000492D" w:rsidP="0000492D">
      <w:pPr>
        <w:pStyle w:val="ESlet"/>
        <w:rPr>
          <w:rFonts w:cs="Arial"/>
          <w:szCs w:val="18"/>
          <w:lang w:val="lt-LT"/>
        </w:rPr>
      </w:pPr>
    </w:p>
    <w:p w:rsidR="0000492D" w:rsidRPr="003F4BC6" w:rsidRDefault="0000492D" w:rsidP="0000492D">
      <w:pPr>
        <w:pStyle w:val="ESlet"/>
        <w:ind w:left="0"/>
        <w:rPr>
          <w:rFonts w:cs="Arial"/>
          <w:szCs w:val="18"/>
          <w:lang w:val="lt-LT"/>
        </w:rPr>
      </w:pPr>
      <m:oMathPara>
        <m:oMath>
          <m:r>
            <w:rPr>
              <w:rFonts w:ascii="Cambria Math" w:hAnsi="Cambria Math" w:cs="Arial"/>
              <w:szCs w:val="18"/>
              <w:lang w:val="lt-LT"/>
            </w:rPr>
            <m:t xml:space="preserve">I= </m:t>
          </m:r>
          <m:f>
            <m:fPr>
              <m:ctrlPr>
                <w:rPr>
                  <w:rFonts w:ascii="Cambria Math" w:hAnsi="Cambria Math" w:cs="Arial"/>
                  <w:i/>
                  <w:szCs w:val="18"/>
                  <w:lang w:val="lt-LT"/>
                </w:rPr>
              </m:ctrlPr>
            </m:fPr>
            <m:num>
              <m:sSub>
                <m:sSubPr>
                  <m:ctrlPr>
                    <w:rPr>
                      <w:rFonts w:ascii="Cambria Math" w:hAnsi="Cambria Math" w:cs="Arial"/>
                      <w:i/>
                      <w:szCs w:val="18"/>
                      <w:lang w:val="lt-LT"/>
                    </w:rPr>
                  </m:ctrlPr>
                </m:sSubPr>
                <m:e>
                  <m:sSup>
                    <m:sSupPr>
                      <m:ctrlPr>
                        <w:rPr>
                          <w:rFonts w:ascii="Cambria Math" w:hAnsi="Cambria Math" w:cs="Arial"/>
                          <w:i/>
                          <w:szCs w:val="18"/>
                          <w:lang w:val="lt-LT"/>
                        </w:rPr>
                      </m:ctrlPr>
                    </m:sSupPr>
                    <m:e>
                      <m:r>
                        <w:rPr>
                          <w:rFonts w:ascii="Cambria Math" w:hAnsi="Cambria Math" w:cs="Arial"/>
                          <w:szCs w:val="18"/>
                          <w:lang w:val="lt-LT"/>
                        </w:rPr>
                        <m:t>B</m:t>
                      </m:r>
                    </m:e>
                    <m:sup>
                      <m:r>
                        <w:rPr>
                          <w:rFonts w:ascii="Cambria Math" w:hAnsi="Cambria Math" w:cs="Arial"/>
                          <w:szCs w:val="18"/>
                          <w:lang w:val="lt-LT"/>
                        </w:rPr>
                        <m:t>2</m:t>
                      </m:r>
                    </m:sup>
                  </m:sSup>
                </m:e>
                <m:sub>
                  <m:r>
                    <w:rPr>
                      <w:rFonts w:ascii="Cambria Math" w:hAnsi="Cambria Math" w:cs="Arial"/>
                      <w:szCs w:val="18"/>
                      <w:lang w:val="lt-LT"/>
                    </w:rPr>
                    <m:t>WL</m:t>
                  </m:r>
                </m:sub>
              </m:sSub>
              <m:r>
                <w:rPr>
                  <w:rFonts w:ascii="Cambria Math" w:hAnsi="Cambria Math" w:cs="Arial"/>
                  <w:szCs w:val="18"/>
                  <w:lang w:val="lt-LT"/>
                </w:rPr>
                <m:t xml:space="preserve"> ∙ ∀</m:t>
              </m:r>
            </m:num>
            <m:den>
              <m:d>
                <m:dPr>
                  <m:ctrlPr>
                    <w:rPr>
                      <w:rFonts w:ascii="Cambria Math" w:hAnsi="Cambria Math" w:cs="Arial"/>
                      <w:i/>
                      <w:szCs w:val="18"/>
                      <w:lang w:val="lt-LT"/>
                    </w:rPr>
                  </m:ctrlPr>
                </m:dPr>
                <m:e>
                  <m:r>
                    <w:rPr>
                      <w:rFonts w:ascii="Cambria Math" w:hAnsi="Cambria Math" w:cs="Arial"/>
                      <w:szCs w:val="18"/>
                      <w:lang w:val="lt-LT"/>
                    </w:rPr>
                    <m:t xml:space="preserve">12,5- </m:t>
                  </m:r>
                  <m:f>
                    <m:fPr>
                      <m:ctrlPr>
                        <w:rPr>
                          <w:rFonts w:ascii="Cambria Math" w:hAnsi="Cambria Math" w:cs="Arial"/>
                          <w:i/>
                          <w:szCs w:val="18"/>
                          <w:lang w:val="lt-LT"/>
                        </w:rPr>
                      </m:ctrlPr>
                    </m:fPr>
                    <m:num>
                      <m:sSub>
                        <m:sSubPr>
                          <m:ctrlPr>
                            <w:rPr>
                              <w:rFonts w:ascii="Cambria Math" w:hAnsi="Cambria Math" w:cs="Arial"/>
                              <w:i/>
                              <w:szCs w:val="18"/>
                              <w:lang w:val="lt-LT"/>
                            </w:rPr>
                          </m:ctrlPr>
                        </m:sSubPr>
                        <m:e>
                          <m:r>
                            <w:rPr>
                              <w:rFonts w:ascii="Cambria Math" w:hAnsi="Cambria Math" w:cs="Arial"/>
                              <w:szCs w:val="18"/>
                              <w:lang w:val="lt-LT"/>
                            </w:rPr>
                            <m:t>T</m:t>
                          </m:r>
                        </m:e>
                        <m:sub>
                          <m:r>
                            <w:rPr>
                              <w:rFonts w:ascii="Cambria Math" w:hAnsi="Cambria Math" w:cs="Arial"/>
                              <w:szCs w:val="18"/>
                              <w:lang w:val="lt-LT"/>
                            </w:rPr>
                            <m:t>m</m:t>
                          </m:r>
                        </m:sub>
                      </m:sSub>
                    </m:num>
                    <m:den>
                      <m:r>
                        <w:rPr>
                          <w:rFonts w:ascii="Cambria Math" w:hAnsi="Cambria Math" w:cs="Arial"/>
                          <w:szCs w:val="18"/>
                          <w:lang w:val="lt-LT"/>
                        </w:rPr>
                        <m:t>H</m:t>
                      </m:r>
                    </m:den>
                  </m:f>
                </m:e>
              </m:d>
              <m:r>
                <w:rPr>
                  <w:rFonts w:ascii="Cambria Math" w:hAnsi="Cambria Math" w:cs="Arial"/>
                  <w:szCs w:val="18"/>
                  <w:lang w:val="lt-LT"/>
                </w:rPr>
                <m:t xml:space="preserve"> ∙ </m:t>
              </m:r>
              <m:sSub>
                <m:sSubPr>
                  <m:ctrlPr>
                    <w:rPr>
                      <w:rFonts w:ascii="Cambria Math" w:hAnsi="Cambria Math" w:cs="Arial"/>
                      <w:i/>
                      <w:szCs w:val="18"/>
                      <w:lang w:val="lt-LT"/>
                    </w:rPr>
                  </m:ctrlPr>
                </m:sSubPr>
                <m:e>
                  <m:r>
                    <w:rPr>
                      <w:rFonts w:ascii="Cambria Math" w:hAnsi="Cambria Math" w:cs="Arial"/>
                      <w:szCs w:val="18"/>
                      <w:lang w:val="lt-LT"/>
                    </w:rPr>
                    <m:t>T</m:t>
                  </m:r>
                </m:e>
                <m:sub>
                  <m:r>
                    <w:rPr>
                      <w:rFonts w:ascii="Cambria Math" w:hAnsi="Cambria Math" w:cs="Arial"/>
                      <w:szCs w:val="18"/>
                      <w:lang w:val="lt-LT"/>
                    </w:rPr>
                    <m:t>m</m:t>
                  </m:r>
                </m:sub>
              </m:sSub>
            </m:den>
          </m:f>
          <m:r>
            <w:rPr>
              <w:rFonts w:ascii="Cambria Math" w:hAnsi="Cambria Math" w:cs="Arial"/>
              <w:szCs w:val="18"/>
              <w:lang w:val="lt-LT"/>
            </w:rPr>
            <m:t xml:space="preserve"> </m:t>
          </m:r>
          <m:d>
            <m:dPr>
              <m:begChr m:val="["/>
              <m:endChr m:val="]"/>
              <m:ctrlPr>
                <w:rPr>
                  <w:rFonts w:ascii="Cambria Math" w:hAnsi="Cambria Math" w:cs="Arial"/>
                  <w:i/>
                  <w:szCs w:val="18"/>
                  <w:lang w:val="lt-LT"/>
                </w:rPr>
              </m:ctrlPr>
            </m:dPr>
            <m:e>
              <m:sSup>
                <m:sSupPr>
                  <m:ctrlPr>
                    <w:rPr>
                      <w:rFonts w:ascii="Cambria Math" w:hAnsi="Cambria Math" w:cs="Arial"/>
                      <w:i/>
                      <w:szCs w:val="18"/>
                      <w:lang w:val="lt-LT"/>
                    </w:rPr>
                  </m:ctrlPr>
                </m:sSupPr>
                <m:e>
                  <m:r>
                    <w:rPr>
                      <w:rFonts w:ascii="Cambria Math" w:hAnsi="Cambria Math" w:cs="Arial"/>
                      <w:szCs w:val="18"/>
                      <w:lang w:val="lt-LT"/>
                    </w:rPr>
                    <m:t>m</m:t>
                  </m:r>
                </m:e>
                <m:sup>
                  <m:r>
                    <w:rPr>
                      <w:rFonts w:ascii="Cambria Math" w:hAnsi="Cambria Math" w:cs="Arial"/>
                      <w:szCs w:val="18"/>
                      <w:lang w:val="lt-LT"/>
                    </w:rPr>
                    <m:t>4</m:t>
                  </m:r>
                </m:sup>
              </m:sSup>
            </m:e>
          </m:d>
        </m:oMath>
      </m:oMathPara>
    </w:p>
    <w:p w:rsidR="0000492D" w:rsidRPr="003F4BC6" w:rsidRDefault="0000492D" w:rsidP="0000492D">
      <w:pPr>
        <w:pStyle w:val="ESlet"/>
        <w:rPr>
          <w:rFonts w:eastAsia="Calibri"/>
          <w:lang w:val="lt-LT"/>
        </w:rPr>
      </w:pPr>
    </w:p>
    <w:p w:rsidR="0000492D" w:rsidRPr="003F4BC6" w:rsidRDefault="0000492D" w:rsidP="0000492D">
      <w:pPr>
        <w:pStyle w:val="ESlet"/>
        <w:rPr>
          <w:rFonts w:eastAsia="Calibri"/>
          <w:lang w:val="lt-LT"/>
        </w:rPr>
      </w:pPr>
      <w:r w:rsidRPr="003F4BC6">
        <w:rPr>
          <w:lang w:val="lt-LT"/>
        </w:rPr>
        <w:t>b)</w:t>
      </w:r>
      <w:r w:rsidRPr="003F4BC6">
        <w:rPr>
          <w:lang w:val="lt-LT"/>
        </w:rPr>
        <w:tab/>
        <w:t>kitų laivų:</w:t>
      </w:r>
    </w:p>
    <w:p w:rsidR="0000492D" w:rsidRPr="003F4BC6" w:rsidRDefault="0000492D" w:rsidP="0000492D">
      <w:pPr>
        <w:pStyle w:val="ESlet"/>
        <w:rPr>
          <w:rFonts w:eastAsia="Calibri"/>
          <w:lang w:val="lt-LT"/>
        </w:rPr>
      </w:pPr>
    </w:p>
    <w:p w:rsidR="0000492D" w:rsidRPr="003F4BC6" w:rsidRDefault="0000492D" w:rsidP="0000492D">
      <w:pPr>
        <w:pStyle w:val="ESlet"/>
        <w:ind w:left="0"/>
        <w:rPr>
          <w:rFonts w:cs="Arial"/>
          <w:szCs w:val="18"/>
          <w:lang w:val="lt-LT"/>
        </w:rPr>
      </w:pPr>
      <m:oMathPara>
        <m:oMath>
          <m:r>
            <w:rPr>
              <w:rFonts w:ascii="Cambria Math" w:hAnsi="Cambria Math" w:cs="Arial"/>
              <w:szCs w:val="18"/>
              <w:lang w:val="lt-LT"/>
            </w:rPr>
            <m:t xml:space="preserve">I= </m:t>
          </m:r>
          <m:f>
            <m:fPr>
              <m:ctrlPr>
                <w:rPr>
                  <w:rFonts w:ascii="Cambria Math" w:hAnsi="Cambria Math" w:cs="Arial"/>
                  <w:i/>
                  <w:szCs w:val="18"/>
                  <w:lang w:val="lt-LT"/>
                </w:rPr>
              </m:ctrlPr>
            </m:fPr>
            <m:num>
              <m:sSub>
                <m:sSubPr>
                  <m:ctrlPr>
                    <w:rPr>
                      <w:rFonts w:ascii="Cambria Math" w:hAnsi="Cambria Math" w:cs="Arial"/>
                      <w:i/>
                      <w:szCs w:val="18"/>
                      <w:lang w:val="lt-LT"/>
                    </w:rPr>
                  </m:ctrlPr>
                </m:sSubPr>
                <m:e>
                  <m:sSup>
                    <m:sSupPr>
                      <m:ctrlPr>
                        <w:rPr>
                          <w:rFonts w:ascii="Cambria Math" w:hAnsi="Cambria Math" w:cs="Arial"/>
                          <w:i/>
                          <w:szCs w:val="18"/>
                          <w:lang w:val="lt-LT"/>
                        </w:rPr>
                      </m:ctrlPr>
                    </m:sSupPr>
                    <m:e>
                      <m:r>
                        <w:rPr>
                          <w:rFonts w:ascii="Cambria Math" w:hAnsi="Cambria Math" w:cs="Arial"/>
                          <w:szCs w:val="18"/>
                          <w:lang w:val="lt-LT"/>
                        </w:rPr>
                        <m:t>B</m:t>
                      </m:r>
                    </m:e>
                    <m:sup>
                      <m:r>
                        <w:rPr>
                          <w:rFonts w:ascii="Cambria Math" w:hAnsi="Cambria Math" w:cs="Arial"/>
                          <w:szCs w:val="18"/>
                          <w:lang w:val="lt-LT"/>
                        </w:rPr>
                        <m:t>2</m:t>
                      </m:r>
                    </m:sup>
                  </m:sSup>
                </m:e>
                <m:sub>
                  <m:r>
                    <w:rPr>
                      <w:rFonts w:ascii="Cambria Math" w:hAnsi="Cambria Math" w:cs="Arial"/>
                      <w:szCs w:val="18"/>
                      <w:lang w:val="lt-LT"/>
                    </w:rPr>
                    <m:t>WL</m:t>
                  </m:r>
                </m:sub>
              </m:sSub>
              <m:r>
                <w:rPr>
                  <w:rFonts w:ascii="Cambria Math" w:hAnsi="Cambria Math" w:cs="Arial"/>
                  <w:szCs w:val="18"/>
                  <w:lang w:val="lt-LT"/>
                </w:rPr>
                <m:t xml:space="preserve"> ∙ ∀</m:t>
              </m:r>
            </m:num>
            <m:den>
              <m:d>
                <m:dPr>
                  <m:ctrlPr>
                    <w:rPr>
                      <w:rFonts w:ascii="Cambria Math" w:hAnsi="Cambria Math" w:cs="Arial"/>
                      <w:i/>
                      <w:szCs w:val="18"/>
                      <w:lang w:val="lt-LT"/>
                    </w:rPr>
                  </m:ctrlPr>
                </m:dPr>
                <m:e>
                  <m:r>
                    <w:rPr>
                      <w:rFonts w:ascii="Cambria Math" w:hAnsi="Cambria Math" w:cs="Arial"/>
                      <w:szCs w:val="18"/>
                      <w:lang w:val="lt-LT"/>
                    </w:rPr>
                    <m:t xml:space="preserve">12,7-1,2 ∙ </m:t>
                  </m:r>
                  <m:f>
                    <m:fPr>
                      <m:ctrlPr>
                        <w:rPr>
                          <w:rFonts w:ascii="Cambria Math" w:hAnsi="Cambria Math" w:cs="Arial"/>
                          <w:i/>
                          <w:szCs w:val="18"/>
                          <w:lang w:val="lt-LT"/>
                        </w:rPr>
                      </m:ctrlPr>
                    </m:fPr>
                    <m:num>
                      <m:sSub>
                        <m:sSubPr>
                          <m:ctrlPr>
                            <w:rPr>
                              <w:rFonts w:ascii="Cambria Math" w:hAnsi="Cambria Math" w:cs="Arial"/>
                              <w:i/>
                              <w:szCs w:val="18"/>
                              <w:lang w:val="lt-LT"/>
                            </w:rPr>
                          </m:ctrlPr>
                        </m:sSubPr>
                        <m:e>
                          <m:r>
                            <w:rPr>
                              <w:rFonts w:ascii="Cambria Math" w:hAnsi="Cambria Math" w:cs="Arial"/>
                              <w:szCs w:val="18"/>
                              <w:lang w:val="lt-LT"/>
                            </w:rPr>
                            <m:t>T</m:t>
                          </m:r>
                        </m:e>
                        <m:sub>
                          <m:r>
                            <w:rPr>
                              <w:rFonts w:ascii="Cambria Math" w:hAnsi="Cambria Math" w:cs="Arial"/>
                              <w:szCs w:val="18"/>
                              <w:lang w:val="lt-LT"/>
                            </w:rPr>
                            <m:t>m</m:t>
                          </m:r>
                        </m:sub>
                      </m:sSub>
                    </m:num>
                    <m:den>
                      <m:r>
                        <w:rPr>
                          <w:rFonts w:ascii="Cambria Math" w:hAnsi="Cambria Math" w:cs="Arial"/>
                          <w:szCs w:val="18"/>
                          <w:lang w:val="lt-LT"/>
                        </w:rPr>
                        <m:t>H</m:t>
                      </m:r>
                    </m:den>
                  </m:f>
                </m:e>
              </m:d>
              <m:r>
                <w:rPr>
                  <w:rFonts w:ascii="Cambria Math" w:hAnsi="Cambria Math" w:cs="Arial"/>
                  <w:szCs w:val="18"/>
                  <w:lang w:val="lt-LT"/>
                </w:rPr>
                <m:t xml:space="preserve"> ∙ </m:t>
              </m:r>
              <m:sSub>
                <m:sSubPr>
                  <m:ctrlPr>
                    <w:rPr>
                      <w:rFonts w:ascii="Cambria Math" w:hAnsi="Cambria Math" w:cs="Arial"/>
                      <w:i/>
                      <w:szCs w:val="18"/>
                      <w:lang w:val="lt-LT"/>
                    </w:rPr>
                  </m:ctrlPr>
                </m:sSubPr>
                <m:e>
                  <m:r>
                    <w:rPr>
                      <w:rFonts w:ascii="Cambria Math" w:hAnsi="Cambria Math" w:cs="Arial"/>
                      <w:szCs w:val="18"/>
                      <w:lang w:val="lt-LT"/>
                    </w:rPr>
                    <m:t>T</m:t>
                  </m:r>
                </m:e>
                <m:sub>
                  <m:r>
                    <w:rPr>
                      <w:rFonts w:ascii="Cambria Math" w:hAnsi="Cambria Math" w:cs="Arial"/>
                      <w:szCs w:val="18"/>
                      <w:lang w:val="lt-LT"/>
                    </w:rPr>
                    <m:t>m</m:t>
                  </m:r>
                </m:sub>
              </m:sSub>
            </m:den>
          </m:f>
          <m:r>
            <w:rPr>
              <w:rFonts w:ascii="Cambria Math" w:hAnsi="Cambria Math" w:cs="Arial"/>
              <w:szCs w:val="18"/>
              <w:lang w:val="lt-LT"/>
            </w:rPr>
            <m:t xml:space="preserve"> </m:t>
          </m:r>
          <m:d>
            <m:dPr>
              <m:begChr m:val="["/>
              <m:endChr m:val="]"/>
              <m:ctrlPr>
                <w:rPr>
                  <w:rFonts w:ascii="Cambria Math" w:hAnsi="Cambria Math" w:cs="Arial"/>
                  <w:i/>
                  <w:szCs w:val="18"/>
                  <w:lang w:val="lt-LT"/>
                </w:rPr>
              </m:ctrlPr>
            </m:dPr>
            <m:e>
              <m:sSup>
                <m:sSupPr>
                  <m:ctrlPr>
                    <w:rPr>
                      <w:rFonts w:ascii="Cambria Math" w:hAnsi="Cambria Math" w:cs="Arial"/>
                      <w:i/>
                      <w:szCs w:val="18"/>
                      <w:lang w:val="lt-LT"/>
                    </w:rPr>
                  </m:ctrlPr>
                </m:sSupPr>
                <m:e>
                  <m:r>
                    <w:rPr>
                      <w:rFonts w:ascii="Cambria Math" w:hAnsi="Cambria Math" w:cs="Arial"/>
                      <w:szCs w:val="18"/>
                      <w:lang w:val="lt-LT"/>
                    </w:rPr>
                    <m:t>m</m:t>
                  </m:r>
                </m:e>
                <m:sup>
                  <m:r>
                    <w:rPr>
                      <w:rFonts w:ascii="Cambria Math" w:hAnsi="Cambria Math" w:cs="Arial"/>
                      <w:szCs w:val="18"/>
                      <w:lang w:val="lt-LT"/>
                    </w:rPr>
                    <m:t>4</m:t>
                  </m:r>
                </m:sup>
              </m:sSup>
            </m:e>
          </m:d>
        </m:oMath>
      </m:oMathPara>
    </w:p>
    <w:p w:rsidR="0000492D" w:rsidRPr="003F4BC6" w:rsidRDefault="0000492D" w:rsidP="0000492D">
      <w:pPr>
        <w:pStyle w:val="ESch"/>
        <w:rPr>
          <w:rFonts w:eastAsia="Calibri" w:cs="Arial"/>
          <w:szCs w:val="18"/>
          <w:lang w:val="lt-LT"/>
        </w:rPr>
      </w:pPr>
    </w:p>
    <w:p w:rsidR="0000492D" w:rsidRPr="003F4BC6" w:rsidRDefault="0000492D" w:rsidP="0000492D">
      <w:pPr>
        <w:pStyle w:val="ESch"/>
        <w:rPr>
          <w:rFonts w:eastAsia="Calibri" w:cs="Arial"/>
          <w:szCs w:val="18"/>
          <w:lang w:val="lt-LT"/>
        </w:rPr>
      </w:pPr>
    </w:p>
    <w:p w:rsidR="0000492D" w:rsidRPr="003F4BC6" w:rsidRDefault="0000492D" w:rsidP="0000492D">
      <w:pPr>
        <w:pStyle w:val="ES-Titre3"/>
        <w:rPr>
          <w:rFonts w:cs="Arial"/>
          <w:i/>
          <w:szCs w:val="18"/>
          <w:lang w:val="lt-LT"/>
        </w:rPr>
      </w:pPr>
      <w:bookmarkStart w:id="250" w:name="_Toc535830433"/>
      <w:r w:rsidRPr="003F4BC6">
        <w:rPr>
          <w:lang w:val="lt-LT"/>
        </w:rPr>
        <w:t>27.04 straipsnis</w:t>
      </w:r>
      <w:r w:rsidRPr="003F4BC6">
        <w:rPr>
          <w:lang w:val="lt-LT"/>
        </w:rPr>
        <w:br/>
      </w:r>
      <w:r w:rsidRPr="003F4BC6">
        <w:rPr>
          <w:i/>
          <w:noProof/>
          <w:lang w:val="lt-LT"/>
        </w:rPr>
        <w:t>Laivo stovumo vertinimo tvarka</w:t>
      </w:r>
      <w:bookmarkEnd w:id="250"/>
    </w:p>
    <w:p w:rsidR="0000492D" w:rsidRPr="003F4BC6" w:rsidRDefault="0000492D" w:rsidP="0000492D">
      <w:pPr>
        <w:pStyle w:val="ESch"/>
        <w:rPr>
          <w:noProof/>
          <w:lang w:val="lt-LT"/>
        </w:rPr>
      </w:pPr>
    </w:p>
    <w:p w:rsidR="0000492D" w:rsidRPr="003F4BC6" w:rsidRDefault="0000492D" w:rsidP="0000492D">
      <w:pPr>
        <w:pStyle w:val="ESgauche"/>
        <w:rPr>
          <w:rFonts w:cs="Arial"/>
          <w:szCs w:val="18"/>
          <w:lang w:val="lt-LT"/>
        </w:rPr>
      </w:pPr>
      <w:r w:rsidRPr="003F4BC6">
        <w:rPr>
          <w:lang w:val="lt-LT"/>
        </w:rPr>
        <w:t>Stovumo vertinimo tvarka gali būti nustatyta remiantis 27.01 straipsnio 2 dalyje nurodytais dokumentais.</w:t>
      </w:r>
    </w:p>
    <w:p w:rsidR="0000492D" w:rsidRDefault="0000492D" w:rsidP="0000492D">
      <w:pPr>
        <w:pStyle w:val="ESch"/>
        <w:rPr>
          <w:lang w:val="lt-LT"/>
        </w:rPr>
      </w:pPr>
    </w:p>
    <w:p w:rsidR="0000492D" w:rsidRDefault="0000492D" w:rsidP="0000492D">
      <w:pPr>
        <w:pStyle w:val="ESch"/>
        <w:rPr>
          <w:lang w:val="lt-LT"/>
        </w:rPr>
      </w:pPr>
    </w:p>
    <w:p w:rsidR="00D56E85" w:rsidRDefault="00D56E85" w:rsidP="0000492D">
      <w:pPr>
        <w:pStyle w:val="ESch"/>
        <w:rPr>
          <w:lang w:val="lt-LT"/>
        </w:rPr>
      </w:pPr>
    </w:p>
    <w:p w:rsidR="00D56E85" w:rsidRPr="003F4BC6" w:rsidRDefault="00D56E85" w:rsidP="0000492D">
      <w:pPr>
        <w:pStyle w:val="ESch"/>
        <w:rPr>
          <w:lang w:val="lt-LT"/>
        </w:rPr>
      </w:pPr>
    </w:p>
    <w:p w:rsidR="0000492D" w:rsidRPr="003F4BC6" w:rsidRDefault="0000492D" w:rsidP="0000492D">
      <w:pPr>
        <w:pStyle w:val="ESch"/>
        <w:rPr>
          <w:lang w:val="lt-LT"/>
        </w:rPr>
      </w:pPr>
      <w:r w:rsidRPr="003F4BC6">
        <w:rPr>
          <w:lang w:val="lt-LT"/>
        </w:rPr>
        <w:lastRenderedPageBreak/>
        <w:br w:type="page"/>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2"/>
        <w:rPr>
          <w:szCs w:val="24"/>
        </w:rPr>
      </w:pPr>
      <w:bookmarkStart w:id="251" w:name="_Toc535830434"/>
      <w:r w:rsidRPr="003F4BC6">
        <w:lastRenderedPageBreak/>
        <w:t>28 skyrius</w:t>
      </w:r>
      <w:r w:rsidRPr="003F4BC6">
        <w:br/>
      </w:r>
      <w:r w:rsidRPr="003F4BC6">
        <w:rPr>
          <w:noProof/>
          <w:sz w:val="22"/>
        </w:rPr>
        <w:t>Specialiosios nuostatos, taikomos ilgesnėms nei 110 m plaukiojančiosioms priemonėms</w:t>
      </w:r>
      <w:bookmarkEnd w:id="251"/>
    </w:p>
    <w:p w:rsidR="0000492D" w:rsidRPr="003F4BC6" w:rsidRDefault="0000492D" w:rsidP="0000492D">
      <w:pPr>
        <w:rPr>
          <w:lang w:val="lt-LT"/>
        </w:rPr>
      </w:pPr>
    </w:p>
    <w:p w:rsidR="0000492D" w:rsidRPr="003F4BC6" w:rsidRDefault="0000492D" w:rsidP="0000492D">
      <w:pPr>
        <w:pStyle w:val="ES-Titre3"/>
        <w:rPr>
          <w:lang w:val="lt-LT"/>
        </w:rPr>
      </w:pPr>
      <w:bookmarkStart w:id="252" w:name="_Toc535830435"/>
      <w:r w:rsidRPr="003F4BC6">
        <w:rPr>
          <w:lang w:val="lt-LT"/>
        </w:rPr>
        <w:t>28.01 straipsnis</w:t>
      </w:r>
      <w:r w:rsidRPr="003F4BC6">
        <w:rPr>
          <w:lang w:val="lt-LT"/>
        </w:rPr>
        <w:br/>
      </w:r>
      <w:r w:rsidRPr="003F4BC6">
        <w:rPr>
          <w:i/>
          <w:noProof/>
          <w:lang w:val="lt-LT"/>
        </w:rPr>
        <w:t>II dalies taikymas</w:t>
      </w:r>
      <w:bookmarkEnd w:id="252"/>
    </w:p>
    <w:p w:rsidR="0000492D" w:rsidRPr="003F4BC6" w:rsidRDefault="0000492D" w:rsidP="0000492D">
      <w:pPr>
        <w:pStyle w:val="ESch"/>
        <w:rPr>
          <w:noProof/>
          <w:lang w:val="lt-LT"/>
        </w:rPr>
      </w:pPr>
    </w:p>
    <w:p w:rsidR="0000492D" w:rsidRPr="003F4BC6" w:rsidRDefault="0000492D" w:rsidP="0000492D">
      <w:pPr>
        <w:pStyle w:val="ESgauche"/>
        <w:rPr>
          <w:lang w:val="lt-LT"/>
        </w:rPr>
      </w:pPr>
      <w:r w:rsidRPr="003F4BC6">
        <w:rPr>
          <w:lang w:val="lt-LT"/>
        </w:rPr>
        <w:t xml:space="preserve">Be II ir III dalių, plaukiojančiosioms priemonėms, kurių ilgis </w:t>
      </w:r>
      <m:oMath>
        <m:r>
          <w:rPr>
            <w:rFonts w:ascii="Cambria Math" w:hAnsi="Cambria Math"/>
            <w:lang w:val="lt-LT"/>
          </w:rPr>
          <m:t>L</m:t>
        </m:r>
      </m:oMath>
      <w:r w:rsidRPr="003F4BC6">
        <w:rPr>
          <w:lang w:val="lt-LT"/>
        </w:rPr>
        <w:t xml:space="preserve"> yra didesnis nei 110 m, taikomi 28.02–28.04 straipsniai.</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p>
    <w:p w:rsidR="0000492D" w:rsidRPr="003F4BC6" w:rsidRDefault="0000492D" w:rsidP="0000492D">
      <w:pPr>
        <w:pStyle w:val="ES-Titre3"/>
        <w:rPr>
          <w:i/>
          <w:noProof/>
          <w:lang w:val="lt-LT"/>
        </w:rPr>
      </w:pPr>
      <w:bookmarkStart w:id="253" w:name="_Toc535830436"/>
      <w:r w:rsidRPr="003F4BC6">
        <w:rPr>
          <w:lang w:val="lt-LT"/>
        </w:rPr>
        <w:t>28.02 straipsnis</w:t>
      </w:r>
      <w:r w:rsidRPr="003F4BC6">
        <w:rPr>
          <w:lang w:val="lt-LT"/>
        </w:rPr>
        <w:br/>
      </w:r>
      <w:r w:rsidRPr="003F4BC6">
        <w:rPr>
          <w:i/>
          <w:noProof/>
          <w:lang w:val="lt-LT"/>
        </w:rPr>
        <w:t>Stiprumas</w:t>
      </w:r>
      <w:bookmarkEnd w:id="253"/>
    </w:p>
    <w:p w:rsidR="0000492D" w:rsidRPr="003F4BC6" w:rsidRDefault="0000492D" w:rsidP="0000492D">
      <w:pPr>
        <w:pStyle w:val="ESgauche"/>
        <w:rPr>
          <w:lang w:val="lt-LT"/>
        </w:rPr>
      </w:pPr>
    </w:p>
    <w:p w:rsidR="0000492D" w:rsidRPr="003F4BC6" w:rsidRDefault="0000492D" w:rsidP="0000492D">
      <w:pPr>
        <w:pStyle w:val="ESgauche"/>
        <w:rPr>
          <w:lang w:val="lt-LT"/>
        </w:rPr>
      </w:pPr>
      <w:r w:rsidRPr="003F4BC6">
        <w:rPr>
          <w:lang w:val="lt-LT"/>
        </w:rPr>
        <w:t>Pakankamas korpuso stiprumas pagal 3.02 straipsnio 1 dalies a punktą (išilginis, horizontalusis ir atskirų vietų stiprumas) patvirtinamas pripažintos klasifikacinės bendrovės išduotu liudijimu.</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i/>
          <w:noProof/>
          <w:lang w:val="lt-LT"/>
        </w:rPr>
      </w:pPr>
      <w:bookmarkStart w:id="254" w:name="_Toc535830437"/>
      <w:r w:rsidRPr="003F4BC6">
        <w:rPr>
          <w:i/>
          <w:noProof/>
          <w:lang w:val="lt-LT"/>
        </w:rPr>
        <w:t>28.03 straipsnisPlūdrumas ir stovumas</w:t>
      </w:r>
      <w:bookmarkEnd w:id="254"/>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1.</w:t>
      </w:r>
      <w:r w:rsidRPr="003F4BC6">
        <w:rPr>
          <w:lang w:val="lt-LT"/>
        </w:rPr>
        <w:tab/>
        <w:t xml:space="preserve">Plaukiojančiosioms priemonėms, kurių ilgis </w:t>
      </w:r>
      <m:oMath>
        <m:r>
          <w:rPr>
            <w:rFonts w:ascii="Cambria Math" w:hAnsi="Cambria Math"/>
            <w:noProof/>
            <w:szCs w:val="20"/>
            <w:lang w:val="lt-LT"/>
          </w:rPr>
          <m:t>L</m:t>
        </m:r>
      </m:oMath>
      <w:r w:rsidRPr="003F4BC6">
        <w:rPr>
          <w:lang w:val="lt-LT"/>
        </w:rPr>
        <w:t xml:space="preserve"> yra didesnis nei 110 m, išskyrus keleivinius laivus, taikomos 2–10 dalys.</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2.</w:t>
      </w:r>
      <w:r w:rsidRPr="003F4BC6">
        <w:rPr>
          <w:lang w:val="lt-LT"/>
        </w:rPr>
        <w:tab/>
        <w:t>Pagrindinės stovumui apskaičiuoti reikalingos vertės, nepakrauto laivo vandentalpa ir svorio centro vieta nustatomos atliekant šoninio svirimo bandymą pagal TJO rezoliucijos MSC.267(85)</w:t>
      </w:r>
      <w:r w:rsidRPr="003F4BC6">
        <w:rPr>
          <w:rStyle w:val="FootnoteReference"/>
          <w:noProof/>
          <w:lang w:val="lt-LT"/>
        </w:rPr>
        <w:footnoteReference w:id="24"/>
      </w:r>
      <w:r w:rsidRPr="003F4BC6">
        <w:rPr>
          <w:lang w:val="lt-LT"/>
        </w:rPr>
        <w:t xml:space="preserve"> 1 priedą.</w:t>
      </w:r>
    </w:p>
    <w:p w:rsidR="0000492D" w:rsidRPr="003F4BC6" w:rsidRDefault="0000492D" w:rsidP="0000492D">
      <w:pPr>
        <w:pStyle w:val="ESch"/>
        <w:rPr>
          <w:szCs w:val="20"/>
          <w:lang w:val="lt-LT"/>
        </w:rPr>
      </w:pPr>
    </w:p>
    <w:p w:rsidR="0000492D" w:rsidRPr="003F4BC6" w:rsidRDefault="0000492D" w:rsidP="0000492D">
      <w:pPr>
        <w:pStyle w:val="ESch"/>
        <w:rPr>
          <w:rFonts w:cs="Arial"/>
          <w:szCs w:val="20"/>
          <w:lang w:val="lt-LT"/>
        </w:rPr>
      </w:pPr>
      <w:r w:rsidRPr="003F4BC6">
        <w:rPr>
          <w:lang w:val="lt-LT"/>
        </w:rPr>
        <w:t>3.</w:t>
      </w:r>
      <w:r w:rsidRPr="003F4BC6">
        <w:rPr>
          <w:lang w:val="lt-LT"/>
        </w:rPr>
        <w:tab/>
        <w:t>Skaičiavimais pareiškėjas įrodo, kad apgadinto laivo stovumas yra tinkamas. Paskutinio užtvindymo etapo apskaičiavimas turėtų būti grindžiamas „sumažėjusio plūdrumo“ metodu, o tarpiniai užtvindymo etapai turėtų būti apskaičiuojami remiantis „papildomos masės“ metodu. Visi skaičiavimai turi būti atliekami pagal laisvą diferentą ir grimzdimą.</w:t>
      </w:r>
    </w:p>
    <w:p w:rsidR="0000492D" w:rsidRPr="003F4BC6" w:rsidRDefault="0000492D" w:rsidP="0000492D">
      <w:pPr>
        <w:pStyle w:val="ESchpar"/>
        <w:rPr>
          <w:noProof/>
          <w:lang w:val="lt-LT"/>
        </w:rPr>
      </w:pPr>
    </w:p>
    <w:p w:rsidR="0000492D" w:rsidRPr="003F4BC6" w:rsidRDefault="0000492D" w:rsidP="0000492D">
      <w:pPr>
        <w:pStyle w:val="ESchpar"/>
        <w:rPr>
          <w:noProof/>
          <w:lang w:val="lt-LT"/>
        </w:rPr>
      </w:pPr>
      <w:r w:rsidRPr="003F4BC6">
        <w:rPr>
          <w:lang w:val="lt-LT"/>
        </w:rPr>
        <w:lastRenderedPageBreak/>
        <w:t>Pakankamas laivo plūdrumas užtvindymo atveju įrodomas su didžiausiąją jo grimzlę atitinkančiu kroviniu, tolygiai paskirstytu po visus triumus, su didžiausiu atsargų ir kuro kiekiu.</w:t>
      </w:r>
    </w:p>
    <w:p w:rsidR="0000492D" w:rsidRPr="003F4BC6" w:rsidRDefault="0000492D" w:rsidP="0000492D">
      <w:pPr>
        <w:pStyle w:val="ESchpar"/>
        <w:rPr>
          <w:noProof/>
          <w:lang w:val="lt-LT"/>
        </w:rPr>
      </w:pPr>
    </w:p>
    <w:p w:rsidR="0000492D" w:rsidRPr="003F4BC6" w:rsidRDefault="0000492D" w:rsidP="0000492D">
      <w:pPr>
        <w:pStyle w:val="ESchpar"/>
        <w:rPr>
          <w:noProof/>
          <w:lang w:val="lt-LT"/>
        </w:rPr>
      </w:pPr>
      <w:r w:rsidRPr="003F4BC6">
        <w:rPr>
          <w:lang w:val="lt-LT"/>
        </w:rPr>
        <w:t>Kai krovinys įvairus, stovumo skaičiavimai atliekami nepalankiausios apkrovos sąlygomis. Stovumo skaičiavimai atliekami laive.</w:t>
      </w:r>
    </w:p>
    <w:p w:rsidR="0000492D" w:rsidRPr="003F4BC6" w:rsidRDefault="0000492D" w:rsidP="0000492D">
      <w:pPr>
        <w:pStyle w:val="ESchpar"/>
        <w:rPr>
          <w:noProof/>
          <w:lang w:val="lt-LT"/>
        </w:rPr>
      </w:pPr>
    </w:p>
    <w:p w:rsidR="0000492D" w:rsidRPr="003F4BC6" w:rsidRDefault="0000492D" w:rsidP="0000492D">
      <w:pPr>
        <w:pStyle w:val="ESchpar"/>
        <w:rPr>
          <w:noProof/>
          <w:lang w:val="lt-LT"/>
        </w:rPr>
      </w:pPr>
      <w:r w:rsidRPr="003F4BC6">
        <w:rPr>
          <w:lang w:val="lt-LT"/>
        </w:rPr>
        <w:t>Šiuo tikslu pakankamas stovumas turi būti matematiškai įrodomas tarpiniais užtvindymo etapais (kai laivas apsemtas 25 proc., 50 proc. ir 75 proc. palyginti su paskutiniuoju užtvindymo etapu ir, kai reikia, etapu prieš pat skersinės pusiausvyros tašką) ir paskutiniuoju užtvindymo etapu pirmiau nurodytomis apkrovos sąlygomis.</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4.</w:t>
      </w:r>
      <w:r w:rsidRPr="003F4BC6">
        <w:rPr>
          <w:lang w:val="lt-LT"/>
        </w:rPr>
        <w:tab/>
        <w:t>Daromos šios apgadinimo būklės prielaidos:</w:t>
      </w:r>
    </w:p>
    <w:p w:rsidR="0000492D" w:rsidRPr="003F4BC6" w:rsidRDefault="0000492D" w:rsidP="0000492D">
      <w:pPr>
        <w:pStyle w:val="ESlet"/>
        <w:rPr>
          <w:noProof/>
          <w:lang w:val="lt-LT"/>
        </w:rPr>
      </w:pPr>
      <w:r w:rsidRPr="003F4BC6">
        <w:rPr>
          <w:lang w:val="lt-LT"/>
        </w:rPr>
        <w:t>a)</w:t>
      </w:r>
      <w:r w:rsidRPr="003F4BC6">
        <w:rPr>
          <w:lang w:val="lt-LT"/>
        </w:rPr>
        <w:tab/>
        <w:t>Šono pažeidimo dydis:</w:t>
      </w:r>
    </w:p>
    <w:p w:rsidR="0000492D" w:rsidRPr="003F4BC6" w:rsidRDefault="0000492D" w:rsidP="0000492D">
      <w:pPr>
        <w:pStyle w:val="ESletpar"/>
        <w:rPr>
          <w:noProof/>
          <w:lang w:val="lt-LT"/>
        </w:rPr>
      </w:pPr>
      <w:r w:rsidRPr="003F4BC6">
        <w:rPr>
          <w:lang w:val="lt-LT"/>
        </w:rPr>
        <w:t>išilginis:</w:t>
      </w:r>
      <w:r w:rsidRPr="003F4BC6">
        <w:rPr>
          <w:lang w:val="lt-LT"/>
        </w:rPr>
        <w:tab/>
        <w:t xml:space="preserve">bent 0,10 </w:t>
      </w:r>
      <m:oMath>
        <m:r>
          <w:rPr>
            <w:rFonts w:ascii="Cambria Math" w:hAnsi="Cambria Math"/>
            <w:noProof/>
            <w:lang w:val="lt-LT"/>
          </w:rPr>
          <m:t xml:space="preserve">L </m:t>
        </m:r>
      </m:oMath>
      <w:r w:rsidRPr="003F4BC6">
        <w:rPr>
          <w:lang w:val="lt-LT"/>
        </w:rPr>
        <w:t>,</w:t>
      </w:r>
    </w:p>
    <w:p w:rsidR="0000492D" w:rsidRPr="003F4BC6" w:rsidRDefault="0000492D" w:rsidP="0000492D">
      <w:pPr>
        <w:pStyle w:val="ESletpar"/>
        <w:rPr>
          <w:noProof/>
          <w:lang w:val="lt-LT"/>
        </w:rPr>
      </w:pPr>
      <w:r w:rsidRPr="003F4BC6">
        <w:rPr>
          <w:lang w:val="lt-LT"/>
        </w:rPr>
        <w:t>skersinis:</w:t>
      </w:r>
      <w:r w:rsidRPr="003F4BC6">
        <w:rPr>
          <w:lang w:val="lt-LT"/>
        </w:rPr>
        <w:tab/>
        <w:t>0,59 m,</w:t>
      </w:r>
    </w:p>
    <w:p w:rsidR="0000492D" w:rsidRPr="003F4BC6" w:rsidRDefault="0000492D" w:rsidP="0000492D">
      <w:pPr>
        <w:pStyle w:val="ESletpar"/>
        <w:rPr>
          <w:noProof/>
          <w:lang w:val="lt-LT"/>
        </w:rPr>
      </w:pPr>
      <w:r w:rsidRPr="003F4BC6">
        <w:rPr>
          <w:lang w:val="lt-LT"/>
        </w:rPr>
        <w:t>vertikaliai:</w:t>
      </w:r>
      <w:r w:rsidRPr="003F4BC6">
        <w:rPr>
          <w:lang w:val="lt-LT"/>
        </w:rPr>
        <w:tab/>
        <w:t>nuo pagrindo linijos į viršų neribojama.</w:t>
      </w:r>
    </w:p>
    <w:p w:rsidR="0000492D" w:rsidRPr="003F4BC6" w:rsidRDefault="0000492D" w:rsidP="0000492D">
      <w:pPr>
        <w:pStyle w:val="ESlet"/>
        <w:rPr>
          <w:noProof/>
          <w:lang w:val="lt-LT"/>
        </w:rPr>
      </w:pPr>
    </w:p>
    <w:p w:rsidR="0000492D" w:rsidRPr="003F4BC6" w:rsidRDefault="0000492D" w:rsidP="0000492D">
      <w:pPr>
        <w:pStyle w:val="ESlet"/>
        <w:rPr>
          <w:noProof/>
          <w:lang w:val="lt-LT"/>
        </w:rPr>
      </w:pPr>
      <w:r w:rsidRPr="003F4BC6">
        <w:rPr>
          <w:lang w:val="lt-LT"/>
        </w:rPr>
        <w:br w:type="page"/>
      </w:r>
    </w:p>
    <w:p w:rsidR="0000492D" w:rsidRPr="003F4BC6" w:rsidRDefault="0000492D" w:rsidP="0000492D">
      <w:pPr>
        <w:pStyle w:val="ESlet"/>
        <w:rPr>
          <w:noProof/>
          <w:lang w:val="lt-LT"/>
        </w:rPr>
      </w:pPr>
      <w:r w:rsidRPr="003F4BC6">
        <w:rPr>
          <w:lang w:val="lt-LT"/>
        </w:rPr>
        <w:lastRenderedPageBreak/>
        <w:t>b)</w:t>
      </w:r>
      <w:r w:rsidRPr="003F4BC6">
        <w:rPr>
          <w:lang w:val="lt-LT"/>
        </w:rPr>
        <w:tab/>
        <w:t>Dugno pažeidimo dydis:</w:t>
      </w:r>
    </w:p>
    <w:p w:rsidR="0000492D" w:rsidRPr="003F4BC6" w:rsidRDefault="0000492D" w:rsidP="0000492D">
      <w:pPr>
        <w:pStyle w:val="ESletpar"/>
        <w:rPr>
          <w:noProof/>
          <w:lang w:val="lt-LT"/>
        </w:rPr>
      </w:pPr>
      <w:r w:rsidRPr="003F4BC6">
        <w:rPr>
          <w:lang w:val="lt-LT"/>
        </w:rPr>
        <w:t>išilginis:</w:t>
      </w:r>
      <w:r w:rsidRPr="003F4BC6">
        <w:rPr>
          <w:lang w:val="lt-LT"/>
        </w:rPr>
        <w:tab/>
        <w:t xml:space="preserve">bent </w:t>
      </w:r>
      <m:oMath>
        <m:r>
          <w:rPr>
            <w:rFonts w:ascii="Cambria Math" w:hAnsi="Cambria Math"/>
            <w:noProof/>
            <w:lang w:val="lt-LT"/>
          </w:rPr>
          <m:t>0,10 L</m:t>
        </m:r>
      </m:oMath>
      <w:r w:rsidRPr="003F4BC6">
        <w:rPr>
          <w:lang w:val="lt-LT"/>
        </w:rPr>
        <w:t>,</w:t>
      </w:r>
    </w:p>
    <w:p w:rsidR="0000492D" w:rsidRPr="003F4BC6" w:rsidRDefault="0000492D" w:rsidP="0000492D">
      <w:pPr>
        <w:pStyle w:val="ESletpar"/>
        <w:rPr>
          <w:noProof/>
          <w:lang w:val="lt-LT"/>
        </w:rPr>
      </w:pPr>
      <w:r w:rsidRPr="003F4BC6">
        <w:rPr>
          <w:lang w:val="lt-LT"/>
        </w:rPr>
        <w:t>skersinis:</w:t>
      </w:r>
      <w:r w:rsidRPr="003F4BC6">
        <w:rPr>
          <w:lang w:val="lt-LT"/>
        </w:rPr>
        <w:tab/>
        <w:t>3,00 m,</w:t>
      </w:r>
    </w:p>
    <w:p w:rsidR="0000492D" w:rsidRPr="003F4BC6" w:rsidRDefault="0000492D" w:rsidP="0000492D">
      <w:pPr>
        <w:pStyle w:val="ESletpar"/>
        <w:rPr>
          <w:noProof/>
          <w:lang w:val="lt-LT"/>
        </w:rPr>
      </w:pPr>
      <w:r w:rsidRPr="003F4BC6">
        <w:rPr>
          <w:lang w:val="lt-LT"/>
        </w:rPr>
        <w:t>vertikaliai:</w:t>
      </w:r>
      <w:r w:rsidRPr="003F4BC6">
        <w:rPr>
          <w:lang w:val="lt-LT"/>
        </w:rPr>
        <w:tab/>
        <w:t>nuo pagrindo 0,39 m į viršų, išskyrus nutekamąjį šulinį.</w:t>
      </w:r>
    </w:p>
    <w:p w:rsidR="0000492D" w:rsidRPr="003F4BC6" w:rsidRDefault="0000492D" w:rsidP="0000492D">
      <w:pPr>
        <w:pStyle w:val="ESlet"/>
        <w:rPr>
          <w:noProof/>
          <w:lang w:val="lt-LT"/>
        </w:rPr>
      </w:pPr>
      <w:r w:rsidRPr="003F4BC6">
        <w:rPr>
          <w:lang w:val="lt-LT"/>
        </w:rPr>
        <w:t>c)</w:t>
      </w:r>
      <w:r w:rsidRPr="003F4BC6">
        <w:rPr>
          <w:lang w:val="lt-LT"/>
        </w:rPr>
        <w:tab/>
        <w:t>Laikoma, kad visos pažeidimo zonoje esančios pertvaros yra pažeistos, taigi laivas padalijimas taip, kad jis liktų ant vandens apsėmus du arba daugiau išilgai išdėstytų gretimų skyrių. Pagrindinio mašinų skyriaus atveju atsižvelgiama tik į vieno skyriaus standartą, t. y. daroma prielaida, kad mašinų skyriaus galinės pertvaros nepažeistos.</w:t>
      </w:r>
    </w:p>
    <w:p w:rsidR="0000492D" w:rsidRPr="003F4BC6" w:rsidRDefault="0000492D" w:rsidP="0000492D">
      <w:pPr>
        <w:pStyle w:val="ESletpar"/>
        <w:rPr>
          <w:rFonts w:cs="Arial"/>
          <w:lang w:val="lt-LT"/>
        </w:rPr>
      </w:pPr>
      <w:r w:rsidRPr="003F4BC6">
        <w:rPr>
          <w:lang w:val="lt-LT"/>
        </w:rPr>
        <w:t>Dugno pažeidimo atveju taip pat daroma prielaida, kad apsemti skersine kryptimi gretimi skyriai.</w:t>
      </w:r>
    </w:p>
    <w:p w:rsidR="0000492D" w:rsidRPr="003F4BC6" w:rsidRDefault="0000492D" w:rsidP="0000492D">
      <w:pPr>
        <w:pStyle w:val="ESlet"/>
        <w:rPr>
          <w:noProof/>
          <w:lang w:val="lt-LT"/>
        </w:rPr>
      </w:pPr>
      <w:r w:rsidRPr="003F4BC6">
        <w:rPr>
          <w:lang w:val="lt-LT"/>
        </w:rPr>
        <w:t>d)</w:t>
      </w:r>
      <w:r w:rsidRPr="003F4BC6">
        <w:rPr>
          <w:lang w:val="lt-LT"/>
        </w:rPr>
        <w:tab/>
        <w:t>Skvarba</w:t>
      </w:r>
    </w:p>
    <w:p w:rsidR="0000492D" w:rsidRPr="003F4BC6" w:rsidRDefault="0000492D" w:rsidP="0000492D">
      <w:pPr>
        <w:pStyle w:val="ESletpar"/>
        <w:rPr>
          <w:noProof/>
          <w:lang w:val="lt-LT"/>
        </w:rPr>
      </w:pPr>
      <w:r w:rsidRPr="003F4BC6">
        <w:rPr>
          <w:lang w:val="lt-LT"/>
        </w:rPr>
        <w:t>Daroma prielaida, kad skvarba yra 95 proc.</w:t>
      </w:r>
    </w:p>
    <w:p w:rsidR="0000492D" w:rsidRPr="003F4BC6" w:rsidRDefault="0000492D" w:rsidP="0000492D">
      <w:pPr>
        <w:pStyle w:val="ESletpar"/>
        <w:rPr>
          <w:noProof/>
          <w:lang w:val="lt-LT"/>
        </w:rPr>
      </w:pPr>
      <w:r w:rsidRPr="003F4BC6">
        <w:rPr>
          <w:lang w:val="lt-LT"/>
        </w:rPr>
        <w:t>Jeigu skaičiavimu įrodoma, kad bet kurio skyriaus vidutinė skvarba yra mažesnė kaip 95 proc., galima naudoti apskaičiuotą vertę.</w:t>
      </w:r>
    </w:p>
    <w:p w:rsidR="0000492D" w:rsidRPr="003F4BC6" w:rsidRDefault="0000492D" w:rsidP="0000492D">
      <w:pPr>
        <w:pStyle w:val="ESletpar"/>
        <w:rPr>
          <w:noProof/>
          <w:lang w:val="lt-LT"/>
        </w:rPr>
      </w:pPr>
      <w:r w:rsidRPr="003F4BC6">
        <w:rPr>
          <w:lang w:val="lt-LT"/>
        </w:rPr>
        <w:t>Naudojamos vertės turi būti ne mažesnės kaip:</w:t>
      </w:r>
    </w:p>
    <w:p w:rsidR="0000492D" w:rsidRPr="003F4BC6" w:rsidRDefault="0000492D" w:rsidP="0000492D">
      <w:pPr>
        <w:pStyle w:val="ESch"/>
        <w:rPr>
          <w:noProof/>
          <w:lang w:val="lt-LT"/>
        </w:rPr>
      </w:pPr>
    </w:p>
    <w:tbl>
      <w:tblPr>
        <w:tblW w:w="0" w:type="auto"/>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7"/>
        <w:gridCol w:w="1418"/>
      </w:tblGrid>
      <w:tr w:rsidR="0000492D" w:rsidRPr="003F4BC6" w:rsidTr="003C59A8">
        <w:tc>
          <w:tcPr>
            <w:tcW w:w="6747" w:type="dxa"/>
            <w:shd w:val="clear" w:color="auto" w:fill="auto"/>
            <w:vAlign w:val="center"/>
          </w:tcPr>
          <w:p w:rsidR="0000492D" w:rsidRPr="003F4BC6" w:rsidRDefault="0000492D" w:rsidP="003C59A8">
            <w:pPr>
              <w:pStyle w:val="ESletpar"/>
              <w:spacing w:after="60"/>
              <w:ind w:left="0"/>
              <w:rPr>
                <w:rFonts w:eastAsia="Batang"/>
                <w:lang w:val="lt-LT"/>
              </w:rPr>
            </w:pPr>
            <w:r w:rsidRPr="003F4BC6">
              <w:rPr>
                <w:lang w:val="lt-LT"/>
              </w:rPr>
              <w:t>Mašinų skyrių ir valdymo kabinų</w:t>
            </w:r>
          </w:p>
        </w:tc>
        <w:tc>
          <w:tcPr>
            <w:tcW w:w="1418" w:type="dxa"/>
            <w:shd w:val="clear" w:color="auto" w:fill="auto"/>
            <w:vAlign w:val="center"/>
          </w:tcPr>
          <w:p w:rsidR="0000492D" w:rsidRPr="003F4BC6" w:rsidRDefault="0000492D" w:rsidP="003C59A8">
            <w:pPr>
              <w:pStyle w:val="ESletpar"/>
              <w:spacing w:after="60"/>
              <w:ind w:left="0"/>
              <w:jc w:val="center"/>
              <w:rPr>
                <w:rFonts w:eastAsia="Batang"/>
                <w:lang w:val="lt-LT"/>
              </w:rPr>
            </w:pPr>
            <w:r w:rsidRPr="003F4BC6">
              <w:rPr>
                <w:lang w:val="lt-LT"/>
              </w:rPr>
              <w:t>85 %</w:t>
            </w:r>
          </w:p>
        </w:tc>
      </w:tr>
      <w:tr w:rsidR="0000492D" w:rsidRPr="003F4BC6" w:rsidTr="003C59A8">
        <w:tc>
          <w:tcPr>
            <w:tcW w:w="6747" w:type="dxa"/>
            <w:shd w:val="clear" w:color="auto" w:fill="auto"/>
            <w:vAlign w:val="center"/>
          </w:tcPr>
          <w:p w:rsidR="0000492D" w:rsidRPr="003F4BC6" w:rsidRDefault="0000492D" w:rsidP="003C59A8">
            <w:pPr>
              <w:pStyle w:val="ESletpar"/>
              <w:spacing w:after="60"/>
              <w:ind w:left="0"/>
              <w:rPr>
                <w:rFonts w:eastAsia="Batang"/>
                <w:lang w:val="lt-LT"/>
              </w:rPr>
            </w:pPr>
            <w:r w:rsidRPr="003F4BC6">
              <w:rPr>
                <w:lang w:val="lt-LT"/>
              </w:rPr>
              <w:t>Krovinių triumų</w:t>
            </w:r>
          </w:p>
        </w:tc>
        <w:tc>
          <w:tcPr>
            <w:tcW w:w="1418" w:type="dxa"/>
            <w:shd w:val="clear" w:color="auto" w:fill="auto"/>
            <w:vAlign w:val="center"/>
          </w:tcPr>
          <w:p w:rsidR="0000492D" w:rsidRPr="003F4BC6" w:rsidRDefault="0000492D" w:rsidP="003C59A8">
            <w:pPr>
              <w:pStyle w:val="ESletpar"/>
              <w:spacing w:after="60"/>
              <w:ind w:left="0"/>
              <w:jc w:val="center"/>
              <w:rPr>
                <w:rFonts w:eastAsia="Batang"/>
                <w:lang w:val="lt-LT"/>
              </w:rPr>
            </w:pPr>
            <w:r w:rsidRPr="003F4BC6">
              <w:rPr>
                <w:lang w:val="lt-LT"/>
              </w:rPr>
              <w:t>70 %</w:t>
            </w:r>
          </w:p>
        </w:tc>
      </w:tr>
      <w:tr w:rsidR="0000492D" w:rsidRPr="003F4BC6" w:rsidTr="003C59A8">
        <w:tc>
          <w:tcPr>
            <w:tcW w:w="6747" w:type="dxa"/>
            <w:shd w:val="clear" w:color="auto" w:fill="auto"/>
            <w:vAlign w:val="center"/>
          </w:tcPr>
          <w:p w:rsidR="0000492D" w:rsidRPr="003F4BC6" w:rsidRDefault="0000492D" w:rsidP="003C59A8">
            <w:pPr>
              <w:pStyle w:val="ESletpar"/>
              <w:spacing w:after="60"/>
              <w:ind w:left="0"/>
              <w:rPr>
                <w:rFonts w:eastAsia="Batang"/>
                <w:lang w:val="lt-LT"/>
              </w:rPr>
            </w:pPr>
            <w:r w:rsidRPr="003F4BC6">
              <w:rPr>
                <w:lang w:val="lt-LT"/>
              </w:rPr>
              <w:t>Dvigubų dugnų, kuro talpyklų, balasto talpyklų ir kt., atsižvelgiant į tai, ar pagal jų naudojimo paskirtį daroma prielaida, kad jie užpildyti ar tušti, kai laivas plūduriuoja pasiekęs didžiausiąją leidžiamąją grimzlę</w:t>
            </w:r>
          </w:p>
        </w:tc>
        <w:tc>
          <w:tcPr>
            <w:tcW w:w="1418" w:type="dxa"/>
            <w:shd w:val="clear" w:color="auto" w:fill="auto"/>
            <w:vAlign w:val="center"/>
          </w:tcPr>
          <w:p w:rsidR="0000492D" w:rsidRPr="003F4BC6" w:rsidRDefault="0000492D" w:rsidP="003C59A8">
            <w:pPr>
              <w:pStyle w:val="ESletpar"/>
              <w:spacing w:after="60"/>
              <w:ind w:left="0"/>
              <w:jc w:val="center"/>
              <w:rPr>
                <w:rFonts w:eastAsia="Batang"/>
                <w:lang w:val="lt-LT"/>
              </w:rPr>
            </w:pPr>
            <w:r w:rsidRPr="003F4BC6">
              <w:rPr>
                <w:lang w:val="lt-LT"/>
              </w:rPr>
              <w:t>0 arba 95 %.</w:t>
            </w:r>
          </w:p>
        </w:tc>
      </w:tr>
    </w:tbl>
    <w:p w:rsidR="0000492D" w:rsidRPr="003F4BC6" w:rsidRDefault="0000492D" w:rsidP="0000492D">
      <w:pPr>
        <w:pStyle w:val="ESch"/>
        <w:rPr>
          <w:noProof/>
          <w:lang w:val="lt-LT"/>
        </w:rPr>
      </w:pPr>
    </w:p>
    <w:p w:rsidR="0000492D" w:rsidRPr="003F4BC6" w:rsidRDefault="0000492D" w:rsidP="0000492D">
      <w:pPr>
        <w:pStyle w:val="ESlet"/>
        <w:rPr>
          <w:rFonts w:cs="Arial"/>
          <w:lang w:val="lt-LT"/>
        </w:rPr>
      </w:pPr>
      <w:r w:rsidRPr="003F4BC6">
        <w:rPr>
          <w:lang w:val="lt-LT"/>
        </w:rPr>
        <w:t>e)</w:t>
      </w:r>
      <w:r w:rsidRPr="003F4BC6">
        <w:rPr>
          <w:lang w:val="lt-LT"/>
        </w:rPr>
        <w:tab/>
        <w:t>Laisvojo paviršiaus poveikis tarpiniais užtvindymo etapais apskaičiuojamas pagal bendrą pažeistų skyrių plotą.</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5.</w:t>
      </w:r>
      <w:r w:rsidRPr="003F4BC6">
        <w:rPr>
          <w:lang w:val="lt-LT"/>
        </w:rPr>
        <w:tab/>
        <w:t>Visais 3 dalyje nurodytais tarpiniais užtvindymo etapais turi būti laikomasi šių kriterijų:</w:t>
      </w:r>
    </w:p>
    <w:p w:rsidR="0000492D" w:rsidRPr="003F4BC6" w:rsidRDefault="0000492D" w:rsidP="0000492D">
      <w:pPr>
        <w:pStyle w:val="ESlet"/>
        <w:rPr>
          <w:noProof/>
          <w:lang w:val="lt-LT"/>
        </w:rPr>
      </w:pPr>
      <w:r w:rsidRPr="003F4BC6">
        <w:rPr>
          <w:lang w:val="lt-LT"/>
        </w:rPr>
        <w:t>a)</w:t>
      </w:r>
      <w:r w:rsidRPr="003F4BC6">
        <w:rPr>
          <w:lang w:val="lt-LT"/>
        </w:rPr>
        <w:tab/>
        <w:t xml:space="preserve">pasvirimo kampas </w:t>
      </w:r>
      <m:oMath>
        <m:r>
          <w:rPr>
            <w:rFonts w:ascii="Cambria Math" w:hAnsi="Cambria Math"/>
            <w:noProof/>
            <w:lang w:val="lt-LT"/>
          </w:rPr>
          <m:t>φ</m:t>
        </m:r>
      </m:oMath>
      <w:r w:rsidRPr="003F4BC6">
        <w:rPr>
          <w:lang w:val="lt-LT"/>
        </w:rPr>
        <w:t xml:space="preserve"> atitinkamo tarpinio etapo pusiausvyros padėtyje neturi viršyti 15° (5°, jeigu talpyklos nepritvirtintos);</w:t>
      </w:r>
    </w:p>
    <w:p w:rsidR="0000492D" w:rsidRPr="003F4BC6" w:rsidRDefault="0000492D" w:rsidP="0000492D">
      <w:pPr>
        <w:pStyle w:val="ESlet"/>
        <w:rPr>
          <w:rFonts w:cs="Arial"/>
          <w:lang w:val="lt-LT"/>
        </w:rPr>
      </w:pPr>
      <w:r w:rsidRPr="003F4BC6">
        <w:rPr>
          <w:lang w:val="lt-LT"/>
        </w:rPr>
        <w:t>b)</w:t>
      </w:r>
      <w:r w:rsidRPr="003F4BC6">
        <w:rPr>
          <w:lang w:val="lt-LT"/>
        </w:rPr>
        <w:tab/>
        <w:t xml:space="preserve">viršijus atitinkamo tarpinio etapo pusiausvyros padėties posvyrį, atstatomojo peties kreivės teigiamoje dalyje atstatomojo peties vertė turi būti </w:t>
      </w:r>
      <m:oMath>
        <m:r>
          <w:rPr>
            <w:rFonts w:ascii="Cambria Math" w:hAnsi="Cambria Math"/>
            <w:noProof/>
            <w:lang w:val="lt-LT"/>
          </w:rPr>
          <m:t>GZ ≥0,02 m</m:t>
        </m:r>
      </m:oMath>
      <w:r w:rsidRPr="003F4BC6">
        <w:rPr>
          <w:lang w:val="lt-LT"/>
        </w:rPr>
        <w:t xml:space="preserve"> (0,03 m, jeigu talpyklos nepritvirtintos) prieš pirmai neapsaugotai angai panyrant po vandeniu arba prieš laivo pasvirimo kampui </w:t>
      </w:r>
      <m:oMath>
        <m:r>
          <w:rPr>
            <w:rFonts w:ascii="Cambria Math" w:hAnsi="Cambria Math"/>
            <w:noProof/>
            <w:lang w:val="lt-LT"/>
          </w:rPr>
          <m:t>φ</m:t>
        </m:r>
      </m:oMath>
      <w:r w:rsidRPr="003F4BC6">
        <w:rPr>
          <w:lang w:val="lt-LT"/>
        </w:rPr>
        <w:t xml:space="preserve"> pasiekiant 27° (15°, jeigu talpyklos nepritvirtintos);</w:t>
      </w:r>
    </w:p>
    <w:p w:rsidR="0000492D" w:rsidRPr="003F4BC6" w:rsidRDefault="0000492D" w:rsidP="0000492D">
      <w:pPr>
        <w:pStyle w:val="ESlet"/>
        <w:rPr>
          <w:noProof/>
          <w:lang w:val="lt-LT"/>
        </w:rPr>
      </w:pPr>
      <w:r w:rsidRPr="003F4BC6">
        <w:rPr>
          <w:lang w:val="lt-LT"/>
        </w:rPr>
        <w:t>c)</w:t>
      </w:r>
      <w:r w:rsidRPr="003F4BC6">
        <w:rPr>
          <w:lang w:val="lt-LT"/>
        </w:rPr>
        <w:tab/>
        <w:t>angos, kurios nėra vandeniui nelaidžios, neturi panirti po vandeniu, kol nepasiekiamas atitinkamo tarpinio etapo pusiausvyros padėties pasvirimas.</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6.</w:t>
      </w:r>
      <w:r w:rsidRPr="003F4BC6">
        <w:rPr>
          <w:lang w:val="lt-LT"/>
        </w:rPr>
        <w:tab/>
        <w:t>Paskutiniuoju užtvindymo etapu laikomasi šių kriterijų:</w:t>
      </w:r>
    </w:p>
    <w:p w:rsidR="0000492D" w:rsidRPr="003F4BC6" w:rsidRDefault="0000492D" w:rsidP="0000492D">
      <w:pPr>
        <w:pStyle w:val="ESlet"/>
        <w:rPr>
          <w:noProof/>
          <w:lang w:val="lt-LT"/>
        </w:rPr>
      </w:pPr>
      <w:r w:rsidRPr="003F4BC6">
        <w:rPr>
          <w:lang w:val="lt-LT"/>
        </w:rPr>
        <w:lastRenderedPageBreak/>
        <w:t>a)</w:t>
      </w:r>
      <w:r w:rsidRPr="003F4BC6">
        <w:rPr>
          <w:lang w:val="lt-LT"/>
        </w:rPr>
        <w:tab/>
        <w:t>nelaidžių vandeniui angų (pvz., durų, langų, prieigos liukų) apatinis kraštas turi būti ne mažiau kaip 0,10 m virš pažeistos vaterlinijos;</w:t>
      </w:r>
    </w:p>
    <w:p w:rsidR="0000492D" w:rsidRPr="003F4BC6" w:rsidRDefault="0000492D" w:rsidP="0000492D">
      <w:pPr>
        <w:pStyle w:val="ESlet"/>
        <w:rPr>
          <w:noProof/>
          <w:lang w:val="lt-LT"/>
        </w:rPr>
      </w:pPr>
      <w:r w:rsidRPr="003F4BC6">
        <w:rPr>
          <w:lang w:val="lt-LT"/>
        </w:rPr>
        <w:t>b)</w:t>
      </w:r>
      <w:r w:rsidRPr="003F4BC6">
        <w:rPr>
          <w:lang w:val="lt-LT"/>
        </w:rPr>
        <w:tab/>
        <w:t xml:space="preserve">pasvirimo kampas </w:t>
      </w:r>
      <m:oMath>
        <m:r>
          <w:rPr>
            <w:rFonts w:ascii="Cambria Math" w:hAnsi="Cambria Math"/>
            <w:noProof/>
            <w:lang w:val="lt-LT"/>
          </w:rPr>
          <m:t>φ</m:t>
        </m:r>
      </m:oMath>
      <w:r w:rsidRPr="003F4BC6">
        <w:rPr>
          <w:lang w:val="lt-LT"/>
        </w:rPr>
        <w:t xml:space="preserve"> pusiausvyros padėtyje neturi viršyti 12° (5°, jeigu talpyklos nepritvirtintos);</w:t>
      </w:r>
    </w:p>
    <w:p w:rsidR="0000492D" w:rsidRPr="003F4BC6" w:rsidRDefault="0000492D" w:rsidP="0000492D">
      <w:pPr>
        <w:pStyle w:val="ESlet"/>
        <w:rPr>
          <w:noProof/>
          <w:lang w:val="lt-LT"/>
        </w:rPr>
      </w:pPr>
    </w:p>
    <w:p w:rsidR="0000492D" w:rsidRPr="003F4BC6" w:rsidRDefault="0000492D" w:rsidP="0000492D">
      <w:pPr>
        <w:pStyle w:val="ESlet"/>
        <w:rPr>
          <w:noProof/>
          <w:lang w:val="lt-LT"/>
        </w:rPr>
      </w:pPr>
      <w:r w:rsidRPr="003F4BC6">
        <w:rPr>
          <w:lang w:val="lt-LT"/>
        </w:rPr>
        <w:br w:type="page"/>
      </w:r>
    </w:p>
    <w:p w:rsidR="0000492D" w:rsidRPr="003F4BC6" w:rsidRDefault="0000492D" w:rsidP="0000492D">
      <w:pPr>
        <w:pStyle w:val="ESlet"/>
        <w:rPr>
          <w:noProof/>
          <w:lang w:val="lt-LT"/>
        </w:rPr>
      </w:pPr>
      <w:r w:rsidRPr="003F4BC6">
        <w:rPr>
          <w:lang w:val="lt-LT"/>
        </w:rPr>
        <w:lastRenderedPageBreak/>
        <w:t>c)</w:t>
      </w:r>
      <w:r w:rsidRPr="003F4BC6">
        <w:rPr>
          <w:lang w:val="lt-LT"/>
        </w:rPr>
        <w:tab/>
        <w:t xml:space="preserve">viršijus atitinkamo tarpinio etapo pusiausvyros padėties posvyrį, atstatomojo peties kreivės teigiamoje dalyje atstatomojo peties vertė turi būti </w:t>
      </w:r>
      <m:oMath>
        <m:sSub>
          <m:sSubPr>
            <m:ctrlPr>
              <w:rPr>
                <w:rFonts w:ascii="Cambria Math" w:hAnsi="Cambria Math"/>
                <w:i/>
                <w:noProof/>
                <w:lang w:val="lt-LT"/>
              </w:rPr>
            </m:ctrlPr>
          </m:sSubPr>
          <m:e>
            <m:r>
              <w:rPr>
                <w:rFonts w:ascii="Cambria Math" w:hAnsi="Cambria Math"/>
                <w:noProof/>
                <w:lang w:val="lt-LT"/>
              </w:rPr>
              <m:t>GZ</m:t>
            </m:r>
          </m:e>
          <m:sub>
            <m:r>
              <w:rPr>
                <w:rFonts w:ascii="Cambria Math" w:hAnsi="Cambria Math"/>
                <w:noProof/>
                <w:lang w:val="lt-LT"/>
              </w:rPr>
              <m:t>R</m:t>
            </m:r>
          </m:sub>
        </m:sSub>
        <m:r>
          <w:rPr>
            <w:rFonts w:ascii="Cambria Math" w:hAnsi="Cambria Math"/>
            <w:noProof/>
            <w:lang w:val="lt-LT"/>
          </w:rPr>
          <m:t xml:space="preserve"> ≥0,05 m</m:t>
        </m:r>
      </m:oMath>
      <w:r w:rsidRPr="003F4BC6">
        <w:rPr>
          <w:lang w:val="lt-LT"/>
        </w:rPr>
        <w:t xml:space="preserve">, o plotas po kreive turi siekti bent </w:t>
      </w:r>
      <m:oMath>
        <m:r>
          <w:rPr>
            <w:rFonts w:ascii="Cambria Math" w:hAnsi="Cambria Math"/>
            <w:noProof/>
            <w:lang w:val="lt-LT"/>
          </w:rPr>
          <m:t>0,0065 m ∙rad</m:t>
        </m:r>
      </m:oMath>
      <w:r w:rsidRPr="003F4BC6">
        <w:rPr>
          <w:lang w:val="lt-LT"/>
        </w:rPr>
        <w:t xml:space="preserve"> prieš panyrant pirmai neapsaugotai angai arba prieš laivo pasvirimo kampui </w:t>
      </w:r>
      <m:oMath>
        <m:r>
          <w:rPr>
            <w:rFonts w:ascii="Cambria Math" w:hAnsi="Cambria Math"/>
            <w:noProof/>
            <w:lang w:val="lt-LT"/>
          </w:rPr>
          <m:t>φ</m:t>
        </m:r>
      </m:oMath>
      <w:r w:rsidRPr="003F4BC6">
        <w:rPr>
          <w:lang w:val="lt-LT"/>
        </w:rPr>
        <w:t xml:space="preserve"> pasiekiant 27° (10°, jeigu talpyklos nepritvirtintos);</w:t>
      </w:r>
    </w:p>
    <w:p w:rsidR="0000492D" w:rsidRPr="003F4BC6" w:rsidRDefault="0000492D" w:rsidP="0000492D">
      <w:pPr>
        <w:pStyle w:val="ESch"/>
        <w:rPr>
          <w:noProof/>
          <w:szCs w:val="20"/>
          <w:lang w:val="lt-LT"/>
        </w:rPr>
      </w:pPr>
    </w:p>
    <w:p w:rsidR="0000492D" w:rsidRPr="003F4BC6" w:rsidRDefault="0000492D" w:rsidP="0000492D">
      <w:pPr>
        <w:pStyle w:val="ESch"/>
        <w:ind w:firstLine="0"/>
        <w:jc w:val="center"/>
        <w:rPr>
          <w:noProof/>
          <w:szCs w:val="20"/>
          <w:lang w:val="lt-LT"/>
        </w:rPr>
      </w:pPr>
      <w:r w:rsidRPr="003F4BC6">
        <w:rPr>
          <w:noProof/>
          <w:szCs w:val="20"/>
          <w:lang w:eastAsia="en-GB"/>
        </w:rPr>
        <w:drawing>
          <wp:inline distT="0" distB="0" distL="0" distR="0" wp14:anchorId="1237C004" wp14:editId="7FCE208E">
            <wp:extent cx="4782312" cy="2740152"/>
            <wp:effectExtent l="0" t="0" r="0" b="317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courbe_28_03_6c_en.jpg"/>
                    <pic:cNvPicPr/>
                  </pic:nvPicPr>
                  <pic:blipFill>
                    <a:blip r:embed="rId28">
                      <a:extLst>
                        <a:ext uri="{28A0092B-C50C-407E-A947-70E740481C1C}">
                          <a14:useLocalDpi xmlns:a14="http://schemas.microsoft.com/office/drawing/2010/main" val="0"/>
                        </a:ext>
                      </a:extLst>
                    </a:blip>
                    <a:stretch>
                      <a:fillRect/>
                    </a:stretch>
                  </pic:blipFill>
                  <pic:spPr>
                    <a:xfrm>
                      <a:off x="0" y="0"/>
                      <a:ext cx="4782312" cy="2740152"/>
                    </a:xfrm>
                    <a:prstGeom prst="rect">
                      <a:avLst/>
                    </a:prstGeom>
                  </pic:spPr>
                </pic:pic>
              </a:graphicData>
            </a:graphic>
          </wp:inline>
        </w:drawing>
      </w:r>
    </w:p>
    <w:p w:rsidR="0000492D" w:rsidRPr="003F4BC6" w:rsidRDefault="0000492D" w:rsidP="0000492D">
      <w:pPr>
        <w:pStyle w:val="ESlet"/>
        <w:rPr>
          <w:noProof/>
          <w:lang w:val="lt-LT"/>
        </w:rPr>
      </w:pPr>
    </w:p>
    <w:p w:rsidR="0000492D" w:rsidRPr="003F4BC6" w:rsidRDefault="0000492D" w:rsidP="0000492D">
      <w:pPr>
        <w:pStyle w:val="ESlet"/>
        <w:rPr>
          <w:noProof/>
          <w:lang w:val="lt-LT"/>
        </w:rPr>
      </w:pPr>
      <w:r w:rsidRPr="003F4BC6">
        <w:rPr>
          <w:lang w:val="lt-LT"/>
        </w:rPr>
        <w:t>d)</w:t>
      </w:r>
      <w:r w:rsidRPr="003F4BC6">
        <w:rPr>
          <w:lang w:val="lt-LT"/>
        </w:rPr>
        <w:tab/>
        <w:t>jeigu vandeniui laidžios angos apsemiamos nepasiekus pusiausvyros padėties, atliekant apgadinto laivo stovumo skaičiavimus patalpos, į kurias angos išeina, laikomos apsemtomis.</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7.</w:t>
      </w:r>
      <w:r w:rsidRPr="003F4BC6">
        <w:rPr>
          <w:lang w:val="lt-LT"/>
        </w:rPr>
        <w:tab/>
        <w:t>Jeigu yra kompensuojamojo užtvindymo angos nesimetriškam užtvindymui sumažinti, joms taikomos šios sąlygos:</w:t>
      </w:r>
    </w:p>
    <w:p w:rsidR="0000492D" w:rsidRPr="003F4BC6" w:rsidRDefault="0000492D" w:rsidP="0000492D">
      <w:pPr>
        <w:pStyle w:val="ESlet"/>
        <w:rPr>
          <w:noProof/>
          <w:lang w:val="lt-LT"/>
        </w:rPr>
      </w:pPr>
      <w:r w:rsidRPr="003F4BC6">
        <w:rPr>
          <w:lang w:val="lt-LT"/>
        </w:rPr>
        <w:t>a)</w:t>
      </w:r>
      <w:r w:rsidRPr="003F4BC6">
        <w:rPr>
          <w:lang w:val="lt-LT"/>
        </w:rPr>
        <w:tab/>
        <w:t>apskaičiuojant kompensuojamąjį užtvindymą taikoma TJO rezoliucija A.266 (VIII);</w:t>
      </w:r>
    </w:p>
    <w:p w:rsidR="0000492D" w:rsidRPr="003F4BC6" w:rsidRDefault="0000492D" w:rsidP="0000492D">
      <w:pPr>
        <w:pStyle w:val="ESlet"/>
        <w:rPr>
          <w:noProof/>
          <w:lang w:val="lt-LT"/>
        </w:rPr>
      </w:pPr>
      <w:r w:rsidRPr="003F4BC6">
        <w:rPr>
          <w:lang w:val="lt-LT"/>
        </w:rPr>
        <w:t>b)</w:t>
      </w:r>
      <w:r w:rsidRPr="003F4BC6">
        <w:rPr>
          <w:lang w:val="lt-LT"/>
        </w:rPr>
        <w:tab/>
        <w:t>jos turi būti automatinio veikimo;</w:t>
      </w:r>
    </w:p>
    <w:p w:rsidR="0000492D" w:rsidRPr="003F4BC6" w:rsidRDefault="0000492D" w:rsidP="0000492D">
      <w:pPr>
        <w:pStyle w:val="ESlet"/>
        <w:rPr>
          <w:noProof/>
          <w:lang w:val="lt-LT"/>
        </w:rPr>
      </w:pPr>
      <w:r w:rsidRPr="003F4BC6">
        <w:rPr>
          <w:lang w:val="lt-LT"/>
        </w:rPr>
        <w:t>c)</w:t>
      </w:r>
      <w:r w:rsidRPr="003F4BC6">
        <w:rPr>
          <w:lang w:val="lt-LT"/>
        </w:rPr>
        <w:tab/>
        <w:t>jose turi nebūti uždaromųjų įtaisų;</w:t>
      </w:r>
    </w:p>
    <w:p w:rsidR="0000492D" w:rsidRPr="003F4BC6" w:rsidRDefault="0000492D" w:rsidP="0000492D">
      <w:pPr>
        <w:pStyle w:val="ESlet"/>
        <w:rPr>
          <w:noProof/>
          <w:lang w:val="lt-LT"/>
        </w:rPr>
      </w:pPr>
      <w:r w:rsidRPr="003F4BC6">
        <w:rPr>
          <w:lang w:val="lt-LT"/>
        </w:rPr>
        <w:t>d)</w:t>
      </w:r>
      <w:r w:rsidRPr="003F4BC6">
        <w:rPr>
          <w:lang w:val="lt-LT"/>
        </w:rPr>
        <w:tab/>
        <w:t>bendra kompensavimo trukmė turi neviršyti 15 minučių.</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8.</w:t>
      </w:r>
      <w:r w:rsidRPr="003F4BC6">
        <w:rPr>
          <w:lang w:val="lt-LT"/>
        </w:rPr>
        <w:tab/>
        <w:t>Jeigu angas, per kurias į nepažeistus skyrius gali pradėti tekėti vanduo, galima uždaryti taip, kad jos būtų nelaidžios vandeniui, prie uždaromųjų įtaisų abiejose pusėse turi būti toks lengvai įskaitomas nurodymas:</w:t>
      </w:r>
    </w:p>
    <w:p w:rsidR="0000492D" w:rsidRPr="003F4BC6" w:rsidRDefault="0000492D" w:rsidP="0000492D">
      <w:pPr>
        <w:pStyle w:val="ESlet"/>
        <w:jc w:val="center"/>
        <w:rPr>
          <w:noProof/>
          <w:lang w:val="lt-LT"/>
        </w:rPr>
      </w:pPr>
      <w:r w:rsidRPr="003F4BC6">
        <w:rPr>
          <w:lang w:val="lt-LT"/>
        </w:rPr>
        <w:t>„Perėję iškart uždarykite“.</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9.</w:t>
      </w:r>
      <w:r w:rsidRPr="003F4BC6">
        <w:rPr>
          <w:lang w:val="lt-LT"/>
        </w:rPr>
        <w:tab/>
        <w:t>Jeigu atlikus apgadinto laivo stovumo apskaičiavimus pagal ADN 9 dalį gaunamas teigiamas rezultatas, laikoma, kad skaičiavimu pagal 3–5 dalis gautas įrodymas yra pateiktas.</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10.</w:t>
      </w:r>
      <w:r w:rsidRPr="003F4BC6">
        <w:rPr>
          <w:lang w:val="lt-LT"/>
        </w:rPr>
        <w:tab/>
        <w:t>Kad būtų įvykdyti 3 dalyje nustatyti reikalavimai, prireikus iš naujo nustatoma didžiausiosios grimzlės plokštuma.</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r w:rsidRPr="003F4BC6">
        <w:rPr>
          <w:lang w:val="lt-LT"/>
        </w:rPr>
        <w:br w:type="page"/>
      </w:r>
    </w:p>
    <w:p w:rsidR="0000492D" w:rsidRPr="003F4BC6" w:rsidRDefault="0000492D" w:rsidP="0000492D">
      <w:pPr>
        <w:pStyle w:val="ES-Titre3"/>
        <w:rPr>
          <w:i/>
          <w:noProof/>
          <w:lang w:val="lt-LT"/>
        </w:rPr>
      </w:pPr>
      <w:bookmarkStart w:id="255" w:name="_Toc535830438"/>
      <w:r w:rsidRPr="003F4BC6">
        <w:rPr>
          <w:lang w:val="lt-LT"/>
        </w:rPr>
        <w:lastRenderedPageBreak/>
        <w:t>28.04 straipsnis</w:t>
      </w:r>
      <w:r w:rsidRPr="003F4BC6">
        <w:rPr>
          <w:lang w:val="lt-LT"/>
        </w:rPr>
        <w:br/>
      </w:r>
      <w:r w:rsidRPr="003F4BC6">
        <w:rPr>
          <w:i/>
          <w:noProof/>
          <w:lang w:val="lt-LT"/>
        </w:rPr>
        <w:t>Papildomi reikalavimai</w:t>
      </w:r>
      <w:bookmarkEnd w:id="255"/>
    </w:p>
    <w:p w:rsidR="0000492D" w:rsidRPr="003F4BC6" w:rsidRDefault="0000492D" w:rsidP="0000492D">
      <w:pPr>
        <w:pStyle w:val="ESch"/>
        <w:rPr>
          <w:b/>
          <w:noProof/>
          <w:szCs w:val="20"/>
          <w:lang w:val="lt-LT"/>
        </w:rPr>
      </w:pPr>
    </w:p>
    <w:p w:rsidR="0000492D" w:rsidRPr="003F4BC6" w:rsidRDefault="0000492D" w:rsidP="0000492D">
      <w:pPr>
        <w:pStyle w:val="ESch"/>
        <w:rPr>
          <w:noProof/>
          <w:szCs w:val="20"/>
          <w:lang w:val="lt-LT"/>
        </w:rPr>
      </w:pPr>
      <w:r w:rsidRPr="003F4BC6">
        <w:rPr>
          <w:lang w:val="lt-LT"/>
        </w:rPr>
        <w:t>1.</w:t>
      </w:r>
      <w:r w:rsidRPr="003F4BC6">
        <w:rPr>
          <w:lang w:val="lt-LT"/>
        </w:rPr>
        <w:tab/>
        <w:t xml:space="preserve">Plaukiojančiosiose priemonėse, kurių ilgis </w:t>
      </w:r>
      <m:oMath>
        <m:r>
          <w:rPr>
            <w:rFonts w:ascii="Cambria Math" w:hAnsi="Cambria Math"/>
            <w:noProof/>
            <w:szCs w:val="20"/>
            <w:lang w:val="lt-LT"/>
          </w:rPr>
          <m:t>L</m:t>
        </m:r>
      </m:oMath>
      <w:r w:rsidRPr="003F4BC6">
        <w:rPr>
          <w:lang w:val="lt-LT"/>
        </w:rPr>
        <w:t xml:space="preserve"> yra didesnis nei 110 m:</w:t>
      </w:r>
    </w:p>
    <w:p w:rsidR="0000492D" w:rsidRPr="003F4BC6" w:rsidRDefault="0000492D" w:rsidP="0000492D">
      <w:pPr>
        <w:pStyle w:val="ESlet"/>
        <w:rPr>
          <w:noProof/>
          <w:lang w:val="lt-LT"/>
        </w:rPr>
      </w:pPr>
      <w:r w:rsidRPr="003F4BC6">
        <w:rPr>
          <w:lang w:val="lt-LT"/>
        </w:rPr>
        <w:t>a)</w:t>
      </w:r>
      <w:r w:rsidRPr="003F4BC6">
        <w:rPr>
          <w:lang w:val="lt-LT"/>
        </w:rPr>
        <w:tab/>
        <w:t xml:space="preserve">turi būti daugiasraigtė varos sistema, sudaryta iš bent dviejų savarankiškų vienodos galios variklių ir laivapriekio privairavimo įrenginio, kuris būtų valdomas iš vairinės ir taip pat veiktų, kai plaukiojančioji priemonė yra nepakrauta, </w:t>
      </w:r>
    </w:p>
    <w:p w:rsidR="0000492D" w:rsidRPr="003F4BC6" w:rsidRDefault="0000492D" w:rsidP="0000492D">
      <w:pPr>
        <w:pStyle w:val="ESletpar"/>
        <w:rPr>
          <w:noProof/>
          <w:lang w:val="lt-LT"/>
        </w:rPr>
      </w:pPr>
      <w:r w:rsidRPr="003F4BC6">
        <w:rPr>
          <w:lang w:val="lt-LT"/>
        </w:rPr>
        <w:t>arba</w:t>
      </w:r>
    </w:p>
    <w:p w:rsidR="0000492D" w:rsidRPr="003F4BC6" w:rsidRDefault="0000492D" w:rsidP="0000492D">
      <w:pPr>
        <w:pStyle w:val="ESletpar"/>
        <w:rPr>
          <w:noProof/>
          <w:lang w:val="lt-LT"/>
        </w:rPr>
      </w:pPr>
      <w:r w:rsidRPr="003F4BC6">
        <w:rPr>
          <w:lang w:val="lt-LT"/>
        </w:rPr>
        <w:t>turi būti vieno sraigto varos sistema ir iš vairinės valdomas laivapriekio privairavimo įrenginys, kuris turėtų atskirą energijos šaltinį ir taip pat veiktų, kai plaukiojančioji priemonė yra nepakrauta, o sugedus pagrindinei varos sistemai leistų jai plaukti varomai savo energija;</w:t>
      </w:r>
    </w:p>
    <w:p w:rsidR="0000492D" w:rsidRPr="003F4BC6" w:rsidRDefault="0000492D" w:rsidP="0000492D">
      <w:pPr>
        <w:pStyle w:val="ESlet"/>
        <w:rPr>
          <w:noProof/>
          <w:lang w:val="lt-LT"/>
        </w:rPr>
      </w:pPr>
      <w:r w:rsidRPr="003F4BC6">
        <w:rPr>
          <w:lang w:val="lt-LT"/>
        </w:rPr>
        <w:t>b)</w:t>
      </w:r>
      <w:r w:rsidRPr="003F4BC6">
        <w:rPr>
          <w:lang w:val="lt-LT"/>
        </w:rPr>
        <w:tab/>
        <w:t>turi būti radiolokacinė navigacijos sistema ir posūkio kampinio greičio indikatorius, nurodytas 7.06 straipsnio 1 dalyje;</w:t>
      </w:r>
    </w:p>
    <w:p w:rsidR="0000492D" w:rsidRPr="003F4BC6" w:rsidRDefault="0000492D" w:rsidP="0000492D">
      <w:pPr>
        <w:pStyle w:val="ESlet"/>
        <w:rPr>
          <w:noProof/>
          <w:lang w:val="lt-LT"/>
        </w:rPr>
      </w:pPr>
      <w:r w:rsidRPr="003F4BC6">
        <w:rPr>
          <w:lang w:val="lt-LT"/>
        </w:rPr>
        <w:t>c)</w:t>
      </w:r>
      <w:r w:rsidRPr="003F4BC6">
        <w:rPr>
          <w:lang w:val="lt-LT"/>
        </w:rPr>
        <w:tab/>
        <w:t>turi būti stacionari triumo vandens išsiurbimo sistema pagal 8.08 straipsnį;</w:t>
      </w:r>
    </w:p>
    <w:p w:rsidR="0000492D" w:rsidRPr="003F4BC6" w:rsidRDefault="0000492D" w:rsidP="0000492D">
      <w:pPr>
        <w:pStyle w:val="ESlet"/>
        <w:rPr>
          <w:noProof/>
          <w:lang w:val="lt-LT"/>
        </w:rPr>
      </w:pPr>
      <w:r w:rsidRPr="003F4BC6">
        <w:rPr>
          <w:lang w:val="lt-LT"/>
        </w:rPr>
        <w:t>d)</w:t>
      </w:r>
      <w:r w:rsidRPr="003F4BC6">
        <w:rPr>
          <w:lang w:val="lt-LT"/>
        </w:rPr>
        <w:tab/>
        <w:t>jos turi atitikti 31.09 straipsnio 1.1 dalies reikalavimus.</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2.</w:t>
      </w:r>
      <w:r w:rsidRPr="003F4BC6">
        <w:rPr>
          <w:lang w:val="lt-LT"/>
        </w:rPr>
        <w:tab/>
        <w:t xml:space="preserve">Nukrypstant nuo 1 dalies ir atsižvelgiant į taikytinas laivybos institucijos taisykles tam tikruose laivybos rajonuose valstybėse narėse, dėl plaukiojančiųjų priemonių (išskyrus keleivinius laivus), kurių ilgis </w:t>
      </w:r>
      <m:oMath>
        <m:r>
          <w:rPr>
            <w:rFonts w:ascii="Cambria Math" w:hAnsi="Cambria Math"/>
            <w:noProof/>
            <w:szCs w:val="20"/>
            <w:lang w:val="lt-LT"/>
          </w:rPr>
          <m:t>L</m:t>
        </m:r>
      </m:oMath>
      <w:r w:rsidRPr="003F4BC6">
        <w:rPr>
          <w:lang w:val="lt-LT"/>
        </w:rPr>
        <w:t xml:space="preserve"> yra didesnis nei 110 m ir kurios:</w:t>
      </w:r>
    </w:p>
    <w:p w:rsidR="0000492D" w:rsidRPr="003F4BC6" w:rsidRDefault="0000492D" w:rsidP="0000492D">
      <w:pPr>
        <w:pStyle w:val="ESlet"/>
        <w:rPr>
          <w:noProof/>
          <w:lang w:val="lt-LT"/>
        </w:rPr>
      </w:pPr>
      <w:r w:rsidRPr="003F4BC6">
        <w:rPr>
          <w:lang w:val="lt-LT"/>
        </w:rPr>
        <w:t>a)</w:t>
      </w:r>
      <w:r w:rsidRPr="003F4BC6">
        <w:rPr>
          <w:lang w:val="lt-LT"/>
        </w:rPr>
        <w:tab/>
        <w:t>atitinka 1 dalies a–d punktus;</w:t>
      </w:r>
    </w:p>
    <w:p w:rsidR="0000492D" w:rsidRPr="003F4BC6" w:rsidRDefault="0000492D" w:rsidP="0000492D">
      <w:pPr>
        <w:pStyle w:val="ESlet"/>
        <w:rPr>
          <w:noProof/>
          <w:lang w:val="lt-LT"/>
        </w:rPr>
      </w:pPr>
      <w:r w:rsidRPr="003F4BC6">
        <w:rPr>
          <w:lang w:val="lt-LT"/>
        </w:rPr>
        <w:t>b)</w:t>
      </w:r>
      <w:r w:rsidRPr="003F4BC6">
        <w:rPr>
          <w:lang w:val="lt-LT"/>
        </w:rPr>
        <w:tab/>
        <w:t>įvykus avarijai viduriniame plaukiojančiosios priemonės trečdalyje gali būti atskirtos nenaudojant sunkiosios gelbėjimo įrangos, o atskirtos plaukiojančiosios priemonės dalys po atskyrimo laikosi ant vandens;</w:t>
      </w:r>
    </w:p>
    <w:p w:rsidR="0000492D" w:rsidRPr="003F4BC6" w:rsidRDefault="0000492D" w:rsidP="0000492D">
      <w:pPr>
        <w:pStyle w:val="ESlet"/>
        <w:rPr>
          <w:noProof/>
          <w:lang w:val="lt-LT"/>
        </w:rPr>
      </w:pPr>
      <w:r w:rsidRPr="003F4BC6">
        <w:rPr>
          <w:lang w:val="lt-LT"/>
        </w:rPr>
        <w:t>c)</w:t>
      </w:r>
      <w:r w:rsidRPr="003F4BC6">
        <w:rPr>
          <w:lang w:val="lt-LT"/>
        </w:rPr>
        <w:tab/>
        <w:t>kurios turi laive laikomą pripažintos klasifikacinės bendrovės įrodymą, patvirtinantį atskirų plaukiojančiosios priemonės dalių plūdrumą, diferento padėtį ir stovumą bei nurodantį apkrovą, kurią viršijus dviejų dalių plūdrumas nebeužtikrinamas;</w:t>
      </w:r>
    </w:p>
    <w:p w:rsidR="0000492D" w:rsidRPr="003F4BC6" w:rsidRDefault="0000492D" w:rsidP="0000492D">
      <w:pPr>
        <w:pStyle w:val="ESlet"/>
        <w:rPr>
          <w:rFonts w:cs="Arial"/>
          <w:lang w:val="lt-LT"/>
        </w:rPr>
      </w:pPr>
      <w:r w:rsidRPr="003F4BC6">
        <w:rPr>
          <w:lang w:val="lt-LT"/>
        </w:rPr>
        <w:t>d)</w:t>
      </w:r>
      <w:r w:rsidRPr="003F4BC6">
        <w:rPr>
          <w:lang w:val="lt-LT"/>
        </w:rPr>
        <w:tab/>
        <w:t>yra pastatytos kaip dvikorpusiai laivai pagal ADN: 9 dalies 9.1.0.91–9.1.0.95 skirsniai taikomi motoriniams laivams, o 9.3.2.11.7 dalis ir 9.3.2.13–9.3.2.15 skirsniai – motoriniams tanklaiviams;</w:t>
      </w:r>
    </w:p>
    <w:p w:rsidR="0000492D" w:rsidRPr="003F4BC6" w:rsidRDefault="0000492D" w:rsidP="0000492D">
      <w:pPr>
        <w:pStyle w:val="ESlet"/>
        <w:rPr>
          <w:rFonts w:cs="Arial"/>
          <w:lang w:val="lt-LT"/>
        </w:rPr>
      </w:pPr>
      <w:r w:rsidRPr="003F4BC6">
        <w:rPr>
          <w:lang w:val="lt-LT"/>
        </w:rPr>
        <w:t>e)</w:t>
      </w:r>
      <w:r w:rsidRPr="003F4BC6">
        <w:rPr>
          <w:lang w:val="lt-LT"/>
        </w:rPr>
        <w:tab/>
        <w:t>turi daugiasraigtę varos sistemą pagal 1 dalies a punkto pirmą sakinio pusę,</w:t>
      </w:r>
    </w:p>
    <w:p w:rsidR="0000492D" w:rsidRPr="003F4BC6" w:rsidRDefault="0000492D" w:rsidP="0000492D">
      <w:pPr>
        <w:pStyle w:val="ESchpar"/>
        <w:rPr>
          <w:noProof/>
          <w:lang w:val="lt-LT"/>
        </w:rPr>
      </w:pPr>
    </w:p>
    <w:p w:rsidR="0000492D" w:rsidRPr="003F4BC6" w:rsidRDefault="0000492D" w:rsidP="0000492D">
      <w:pPr>
        <w:pStyle w:val="ESchpar"/>
        <w:rPr>
          <w:rFonts w:cs="Arial"/>
          <w:lang w:val="lt-LT"/>
        </w:rPr>
      </w:pPr>
      <w:r w:rsidRPr="003F4BC6">
        <w:rPr>
          <w:lang w:val="lt-LT"/>
        </w:rPr>
        <w:t>vidaus vandenų laivo sertifikato 52 punkte įrašoma, kad jos atitinka visus a–e punktuose nustatytus reikalavimus.</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3.</w:t>
      </w:r>
      <w:r w:rsidRPr="003F4BC6">
        <w:rPr>
          <w:lang w:val="lt-LT"/>
        </w:rPr>
        <w:tab/>
        <w:t xml:space="preserve">Nukrypstant nuo 1 dalies ir atsižvelgiant į taikytinas laivybos institucijos taisykles tam tikruose laivybos rajonuose valstybėse narėse, dėl keleivinių laivų, kurių ilgis </w:t>
      </w:r>
      <m:oMath>
        <m:r>
          <w:rPr>
            <w:rFonts w:ascii="Cambria Math" w:hAnsi="Cambria Math"/>
            <w:noProof/>
            <w:szCs w:val="20"/>
            <w:lang w:val="lt-LT"/>
          </w:rPr>
          <m:t>L</m:t>
        </m:r>
      </m:oMath>
      <w:r w:rsidRPr="003F4BC6">
        <w:rPr>
          <w:lang w:val="lt-LT"/>
        </w:rPr>
        <w:t xml:space="preserve"> yra didesnis nei 110 m ir kurie:</w:t>
      </w:r>
    </w:p>
    <w:p w:rsidR="0000492D" w:rsidRPr="003F4BC6" w:rsidRDefault="0000492D" w:rsidP="0000492D">
      <w:pPr>
        <w:pStyle w:val="ESlet"/>
        <w:rPr>
          <w:noProof/>
          <w:lang w:val="lt-LT"/>
        </w:rPr>
      </w:pPr>
      <w:r w:rsidRPr="003F4BC6">
        <w:rPr>
          <w:lang w:val="lt-LT"/>
        </w:rPr>
        <w:lastRenderedPageBreak/>
        <w:t>a)</w:t>
      </w:r>
      <w:r w:rsidRPr="003F4BC6">
        <w:rPr>
          <w:lang w:val="lt-LT"/>
        </w:rPr>
        <w:tab/>
        <w:t>atitinka 1 dalies a–d punktus;</w:t>
      </w:r>
    </w:p>
    <w:p w:rsidR="0000492D" w:rsidRPr="003F4BC6" w:rsidRDefault="0000492D" w:rsidP="0000492D">
      <w:pPr>
        <w:pStyle w:val="ESlet"/>
        <w:rPr>
          <w:rFonts w:cs="Arial"/>
          <w:lang w:val="lt-LT"/>
        </w:rPr>
      </w:pPr>
      <w:r w:rsidRPr="003F4BC6">
        <w:rPr>
          <w:lang w:val="lt-LT"/>
        </w:rPr>
        <w:t>b)</w:t>
      </w:r>
      <w:r w:rsidRPr="003F4BC6">
        <w:rPr>
          <w:lang w:val="lt-LT"/>
        </w:rPr>
        <w:tab/>
        <w:t>yra pastatyti kaip aukščiausios klasės laivai arba perstatyti į tokius laivus prižiūrint pripažintai klasifikacinei bendrovei, tokiu atveju atitiktį patvirtinant klasifikacinės bendrovės išduotu liudijimu. Klasę išlaikyti nebūtina;</w:t>
      </w:r>
    </w:p>
    <w:p w:rsidR="0000492D" w:rsidRPr="003F4BC6" w:rsidRDefault="0000492D" w:rsidP="0000492D">
      <w:pPr>
        <w:pStyle w:val="ESlet"/>
        <w:rPr>
          <w:noProof/>
          <w:lang w:val="lt-LT"/>
        </w:rPr>
      </w:pPr>
      <w:r w:rsidRPr="003F4BC6">
        <w:rPr>
          <w:lang w:val="lt-LT"/>
        </w:rPr>
        <w:br w:type="page"/>
      </w:r>
    </w:p>
    <w:p w:rsidR="0000492D" w:rsidRPr="003F4BC6" w:rsidRDefault="0000492D" w:rsidP="0000492D">
      <w:pPr>
        <w:pStyle w:val="ESlet"/>
        <w:rPr>
          <w:noProof/>
          <w:lang w:val="lt-LT"/>
        </w:rPr>
      </w:pPr>
      <w:r w:rsidRPr="003F4BC6">
        <w:rPr>
          <w:lang w:val="lt-LT"/>
        </w:rPr>
        <w:lastRenderedPageBreak/>
        <w:t>c)</w:t>
      </w:r>
      <w:r w:rsidRPr="003F4BC6">
        <w:rPr>
          <w:lang w:val="lt-LT"/>
        </w:rPr>
        <w:tab/>
        <w:t>turi bent 600 mm aukščio dvigubą dugną ir yra padalyti pertvaromis, kad būtų užtikrinta, jog užtvindžius bet kuriuos du gretimus vandeniui nelaidžius skyrius laivas nepanirs žemiau ribinės grimzlės linijos ir bus išlaikytas 100 mm liekamasis saugus atstumas,</w:t>
      </w:r>
    </w:p>
    <w:p w:rsidR="0000492D" w:rsidRPr="003F4BC6" w:rsidRDefault="0000492D" w:rsidP="0000492D">
      <w:pPr>
        <w:pStyle w:val="ESletpar"/>
        <w:rPr>
          <w:noProof/>
          <w:lang w:val="lt-LT"/>
        </w:rPr>
      </w:pPr>
      <w:r w:rsidRPr="003F4BC6">
        <w:rPr>
          <w:lang w:val="lt-LT"/>
        </w:rPr>
        <w:t>arba</w:t>
      </w:r>
    </w:p>
    <w:p w:rsidR="0000492D" w:rsidRPr="003F4BC6" w:rsidRDefault="0000492D" w:rsidP="0000492D">
      <w:pPr>
        <w:pStyle w:val="ESletpar"/>
        <w:rPr>
          <w:noProof/>
          <w:lang w:val="lt-LT"/>
        </w:rPr>
      </w:pPr>
      <w:r w:rsidRPr="003F4BC6">
        <w:rPr>
          <w:lang w:val="lt-LT"/>
        </w:rPr>
        <w:t>turi bent 600 mm aukščio dvigubą dugną ir dvigubą korpusą, o atstumas tarp šoninės laivo sienos ir išilginės pertvaros yra bent 800 mm;</w:t>
      </w:r>
    </w:p>
    <w:p w:rsidR="0000492D" w:rsidRPr="003F4BC6" w:rsidRDefault="0000492D" w:rsidP="0000492D">
      <w:pPr>
        <w:pStyle w:val="ESlet"/>
        <w:rPr>
          <w:noProof/>
          <w:lang w:val="lt-LT"/>
        </w:rPr>
      </w:pPr>
      <w:r w:rsidRPr="003F4BC6">
        <w:rPr>
          <w:lang w:val="lt-LT"/>
        </w:rPr>
        <w:t>d)</w:t>
      </w:r>
      <w:r w:rsidRPr="003F4BC6">
        <w:rPr>
          <w:lang w:val="lt-LT"/>
        </w:rPr>
        <w:tab/>
        <w:t>turi daugiasraigtę varos sistemą, sudarytą iš bent dviejų savarankiškų vienodos galios variklių ir laivapriekio privairavimo įrenginio, kuri būtų valdoma iš vairinės ir veiktų išilgine ir skersine kryptimis;</w:t>
      </w:r>
    </w:p>
    <w:p w:rsidR="0000492D" w:rsidRPr="003F4BC6" w:rsidRDefault="0000492D" w:rsidP="0000492D">
      <w:pPr>
        <w:pStyle w:val="ESlet"/>
        <w:rPr>
          <w:noProof/>
          <w:lang w:val="lt-LT"/>
        </w:rPr>
      </w:pPr>
      <w:r w:rsidRPr="003F4BC6">
        <w:rPr>
          <w:lang w:val="lt-LT"/>
        </w:rPr>
        <w:t>e)</w:t>
      </w:r>
      <w:r w:rsidRPr="003F4BC6">
        <w:rPr>
          <w:lang w:val="lt-LT"/>
        </w:rPr>
        <w:tab/>
        <w:t>turi laivagalio inkarus, valdomus tiesiai iš vairinės,</w:t>
      </w:r>
    </w:p>
    <w:p w:rsidR="0000492D" w:rsidRPr="003F4BC6" w:rsidRDefault="0000492D" w:rsidP="0000492D">
      <w:pPr>
        <w:pStyle w:val="ESchpar"/>
        <w:rPr>
          <w:noProof/>
          <w:lang w:val="lt-LT"/>
        </w:rPr>
      </w:pPr>
    </w:p>
    <w:p w:rsidR="0000492D" w:rsidRPr="003F4BC6" w:rsidRDefault="0000492D" w:rsidP="0000492D">
      <w:pPr>
        <w:pStyle w:val="ESchpar"/>
        <w:rPr>
          <w:noProof/>
          <w:lang w:val="lt-LT"/>
        </w:rPr>
      </w:pPr>
      <w:r w:rsidRPr="003F4BC6">
        <w:rPr>
          <w:lang w:val="lt-LT"/>
        </w:rPr>
        <w:t>vidaus vandenų laivo sertifikato 52 punkte įrašoma, kad jie atitinka visus a–e punktuose nustatytus reikalavimus.</w:t>
      </w:r>
    </w:p>
    <w:p w:rsidR="0000492D" w:rsidRPr="003F4BC6" w:rsidRDefault="0000492D" w:rsidP="0000492D">
      <w:pPr>
        <w:pStyle w:val="ESch"/>
        <w:rPr>
          <w:rFonts w:eastAsia="Arial" w:cs="Arial"/>
          <w:noProof/>
          <w:snapToGrid w:val="0"/>
          <w:color w:val="000000"/>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r w:rsidRPr="003F4BC6">
        <w:rPr>
          <w:lang w:val="lt-LT"/>
        </w:rPr>
        <w:br w:type="page"/>
      </w:r>
    </w:p>
    <w:p w:rsidR="0000492D" w:rsidRPr="003F4BC6" w:rsidRDefault="0000492D" w:rsidP="0000492D">
      <w:pPr>
        <w:pStyle w:val="ESch"/>
        <w:rPr>
          <w:rFonts w:cs="Arial"/>
          <w:szCs w:val="20"/>
          <w:lang w:val="lt-LT"/>
        </w:rPr>
      </w:pPr>
    </w:p>
    <w:p w:rsidR="0000492D" w:rsidRPr="003F4BC6" w:rsidRDefault="0000492D" w:rsidP="0000492D">
      <w:pPr>
        <w:pStyle w:val="ES-Titre2"/>
        <w:rPr>
          <w:szCs w:val="24"/>
        </w:rPr>
      </w:pPr>
      <w:bookmarkStart w:id="256" w:name="_Toc535830439"/>
      <w:r w:rsidRPr="003F4BC6">
        <w:lastRenderedPageBreak/>
        <w:t>29 skyrius</w:t>
      </w:r>
      <w:r w:rsidRPr="003F4BC6">
        <w:br/>
      </w:r>
      <w:r w:rsidRPr="003F4BC6">
        <w:rPr>
          <w:noProof/>
          <w:sz w:val="22"/>
        </w:rPr>
        <w:t>Specialiosios nuostatos, taikomos greitaeigiams laivams</w:t>
      </w:r>
      <w:bookmarkEnd w:id="256"/>
    </w:p>
    <w:p w:rsidR="0000492D" w:rsidRPr="003F4BC6" w:rsidRDefault="0000492D" w:rsidP="0000492D">
      <w:pPr>
        <w:pStyle w:val="ESgauche"/>
        <w:rPr>
          <w:lang w:val="lt-LT"/>
        </w:rPr>
      </w:pPr>
    </w:p>
    <w:p w:rsidR="0000492D" w:rsidRPr="003F4BC6" w:rsidRDefault="0000492D" w:rsidP="0000492D">
      <w:pPr>
        <w:pStyle w:val="ES-Titre3"/>
        <w:rPr>
          <w:lang w:val="lt-LT"/>
        </w:rPr>
      </w:pPr>
      <w:bookmarkStart w:id="257" w:name="_Toc535830440"/>
      <w:r w:rsidRPr="003F4BC6">
        <w:rPr>
          <w:lang w:val="lt-LT"/>
        </w:rPr>
        <w:t>29.01 straipsnis</w:t>
      </w:r>
      <w:r w:rsidRPr="003F4BC6">
        <w:rPr>
          <w:lang w:val="lt-LT"/>
        </w:rPr>
        <w:br/>
      </w:r>
      <w:r w:rsidRPr="003F4BC6">
        <w:rPr>
          <w:i/>
          <w:noProof/>
          <w:lang w:val="lt-LT"/>
        </w:rPr>
        <w:t>Bendrosios nuostatos</w:t>
      </w:r>
      <w:bookmarkEnd w:id="257"/>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t>1.</w:t>
      </w:r>
      <w:r w:rsidRPr="003F4BC6">
        <w:rPr>
          <w:lang w:val="lt-LT"/>
        </w:rPr>
        <w:tab/>
        <w:t>Greitaeigių laivų negalima statyti kaip laivų su kajutėmis.</w:t>
      </w:r>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t>2.</w:t>
      </w:r>
      <w:r w:rsidRPr="003F4BC6">
        <w:rPr>
          <w:lang w:val="lt-LT"/>
        </w:rPr>
        <w:tab/>
        <w:t>Greitaeigiuose laivuose draudžiami šie įrenginiai:</w:t>
      </w:r>
    </w:p>
    <w:p w:rsidR="0000492D" w:rsidRPr="003F4BC6" w:rsidRDefault="0000492D" w:rsidP="0000492D">
      <w:pPr>
        <w:pStyle w:val="ESlet"/>
        <w:rPr>
          <w:noProof/>
          <w:lang w:val="lt-LT"/>
        </w:rPr>
      </w:pPr>
      <w:r w:rsidRPr="003F4BC6">
        <w:rPr>
          <w:lang w:val="lt-LT"/>
        </w:rPr>
        <w:t>a)</w:t>
      </w:r>
      <w:r w:rsidRPr="003F4BC6">
        <w:rPr>
          <w:lang w:val="lt-LT"/>
        </w:rPr>
        <w:tab/>
        <w:t>prietaisai su dagtiniais degikliais pagal 16.02 straipsnį;</w:t>
      </w:r>
    </w:p>
    <w:p w:rsidR="0000492D" w:rsidRPr="003F4BC6" w:rsidRDefault="0000492D" w:rsidP="0000492D">
      <w:pPr>
        <w:pStyle w:val="ESlet"/>
        <w:rPr>
          <w:noProof/>
          <w:lang w:val="lt-LT"/>
        </w:rPr>
      </w:pPr>
      <w:r w:rsidRPr="003F4BC6">
        <w:rPr>
          <w:lang w:val="lt-LT"/>
        </w:rPr>
        <w:t>b)</w:t>
      </w:r>
      <w:r w:rsidRPr="003F4BC6">
        <w:rPr>
          <w:lang w:val="lt-LT"/>
        </w:rPr>
        <w:tab/>
        <w:t>garinamieji mazuto šildytuvai su degikliais pagal 16.03 ir 16.04 straipsnius;</w:t>
      </w:r>
    </w:p>
    <w:p w:rsidR="0000492D" w:rsidRPr="003F4BC6" w:rsidRDefault="0000492D" w:rsidP="0000492D">
      <w:pPr>
        <w:pStyle w:val="ESlet"/>
        <w:rPr>
          <w:noProof/>
          <w:lang w:val="lt-LT"/>
        </w:rPr>
      </w:pPr>
      <w:r w:rsidRPr="003F4BC6">
        <w:rPr>
          <w:lang w:val="lt-LT"/>
        </w:rPr>
        <w:t>c)</w:t>
      </w:r>
      <w:r w:rsidRPr="003F4BC6">
        <w:rPr>
          <w:lang w:val="lt-LT"/>
        </w:rPr>
        <w:tab/>
        <w:t>kietojo kuro šildymo prietaisai pagal 16.07 straipsnį;</w:t>
      </w:r>
    </w:p>
    <w:p w:rsidR="0000492D" w:rsidRPr="003F4BC6" w:rsidRDefault="0000492D" w:rsidP="0000492D">
      <w:pPr>
        <w:pStyle w:val="ESlet"/>
        <w:rPr>
          <w:noProof/>
          <w:lang w:val="lt-LT"/>
        </w:rPr>
      </w:pPr>
      <w:r w:rsidRPr="003F4BC6">
        <w:rPr>
          <w:lang w:val="lt-LT"/>
        </w:rPr>
        <w:t>d)</w:t>
      </w:r>
      <w:r w:rsidRPr="003F4BC6">
        <w:rPr>
          <w:lang w:val="lt-LT"/>
        </w:rPr>
        <w:tab/>
        <w:t>suskystintųjų dujų įrenginiai pagal 17 skyrių.</w:t>
      </w:r>
    </w:p>
    <w:p w:rsidR="0000492D" w:rsidRPr="003F4BC6" w:rsidRDefault="0000492D" w:rsidP="0000492D">
      <w:pPr>
        <w:pStyle w:val="ESch"/>
        <w:rPr>
          <w:rFonts w:cs="Arial"/>
          <w:szCs w:val="20"/>
          <w:lang w:val="lt-LT"/>
        </w:rPr>
      </w:pPr>
    </w:p>
    <w:p w:rsidR="0000492D" w:rsidRPr="003F4BC6" w:rsidRDefault="0000492D" w:rsidP="0000492D">
      <w:pPr>
        <w:pStyle w:val="ESch"/>
        <w:rPr>
          <w:noProof/>
          <w:szCs w:val="20"/>
          <w:lang w:val="lt-LT"/>
        </w:rPr>
      </w:pPr>
      <w:r w:rsidRPr="003F4BC6">
        <w:rPr>
          <w:lang w:val="lt-LT"/>
        </w:rPr>
        <w:t>3.</w:t>
      </w:r>
      <w:r w:rsidRPr="003F4BC6">
        <w:rPr>
          <w:lang w:val="lt-LT"/>
        </w:rPr>
        <w:tab/>
        <w:t>Greitaeigiai laivai turi būti statomi ir priskiriami tam tikrai klasei prižiūrint pripažintai klasifikacinei bendrovei ir pagal jos nustatytas konkrečias taisykles, taikomas greitaeigiams laivams. Turi būti išlaikoma nustatyta klasė.</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p>
    <w:p w:rsidR="0000492D" w:rsidRPr="003F4BC6" w:rsidRDefault="0000492D" w:rsidP="0000492D">
      <w:pPr>
        <w:pStyle w:val="ES-Titre3"/>
        <w:rPr>
          <w:i/>
          <w:noProof/>
          <w:lang w:val="lt-LT"/>
        </w:rPr>
      </w:pPr>
      <w:bookmarkStart w:id="258" w:name="_Toc535830441"/>
      <w:r w:rsidRPr="003F4BC6">
        <w:rPr>
          <w:lang w:val="lt-LT"/>
        </w:rPr>
        <w:t>29.02 straipsnis</w:t>
      </w:r>
      <w:r w:rsidRPr="003F4BC6">
        <w:rPr>
          <w:lang w:val="lt-LT"/>
        </w:rPr>
        <w:br/>
      </w:r>
      <w:r w:rsidRPr="003F4BC6">
        <w:rPr>
          <w:i/>
          <w:noProof/>
          <w:lang w:val="lt-LT"/>
        </w:rPr>
        <w:t>II ir III dalių taikymas</w:t>
      </w:r>
      <w:bookmarkEnd w:id="258"/>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1.</w:t>
      </w:r>
      <w:r w:rsidRPr="003F4BC6">
        <w:rPr>
          <w:lang w:val="lt-LT"/>
        </w:rPr>
        <w:tab/>
        <w:t>Nepaisant 2 dalies, greitaeigiams laivams taikomi 3–19 skyriai, išskyrus šias nuostatas:</w:t>
      </w:r>
    </w:p>
    <w:p w:rsidR="0000492D" w:rsidRPr="003F4BC6" w:rsidRDefault="0000492D" w:rsidP="0000492D">
      <w:pPr>
        <w:pStyle w:val="ESlet"/>
        <w:rPr>
          <w:noProof/>
          <w:lang w:val="lt-LT"/>
        </w:rPr>
      </w:pPr>
      <w:r w:rsidRPr="003F4BC6">
        <w:rPr>
          <w:lang w:val="lt-LT"/>
        </w:rPr>
        <w:t>a)</w:t>
      </w:r>
      <w:r w:rsidRPr="003F4BC6">
        <w:rPr>
          <w:lang w:val="lt-LT"/>
        </w:rPr>
        <w:tab/>
        <w:t>3.04 straipsnio 6 dalies antrą pastraipą;</w:t>
      </w:r>
    </w:p>
    <w:p w:rsidR="0000492D" w:rsidRPr="003F4BC6" w:rsidRDefault="0000492D" w:rsidP="0000492D">
      <w:pPr>
        <w:pStyle w:val="ESlet"/>
        <w:rPr>
          <w:noProof/>
          <w:lang w:val="lt-LT"/>
        </w:rPr>
      </w:pPr>
      <w:r w:rsidRPr="003F4BC6">
        <w:rPr>
          <w:lang w:val="lt-LT"/>
        </w:rPr>
        <w:t>b)</w:t>
      </w:r>
      <w:r w:rsidRPr="003F4BC6">
        <w:rPr>
          <w:lang w:val="lt-LT"/>
        </w:rPr>
        <w:tab/>
        <w:t>8.08 straipsnio 2 dalies antrą sakinį;</w:t>
      </w:r>
    </w:p>
    <w:p w:rsidR="0000492D" w:rsidRPr="003F4BC6" w:rsidRDefault="0000492D" w:rsidP="0000492D">
      <w:pPr>
        <w:pStyle w:val="ESlet"/>
        <w:rPr>
          <w:noProof/>
          <w:lang w:val="lt-LT"/>
        </w:rPr>
      </w:pPr>
      <w:r w:rsidRPr="003F4BC6">
        <w:rPr>
          <w:lang w:val="lt-LT"/>
        </w:rPr>
        <w:t>c)</w:t>
      </w:r>
      <w:r w:rsidRPr="003F4BC6">
        <w:rPr>
          <w:lang w:val="lt-LT"/>
        </w:rPr>
        <w:tab/>
        <w:t>14.02 straipsnio 4 dalies antrą ir trečią sakinius;</w:t>
      </w:r>
    </w:p>
    <w:p w:rsidR="0000492D" w:rsidRPr="003F4BC6" w:rsidRDefault="0000492D" w:rsidP="0000492D">
      <w:pPr>
        <w:pStyle w:val="ESlet"/>
        <w:rPr>
          <w:noProof/>
          <w:lang w:val="lt-LT"/>
        </w:rPr>
      </w:pPr>
      <w:r w:rsidRPr="003F4BC6">
        <w:rPr>
          <w:lang w:val="lt-LT"/>
        </w:rPr>
        <w:t>d)</w:t>
      </w:r>
      <w:r w:rsidRPr="003F4BC6">
        <w:rPr>
          <w:lang w:val="lt-LT"/>
        </w:rPr>
        <w:tab/>
        <w:t>15.02 straipsnio 4 dalies antrą sakinį;</w:t>
      </w:r>
    </w:p>
    <w:p w:rsidR="0000492D" w:rsidRPr="003F4BC6" w:rsidRDefault="0000492D" w:rsidP="0000492D">
      <w:pPr>
        <w:pStyle w:val="ESlet"/>
        <w:rPr>
          <w:noProof/>
          <w:lang w:val="lt-LT"/>
        </w:rPr>
      </w:pPr>
      <w:r w:rsidRPr="003F4BC6">
        <w:rPr>
          <w:lang w:val="lt-LT"/>
        </w:rPr>
        <w:t>e)</w:t>
      </w:r>
      <w:r w:rsidRPr="003F4BC6">
        <w:rPr>
          <w:lang w:val="lt-LT"/>
        </w:rPr>
        <w:tab/>
        <w:t>19.06 straipsnio 3 dalies a punkto antrą sakinį.</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2.</w:t>
      </w:r>
      <w:r w:rsidRPr="003F4BC6">
        <w:rPr>
          <w:lang w:val="lt-LT"/>
        </w:rPr>
        <w:tab/>
        <w:t>Nukrypstant nuo 19.02 straipsnio 9 dalies ir 19.15 straipsnio 7 dalies, visas duris vandeniui nelaidžiose pertvarose turi būti galima valdyti nuotoliniu būdu.</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lastRenderedPageBreak/>
        <w:t>3.</w:t>
      </w:r>
      <w:r w:rsidRPr="003F4BC6">
        <w:rPr>
          <w:lang w:val="lt-LT"/>
        </w:rPr>
        <w:tab/>
        <w:t>Nukrypstant nuo 6.02 straipsnio 1 dalies, sugedus vairo mechanizmo pavaros įtaisui arba sutrikus jo veikimui, nedelsiant turi įsijungti antras savarankiškas pavaros įtaisas arba rankinio valdymo pavaros įtaisas.</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4.</w:t>
      </w:r>
      <w:r w:rsidRPr="003F4BC6">
        <w:rPr>
          <w:lang w:val="lt-LT"/>
        </w:rPr>
        <w:tab/>
        <w:t>Be 1–3 dalių reikalavimų, greitaeigiai laivai turi atitikti 29.03–29.10 straipsnių reikalavimus.</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r w:rsidRPr="003F4BC6">
        <w:rPr>
          <w:lang w:val="lt-LT"/>
        </w:rPr>
        <w:br w:type="page"/>
      </w:r>
    </w:p>
    <w:p w:rsidR="0000492D" w:rsidRPr="003F4BC6" w:rsidRDefault="0000492D" w:rsidP="0000492D">
      <w:pPr>
        <w:pStyle w:val="ES-Titre3"/>
        <w:rPr>
          <w:i/>
          <w:noProof/>
          <w:lang w:val="lt-LT"/>
        </w:rPr>
      </w:pPr>
      <w:bookmarkStart w:id="259" w:name="_Toc535830442"/>
      <w:r w:rsidRPr="003F4BC6">
        <w:rPr>
          <w:lang w:val="lt-LT"/>
        </w:rPr>
        <w:lastRenderedPageBreak/>
        <w:t>29.03 straipsnis</w:t>
      </w:r>
      <w:r w:rsidRPr="003F4BC6">
        <w:rPr>
          <w:lang w:val="lt-LT"/>
        </w:rPr>
        <w:br/>
      </w:r>
      <w:r w:rsidRPr="003F4BC6">
        <w:rPr>
          <w:i/>
          <w:noProof/>
          <w:lang w:val="lt-LT"/>
        </w:rPr>
        <w:t>Sėdimosios vietos ir saugos diržai</w:t>
      </w:r>
      <w:bookmarkEnd w:id="259"/>
    </w:p>
    <w:p w:rsidR="0000492D" w:rsidRPr="003F4BC6" w:rsidRDefault="0000492D" w:rsidP="0000492D">
      <w:pPr>
        <w:pStyle w:val="ESch"/>
        <w:rPr>
          <w:noProof/>
          <w:szCs w:val="20"/>
          <w:lang w:val="lt-LT"/>
        </w:rPr>
      </w:pPr>
    </w:p>
    <w:p w:rsidR="0000492D" w:rsidRPr="003F4BC6" w:rsidRDefault="0000492D" w:rsidP="0000492D">
      <w:pPr>
        <w:pStyle w:val="ESgauche"/>
        <w:rPr>
          <w:lang w:val="lt-LT"/>
        </w:rPr>
      </w:pPr>
      <w:r w:rsidRPr="003F4BC6">
        <w:rPr>
          <w:lang w:val="lt-LT"/>
        </w:rPr>
        <w:t>Laive turi būti įrengtos sėdimosios vietos didžiausiam leidžiamajam laivo keleivių skaičiui. Sėdimosiose vietose turi būti įrengti saugos diržai. Saugos diržų gali nebūti, jeigu yra numatyta tinkama apsauga nuo smūgių arba jeigu jie nėra būtini pagal 2000 m. greitaeigių laivų saugos kodekso 4 skyriaus 6 dalį.</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i/>
          <w:noProof/>
          <w:lang w:val="lt-LT"/>
        </w:rPr>
      </w:pPr>
      <w:bookmarkStart w:id="260" w:name="_Toc535830443"/>
      <w:r w:rsidRPr="003F4BC6">
        <w:rPr>
          <w:lang w:val="lt-LT"/>
        </w:rPr>
        <w:t>29.04 straipsnis</w:t>
      </w:r>
      <w:r w:rsidRPr="003F4BC6">
        <w:rPr>
          <w:lang w:val="lt-LT"/>
        </w:rPr>
        <w:br/>
      </w:r>
      <w:r w:rsidRPr="003F4BC6">
        <w:rPr>
          <w:i/>
          <w:noProof/>
          <w:lang w:val="lt-LT"/>
        </w:rPr>
        <w:t>Viršvandeninis bortas</w:t>
      </w:r>
      <w:bookmarkEnd w:id="260"/>
    </w:p>
    <w:p w:rsidR="0000492D" w:rsidRPr="003F4BC6" w:rsidRDefault="0000492D" w:rsidP="0000492D">
      <w:pPr>
        <w:pStyle w:val="ESch"/>
        <w:rPr>
          <w:noProof/>
          <w:szCs w:val="20"/>
          <w:lang w:val="lt-LT"/>
        </w:rPr>
      </w:pPr>
    </w:p>
    <w:p w:rsidR="0000492D" w:rsidRPr="003F4BC6" w:rsidRDefault="0000492D" w:rsidP="0000492D">
      <w:pPr>
        <w:pStyle w:val="ESgauche"/>
        <w:rPr>
          <w:lang w:val="lt-LT"/>
        </w:rPr>
      </w:pPr>
      <w:r w:rsidRPr="003F4BC6">
        <w:rPr>
          <w:lang w:val="lt-LT"/>
        </w:rPr>
        <w:t>Nukrypstant nuo 4.02 ir 4.03 straipsnių, viršvandeninis bortas turi būti bent 500 mm.</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i/>
          <w:noProof/>
          <w:lang w:val="lt-LT"/>
        </w:rPr>
      </w:pPr>
      <w:bookmarkStart w:id="261" w:name="_Toc535830444"/>
      <w:r w:rsidRPr="003F4BC6">
        <w:rPr>
          <w:lang w:val="lt-LT"/>
        </w:rPr>
        <w:t>29.05 straipsnis</w:t>
      </w:r>
      <w:r w:rsidRPr="003F4BC6">
        <w:rPr>
          <w:lang w:val="lt-LT"/>
        </w:rPr>
        <w:br/>
      </w:r>
      <w:r w:rsidRPr="003F4BC6">
        <w:rPr>
          <w:i/>
          <w:noProof/>
          <w:lang w:val="lt-LT"/>
        </w:rPr>
        <w:t>Plūdrumas, stovumas ir padalijimas pertvaromis</w:t>
      </w:r>
      <w:bookmarkEnd w:id="261"/>
    </w:p>
    <w:p w:rsidR="0000492D" w:rsidRPr="003F4BC6" w:rsidRDefault="0000492D" w:rsidP="0000492D">
      <w:pPr>
        <w:pStyle w:val="ESch"/>
        <w:rPr>
          <w:noProof/>
          <w:szCs w:val="20"/>
          <w:lang w:val="lt-LT"/>
        </w:rPr>
      </w:pPr>
    </w:p>
    <w:p w:rsidR="0000492D" w:rsidRPr="003F4BC6" w:rsidRDefault="0000492D" w:rsidP="0000492D">
      <w:pPr>
        <w:pStyle w:val="ESgauche"/>
        <w:rPr>
          <w:lang w:val="lt-LT"/>
        </w:rPr>
      </w:pPr>
      <w:r w:rsidRPr="003F4BC6">
        <w:rPr>
          <w:lang w:val="lt-LT"/>
        </w:rPr>
        <w:t>Turi būti parengti tinkami greitaeigių laivų įrodymai:</w:t>
      </w:r>
    </w:p>
    <w:p w:rsidR="0000492D" w:rsidRPr="003F4BC6" w:rsidRDefault="0000492D" w:rsidP="0000492D">
      <w:pPr>
        <w:pStyle w:val="ESletgauche"/>
        <w:rPr>
          <w:noProof/>
          <w:lang w:val="lt-LT"/>
        </w:rPr>
      </w:pPr>
      <w:r w:rsidRPr="003F4BC6">
        <w:rPr>
          <w:lang w:val="lt-LT"/>
        </w:rPr>
        <w:t>a)</w:t>
      </w:r>
      <w:r w:rsidRPr="003F4BC6">
        <w:rPr>
          <w:lang w:val="lt-LT"/>
        </w:rPr>
        <w:tab/>
        <w:t>apie plūdrumo ir stovumo charakteristikas, kurių pakanka saugai užtikrinti, jeigu plaukiojančioji priemonė eksploatuojama vandens išstūmimo režimu, būdama neapgadinta ir apgadinta;</w:t>
      </w:r>
    </w:p>
    <w:p w:rsidR="0000492D" w:rsidRPr="003F4BC6" w:rsidRDefault="0000492D" w:rsidP="0000492D">
      <w:pPr>
        <w:pStyle w:val="ESletgauche"/>
        <w:rPr>
          <w:noProof/>
          <w:lang w:val="lt-LT"/>
        </w:rPr>
      </w:pPr>
      <w:r w:rsidRPr="003F4BC6">
        <w:rPr>
          <w:lang w:val="lt-LT"/>
        </w:rPr>
        <w:t>b)</w:t>
      </w:r>
      <w:r w:rsidRPr="003F4BC6">
        <w:rPr>
          <w:lang w:val="lt-LT"/>
        </w:rPr>
        <w:tab/>
        <w:t>apie stovumo charakteristikas ir stabilizuojamąsias sistemas, užtikrinančias plaukiojančiosios priemonės saugą, kai ji eksploatuojama dinaminio plūdrumo ir pereinamajame etapuose;</w:t>
      </w:r>
    </w:p>
    <w:p w:rsidR="0000492D" w:rsidRPr="003F4BC6" w:rsidRDefault="0000492D" w:rsidP="0000492D">
      <w:pPr>
        <w:pStyle w:val="ESletgauche"/>
        <w:rPr>
          <w:noProof/>
          <w:lang w:val="lt-LT"/>
        </w:rPr>
      </w:pPr>
      <w:r w:rsidRPr="003F4BC6">
        <w:rPr>
          <w:lang w:val="lt-LT"/>
        </w:rPr>
        <w:t>c)</w:t>
      </w:r>
      <w:r w:rsidRPr="003F4BC6">
        <w:rPr>
          <w:lang w:val="lt-LT"/>
        </w:rPr>
        <w:tab/>
        <w:t>apie stovumo charakteristikas, pakankamas saugai užtikrinti, kai plaukiojančioji priemonė eksploatuojama dinaminio plūdrumo ir pereinamajame etapuose, o sutrikus bet kurios sistemos veikimui – pakankamas plaukiojančiajai priemonei saugiai pereiti į vandens išstūmimo režimą.</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i/>
          <w:noProof/>
          <w:lang w:val="lt-LT"/>
        </w:rPr>
      </w:pPr>
      <w:bookmarkStart w:id="262" w:name="_Toc535830445"/>
      <w:r w:rsidRPr="003F4BC6">
        <w:rPr>
          <w:lang w:val="lt-LT"/>
        </w:rPr>
        <w:t>29.06 straipsnis</w:t>
      </w:r>
      <w:r w:rsidRPr="003F4BC6">
        <w:rPr>
          <w:lang w:val="lt-LT"/>
        </w:rPr>
        <w:br/>
      </w:r>
      <w:r w:rsidRPr="003F4BC6">
        <w:rPr>
          <w:i/>
          <w:noProof/>
          <w:lang w:val="lt-LT"/>
        </w:rPr>
        <w:t>Vairinė</w:t>
      </w:r>
      <w:bookmarkEnd w:id="262"/>
    </w:p>
    <w:p w:rsidR="0000492D" w:rsidRPr="003F4BC6" w:rsidRDefault="0000492D" w:rsidP="0000492D">
      <w:pPr>
        <w:pStyle w:val="ESch"/>
        <w:rPr>
          <w:noProof/>
          <w:szCs w:val="20"/>
          <w:lang w:val="lt-LT"/>
        </w:rPr>
      </w:pPr>
      <w:r w:rsidRPr="003F4BC6">
        <w:rPr>
          <w:lang w:val="lt-LT"/>
        </w:rPr>
        <w:t>1.</w:t>
      </w:r>
      <w:r w:rsidRPr="003F4BC6">
        <w:rPr>
          <w:lang w:val="lt-LT"/>
        </w:rPr>
        <w:tab/>
        <w:t>Įrengimas</w:t>
      </w:r>
    </w:p>
    <w:p w:rsidR="0000492D" w:rsidRPr="003F4BC6" w:rsidRDefault="0000492D" w:rsidP="0000492D">
      <w:pPr>
        <w:pStyle w:val="ESlet"/>
        <w:rPr>
          <w:rFonts w:cs="Arial"/>
          <w:lang w:val="lt-LT"/>
        </w:rPr>
      </w:pPr>
      <w:r w:rsidRPr="003F4BC6">
        <w:rPr>
          <w:lang w:val="lt-LT"/>
        </w:rPr>
        <w:t>a)</w:t>
      </w:r>
      <w:r w:rsidRPr="003F4BC6">
        <w:rPr>
          <w:lang w:val="lt-LT"/>
        </w:rPr>
        <w:tab/>
        <w:t>Nukrypstant nuo 7.01 straipsnio 1 dalies, vairinės turi būti įrengtos taip, kad vairininkas ir antrasis įgulos narys laivui plaukiant visada galėtų atlikti savo užduotis.</w:t>
      </w:r>
    </w:p>
    <w:p w:rsidR="0000492D" w:rsidRPr="003F4BC6" w:rsidRDefault="0000492D" w:rsidP="0000492D">
      <w:pPr>
        <w:pStyle w:val="ESlet"/>
        <w:rPr>
          <w:noProof/>
          <w:lang w:val="lt-LT"/>
        </w:rPr>
      </w:pPr>
      <w:r w:rsidRPr="003F4BC6">
        <w:rPr>
          <w:lang w:val="lt-LT"/>
        </w:rPr>
        <w:t>b)</w:t>
      </w:r>
      <w:r w:rsidRPr="003F4BC6">
        <w:rPr>
          <w:lang w:val="lt-LT"/>
        </w:rPr>
        <w:tab/>
        <w:t xml:space="preserve">Laivo vairavimo vieta turi būti įrengta taip, kad joje tilptų a punkte paminėtų asmenų darbo vietos. Navigaciniai, manevravimo, kontrolės bei ryšio prietaisai ir kitos svarbios valdymo priemonės turi būti pakankamai arti vieni kitų, kad antrasis įgulos narys ir </w:t>
      </w:r>
      <w:r w:rsidRPr="003F4BC6">
        <w:rPr>
          <w:lang w:val="lt-LT"/>
        </w:rPr>
        <w:lastRenderedPageBreak/>
        <w:t>vairininkas sėdėdami gautų būtiną informaciją ir prireikus naudotųsi valdymo priemonėmis ir valdytų įrenginius. Visais atvejais taikomi šie reikalavimai:</w:t>
      </w:r>
    </w:p>
    <w:p w:rsidR="0000492D" w:rsidRPr="003F4BC6" w:rsidRDefault="0000492D" w:rsidP="0000492D">
      <w:pPr>
        <w:pStyle w:val="EStiret"/>
        <w:rPr>
          <w:lang w:val="lt-LT"/>
        </w:rPr>
      </w:pPr>
      <w:r w:rsidRPr="003F4BC6">
        <w:rPr>
          <w:lang w:val="lt-LT"/>
        </w:rPr>
        <w:t>aa)</w:t>
      </w:r>
      <w:r w:rsidRPr="003F4BC6">
        <w:rPr>
          <w:lang w:val="lt-LT"/>
        </w:rPr>
        <w:tab/>
        <w:t>vairininko laivo vairavimo vieta turi būti įrengta taip, kad radiolokacinį valdymą galėtų vykdyti vienas asmuo;</w:t>
      </w:r>
    </w:p>
    <w:p w:rsidR="0000492D" w:rsidRPr="003F4BC6" w:rsidRDefault="0000492D" w:rsidP="0000492D">
      <w:pPr>
        <w:pStyle w:val="EStiret"/>
        <w:rPr>
          <w:lang w:val="lt-LT"/>
        </w:rPr>
      </w:pPr>
      <w:r w:rsidRPr="003F4BC6">
        <w:rPr>
          <w:lang w:val="lt-LT"/>
        </w:rPr>
        <w:t>bb)</w:t>
      </w:r>
      <w:r w:rsidRPr="003F4BC6">
        <w:rPr>
          <w:lang w:val="lt-LT"/>
        </w:rPr>
        <w:tab/>
        <w:t>antrojo įgulos nario darbo vietoje turi būti atskiras radiolokacinis ekranas (pagalbinis), turi būti sudarytos sąlygos iš jo darbo vietos perduoti informaciją ir kontroliuoti laivo varos įrangą.</w:t>
      </w:r>
    </w:p>
    <w:p w:rsidR="0000492D" w:rsidRPr="003F4BC6" w:rsidRDefault="0000492D" w:rsidP="0000492D">
      <w:pPr>
        <w:pStyle w:val="ESlet"/>
        <w:rPr>
          <w:noProof/>
          <w:lang w:val="lt-LT"/>
        </w:rPr>
      </w:pPr>
      <w:r w:rsidRPr="003F4BC6">
        <w:rPr>
          <w:lang w:val="lt-LT"/>
        </w:rPr>
        <w:t>c)</w:t>
      </w:r>
      <w:r w:rsidRPr="003F4BC6">
        <w:rPr>
          <w:lang w:val="lt-LT"/>
        </w:rPr>
        <w:tab/>
        <w:t>a punkte paminėtiems asmenims turi būti sudarytos sąlygos nekliudomai valdyti b punkte paminėtus įrenginius net tuomet, kai jie yra tinkamai užsisegę saugos diržus.</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r w:rsidRPr="003F4BC6">
        <w:rPr>
          <w:lang w:val="lt-LT"/>
        </w:rPr>
        <w:br w:type="page"/>
      </w:r>
    </w:p>
    <w:p w:rsidR="0000492D" w:rsidRPr="003F4BC6" w:rsidRDefault="0000492D" w:rsidP="0000492D">
      <w:pPr>
        <w:pStyle w:val="ESch"/>
        <w:rPr>
          <w:noProof/>
          <w:szCs w:val="20"/>
          <w:lang w:val="lt-LT"/>
        </w:rPr>
      </w:pPr>
      <w:r w:rsidRPr="003F4BC6">
        <w:rPr>
          <w:lang w:val="lt-LT"/>
        </w:rPr>
        <w:lastRenderedPageBreak/>
        <w:t>2.</w:t>
      </w:r>
      <w:r w:rsidRPr="003F4BC6">
        <w:rPr>
          <w:lang w:val="lt-LT"/>
        </w:rPr>
        <w:tab/>
        <w:t>Neribotas matomumas</w:t>
      </w:r>
    </w:p>
    <w:p w:rsidR="0000492D" w:rsidRPr="003F4BC6" w:rsidRDefault="0000492D" w:rsidP="0000492D">
      <w:pPr>
        <w:pStyle w:val="ESlet"/>
        <w:rPr>
          <w:noProof/>
          <w:lang w:val="lt-LT"/>
        </w:rPr>
      </w:pPr>
      <w:r w:rsidRPr="003F4BC6">
        <w:rPr>
          <w:lang w:val="lt-LT"/>
        </w:rPr>
        <w:t>a)</w:t>
      </w:r>
      <w:r w:rsidRPr="003F4BC6">
        <w:rPr>
          <w:lang w:val="lt-LT"/>
        </w:rPr>
        <w:tab/>
        <w:t>Nukrypstant nuo 7.02 straipsnio 2 dalies, riboto matomumo plotas prieš laivą vairininkui sėdint bet kokiomis pakrovimo sąlygomis negali viršyti vieno laivo ilgio.</w:t>
      </w:r>
    </w:p>
    <w:p w:rsidR="0000492D" w:rsidRPr="003F4BC6" w:rsidRDefault="0000492D" w:rsidP="0000492D">
      <w:pPr>
        <w:pStyle w:val="ESlet"/>
        <w:rPr>
          <w:noProof/>
          <w:lang w:val="lt-LT"/>
        </w:rPr>
      </w:pPr>
      <w:r w:rsidRPr="003F4BC6">
        <w:rPr>
          <w:lang w:val="lt-LT"/>
        </w:rPr>
        <w:t>b)</w:t>
      </w:r>
      <w:r w:rsidRPr="003F4BC6">
        <w:rPr>
          <w:lang w:val="lt-LT"/>
        </w:rPr>
        <w:tab/>
        <w:t>Nukrypstant nuo 7.02 straipsnio 3 dalies, bendras nematomų sektorių plotas nuo tiesiai į priekį einančios linijos iki 22,5° atgal į kiekvieną pusę turi neviršyti 20°. Kiekvienas atskiras nematomas sektorius turi neviršyti 5°. Matomas sektorius tarp dviejų nematomų sektorių turi būti ne mažesnis nei 10°.</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3.</w:t>
      </w:r>
      <w:r w:rsidRPr="003F4BC6">
        <w:rPr>
          <w:lang w:val="lt-LT"/>
        </w:rPr>
        <w:tab/>
        <w:t>Prietaisai</w:t>
      </w:r>
    </w:p>
    <w:p w:rsidR="0000492D" w:rsidRPr="003F4BC6" w:rsidRDefault="0000492D" w:rsidP="0000492D">
      <w:pPr>
        <w:pStyle w:val="ESchpar"/>
        <w:rPr>
          <w:noProof/>
          <w:lang w:val="lt-LT"/>
        </w:rPr>
      </w:pPr>
    </w:p>
    <w:p w:rsidR="0000492D" w:rsidRPr="003F4BC6" w:rsidRDefault="0000492D" w:rsidP="0000492D">
      <w:pPr>
        <w:pStyle w:val="ESchpar"/>
        <w:rPr>
          <w:noProof/>
          <w:lang w:val="lt-LT"/>
        </w:rPr>
      </w:pPr>
      <w:r w:rsidRPr="003F4BC6">
        <w:rPr>
          <w:lang w:val="lt-LT"/>
        </w:rPr>
        <w:t>29.10 straipsnyje paminėtų įrenginių valdymo ir kontrolės prietaisų pultai turi būti sumontuoti vairinėje atskirose ir aiškiai pažymėtose vietose. Ši nuostata taip pat tam tikrais atvejais taikoma valdymo svirtims, skirtoms kolektyvinei gelbėjimo įrangai nuleisti į vandenį.</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4.</w:t>
      </w:r>
      <w:r w:rsidRPr="003F4BC6">
        <w:rPr>
          <w:lang w:val="lt-LT"/>
        </w:rPr>
        <w:tab/>
        <w:t>Apšvietimas</w:t>
      </w:r>
    </w:p>
    <w:p w:rsidR="0000492D" w:rsidRPr="003F4BC6" w:rsidRDefault="0000492D" w:rsidP="0000492D">
      <w:pPr>
        <w:pStyle w:val="ESchpar"/>
        <w:rPr>
          <w:noProof/>
          <w:lang w:val="lt-LT"/>
        </w:rPr>
      </w:pPr>
    </w:p>
    <w:p w:rsidR="0000492D" w:rsidRPr="003F4BC6" w:rsidRDefault="0000492D" w:rsidP="0000492D">
      <w:pPr>
        <w:pStyle w:val="ESchpar"/>
        <w:rPr>
          <w:noProof/>
          <w:lang w:val="lt-LT"/>
        </w:rPr>
      </w:pPr>
      <w:r w:rsidRPr="003F4BC6">
        <w:rPr>
          <w:lang w:val="lt-LT"/>
        </w:rPr>
        <w:t>Apšviečiamoms įrangos zonoms ir dalims apšviesti naudojama raudona šviesa.</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5.</w:t>
      </w:r>
      <w:r w:rsidRPr="003F4BC6">
        <w:rPr>
          <w:lang w:val="lt-LT"/>
        </w:rPr>
        <w:tab/>
        <w:t>Langai</w:t>
      </w:r>
    </w:p>
    <w:p w:rsidR="0000492D" w:rsidRPr="003F4BC6" w:rsidRDefault="0000492D" w:rsidP="0000492D">
      <w:pPr>
        <w:pStyle w:val="ESchpar"/>
        <w:rPr>
          <w:noProof/>
          <w:lang w:val="lt-LT"/>
        </w:rPr>
      </w:pPr>
    </w:p>
    <w:p w:rsidR="0000492D" w:rsidRPr="003F4BC6" w:rsidRDefault="0000492D" w:rsidP="0000492D">
      <w:pPr>
        <w:pStyle w:val="ESchpar"/>
        <w:rPr>
          <w:noProof/>
          <w:lang w:val="lt-LT"/>
        </w:rPr>
      </w:pPr>
      <w:r w:rsidRPr="003F4BC6">
        <w:rPr>
          <w:lang w:val="lt-LT"/>
        </w:rPr>
        <w:t>Turi būti vengiama atspindžių. Turi būti numatytos priemonės, kad būtų išvengta apakinimo saulės šviesa.</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6.</w:t>
      </w:r>
      <w:r w:rsidRPr="003F4BC6">
        <w:rPr>
          <w:lang w:val="lt-LT"/>
        </w:rPr>
        <w:tab/>
        <w:t>Paviršiaus medžiagos</w:t>
      </w:r>
    </w:p>
    <w:p w:rsidR="0000492D" w:rsidRPr="003F4BC6" w:rsidRDefault="0000492D" w:rsidP="0000492D">
      <w:pPr>
        <w:pStyle w:val="ESchpar"/>
        <w:rPr>
          <w:noProof/>
          <w:lang w:val="lt-LT"/>
        </w:rPr>
      </w:pPr>
    </w:p>
    <w:p w:rsidR="0000492D" w:rsidRPr="003F4BC6" w:rsidRDefault="0000492D" w:rsidP="0000492D">
      <w:pPr>
        <w:pStyle w:val="ESchpar"/>
        <w:rPr>
          <w:noProof/>
          <w:lang w:val="lt-LT"/>
        </w:rPr>
      </w:pPr>
      <w:r w:rsidRPr="003F4BC6">
        <w:rPr>
          <w:lang w:val="lt-LT"/>
        </w:rPr>
        <w:t>Vairinėje turi būti vengiama naudoti atspindinčio paviršiaus medžiagas.</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rFonts w:cs="Arial"/>
          <w:i/>
          <w:lang w:val="lt-LT"/>
        </w:rPr>
      </w:pPr>
      <w:bookmarkStart w:id="263" w:name="_Toc535830446"/>
      <w:r w:rsidRPr="003F4BC6">
        <w:rPr>
          <w:lang w:val="lt-LT"/>
        </w:rPr>
        <w:t>29.07 straipsnis</w:t>
      </w:r>
      <w:r w:rsidRPr="003F4BC6">
        <w:rPr>
          <w:lang w:val="lt-LT"/>
        </w:rPr>
        <w:br/>
      </w:r>
      <w:r w:rsidRPr="003F4BC6">
        <w:rPr>
          <w:i/>
          <w:noProof/>
          <w:lang w:val="lt-LT"/>
        </w:rPr>
        <w:t>Papildoma įranga</w:t>
      </w:r>
      <w:bookmarkEnd w:id="263"/>
    </w:p>
    <w:p w:rsidR="0000492D" w:rsidRPr="003F4BC6" w:rsidRDefault="0000492D" w:rsidP="0000492D">
      <w:pPr>
        <w:pStyle w:val="ESch"/>
        <w:rPr>
          <w:rFonts w:cs="Arial"/>
          <w:szCs w:val="20"/>
          <w:lang w:val="lt-LT"/>
        </w:rPr>
      </w:pPr>
    </w:p>
    <w:p w:rsidR="0000492D" w:rsidRPr="003F4BC6" w:rsidRDefault="0000492D" w:rsidP="0000492D">
      <w:pPr>
        <w:pStyle w:val="ESgauche"/>
        <w:rPr>
          <w:lang w:val="lt-LT"/>
        </w:rPr>
      </w:pPr>
      <w:r w:rsidRPr="003F4BC6">
        <w:rPr>
          <w:lang w:val="lt-LT"/>
        </w:rPr>
        <w:t>Greitaeigiuose laivuose turi būti ši įranga:</w:t>
      </w:r>
    </w:p>
    <w:p w:rsidR="0000492D" w:rsidRPr="003F4BC6" w:rsidRDefault="0000492D" w:rsidP="0000492D">
      <w:pPr>
        <w:pStyle w:val="ESletgauche"/>
        <w:rPr>
          <w:lang w:val="lt-LT"/>
        </w:rPr>
      </w:pPr>
      <w:r w:rsidRPr="003F4BC6">
        <w:rPr>
          <w:lang w:val="lt-LT"/>
        </w:rPr>
        <w:t>a)</w:t>
      </w:r>
      <w:r w:rsidRPr="003F4BC6">
        <w:rPr>
          <w:lang w:val="lt-LT"/>
        </w:rPr>
        <w:tab/>
        <w:t>radiolokacinis navigacijos įrenginys ir posūkio kampinio greičio indikatorius, nurodytas 7.06 straipsnio 1 dalyje, ir</w:t>
      </w:r>
    </w:p>
    <w:p w:rsidR="0000492D" w:rsidRPr="003F4BC6" w:rsidRDefault="0000492D" w:rsidP="0000492D">
      <w:pPr>
        <w:pStyle w:val="ESletgauche"/>
        <w:rPr>
          <w:lang w:val="lt-LT"/>
        </w:rPr>
      </w:pPr>
      <w:r w:rsidRPr="003F4BC6">
        <w:rPr>
          <w:lang w:val="lt-LT"/>
        </w:rPr>
        <w:lastRenderedPageBreak/>
        <w:t>b)</w:t>
      </w:r>
      <w:r w:rsidRPr="003F4BC6">
        <w:rPr>
          <w:lang w:val="lt-LT"/>
        </w:rPr>
        <w:tab/>
        <w:t>lengvai prieinama asmeninė gelbėjimo įranga, atitinkanti 19.09 straipsnio 4 dalį.</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i/>
          <w:noProof/>
          <w:lang w:val="lt-LT"/>
        </w:rPr>
      </w:pPr>
      <w:bookmarkStart w:id="264" w:name="_Toc535830447"/>
      <w:r w:rsidRPr="003F4BC6">
        <w:rPr>
          <w:lang w:val="lt-LT"/>
        </w:rPr>
        <w:t>29.08 straipsnis</w:t>
      </w:r>
      <w:r w:rsidRPr="003F4BC6">
        <w:rPr>
          <w:lang w:val="lt-LT"/>
        </w:rPr>
        <w:br/>
      </w:r>
      <w:r w:rsidRPr="003F4BC6">
        <w:rPr>
          <w:i/>
          <w:noProof/>
          <w:lang w:val="lt-LT"/>
        </w:rPr>
        <w:t>Uždaros zonos</w:t>
      </w:r>
      <w:bookmarkEnd w:id="264"/>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1.</w:t>
      </w:r>
      <w:r w:rsidRPr="003F4BC6">
        <w:rPr>
          <w:lang w:val="lt-LT"/>
        </w:rPr>
        <w:tab/>
        <w:t>Bendrosios nuostatos</w:t>
      </w:r>
    </w:p>
    <w:p w:rsidR="0000492D" w:rsidRPr="003F4BC6" w:rsidRDefault="0000492D" w:rsidP="0000492D">
      <w:pPr>
        <w:pStyle w:val="ESchpar"/>
        <w:rPr>
          <w:noProof/>
          <w:lang w:val="lt-LT"/>
        </w:rPr>
      </w:pPr>
    </w:p>
    <w:p w:rsidR="0000492D" w:rsidRPr="003F4BC6" w:rsidRDefault="0000492D" w:rsidP="0000492D">
      <w:pPr>
        <w:pStyle w:val="ESchpar"/>
        <w:rPr>
          <w:noProof/>
          <w:lang w:val="lt-LT"/>
        </w:rPr>
      </w:pPr>
      <w:r w:rsidRPr="003F4BC6">
        <w:rPr>
          <w:lang w:val="lt-LT"/>
        </w:rPr>
        <w:t>Viešosios ir gyvenamosios patalpos ir jose esanti įranga turi būti suprojektuotos taip, kad bet kuris tinkamai jomis besinaudojantis asmuo nebūtų sužeistas normalaus ir avarinio laivo pajudėjimo arba stabdymo metu arba laivui manevruojant normaliu plaukimo režimu ir gedimo arba sutrikimo sąlygomis.</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br w:type="page"/>
      </w:r>
    </w:p>
    <w:p w:rsidR="0000492D" w:rsidRPr="003F4BC6" w:rsidRDefault="0000492D" w:rsidP="0000492D">
      <w:pPr>
        <w:pStyle w:val="ESch"/>
        <w:rPr>
          <w:noProof/>
          <w:szCs w:val="20"/>
          <w:lang w:val="lt-LT"/>
        </w:rPr>
      </w:pPr>
      <w:r w:rsidRPr="003F4BC6">
        <w:rPr>
          <w:lang w:val="lt-LT"/>
        </w:rPr>
        <w:lastRenderedPageBreak/>
        <w:t>2.</w:t>
      </w:r>
      <w:r w:rsidRPr="003F4BC6">
        <w:rPr>
          <w:lang w:val="lt-LT"/>
        </w:rPr>
        <w:tab/>
        <w:t>Pranešimų perdavimas</w:t>
      </w:r>
    </w:p>
    <w:p w:rsidR="0000492D" w:rsidRPr="003F4BC6" w:rsidRDefault="0000492D" w:rsidP="0000492D">
      <w:pPr>
        <w:pStyle w:val="ESlet"/>
        <w:rPr>
          <w:noProof/>
          <w:lang w:val="lt-LT"/>
        </w:rPr>
      </w:pPr>
      <w:r w:rsidRPr="003F4BC6">
        <w:rPr>
          <w:lang w:val="lt-LT"/>
        </w:rPr>
        <w:t>a)</w:t>
      </w:r>
      <w:r w:rsidRPr="003F4BC6">
        <w:rPr>
          <w:lang w:val="lt-LT"/>
        </w:rPr>
        <w:tab/>
        <w:t>Keleiviams informuoti apie saugos priemones visuose keleiviniuose laivuose turi būti įrengti regimųjų ir garso signalų įrenginiai, matomi ir girdimi visiems laive esantiems asmenims.</w:t>
      </w:r>
    </w:p>
    <w:p w:rsidR="0000492D" w:rsidRPr="003F4BC6" w:rsidRDefault="0000492D" w:rsidP="0000492D">
      <w:pPr>
        <w:pStyle w:val="ESlet"/>
        <w:rPr>
          <w:noProof/>
          <w:lang w:val="lt-LT"/>
        </w:rPr>
      </w:pPr>
      <w:r w:rsidRPr="003F4BC6">
        <w:rPr>
          <w:lang w:val="lt-LT"/>
        </w:rPr>
        <w:t>b)</w:t>
      </w:r>
      <w:r w:rsidRPr="003F4BC6">
        <w:rPr>
          <w:lang w:val="lt-LT"/>
        </w:rPr>
        <w:tab/>
        <w:t>Laivo kapitonas a punkte aprašytais įrenginiais turi galėti duoti nurodymus keleiviams.</w:t>
      </w:r>
    </w:p>
    <w:p w:rsidR="0000492D" w:rsidRPr="003F4BC6" w:rsidRDefault="0000492D" w:rsidP="0000492D">
      <w:pPr>
        <w:pStyle w:val="ESlet"/>
        <w:rPr>
          <w:noProof/>
          <w:lang w:val="lt-LT"/>
        </w:rPr>
      </w:pPr>
      <w:r w:rsidRPr="003F4BC6">
        <w:rPr>
          <w:lang w:val="lt-LT"/>
        </w:rPr>
        <w:t>c)</w:t>
      </w:r>
      <w:r w:rsidRPr="003F4BC6">
        <w:rPr>
          <w:lang w:val="lt-LT"/>
        </w:rPr>
        <w:tab/>
        <w:t>Kiekvienas keleivis netoli savo sėdimosios vietos turi galėti rasti nurodymus dėl veiksmų susiklosčius avarinei padėčiai, įskaitant laivo planą, kuriame nurodyti visi išėjimai, evakavimosi keliai, avarinė įranga, gelbėjimo įranga ir gelbėjimo liemenių naudojimo instrukcijos.</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p>
    <w:p w:rsidR="0000492D" w:rsidRPr="003F4BC6" w:rsidRDefault="0000492D" w:rsidP="0000492D">
      <w:pPr>
        <w:pStyle w:val="ES-Titre3"/>
        <w:rPr>
          <w:i/>
          <w:noProof/>
          <w:lang w:val="lt-LT"/>
        </w:rPr>
      </w:pPr>
      <w:bookmarkStart w:id="265" w:name="_Toc535830448"/>
      <w:r w:rsidRPr="003F4BC6">
        <w:rPr>
          <w:lang w:val="lt-LT"/>
        </w:rPr>
        <w:t>29.09 straipsnis</w:t>
      </w:r>
      <w:r w:rsidRPr="003F4BC6">
        <w:rPr>
          <w:lang w:val="lt-LT"/>
        </w:rPr>
        <w:br/>
      </w:r>
      <w:r w:rsidRPr="003F4BC6">
        <w:rPr>
          <w:i/>
          <w:noProof/>
          <w:lang w:val="lt-LT"/>
        </w:rPr>
        <w:t>Išėjimai ir evakavimosi keliai</w:t>
      </w:r>
      <w:bookmarkEnd w:id="265"/>
    </w:p>
    <w:p w:rsidR="0000492D" w:rsidRPr="003F4BC6" w:rsidRDefault="0000492D" w:rsidP="0000492D">
      <w:pPr>
        <w:pStyle w:val="ESch"/>
        <w:rPr>
          <w:noProof/>
          <w:szCs w:val="20"/>
          <w:lang w:val="lt-LT"/>
        </w:rPr>
      </w:pPr>
    </w:p>
    <w:p w:rsidR="0000492D" w:rsidRPr="003F4BC6" w:rsidRDefault="0000492D" w:rsidP="0000492D">
      <w:pPr>
        <w:pStyle w:val="ESgauche"/>
        <w:rPr>
          <w:lang w:val="lt-LT"/>
        </w:rPr>
      </w:pPr>
      <w:r w:rsidRPr="003F4BC6">
        <w:rPr>
          <w:lang w:val="lt-LT"/>
        </w:rPr>
        <w:t>Išėjimai ir evakavimosi keliai turi atitikti šiuos reikalavimus:</w:t>
      </w:r>
    </w:p>
    <w:p w:rsidR="0000492D" w:rsidRPr="003F4BC6" w:rsidRDefault="0000492D" w:rsidP="0000492D">
      <w:pPr>
        <w:pStyle w:val="ESletgauche"/>
        <w:rPr>
          <w:noProof/>
          <w:lang w:val="lt-LT"/>
        </w:rPr>
      </w:pPr>
      <w:r w:rsidRPr="003F4BC6">
        <w:rPr>
          <w:lang w:val="lt-LT"/>
        </w:rPr>
        <w:t>a)</w:t>
      </w:r>
      <w:r w:rsidRPr="003F4BC6">
        <w:rPr>
          <w:lang w:val="lt-LT"/>
        </w:rPr>
        <w:tab/>
        <w:t>iš laivo vairavimo vietos turi būti galima lengvai, saugiai ir greitai patekti į keleiviams prieinamas patalpas ir gyvenamąsias patalpas;</w:t>
      </w:r>
    </w:p>
    <w:p w:rsidR="0000492D" w:rsidRPr="003F4BC6" w:rsidRDefault="0000492D" w:rsidP="0000492D">
      <w:pPr>
        <w:pStyle w:val="ESletgauche"/>
        <w:rPr>
          <w:noProof/>
          <w:lang w:val="lt-LT"/>
        </w:rPr>
      </w:pPr>
      <w:r w:rsidRPr="003F4BC6">
        <w:rPr>
          <w:lang w:val="lt-LT"/>
        </w:rPr>
        <w:t>b)</w:t>
      </w:r>
      <w:r w:rsidRPr="003F4BC6">
        <w:rPr>
          <w:lang w:val="lt-LT"/>
        </w:rPr>
        <w:tab/>
        <w:t>evakavimosi keliai, vedantys prie avarinių išėjimų, turi būti pažymėti aiškiai ir taip, kad nenusitrintų;</w:t>
      </w:r>
    </w:p>
    <w:p w:rsidR="0000492D" w:rsidRPr="003F4BC6" w:rsidRDefault="0000492D" w:rsidP="0000492D">
      <w:pPr>
        <w:pStyle w:val="ESletgauche"/>
        <w:rPr>
          <w:noProof/>
          <w:lang w:val="lt-LT"/>
        </w:rPr>
      </w:pPr>
      <w:r w:rsidRPr="003F4BC6">
        <w:rPr>
          <w:lang w:val="lt-LT"/>
        </w:rPr>
        <w:t>c)</w:t>
      </w:r>
      <w:r w:rsidRPr="003F4BC6">
        <w:rPr>
          <w:lang w:val="lt-LT"/>
        </w:rPr>
        <w:tab/>
        <w:t>visi išėjimai turi būti tinkamai pažymėti. Turi būti aišku, kaip atidarymo mechanizmas valdomas iš išorės ir iš vidaus;</w:t>
      </w:r>
    </w:p>
    <w:p w:rsidR="0000492D" w:rsidRPr="003F4BC6" w:rsidRDefault="0000492D" w:rsidP="0000492D">
      <w:pPr>
        <w:pStyle w:val="ESletgauche"/>
        <w:rPr>
          <w:noProof/>
          <w:lang w:val="lt-LT"/>
        </w:rPr>
      </w:pPr>
      <w:r w:rsidRPr="003F4BC6">
        <w:rPr>
          <w:lang w:val="lt-LT"/>
        </w:rPr>
        <w:t>d)</w:t>
      </w:r>
      <w:r w:rsidRPr="003F4BC6">
        <w:rPr>
          <w:lang w:val="lt-LT"/>
        </w:rPr>
        <w:tab/>
        <w:t>turi būti naudojama tinkama naudojimosi evakavimosi keliais ir avariniais išėjimais saugos nuorodų sistema;</w:t>
      </w:r>
    </w:p>
    <w:p w:rsidR="0000492D" w:rsidRPr="003F4BC6" w:rsidRDefault="0000492D" w:rsidP="0000492D">
      <w:pPr>
        <w:pStyle w:val="ESletgauche"/>
        <w:rPr>
          <w:noProof/>
          <w:lang w:val="lt-LT"/>
        </w:rPr>
      </w:pPr>
      <w:r w:rsidRPr="003F4BC6">
        <w:rPr>
          <w:lang w:val="lt-LT"/>
        </w:rPr>
        <w:t>e)</w:t>
      </w:r>
      <w:r w:rsidRPr="003F4BC6">
        <w:rPr>
          <w:lang w:val="lt-LT"/>
        </w:rPr>
        <w:tab/>
        <w:t>prie išėjimų turi būti palikta pakankamai vietos įgulos nariui.</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3"/>
        <w:rPr>
          <w:i/>
          <w:noProof/>
          <w:lang w:val="lt-LT"/>
        </w:rPr>
      </w:pPr>
      <w:bookmarkStart w:id="266" w:name="_Toc535830449"/>
      <w:r w:rsidRPr="003F4BC6">
        <w:rPr>
          <w:lang w:val="lt-LT"/>
        </w:rPr>
        <w:t>29.10 straipsnis</w:t>
      </w:r>
      <w:r w:rsidRPr="003F4BC6">
        <w:rPr>
          <w:lang w:val="lt-LT"/>
        </w:rPr>
        <w:br/>
      </w:r>
      <w:r w:rsidRPr="003F4BC6">
        <w:rPr>
          <w:i/>
          <w:noProof/>
          <w:lang w:val="lt-LT"/>
        </w:rPr>
        <w:t>Priešgaisrinė sauga ir gaisro gesinimas</w:t>
      </w:r>
      <w:bookmarkEnd w:id="266"/>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1.</w:t>
      </w:r>
      <w:r w:rsidRPr="003F4BC6">
        <w:rPr>
          <w:lang w:val="lt-LT"/>
        </w:rPr>
        <w:tab/>
        <w:t>Keleiviams prieinami koridoriai, patalpos bei gyvenamosios patalpos ir laivo virtuvės bei mašinų skyriai turi būti prijungti prie tinkamos priešgaisrinės signalizacijos sistemos. Apie gaisrą ir jo vietą turi būti automatiškai pranešama vietoje, kurioje nuolat yra laive dirbančio personalo arba įgulos narių.</w:t>
      </w:r>
    </w:p>
    <w:p w:rsidR="0000492D" w:rsidRPr="003F4BC6" w:rsidRDefault="0000492D" w:rsidP="0000492D">
      <w:pPr>
        <w:pStyle w:val="ESch"/>
        <w:rPr>
          <w:noProof/>
          <w:szCs w:val="20"/>
          <w:lang w:val="lt-LT"/>
        </w:rPr>
      </w:pPr>
    </w:p>
    <w:p w:rsidR="0000492D" w:rsidRPr="003F4BC6" w:rsidRDefault="0000492D" w:rsidP="0000492D">
      <w:pPr>
        <w:pStyle w:val="ESch"/>
        <w:rPr>
          <w:noProof/>
          <w:szCs w:val="20"/>
          <w:lang w:val="lt-LT"/>
        </w:rPr>
      </w:pPr>
      <w:r w:rsidRPr="003F4BC6">
        <w:rPr>
          <w:lang w:val="lt-LT"/>
        </w:rPr>
        <w:t>2.</w:t>
      </w:r>
      <w:r w:rsidRPr="003F4BC6">
        <w:rPr>
          <w:lang w:val="lt-LT"/>
        </w:rPr>
        <w:tab/>
        <w:t>Mašinų skyriuose turi būti įrengta stacionari gaisro gesinimo sistema pagal 13.05 straipsnį.</w:t>
      </w:r>
    </w:p>
    <w:p w:rsidR="0000492D" w:rsidRPr="003F4BC6" w:rsidRDefault="0000492D" w:rsidP="0000492D">
      <w:pPr>
        <w:pStyle w:val="ESch"/>
        <w:rPr>
          <w:noProof/>
          <w:szCs w:val="20"/>
          <w:lang w:val="lt-LT"/>
        </w:rPr>
      </w:pPr>
    </w:p>
    <w:p w:rsidR="0000492D" w:rsidRPr="003F4BC6" w:rsidRDefault="0000492D" w:rsidP="0000492D">
      <w:pPr>
        <w:pStyle w:val="ESch"/>
        <w:rPr>
          <w:rFonts w:cs="Arial"/>
          <w:szCs w:val="20"/>
          <w:lang w:val="lt-LT"/>
        </w:rPr>
      </w:pPr>
      <w:r w:rsidRPr="003F4BC6">
        <w:rPr>
          <w:lang w:val="lt-LT"/>
        </w:rPr>
        <w:t>3.</w:t>
      </w:r>
      <w:r w:rsidRPr="003F4BC6">
        <w:rPr>
          <w:lang w:val="lt-LT"/>
        </w:rPr>
        <w:tab/>
        <w:t>Keleiviams prieinamose patalpose bei gyvenamosiose patalpose ir evakavimosi iš jų keliuose turi būti įrengta slėginių vandens purkštuvų sistema pagal 13.04 straipsnį. Turi būti įmanoma greitai ir tiesiai į išorę išleisti panaudotą vandenį.</w:t>
      </w:r>
    </w:p>
    <w:p w:rsidR="0000492D" w:rsidRPr="003F4BC6" w:rsidRDefault="0000492D" w:rsidP="0000492D">
      <w:pPr>
        <w:pStyle w:val="ESch"/>
        <w:rPr>
          <w:rFonts w:cs="Arial"/>
          <w:szCs w:val="20"/>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2"/>
        <w:rPr>
          <w:szCs w:val="24"/>
        </w:rPr>
      </w:pPr>
      <w:bookmarkStart w:id="267" w:name="_Toc535830450"/>
      <w:r w:rsidRPr="003F4BC6">
        <w:lastRenderedPageBreak/>
        <w:t>30 skyrius</w:t>
      </w:r>
      <w:r w:rsidRPr="003F4BC6">
        <w:br/>
        <w:t>Specialiosios nuostatos, taikomos plaukiojančiosioms priemonėms, kuriose įrengtos varos arba pagalbinės sistemos, kurioms naudojamas kuras, kurio pliūpsnio temperatūra neviršija 55 °C</w:t>
      </w:r>
      <w:bookmarkEnd w:id="267"/>
    </w:p>
    <w:p w:rsidR="0000492D" w:rsidRPr="003F4BC6" w:rsidRDefault="0000492D" w:rsidP="0000492D">
      <w:pPr>
        <w:pStyle w:val="ESgauche"/>
        <w:rPr>
          <w:lang w:val="lt-LT"/>
        </w:rPr>
      </w:pPr>
    </w:p>
    <w:p w:rsidR="0000492D" w:rsidRPr="003F4BC6" w:rsidRDefault="0000492D" w:rsidP="0000492D">
      <w:pPr>
        <w:pStyle w:val="ES-Titre3"/>
        <w:rPr>
          <w:i/>
          <w:lang w:val="lt-LT"/>
        </w:rPr>
      </w:pPr>
      <w:bookmarkStart w:id="268" w:name="_Toc535830451"/>
      <w:r w:rsidRPr="003F4BC6">
        <w:rPr>
          <w:lang w:val="lt-LT"/>
        </w:rPr>
        <w:t>30.01 straipsnis</w:t>
      </w:r>
      <w:r w:rsidRPr="003F4BC6">
        <w:rPr>
          <w:lang w:val="lt-LT"/>
        </w:rPr>
        <w:br/>
      </w:r>
      <w:r w:rsidRPr="003F4BC6">
        <w:rPr>
          <w:i/>
          <w:lang w:val="lt-LT"/>
        </w:rPr>
        <w:t>Bendrosios nuostatos</w:t>
      </w:r>
      <w:bookmarkEnd w:id="268"/>
    </w:p>
    <w:p w:rsidR="0000492D" w:rsidRPr="003F4BC6" w:rsidRDefault="0000492D" w:rsidP="0000492D">
      <w:pPr>
        <w:spacing w:line="240" w:lineRule="atLeast"/>
        <w:rPr>
          <w:rFonts w:cs="Arial"/>
          <w:color w:val="000000"/>
          <w:szCs w:val="20"/>
          <w:lang w:val="lt-LT"/>
        </w:rPr>
      </w:pPr>
    </w:p>
    <w:p w:rsidR="0000492D" w:rsidRPr="003F4BC6" w:rsidRDefault="0000492D" w:rsidP="0000492D">
      <w:pPr>
        <w:pStyle w:val="ESch"/>
        <w:rPr>
          <w:lang w:val="lt-LT"/>
        </w:rPr>
      </w:pPr>
      <w:r w:rsidRPr="003F4BC6">
        <w:rPr>
          <w:lang w:val="lt-LT"/>
        </w:rPr>
        <w:t>1.</w:t>
      </w:r>
      <w:r w:rsidRPr="003F4BC6">
        <w:rPr>
          <w:lang w:val="lt-LT"/>
        </w:rPr>
        <w:tab/>
        <w:t>Šiame skyriuje „varos ir pagalbinės sistemos“ – visos sistemos, kuriose naudojamas kuras, įskaitant:</w:t>
      </w:r>
    </w:p>
    <w:p w:rsidR="0000492D" w:rsidRPr="003F4BC6" w:rsidRDefault="0000492D" w:rsidP="0000492D">
      <w:pPr>
        <w:pStyle w:val="ESlet"/>
        <w:rPr>
          <w:lang w:val="lt-LT"/>
        </w:rPr>
      </w:pPr>
      <w:r w:rsidRPr="003F4BC6">
        <w:rPr>
          <w:lang w:val="lt-LT"/>
        </w:rPr>
        <w:t>a)</w:t>
      </w:r>
      <w:r w:rsidRPr="003F4BC6">
        <w:rPr>
          <w:lang w:val="lt-LT"/>
        </w:rPr>
        <w:tab/>
        <w:t xml:space="preserve">kuro bakus ir bakų jungtis; </w:t>
      </w:r>
    </w:p>
    <w:p w:rsidR="0000492D" w:rsidRPr="003F4BC6" w:rsidRDefault="0000492D" w:rsidP="0000492D">
      <w:pPr>
        <w:pStyle w:val="ESlet"/>
        <w:rPr>
          <w:lang w:val="lt-LT"/>
        </w:rPr>
      </w:pPr>
      <w:r w:rsidRPr="003F4BC6">
        <w:rPr>
          <w:lang w:val="lt-LT"/>
        </w:rPr>
        <w:t>b)</w:t>
      </w:r>
      <w:r w:rsidRPr="003F4BC6">
        <w:rPr>
          <w:lang w:val="lt-LT"/>
        </w:rPr>
        <w:tab/>
        <w:t>dujų ruošimo sistemas;</w:t>
      </w:r>
    </w:p>
    <w:p w:rsidR="0000492D" w:rsidRPr="003F4BC6" w:rsidRDefault="0000492D" w:rsidP="0000492D">
      <w:pPr>
        <w:pStyle w:val="ESlet"/>
        <w:rPr>
          <w:lang w:val="lt-LT"/>
        </w:rPr>
      </w:pPr>
      <w:r w:rsidRPr="003F4BC6">
        <w:rPr>
          <w:lang w:val="lt-LT"/>
        </w:rPr>
        <w:t>c)</w:t>
      </w:r>
      <w:r w:rsidRPr="003F4BC6">
        <w:rPr>
          <w:lang w:val="lt-LT"/>
        </w:rPr>
        <w:tab/>
        <w:t>vamzdynus ir vožtuvus;</w:t>
      </w:r>
    </w:p>
    <w:p w:rsidR="0000492D" w:rsidRPr="003F4BC6" w:rsidRDefault="0000492D" w:rsidP="0000492D">
      <w:pPr>
        <w:pStyle w:val="ESlet"/>
        <w:rPr>
          <w:lang w:val="lt-LT"/>
        </w:rPr>
      </w:pPr>
      <w:r w:rsidRPr="003F4BC6">
        <w:rPr>
          <w:lang w:val="lt-LT"/>
        </w:rPr>
        <w:t>d)</w:t>
      </w:r>
      <w:r w:rsidRPr="003F4BC6">
        <w:rPr>
          <w:lang w:val="lt-LT"/>
        </w:rPr>
        <w:tab/>
        <w:t>variklius ir turbinas;</w:t>
      </w:r>
    </w:p>
    <w:p w:rsidR="0000492D" w:rsidRPr="003F4BC6" w:rsidRDefault="0000492D" w:rsidP="0000492D">
      <w:pPr>
        <w:pStyle w:val="ESlet"/>
        <w:rPr>
          <w:lang w:val="lt-LT"/>
        </w:rPr>
      </w:pPr>
      <w:r w:rsidRPr="003F4BC6">
        <w:rPr>
          <w:lang w:val="lt-LT"/>
        </w:rPr>
        <w:t>e)</w:t>
      </w:r>
      <w:r w:rsidRPr="003F4BC6">
        <w:rPr>
          <w:lang w:val="lt-LT"/>
        </w:rPr>
        <w:tab/>
        <w:t>valdymo, stebėsenos ir saugos sistemas.</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 xml:space="preserve">2. </w:t>
      </w:r>
      <w:r w:rsidRPr="003F4BC6">
        <w:rPr>
          <w:lang w:val="lt-LT"/>
        </w:rPr>
        <w:tab/>
        <w:t xml:space="preserve">Nukrypstant nuo 8.01 straipsnio 3 dalies ir 8.05 straipsnio 1, 6, 9, 11 ir 12 dalių ir 9 skyriaus nuostatų, varos ir pagalbinės sistemos, kurioms naudojamas kuras, kurio pliūpsnio temperatūra neviršija 55 °C, gali būti įrengtos plaukiojančiosiose priemonėse, jeigu laikomasi tokiam kurui taikomų reikalavimų, išdėstytų šiame skyriuje ir 8 priede. </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3.</w:t>
      </w:r>
      <w:r w:rsidRPr="003F4BC6">
        <w:rPr>
          <w:lang w:val="lt-LT"/>
        </w:rPr>
        <w:tab/>
        <w:t xml:space="preserve">2 dalyje nurodytos varos ir pagalbinės sistemos turi būti pastatytos ir įrengtos prižiūrint tikrinimo įstaigai. </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4.</w:t>
      </w:r>
      <w:r w:rsidRPr="003F4BC6">
        <w:rPr>
          <w:lang w:val="lt-LT"/>
        </w:rPr>
        <w:tab/>
        <w:t xml:space="preserve">Bandymams pagal šį skyrių atlikti tikrinimo įstaiga gali samdyti techninę tarnybą, kaip numatyta 30.07 straipsnyje. </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5.</w:t>
      </w:r>
      <w:r w:rsidRPr="003F4BC6">
        <w:rPr>
          <w:lang w:val="lt-LT"/>
        </w:rPr>
        <w:tab/>
        <w:t>Prieš įrengiant 2 dalyje nurodytą varos arba pagalbinę sistemą, tikrinimo įstaigai reikia pateikti šiuos dokumentus:</w:t>
      </w:r>
    </w:p>
    <w:p w:rsidR="0000492D" w:rsidRPr="003F4BC6" w:rsidRDefault="0000492D" w:rsidP="0000492D">
      <w:pPr>
        <w:pStyle w:val="ESlet"/>
        <w:rPr>
          <w:lang w:val="lt-LT"/>
        </w:rPr>
      </w:pPr>
      <w:r w:rsidRPr="003F4BC6">
        <w:rPr>
          <w:lang w:val="lt-LT"/>
        </w:rPr>
        <w:t>a)</w:t>
      </w:r>
      <w:r w:rsidRPr="003F4BC6">
        <w:rPr>
          <w:lang w:val="lt-LT"/>
        </w:rPr>
        <w:tab/>
        <w:t>rizikos vertinimą pagal 8 priedą;</w:t>
      </w:r>
    </w:p>
    <w:p w:rsidR="0000492D" w:rsidRPr="003F4BC6" w:rsidRDefault="0000492D" w:rsidP="0000492D">
      <w:pPr>
        <w:pStyle w:val="ESlet"/>
        <w:rPr>
          <w:lang w:val="lt-LT"/>
        </w:rPr>
      </w:pPr>
      <w:r w:rsidRPr="003F4BC6">
        <w:rPr>
          <w:lang w:val="lt-LT"/>
        </w:rPr>
        <w:t>b)</w:t>
      </w:r>
      <w:r w:rsidRPr="003F4BC6">
        <w:rPr>
          <w:lang w:val="lt-LT"/>
        </w:rPr>
        <w:tab/>
        <w:t>varos arba pagalbinės sistemos aprašymą;</w:t>
      </w:r>
    </w:p>
    <w:p w:rsidR="0000492D" w:rsidRPr="003F4BC6" w:rsidRDefault="0000492D" w:rsidP="0000492D">
      <w:pPr>
        <w:pStyle w:val="ESlet"/>
        <w:rPr>
          <w:lang w:val="lt-LT"/>
        </w:rPr>
      </w:pPr>
      <w:r w:rsidRPr="003F4BC6">
        <w:rPr>
          <w:lang w:val="lt-LT"/>
        </w:rPr>
        <w:t>c)</w:t>
      </w:r>
      <w:r w:rsidRPr="003F4BC6">
        <w:rPr>
          <w:lang w:val="lt-LT"/>
        </w:rPr>
        <w:tab/>
        <w:t>varos arba pagalbinės sistemos brėžinius;</w:t>
      </w:r>
    </w:p>
    <w:p w:rsidR="0000492D" w:rsidRPr="003F4BC6" w:rsidRDefault="0000492D" w:rsidP="0000492D">
      <w:pPr>
        <w:pStyle w:val="ESlet"/>
        <w:rPr>
          <w:lang w:val="lt-LT"/>
        </w:rPr>
      </w:pPr>
      <w:r w:rsidRPr="003F4BC6">
        <w:rPr>
          <w:lang w:val="lt-LT"/>
        </w:rPr>
        <w:t>d)</w:t>
      </w:r>
      <w:r w:rsidRPr="003F4BC6">
        <w:rPr>
          <w:lang w:val="lt-LT"/>
        </w:rPr>
        <w:tab/>
        <w:t>sistemos slėgio ir temperatūros diagramą;</w:t>
      </w:r>
    </w:p>
    <w:p w:rsidR="0000492D" w:rsidRPr="003F4BC6" w:rsidRDefault="0000492D" w:rsidP="0000492D">
      <w:pPr>
        <w:pStyle w:val="ESlet"/>
        <w:rPr>
          <w:lang w:val="lt-LT"/>
        </w:rPr>
      </w:pPr>
      <w:r w:rsidRPr="003F4BC6">
        <w:rPr>
          <w:lang w:val="lt-LT"/>
        </w:rPr>
        <w:lastRenderedPageBreak/>
        <w:t>e)</w:t>
      </w:r>
      <w:r w:rsidRPr="003F4BC6">
        <w:rPr>
          <w:lang w:val="lt-LT"/>
        </w:rPr>
        <w:tab/>
        <w:t>eksploatavimo instrukciją, kurioje nurodytos visos taikytinos praktinio sistemos naudojimo procedūros;</w:t>
      </w:r>
    </w:p>
    <w:p w:rsidR="0000492D" w:rsidRPr="003F4BC6" w:rsidRDefault="0000492D" w:rsidP="0000492D">
      <w:pPr>
        <w:pStyle w:val="ESlet"/>
        <w:rPr>
          <w:lang w:val="lt-LT"/>
        </w:rPr>
      </w:pPr>
      <w:r w:rsidRPr="003F4BC6">
        <w:rPr>
          <w:lang w:val="lt-LT"/>
        </w:rPr>
        <w:t>f)</w:t>
      </w:r>
      <w:r w:rsidRPr="003F4BC6">
        <w:rPr>
          <w:lang w:val="lt-LT"/>
        </w:rPr>
        <w:tab/>
        <w:t>saugos tvarkaraštį pagal 30.03 straipsnį;</w:t>
      </w:r>
    </w:p>
    <w:p w:rsidR="0000492D" w:rsidRPr="003F4BC6" w:rsidRDefault="0000492D" w:rsidP="0000492D">
      <w:pPr>
        <w:pStyle w:val="ESlet"/>
        <w:rPr>
          <w:lang w:val="lt-LT"/>
        </w:rPr>
      </w:pPr>
      <w:r w:rsidRPr="003F4BC6">
        <w:rPr>
          <w:lang w:val="lt-LT"/>
        </w:rPr>
        <w:t>g)</w:t>
      </w:r>
      <w:r w:rsidRPr="003F4BC6">
        <w:rPr>
          <w:lang w:val="lt-LT"/>
        </w:rPr>
        <w:tab/>
        <w:t>30.02 straipsnio 4 dalyje nurodyto patikrinimo sertifikato kopiją.</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6.</w:t>
      </w:r>
      <w:r w:rsidRPr="003F4BC6">
        <w:rPr>
          <w:lang w:val="lt-LT"/>
        </w:rPr>
        <w:tab/>
        <w:t>Laive turi būti laikomos 5 dalyje nurodytų dokumentų kopijos.</w:t>
      </w:r>
    </w:p>
    <w:p w:rsidR="0000492D" w:rsidRPr="003F4BC6" w:rsidRDefault="0000492D" w:rsidP="0000492D">
      <w:pPr>
        <w:pStyle w:val="ESch"/>
        <w:rPr>
          <w:b/>
          <w:lang w:val="lt-LT"/>
        </w:rPr>
      </w:pPr>
      <w:r w:rsidRPr="003F4BC6">
        <w:rPr>
          <w:lang w:val="lt-LT"/>
        </w:rPr>
        <w:br w:type="page"/>
      </w:r>
    </w:p>
    <w:p w:rsidR="0000492D" w:rsidRPr="003F4BC6" w:rsidRDefault="0000492D" w:rsidP="0000492D">
      <w:pPr>
        <w:pStyle w:val="ES-Titre3"/>
        <w:rPr>
          <w:i/>
          <w:lang w:val="lt-LT"/>
        </w:rPr>
      </w:pPr>
      <w:bookmarkStart w:id="269" w:name="_Toc535830452"/>
      <w:r w:rsidRPr="003F4BC6">
        <w:rPr>
          <w:lang w:val="lt-LT"/>
        </w:rPr>
        <w:lastRenderedPageBreak/>
        <w:t>30.02 straipsnis</w:t>
      </w:r>
      <w:r w:rsidRPr="003F4BC6">
        <w:rPr>
          <w:lang w:val="lt-LT"/>
        </w:rPr>
        <w:br/>
      </w:r>
      <w:r w:rsidRPr="003F4BC6">
        <w:rPr>
          <w:i/>
          <w:lang w:val="lt-LT"/>
        </w:rPr>
        <w:t>Bandymas</w:t>
      </w:r>
      <w:bookmarkEnd w:id="269"/>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1.</w:t>
      </w:r>
      <w:r w:rsidRPr="003F4BC6">
        <w:rPr>
          <w:lang w:val="lt-LT"/>
        </w:rPr>
        <w:tab/>
        <w:t xml:space="preserve">Tikrinimo įstaiga turi patikrinti varos ir pagalbines sistemas, kurioms naudojamas kuras, kurio pliūpsnio temperatūra neviršija 55 °C: </w:t>
      </w:r>
    </w:p>
    <w:p w:rsidR="0000492D" w:rsidRPr="003F4BC6" w:rsidRDefault="0000492D" w:rsidP="0000492D">
      <w:pPr>
        <w:pStyle w:val="ESlet"/>
        <w:rPr>
          <w:lang w:val="lt-LT"/>
        </w:rPr>
      </w:pPr>
      <w:r w:rsidRPr="003F4BC6">
        <w:rPr>
          <w:lang w:val="lt-LT"/>
        </w:rPr>
        <w:t>a)</w:t>
      </w:r>
      <w:r w:rsidRPr="003F4BC6">
        <w:rPr>
          <w:lang w:val="lt-LT"/>
        </w:rPr>
        <w:tab/>
        <w:t>prieš atiduodant eksploatuoti;</w:t>
      </w:r>
    </w:p>
    <w:p w:rsidR="0000492D" w:rsidRPr="003F4BC6" w:rsidRDefault="0000492D" w:rsidP="0000492D">
      <w:pPr>
        <w:pStyle w:val="ESlet"/>
        <w:rPr>
          <w:lang w:val="lt-LT"/>
        </w:rPr>
      </w:pPr>
      <w:r w:rsidRPr="003F4BC6">
        <w:rPr>
          <w:lang w:val="lt-LT"/>
        </w:rPr>
        <w:t>b)</w:t>
      </w:r>
      <w:r w:rsidRPr="003F4BC6">
        <w:rPr>
          <w:lang w:val="lt-LT"/>
        </w:rPr>
        <w:tab/>
        <w:t>po pakeitimo arba remonto;</w:t>
      </w:r>
    </w:p>
    <w:p w:rsidR="0000492D" w:rsidRPr="003F4BC6" w:rsidRDefault="0000492D" w:rsidP="0000492D">
      <w:pPr>
        <w:pStyle w:val="ESlet"/>
        <w:rPr>
          <w:lang w:val="lt-LT"/>
        </w:rPr>
      </w:pPr>
      <w:r w:rsidRPr="003F4BC6">
        <w:rPr>
          <w:lang w:val="lt-LT"/>
        </w:rPr>
        <w:t>c)</w:t>
      </w:r>
      <w:r w:rsidRPr="003F4BC6">
        <w:rPr>
          <w:lang w:val="lt-LT"/>
        </w:rPr>
        <w:tab/>
        <w:t>reguliariai, ne rečiau kaip kartą per metus.</w:t>
      </w:r>
    </w:p>
    <w:p w:rsidR="0000492D" w:rsidRPr="003F4BC6" w:rsidRDefault="0000492D" w:rsidP="0000492D">
      <w:pPr>
        <w:pStyle w:val="ESchpar"/>
        <w:rPr>
          <w:lang w:val="lt-LT"/>
        </w:rPr>
      </w:pPr>
    </w:p>
    <w:p w:rsidR="0000492D" w:rsidRPr="003F4BC6" w:rsidRDefault="0000492D" w:rsidP="0000492D">
      <w:pPr>
        <w:pStyle w:val="ESchpar"/>
        <w:rPr>
          <w:lang w:val="lt-LT"/>
        </w:rPr>
      </w:pPr>
      <w:r w:rsidRPr="003F4BC6">
        <w:rPr>
          <w:lang w:val="lt-LT"/>
        </w:rPr>
        <w:t>Atliekant patikrinimą turi būti laikomasi atitinkamų gamintojų nurodymų.</w:t>
      </w:r>
    </w:p>
    <w:p w:rsidR="0000492D" w:rsidRPr="003F4BC6" w:rsidRDefault="0000492D" w:rsidP="0000492D">
      <w:pPr>
        <w:pStyle w:val="ESchpar"/>
        <w:rPr>
          <w:lang w:val="lt-LT"/>
        </w:rPr>
      </w:pPr>
    </w:p>
    <w:p w:rsidR="0000492D" w:rsidRPr="003F4BC6" w:rsidRDefault="0000492D" w:rsidP="0000492D">
      <w:pPr>
        <w:pStyle w:val="ESch"/>
        <w:rPr>
          <w:lang w:val="lt-LT"/>
        </w:rPr>
      </w:pPr>
      <w:r w:rsidRPr="003F4BC6">
        <w:rPr>
          <w:lang w:val="lt-LT"/>
        </w:rPr>
        <w:t>2.</w:t>
      </w:r>
      <w:r w:rsidRPr="003F4BC6">
        <w:rPr>
          <w:lang w:val="lt-LT"/>
        </w:rPr>
        <w:tab/>
        <w:t>1 dalies a ir c punktuose nurodyti patikrinimai turi apimti bent:</w:t>
      </w:r>
    </w:p>
    <w:p w:rsidR="0000492D" w:rsidRPr="003F4BC6" w:rsidRDefault="0000492D" w:rsidP="0000492D">
      <w:pPr>
        <w:pStyle w:val="ESlet"/>
        <w:rPr>
          <w:lang w:val="lt-LT"/>
        </w:rPr>
      </w:pPr>
      <w:r w:rsidRPr="003F4BC6">
        <w:rPr>
          <w:lang w:val="lt-LT"/>
        </w:rPr>
        <w:t>a)</w:t>
      </w:r>
      <w:r w:rsidRPr="003F4BC6">
        <w:rPr>
          <w:lang w:val="lt-LT"/>
        </w:rPr>
        <w:tab/>
        <w:t>patikrinimą, ar varos ir pagalbinės sistemos atitinka patvirtintus brėžinius, o atliekant paskesnius patikrinimus – ar buvo padaryta varos arba pagalbinių sistemų pakeitimų;</w:t>
      </w:r>
    </w:p>
    <w:p w:rsidR="0000492D" w:rsidRPr="003F4BC6" w:rsidRDefault="0000492D" w:rsidP="0000492D">
      <w:pPr>
        <w:pStyle w:val="ESlet"/>
        <w:rPr>
          <w:lang w:val="lt-LT"/>
        </w:rPr>
      </w:pPr>
      <w:r w:rsidRPr="003F4BC6">
        <w:rPr>
          <w:lang w:val="lt-LT"/>
        </w:rPr>
        <w:t>b)</w:t>
      </w:r>
      <w:r w:rsidRPr="003F4BC6">
        <w:rPr>
          <w:lang w:val="lt-LT"/>
        </w:rPr>
        <w:tab/>
        <w:t>prireikus, varos ir pagalbinių sistemų funkcinį bandymą atsižvelgiant į visas veikimo galimybes;</w:t>
      </w:r>
    </w:p>
    <w:p w:rsidR="0000492D" w:rsidRPr="003F4BC6" w:rsidRDefault="0000492D" w:rsidP="0000492D">
      <w:pPr>
        <w:pStyle w:val="ESlet"/>
        <w:rPr>
          <w:lang w:val="lt-LT"/>
        </w:rPr>
      </w:pPr>
      <w:r w:rsidRPr="003F4BC6">
        <w:rPr>
          <w:lang w:val="lt-LT"/>
        </w:rPr>
        <w:t>c)</w:t>
      </w:r>
      <w:r w:rsidRPr="003F4BC6">
        <w:rPr>
          <w:lang w:val="lt-LT"/>
        </w:rPr>
        <w:tab/>
        <w:t>visų sistemos komponentų, visų pirma sklendžių, vamzdynų, žarnų, cilindrų, siurblių ir filtrų, vizualinį ir sandarumo patikrinimą;</w:t>
      </w:r>
    </w:p>
    <w:p w:rsidR="0000492D" w:rsidRPr="003F4BC6" w:rsidRDefault="0000492D" w:rsidP="0000492D">
      <w:pPr>
        <w:pStyle w:val="ESlet"/>
        <w:rPr>
          <w:lang w:val="lt-LT"/>
        </w:rPr>
      </w:pPr>
      <w:r w:rsidRPr="003F4BC6">
        <w:rPr>
          <w:lang w:val="lt-LT"/>
        </w:rPr>
        <w:t>d)</w:t>
      </w:r>
      <w:r w:rsidRPr="003F4BC6">
        <w:rPr>
          <w:lang w:val="lt-LT"/>
        </w:rPr>
        <w:tab/>
        <w:t>įrenginių elektros ir elektroninių prietaisų vizualinį patikrinimą;</w:t>
      </w:r>
    </w:p>
    <w:p w:rsidR="0000492D" w:rsidRPr="003F4BC6" w:rsidRDefault="0000492D" w:rsidP="0000492D">
      <w:pPr>
        <w:pStyle w:val="ESlet"/>
        <w:rPr>
          <w:lang w:val="lt-LT"/>
        </w:rPr>
      </w:pPr>
      <w:r w:rsidRPr="003F4BC6">
        <w:rPr>
          <w:lang w:val="lt-LT"/>
        </w:rPr>
        <w:t>e)</w:t>
      </w:r>
      <w:r w:rsidRPr="003F4BC6">
        <w:rPr>
          <w:lang w:val="lt-LT"/>
        </w:rPr>
        <w:tab/>
        <w:t>kontrolės, stebėjimo ir saugos sistemų patikrinimą.</w:t>
      </w:r>
    </w:p>
    <w:p w:rsidR="0000492D" w:rsidRPr="003F4BC6" w:rsidRDefault="0000492D" w:rsidP="0000492D">
      <w:pPr>
        <w:pStyle w:val="ESch"/>
        <w:rPr>
          <w:lang w:val="lt-LT"/>
        </w:rPr>
      </w:pPr>
    </w:p>
    <w:p w:rsidR="0000492D" w:rsidRPr="003F4BC6" w:rsidRDefault="0000492D" w:rsidP="0000492D">
      <w:pPr>
        <w:pStyle w:val="ESch"/>
        <w:rPr>
          <w:spacing w:val="-2"/>
          <w:lang w:val="lt-LT"/>
        </w:rPr>
      </w:pPr>
      <w:r w:rsidRPr="003F4BC6">
        <w:rPr>
          <w:lang w:val="lt-LT"/>
        </w:rPr>
        <w:t>3.</w:t>
      </w:r>
      <w:r w:rsidRPr="003F4BC6">
        <w:rPr>
          <w:lang w:val="lt-LT"/>
        </w:rPr>
        <w:tab/>
        <w:t>Į 1 dalies b punkte nurodytus patikrinimus reikia įtraukti atitinkamas 2 dalyje išvardytas dalis.</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4.</w:t>
      </w:r>
      <w:r w:rsidRPr="003F4BC6">
        <w:rPr>
          <w:lang w:val="lt-LT"/>
        </w:rPr>
        <w:tab/>
        <w:t>Atlikus kiekvieną patikrinimą pagal 1 dalį turi būti išduodamas patikrinimo liudijimas, jame nurodoma patikrinimo data.</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3"/>
        <w:rPr>
          <w:i/>
          <w:lang w:val="lt-LT"/>
        </w:rPr>
      </w:pPr>
      <w:bookmarkStart w:id="270" w:name="_Toc535830453"/>
      <w:r w:rsidRPr="003F4BC6">
        <w:rPr>
          <w:lang w:val="lt-LT"/>
        </w:rPr>
        <w:t>30.03 straipsnis</w:t>
      </w:r>
      <w:r w:rsidRPr="003F4BC6">
        <w:rPr>
          <w:lang w:val="lt-LT"/>
        </w:rPr>
        <w:br/>
      </w:r>
      <w:r w:rsidRPr="003F4BC6">
        <w:rPr>
          <w:i/>
          <w:lang w:val="lt-LT"/>
        </w:rPr>
        <w:t>Saugos organizavimas</w:t>
      </w:r>
      <w:bookmarkEnd w:id="270"/>
    </w:p>
    <w:p w:rsidR="0000492D" w:rsidRPr="003F4BC6" w:rsidRDefault="0000492D" w:rsidP="0000492D">
      <w:pPr>
        <w:pStyle w:val="ESch"/>
        <w:rPr>
          <w:lang w:val="lt-LT"/>
        </w:rPr>
      </w:pPr>
    </w:p>
    <w:p w:rsidR="0000492D" w:rsidRPr="003F4BC6" w:rsidRDefault="0000492D" w:rsidP="0000492D">
      <w:pPr>
        <w:pStyle w:val="ESch"/>
        <w:rPr>
          <w:color w:val="000000"/>
          <w:lang w:val="lt-LT"/>
        </w:rPr>
      </w:pPr>
      <w:r w:rsidRPr="003F4BC6">
        <w:rPr>
          <w:color w:val="000000"/>
          <w:lang w:val="lt-LT"/>
        </w:rPr>
        <w:t>1.</w:t>
      </w:r>
      <w:r w:rsidRPr="003F4BC6">
        <w:rPr>
          <w:lang w:val="lt-LT"/>
        </w:rPr>
        <w:tab/>
      </w:r>
      <w:r w:rsidRPr="003F4BC6">
        <w:rPr>
          <w:color w:val="000000"/>
          <w:lang w:val="lt-LT"/>
        </w:rPr>
        <w:t>Plaukiojančiosiose priemonėse, kuriose įrengtos varos arba pagalbinės sistemos, kurioms naudomas kuras, kurio pliūpsnio temperatūra neviršija 55 °C, turi būti parengtas saugos tvarkaraštis. Į saugos tvarkaraštį įtraukiami saugos nurodymai pagal 2 dalį ir plaukiojančiosios priemonės saugos planas pagal 3 dalį.</w:t>
      </w:r>
    </w:p>
    <w:p w:rsidR="0000492D" w:rsidRPr="003F4BC6" w:rsidRDefault="0000492D" w:rsidP="0000492D">
      <w:pPr>
        <w:pStyle w:val="ESch"/>
        <w:rPr>
          <w:color w:val="000000"/>
          <w:lang w:val="lt-LT"/>
        </w:rPr>
      </w:pPr>
    </w:p>
    <w:p w:rsidR="0000492D" w:rsidRPr="003F4BC6" w:rsidRDefault="0000492D" w:rsidP="0000492D">
      <w:pPr>
        <w:pStyle w:val="ESch"/>
        <w:rPr>
          <w:lang w:val="lt-LT"/>
        </w:rPr>
      </w:pPr>
      <w:r w:rsidRPr="003F4BC6">
        <w:rPr>
          <w:color w:val="000000"/>
          <w:lang w:val="lt-LT"/>
        </w:rPr>
        <w:t>2.</w:t>
      </w:r>
      <w:r w:rsidRPr="003F4BC6">
        <w:rPr>
          <w:lang w:val="lt-LT"/>
        </w:rPr>
        <w:tab/>
        <w:t>Tuose saugos nurodymuose turi būti bent ši informacija:</w:t>
      </w:r>
    </w:p>
    <w:p w:rsidR="0000492D" w:rsidRPr="003F4BC6" w:rsidRDefault="0000492D" w:rsidP="0000492D">
      <w:pPr>
        <w:pStyle w:val="ESlet"/>
        <w:rPr>
          <w:lang w:val="lt-LT"/>
        </w:rPr>
      </w:pPr>
      <w:r w:rsidRPr="003F4BC6">
        <w:rPr>
          <w:lang w:val="lt-LT"/>
        </w:rPr>
        <w:t>a)</w:t>
      </w:r>
      <w:r w:rsidRPr="003F4BC6">
        <w:rPr>
          <w:lang w:val="lt-LT"/>
        </w:rPr>
        <w:tab/>
        <w:t xml:space="preserve">avarinis sistemos išjungimas; </w:t>
      </w:r>
    </w:p>
    <w:p w:rsidR="0000492D" w:rsidRPr="003F4BC6" w:rsidRDefault="0000492D" w:rsidP="0000492D">
      <w:pPr>
        <w:pStyle w:val="ESlet"/>
        <w:rPr>
          <w:lang w:val="lt-LT"/>
        </w:rPr>
      </w:pPr>
      <w:r w:rsidRPr="003F4BC6">
        <w:rPr>
          <w:lang w:val="lt-LT"/>
        </w:rPr>
        <w:t>b)</w:t>
      </w:r>
      <w:r w:rsidRPr="003F4BC6">
        <w:rPr>
          <w:lang w:val="lt-LT"/>
        </w:rPr>
        <w:tab/>
        <w:t xml:space="preserve">priemonės, kurių turi būti imamasi atsitiktinai išsiliejus skystajam arba dujiniam kurui, pavyzdžiui, bunkeriavimo metu; </w:t>
      </w:r>
    </w:p>
    <w:p w:rsidR="0000492D" w:rsidRPr="003F4BC6" w:rsidRDefault="0000492D" w:rsidP="0000492D">
      <w:pPr>
        <w:pStyle w:val="ESlet"/>
        <w:rPr>
          <w:lang w:val="lt-LT"/>
        </w:rPr>
      </w:pPr>
      <w:r w:rsidRPr="003F4BC6">
        <w:rPr>
          <w:lang w:val="lt-LT"/>
        </w:rPr>
        <w:t>c)</w:t>
      </w:r>
      <w:r w:rsidRPr="003F4BC6">
        <w:rPr>
          <w:lang w:val="lt-LT"/>
        </w:rPr>
        <w:tab/>
        <w:t>priemonės, kurių turi būti imamasi laive kilus gaisrui arba įvykus kitam incidentui;</w:t>
      </w:r>
    </w:p>
    <w:p w:rsidR="0000492D" w:rsidRPr="003F4BC6" w:rsidRDefault="0000492D" w:rsidP="0000492D">
      <w:pPr>
        <w:pStyle w:val="ESlet"/>
        <w:rPr>
          <w:lang w:val="lt-LT"/>
        </w:rPr>
      </w:pPr>
      <w:r w:rsidRPr="003F4BC6">
        <w:rPr>
          <w:lang w:val="lt-LT"/>
        </w:rPr>
        <w:t>d)</w:t>
      </w:r>
      <w:r w:rsidRPr="003F4BC6">
        <w:rPr>
          <w:lang w:val="lt-LT"/>
        </w:rPr>
        <w:tab/>
        <w:t>priemonės, kurių turi būti imamasi įvykus susidūrimui;</w:t>
      </w:r>
    </w:p>
    <w:p w:rsidR="0000492D" w:rsidRPr="003F4BC6" w:rsidRDefault="0000492D" w:rsidP="0000492D">
      <w:pPr>
        <w:pStyle w:val="ESlet"/>
        <w:rPr>
          <w:lang w:val="lt-LT"/>
        </w:rPr>
      </w:pPr>
      <w:r w:rsidRPr="003F4BC6">
        <w:rPr>
          <w:lang w:val="lt-LT"/>
        </w:rPr>
        <w:t>e)</w:t>
      </w:r>
      <w:r w:rsidRPr="003F4BC6">
        <w:rPr>
          <w:lang w:val="lt-LT"/>
        </w:rPr>
        <w:tab/>
        <w:t>saugos įrangos naudojimas;</w:t>
      </w:r>
    </w:p>
    <w:p w:rsidR="0000492D" w:rsidRPr="003F4BC6" w:rsidRDefault="0000492D" w:rsidP="0000492D">
      <w:pPr>
        <w:pStyle w:val="ESlet"/>
        <w:rPr>
          <w:lang w:val="lt-LT"/>
        </w:rPr>
      </w:pPr>
      <w:r w:rsidRPr="003F4BC6">
        <w:rPr>
          <w:lang w:val="lt-LT"/>
        </w:rPr>
        <w:t>f)</w:t>
      </w:r>
      <w:r w:rsidRPr="003F4BC6">
        <w:rPr>
          <w:lang w:val="lt-LT"/>
        </w:rPr>
        <w:tab/>
        <w:t>pavojaus paskelbimas;</w:t>
      </w:r>
    </w:p>
    <w:p w:rsidR="0000492D" w:rsidRPr="003F4BC6" w:rsidRDefault="0000492D" w:rsidP="0000492D">
      <w:pPr>
        <w:pStyle w:val="ESlet"/>
        <w:rPr>
          <w:lang w:val="lt-LT"/>
        </w:rPr>
      </w:pPr>
      <w:r w:rsidRPr="003F4BC6">
        <w:rPr>
          <w:lang w:val="lt-LT"/>
        </w:rPr>
        <w:t>g)</w:t>
      </w:r>
      <w:r w:rsidRPr="003F4BC6">
        <w:rPr>
          <w:lang w:val="lt-LT"/>
        </w:rPr>
        <w:tab/>
        <w:t>evakuacijos procedūros.</w:t>
      </w:r>
    </w:p>
    <w:p w:rsidR="0000492D" w:rsidRPr="003F4BC6" w:rsidRDefault="0000492D" w:rsidP="0000492D">
      <w:pPr>
        <w:pStyle w:val="ESch"/>
        <w:rPr>
          <w:lang w:val="lt-LT"/>
        </w:rPr>
      </w:pPr>
    </w:p>
    <w:p w:rsidR="0000492D" w:rsidRPr="003F4BC6" w:rsidRDefault="0000492D" w:rsidP="0000492D">
      <w:pPr>
        <w:rPr>
          <w:lang w:val="lt-LT"/>
        </w:rPr>
      </w:pPr>
      <w:r w:rsidRPr="003F4BC6">
        <w:rPr>
          <w:lang w:val="lt-LT"/>
        </w:rPr>
        <w:br w:type="page"/>
      </w:r>
    </w:p>
    <w:p w:rsidR="0000492D" w:rsidRPr="003F4BC6" w:rsidRDefault="0000492D" w:rsidP="0000492D">
      <w:pPr>
        <w:pStyle w:val="ESch"/>
        <w:rPr>
          <w:lang w:val="lt-LT"/>
        </w:rPr>
      </w:pPr>
    </w:p>
    <w:p w:rsidR="0000492D" w:rsidRPr="003F4BC6" w:rsidRDefault="0000492D" w:rsidP="0000492D">
      <w:pPr>
        <w:pStyle w:val="ESch"/>
        <w:rPr>
          <w:color w:val="000000"/>
          <w:lang w:val="lt-LT"/>
        </w:rPr>
      </w:pPr>
      <w:r w:rsidRPr="003F4BC6">
        <w:rPr>
          <w:color w:val="000000"/>
          <w:lang w:val="lt-LT"/>
        </w:rPr>
        <w:t>3.</w:t>
      </w:r>
      <w:r w:rsidRPr="003F4BC6">
        <w:rPr>
          <w:lang w:val="lt-LT"/>
        </w:rPr>
        <w:tab/>
        <w:t>Saugos plane pateikiama bent tokia informacija</w:t>
      </w:r>
      <w:r w:rsidRPr="003F4BC6">
        <w:rPr>
          <w:color w:val="000000"/>
          <w:lang w:val="lt-LT"/>
        </w:rPr>
        <w:t>:</w:t>
      </w:r>
    </w:p>
    <w:p w:rsidR="0000492D" w:rsidRPr="003F4BC6" w:rsidRDefault="0000492D" w:rsidP="0000492D">
      <w:pPr>
        <w:pStyle w:val="ESlet"/>
        <w:rPr>
          <w:lang w:val="lt-LT"/>
        </w:rPr>
      </w:pPr>
      <w:r w:rsidRPr="003F4BC6">
        <w:rPr>
          <w:lang w:val="lt-LT"/>
        </w:rPr>
        <w:t>a)</w:t>
      </w:r>
      <w:r w:rsidRPr="003F4BC6">
        <w:rPr>
          <w:lang w:val="lt-LT"/>
        </w:rPr>
        <w:tab/>
        <w:t>pavojingos zonos;</w:t>
      </w:r>
    </w:p>
    <w:p w:rsidR="0000492D" w:rsidRPr="003F4BC6" w:rsidRDefault="0000492D" w:rsidP="0000492D">
      <w:pPr>
        <w:pStyle w:val="ESlet"/>
        <w:rPr>
          <w:lang w:val="lt-LT"/>
        </w:rPr>
      </w:pPr>
      <w:r w:rsidRPr="003F4BC6">
        <w:rPr>
          <w:lang w:val="lt-LT"/>
        </w:rPr>
        <w:t>b)</w:t>
      </w:r>
      <w:r w:rsidRPr="003F4BC6">
        <w:rPr>
          <w:lang w:val="lt-LT"/>
        </w:rPr>
        <w:tab/>
        <w:t>evakavimosi keliai, avariniai išėjimai ir dujoms nelaidžios patalpos;</w:t>
      </w:r>
    </w:p>
    <w:p w:rsidR="0000492D" w:rsidRPr="003F4BC6" w:rsidRDefault="0000492D" w:rsidP="0000492D">
      <w:pPr>
        <w:pStyle w:val="ESlet"/>
        <w:rPr>
          <w:lang w:val="lt-LT"/>
        </w:rPr>
      </w:pPr>
      <w:r w:rsidRPr="003F4BC6">
        <w:rPr>
          <w:lang w:val="lt-LT"/>
        </w:rPr>
        <w:t>c)</w:t>
      </w:r>
      <w:r w:rsidRPr="003F4BC6">
        <w:rPr>
          <w:lang w:val="lt-LT"/>
        </w:rPr>
        <w:tab/>
        <w:t>gelbėjimo įranga ir laivo valtys;</w:t>
      </w:r>
    </w:p>
    <w:p w:rsidR="0000492D" w:rsidRPr="003F4BC6" w:rsidRDefault="0000492D" w:rsidP="0000492D">
      <w:pPr>
        <w:pStyle w:val="ESlet"/>
        <w:rPr>
          <w:lang w:val="lt-LT"/>
        </w:rPr>
      </w:pPr>
      <w:r w:rsidRPr="003F4BC6">
        <w:rPr>
          <w:lang w:val="lt-LT"/>
        </w:rPr>
        <w:t>d)</w:t>
      </w:r>
      <w:r w:rsidRPr="003F4BC6">
        <w:rPr>
          <w:lang w:val="lt-LT"/>
        </w:rPr>
        <w:tab/>
        <w:t>gesintuvai, priešgaisrinės saugos sistemos ir purkštuvų sistemos;</w:t>
      </w:r>
    </w:p>
    <w:p w:rsidR="0000492D" w:rsidRPr="003F4BC6" w:rsidRDefault="0000492D" w:rsidP="0000492D">
      <w:pPr>
        <w:pStyle w:val="ESlet"/>
        <w:rPr>
          <w:lang w:val="lt-LT"/>
        </w:rPr>
      </w:pPr>
      <w:r w:rsidRPr="003F4BC6">
        <w:rPr>
          <w:lang w:val="lt-LT"/>
        </w:rPr>
        <w:t>e)</w:t>
      </w:r>
      <w:r w:rsidRPr="003F4BC6">
        <w:rPr>
          <w:lang w:val="lt-LT"/>
        </w:rPr>
        <w:tab/>
        <w:t>signalizacijos sistemos;</w:t>
      </w:r>
    </w:p>
    <w:p w:rsidR="0000492D" w:rsidRPr="003F4BC6" w:rsidRDefault="0000492D" w:rsidP="0000492D">
      <w:pPr>
        <w:pStyle w:val="ESlet"/>
        <w:rPr>
          <w:lang w:val="lt-LT"/>
        </w:rPr>
      </w:pPr>
      <w:r w:rsidRPr="003F4BC6">
        <w:rPr>
          <w:lang w:val="lt-LT"/>
        </w:rPr>
        <w:t>f)</w:t>
      </w:r>
      <w:r w:rsidRPr="003F4BC6">
        <w:rPr>
          <w:lang w:val="lt-LT"/>
        </w:rPr>
        <w:tab/>
        <w:t>avariniai sistemos išjungikliai;</w:t>
      </w:r>
    </w:p>
    <w:p w:rsidR="0000492D" w:rsidRPr="003F4BC6" w:rsidRDefault="0000492D" w:rsidP="0000492D">
      <w:pPr>
        <w:pStyle w:val="ESlet"/>
        <w:rPr>
          <w:lang w:val="lt-LT"/>
        </w:rPr>
      </w:pPr>
      <w:r w:rsidRPr="003F4BC6">
        <w:rPr>
          <w:lang w:val="lt-LT"/>
        </w:rPr>
        <w:t>g)</w:t>
      </w:r>
      <w:r w:rsidRPr="003F4BC6">
        <w:rPr>
          <w:lang w:val="lt-LT"/>
        </w:rPr>
        <w:tab/>
        <w:t>gaisrinės sklendės;</w:t>
      </w:r>
    </w:p>
    <w:p w:rsidR="0000492D" w:rsidRPr="003F4BC6" w:rsidRDefault="0000492D" w:rsidP="0000492D">
      <w:pPr>
        <w:pStyle w:val="ESlet"/>
        <w:rPr>
          <w:lang w:val="lt-LT"/>
        </w:rPr>
      </w:pPr>
      <w:r w:rsidRPr="003F4BC6">
        <w:rPr>
          <w:lang w:val="lt-LT"/>
        </w:rPr>
        <w:t>h)</w:t>
      </w:r>
      <w:r w:rsidRPr="003F4BC6">
        <w:rPr>
          <w:lang w:val="lt-LT"/>
        </w:rPr>
        <w:tab/>
        <w:t>rezerviniai galios įrenginiai;</w:t>
      </w:r>
    </w:p>
    <w:p w:rsidR="0000492D" w:rsidRPr="003F4BC6" w:rsidRDefault="0000492D" w:rsidP="0000492D">
      <w:pPr>
        <w:pStyle w:val="ESlet"/>
        <w:rPr>
          <w:lang w:val="lt-LT"/>
        </w:rPr>
      </w:pPr>
      <w:r w:rsidRPr="003F4BC6">
        <w:rPr>
          <w:lang w:val="lt-LT"/>
        </w:rPr>
        <w:t>i)</w:t>
      </w:r>
      <w:r w:rsidRPr="003F4BC6">
        <w:rPr>
          <w:lang w:val="lt-LT"/>
        </w:rPr>
        <w:tab/>
        <w:t>vėdinimo sistemos valdymo pultai;</w:t>
      </w:r>
    </w:p>
    <w:p w:rsidR="0000492D" w:rsidRPr="003F4BC6" w:rsidRDefault="0000492D" w:rsidP="0000492D">
      <w:pPr>
        <w:pStyle w:val="ESlet"/>
        <w:rPr>
          <w:lang w:val="lt-LT"/>
        </w:rPr>
      </w:pPr>
      <w:r w:rsidRPr="003F4BC6">
        <w:rPr>
          <w:lang w:val="lt-LT"/>
        </w:rPr>
        <w:t>j)</w:t>
      </w:r>
      <w:r w:rsidRPr="003F4BC6">
        <w:rPr>
          <w:lang w:val="lt-LT"/>
        </w:rPr>
        <w:tab/>
        <w:t>kuro tiekimo jungčių valdymo pultai;</w:t>
      </w:r>
    </w:p>
    <w:p w:rsidR="0000492D" w:rsidRPr="003F4BC6" w:rsidRDefault="0000492D" w:rsidP="0000492D">
      <w:pPr>
        <w:pStyle w:val="ESlet"/>
        <w:rPr>
          <w:lang w:val="lt-LT"/>
        </w:rPr>
      </w:pPr>
      <w:r w:rsidRPr="003F4BC6">
        <w:rPr>
          <w:lang w:val="lt-LT"/>
        </w:rPr>
        <w:t>k)</w:t>
      </w:r>
      <w:r w:rsidRPr="003F4BC6">
        <w:rPr>
          <w:lang w:val="lt-LT"/>
        </w:rPr>
        <w:tab/>
        <w:t>saugos įranga.</w:t>
      </w: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t>4.</w:t>
      </w:r>
      <w:r w:rsidRPr="003F4BC6">
        <w:rPr>
          <w:lang w:val="lt-LT"/>
        </w:rPr>
        <w:tab/>
        <w:t>Saugos tvarkaraštis turi:</w:t>
      </w:r>
    </w:p>
    <w:p w:rsidR="0000492D" w:rsidRPr="003F4BC6" w:rsidRDefault="0000492D" w:rsidP="0000492D">
      <w:pPr>
        <w:pStyle w:val="ESlet"/>
        <w:rPr>
          <w:lang w:val="lt-LT"/>
        </w:rPr>
      </w:pPr>
      <w:r w:rsidRPr="003F4BC6">
        <w:rPr>
          <w:lang w:val="lt-LT"/>
        </w:rPr>
        <w:t>a)</w:t>
      </w:r>
      <w:r w:rsidRPr="003F4BC6">
        <w:rPr>
          <w:lang w:val="lt-LT"/>
        </w:rPr>
        <w:tab/>
        <w:t xml:space="preserve">būti tinkamai pažymėtas tikrinimo įstaigos antspaudu ir </w:t>
      </w:r>
    </w:p>
    <w:p w:rsidR="0000492D" w:rsidRPr="003F4BC6" w:rsidRDefault="0000492D" w:rsidP="0000492D">
      <w:pPr>
        <w:pStyle w:val="ESlet"/>
        <w:rPr>
          <w:lang w:val="lt-LT"/>
        </w:rPr>
      </w:pPr>
      <w:r w:rsidRPr="003F4BC6">
        <w:rPr>
          <w:lang w:val="lt-LT"/>
        </w:rPr>
        <w:t>b)</w:t>
      </w:r>
      <w:r w:rsidRPr="003F4BC6">
        <w:rPr>
          <w:lang w:val="lt-LT"/>
        </w:rPr>
        <w:tab/>
        <w:t>būti iškabintas vienoje arba keliose tinkamose matomose vietose laive.</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3"/>
        <w:rPr>
          <w:i/>
          <w:lang w:val="lt-LT"/>
        </w:rPr>
      </w:pPr>
      <w:bookmarkStart w:id="271" w:name="_Toc535830454"/>
      <w:r w:rsidRPr="003F4BC6">
        <w:rPr>
          <w:lang w:val="lt-LT"/>
        </w:rPr>
        <w:t>30.04 straipsnis</w:t>
      </w:r>
      <w:r w:rsidRPr="003F4BC6">
        <w:rPr>
          <w:lang w:val="lt-LT"/>
        </w:rPr>
        <w:br/>
      </w:r>
      <w:r w:rsidRPr="003F4BC6">
        <w:rPr>
          <w:i/>
          <w:lang w:val="lt-LT"/>
        </w:rPr>
        <w:t>(Palikta tuščia)</w:t>
      </w:r>
      <w:bookmarkEnd w:id="271"/>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3"/>
        <w:rPr>
          <w:i/>
          <w:lang w:val="lt-LT"/>
        </w:rPr>
      </w:pPr>
      <w:bookmarkStart w:id="272" w:name="_Toc535830455"/>
      <w:r w:rsidRPr="003F4BC6">
        <w:rPr>
          <w:lang w:val="lt-LT"/>
        </w:rPr>
        <w:t>30.05 straipsnis</w:t>
      </w:r>
      <w:r w:rsidRPr="003F4BC6">
        <w:rPr>
          <w:lang w:val="lt-LT"/>
        </w:rPr>
        <w:br/>
      </w:r>
      <w:r w:rsidRPr="003F4BC6">
        <w:rPr>
          <w:i/>
          <w:lang w:val="lt-LT"/>
        </w:rPr>
        <w:t>Ženklinimas</w:t>
      </w:r>
      <w:bookmarkEnd w:id="272"/>
    </w:p>
    <w:p w:rsidR="0000492D" w:rsidRPr="003F4BC6" w:rsidRDefault="0000492D" w:rsidP="0000492D">
      <w:pPr>
        <w:pStyle w:val="ESgauche"/>
        <w:rPr>
          <w:lang w:val="lt-LT"/>
        </w:rPr>
      </w:pPr>
    </w:p>
    <w:p w:rsidR="0000492D" w:rsidRPr="003F4BC6" w:rsidRDefault="0000492D" w:rsidP="0000492D">
      <w:pPr>
        <w:pStyle w:val="ESgauche"/>
        <w:rPr>
          <w:lang w:val="lt-LT"/>
        </w:rPr>
      </w:pPr>
      <w:r w:rsidRPr="003F4BC6">
        <w:rPr>
          <w:lang w:val="lt-LT"/>
        </w:rPr>
        <w:t>Valdymo kabinos ir sistemos komponentai turi būti tinkamai pažymėti, kad būtų aišku, koks kuras juose naudojamas.</w:t>
      </w:r>
    </w:p>
    <w:p w:rsidR="0000492D" w:rsidRPr="003F4BC6" w:rsidRDefault="0000492D" w:rsidP="0000492D">
      <w:pPr>
        <w:pStyle w:val="ESgauche"/>
        <w:rPr>
          <w:lang w:val="lt-LT"/>
        </w:rPr>
      </w:pPr>
    </w:p>
    <w:p w:rsidR="0000492D" w:rsidRPr="003F4BC6" w:rsidRDefault="0000492D" w:rsidP="0000492D">
      <w:pPr>
        <w:pStyle w:val="ESgauche"/>
        <w:rPr>
          <w:lang w:val="lt-LT"/>
        </w:rPr>
      </w:pPr>
    </w:p>
    <w:p w:rsidR="0000492D" w:rsidRPr="003F4BC6" w:rsidRDefault="0000492D" w:rsidP="0000492D">
      <w:pPr>
        <w:pStyle w:val="ES-Titre3"/>
        <w:rPr>
          <w:i/>
          <w:lang w:val="lt-LT"/>
        </w:rPr>
      </w:pPr>
      <w:bookmarkStart w:id="273" w:name="_Toc535830456"/>
      <w:r w:rsidRPr="003F4BC6">
        <w:rPr>
          <w:lang w:val="lt-LT"/>
        </w:rPr>
        <w:lastRenderedPageBreak/>
        <w:t>30.06 straipsnis</w:t>
      </w:r>
      <w:r w:rsidRPr="003F4BC6">
        <w:rPr>
          <w:lang w:val="lt-LT"/>
        </w:rPr>
        <w:br/>
      </w:r>
      <w:r w:rsidRPr="003F4BC6">
        <w:rPr>
          <w:i/>
          <w:lang w:val="lt-LT"/>
        </w:rPr>
        <w:t>Nepriklausomos varos sistemos</w:t>
      </w:r>
      <w:bookmarkEnd w:id="273"/>
    </w:p>
    <w:p w:rsidR="0000492D" w:rsidRPr="003F4BC6" w:rsidRDefault="0000492D" w:rsidP="0000492D">
      <w:pPr>
        <w:pStyle w:val="ESgauche"/>
        <w:rPr>
          <w:lang w:val="lt-LT"/>
        </w:rPr>
      </w:pPr>
    </w:p>
    <w:p w:rsidR="0000492D" w:rsidRPr="003F4BC6" w:rsidRDefault="0000492D" w:rsidP="0000492D">
      <w:pPr>
        <w:pStyle w:val="ESgauche"/>
        <w:rPr>
          <w:rFonts w:eastAsia="Calibri"/>
          <w:lang w:val="lt-LT"/>
        </w:rPr>
      </w:pPr>
      <w:r w:rsidRPr="003F4BC6">
        <w:rPr>
          <w:lang w:val="lt-LT"/>
        </w:rPr>
        <w:t xml:space="preserve">Automatiškai išsijungus varos sistemai ar jos dalims, </w:t>
      </w:r>
      <w:r w:rsidRPr="003F4BC6">
        <w:rPr>
          <w:color w:val="000000"/>
          <w:lang w:val="lt-LT"/>
        </w:rPr>
        <w:t>plaukiojančioji priemonė</w:t>
      </w:r>
      <w:r w:rsidRPr="003F4BC6">
        <w:rPr>
          <w:lang w:val="lt-LT"/>
        </w:rPr>
        <w:t xml:space="preserve"> turi gebėti judėti savo varos jėga. </w:t>
      </w:r>
    </w:p>
    <w:p w:rsidR="0000492D" w:rsidRPr="003F4BC6" w:rsidRDefault="0000492D" w:rsidP="0000492D">
      <w:pPr>
        <w:pStyle w:val="ESgauche"/>
        <w:rPr>
          <w:rFonts w:eastAsia="Calibri"/>
          <w:iCs/>
          <w:lang w:val="lt-LT"/>
        </w:rPr>
      </w:pPr>
    </w:p>
    <w:p w:rsidR="0000492D" w:rsidRPr="003F4BC6" w:rsidRDefault="0000492D" w:rsidP="0000492D">
      <w:pPr>
        <w:pStyle w:val="ESgauche"/>
        <w:rPr>
          <w:rFonts w:eastAsia="Calibri"/>
          <w:iCs/>
          <w:lang w:val="lt-LT"/>
        </w:rPr>
      </w:pPr>
    </w:p>
    <w:p w:rsidR="0000492D" w:rsidRPr="003F4BC6" w:rsidRDefault="0000492D" w:rsidP="0000492D">
      <w:pPr>
        <w:pStyle w:val="ES-Titre3"/>
        <w:rPr>
          <w:i/>
          <w:lang w:val="lt-LT"/>
        </w:rPr>
      </w:pPr>
      <w:bookmarkStart w:id="274" w:name="_Toc535830457"/>
      <w:r w:rsidRPr="003F4BC6">
        <w:rPr>
          <w:lang w:val="lt-LT"/>
        </w:rPr>
        <w:t>30.07 straipsnis</w:t>
      </w:r>
      <w:r w:rsidRPr="003F4BC6">
        <w:rPr>
          <w:lang w:val="lt-LT"/>
        </w:rPr>
        <w:br/>
      </w:r>
      <w:r w:rsidRPr="003F4BC6">
        <w:rPr>
          <w:i/>
          <w:lang w:val="lt-LT"/>
        </w:rPr>
        <w:t>Techninės tarnybos</w:t>
      </w:r>
      <w:bookmarkEnd w:id="274"/>
    </w:p>
    <w:p w:rsidR="0000492D" w:rsidRPr="003F4BC6" w:rsidRDefault="0000492D" w:rsidP="0000492D">
      <w:pPr>
        <w:pStyle w:val="ESch"/>
        <w:rPr>
          <w:rFonts w:eastAsia="Calibri"/>
          <w:lang w:val="lt-LT"/>
        </w:rPr>
      </w:pPr>
    </w:p>
    <w:p w:rsidR="0000492D" w:rsidRPr="003F4BC6" w:rsidRDefault="0000492D" w:rsidP="0000492D">
      <w:pPr>
        <w:pStyle w:val="ESch"/>
        <w:rPr>
          <w:rFonts w:eastAsia="Calibri"/>
          <w:lang w:val="lt-LT"/>
        </w:rPr>
      </w:pPr>
      <w:r w:rsidRPr="003F4BC6">
        <w:rPr>
          <w:lang w:val="lt-LT"/>
        </w:rPr>
        <w:t>1.</w:t>
      </w:r>
      <w:r w:rsidRPr="003F4BC6">
        <w:rPr>
          <w:lang w:val="lt-LT"/>
        </w:rPr>
        <w:tab/>
        <w:t>Techninės tarnybos turi atitikti Europos standartą EN ISO 17020: 2012.</w:t>
      </w:r>
    </w:p>
    <w:p w:rsidR="0000492D" w:rsidRPr="003F4BC6" w:rsidRDefault="0000492D" w:rsidP="0000492D">
      <w:pPr>
        <w:pStyle w:val="ESch"/>
        <w:rPr>
          <w:rFonts w:eastAsia="Calibri"/>
          <w:lang w:val="lt-LT"/>
        </w:rPr>
      </w:pPr>
    </w:p>
    <w:p w:rsidR="0000492D" w:rsidRPr="003F4BC6" w:rsidRDefault="0000492D" w:rsidP="0000492D">
      <w:pPr>
        <w:pStyle w:val="ESch"/>
        <w:rPr>
          <w:rFonts w:eastAsia="Calibri"/>
          <w:lang w:val="lt-LT"/>
        </w:rPr>
      </w:pPr>
      <w:r w:rsidRPr="003F4BC6">
        <w:rPr>
          <w:lang w:val="lt-LT"/>
        </w:rPr>
        <w:t>2.</w:t>
      </w:r>
      <w:r w:rsidRPr="003F4BC6">
        <w:rPr>
          <w:lang w:val="lt-LT"/>
        </w:rPr>
        <w:tab/>
        <w:t>Varos ar pagalbinių sistemų arba tų sistemų dalių gamintojai ir platintojai negali būti laikomi techninėmis tarnybomis.</w:t>
      </w:r>
    </w:p>
    <w:p w:rsidR="0000492D" w:rsidRPr="003F4BC6" w:rsidRDefault="0000492D" w:rsidP="0000492D">
      <w:pPr>
        <w:pStyle w:val="ESch"/>
        <w:rPr>
          <w:rFonts w:eastAsia="Calibri"/>
          <w:lang w:val="lt-LT"/>
        </w:rPr>
      </w:pPr>
    </w:p>
    <w:p w:rsidR="0000492D" w:rsidRPr="003F4BC6" w:rsidRDefault="0000492D" w:rsidP="0000492D">
      <w:pPr>
        <w:pStyle w:val="ESch"/>
        <w:rPr>
          <w:rFonts w:eastAsia="Calibri"/>
          <w:lang w:val="lt-LT"/>
        </w:rPr>
      </w:pPr>
      <w:r w:rsidRPr="003F4BC6">
        <w:rPr>
          <w:lang w:val="lt-LT"/>
        </w:rPr>
        <w:t>3.</w:t>
      </w:r>
      <w:r w:rsidRPr="003F4BC6">
        <w:rPr>
          <w:lang w:val="lt-LT"/>
        </w:rPr>
        <w:tab/>
        <w:t>Techninės tarnybos patirtis turi atitikti taikytinus 8 priedo reikalavimus.</w:t>
      </w:r>
    </w:p>
    <w:p w:rsidR="0000492D" w:rsidRPr="003F4BC6" w:rsidRDefault="0000492D" w:rsidP="0000492D">
      <w:pPr>
        <w:pStyle w:val="ESch"/>
        <w:rPr>
          <w:rFonts w:eastAsia="Calibri"/>
          <w:lang w:val="lt-LT"/>
        </w:rPr>
      </w:pPr>
    </w:p>
    <w:p w:rsidR="0000492D" w:rsidRPr="003F4BC6" w:rsidRDefault="0000492D" w:rsidP="0000492D">
      <w:pPr>
        <w:pStyle w:val="ESch"/>
        <w:rPr>
          <w:rFonts w:eastAsia="Calibri"/>
          <w:lang w:val="lt-LT"/>
        </w:rPr>
      </w:pPr>
      <w:r w:rsidRPr="003F4BC6">
        <w:rPr>
          <w:lang w:val="lt-LT"/>
        </w:rPr>
        <w:t>4.</w:t>
      </w:r>
      <w:r w:rsidRPr="003F4BC6">
        <w:rPr>
          <w:lang w:val="lt-LT"/>
        </w:rPr>
        <w:tab/>
        <w:t xml:space="preserve">Stebėseną ir bandymus pagal 30.01 ir 30.02 straipsnius gali vykdyti skirtingos techninės tarnybos, jeigu atsižvelgiama į visą 3 dalyje apibūdintą patirtį. </w:t>
      </w:r>
    </w:p>
    <w:p w:rsidR="0000492D" w:rsidRPr="003F4BC6" w:rsidRDefault="0000492D" w:rsidP="0000492D">
      <w:pPr>
        <w:pStyle w:val="ESch"/>
        <w:rPr>
          <w:rFonts w:eastAsia="Calibri"/>
          <w:lang w:val="lt-LT"/>
        </w:rPr>
      </w:pPr>
    </w:p>
    <w:p w:rsidR="0000492D" w:rsidRPr="003F4BC6" w:rsidRDefault="0000492D" w:rsidP="0000492D">
      <w:pPr>
        <w:rPr>
          <w:rFonts w:eastAsia="Calibri"/>
          <w:lang w:val="lt-LT"/>
        </w:rPr>
      </w:pPr>
      <w:r w:rsidRPr="003F4BC6">
        <w:rPr>
          <w:lang w:val="lt-LT"/>
        </w:rPr>
        <w:br w:type="page"/>
      </w:r>
    </w:p>
    <w:p w:rsidR="0000492D" w:rsidRPr="003F4BC6" w:rsidRDefault="0000492D" w:rsidP="0000492D">
      <w:pPr>
        <w:pStyle w:val="ESch"/>
        <w:rPr>
          <w:rFonts w:eastAsia="Calibri"/>
          <w:lang w:val="lt-LT"/>
        </w:rPr>
      </w:pPr>
    </w:p>
    <w:p w:rsidR="0000492D" w:rsidRPr="003F4BC6" w:rsidRDefault="0000492D" w:rsidP="0000492D">
      <w:pPr>
        <w:pStyle w:val="ESch"/>
        <w:rPr>
          <w:rFonts w:cs="Arial"/>
          <w:szCs w:val="20"/>
          <w:lang w:val="lt-LT"/>
        </w:rPr>
      </w:pPr>
    </w:p>
    <w:p w:rsidR="0000492D" w:rsidRPr="003F4BC6" w:rsidRDefault="0000492D" w:rsidP="0000492D">
      <w:pPr>
        <w:pStyle w:val="ES-Titre2"/>
        <w:rPr>
          <w:szCs w:val="24"/>
        </w:rPr>
      </w:pPr>
      <w:bookmarkStart w:id="275" w:name="_Toc535830458"/>
      <w:r w:rsidRPr="003F4BC6">
        <w:lastRenderedPageBreak/>
        <w:t>31 skyrius</w:t>
      </w:r>
      <w:r w:rsidRPr="003F4BC6">
        <w:br/>
      </w:r>
      <w:r w:rsidRPr="003F4BC6">
        <w:rPr>
          <w:noProof/>
          <w:sz w:val="22"/>
        </w:rPr>
        <w:t>Specialiosios nuostatos, taikomos laivams, plaukiojantiems su minimalia įgula</w:t>
      </w:r>
      <w:bookmarkEnd w:id="275"/>
    </w:p>
    <w:p w:rsidR="0000492D" w:rsidRPr="003F4BC6" w:rsidRDefault="0000492D" w:rsidP="0000492D">
      <w:pPr>
        <w:rPr>
          <w:lang w:val="lt-LT"/>
        </w:rPr>
      </w:pPr>
    </w:p>
    <w:p w:rsidR="0000492D" w:rsidRPr="003F4BC6" w:rsidRDefault="0000492D" w:rsidP="0000492D">
      <w:pPr>
        <w:pStyle w:val="ES-Titre3"/>
        <w:rPr>
          <w:lang w:val="lt-LT"/>
        </w:rPr>
      </w:pPr>
      <w:bookmarkStart w:id="276" w:name="_Toc535830459"/>
      <w:r w:rsidRPr="003F4BC6">
        <w:rPr>
          <w:lang w:val="lt-LT"/>
        </w:rPr>
        <w:t>31.01 straipsnis</w:t>
      </w:r>
      <w:r w:rsidRPr="003F4BC6">
        <w:rPr>
          <w:lang w:val="lt-LT"/>
        </w:rPr>
        <w:br/>
      </w:r>
      <w:r w:rsidRPr="003F4BC6">
        <w:rPr>
          <w:i/>
          <w:noProof/>
          <w:lang w:val="lt-LT"/>
        </w:rPr>
        <w:t>Laivų įranga</w:t>
      </w:r>
      <w:bookmarkEnd w:id="276"/>
    </w:p>
    <w:p w:rsidR="0000492D" w:rsidRPr="003F4BC6" w:rsidRDefault="0000492D" w:rsidP="0000492D">
      <w:pPr>
        <w:pStyle w:val="ESch"/>
        <w:rPr>
          <w:rFonts w:cs="Arial"/>
          <w:szCs w:val="20"/>
          <w:lang w:val="lt-LT"/>
        </w:rPr>
      </w:pPr>
    </w:p>
    <w:p w:rsidR="0000492D" w:rsidRPr="003F4BC6" w:rsidRDefault="0000492D" w:rsidP="0000492D">
      <w:pPr>
        <w:pStyle w:val="ESgauche"/>
        <w:rPr>
          <w:szCs w:val="18"/>
          <w:lang w:val="lt-LT"/>
        </w:rPr>
      </w:pPr>
      <w:r w:rsidRPr="003F4BC6">
        <w:rPr>
          <w:lang w:val="lt-LT"/>
        </w:rPr>
        <w:t>Vidaus vandenų laivo sertifikato 47 punkte tikrinimo įstaiga nurodo motorinių laivų, stūmikų, stumiamų vilkstinių ir keleivinių laivų atitiktį 31.02 arba 31.03 straipsnių nuostatoms arba įrašo, kad šių nuostatų nesilaikoma.</w:t>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Titre3"/>
        <w:rPr>
          <w:rFonts w:cs="Arial"/>
          <w:szCs w:val="18"/>
          <w:lang w:val="lt-LT"/>
        </w:rPr>
      </w:pPr>
      <w:bookmarkStart w:id="277" w:name="_Toc535830460"/>
      <w:r w:rsidRPr="003F4BC6">
        <w:rPr>
          <w:lang w:val="lt-LT"/>
        </w:rPr>
        <w:t>31.02 straipsnis</w:t>
      </w:r>
      <w:r w:rsidRPr="003F4BC6">
        <w:rPr>
          <w:lang w:val="lt-LT"/>
        </w:rPr>
        <w:br/>
      </w:r>
      <w:r w:rsidRPr="003F4BC6">
        <w:rPr>
          <w:i/>
          <w:noProof/>
          <w:lang w:val="lt-LT"/>
        </w:rPr>
        <w:t>Standartas S1</w:t>
      </w:r>
      <w:bookmarkEnd w:id="277"/>
    </w:p>
    <w:p w:rsidR="0000492D" w:rsidRPr="003F4BC6" w:rsidRDefault="0000492D" w:rsidP="0000492D">
      <w:pPr>
        <w:pStyle w:val="ESch"/>
        <w:rPr>
          <w:noProof/>
          <w:lang w:val="lt-LT"/>
        </w:rPr>
      </w:pPr>
    </w:p>
    <w:p w:rsidR="0000492D" w:rsidRPr="003F4BC6" w:rsidRDefault="0000492D" w:rsidP="0000492D">
      <w:pPr>
        <w:pStyle w:val="ESch"/>
        <w:rPr>
          <w:noProof/>
          <w:szCs w:val="18"/>
          <w:lang w:val="lt-LT"/>
        </w:rPr>
      </w:pPr>
      <w:r w:rsidRPr="003F4BC6">
        <w:rPr>
          <w:lang w:val="lt-LT"/>
        </w:rPr>
        <w:t>1.</w:t>
      </w:r>
      <w:r w:rsidRPr="003F4BC6">
        <w:rPr>
          <w:lang w:val="lt-LT"/>
        </w:rPr>
        <w:tab/>
        <w:t>Varos sistemos turi būti sumontuotos taip, kad iš laivo vairavimo vietos būtų galima keisti greitį ir apgręžti laivo sraigto eigos kryptį.</w:t>
      </w:r>
    </w:p>
    <w:p w:rsidR="0000492D" w:rsidRPr="003F4BC6" w:rsidRDefault="0000492D" w:rsidP="0000492D">
      <w:pPr>
        <w:pStyle w:val="ESch"/>
        <w:rPr>
          <w:noProof/>
          <w:lang w:val="lt-LT"/>
        </w:rPr>
      </w:pPr>
    </w:p>
    <w:p w:rsidR="0000492D" w:rsidRPr="003F4BC6" w:rsidRDefault="0000492D" w:rsidP="0000492D">
      <w:pPr>
        <w:pStyle w:val="ESchpar"/>
        <w:rPr>
          <w:noProof/>
          <w:szCs w:val="18"/>
          <w:lang w:val="lt-LT"/>
        </w:rPr>
      </w:pPr>
      <w:r w:rsidRPr="003F4BC6">
        <w:rPr>
          <w:lang w:val="lt-LT"/>
        </w:rPr>
        <w:t>Eksploatacijai būtinus pagalbinius variklius turi būti galima įjungti ir išjungti iš laivo vairavimo vietos, nebent tai gali būti padaryta automatiškai arba jeigu varikliai kiekvieno reiso metu nuolat veikia.</w:t>
      </w:r>
    </w:p>
    <w:p w:rsidR="0000492D" w:rsidRPr="003F4BC6" w:rsidRDefault="0000492D" w:rsidP="0000492D">
      <w:pPr>
        <w:pStyle w:val="ESch"/>
        <w:rPr>
          <w:noProof/>
          <w:lang w:val="lt-LT"/>
        </w:rPr>
      </w:pPr>
    </w:p>
    <w:p w:rsidR="0000492D" w:rsidRPr="003F4BC6" w:rsidRDefault="0000492D" w:rsidP="0000492D">
      <w:pPr>
        <w:pStyle w:val="ESch"/>
        <w:rPr>
          <w:noProof/>
          <w:szCs w:val="18"/>
          <w:lang w:val="lt-LT"/>
        </w:rPr>
      </w:pPr>
      <w:r w:rsidRPr="003F4BC6">
        <w:rPr>
          <w:lang w:val="lt-LT"/>
        </w:rPr>
        <w:t>2.</w:t>
      </w:r>
      <w:r w:rsidRPr="003F4BC6">
        <w:rPr>
          <w:lang w:val="lt-LT"/>
        </w:rPr>
        <w:tab/>
        <w:t>Kritinių verčių srityse:</w:t>
      </w:r>
    </w:p>
    <w:p w:rsidR="0000492D" w:rsidRPr="003F4BC6" w:rsidRDefault="0000492D" w:rsidP="0000492D">
      <w:pPr>
        <w:pStyle w:val="ESlet"/>
        <w:rPr>
          <w:noProof/>
          <w:szCs w:val="18"/>
          <w:lang w:val="lt-LT"/>
        </w:rPr>
      </w:pPr>
      <w:r w:rsidRPr="003F4BC6">
        <w:rPr>
          <w:lang w:val="lt-LT"/>
        </w:rPr>
        <w:t>-</w:t>
      </w:r>
      <w:r w:rsidRPr="003F4BC6">
        <w:rPr>
          <w:lang w:val="lt-LT"/>
        </w:rPr>
        <w:tab/>
        <w:t>pagrindinio variklio aušinimo vandens temperatūra,</w:t>
      </w:r>
    </w:p>
    <w:p w:rsidR="0000492D" w:rsidRPr="003F4BC6" w:rsidRDefault="0000492D" w:rsidP="0000492D">
      <w:pPr>
        <w:pStyle w:val="ESlet"/>
        <w:rPr>
          <w:noProof/>
          <w:szCs w:val="18"/>
          <w:lang w:val="lt-LT"/>
        </w:rPr>
      </w:pPr>
      <w:r w:rsidRPr="003F4BC6">
        <w:rPr>
          <w:lang w:val="lt-LT"/>
        </w:rPr>
        <w:t>-</w:t>
      </w:r>
      <w:r w:rsidRPr="003F4BC6">
        <w:rPr>
          <w:lang w:val="lt-LT"/>
        </w:rPr>
        <w:tab/>
        <w:t>pagrindinių variklių ir transmisijų tepalinės alyvos slėgis,</w:t>
      </w:r>
    </w:p>
    <w:p w:rsidR="0000492D" w:rsidRPr="003F4BC6" w:rsidRDefault="0000492D" w:rsidP="0000492D">
      <w:pPr>
        <w:pStyle w:val="ESlet"/>
        <w:rPr>
          <w:noProof/>
          <w:szCs w:val="18"/>
          <w:lang w:val="lt-LT"/>
        </w:rPr>
      </w:pPr>
      <w:r w:rsidRPr="003F4BC6">
        <w:rPr>
          <w:lang w:val="lt-LT"/>
        </w:rPr>
        <w:t>-</w:t>
      </w:r>
      <w:r w:rsidRPr="003F4BC6">
        <w:rPr>
          <w:lang w:val="lt-LT"/>
        </w:rPr>
        <w:tab/>
        <w:t>pagrindinio variklio reversavimo mechanizmų, reversinių pavarų arba laivo sraigtų tepalo ir oro slėgis,</w:t>
      </w:r>
    </w:p>
    <w:p w:rsidR="0000492D" w:rsidRPr="003F4BC6" w:rsidRDefault="0000492D" w:rsidP="0000492D">
      <w:pPr>
        <w:pStyle w:val="ESlet"/>
        <w:rPr>
          <w:noProof/>
          <w:szCs w:val="18"/>
          <w:lang w:val="lt-LT"/>
        </w:rPr>
      </w:pPr>
      <w:r w:rsidRPr="003F4BC6">
        <w:rPr>
          <w:lang w:val="lt-LT"/>
        </w:rPr>
        <w:t>-</w:t>
      </w:r>
      <w:r w:rsidRPr="003F4BC6">
        <w:rPr>
          <w:lang w:val="lt-LT"/>
        </w:rPr>
        <w:tab/>
        <w:t>vandens lygis pagrindiniame mašinų skyriuje,</w:t>
      </w:r>
    </w:p>
    <w:p w:rsidR="0000492D" w:rsidRPr="003F4BC6" w:rsidRDefault="0000492D" w:rsidP="0000492D">
      <w:pPr>
        <w:pStyle w:val="ESchpar"/>
        <w:spacing w:before="60"/>
        <w:rPr>
          <w:noProof/>
          <w:szCs w:val="18"/>
          <w:lang w:val="lt-LT"/>
        </w:rPr>
      </w:pPr>
      <w:r w:rsidRPr="003F4BC6">
        <w:rPr>
          <w:lang w:val="lt-LT"/>
        </w:rPr>
        <w:t>stebimi prietaisais, kurie gedimo atveju vairinėje įjungia regimąjį ir garsinį signalus. Garsiniai avariniai signalai gali sklisti iš vieno garsinio avarinės signalizacijos prietaiso. Juos turi būti galima išjungti iškart patvirtinus, kad signalas apie sutrikimą gautas. Regimuosius avarinius signalus turi būti galima išjungti tik pašalinus sutrikimus, dėl kurių jie įsijungė.</w:t>
      </w:r>
    </w:p>
    <w:p w:rsidR="0000492D" w:rsidRPr="003F4BC6" w:rsidRDefault="0000492D" w:rsidP="0000492D">
      <w:pPr>
        <w:pStyle w:val="ESch"/>
        <w:rPr>
          <w:noProof/>
          <w:lang w:val="lt-LT"/>
        </w:rPr>
      </w:pPr>
    </w:p>
    <w:p w:rsidR="0000492D" w:rsidRPr="003F4BC6" w:rsidRDefault="0000492D" w:rsidP="0000492D">
      <w:pPr>
        <w:pStyle w:val="ESch"/>
        <w:rPr>
          <w:noProof/>
          <w:szCs w:val="18"/>
          <w:lang w:val="lt-LT"/>
        </w:rPr>
      </w:pPr>
      <w:r w:rsidRPr="003F4BC6">
        <w:rPr>
          <w:lang w:val="lt-LT"/>
        </w:rPr>
        <w:t>3.</w:t>
      </w:r>
      <w:r w:rsidRPr="003F4BC6">
        <w:rPr>
          <w:lang w:val="lt-LT"/>
        </w:rPr>
        <w:tab/>
        <w:t>Kuras turi būti tiekiamas ir pagrindiniai varikliai aušinami automatiškai.</w:t>
      </w:r>
    </w:p>
    <w:p w:rsidR="0000492D" w:rsidRPr="003F4BC6" w:rsidRDefault="0000492D" w:rsidP="0000492D">
      <w:pPr>
        <w:pStyle w:val="ESch"/>
        <w:rPr>
          <w:noProof/>
          <w:lang w:val="lt-LT"/>
        </w:rPr>
      </w:pPr>
    </w:p>
    <w:p w:rsidR="0000492D" w:rsidRPr="003F4BC6" w:rsidRDefault="0000492D" w:rsidP="0000492D">
      <w:pPr>
        <w:pStyle w:val="ESch"/>
        <w:rPr>
          <w:noProof/>
          <w:szCs w:val="18"/>
          <w:lang w:val="lt-LT"/>
        </w:rPr>
      </w:pPr>
      <w:r w:rsidRPr="003F4BC6">
        <w:rPr>
          <w:lang w:val="lt-LT"/>
        </w:rPr>
        <w:lastRenderedPageBreak/>
        <w:t>4.</w:t>
      </w:r>
      <w:r w:rsidRPr="003F4BC6">
        <w:rPr>
          <w:lang w:val="lt-LT"/>
        </w:rPr>
        <w:tab/>
        <w:t>Vairavimo sistemą turi galėti valdyti vienas asmuo ir net esant didžiausiajai grimzlei tam turi nereikėti ypač didelės jėgos.</w:t>
      </w:r>
    </w:p>
    <w:p w:rsidR="0000492D" w:rsidRPr="003F4BC6" w:rsidRDefault="0000492D" w:rsidP="0000492D">
      <w:pPr>
        <w:pStyle w:val="ESch"/>
        <w:rPr>
          <w:noProof/>
          <w:lang w:val="lt-LT"/>
        </w:rPr>
      </w:pPr>
    </w:p>
    <w:p w:rsidR="0000492D" w:rsidRPr="003F4BC6" w:rsidRDefault="0000492D" w:rsidP="0000492D">
      <w:pPr>
        <w:pStyle w:val="ESch"/>
        <w:rPr>
          <w:noProof/>
          <w:szCs w:val="18"/>
          <w:lang w:val="lt-LT"/>
        </w:rPr>
      </w:pPr>
      <w:r w:rsidRPr="003F4BC6">
        <w:rPr>
          <w:lang w:val="lt-LT"/>
        </w:rPr>
        <w:t>5.</w:t>
      </w:r>
      <w:r w:rsidRPr="003F4BC6">
        <w:rPr>
          <w:lang w:val="lt-LT"/>
        </w:rPr>
        <w:tab/>
        <w:t>Regimuosius ir garso signalus pagal taikytinas valstybių narių laivybos institucijos taisykles tam tikrais atvejais turi būti galima duoti iš laivo vairavimo vietos.</w:t>
      </w:r>
    </w:p>
    <w:p w:rsidR="0000492D" w:rsidRPr="003F4BC6" w:rsidRDefault="0000492D" w:rsidP="0000492D">
      <w:pPr>
        <w:pStyle w:val="ESch"/>
        <w:rPr>
          <w:noProof/>
          <w:lang w:val="lt-LT"/>
        </w:rPr>
      </w:pPr>
    </w:p>
    <w:p w:rsidR="0000492D" w:rsidRPr="003F4BC6" w:rsidRDefault="0000492D" w:rsidP="0000492D">
      <w:pPr>
        <w:pStyle w:val="ESch"/>
        <w:rPr>
          <w:noProof/>
          <w:szCs w:val="18"/>
          <w:lang w:val="lt-LT"/>
        </w:rPr>
      </w:pPr>
      <w:r w:rsidRPr="003F4BC6">
        <w:rPr>
          <w:lang w:val="lt-LT"/>
        </w:rPr>
        <w:t>6.</w:t>
      </w:r>
      <w:r w:rsidRPr="003F4BC6">
        <w:rPr>
          <w:lang w:val="lt-LT"/>
        </w:rPr>
        <w:tab/>
        <w:t>Jeigu tarp laivo vairavimo vietos ir laivo pirmagalio zonos, laivagalio, gyvenamųjų patalpų ir mašinų skyrių nėra tiesioginio ryšio, turi būti įrengta žodinių pranešimų perdavimo sistema. Ryšys su mašinų skyriais gali būti užtikrinamas regimuoju arba garsiniu signalu.</w:t>
      </w:r>
    </w:p>
    <w:p w:rsidR="0000492D" w:rsidRPr="003F4BC6" w:rsidRDefault="0000492D" w:rsidP="0000492D">
      <w:pPr>
        <w:pStyle w:val="ESch"/>
        <w:rPr>
          <w:noProof/>
          <w:lang w:val="lt-LT"/>
        </w:rPr>
      </w:pPr>
    </w:p>
    <w:p w:rsidR="0000492D" w:rsidRPr="003F4BC6" w:rsidRDefault="0000492D" w:rsidP="0000492D">
      <w:pPr>
        <w:pStyle w:val="ESch"/>
        <w:rPr>
          <w:rFonts w:cs="Arial"/>
          <w:szCs w:val="18"/>
          <w:lang w:val="lt-LT"/>
        </w:rPr>
      </w:pPr>
      <w:r w:rsidRPr="003F4BC6">
        <w:rPr>
          <w:lang w:val="lt-LT"/>
        </w:rPr>
        <w:t>7.</w:t>
      </w:r>
      <w:r w:rsidRPr="003F4BC6">
        <w:rPr>
          <w:lang w:val="lt-LT"/>
        </w:rPr>
        <w:tab/>
        <w:t>Svirtims ir panašioms sukamosioms keliamųjų įtaisų dalims valdyti turi nereikėti didesnės nei 160 N jėgos.</w:t>
      </w:r>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br w:type="page"/>
      </w:r>
    </w:p>
    <w:p w:rsidR="0000492D" w:rsidRPr="003F4BC6" w:rsidRDefault="0000492D" w:rsidP="0000492D">
      <w:pPr>
        <w:pStyle w:val="ESch"/>
        <w:rPr>
          <w:noProof/>
          <w:szCs w:val="18"/>
          <w:lang w:val="lt-LT"/>
        </w:rPr>
      </w:pPr>
      <w:r w:rsidRPr="003F4BC6">
        <w:rPr>
          <w:lang w:val="lt-LT"/>
        </w:rPr>
        <w:lastRenderedPageBreak/>
        <w:t>8.</w:t>
      </w:r>
      <w:r w:rsidRPr="003F4BC6">
        <w:rPr>
          <w:lang w:val="lt-LT"/>
        </w:rPr>
        <w:tab/>
        <w:t>Vidaus vandenų laivo sertifikate įrašyti vilkimo suktuvai turi būti motoriniai.</w:t>
      </w:r>
    </w:p>
    <w:p w:rsidR="0000492D" w:rsidRPr="003F4BC6" w:rsidRDefault="0000492D" w:rsidP="0000492D">
      <w:pPr>
        <w:pStyle w:val="ESch"/>
        <w:rPr>
          <w:noProof/>
          <w:lang w:val="lt-LT"/>
        </w:rPr>
      </w:pPr>
    </w:p>
    <w:p w:rsidR="0000492D" w:rsidRPr="003F4BC6" w:rsidRDefault="0000492D" w:rsidP="0000492D">
      <w:pPr>
        <w:pStyle w:val="ESch"/>
        <w:rPr>
          <w:noProof/>
          <w:szCs w:val="18"/>
          <w:lang w:val="lt-LT"/>
        </w:rPr>
      </w:pPr>
      <w:r w:rsidRPr="003F4BC6">
        <w:rPr>
          <w:lang w:val="lt-LT"/>
        </w:rPr>
        <w:t>9.</w:t>
      </w:r>
      <w:r w:rsidRPr="003F4BC6">
        <w:rPr>
          <w:lang w:val="lt-LT"/>
        </w:rPr>
        <w:tab/>
        <w:t>Triumo ir denio plovimo siurbliai turi būti motoriniai.</w:t>
      </w:r>
    </w:p>
    <w:p w:rsidR="0000492D" w:rsidRPr="003F4BC6" w:rsidRDefault="0000492D" w:rsidP="0000492D">
      <w:pPr>
        <w:pStyle w:val="ESch"/>
        <w:rPr>
          <w:noProof/>
          <w:lang w:val="lt-LT"/>
        </w:rPr>
      </w:pPr>
    </w:p>
    <w:p w:rsidR="0000492D" w:rsidRPr="003F4BC6" w:rsidRDefault="0000492D" w:rsidP="0000492D">
      <w:pPr>
        <w:pStyle w:val="ESch"/>
        <w:rPr>
          <w:noProof/>
          <w:szCs w:val="18"/>
          <w:lang w:val="lt-LT"/>
        </w:rPr>
      </w:pPr>
      <w:r w:rsidRPr="003F4BC6">
        <w:rPr>
          <w:lang w:val="lt-LT"/>
        </w:rPr>
        <w:t>10.</w:t>
      </w:r>
      <w:r w:rsidRPr="003F4BC6">
        <w:rPr>
          <w:lang w:val="lt-LT"/>
        </w:rPr>
        <w:tab/>
        <w:t>Pagrindiniai valdymo blokai ir kontrolės prietaisai turi būti išdėstyti ergonomiškai.</w:t>
      </w:r>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t>11.</w:t>
      </w:r>
      <w:r w:rsidRPr="003F4BC6">
        <w:rPr>
          <w:lang w:val="lt-LT"/>
        </w:rPr>
        <w:tab/>
        <w:t>Pagal 6.01 straipsnio 1 dalį būtiną įrangą turi būti galima valdyti nuotoliniu būdu iš laivo vairavimo vietos.</w:t>
      </w:r>
    </w:p>
    <w:p w:rsidR="0000492D" w:rsidRPr="003F4BC6" w:rsidRDefault="0000492D" w:rsidP="0000492D">
      <w:pPr>
        <w:pStyle w:val="ESch"/>
        <w:rPr>
          <w:noProof/>
          <w:lang w:val="lt-LT"/>
        </w:rPr>
      </w:pPr>
    </w:p>
    <w:p w:rsidR="0000492D" w:rsidRPr="003F4BC6" w:rsidRDefault="0000492D" w:rsidP="0000492D">
      <w:pPr>
        <w:pStyle w:val="ESch"/>
        <w:rPr>
          <w:noProof/>
          <w:szCs w:val="18"/>
          <w:lang w:val="lt-LT"/>
        </w:rPr>
      </w:pPr>
    </w:p>
    <w:p w:rsidR="0000492D" w:rsidRPr="003F4BC6" w:rsidRDefault="0000492D" w:rsidP="0000492D">
      <w:pPr>
        <w:pStyle w:val="ES-Titre3"/>
        <w:rPr>
          <w:rFonts w:cs="Arial"/>
          <w:szCs w:val="18"/>
          <w:lang w:val="lt-LT"/>
        </w:rPr>
      </w:pPr>
      <w:bookmarkStart w:id="278" w:name="_Toc535830461"/>
      <w:r w:rsidRPr="003F4BC6">
        <w:rPr>
          <w:lang w:val="lt-LT"/>
        </w:rPr>
        <w:t>31.03 straipsnis</w:t>
      </w:r>
      <w:r w:rsidRPr="003F4BC6">
        <w:rPr>
          <w:lang w:val="lt-LT"/>
        </w:rPr>
        <w:br/>
      </w:r>
      <w:r w:rsidRPr="003F4BC6">
        <w:rPr>
          <w:i/>
          <w:noProof/>
          <w:lang w:val="lt-LT"/>
        </w:rPr>
        <w:t>Standartas S2</w:t>
      </w:r>
      <w:bookmarkEnd w:id="278"/>
    </w:p>
    <w:p w:rsidR="0000492D" w:rsidRPr="003F4BC6" w:rsidRDefault="0000492D" w:rsidP="0000492D">
      <w:pPr>
        <w:pStyle w:val="ESch"/>
        <w:rPr>
          <w:noProof/>
          <w:lang w:val="lt-LT"/>
        </w:rPr>
      </w:pPr>
    </w:p>
    <w:p w:rsidR="0000492D" w:rsidRPr="003F4BC6" w:rsidRDefault="0000492D" w:rsidP="0000492D">
      <w:pPr>
        <w:pStyle w:val="ESch"/>
        <w:rPr>
          <w:noProof/>
          <w:lang w:val="lt-LT"/>
        </w:rPr>
      </w:pPr>
      <w:r w:rsidRPr="003F4BC6">
        <w:rPr>
          <w:lang w:val="lt-LT"/>
        </w:rPr>
        <w:t>Įranga pagal standartą S1 ir papildoma įranga:</w:t>
      </w:r>
    </w:p>
    <w:p w:rsidR="0000492D" w:rsidRPr="003F4BC6" w:rsidRDefault="0000492D" w:rsidP="0000492D">
      <w:pPr>
        <w:pStyle w:val="ESch"/>
        <w:rPr>
          <w:noProof/>
          <w:lang w:val="lt-LT"/>
        </w:rPr>
      </w:pPr>
    </w:p>
    <w:p w:rsidR="0000492D" w:rsidRPr="003F4BC6" w:rsidRDefault="0000492D" w:rsidP="0000492D">
      <w:pPr>
        <w:pStyle w:val="ESch"/>
        <w:rPr>
          <w:noProof/>
          <w:szCs w:val="18"/>
          <w:lang w:val="lt-LT"/>
        </w:rPr>
      </w:pPr>
      <w:r w:rsidRPr="003F4BC6">
        <w:rPr>
          <w:lang w:val="lt-LT"/>
        </w:rPr>
        <w:t>1.</w:t>
      </w:r>
      <w:r w:rsidRPr="003F4BC6">
        <w:rPr>
          <w:lang w:val="lt-LT"/>
        </w:rPr>
        <w:tab/>
        <w:t>Atskirai eksploatuojamuose motoriniuose laivuose:</w:t>
      </w:r>
    </w:p>
    <w:p w:rsidR="0000492D" w:rsidRPr="003F4BC6" w:rsidRDefault="0000492D" w:rsidP="0000492D">
      <w:pPr>
        <w:pStyle w:val="ESch"/>
        <w:rPr>
          <w:noProof/>
          <w:lang w:val="lt-LT"/>
        </w:rPr>
      </w:pPr>
    </w:p>
    <w:p w:rsidR="0000492D" w:rsidRPr="003F4BC6" w:rsidRDefault="0000492D" w:rsidP="0000492D">
      <w:pPr>
        <w:pStyle w:val="ESchpar"/>
        <w:rPr>
          <w:noProof/>
          <w:szCs w:val="18"/>
          <w:lang w:val="lt-LT"/>
        </w:rPr>
      </w:pPr>
      <w:r w:rsidRPr="003F4BC6">
        <w:rPr>
          <w:lang w:val="lt-LT"/>
        </w:rPr>
        <w:t>laivapriekio privairavimo įrenginys, kurį galima valdyti iš laivo vairavimo vietos.</w:t>
      </w:r>
    </w:p>
    <w:p w:rsidR="0000492D" w:rsidRPr="003F4BC6" w:rsidRDefault="0000492D" w:rsidP="0000492D">
      <w:pPr>
        <w:pStyle w:val="ESch"/>
        <w:rPr>
          <w:noProof/>
          <w:lang w:val="lt-LT"/>
        </w:rPr>
      </w:pPr>
    </w:p>
    <w:p w:rsidR="0000492D" w:rsidRPr="003F4BC6" w:rsidRDefault="0000492D" w:rsidP="0000492D">
      <w:pPr>
        <w:pStyle w:val="ESch"/>
        <w:rPr>
          <w:noProof/>
          <w:szCs w:val="18"/>
          <w:lang w:val="lt-LT"/>
        </w:rPr>
      </w:pPr>
      <w:r w:rsidRPr="003F4BC6">
        <w:rPr>
          <w:lang w:val="lt-LT"/>
        </w:rPr>
        <w:t>2.</w:t>
      </w:r>
      <w:r w:rsidRPr="003F4BC6">
        <w:rPr>
          <w:lang w:val="lt-LT"/>
        </w:rPr>
        <w:tab/>
        <w:t>Motoriniuose laivuose, varomuose bortais sukabintų plaukiojančiųjų priemonių sąstate:</w:t>
      </w:r>
    </w:p>
    <w:p w:rsidR="0000492D" w:rsidRPr="003F4BC6" w:rsidRDefault="0000492D" w:rsidP="0000492D">
      <w:pPr>
        <w:pStyle w:val="ESch"/>
        <w:rPr>
          <w:noProof/>
          <w:lang w:val="lt-LT"/>
        </w:rPr>
      </w:pPr>
    </w:p>
    <w:p w:rsidR="0000492D" w:rsidRPr="003F4BC6" w:rsidRDefault="0000492D" w:rsidP="0000492D">
      <w:pPr>
        <w:pStyle w:val="ESchpar"/>
        <w:rPr>
          <w:noProof/>
          <w:szCs w:val="18"/>
          <w:lang w:val="lt-LT"/>
        </w:rPr>
      </w:pPr>
      <w:r w:rsidRPr="003F4BC6">
        <w:rPr>
          <w:lang w:val="lt-LT"/>
        </w:rPr>
        <w:t>laivapriekio privairavimo įrenginys, kurį galima valdyti iš laivo vairavimo vietos.</w:t>
      </w:r>
    </w:p>
    <w:p w:rsidR="0000492D" w:rsidRPr="003F4BC6" w:rsidRDefault="0000492D" w:rsidP="0000492D">
      <w:pPr>
        <w:pStyle w:val="ESch"/>
        <w:rPr>
          <w:noProof/>
          <w:lang w:val="lt-LT"/>
        </w:rPr>
      </w:pPr>
    </w:p>
    <w:p w:rsidR="0000492D" w:rsidRPr="003F4BC6" w:rsidRDefault="0000492D" w:rsidP="0000492D">
      <w:pPr>
        <w:pStyle w:val="ESch"/>
        <w:rPr>
          <w:noProof/>
          <w:szCs w:val="18"/>
          <w:lang w:val="lt-LT"/>
        </w:rPr>
      </w:pPr>
      <w:r w:rsidRPr="003F4BC6">
        <w:rPr>
          <w:lang w:val="lt-LT"/>
        </w:rPr>
        <w:t>3.</w:t>
      </w:r>
      <w:r w:rsidRPr="003F4BC6">
        <w:rPr>
          <w:lang w:val="lt-LT"/>
        </w:rPr>
        <w:tab/>
        <w:t>Motoriniuose laivuose, varančiuose stumiamas vilkstines, kurias sudaro pats motorinis laivas ir kita prieš jį esanti plaukiojančioji priemonė:</w:t>
      </w:r>
    </w:p>
    <w:p w:rsidR="0000492D" w:rsidRPr="003F4BC6" w:rsidRDefault="0000492D" w:rsidP="0000492D">
      <w:pPr>
        <w:pStyle w:val="ESch"/>
        <w:rPr>
          <w:noProof/>
          <w:lang w:val="lt-LT"/>
        </w:rPr>
      </w:pPr>
    </w:p>
    <w:p w:rsidR="0000492D" w:rsidRPr="003F4BC6" w:rsidRDefault="0000492D" w:rsidP="0000492D">
      <w:pPr>
        <w:pStyle w:val="ESchpar"/>
        <w:rPr>
          <w:noProof/>
          <w:szCs w:val="18"/>
          <w:lang w:val="lt-LT"/>
        </w:rPr>
      </w:pPr>
      <w:r w:rsidRPr="003F4BC6">
        <w:rPr>
          <w:lang w:val="lt-LT"/>
        </w:rPr>
        <w:t>hidrauliniai arba elektriniai sukabinamieji suktuvai. Tačiau ši įranga nebūtina, jeigu pirmame stumiamos vilkstinės laive yra laivapriekio privairavimo įrenginys, kurį galima valdyti iš stumiančiojo motorinio laivo vairavimo vietos.</w:t>
      </w:r>
    </w:p>
    <w:p w:rsidR="0000492D" w:rsidRPr="003F4BC6" w:rsidRDefault="0000492D" w:rsidP="0000492D">
      <w:pPr>
        <w:pStyle w:val="ESch"/>
        <w:rPr>
          <w:noProof/>
          <w:lang w:val="lt-LT"/>
        </w:rPr>
      </w:pPr>
    </w:p>
    <w:p w:rsidR="0000492D" w:rsidRPr="003F4BC6" w:rsidRDefault="0000492D" w:rsidP="0000492D">
      <w:pPr>
        <w:pStyle w:val="ESch"/>
        <w:rPr>
          <w:noProof/>
          <w:szCs w:val="18"/>
          <w:lang w:val="lt-LT"/>
        </w:rPr>
      </w:pPr>
      <w:r w:rsidRPr="003F4BC6">
        <w:rPr>
          <w:lang w:val="lt-LT"/>
        </w:rPr>
        <w:t>4.</w:t>
      </w:r>
      <w:r w:rsidRPr="003F4BC6">
        <w:rPr>
          <w:lang w:val="lt-LT"/>
        </w:rPr>
        <w:tab/>
        <w:t>Stūmikuose, varančiuose stumiamą vilkstinę:</w:t>
      </w:r>
    </w:p>
    <w:p w:rsidR="0000492D" w:rsidRPr="003F4BC6" w:rsidRDefault="0000492D" w:rsidP="0000492D">
      <w:pPr>
        <w:pStyle w:val="ESch"/>
        <w:rPr>
          <w:noProof/>
          <w:lang w:val="lt-LT"/>
        </w:rPr>
      </w:pPr>
    </w:p>
    <w:p w:rsidR="0000492D" w:rsidRPr="003F4BC6" w:rsidRDefault="0000492D" w:rsidP="0000492D">
      <w:pPr>
        <w:pStyle w:val="ESchpar"/>
        <w:rPr>
          <w:noProof/>
          <w:szCs w:val="18"/>
          <w:lang w:val="lt-LT"/>
        </w:rPr>
      </w:pPr>
      <w:r w:rsidRPr="003F4BC6">
        <w:rPr>
          <w:lang w:val="lt-LT"/>
        </w:rPr>
        <w:lastRenderedPageBreak/>
        <w:t>hidrauliniai arba elektriniai sukabinamieji suktuvai. Tačiau ši įranga nebūtina, jeigu pirmojoje stumiamos vilkstinės plaukiojančiojoje priemonėje yra laivapriekio privairavimo įrenginys, kurį galima valdyti iš stūmiko vairavimo vietos.</w:t>
      </w:r>
    </w:p>
    <w:p w:rsidR="0000492D" w:rsidRPr="003F4BC6" w:rsidRDefault="0000492D" w:rsidP="0000492D">
      <w:pPr>
        <w:pStyle w:val="ESchpar"/>
        <w:rPr>
          <w:noProof/>
          <w:lang w:val="lt-LT"/>
        </w:rPr>
      </w:pPr>
    </w:p>
    <w:p w:rsidR="0000492D" w:rsidRPr="003F4BC6" w:rsidRDefault="0000492D" w:rsidP="0000492D">
      <w:pPr>
        <w:pStyle w:val="ESch"/>
        <w:rPr>
          <w:noProof/>
          <w:szCs w:val="18"/>
          <w:lang w:val="lt-LT"/>
        </w:rPr>
      </w:pPr>
      <w:r w:rsidRPr="003F4BC6">
        <w:rPr>
          <w:lang w:val="lt-LT"/>
        </w:rPr>
        <w:t>5.</w:t>
      </w:r>
      <w:r w:rsidRPr="003F4BC6">
        <w:rPr>
          <w:lang w:val="lt-LT"/>
        </w:rPr>
        <w:tab/>
        <w:t>Keleiviniuose laivuose:</w:t>
      </w:r>
    </w:p>
    <w:p w:rsidR="0000492D" w:rsidRPr="003F4BC6" w:rsidRDefault="0000492D" w:rsidP="0000492D">
      <w:pPr>
        <w:pStyle w:val="ESch"/>
        <w:rPr>
          <w:noProof/>
          <w:lang w:val="lt-LT"/>
        </w:rPr>
      </w:pPr>
    </w:p>
    <w:p w:rsidR="0000492D" w:rsidRPr="003F4BC6" w:rsidRDefault="0000492D" w:rsidP="0000492D">
      <w:pPr>
        <w:pStyle w:val="ESchpar"/>
        <w:rPr>
          <w:noProof/>
          <w:lang w:val="lt-LT"/>
        </w:rPr>
      </w:pPr>
      <w:r w:rsidRPr="003F4BC6">
        <w:rPr>
          <w:lang w:val="lt-LT"/>
        </w:rPr>
        <w:t>laivapriekio privairavimo įrenginys, kurį galima valdyti iš laivo vairavimo vietos. Tačiau ši įranga nebūtina, jeigu keleivinio laivo varos ir vairavimo sistemos užtikrina lygiavertį manevringumą.</w:t>
      </w:r>
    </w:p>
    <w:p w:rsidR="0000492D" w:rsidRPr="003F4BC6" w:rsidRDefault="0000492D" w:rsidP="0000492D">
      <w:pPr>
        <w:pStyle w:val="ESchpar"/>
        <w:rPr>
          <w:noProof/>
          <w:lang w:val="lt-LT"/>
        </w:rPr>
      </w:pPr>
    </w:p>
    <w:p w:rsidR="0000492D" w:rsidRPr="003F4BC6" w:rsidRDefault="0000492D" w:rsidP="0000492D">
      <w:pPr>
        <w:pStyle w:val="ESchpar"/>
        <w:rPr>
          <w:noProof/>
          <w:lang w:val="lt-LT"/>
        </w:rPr>
      </w:pPr>
    </w:p>
    <w:p w:rsidR="0000492D" w:rsidRPr="003F4BC6" w:rsidRDefault="0000492D" w:rsidP="0000492D">
      <w:pPr>
        <w:pStyle w:val="ESchpar"/>
        <w:rPr>
          <w:noProof/>
          <w:lang w:val="lt-LT"/>
        </w:rPr>
      </w:pPr>
    </w:p>
    <w:p w:rsidR="0000492D" w:rsidRPr="003F4BC6" w:rsidRDefault="0000492D" w:rsidP="0000492D">
      <w:pPr>
        <w:pStyle w:val="ESchpar"/>
        <w:rPr>
          <w:noProof/>
          <w:lang w:val="lt-LT"/>
        </w:rPr>
      </w:pPr>
    </w:p>
    <w:p w:rsidR="0000492D" w:rsidRPr="003F4BC6" w:rsidRDefault="0000492D" w:rsidP="0000492D">
      <w:pPr>
        <w:pStyle w:val="ESch"/>
        <w:rPr>
          <w:rFonts w:cs="Arial"/>
          <w:szCs w:val="20"/>
          <w:lang w:val="lt-LT"/>
        </w:rPr>
      </w:pPr>
    </w:p>
    <w:p w:rsidR="0000492D" w:rsidRPr="003F4BC6" w:rsidRDefault="0000492D" w:rsidP="0000492D">
      <w:pPr>
        <w:pStyle w:val="ESch"/>
        <w:rPr>
          <w:lang w:val="lt-LT"/>
        </w:rPr>
        <w:sectPr w:rsidR="0000492D" w:rsidRPr="003F4BC6" w:rsidSect="00AC5CC1">
          <w:headerReference w:type="first" r:id="rId29"/>
          <w:footnotePr>
            <w:numRestart w:val="eachPage"/>
          </w:footnotePr>
          <w:pgSz w:w="11906" w:h="16838" w:code="9"/>
          <w:pgMar w:top="1418" w:right="1418" w:bottom="1418" w:left="1418" w:header="709" w:footer="709" w:gutter="0"/>
          <w:cols w:space="709"/>
          <w:titlePg/>
          <w:docGrid w:linePitch="272"/>
        </w:sectPr>
      </w:pPr>
    </w:p>
    <w:p w:rsidR="0000492D" w:rsidRPr="003F4BC6" w:rsidRDefault="0000492D" w:rsidP="0000492D">
      <w:pPr>
        <w:pStyle w:val="ES-Titre1"/>
      </w:pPr>
      <w:bookmarkStart w:id="279" w:name="_Toc535830462"/>
      <w:r w:rsidRPr="003F4BC6">
        <w:lastRenderedPageBreak/>
        <w:t>IV DALIS</w:t>
      </w:r>
      <w:r w:rsidRPr="003F4BC6">
        <w:br/>
        <w:t>PEREINAMOJO LAIKOTARPIO NUOSTATOS</w:t>
      </w:r>
      <w:bookmarkEnd w:id="279"/>
    </w:p>
    <w:p w:rsidR="0000492D" w:rsidRPr="003F4BC6" w:rsidRDefault="0000492D" w:rsidP="0000492D">
      <w:pPr>
        <w:rPr>
          <w:lang w:val="lt-LT"/>
        </w:rPr>
      </w:pPr>
    </w:p>
    <w:p w:rsidR="0000492D" w:rsidRPr="003F4BC6" w:rsidRDefault="0000492D" w:rsidP="0000492D">
      <w:pPr>
        <w:pStyle w:val="ES-Titre2"/>
        <w:pageBreakBefore w:val="0"/>
      </w:pPr>
      <w:bookmarkStart w:id="280" w:name="_Toc535830463"/>
      <w:r w:rsidRPr="003F4BC6">
        <w:t>32 skyrius</w:t>
      </w:r>
      <w:r w:rsidRPr="003F4BC6">
        <w:br/>
        <w:t>Pereinamojo laikotarpio nuostatos dėl Reino upe (R zonoje) plaukiojančių laivų</w:t>
      </w:r>
      <w:bookmarkEnd w:id="280"/>
    </w:p>
    <w:p w:rsidR="0000492D" w:rsidRPr="003F4BC6" w:rsidRDefault="0000492D" w:rsidP="0000492D">
      <w:pPr>
        <w:overflowPunct w:val="0"/>
        <w:adjustRightInd w:val="0"/>
        <w:spacing w:line="240" w:lineRule="exact"/>
        <w:jc w:val="center"/>
        <w:textAlignment w:val="baseline"/>
        <w:rPr>
          <w:rFonts w:eastAsia="Calibri"/>
          <w:b/>
          <w:lang w:val="lt-LT"/>
        </w:rPr>
      </w:pPr>
    </w:p>
    <w:p w:rsidR="0000492D" w:rsidRPr="003F4BC6" w:rsidRDefault="0000492D" w:rsidP="0000492D">
      <w:pPr>
        <w:pStyle w:val="ES-Titre3prchap32"/>
      </w:pPr>
      <w:bookmarkStart w:id="281" w:name="_Toc535830464"/>
      <w:r w:rsidRPr="003F4BC6">
        <w:t>32.01 straipsnis</w:t>
      </w:r>
      <w:bookmarkEnd w:id="281"/>
    </w:p>
    <w:p w:rsidR="0000492D" w:rsidRPr="003F4BC6" w:rsidRDefault="0000492D" w:rsidP="0000492D">
      <w:pPr>
        <w:pStyle w:val="ES-Titre3a"/>
        <w:rPr>
          <w:lang w:val="lt-LT"/>
        </w:rPr>
      </w:pPr>
      <w:bookmarkStart w:id="282" w:name="_Toc421775883"/>
      <w:bookmarkStart w:id="283" w:name="_Toc535830465"/>
      <w:r w:rsidRPr="003F4BC6">
        <w:rPr>
          <w:lang w:val="lt-LT"/>
        </w:rPr>
        <w:t>Pereinamojo laikotarpio nuostatų taikymas jau eksploatuojamoms plaukiojančiosioms priemonėms</w:t>
      </w:r>
      <w:bookmarkEnd w:id="282"/>
      <w:bookmarkEnd w:id="283"/>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w:t>
      </w:r>
      <w:r w:rsidRPr="003F4BC6">
        <w:rPr>
          <w:lang w:val="lt-LT"/>
        </w:rPr>
        <w:tab/>
        <w:t>32.02–32.04 straipsnių nuostatos taikomos tik plaukiojančiosioms priemonėms, turinčioms galiojantį Reino upe plaukiojančio laivo patikrinimo sertifikatą:</w:t>
      </w:r>
    </w:p>
    <w:p w:rsidR="0000492D" w:rsidRPr="003F4BC6" w:rsidRDefault="0000492D" w:rsidP="0000492D">
      <w:pPr>
        <w:spacing w:before="60" w:line="240" w:lineRule="atLeast"/>
        <w:ind w:left="992"/>
        <w:rPr>
          <w:lang w:val="lt-LT"/>
        </w:rPr>
      </w:pPr>
      <w:r w:rsidRPr="003F4BC6">
        <w:rPr>
          <w:lang w:val="lt-LT"/>
        </w:rPr>
        <w:t>a)</w:t>
      </w:r>
      <w:r w:rsidRPr="003F4BC6">
        <w:rPr>
          <w:lang w:val="lt-LT"/>
        </w:rPr>
        <w:tab/>
        <w:t xml:space="preserve">pirmą kartą išduotą pagal reglamentą dėl Reino upe plaukiojančių laivų tikrinimo, galiojusį 1994 m. gruodžio 31 d. arba </w:t>
      </w:r>
    </w:p>
    <w:p w:rsidR="0000492D" w:rsidRPr="003F4BC6" w:rsidRDefault="0000492D" w:rsidP="0000492D">
      <w:pPr>
        <w:spacing w:before="60" w:line="240" w:lineRule="atLeast"/>
        <w:ind w:left="992"/>
        <w:rPr>
          <w:lang w:val="lt-LT"/>
        </w:rPr>
      </w:pPr>
      <w:r w:rsidRPr="003F4BC6">
        <w:rPr>
          <w:lang w:val="lt-LT"/>
        </w:rPr>
        <w:t>b)</w:t>
      </w:r>
      <w:r w:rsidRPr="003F4BC6">
        <w:rPr>
          <w:lang w:val="lt-LT"/>
        </w:rPr>
        <w:tab/>
        <w:t>iki 1994 m. gruodžio 31 d. bent vieną kartą pratęstą, arba</w:t>
      </w:r>
    </w:p>
    <w:p w:rsidR="0000492D" w:rsidRPr="003F4BC6" w:rsidRDefault="0000492D" w:rsidP="0000492D">
      <w:pPr>
        <w:spacing w:before="60" w:line="240" w:lineRule="atLeast"/>
        <w:ind w:left="992"/>
        <w:rPr>
          <w:lang w:val="lt-LT"/>
        </w:rPr>
      </w:pPr>
      <w:r w:rsidRPr="003F4BC6">
        <w:rPr>
          <w:lang w:val="lt-LT"/>
        </w:rPr>
        <w:t>c)</w:t>
      </w:r>
      <w:r w:rsidRPr="003F4BC6">
        <w:rPr>
          <w:lang w:val="lt-LT"/>
        </w:rPr>
        <w:tab/>
        <w:t>kurios 1994 m. gruodžio 31 d. buvo statomos arba pertvarkomos.</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hanging="567"/>
        <w:rPr>
          <w:lang w:val="lt-LT"/>
        </w:rPr>
      </w:pPr>
      <w:r w:rsidRPr="003F4BC6">
        <w:rPr>
          <w:lang w:val="lt-LT"/>
        </w:rPr>
        <w:t>2.</w:t>
      </w:r>
      <w:r w:rsidRPr="003F4BC6">
        <w:rPr>
          <w:lang w:val="lt-LT"/>
        </w:rPr>
        <w:tab/>
        <w:t>Plaukiojančiosioms priemonėms, kurioms netaikoma 1 dalis, taikomos 32.05 straipsnio nuostatos.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pStyle w:val="ES-Titre3"/>
        <w:rPr>
          <w:lang w:val="lt-LT"/>
        </w:rPr>
      </w:pPr>
      <w:bookmarkStart w:id="284" w:name="_Toc535830466"/>
      <w:r w:rsidRPr="003F4BC6">
        <w:rPr>
          <w:lang w:val="lt-LT"/>
        </w:rPr>
        <w:t>32.02 straipsnis</w:t>
      </w:r>
      <w:bookmarkEnd w:id="284"/>
    </w:p>
    <w:p w:rsidR="0000492D" w:rsidRPr="003F4BC6" w:rsidRDefault="0000492D" w:rsidP="0000492D">
      <w:pPr>
        <w:pStyle w:val="ES-Titre3a"/>
        <w:rPr>
          <w:lang w:val="lt-LT"/>
        </w:rPr>
      </w:pPr>
      <w:bookmarkStart w:id="285" w:name="_Toc421775885"/>
      <w:bookmarkStart w:id="286" w:name="_Toc535830467"/>
      <w:r w:rsidRPr="003F4BC6">
        <w:rPr>
          <w:lang w:val="lt-LT"/>
        </w:rPr>
        <w:t>Pereinamojo laikotarpio nuostatos, taikomos jau eksploatuojamoms plaukiojančiosioms priemonėms</w:t>
      </w:r>
      <w:bookmarkEnd w:id="285"/>
      <w:bookmarkEnd w:id="286"/>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b/>
          <w:lang w:val="lt-LT"/>
        </w:rPr>
      </w:pPr>
      <w:r w:rsidRPr="003F4BC6">
        <w:rPr>
          <w:lang w:val="lt-LT"/>
        </w:rPr>
        <w:t>1.</w:t>
      </w:r>
      <w:r w:rsidRPr="003F4BC6">
        <w:rPr>
          <w:lang w:val="lt-LT"/>
        </w:rPr>
        <w:tab/>
        <w:t>Plaukiojančiosios priemonės, kurios ne visiškai atitinka šio standarto reikalavimus, turi:</w:t>
      </w:r>
    </w:p>
    <w:p w:rsidR="0000492D" w:rsidRPr="003F4BC6" w:rsidRDefault="0000492D" w:rsidP="0000492D">
      <w:pPr>
        <w:spacing w:before="60" w:line="240" w:lineRule="atLeast"/>
        <w:ind w:left="992"/>
        <w:rPr>
          <w:lang w:val="lt-LT"/>
        </w:rPr>
      </w:pPr>
      <w:r w:rsidRPr="003F4BC6">
        <w:rPr>
          <w:lang w:val="lt-LT"/>
        </w:rPr>
        <w:t>a)</w:t>
      </w:r>
      <w:r w:rsidRPr="003F4BC6">
        <w:rPr>
          <w:lang w:val="lt-LT"/>
        </w:rPr>
        <w:tab/>
        <w:t>būti pritaikytos, kad šias nuostatas atitiktų pagal toliau lentelėje išvardytas pereinamojo laikotarpio nuostatas, ir</w:t>
      </w:r>
    </w:p>
    <w:p w:rsidR="0000492D" w:rsidRPr="003F4BC6" w:rsidRDefault="0000492D" w:rsidP="0000492D">
      <w:pPr>
        <w:spacing w:before="60" w:line="240" w:lineRule="atLeast"/>
        <w:ind w:left="992"/>
        <w:rPr>
          <w:lang w:val="lt-LT"/>
        </w:rPr>
      </w:pPr>
      <w:r w:rsidRPr="003F4BC6">
        <w:rPr>
          <w:lang w:val="lt-LT"/>
        </w:rPr>
        <w:t>b)</w:t>
      </w:r>
      <w:r w:rsidRPr="003F4BC6">
        <w:rPr>
          <w:lang w:val="lt-LT"/>
        </w:rPr>
        <w:tab/>
        <w:t>kol nebus pritaikytos, atitikti reglamentą dėl Reino upe plaukiojančių laivų tikrinimo, galiojusį 1994 m. gruodžio 31 d.</w:t>
      </w:r>
    </w:p>
    <w:p w:rsidR="0000492D" w:rsidRPr="003F4BC6" w:rsidRDefault="0000492D" w:rsidP="0000492D">
      <w:pPr>
        <w:spacing w:line="240" w:lineRule="atLeast"/>
        <w:ind w:left="567" w:hanging="567"/>
        <w:rPr>
          <w:rFonts w:cs="Arial"/>
          <w:sz w:val="18"/>
          <w:szCs w:val="18"/>
          <w:lang w:val="lt-LT"/>
        </w:rPr>
      </w:pPr>
    </w:p>
    <w:p w:rsidR="0000492D" w:rsidRPr="003F4BC6" w:rsidRDefault="0000492D" w:rsidP="0000492D">
      <w:pPr>
        <w:spacing w:before="60" w:line="240" w:lineRule="atLeast"/>
        <w:ind w:left="567"/>
        <w:rPr>
          <w:lang w:val="lt-LT"/>
        </w:rPr>
      </w:pPr>
      <w:r w:rsidRPr="003F4BC6">
        <w:rPr>
          <w:lang w:val="lt-LT"/>
        </w:rPr>
        <w:t>Jeigu plaukiojančiajai priemonei išduodamas naujas vidaus vandenų laivo sertifikatas kaip apibrėžta 32.01 straipsnio 1 dalyje, Reino upe plaukiojančio laivo patikrinimo sertifikatas turi būti pateikiamas kaip patvirtinimas, Reino upe plaukiojančio laivo patikrinimo sertifikatas turi būti panaikintas, o į naujojo vidaus vandenų laivo sertifikato 52 punktą turi būti įrašyta Reino upe plaukiojančio laivo patikrinimo sertifikato data pagal 1994 m. gruodžio 31 d. galiojusį reglamentą dėl Reino upe plaukiojančių laivų tikrinimo:</w:t>
      </w:r>
    </w:p>
    <w:p w:rsidR="0000492D" w:rsidRPr="003F4BC6" w:rsidRDefault="0000492D" w:rsidP="0000492D">
      <w:pPr>
        <w:spacing w:before="60" w:line="240" w:lineRule="atLeast"/>
        <w:ind w:left="567"/>
        <w:rPr>
          <w:lang w:val="lt-LT"/>
        </w:rPr>
      </w:pPr>
      <w:r w:rsidRPr="003F4BC6">
        <w:rPr>
          <w:lang w:val="lt-LT"/>
        </w:rPr>
        <w:t>„Reino upe plaukiojančio laivo patikrinimo sertifikatas pagal reglamentą dėl Reino upe plaukiojančių laivų tikrinimo, galiojusį 1994 m. gruodžio 31 d., išduotas ...“</w:t>
      </w:r>
    </w:p>
    <w:p w:rsidR="0000492D" w:rsidRPr="003F4BC6" w:rsidRDefault="0000492D" w:rsidP="0000492D">
      <w:pPr>
        <w:spacing w:line="240" w:lineRule="atLeast"/>
        <w:ind w:left="567" w:hanging="567"/>
        <w:rPr>
          <w:lang w:val="lt-LT"/>
        </w:rPr>
      </w:pPr>
    </w:p>
    <w:p w:rsidR="0000492D" w:rsidRPr="003F4BC6" w:rsidRDefault="0000492D" w:rsidP="0000492D">
      <w:pPr>
        <w:rPr>
          <w:lang w:val="lt-LT"/>
        </w:rPr>
      </w:pPr>
      <w:r w:rsidRPr="003F4BC6">
        <w:rPr>
          <w:lang w:val="lt-LT"/>
        </w:rPr>
        <w:br w:type="page"/>
      </w:r>
    </w:p>
    <w:p w:rsidR="0000492D" w:rsidRPr="003F4BC6" w:rsidRDefault="0000492D" w:rsidP="0000492D">
      <w:pPr>
        <w:spacing w:line="240" w:lineRule="atLeast"/>
        <w:ind w:left="567" w:hanging="567"/>
        <w:rPr>
          <w:lang w:val="lt-LT"/>
        </w:rPr>
      </w:pPr>
      <w:r w:rsidRPr="003F4BC6">
        <w:rPr>
          <w:lang w:val="lt-LT"/>
        </w:rPr>
        <w:lastRenderedPageBreak/>
        <w:t>2.</w:t>
      </w:r>
      <w:r w:rsidRPr="003F4BC6">
        <w:rPr>
          <w:lang w:val="lt-LT"/>
        </w:rPr>
        <w:tab/>
        <w:t>Toliau pateiktoje lentelėje vartojamų terminų apibrėžtys: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rPr>
          <w:lang w:val="lt-LT"/>
        </w:rPr>
      </w:pPr>
      <w:r w:rsidRPr="003F4BC6">
        <w:rPr>
          <w:lang w:val="lt-LT"/>
        </w:rPr>
        <w:t xml:space="preserve">„N.R.C.“: nuostata netaikoma plaukiojančiosioms priemonėms, kurios jau eksploatuojamos, nebent atitinkamos jų dalys yra pakeistos arba perstatytos, t. y. nuostata taikoma tik neseniai pastatytoms plaukiojančiosioms priemonėms ir atitinkamų dalių arba zonų pakeitimui arba perstatymui. Jeigu esamos dalys pakeičiamos tos pačios rūšies atsarginėmis dalimis naudojant tą pačią technologiją, tai nėra pakeitimas („R“), apibrėžtas pereinamojo laikotarpio nuostatose. </w:t>
      </w:r>
    </w:p>
    <w:p w:rsidR="0000492D" w:rsidRPr="003F4BC6" w:rsidRDefault="0000492D" w:rsidP="0000492D">
      <w:pPr>
        <w:spacing w:line="240" w:lineRule="atLeast"/>
        <w:ind w:left="567"/>
        <w:rPr>
          <w:lang w:val="lt-LT"/>
        </w:rPr>
      </w:pPr>
    </w:p>
    <w:p w:rsidR="0000492D" w:rsidRPr="003F4BC6" w:rsidRDefault="0000492D" w:rsidP="0000492D">
      <w:pPr>
        <w:tabs>
          <w:tab w:val="left" w:pos="4678"/>
        </w:tabs>
        <w:spacing w:line="240" w:lineRule="atLeast"/>
        <w:ind w:left="567"/>
        <w:rPr>
          <w:lang w:val="lt-LT"/>
        </w:rPr>
      </w:pPr>
      <w:r w:rsidRPr="003F4BC6">
        <w:rPr>
          <w:lang w:val="lt-LT"/>
        </w:rPr>
        <w:t>„Išduodant ar pratęsiant vidaus vandenų laivo sertifikatą“: šios nuostatos turi būti laikomasi išduodant kitą vidaus vandenų laivo sertifikatą ar jį pratęsiant po nurodytos datos.</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lang w:val="lt-LT"/>
        </w:rPr>
        <w:sectPr w:rsidR="0000492D" w:rsidRPr="003F4BC6" w:rsidSect="001E2331">
          <w:headerReference w:type="default" r:id="rId30"/>
          <w:footerReference w:type="default" r:id="rId31"/>
          <w:headerReference w:type="first" r:id="rId32"/>
          <w:footerReference w:type="first" r:id="rId33"/>
          <w:footnotePr>
            <w:numRestart w:val="eachPage"/>
          </w:footnotePr>
          <w:pgSz w:w="16838" w:h="11906" w:orient="landscape" w:code="9"/>
          <w:pgMar w:top="1418" w:right="1418" w:bottom="1418" w:left="1418" w:header="709" w:footer="709" w:gutter="0"/>
          <w:cols w:space="709"/>
          <w:titlePg/>
          <w:docGrid w:linePitch="272"/>
        </w:sectPr>
      </w:pPr>
    </w:p>
    <w:p w:rsidR="0000492D" w:rsidRPr="003F4BC6" w:rsidRDefault="0000492D" w:rsidP="0000492D">
      <w:pPr>
        <w:spacing w:line="240" w:lineRule="atLeast"/>
        <w:ind w:left="567"/>
        <w:rPr>
          <w:lang w:val="lt-L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00492D" w:rsidRPr="003F4BC6" w:rsidTr="003C59A8">
        <w:trPr>
          <w:cantSplit/>
          <w:tblHeader/>
          <w:jc w:val="center"/>
        </w:trPr>
        <w:tc>
          <w:tcPr>
            <w:tcW w:w="2800" w:type="dxa"/>
            <w:gridSpan w:val="2"/>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i/>
                <w:sz w:val="18"/>
                <w:lang w:val="lt-LT"/>
              </w:rPr>
              <w:t>Straipsnis ir dalis</w:t>
            </w:r>
          </w:p>
        </w:tc>
        <w:tc>
          <w:tcPr>
            <w:tcW w:w="3296" w:type="dxa"/>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i/>
                <w:sz w:val="18"/>
                <w:lang w:val="lt-LT"/>
              </w:rPr>
              <w:t>Turinys</w:t>
            </w:r>
          </w:p>
        </w:tc>
        <w:tc>
          <w:tcPr>
            <w:tcW w:w="7797" w:type="dxa"/>
            <w:gridSpan w:val="2"/>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i/>
                <w:sz w:val="18"/>
                <w:lang w:val="lt-LT"/>
              </w:rPr>
              <w:t>Galutinis terminas ir pastabos</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b/>
                <w:sz w:val="18"/>
                <w:szCs w:val="18"/>
                <w:lang w:val="lt-LT"/>
              </w:rPr>
            </w:pPr>
            <w:r w:rsidRPr="003F4BC6">
              <w:rPr>
                <w:b/>
                <w:sz w:val="18"/>
                <w:lang w:val="lt-LT"/>
              </w:rPr>
              <w:t>3 SKYRIUS</w:t>
            </w:r>
          </w:p>
        </w:tc>
        <w:tc>
          <w:tcPr>
            <w:tcW w:w="6521"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3.03 straipsnio</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 dalies a punktas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Taraninės pertvaros padėtis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b/>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 dalies b punktas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Achterpiko pertvaros padėtis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b/>
                <w:sz w:val="18"/>
                <w:szCs w:val="18"/>
                <w:lang w:val="lt-LT"/>
              </w:rPr>
            </w:pPr>
          </w:p>
        </w:tc>
        <w:tc>
          <w:tcPr>
            <w:tcW w:w="1458"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Įrengimas prieš taraninę pertvarą</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b/>
                <w:sz w:val="18"/>
                <w:szCs w:val="18"/>
                <w:lang w:val="lt-LT"/>
              </w:rPr>
            </w:pPr>
          </w:p>
        </w:tc>
        <w:tc>
          <w:tcPr>
            <w:tcW w:w="1458"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2790"/>
              </w:tabs>
              <w:spacing w:before="120" w:after="120" w:line="240" w:lineRule="atLeast"/>
              <w:rPr>
                <w:rFonts w:cs="Arial"/>
                <w:sz w:val="18"/>
                <w:szCs w:val="18"/>
                <w:lang w:val="lt-LT"/>
              </w:rPr>
            </w:pPr>
            <w:r w:rsidRPr="003F4BC6">
              <w:rPr>
                <w:sz w:val="18"/>
                <w:lang w:val="lt-LT"/>
              </w:rPr>
              <w:t>Įrengimas už achterpiko pertvaros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trHeight w:val="675"/>
          <w:jc w:val="center"/>
        </w:trPr>
        <w:tc>
          <w:tcPr>
            <w:tcW w:w="1342" w:type="dxa"/>
            <w:vMerge/>
            <w:shd w:val="clear" w:color="auto" w:fill="auto"/>
          </w:tcPr>
          <w:p w:rsidR="0000492D" w:rsidRPr="003F4BC6" w:rsidRDefault="0000492D" w:rsidP="003C59A8">
            <w:pPr>
              <w:spacing w:before="120" w:after="120" w:line="240" w:lineRule="atLeast"/>
              <w:rPr>
                <w:rFonts w:cs="Arial"/>
                <w:b/>
                <w:sz w:val="18"/>
                <w:szCs w:val="18"/>
                <w:lang w:val="lt-LT"/>
              </w:rPr>
            </w:pPr>
          </w:p>
        </w:tc>
        <w:tc>
          <w:tcPr>
            <w:tcW w:w="1458"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Saugos įranga</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b/>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Dujoms nelaidus gyvenamųjų patalpų atitvėrimas nuo mašinų skyrių, katilinių ir triumų</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b/>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5 dalies antra pastraipa</w:t>
            </w:r>
          </w:p>
        </w:tc>
        <w:tc>
          <w:tcPr>
            <w:tcW w:w="3296" w:type="dxa"/>
            <w:shd w:val="clear" w:color="auto" w:fill="auto"/>
          </w:tcPr>
          <w:p w:rsidR="0000492D" w:rsidRPr="003F4BC6" w:rsidRDefault="0000492D" w:rsidP="003C59A8">
            <w:pPr>
              <w:tabs>
                <w:tab w:val="left" w:pos="1260"/>
              </w:tabs>
              <w:spacing w:before="80" w:after="80" w:line="240" w:lineRule="atLeast"/>
              <w:rPr>
                <w:rFonts w:cs="Arial"/>
                <w:sz w:val="18"/>
                <w:szCs w:val="18"/>
                <w:lang w:val="lt-LT"/>
              </w:rPr>
            </w:pPr>
            <w:r w:rsidRPr="003F4BC6">
              <w:rPr>
                <w:sz w:val="18"/>
                <w:lang w:val="lt-LT"/>
              </w:rPr>
              <w:t>Achterpiko pertvaros durų stebėsena</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b/>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Laivapriekio zonose esantys inkarai nekyšo</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2041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3.04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Mašinų skyrių išėjimai</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Mašinų skyriuose, kurie iki 1995 m. pagal 1.01 straipsnį nebuvo laikomi mašinų skyriais, N.R.C. turi būti įrengtas antras išėjimas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40" w:after="140" w:line="240" w:lineRule="atLeast"/>
              <w:jc w:val="center"/>
              <w:rPr>
                <w:rFonts w:cs="Arial"/>
                <w:sz w:val="18"/>
                <w:szCs w:val="18"/>
                <w:lang w:val="lt-LT"/>
              </w:rPr>
            </w:pPr>
            <w:r w:rsidRPr="003F4BC6">
              <w:rPr>
                <w:b/>
                <w:sz w:val="18"/>
                <w:lang w:val="lt-LT"/>
              </w:rPr>
              <w:t>5 SKYRIUS</w:t>
            </w:r>
          </w:p>
        </w:tc>
        <w:tc>
          <w:tcPr>
            <w:tcW w:w="6521" w:type="dxa"/>
            <w:shd w:val="clear" w:color="auto" w:fill="auto"/>
          </w:tcPr>
          <w:p w:rsidR="0000492D" w:rsidRPr="003F4BC6" w:rsidRDefault="0000492D" w:rsidP="003C59A8">
            <w:pPr>
              <w:spacing w:before="140" w:after="140" w:line="240" w:lineRule="atLeast"/>
              <w:jc w:val="center"/>
              <w:rPr>
                <w:rFonts w:cs="Arial"/>
                <w:b/>
                <w:sz w:val="18"/>
                <w:szCs w:val="18"/>
                <w:lang w:val="lt-LT"/>
              </w:rPr>
            </w:pPr>
          </w:p>
        </w:tc>
        <w:tc>
          <w:tcPr>
            <w:tcW w:w="1276" w:type="dxa"/>
            <w:shd w:val="clear" w:color="auto" w:fill="auto"/>
          </w:tcPr>
          <w:p w:rsidR="0000492D" w:rsidRPr="003F4BC6" w:rsidRDefault="0000492D" w:rsidP="003C59A8">
            <w:pPr>
              <w:spacing w:before="140" w:after="140" w:line="240" w:lineRule="atLeast"/>
              <w:jc w:val="center"/>
              <w:rPr>
                <w:rFonts w:cs="Arial"/>
                <w:sz w:val="18"/>
                <w:szCs w:val="18"/>
                <w:lang w:val="lt-LT"/>
              </w:rPr>
            </w:pPr>
          </w:p>
        </w:tc>
      </w:tr>
      <w:tr w:rsidR="0000492D" w:rsidRPr="003F4BC6" w:rsidTr="003C59A8">
        <w:trPr>
          <w:cantSplit/>
          <w:trHeight w:val="832"/>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lastRenderedPageBreak/>
              <w:t>5.06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 dalies pirmas sakinys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Mažiausias greitis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80" w:after="80" w:line="240" w:lineRule="atLeast"/>
              <w:jc w:val="center"/>
              <w:rPr>
                <w:rFonts w:cs="Arial"/>
                <w:sz w:val="18"/>
                <w:szCs w:val="18"/>
                <w:lang w:val="lt-LT"/>
              </w:rPr>
            </w:pPr>
            <w:r w:rsidRPr="003F4BC6">
              <w:rPr>
                <w:b/>
                <w:sz w:val="18"/>
                <w:lang w:val="lt-LT"/>
              </w:rPr>
              <w:t>6 SKYRIUS</w:t>
            </w:r>
          </w:p>
        </w:tc>
        <w:tc>
          <w:tcPr>
            <w:tcW w:w="6521" w:type="dxa"/>
            <w:shd w:val="clear" w:color="auto" w:fill="auto"/>
          </w:tcPr>
          <w:p w:rsidR="0000492D" w:rsidRPr="003F4BC6" w:rsidRDefault="0000492D" w:rsidP="003C59A8">
            <w:pPr>
              <w:spacing w:before="80" w:after="80" w:line="240" w:lineRule="atLeast"/>
              <w:jc w:val="center"/>
              <w:rPr>
                <w:rFonts w:cs="Arial"/>
                <w:sz w:val="18"/>
                <w:szCs w:val="18"/>
                <w:lang w:val="lt-LT"/>
              </w:rPr>
            </w:pP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6.01 straipsnio</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40" w:after="140"/>
              <w:rPr>
                <w:rFonts w:cs="Arial"/>
                <w:sz w:val="18"/>
                <w:szCs w:val="18"/>
                <w:lang w:val="lt-LT"/>
              </w:rPr>
            </w:pPr>
            <w:r w:rsidRPr="003F4BC6">
              <w:rPr>
                <w:sz w:val="18"/>
                <w:lang w:val="lt-LT"/>
              </w:rPr>
              <w:t>5 skyriuje nustatytas manevringumas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40" w:after="140"/>
              <w:rPr>
                <w:rFonts w:cs="Arial"/>
                <w:sz w:val="18"/>
                <w:szCs w:val="18"/>
                <w:lang w:val="lt-LT"/>
              </w:rPr>
            </w:pPr>
            <w:r w:rsidRPr="003F4BC6">
              <w:rPr>
                <w:sz w:val="18"/>
                <w:lang w:val="lt-LT"/>
              </w:rPr>
              <w:t>Nuolatinis pasvirimas ir aplinkos temperatūra</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spacing w:before="140" w:after="140"/>
              <w:rPr>
                <w:rFonts w:cs="Arial"/>
                <w:sz w:val="18"/>
                <w:szCs w:val="18"/>
                <w:lang w:val="lt-LT"/>
              </w:rPr>
            </w:pPr>
            <w:r w:rsidRPr="003F4BC6">
              <w:rPr>
                <w:sz w:val="18"/>
                <w:lang w:val="lt-LT"/>
              </w:rPr>
              <w:t>Laivo vairo veleno konstrukcija</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6.02 straipsnio</w:t>
            </w:r>
          </w:p>
        </w:tc>
        <w:tc>
          <w:tcPr>
            <w:tcW w:w="1458"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20" w:after="120"/>
              <w:rPr>
                <w:rFonts w:cs="Arial"/>
                <w:sz w:val="18"/>
                <w:szCs w:val="18"/>
                <w:lang w:val="lt-LT"/>
              </w:rPr>
            </w:pPr>
            <w:r w:rsidRPr="003F4BC6">
              <w:rPr>
                <w:sz w:val="18"/>
                <w:lang w:val="lt-LT"/>
              </w:rPr>
              <w:t xml:space="preserve">Atskiros hidraulinės talpyklos </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Hidraulinių pavaros įtaisų valdymo vožtuvų dubliavimas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125"/>
              </w:tabs>
              <w:spacing w:before="120" w:after="120" w:line="240" w:lineRule="atLeast"/>
              <w:rPr>
                <w:rFonts w:cs="Arial"/>
                <w:sz w:val="18"/>
                <w:szCs w:val="18"/>
                <w:lang w:val="lt-LT"/>
              </w:rPr>
            </w:pPr>
            <w:r w:rsidRPr="003F4BC6">
              <w:rPr>
                <w:sz w:val="18"/>
                <w:lang w:val="lt-LT"/>
              </w:rPr>
              <w:t>Atskiras vamzdynas antrajam hidrauliniam pavaros įtaisui</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Atskiras vamzdynas antrajam hidrauliniam pavaros įtaisui</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5 skyriuje nustatytas manevringumas užtikrinamas antruoju pavaros įtaisu arba rankine pavara</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6.03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Kitų vartotuvų prijungimas prie hidraulinių vairo mechanizmo pavaros įtaisų</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lastRenderedPageBreak/>
              <w:t>6.05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Rankinės pavaros vairaratis, kuris nėra varomas mechanizuotu pavaros įtaisu</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6.06 straipsnio</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noProof/>
                <w:sz w:val="18"/>
                <w:lang w:val="lt-LT"/>
              </w:rPr>
              <w:t>Du nepriklausomi vairo mechanizmai</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6.07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 dalies a punktas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sz w:val="18"/>
                <w:lang w:val="lt-LT"/>
              </w:rPr>
              <w:t>Hidraulinių talpyklų lygio avarinė signalizacija ir eksploatacinio slėgio avarinė signalizacija</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6.08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Reikalavimai elektros įrangai pagal 10.20 straipsnį</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b/>
                <w:sz w:val="18"/>
                <w:lang w:val="lt-LT"/>
              </w:rPr>
              <w:t>7 SKYRIUS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7.02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dalies antra pastraipa</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color w:val="000000"/>
                <w:sz w:val="18"/>
                <w:lang w:val="lt-LT"/>
              </w:rPr>
              <w:t>Neribotas matomumas įprastoje vairininkui matomo vaizdo ašyje</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 dalis</w:t>
            </w:r>
          </w:p>
        </w:tc>
        <w:tc>
          <w:tcPr>
            <w:tcW w:w="3296"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Mažiausias laidumas šviesai</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laivams su tamsintais stiklais, atitinkančiais šias sąlygas:</w:t>
            </w:r>
          </w:p>
          <w:p w:rsidR="0000492D" w:rsidRPr="003F4BC6" w:rsidRDefault="0000492D" w:rsidP="003C59A8">
            <w:pPr>
              <w:spacing w:before="120" w:after="120" w:line="240" w:lineRule="atLeast"/>
              <w:ind w:left="262" w:hanging="262"/>
              <w:rPr>
                <w:rFonts w:cs="Arial"/>
                <w:sz w:val="18"/>
                <w:szCs w:val="18"/>
                <w:lang w:val="lt-LT"/>
              </w:rPr>
            </w:pPr>
            <w:r w:rsidRPr="003F4BC6">
              <w:rPr>
                <w:sz w:val="18"/>
                <w:lang w:val="lt-LT"/>
              </w:rPr>
              <w:t>-</w:t>
            </w:r>
            <w:r w:rsidRPr="003F4BC6">
              <w:rPr>
                <w:lang w:val="lt-LT"/>
              </w:rPr>
              <w:tab/>
            </w:r>
            <w:r w:rsidRPr="003F4BC6">
              <w:rPr>
                <w:sz w:val="18"/>
                <w:lang w:val="lt-LT"/>
              </w:rPr>
              <w:t>stiklai tamsinti žaliu atspalviu ir jų mažiausias šviesos praleidimas yra 60 proc.,</w:t>
            </w:r>
          </w:p>
          <w:p w:rsidR="0000492D" w:rsidRPr="003F4BC6" w:rsidRDefault="0000492D" w:rsidP="003C59A8">
            <w:pPr>
              <w:spacing w:before="120" w:after="120" w:line="240" w:lineRule="atLeast"/>
              <w:ind w:left="262" w:hanging="262"/>
              <w:rPr>
                <w:rFonts w:cs="Arial"/>
                <w:sz w:val="18"/>
                <w:szCs w:val="18"/>
                <w:lang w:val="lt-LT"/>
              </w:rPr>
            </w:pPr>
            <w:r w:rsidRPr="003F4BC6">
              <w:rPr>
                <w:sz w:val="18"/>
                <w:lang w:val="lt-LT"/>
              </w:rPr>
              <w:t>-</w:t>
            </w:r>
            <w:r w:rsidRPr="003F4BC6">
              <w:rPr>
                <w:lang w:val="lt-LT"/>
              </w:rPr>
              <w:tab/>
            </w:r>
            <w:r w:rsidRPr="003F4BC6">
              <w:rPr>
                <w:sz w:val="18"/>
                <w:lang w:val="lt-LT"/>
              </w:rPr>
              <w:t>vairinės lubos suprojektuotos taip, kad ant langų nebūtų atspindžių,</w:t>
            </w:r>
          </w:p>
          <w:p w:rsidR="0000492D" w:rsidRPr="003F4BC6" w:rsidRDefault="0000492D" w:rsidP="003C59A8">
            <w:pPr>
              <w:spacing w:before="120" w:after="120" w:line="240" w:lineRule="atLeast"/>
              <w:ind w:left="262" w:hanging="262"/>
              <w:rPr>
                <w:rFonts w:cs="Arial"/>
                <w:sz w:val="18"/>
                <w:szCs w:val="18"/>
                <w:lang w:val="lt-LT"/>
              </w:rPr>
            </w:pPr>
            <w:r w:rsidRPr="003F4BC6">
              <w:rPr>
                <w:sz w:val="18"/>
                <w:lang w:val="lt-LT"/>
              </w:rPr>
              <w:t>-</w:t>
            </w:r>
            <w:r w:rsidRPr="003F4BC6">
              <w:rPr>
                <w:lang w:val="lt-LT"/>
              </w:rPr>
              <w:tab/>
            </w:r>
            <w:r w:rsidRPr="003F4BC6">
              <w:rPr>
                <w:sz w:val="18"/>
                <w:lang w:val="lt-LT"/>
              </w:rPr>
              <w:t>šviesos šaltinių ryškumas vairinėje turi būti reguliuojamas tolydžiai arba juos turi būti galima išjungti,</w:t>
            </w:r>
          </w:p>
          <w:p w:rsidR="0000492D" w:rsidRPr="003F4BC6" w:rsidRDefault="0000492D" w:rsidP="003C59A8">
            <w:pPr>
              <w:spacing w:before="120" w:after="120" w:line="240" w:lineRule="atLeast"/>
              <w:ind w:left="262" w:hanging="262"/>
              <w:rPr>
                <w:rFonts w:cs="Arial"/>
                <w:sz w:val="18"/>
                <w:szCs w:val="18"/>
                <w:lang w:val="lt-LT"/>
              </w:rPr>
            </w:pPr>
            <w:r w:rsidRPr="003F4BC6">
              <w:rPr>
                <w:sz w:val="18"/>
                <w:lang w:val="lt-LT"/>
              </w:rPr>
              <w:t>-</w:t>
            </w:r>
            <w:r w:rsidRPr="003F4BC6">
              <w:rPr>
                <w:lang w:val="lt-LT"/>
              </w:rPr>
              <w:tab/>
            </w:r>
            <w:r w:rsidRPr="003F4BC6">
              <w:rPr>
                <w:sz w:val="18"/>
                <w:lang w:val="lt-LT"/>
              </w:rPr>
              <w:t>įgyvendintos visos galimos priemonės, kad būtų išvengta kitų atspindžių</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spacing w:before="120" w:after="120"/>
              <w:rPr>
                <w:rFonts w:cs="Arial"/>
                <w:sz w:val="18"/>
                <w:szCs w:val="18"/>
                <w:lang w:val="lt-LT"/>
              </w:rPr>
            </w:pPr>
            <w:r w:rsidRPr="003F4BC6">
              <w:rPr>
                <w:sz w:val="18"/>
                <w:lang w:val="lt-LT"/>
              </w:rPr>
              <w:t>Apsauginio stiklo konstrukcija</w:t>
            </w:r>
          </w:p>
        </w:tc>
        <w:tc>
          <w:tcPr>
            <w:tcW w:w="6521" w:type="dxa"/>
            <w:shd w:val="clear" w:color="auto" w:fill="auto"/>
          </w:tcPr>
          <w:p w:rsidR="0000492D" w:rsidRPr="003F4BC6" w:rsidRDefault="0000492D" w:rsidP="003C59A8">
            <w:pPr>
              <w:spacing w:before="120" w:after="120"/>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7.03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Avarinių signalų išjungimas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nebent vairinė buvo suprojektuota taip, kad radiolokacinį valdymą vykdytų vienas asmuo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Automatinis perjungimas prie kito elektros energijos šaltinio</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7.04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Kiekvieno pagrindinio variklio valdymas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Nebent vairinės buvo suprojektuotos taip, kad radiolokacinį valdymą vykdytų vienas asmuo: 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 xml:space="preserve">2035 m. sausio 1 d., </w:t>
            </w:r>
            <w:r w:rsidRPr="003F4BC6">
              <w:rPr>
                <w:rFonts w:cs="Arial"/>
                <w:sz w:val="18"/>
                <w:szCs w:val="18"/>
                <w:lang w:val="lt-LT"/>
              </w:rPr>
              <w:br/>
            </w:r>
            <w:r w:rsidRPr="003F4BC6">
              <w:rPr>
                <w:sz w:val="18"/>
                <w:lang w:val="lt-LT"/>
              </w:rPr>
              <w:t>jeigu judėjimo kryptį galima nustatyti tiesiogiai</w:t>
            </w:r>
            <w:r w:rsidRPr="003F4BC6">
              <w:rPr>
                <w:rFonts w:cs="Arial"/>
                <w:sz w:val="18"/>
                <w:szCs w:val="18"/>
                <w:lang w:val="lt-LT"/>
              </w:rPr>
              <w:br/>
            </w:r>
            <w:r w:rsidRPr="003F4BC6">
              <w:rPr>
                <w:sz w:val="18"/>
                <w:lang w:val="lt-LT"/>
              </w:rPr>
              <w:t xml:space="preserve">2010 m. sausio 1 d. </w:t>
            </w:r>
            <w:r w:rsidRPr="003F4BC6">
              <w:rPr>
                <w:rFonts w:cs="Arial"/>
                <w:sz w:val="18"/>
                <w:szCs w:val="18"/>
                <w:lang w:val="lt-LT"/>
              </w:rPr>
              <w:br/>
            </w:r>
            <w:r w:rsidRPr="003F4BC6">
              <w:rPr>
                <w:sz w:val="18"/>
                <w:lang w:val="lt-LT"/>
              </w:rPr>
              <w:t>– kitiems varikliams</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Monitorius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Nebent vairinės buvo suprojektuotos taip, kad radiolokacinį valdymą vykdytų vienas asmuo: 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9 dalies trečias sakinys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Valdymas svirtimi</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9 dalies ketvirtas sakinys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Aiškiai rodo varomosios jėgos kryptį</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7.05 straipsnio</w:t>
            </w:r>
          </w:p>
        </w:tc>
        <w:tc>
          <w:tcPr>
            <w:tcW w:w="1458"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Navigacinių žiburių žibintai, jų korpusai, priedai ir šviesos šaltiniai</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Gali būti toliau naudojami navigacinių žiburių žibintai, jų korpusai, priedai ir šviesos šaltiniai, atitinkantys navigacinių žiburių spalvos ir šviesos intensyvumo ir laivybos žiburių leidimo laivybai Reinu reikalavimus, galiojusius 2009 m. lapkričio 30 d.</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vMerge w:val="restart"/>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7.06 straipsnio</w:t>
            </w:r>
          </w:p>
        </w:tc>
        <w:tc>
          <w:tcPr>
            <w:tcW w:w="1458"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Posūkio kampinio greičio indikatoriai, patvirtinti iki 1990 m. sausio 1 d.</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Jeigu yra galiojantis įrengimo sertifikatas, išduotas pagal Direktyvą 2006/87/EB</w:t>
            </w:r>
            <w:r w:rsidRPr="003F4BC6">
              <w:rPr>
                <w:rStyle w:val="FootnoteReference"/>
                <w:sz w:val="18"/>
                <w:lang w:val="lt-LT"/>
              </w:rPr>
              <w:footnoteReference w:id="25"/>
            </w:r>
            <w:r w:rsidRPr="003F4BC6">
              <w:rPr>
                <w:sz w:val="18"/>
                <w:lang w:val="lt-LT"/>
              </w:rPr>
              <w:t xml:space="preserve"> arba Rezoliuciją CCNR 1989-II-35, gali būti paliekami ir naudojami iki 1990 m. sausio 1 d. patvirtinti ir iki 2000 m. sausio 1 d. įrengti posūkio kampinio greičio indikatoriai, kol po 2015 m. sausio 1 d. bus pratęstas vidaus vandenų laivo sertifikatas.</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vMerge/>
            <w:tcBorders>
              <w:top w:val="nil"/>
            </w:tcBorders>
            <w:shd w:val="clear" w:color="auto" w:fill="auto"/>
          </w:tcPr>
          <w:p w:rsidR="0000492D" w:rsidRPr="003F4BC6" w:rsidRDefault="0000492D" w:rsidP="003C59A8">
            <w:pPr>
              <w:spacing w:before="40" w:after="40" w:line="240" w:lineRule="atLeast"/>
              <w:rPr>
                <w:rFonts w:cs="Arial"/>
                <w:sz w:val="18"/>
                <w:szCs w:val="18"/>
                <w:lang w:val="lt-LT"/>
              </w:rPr>
            </w:pPr>
          </w:p>
        </w:tc>
        <w:tc>
          <w:tcPr>
            <w:tcW w:w="1458" w:type="dxa"/>
            <w:vMerge w:val="restart"/>
            <w:tcBorders>
              <w:top w:val="nil"/>
            </w:tcBorders>
            <w:shd w:val="clear" w:color="auto" w:fill="auto"/>
          </w:tcPr>
          <w:p w:rsidR="0000492D" w:rsidRPr="003F4BC6" w:rsidRDefault="0000492D" w:rsidP="003C59A8">
            <w:pPr>
              <w:spacing w:before="40" w:after="4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40" w:after="40" w:line="240" w:lineRule="atLeast"/>
              <w:rPr>
                <w:rFonts w:cs="Arial"/>
                <w:sz w:val="18"/>
                <w:szCs w:val="18"/>
                <w:lang w:val="lt-LT"/>
              </w:rPr>
            </w:pPr>
            <w:r w:rsidRPr="003F4BC6">
              <w:rPr>
                <w:noProof/>
                <w:sz w:val="18"/>
                <w:lang w:val="lt-LT"/>
              </w:rPr>
              <w:t>Radiolokaciniai navigacijos įrenginiai ir posūkio kampinio greičio indikatoriai, patvirtinti po 1990 m. sausio 1 d.</w:t>
            </w:r>
          </w:p>
        </w:tc>
        <w:tc>
          <w:tcPr>
            <w:tcW w:w="6521" w:type="dxa"/>
            <w:shd w:val="clear" w:color="auto" w:fill="auto"/>
          </w:tcPr>
          <w:p w:rsidR="0000492D" w:rsidRPr="003F4BC6" w:rsidRDefault="0000492D" w:rsidP="003C59A8">
            <w:pPr>
              <w:spacing w:before="40" w:after="40" w:line="240" w:lineRule="atLeast"/>
              <w:rPr>
                <w:rFonts w:cs="Arial"/>
                <w:sz w:val="18"/>
                <w:szCs w:val="18"/>
                <w:lang w:val="lt-LT"/>
              </w:rPr>
            </w:pPr>
            <w:r w:rsidRPr="003F4BC6">
              <w:rPr>
                <w:sz w:val="18"/>
                <w:lang w:val="lt-LT"/>
              </w:rPr>
              <w:t>Jeigu yra galiojantis įrengimo sertifikatas, išduotas pagal Direktyvą 2006/87/EB arba Rezoliuciją CCNR 1989-II-35, gali būti toliau įrengiami ir naudojami radiolokacinė navigacijos įranga ir posūkio kampinio greičio indikatoriai, patvirtinti 1990 m. sausio 1 d. arba vėliau remiantis būtinaisiais reikalavimais, taikomais Reinu plaukiojančių laivų navigacijai naudojamai radiolokacinei įrangai ir jos bandymų sąlygoms, taip pat būtinaisiais reikalavimais, taikomais Reinu plaukiojančių laivų navigacijai naudojamiems posūkio kampinio greičio indikatoriams ir jų bandymų sąlygoms.</w:t>
            </w:r>
          </w:p>
        </w:tc>
        <w:tc>
          <w:tcPr>
            <w:tcW w:w="1276" w:type="dxa"/>
            <w:shd w:val="clear" w:color="auto" w:fill="auto"/>
          </w:tcPr>
          <w:p w:rsidR="0000492D" w:rsidRPr="003F4BC6" w:rsidRDefault="0000492D" w:rsidP="003C59A8">
            <w:pPr>
              <w:spacing w:before="40" w:after="4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40" w:after="4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40" w:after="40" w:line="240" w:lineRule="atLeast"/>
              <w:rPr>
                <w:rFonts w:cs="Arial"/>
                <w:sz w:val="18"/>
                <w:szCs w:val="18"/>
                <w:lang w:val="lt-LT"/>
              </w:rPr>
            </w:pPr>
          </w:p>
        </w:tc>
        <w:tc>
          <w:tcPr>
            <w:tcW w:w="3296" w:type="dxa"/>
            <w:shd w:val="clear" w:color="auto" w:fill="auto"/>
          </w:tcPr>
          <w:p w:rsidR="0000492D" w:rsidRPr="003F4BC6" w:rsidRDefault="0000492D" w:rsidP="003C59A8">
            <w:pPr>
              <w:spacing w:before="40" w:after="40" w:line="240" w:lineRule="atLeast"/>
              <w:rPr>
                <w:rFonts w:cs="Arial"/>
                <w:noProof/>
                <w:sz w:val="18"/>
                <w:szCs w:val="18"/>
                <w:lang w:val="lt-LT"/>
              </w:rPr>
            </w:pPr>
            <w:r w:rsidRPr="003F4BC6">
              <w:rPr>
                <w:noProof/>
                <w:sz w:val="18"/>
                <w:lang w:val="lt-LT"/>
              </w:rPr>
              <w:t>Radiolokaciniai navigacijos įrenginiai ir posūkio kampinio greičio indikatoriai, patvirtinti po 2006 m. gruodžio 31 d.</w:t>
            </w:r>
          </w:p>
        </w:tc>
        <w:tc>
          <w:tcPr>
            <w:tcW w:w="6521" w:type="dxa"/>
            <w:shd w:val="clear" w:color="auto" w:fill="auto"/>
          </w:tcPr>
          <w:p w:rsidR="0000492D" w:rsidRPr="003F4BC6" w:rsidRDefault="0000492D" w:rsidP="003C59A8">
            <w:pPr>
              <w:spacing w:before="40" w:after="40" w:line="240" w:lineRule="atLeast"/>
              <w:rPr>
                <w:rFonts w:cs="Arial"/>
                <w:sz w:val="18"/>
                <w:szCs w:val="18"/>
                <w:lang w:val="lt-LT"/>
              </w:rPr>
            </w:pPr>
            <w:r w:rsidRPr="003F4BC6">
              <w:rPr>
                <w:sz w:val="18"/>
                <w:lang w:val="lt-LT"/>
              </w:rPr>
              <w:t>Jeigu yra galiojantis įrengimo sertifikatas, išduotas pagal šį standartą arba Direktyvą 2006/87/EB, gali būti toliau įrengiami ir naudojami radiolokaciniai navigacijos įrenginiai ir posūkio kampinio greičio indikatoriai, patvirtinti 2006 m. gruodžio 31 d. arba vėliau remiantis būtinaisiais reikalavimais ir bandymų sąlygomis pagal Direktyvą 2006/87/EB.</w:t>
            </w:r>
          </w:p>
        </w:tc>
        <w:tc>
          <w:tcPr>
            <w:tcW w:w="1276" w:type="dxa"/>
            <w:shd w:val="clear" w:color="auto" w:fill="auto"/>
          </w:tcPr>
          <w:p w:rsidR="0000492D" w:rsidRPr="003F4BC6" w:rsidRDefault="0000492D" w:rsidP="003C59A8">
            <w:pPr>
              <w:spacing w:before="40" w:after="40" w:line="240" w:lineRule="atLeast"/>
              <w:rPr>
                <w:rFonts w:cs="Arial"/>
                <w:sz w:val="18"/>
                <w:szCs w:val="18"/>
                <w:lang w:val="lt-LT"/>
              </w:rPr>
            </w:pPr>
          </w:p>
        </w:tc>
      </w:tr>
      <w:tr w:rsidR="0000492D" w:rsidRPr="003F4BC6" w:rsidTr="003C59A8">
        <w:trPr>
          <w:cantSplit/>
          <w:jc w:val="center"/>
        </w:trPr>
        <w:tc>
          <w:tcPr>
            <w:tcW w:w="1342" w:type="dxa"/>
            <w:vMerge/>
            <w:tcBorders>
              <w:bottom w:val="nil"/>
            </w:tcBorders>
            <w:shd w:val="clear" w:color="auto" w:fill="auto"/>
          </w:tcPr>
          <w:p w:rsidR="0000492D" w:rsidRPr="003F4BC6" w:rsidRDefault="0000492D" w:rsidP="003C59A8">
            <w:pPr>
              <w:spacing w:before="40" w:after="40" w:line="240" w:lineRule="atLeast"/>
              <w:rPr>
                <w:rFonts w:cs="Arial"/>
                <w:sz w:val="18"/>
                <w:szCs w:val="18"/>
                <w:lang w:val="lt-LT"/>
              </w:rPr>
            </w:pPr>
          </w:p>
        </w:tc>
        <w:tc>
          <w:tcPr>
            <w:tcW w:w="1458" w:type="dxa"/>
            <w:vMerge/>
            <w:tcBorders>
              <w:bottom w:val="nil"/>
            </w:tcBorders>
            <w:shd w:val="clear" w:color="auto" w:fill="auto"/>
          </w:tcPr>
          <w:p w:rsidR="0000492D" w:rsidRPr="003F4BC6" w:rsidRDefault="0000492D" w:rsidP="003C59A8">
            <w:pPr>
              <w:spacing w:before="40" w:after="40" w:line="240" w:lineRule="atLeast"/>
              <w:rPr>
                <w:rFonts w:cs="Arial"/>
                <w:sz w:val="18"/>
                <w:szCs w:val="18"/>
                <w:lang w:val="lt-LT"/>
              </w:rPr>
            </w:pPr>
          </w:p>
        </w:tc>
        <w:tc>
          <w:tcPr>
            <w:tcW w:w="3296" w:type="dxa"/>
            <w:tcBorders>
              <w:bottom w:val="single" w:sz="4" w:space="0" w:color="auto"/>
            </w:tcBorders>
            <w:shd w:val="clear" w:color="auto" w:fill="auto"/>
          </w:tcPr>
          <w:p w:rsidR="0000492D" w:rsidRPr="003F4BC6" w:rsidRDefault="0000492D" w:rsidP="003C59A8">
            <w:pPr>
              <w:spacing w:before="40" w:after="40" w:line="240" w:lineRule="atLeast"/>
              <w:rPr>
                <w:rFonts w:cs="Arial"/>
                <w:noProof/>
                <w:sz w:val="18"/>
                <w:szCs w:val="18"/>
                <w:lang w:val="lt-LT"/>
              </w:rPr>
            </w:pPr>
            <w:r w:rsidRPr="003F4BC6">
              <w:rPr>
                <w:noProof/>
                <w:sz w:val="18"/>
                <w:lang w:val="lt-LT"/>
              </w:rPr>
              <w:t>Radiolokaciniai navigacijos įrenginiai ir posūkio kampinio greičio indikatoriai, patvirtinti po 2009 m. gruodžio 1 d.</w:t>
            </w:r>
          </w:p>
        </w:tc>
        <w:tc>
          <w:tcPr>
            <w:tcW w:w="6521" w:type="dxa"/>
            <w:shd w:val="clear" w:color="auto" w:fill="auto"/>
          </w:tcPr>
          <w:p w:rsidR="0000492D" w:rsidRPr="003F4BC6" w:rsidRDefault="0000492D" w:rsidP="003C59A8">
            <w:pPr>
              <w:spacing w:before="40" w:after="40" w:line="240" w:lineRule="atLeast"/>
              <w:rPr>
                <w:rFonts w:cs="Arial"/>
                <w:sz w:val="18"/>
                <w:szCs w:val="18"/>
                <w:lang w:val="lt-LT"/>
              </w:rPr>
            </w:pPr>
            <w:r w:rsidRPr="003F4BC6">
              <w:rPr>
                <w:sz w:val="18"/>
                <w:lang w:val="lt-LT"/>
              </w:rPr>
              <w:t>Jeigu yra galiojantis įrengimo sertifikatas, išduotas pagal šį standartą arba Rezoliuciją CCNR 2008-II-11, gali būti toliau įrengiami ir naudojami radiolokaciniai navigacijos įrenginiai ir posūkio kampinio greičio indikatoriai, patvirtinti 2009 m. gruodžio 1 d. arba vėliau remiantis būtinaisiais reikalavimais ir bandymų sąlygomis pagal Rezoliuciją CCNR 2008-II-11.</w:t>
            </w:r>
          </w:p>
        </w:tc>
        <w:tc>
          <w:tcPr>
            <w:tcW w:w="1276" w:type="dxa"/>
            <w:shd w:val="clear" w:color="auto" w:fill="auto"/>
          </w:tcPr>
          <w:p w:rsidR="0000492D" w:rsidRPr="003F4BC6" w:rsidRDefault="0000492D" w:rsidP="003C59A8">
            <w:pPr>
              <w:spacing w:before="40" w:after="40" w:line="240" w:lineRule="atLeast"/>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dalis</w:t>
            </w:r>
          </w:p>
        </w:tc>
        <w:tc>
          <w:tcPr>
            <w:tcW w:w="3296"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Vidaus vandenų kelių AIS įranga</w:t>
            </w:r>
          </w:p>
        </w:tc>
        <w:tc>
          <w:tcPr>
            <w:tcW w:w="6521" w:type="dxa"/>
            <w:shd w:val="clear" w:color="auto" w:fill="auto"/>
          </w:tcPr>
          <w:p w:rsidR="0000492D" w:rsidRPr="003F4BC6" w:rsidRDefault="0000492D" w:rsidP="003C59A8">
            <w:pPr>
              <w:spacing w:before="40" w:after="40" w:line="240" w:lineRule="atLeast"/>
              <w:rPr>
                <w:rFonts w:cs="Arial"/>
                <w:sz w:val="18"/>
                <w:szCs w:val="18"/>
                <w:lang w:val="lt-LT"/>
              </w:rPr>
            </w:pPr>
            <w:r w:rsidRPr="003F4BC6">
              <w:rPr>
                <w:sz w:val="18"/>
                <w:lang w:val="lt-LT"/>
              </w:rPr>
              <w:t>Vidaus vandenų kelių AIS įranga su tipo patvirtinimu pagal Vidaus vandenų AIS bandymų standarto 1.0 ir 1.01 redakcijas, įrengta iki 2015 m. gruodžio 1 d., gali būti naudojama toliau.</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tcBorders>
              <w:top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tcBorders>
              <w:top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6521" w:type="dxa"/>
            <w:shd w:val="clear" w:color="auto" w:fill="auto"/>
          </w:tcPr>
          <w:p w:rsidR="0000492D" w:rsidRPr="003F4BC6" w:rsidRDefault="0000492D" w:rsidP="003C59A8">
            <w:pPr>
              <w:spacing w:before="40" w:after="40" w:line="240" w:lineRule="atLeast"/>
              <w:rPr>
                <w:rFonts w:cs="Arial"/>
                <w:sz w:val="18"/>
                <w:szCs w:val="18"/>
                <w:lang w:val="lt-LT"/>
              </w:rPr>
            </w:pPr>
            <w:r w:rsidRPr="003F4BC6">
              <w:rPr>
                <w:sz w:val="18"/>
                <w:lang w:val="lt-LT"/>
              </w:rPr>
              <w:t>Vidaus vandenų kelių AIS įranga, patvirtinta 2012 m. spalio 19 d. arba vėliau pagal Vidaus vandenų kelių AIS bandymų standarto 2.0 redakciją, priimtą Rezoliucija CCNR 2012-II-20, gali būti įrengiama ir naudojama toliau.</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7.09 straipsnis</w:t>
            </w:r>
          </w:p>
        </w:tc>
        <w:tc>
          <w:tcPr>
            <w:tcW w:w="1458" w:type="dxa"/>
            <w:tcBorders>
              <w:bottom w:val="single" w:sz="4" w:space="0" w:color="auto"/>
            </w:tcBorders>
            <w:shd w:val="clear" w:color="auto" w:fill="auto"/>
          </w:tcPr>
          <w:p w:rsidR="0000492D" w:rsidRPr="003F4BC6" w:rsidRDefault="0000492D" w:rsidP="003C59A8">
            <w:pPr>
              <w:spacing w:before="240" w:after="240" w:line="240" w:lineRule="atLeast"/>
              <w:rPr>
                <w:rFonts w:cs="Arial"/>
                <w:sz w:val="18"/>
                <w:szCs w:val="18"/>
                <w:lang w:val="lt-LT"/>
              </w:rPr>
            </w:pPr>
          </w:p>
        </w:tc>
        <w:tc>
          <w:tcPr>
            <w:tcW w:w="3296" w:type="dxa"/>
            <w:tcBorders>
              <w:bottom w:val="single" w:sz="4" w:space="0" w:color="auto"/>
            </w:tcBorders>
            <w:shd w:val="clear" w:color="auto" w:fill="auto"/>
          </w:tcPr>
          <w:p w:rsidR="0000492D" w:rsidRPr="003F4BC6" w:rsidRDefault="0000492D" w:rsidP="003C59A8">
            <w:pPr>
              <w:spacing w:before="240" w:after="240" w:line="240" w:lineRule="atLeast"/>
              <w:rPr>
                <w:rFonts w:cs="Arial"/>
                <w:sz w:val="18"/>
                <w:szCs w:val="18"/>
                <w:lang w:val="lt-LT"/>
              </w:rPr>
            </w:pPr>
            <w:r w:rsidRPr="003F4BC6">
              <w:rPr>
                <w:noProof/>
                <w:sz w:val="18"/>
                <w:lang w:val="lt-LT"/>
              </w:rPr>
              <w:t>Avarinės signalizacijos sistema</w:t>
            </w:r>
          </w:p>
        </w:tc>
        <w:tc>
          <w:tcPr>
            <w:tcW w:w="6521"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7.12 straipsnio</w:t>
            </w:r>
          </w:p>
        </w:tc>
        <w:tc>
          <w:tcPr>
            <w:tcW w:w="1458"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 xml:space="preserve">4 dalies </w:t>
            </w:r>
            <w:r w:rsidRPr="003F4BC6">
              <w:rPr>
                <w:rFonts w:cs="Arial"/>
                <w:sz w:val="18"/>
                <w:szCs w:val="18"/>
                <w:lang w:val="lt-LT"/>
              </w:rPr>
              <w:br/>
            </w:r>
            <w:r w:rsidRPr="003F4BC6">
              <w:rPr>
                <w:sz w:val="18"/>
                <w:lang w:val="lt-LT"/>
              </w:rPr>
              <w:t>antras sakinys</w:t>
            </w:r>
          </w:p>
        </w:tc>
        <w:tc>
          <w:tcPr>
            <w:tcW w:w="3296"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Indikacijos</w:t>
            </w:r>
          </w:p>
        </w:tc>
        <w:tc>
          <w:tcPr>
            <w:tcW w:w="6521"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widowControl w:val="0"/>
              <w:spacing w:before="60" w:after="60" w:line="240" w:lineRule="atLeast"/>
              <w:rPr>
                <w:rFonts w:cs="Arial"/>
                <w:sz w:val="18"/>
                <w:szCs w:val="18"/>
                <w:lang w:val="lt-LT"/>
              </w:rPr>
            </w:pPr>
          </w:p>
        </w:tc>
      </w:tr>
      <w:tr w:rsidR="0000492D" w:rsidRPr="003F4BC6" w:rsidTr="003C59A8">
        <w:trPr>
          <w:cantSplit/>
          <w:trHeight w:val="517"/>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Fiksavimas ir rakinimas</w:t>
            </w:r>
          </w:p>
        </w:tc>
        <w:tc>
          <w:tcPr>
            <w:tcW w:w="6521"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2025 m. sausio 1 d.</w:t>
            </w:r>
          </w:p>
        </w:tc>
      </w:tr>
      <w:tr w:rsidR="0000492D" w:rsidRPr="003F4BC6" w:rsidTr="003C59A8">
        <w:trPr>
          <w:cantSplit/>
          <w:trHeight w:val="553"/>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Automatinis išjungimas</w:t>
            </w:r>
          </w:p>
        </w:tc>
        <w:tc>
          <w:tcPr>
            <w:tcW w:w="6521"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2025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 xml:space="preserve">7 dalies </w:t>
            </w:r>
            <w:r w:rsidRPr="003F4BC6">
              <w:rPr>
                <w:rFonts w:cs="Arial"/>
                <w:sz w:val="18"/>
                <w:szCs w:val="18"/>
                <w:lang w:val="lt-LT"/>
              </w:rPr>
              <w:br/>
            </w:r>
            <w:r w:rsidRPr="003F4BC6">
              <w:rPr>
                <w:sz w:val="18"/>
                <w:lang w:val="lt-LT"/>
              </w:rPr>
              <w:t>pirmas ir antras sakiniai</w:t>
            </w:r>
          </w:p>
        </w:tc>
        <w:tc>
          <w:tcPr>
            <w:tcW w:w="3296"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Išdėstymas ir apsaugos elementai</w:t>
            </w:r>
          </w:p>
        </w:tc>
        <w:tc>
          <w:tcPr>
            <w:tcW w:w="6521"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2025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 xml:space="preserve">7 dalies </w:t>
            </w:r>
            <w:r w:rsidRPr="003F4BC6">
              <w:rPr>
                <w:rFonts w:cs="Arial"/>
                <w:sz w:val="18"/>
                <w:szCs w:val="18"/>
                <w:lang w:val="lt-LT"/>
              </w:rPr>
              <w:br/>
            </w:r>
            <w:r w:rsidRPr="003F4BC6">
              <w:rPr>
                <w:sz w:val="18"/>
                <w:lang w:val="lt-LT"/>
              </w:rPr>
              <w:t>trečias sakinys</w:t>
            </w:r>
          </w:p>
        </w:tc>
        <w:tc>
          <w:tcPr>
            <w:tcW w:w="3296"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Regimasis signalas</w:t>
            </w:r>
          </w:p>
        </w:tc>
        <w:tc>
          <w:tcPr>
            <w:tcW w:w="6521"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widowControl w:val="0"/>
              <w:spacing w:before="60" w:after="6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widowControl w:val="0"/>
              <w:tabs>
                <w:tab w:val="left" w:pos="1260"/>
              </w:tabs>
              <w:adjustRightInd w:val="0"/>
              <w:spacing w:before="60" w:after="60" w:line="240" w:lineRule="atLeast"/>
              <w:rPr>
                <w:rFonts w:cs="Arial"/>
                <w:sz w:val="18"/>
                <w:szCs w:val="18"/>
                <w:lang w:val="lt-LT"/>
              </w:rPr>
            </w:pPr>
            <w:r w:rsidRPr="003F4BC6">
              <w:rPr>
                <w:sz w:val="18"/>
                <w:lang w:val="lt-LT"/>
              </w:rPr>
              <w:t>Avarinio nuleidimo sistema</w:t>
            </w:r>
          </w:p>
        </w:tc>
        <w:tc>
          <w:tcPr>
            <w:tcW w:w="6521"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 xml:space="preserve">Jeigu hidraulinis nuleidimas neįmanomas: N.R.C., ne vėliau kaip pratęsiant vidaus vandenų laivo sertifikatą po </w:t>
            </w:r>
          </w:p>
        </w:tc>
        <w:tc>
          <w:tcPr>
            <w:tcW w:w="1276"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2040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val="restart"/>
            <w:shd w:val="clear" w:color="auto" w:fill="auto"/>
          </w:tcPr>
          <w:p w:rsidR="0000492D" w:rsidRPr="003F4BC6" w:rsidDel="00F12D85" w:rsidRDefault="0000492D" w:rsidP="003C59A8">
            <w:pPr>
              <w:widowControl w:val="0"/>
              <w:spacing w:before="60" w:after="60" w:line="240" w:lineRule="atLeast"/>
              <w:rPr>
                <w:rFonts w:cs="Arial"/>
                <w:sz w:val="18"/>
                <w:szCs w:val="18"/>
                <w:lang w:val="lt-LT"/>
              </w:rPr>
            </w:pPr>
            <w:r w:rsidRPr="003F4BC6">
              <w:rPr>
                <w:sz w:val="18"/>
                <w:lang w:val="lt-LT"/>
              </w:rPr>
              <w:t>12 dalies c punktas</w:t>
            </w:r>
          </w:p>
        </w:tc>
        <w:tc>
          <w:tcPr>
            <w:tcW w:w="3296" w:type="dxa"/>
            <w:vMerge w:val="restart"/>
            <w:shd w:val="clear" w:color="auto" w:fill="auto"/>
          </w:tcPr>
          <w:p w:rsidR="0000492D" w:rsidRPr="003F4BC6" w:rsidRDefault="0000492D" w:rsidP="003C59A8">
            <w:pPr>
              <w:widowControl w:val="0"/>
              <w:tabs>
                <w:tab w:val="left" w:pos="1260"/>
              </w:tabs>
              <w:adjustRightInd w:val="0"/>
              <w:spacing w:before="60" w:after="60" w:line="240" w:lineRule="atLeast"/>
              <w:rPr>
                <w:rFonts w:cs="Arial"/>
                <w:sz w:val="18"/>
                <w:szCs w:val="18"/>
                <w:lang w:val="lt-LT"/>
              </w:rPr>
            </w:pPr>
            <w:r w:rsidRPr="003F4BC6">
              <w:rPr>
                <w:sz w:val="18"/>
                <w:lang w:val="lt-LT"/>
              </w:rPr>
              <w:t>Bandymai</w:t>
            </w:r>
          </w:p>
        </w:tc>
        <w:tc>
          <w:tcPr>
            <w:tcW w:w="6521"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N.R.C., ne vėliau kaip pratęsiant vidaus vandenų laivo sertifikatą.</w:t>
            </w:r>
          </w:p>
        </w:tc>
        <w:tc>
          <w:tcPr>
            <w:tcW w:w="1276" w:type="dxa"/>
            <w:vMerge w:val="restart"/>
            <w:shd w:val="clear" w:color="auto" w:fill="auto"/>
          </w:tcPr>
          <w:p w:rsidR="0000492D" w:rsidRPr="003F4BC6" w:rsidRDefault="0000492D" w:rsidP="003C59A8">
            <w:pPr>
              <w:widowControl w:val="0"/>
              <w:spacing w:before="60" w:after="6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6521" w:type="dxa"/>
            <w:shd w:val="clear" w:color="auto" w:fill="auto"/>
          </w:tcPr>
          <w:p w:rsidR="0000492D" w:rsidRPr="003F4BC6" w:rsidRDefault="0000492D" w:rsidP="003C59A8">
            <w:pPr>
              <w:widowControl w:val="0"/>
              <w:spacing w:before="60" w:after="60" w:line="240" w:lineRule="atLeast"/>
              <w:rPr>
                <w:rFonts w:cs="Arial"/>
                <w:sz w:val="18"/>
                <w:szCs w:val="18"/>
                <w:lang w:val="lt-LT"/>
              </w:rPr>
            </w:pPr>
            <w:r w:rsidRPr="003F4BC6">
              <w:rPr>
                <w:sz w:val="18"/>
                <w:lang w:val="lt-LT"/>
              </w:rPr>
              <w:t>Jeigu matematinių įrodymų pateikti negalima, tikrinimo įstaiga gali pripažinti lygiaverčiais kitus tinkamus įrodymus.</w:t>
            </w:r>
          </w:p>
        </w:tc>
        <w:tc>
          <w:tcPr>
            <w:tcW w:w="1276" w:type="dxa"/>
            <w:vMerge/>
            <w:shd w:val="clear" w:color="auto" w:fill="auto"/>
          </w:tcPr>
          <w:p w:rsidR="0000492D" w:rsidRPr="003F4BC6" w:rsidRDefault="0000492D" w:rsidP="003C59A8">
            <w:pPr>
              <w:widowControl w:val="0"/>
              <w:spacing w:before="60" w:after="60" w:line="240" w:lineRule="atLeast"/>
              <w:rPr>
                <w:rFonts w:cs="Arial"/>
                <w:sz w:val="18"/>
                <w:szCs w:val="18"/>
                <w:highlight w:val="lightGray"/>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b/>
                <w:sz w:val="18"/>
                <w:lang w:val="lt-LT"/>
              </w:rPr>
              <w:t>8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8.01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Tik vidaus degimo varikliai, deginantys kurą, kurio pliūpsnio temperatūra yra didesnė nei 55 °C</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8.02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Variklių apsauga nuo netyčinio įjungimo</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2010 m. sausio 1 d.</w:t>
            </w:r>
          </w:p>
        </w:tc>
      </w:tr>
      <w:tr w:rsidR="0000492D" w:rsidRPr="003F4BC6" w:rsidTr="003C59A8">
        <w:trPr>
          <w:cantSplit/>
          <w:trHeight w:val="203"/>
          <w:jc w:val="center"/>
        </w:trPr>
        <w:tc>
          <w:tcPr>
            <w:tcW w:w="1342" w:type="dxa"/>
            <w:tcBorders>
              <w:top w:val="nil"/>
              <w:bottom w:val="single" w:sz="4" w:space="0" w:color="auto"/>
            </w:tcBorders>
            <w:shd w:val="clear" w:color="auto" w:fill="auto"/>
          </w:tcPr>
          <w:p w:rsidR="0000492D" w:rsidRPr="003F4BC6" w:rsidRDefault="0000492D" w:rsidP="003C59A8">
            <w:pPr>
              <w:spacing w:before="240" w:after="240" w:line="240" w:lineRule="atLeast"/>
              <w:rPr>
                <w:rFonts w:cs="Arial"/>
                <w:sz w:val="18"/>
                <w:szCs w:val="18"/>
                <w:lang w:val="lt-LT"/>
              </w:rPr>
            </w:pPr>
          </w:p>
        </w:tc>
        <w:tc>
          <w:tcPr>
            <w:tcW w:w="1458" w:type="dxa"/>
            <w:tcBorders>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4 dalis</w:t>
            </w:r>
          </w:p>
        </w:tc>
        <w:tc>
          <w:tcPr>
            <w:tcW w:w="3296" w:type="dxa"/>
            <w:tcBorders>
              <w:bottom w:val="single" w:sz="4" w:space="0" w:color="auto"/>
            </w:tcBorders>
            <w:shd w:val="clear" w:color="auto" w:fill="auto"/>
          </w:tcPr>
          <w:p w:rsidR="0000492D" w:rsidRPr="003F4BC6" w:rsidRDefault="0000492D" w:rsidP="003C59A8">
            <w:pPr>
              <w:spacing w:before="120" w:after="120" w:line="240" w:lineRule="atLeast"/>
              <w:rPr>
                <w:rFonts w:cs="Arial"/>
                <w:noProof/>
                <w:sz w:val="18"/>
                <w:szCs w:val="18"/>
                <w:lang w:val="lt-LT"/>
              </w:rPr>
            </w:pPr>
            <w:r w:rsidRPr="003F4BC6">
              <w:rPr>
                <w:noProof/>
                <w:sz w:val="18"/>
                <w:lang w:val="lt-LT"/>
              </w:rPr>
              <w:t>Vamzdžių uždengimas</w:t>
            </w:r>
          </w:p>
        </w:tc>
        <w:tc>
          <w:tcPr>
            <w:tcW w:w="6521" w:type="dxa"/>
            <w:tcBorders>
              <w:bottom w:val="single" w:sz="4" w:space="0" w:color="auto"/>
            </w:tcBorders>
            <w:shd w:val="clear" w:color="auto" w:fill="auto"/>
          </w:tcPr>
          <w:p w:rsidR="0000492D" w:rsidRPr="003F4BC6" w:rsidRDefault="0000492D" w:rsidP="003C59A8">
            <w:pPr>
              <w:spacing w:before="120" w:after="120" w:line="240" w:lineRule="atLeast"/>
              <w:rPr>
                <w:rFonts w:cs="Arial"/>
                <w:noProof/>
                <w:sz w:val="18"/>
                <w:szCs w:val="18"/>
                <w:lang w:val="lt-LT"/>
              </w:rPr>
            </w:pPr>
            <w:r w:rsidRPr="003F4BC6">
              <w:rPr>
                <w:noProof/>
                <w:sz w:val="18"/>
                <w:lang w:val="lt-LT"/>
              </w:rPr>
              <w:t>N.R.C., ne vėliau kaip pratęsiant vidaus vandenų laivo sertifikatą po</w:t>
            </w:r>
          </w:p>
        </w:tc>
        <w:tc>
          <w:tcPr>
            <w:tcW w:w="1276" w:type="dxa"/>
            <w:tcBorders>
              <w:bottom w:val="single" w:sz="4" w:space="0" w:color="auto"/>
            </w:tcBorders>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2025 m. sausio 1 d.</w:t>
            </w:r>
          </w:p>
        </w:tc>
      </w:tr>
      <w:tr w:rsidR="0000492D" w:rsidRPr="003F4BC6" w:rsidTr="003C59A8">
        <w:trPr>
          <w:cantSplit/>
          <w:jc w:val="center"/>
        </w:trPr>
        <w:tc>
          <w:tcPr>
            <w:tcW w:w="1342" w:type="dxa"/>
            <w:tcBorders>
              <w:top w:val="single" w:sz="4" w:space="0" w:color="auto"/>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8.03 straipsnio</w:t>
            </w:r>
          </w:p>
        </w:tc>
        <w:tc>
          <w:tcPr>
            <w:tcW w:w="1458" w:type="dxa"/>
            <w:tcBorders>
              <w:top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 dalis</w:t>
            </w:r>
          </w:p>
        </w:tc>
        <w:tc>
          <w:tcPr>
            <w:tcW w:w="3296" w:type="dxa"/>
            <w:tcBorders>
              <w:top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Kontrolės prietaisai</w:t>
            </w:r>
          </w:p>
        </w:tc>
        <w:tc>
          <w:tcPr>
            <w:tcW w:w="6521" w:type="dxa"/>
            <w:tcBorders>
              <w:top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tcBorders>
              <w:top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Automatinės apsaugos nuo greičio viršijimo ekranas ir išjungiklis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2010 m. sausio 1 d.</w:t>
            </w:r>
          </w:p>
        </w:tc>
      </w:tr>
      <w:tr w:rsidR="0000492D" w:rsidRPr="003F4BC6" w:rsidTr="003C59A8">
        <w:trPr>
          <w:cantSplit/>
          <w:trHeight w:val="387"/>
          <w:jc w:val="center"/>
        </w:trPr>
        <w:tc>
          <w:tcPr>
            <w:tcW w:w="1342" w:type="dxa"/>
            <w:tcBorders>
              <w:top w:val="nil"/>
              <w:bottom w:val="single" w:sz="4" w:space="0" w:color="auto"/>
            </w:tcBorders>
            <w:shd w:val="clear" w:color="auto" w:fill="auto"/>
          </w:tcPr>
          <w:p w:rsidR="0000492D" w:rsidRPr="003F4BC6" w:rsidRDefault="0000492D" w:rsidP="003C59A8">
            <w:pPr>
              <w:spacing w:before="240" w:after="24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Veleno įdėklų konstrukcija</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2015 m. sausio 1 d.</w:t>
            </w:r>
          </w:p>
        </w:tc>
      </w:tr>
      <w:tr w:rsidR="0000492D" w:rsidRPr="003F4BC6" w:rsidTr="003C59A8">
        <w:trPr>
          <w:cantSplit/>
          <w:trHeight w:val="355"/>
          <w:jc w:val="center"/>
        </w:trPr>
        <w:tc>
          <w:tcPr>
            <w:tcW w:w="1342" w:type="dxa"/>
            <w:tcBorders>
              <w:bottom w:val="nil"/>
            </w:tcBorders>
            <w:shd w:val="clear" w:color="auto" w:fill="auto"/>
          </w:tcPr>
          <w:p w:rsidR="0000492D" w:rsidRPr="003F4BC6" w:rsidRDefault="0000492D" w:rsidP="003C59A8">
            <w:pPr>
              <w:spacing w:before="120" w:after="240" w:line="240" w:lineRule="atLeast"/>
              <w:rPr>
                <w:rFonts w:cs="Arial"/>
                <w:sz w:val="18"/>
                <w:szCs w:val="18"/>
                <w:lang w:val="lt-LT"/>
              </w:rPr>
            </w:pPr>
            <w:r w:rsidRPr="003F4BC6">
              <w:rPr>
                <w:sz w:val="18"/>
                <w:lang w:val="lt-LT"/>
              </w:rPr>
              <w:t>8.05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Plieninės skystojo kuro talpyklos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vMerge w:val="restart"/>
            <w:tcBorders>
              <w:top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tabs>
                <w:tab w:val="left" w:pos="1170"/>
              </w:tabs>
              <w:spacing w:before="120" w:after="120" w:line="240" w:lineRule="atLeast"/>
              <w:rPr>
                <w:rFonts w:cs="Arial"/>
                <w:sz w:val="18"/>
                <w:szCs w:val="18"/>
                <w:lang w:val="lt-LT"/>
              </w:rPr>
            </w:pPr>
            <w:r w:rsidRPr="003F4BC6">
              <w:rPr>
                <w:noProof/>
                <w:sz w:val="18"/>
                <w:lang w:val="lt-LT"/>
              </w:rPr>
              <w:t>Draudimas įrengti kuro talpyklas prieš taraninę pertvarą</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2010 m. sausio 1 d.</w:t>
            </w:r>
          </w:p>
        </w:tc>
      </w:tr>
      <w:tr w:rsidR="0000492D" w:rsidRPr="003F4BC6" w:rsidTr="003C59A8">
        <w:trPr>
          <w:cantSplit/>
          <w:trHeight w:val="585"/>
          <w:jc w:val="center"/>
        </w:trPr>
        <w:tc>
          <w:tcPr>
            <w:tcW w:w="1342" w:type="dxa"/>
            <w:vMerge/>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tcBorders>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tcBorders>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Draudimas įrengti kuro talpyklas už achterpiko pertvaros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vMerge w:val="restart"/>
            <w:tcBorders>
              <w:top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4 dalis</w:t>
            </w:r>
          </w:p>
        </w:tc>
        <w:tc>
          <w:tcPr>
            <w:tcW w:w="3296"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Draudimas įrengti kuro talpyklas ir jų armatūrą virš variklių ir išmetamųjų vamzdžių</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tcBorders>
              <w:bottom w:val="nil"/>
            </w:tcBorders>
            <w:shd w:val="clear" w:color="auto" w:fill="auto"/>
          </w:tcPr>
          <w:p w:rsidR="0000492D" w:rsidRPr="003F4BC6" w:rsidRDefault="0000492D" w:rsidP="003C59A8">
            <w:pPr>
              <w:spacing w:before="240" w:after="24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Iki tol saugus kuro šalinimas turi būti užtikrinamas atitinkamais įtaisais.</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40" w:after="24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 dalies trečias, ketvirtas ir penktas sakiniai</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Alsuoklių ir jungiamųjų vamzdžių montavimas ir matavimai</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24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4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7 dalies pirmas sakinys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Talpyklose įrengtos greitai užsidarančios sklendės, kurias galima valdyti iš denio net tada, kai atitinkamos patalpos yra uždarytos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6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40" w:after="24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9 dalies antras sakinys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Talpos matavimo prietaisų rodmenys turi būti įskaitomi iki didžiausio pripildymo lygio</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24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24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Pagrindinių variklių ir kitų variklių, būtinų saugiai laivo eksploatacijai, kuro talpyklų lygio kontrolė</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6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60" w:line="240" w:lineRule="atLeast"/>
              <w:rPr>
                <w:rFonts w:cs="Arial"/>
                <w:sz w:val="18"/>
                <w:szCs w:val="18"/>
                <w:lang w:val="lt-LT"/>
              </w:rPr>
            </w:pPr>
            <w:r w:rsidRPr="003F4BC6">
              <w:rPr>
                <w:sz w:val="18"/>
                <w:lang w:val="lt-LT"/>
              </w:rPr>
              <w:t>8.06 straipsnis</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Tepimo alyvos talpyklos, vamzdžiai ir priedai</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6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8.07 straipsnis</w:t>
            </w:r>
          </w:p>
        </w:tc>
        <w:tc>
          <w:tcPr>
            <w:tcW w:w="1458" w:type="dxa"/>
            <w:shd w:val="clear" w:color="auto" w:fill="auto"/>
          </w:tcPr>
          <w:p w:rsidR="0000492D" w:rsidRPr="003F4BC6" w:rsidRDefault="0000492D" w:rsidP="003C59A8">
            <w:pPr>
              <w:spacing w:before="8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noProof/>
                <w:sz w:val="18"/>
                <w:lang w:val="lt-LT"/>
              </w:rPr>
              <w:t>Energijos perdavimo sistemose, valdymo ir paleidžiamosiose sistemose bei šildymo sistemose naudojamų alyvų talpyklos, jų vamzdžiai ir priedai</w:t>
            </w:r>
          </w:p>
        </w:tc>
        <w:tc>
          <w:tcPr>
            <w:tcW w:w="6521"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2045 m. sausio 1 d.</w:t>
            </w:r>
          </w:p>
        </w:tc>
      </w:tr>
      <w:tr w:rsidR="0000492D" w:rsidRPr="003F4BC6" w:rsidTr="003C59A8">
        <w:trPr>
          <w:cantSplit/>
          <w:trHeight w:val="1431"/>
          <w:jc w:val="center"/>
        </w:trPr>
        <w:tc>
          <w:tcPr>
            <w:tcW w:w="1342" w:type="dxa"/>
            <w:tcBorders>
              <w:bottom w:val="nil"/>
            </w:tcBorders>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8.08 straipsnio</w:t>
            </w:r>
          </w:p>
        </w:tc>
        <w:tc>
          <w:tcPr>
            <w:tcW w:w="1458"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noProof/>
                <w:sz w:val="18"/>
                <w:lang w:val="lt-LT"/>
              </w:rPr>
              <w:t>Paprasto uždaromojo įtaiso nepakanka balasto patalpoms sujungti su triumų, kuriuose galima vežti balastą, išleidžiamaisiais vamzdžiais</w:t>
            </w:r>
          </w:p>
        </w:tc>
        <w:tc>
          <w:tcPr>
            <w:tcW w:w="6521"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8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9 dalis</w:t>
            </w:r>
          </w:p>
        </w:tc>
        <w:tc>
          <w:tcPr>
            <w:tcW w:w="3296"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noProof/>
                <w:sz w:val="18"/>
                <w:lang w:val="lt-LT"/>
              </w:rPr>
              <w:t>Matavimo įtaisai triumuose</w:t>
            </w:r>
          </w:p>
        </w:tc>
        <w:tc>
          <w:tcPr>
            <w:tcW w:w="6521"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8.09 straipsnio</w:t>
            </w:r>
          </w:p>
        </w:tc>
        <w:tc>
          <w:tcPr>
            <w:tcW w:w="1458"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noProof/>
                <w:sz w:val="18"/>
                <w:lang w:val="lt-LT"/>
              </w:rPr>
              <w:t>Įrenginiai tepaluotam vandeniui surinkti ir panaudoto tepalo saugyklos</w:t>
            </w:r>
          </w:p>
        </w:tc>
        <w:tc>
          <w:tcPr>
            <w:tcW w:w="6521"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8.10 straipsnio</w:t>
            </w:r>
          </w:p>
        </w:tc>
        <w:tc>
          <w:tcPr>
            <w:tcW w:w="1458"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3 dalis</w:t>
            </w:r>
            <w:r w:rsidRPr="003F4BC6">
              <w:rPr>
                <w:color w:val="000000"/>
                <w:sz w:val="18"/>
                <w:vertAlign w:val="superscript"/>
                <w:lang w:val="lt-LT"/>
              </w:rPr>
              <w:footnoteReference w:id="26"/>
            </w:r>
          </w:p>
        </w:tc>
        <w:tc>
          <w:tcPr>
            <w:tcW w:w="3296"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noProof/>
                <w:sz w:val="18"/>
                <w:lang w:val="lt-LT"/>
              </w:rPr>
              <w:t>65 dB(A) stovinčių laivų keliamo triukšmo riba</w:t>
            </w:r>
          </w:p>
        </w:tc>
        <w:tc>
          <w:tcPr>
            <w:tcW w:w="6521"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tcBorders>
              <w:bottom w:val="single" w:sz="4" w:space="0" w:color="auto"/>
            </w:tcBorders>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80" w:after="100" w:line="240" w:lineRule="atLeast"/>
              <w:jc w:val="center"/>
              <w:rPr>
                <w:rFonts w:cs="Arial"/>
                <w:sz w:val="18"/>
                <w:szCs w:val="18"/>
                <w:lang w:val="lt-LT"/>
              </w:rPr>
            </w:pPr>
            <w:r w:rsidRPr="003F4BC6">
              <w:rPr>
                <w:b/>
                <w:sz w:val="18"/>
                <w:lang w:val="lt-LT"/>
              </w:rPr>
              <w:t>9 SKYRIUS</w:t>
            </w:r>
          </w:p>
        </w:tc>
        <w:tc>
          <w:tcPr>
            <w:tcW w:w="6521" w:type="dxa"/>
            <w:tcBorders>
              <w:bottom w:val="single" w:sz="4" w:space="0" w:color="auto"/>
            </w:tcBorders>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Varikliams, kurie jau įrengti laive ir kurių tipas nepatvirtintas, taikomas tik 9.02 straipsnis.</w:t>
            </w:r>
          </w:p>
        </w:tc>
        <w:tc>
          <w:tcPr>
            <w:tcW w:w="1276" w:type="dxa"/>
            <w:tcBorders>
              <w:bottom w:val="nil"/>
            </w:tcBorders>
            <w:shd w:val="clear" w:color="auto" w:fill="auto"/>
          </w:tcPr>
          <w:p w:rsidR="0000492D" w:rsidRPr="003F4BC6" w:rsidRDefault="0000492D" w:rsidP="003C59A8">
            <w:pPr>
              <w:spacing w:before="80" w:after="100" w:line="240" w:lineRule="atLeast"/>
              <w:rPr>
                <w:rFonts w:cs="Arial"/>
                <w:sz w:val="18"/>
                <w:szCs w:val="18"/>
                <w:lang w:val="lt-LT"/>
              </w:rPr>
            </w:pP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80" w:after="100" w:line="240" w:lineRule="atLeast"/>
              <w:rPr>
                <w:rFonts w:eastAsia="Calibri" w:cs="Arial"/>
                <w:sz w:val="18"/>
                <w:szCs w:val="18"/>
                <w:lang w:val="lt-LT"/>
              </w:rPr>
            </w:pPr>
            <w:r w:rsidRPr="003F4BC6">
              <w:rPr>
                <w:sz w:val="18"/>
                <w:lang w:val="lt-LT"/>
              </w:rPr>
              <w:lastRenderedPageBreak/>
              <w:t>9.01 straipsnio</w:t>
            </w:r>
          </w:p>
        </w:tc>
        <w:tc>
          <w:tcPr>
            <w:tcW w:w="1458" w:type="dxa"/>
            <w:tcBorders>
              <w:bottom w:val="single" w:sz="4" w:space="0" w:color="auto"/>
            </w:tcBorders>
            <w:shd w:val="clear" w:color="auto" w:fill="auto"/>
          </w:tcPr>
          <w:p w:rsidR="0000492D" w:rsidRPr="003F4BC6" w:rsidRDefault="0000492D" w:rsidP="003C59A8">
            <w:pPr>
              <w:spacing w:before="80" w:after="100" w:line="240" w:lineRule="atLeast"/>
              <w:rPr>
                <w:sz w:val="18"/>
                <w:szCs w:val="18"/>
                <w:lang w:val="lt-LT"/>
              </w:rPr>
            </w:pPr>
            <w:r w:rsidRPr="003F4BC6">
              <w:rPr>
                <w:sz w:val="18"/>
                <w:lang w:val="lt-LT"/>
              </w:rPr>
              <w:t>1–4 dalys</w:t>
            </w:r>
          </w:p>
        </w:tc>
        <w:tc>
          <w:tcPr>
            <w:tcW w:w="3296" w:type="dxa"/>
            <w:shd w:val="clear" w:color="auto" w:fill="auto"/>
          </w:tcPr>
          <w:p w:rsidR="0000492D" w:rsidRPr="003F4BC6" w:rsidRDefault="0000492D" w:rsidP="003C59A8">
            <w:pPr>
              <w:spacing w:before="80" w:after="100" w:line="240" w:lineRule="atLeast"/>
              <w:rPr>
                <w:rFonts w:eastAsia="Calibri" w:cs="Arial"/>
                <w:sz w:val="18"/>
                <w:szCs w:val="18"/>
                <w:lang w:val="lt-LT"/>
              </w:rPr>
            </w:pPr>
            <w:r w:rsidRPr="003F4BC6">
              <w:rPr>
                <w:sz w:val="18"/>
                <w:lang w:val="lt-LT"/>
              </w:rPr>
              <w:t>Bendrosios nuostatos</w:t>
            </w:r>
          </w:p>
        </w:tc>
        <w:tc>
          <w:tcPr>
            <w:tcW w:w="6521" w:type="dxa"/>
            <w:vMerge w:val="restart"/>
            <w:tcBorders>
              <w:right w:val="single" w:sz="4" w:space="0" w:color="auto"/>
            </w:tcBorders>
            <w:shd w:val="clear" w:color="auto" w:fill="auto"/>
            <w:vAlign w:val="center"/>
          </w:tcPr>
          <w:p w:rsidR="0000492D" w:rsidRPr="003F4BC6" w:rsidRDefault="0000492D" w:rsidP="003C59A8">
            <w:pPr>
              <w:spacing w:before="80" w:after="100" w:line="240" w:lineRule="atLeast"/>
              <w:ind w:left="404" w:hanging="404"/>
              <w:rPr>
                <w:rFonts w:cs="Arial"/>
                <w:sz w:val="18"/>
                <w:szCs w:val="18"/>
                <w:lang w:val="lt-LT"/>
              </w:rPr>
            </w:pPr>
            <w:r w:rsidRPr="003F4BC6">
              <w:rPr>
                <w:sz w:val="18"/>
                <w:lang w:val="lt-LT"/>
              </w:rPr>
              <w:t>Varikliams, kurie atitinka tipo patvirtinimą ir įrengimo dieną galiojančias įrengimo nuostatas: N.R.</w:t>
            </w:r>
          </w:p>
        </w:tc>
        <w:tc>
          <w:tcPr>
            <w:tcW w:w="1276" w:type="dxa"/>
            <w:tcBorders>
              <w:top w:val="nil"/>
              <w:left w:val="single" w:sz="4" w:space="0" w:color="auto"/>
              <w:bottom w:val="nil"/>
            </w:tcBorders>
            <w:shd w:val="clear" w:color="auto" w:fill="auto"/>
          </w:tcPr>
          <w:p w:rsidR="0000492D" w:rsidRPr="003F4BC6" w:rsidRDefault="0000492D" w:rsidP="003C59A8">
            <w:pPr>
              <w:spacing w:before="80" w:after="100" w:line="240" w:lineRule="atLeast"/>
              <w:rPr>
                <w:rFonts w:cs="Arial"/>
                <w:sz w:val="18"/>
                <w:szCs w:val="18"/>
                <w:lang w:val="lt-LT"/>
              </w:rPr>
            </w:pPr>
          </w:p>
        </w:tc>
      </w:tr>
      <w:tr w:rsidR="0000492D" w:rsidRPr="003F4BC6" w:rsidTr="003C59A8">
        <w:trPr>
          <w:cantSplit/>
          <w:jc w:val="center"/>
        </w:trPr>
        <w:tc>
          <w:tcPr>
            <w:tcW w:w="1342" w:type="dxa"/>
            <w:tcBorders>
              <w:top w:val="single" w:sz="4" w:space="0" w:color="auto"/>
              <w:bottom w:val="single" w:sz="4" w:space="0" w:color="auto"/>
            </w:tcBorders>
            <w:shd w:val="clear" w:color="auto" w:fill="auto"/>
          </w:tcPr>
          <w:p w:rsidR="0000492D" w:rsidRPr="003F4BC6" w:rsidRDefault="0000492D" w:rsidP="003C59A8">
            <w:pPr>
              <w:spacing w:before="80" w:after="100" w:line="240" w:lineRule="atLeast"/>
              <w:rPr>
                <w:sz w:val="18"/>
                <w:szCs w:val="18"/>
                <w:lang w:val="lt-LT"/>
              </w:rPr>
            </w:pPr>
            <w:r w:rsidRPr="003F4BC6">
              <w:rPr>
                <w:sz w:val="18"/>
                <w:lang w:val="lt-LT"/>
              </w:rPr>
              <w:t>9.06 straipsnis</w:t>
            </w:r>
          </w:p>
        </w:tc>
        <w:tc>
          <w:tcPr>
            <w:tcW w:w="1458" w:type="dxa"/>
            <w:tcBorders>
              <w:top w:val="single" w:sz="4" w:space="0" w:color="auto"/>
              <w:bottom w:val="single" w:sz="4" w:space="0" w:color="auto"/>
            </w:tcBorders>
            <w:shd w:val="clear" w:color="auto" w:fill="auto"/>
          </w:tcPr>
          <w:p w:rsidR="0000492D" w:rsidRPr="003F4BC6" w:rsidRDefault="0000492D" w:rsidP="003C59A8">
            <w:pPr>
              <w:spacing w:before="80" w:after="100" w:line="240" w:lineRule="atLeast"/>
              <w:rPr>
                <w:sz w:val="18"/>
                <w:szCs w:val="18"/>
                <w:lang w:val="lt-LT"/>
              </w:rPr>
            </w:pPr>
          </w:p>
        </w:tc>
        <w:tc>
          <w:tcPr>
            <w:tcW w:w="3296" w:type="dxa"/>
            <w:shd w:val="clear" w:color="auto" w:fill="auto"/>
          </w:tcPr>
          <w:p w:rsidR="0000492D" w:rsidRPr="003F4BC6" w:rsidRDefault="0000492D" w:rsidP="003C59A8">
            <w:pPr>
              <w:spacing w:before="80" w:after="100" w:line="240" w:lineRule="atLeast"/>
              <w:rPr>
                <w:sz w:val="18"/>
                <w:szCs w:val="18"/>
                <w:lang w:val="lt-LT"/>
              </w:rPr>
            </w:pPr>
            <w:r w:rsidRPr="003F4BC6">
              <w:rPr>
                <w:sz w:val="18"/>
                <w:lang w:val="lt-LT"/>
              </w:rPr>
              <w:t>Įrengimo bandymai</w:t>
            </w:r>
          </w:p>
        </w:tc>
        <w:tc>
          <w:tcPr>
            <w:tcW w:w="6521" w:type="dxa"/>
            <w:vMerge/>
            <w:tcBorders>
              <w:right w:val="single" w:sz="4" w:space="0" w:color="auto"/>
            </w:tcBorders>
            <w:shd w:val="clear" w:color="auto" w:fill="auto"/>
          </w:tcPr>
          <w:p w:rsidR="0000492D" w:rsidRPr="003F4BC6" w:rsidRDefault="0000492D" w:rsidP="003C59A8">
            <w:pPr>
              <w:spacing w:before="80" w:after="100" w:line="240" w:lineRule="atLeast"/>
              <w:rPr>
                <w:rFonts w:cs="Arial"/>
                <w:sz w:val="18"/>
                <w:szCs w:val="18"/>
                <w:lang w:val="lt-LT"/>
              </w:rPr>
            </w:pPr>
          </w:p>
        </w:tc>
        <w:tc>
          <w:tcPr>
            <w:tcW w:w="1276" w:type="dxa"/>
            <w:tcBorders>
              <w:top w:val="nil"/>
              <w:left w:val="single" w:sz="4" w:space="0" w:color="auto"/>
            </w:tcBorders>
            <w:shd w:val="clear" w:color="auto" w:fill="auto"/>
          </w:tcPr>
          <w:p w:rsidR="0000492D" w:rsidRPr="003F4BC6" w:rsidRDefault="0000492D" w:rsidP="003C59A8">
            <w:pPr>
              <w:spacing w:before="80" w:after="10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80" w:after="100" w:line="240" w:lineRule="atLeast"/>
              <w:jc w:val="center"/>
              <w:rPr>
                <w:rFonts w:cs="Arial"/>
                <w:b/>
                <w:sz w:val="18"/>
                <w:szCs w:val="18"/>
                <w:lang w:val="lt-LT"/>
              </w:rPr>
            </w:pPr>
            <w:r w:rsidRPr="003F4BC6">
              <w:rPr>
                <w:b/>
                <w:sz w:val="18"/>
                <w:lang w:val="lt-LT"/>
              </w:rPr>
              <w:t>10 SKYRIUS</w:t>
            </w:r>
          </w:p>
        </w:tc>
        <w:tc>
          <w:tcPr>
            <w:tcW w:w="6521" w:type="dxa"/>
            <w:shd w:val="clear" w:color="auto" w:fill="auto"/>
          </w:tcPr>
          <w:p w:rsidR="0000492D" w:rsidRPr="003F4BC6" w:rsidRDefault="0000492D" w:rsidP="003C59A8">
            <w:pPr>
              <w:spacing w:before="80" w:after="100" w:line="240" w:lineRule="atLeast"/>
              <w:jc w:val="center"/>
              <w:rPr>
                <w:rFonts w:cs="Arial"/>
                <w:sz w:val="18"/>
                <w:szCs w:val="18"/>
                <w:lang w:val="lt-LT"/>
              </w:rPr>
            </w:pPr>
          </w:p>
        </w:tc>
        <w:tc>
          <w:tcPr>
            <w:tcW w:w="1276" w:type="dxa"/>
            <w:shd w:val="clear" w:color="auto" w:fill="auto"/>
          </w:tcPr>
          <w:p w:rsidR="0000492D" w:rsidRPr="003F4BC6" w:rsidRDefault="0000492D" w:rsidP="003C59A8">
            <w:pPr>
              <w:spacing w:before="80" w:after="10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10.01 straipsnio</w:t>
            </w:r>
          </w:p>
        </w:tc>
        <w:tc>
          <w:tcPr>
            <w:tcW w:w="1458"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1 dalies antras sakinys</w:t>
            </w:r>
          </w:p>
        </w:tc>
        <w:tc>
          <w:tcPr>
            <w:tcW w:w="3296" w:type="dxa"/>
            <w:shd w:val="clear" w:color="auto" w:fill="auto"/>
          </w:tcPr>
          <w:p w:rsidR="0000492D" w:rsidRPr="003F4BC6" w:rsidRDefault="0000492D" w:rsidP="003C59A8">
            <w:pPr>
              <w:spacing w:before="80" w:after="100" w:line="240" w:lineRule="atLeast"/>
              <w:rPr>
                <w:rFonts w:cs="Arial"/>
                <w:noProof/>
                <w:sz w:val="18"/>
                <w:szCs w:val="18"/>
                <w:lang w:val="lt-LT"/>
              </w:rPr>
            </w:pPr>
            <w:r w:rsidRPr="003F4BC6">
              <w:rPr>
                <w:noProof/>
                <w:sz w:val="18"/>
                <w:lang w:val="lt-LT"/>
              </w:rPr>
              <w:t>Tikrinimo įstaigai turi būti pateikti reikiami dokumentai</w:t>
            </w:r>
          </w:p>
        </w:tc>
        <w:tc>
          <w:tcPr>
            <w:tcW w:w="6521" w:type="dxa"/>
            <w:shd w:val="clear" w:color="auto" w:fill="auto"/>
          </w:tcPr>
          <w:p w:rsidR="0000492D" w:rsidRPr="003F4BC6" w:rsidRDefault="0000492D" w:rsidP="003C59A8">
            <w:pPr>
              <w:spacing w:before="80" w:after="10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80" w:after="100" w:line="240" w:lineRule="atLeast"/>
              <w:jc w:val="center"/>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vMerge w:val="restart"/>
            <w:tcBorders>
              <w:top w:val="nil"/>
            </w:tcBorders>
            <w:shd w:val="clear" w:color="auto" w:fill="auto"/>
          </w:tcPr>
          <w:p w:rsidR="0000492D" w:rsidRPr="003F4BC6" w:rsidRDefault="0000492D" w:rsidP="003C59A8">
            <w:pPr>
              <w:spacing w:before="12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2 dalies b punktas</w:t>
            </w:r>
          </w:p>
        </w:tc>
        <w:tc>
          <w:tcPr>
            <w:tcW w:w="3296" w:type="dxa"/>
            <w:shd w:val="clear" w:color="auto" w:fill="auto"/>
          </w:tcPr>
          <w:p w:rsidR="0000492D" w:rsidRPr="003F4BC6" w:rsidRDefault="0000492D" w:rsidP="003C59A8">
            <w:pPr>
              <w:spacing w:before="120" w:after="100" w:line="240" w:lineRule="atLeast"/>
              <w:rPr>
                <w:rFonts w:cs="Arial"/>
                <w:noProof/>
                <w:sz w:val="18"/>
                <w:szCs w:val="18"/>
                <w:lang w:val="lt-LT"/>
              </w:rPr>
            </w:pPr>
            <w:r w:rsidRPr="003F4BC6">
              <w:rPr>
                <w:noProof/>
                <w:sz w:val="18"/>
                <w:lang w:val="lt-LT"/>
              </w:rPr>
              <w:t>Pagrindinio, avarinio ir skirstomojo skydų schemos turi būti laikomos laive</w:t>
            </w:r>
          </w:p>
        </w:tc>
        <w:tc>
          <w:tcPr>
            <w:tcW w:w="6521"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20" w:after="100" w:line="240" w:lineRule="atLeast"/>
              <w:jc w:val="center"/>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2 dalies e punktas</w:t>
            </w:r>
          </w:p>
        </w:tc>
        <w:tc>
          <w:tcPr>
            <w:tcW w:w="3296" w:type="dxa"/>
            <w:shd w:val="clear" w:color="auto" w:fill="auto"/>
          </w:tcPr>
          <w:p w:rsidR="0000492D" w:rsidRPr="003F4BC6" w:rsidRDefault="0000492D" w:rsidP="003C59A8">
            <w:pPr>
              <w:spacing w:before="120" w:after="100" w:line="240" w:lineRule="atLeast"/>
              <w:rPr>
                <w:rFonts w:cs="Arial"/>
                <w:noProof/>
                <w:sz w:val="18"/>
                <w:szCs w:val="18"/>
                <w:lang w:val="lt-LT"/>
              </w:rPr>
            </w:pPr>
            <w:r w:rsidRPr="003F4BC6">
              <w:rPr>
                <w:noProof/>
                <w:sz w:val="18"/>
                <w:lang w:val="lt-LT"/>
              </w:rPr>
              <w:t>Skirstomųjų skydų schemos ir elektrinio varos variklio dokumentai</w:t>
            </w:r>
          </w:p>
        </w:tc>
        <w:tc>
          <w:tcPr>
            <w:tcW w:w="6521"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20" w:after="10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2 dalies f punktas</w:t>
            </w:r>
          </w:p>
        </w:tc>
        <w:tc>
          <w:tcPr>
            <w:tcW w:w="3296" w:type="dxa"/>
            <w:shd w:val="clear" w:color="auto" w:fill="auto"/>
          </w:tcPr>
          <w:p w:rsidR="0000492D" w:rsidRPr="003F4BC6" w:rsidRDefault="0000492D" w:rsidP="003C59A8">
            <w:pPr>
              <w:spacing w:before="120" w:after="100" w:line="240" w:lineRule="atLeast"/>
              <w:rPr>
                <w:rFonts w:cs="Arial"/>
                <w:noProof/>
                <w:sz w:val="18"/>
                <w:szCs w:val="18"/>
                <w:lang w:val="lt-LT"/>
              </w:rPr>
            </w:pPr>
            <w:r w:rsidRPr="003F4BC6">
              <w:rPr>
                <w:noProof/>
                <w:sz w:val="18"/>
                <w:lang w:val="lt-LT"/>
              </w:rPr>
              <w:t>Elektroninių sistemų schemos</w:t>
            </w:r>
          </w:p>
        </w:tc>
        <w:tc>
          <w:tcPr>
            <w:tcW w:w="6521"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20" w:after="10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2 dalies g punktas</w:t>
            </w:r>
          </w:p>
        </w:tc>
        <w:tc>
          <w:tcPr>
            <w:tcW w:w="3296" w:type="dxa"/>
            <w:shd w:val="clear" w:color="auto" w:fill="auto"/>
          </w:tcPr>
          <w:p w:rsidR="0000492D" w:rsidRPr="003F4BC6" w:rsidRDefault="0000492D" w:rsidP="003C59A8">
            <w:pPr>
              <w:spacing w:before="120" w:after="100" w:line="240" w:lineRule="atLeast"/>
              <w:rPr>
                <w:rFonts w:cs="Arial"/>
                <w:noProof/>
                <w:sz w:val="18"/>
                <w:szCs w:val="18"/>
                <w:lang w:val="lt-LT"/>
              </w:rPr>
            </w:pPr>
            <w:r w:rsidRPr="003F4BC6">
              <w:rPr>
                <w:noProof/>
                <w:sz w:val="18"/>
                <w:lang w:val="lt-LT"/>
              </w:rPr>
              <w:t>Valdymo grandinių schemos</w:t>
            </w:r>
          </w:p>
        </w:tc>
        <w:tc>
          <w:tcPr>
            <w:tcW w:w="6521"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20" w:after="10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20" w:after="100" w:line="240" w:lineRule="atLeast"/>
              <w:rPr>
                <w:rFonts w:cs="Arial"/>
                <w:noProof/>
                <w:sz w:val="18"/>
                <w:szCs w:val="18"/>
                <w:lang w:val="lt-LT"/>
              </w:rPr>
            </w:pPr>
            <w:r w:rsidRPr="003F4BC6">
              <w:rPr>
                <w:noProof/>
                <w:sz w:val="18"/>
                <w:lang w:val="lt-LT"/>
              </w:rPr>
              <w:t>Aplinkos temperatūra viduje ir ant denio</w:t>
            </w:r>
          </w:p>
        </w:tc>
        <w:tc>
          <w:tcPr>
            <w:tcW w:w="6521"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20" w:after="100" w:line="240" w:lineRule="atLeast"/>
              <w:jc w:val="center"/>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10.02 straipsnis</w:t>
            </w:r>
          </w:p>
        </w:tc>
        <w:tc>
          <w:tcPr>
            <w:tcW w:w="1458" w:type="dxa"/>
            <w:shd w:val="clear" w:color="auto" w:fill="auto"/>
          </w:tcPr>
          <w:p w:rsidR="0000492D" w:rsidRPr="003F4BC6" w:rsidRDefault="0000492D" w:rsidP="003C59A8">
            <w:pPr>
              <w:spacing w:before="12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20" w:after="100" w:line="240" w:lineRule="atLeast"/>
              <w:rPr>
                <w:rFonts w:cs="Arial"/>
                <w:noProof/>
                <w:sz w:val="18"/>
                <w:szCs w:val="18"/>
                <w:lang w:val="lt-LT"/>
              </w:rPr>
            </w:pPr>
            <w:r w:rsidRPr="003F4BC6">
              <w:rPr>
                <w:noProof/>
                <w:sz w:val="18"/>
                <w:lang w:val="lt-LT"/>
              </w:rPr>
              <w:t>Elektros energijos tiekimo sistemos</w:t>
            </w:r>
          </w:p>
        </w:tc>
        <w:tc>
          <w:tcPr>
            <w:tcW w:w="6521"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20" w:after="100" w:line="240" w:lineRule="atLeast"/>
              <w:jc w:val="center"/>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10.03 straipsnis</w:t>
            </w:r>
          </w:p>
        </w:tc>
        <w:tc>
          <w:tcPr>
            <w:tcW w:w="1458" w:type="dxa"/>
            <w:shd w:val="clear" w:color="auto" w:fill="auto"/>
          </w:tcPr>
          <w:p w:rsidR="0000492D" w:rsidRPr="003F4BC6" w:rsidRDefault="0000492D" w:rsidP="003C59A8">
            <w:pPr>
              <w:spacing w:before="12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20" w:after="100" w:line="240" w:lineRule="atLeast"/>
              <w:rPr>
                <w:rFonts w:cs="Arial"/>
                <w:noProof/>
                <w:sz w:val="18"/>
                <w:szCs w:val="18"/>
                <w:lang w:val="lt-LT"/>
              </w:rPr>
            </w:pPr>
            <w:r w:rsidRPr="003F4BC6">
              <w:rPr>
                <w:noProof/>
                <w:sz w:val="18"/>
                <w:lang w:val="lt-LT"/>
              </w:rPr>
              <w:t>Apsaugos tipas pagal įrengimo vietą</w:t>
            </w:r>
          </w:p>
        </w:tc>
        <w:tc>
          <w:tcPr>
            <w:tcW w:w="6521"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20" w:after="100" w:line="240" w:lineRule="atLeast"/>
              <w:jc w:val="center"/>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10.04 straipsnis</w:t>
            </w:r>
          </w:p>
        </w:tc>
        <w:tc>
          <w:tcPr>
            <w:tcW w:w="1458" w:type="dxa"/>
            <w:shd w:val="clear" w:color="auto" w:fill="auto"/>
          </w:tcPr>
          <w:p w:rsidR="0000492D" w:rsidRPr="003F4BC6" w:rsidRDefault="0000492D" w:rsidP="003C59A8">
            <w:pPr>
              <w:spacing w:before="12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20" w:after="100" w:line="240" w:lineRule="atLeast"/>
              <w:rPr>
                <w:rFonts w:cs="Arial"/>
                <w:noProof/>
                <w:sz w:val="18"/>
                <w:szCs w:val="18"/>
                <w:lang w:val="lt-LT"/>
              </w:rPr>
            </w:pPr>
            <w:r w:rsidRPr="003F4BC6">
              <w:rPr>
                <w:noProof/>
                <w:sz w:val="18"/>
                <w:lang w:val="lt-LT"/>
              </w:rPr>
              <w:t>Apsauga nuo sprogimo</w:t>
            </w:r>
          </w:p>
        </w:tc>
        <w:tc>
          <w:tcPr>
            <w:tcW w:w="6521"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20" w:after="100" w:line="240" w:lineRule="atLeast"/>
              <w:jc w:val="center"/>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10.05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Įžeminimo laidų skerspjūvis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lastRenderedPageBreak/>
              <w:t xml:space="preserve">10.06 straipsnis </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lentelė</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Trifazė kintamoji srovė</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10.08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60" w:after="60" w:line="240" w:lineRule="atLeast"/>
              <w:ind w:left="15" w:hanging="15"/>
              <w:rPr>
                <w:rFonts w:cs="Arial"/>
                <w:sz w:val="18"/>
                <w:szCs w:val="18"/>
                <w:lang w:val="lt-LT"/>
              </w:rPr>
            </w:pPr>
            <w:r w:rsidRPr="003F4BC6">
              <w:rPr>
                <w:sz w:val="18"/>
                <w:lang w:val="lt-LT"/>
              </w:rPr>
              <w:t>Atitiktis Europos standartams EN 15869-1, EN 15869</w:t>
            </w:r>
            <w:r w:rsidRPr="003F4BC6">
              <w:rPr>
                <w:lang w:val="lt-LT"/>
              </w:rPr>
              <w:softHyphen/>
            </w:r>
            <w:r w:rsidRPr="003F4BC6">
              <w:rPr>
                <w:sz w:val="18"/>
                <w:lang w:val="lt-LT"/>
              </w:rPr>
              <w:t>3 ir EN 16840</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10.10 straipsnio </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Transformatorių įrengimas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Atskiros pirminės ir antrinės transformatorių apvijos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adjustRightInd w:val="0"/>
              <w:spacing w:before="160" w:after="160" w:line="240" w:lineRule="atLeast"/>
              <w:rPr>
                <w:rFonts w:cs="Arial"/>
                <w:sz w:val="18"/>
                <w:szCs w:val="18"/>
                <w:lang w:val="lt-LT"/>
              </w:rPr>
            </w:pPr>
            <w:r w:rsidRPr="003F4BC6">
              <w:rPr>
                <w:sz w:val="18"/>
                <w:lang w:val="lt-LT"/>
              </w:rPr>
              <w:t>Antrinių transformatorių apvijų atšakos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tcBorders>
              <w:bottom w:val="single" w:sz="4" w:space="0" w:color="auto"/>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adjustRightInd w:val="0"/>
              <w:spacing w:before="160" w:after="160" w:line="240" w:lineRule="atLeast"/>
              <w:rPr>
                <w:rFonts w:cs="Arial"/>
                <w:sz w:val="18"/>
                <w:szCs w:val="18"/>
                <w:lang w:val="lt-LT"/>
              </w:rPr>
            </w:pPr>
            <w:r w:rsidRPr="003F4BC6">
              <w:rPr>
                <w:sz w:val="18"/>
                <w:lang w:val="lt-LT"/>
              </w:rPr>
              <w:t>Variklių, generatorių, transformatorių gamintojo ir galios duomenų plokštelė</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val="restart"/>
            <w:tcBorders>
              <w:top w:val="single" w:sz="4" w:space="0" w:color="auto"/>
              <w:left w:val="single" w:sz="6" w:space="0" w:color="auto"/>
              <w:bottom w:val="single" w:sz="6" w:space="0" w:color="auto"/>
              <w:right w:val="single" w:sz="6" w:space="0" w:color="auto"/>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10.11 straipsnio </w:t>
            </w:r>
          </w:p>
        </w:tc>
        <w:tc>
          <w:tcPr>
            <w:tcW w:w="1458" w:type="dxa"/>
            <w:tcBorders>
              <w:left w:val="single" w:sz="6" w:space="0" w:color="auto"/>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adjustRightInd w:val="0"/>
              <w:spacing w:before="160" w:after="160" w:line="240" w:lineRule="atLeast"/>
              <w:rPr>
                <w:rFonts w:cs="Arial"/>
                <w:sz w:val="18"/>
                <w:szCs w:val="18"/>
                <w:lang w:val="lt-LT"/>
              </w:rPr>
            </w:pPr>
            <w:r w:rsidRPr="003F4BC6">
              <w:rPr>
                <w:sz w:val="18"/>
                <w:lang w:val="lt-LT"/>
              </w:rPr>
              <w:t>Tarnybinių patalpų ir spintų vėdinimas į atvirąjį denį</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tcBorders>
              <w:left w:val="single" w:sz="6" w:space="0" w:color="auto"/>
              <w:bottom w:val="single" w:sz="6" w:space="0" w:color="auto"/>
              <w:right w:val="single" w:sz="6" w:space="0" w:color="auto"/>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tcBorders>
              <w:left w:val="single" w:sz="6" w:space="0" w:color="auto"/>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adjustRightInd w:val="0"/>
              <w:spacing w:before="160" w:after="160" w:line="240" w:lineRule="atLeast"/>
              <w:rPr>
                <w:rFonts w:cs="Arial"/>
                <w:sz w:val="18"/>
                <w:szCs w:val="18"/>
                <w:lang w:val="lt-LT"/>
              </w:rPr>
            </w:pPr>
            <w:r w:rsidRPr="003F4BC6">
              <w:rPr>
                <w:sz w:val="18"/>
                <w:lang w:val="lt-LT"/>
              </w:rPr>
              <w:t>Uždarų patalpų arba spintos, kurioje įrengti akumuliatoriai, vėdinimas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tcBorders>
              <w:left w:val="single" w:sz="6" w:space="0" w:color="auto"/>
              <w:bottom w:val="single" w:sz="6" w:space="0" w:color="auto"/>
              <w:right w:val="single" w:sz="6" w:space="0" w:color="auto"/>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tcBorders>
              <w:left w:val="single" w:sz="6" w:space="0" w:color="auto"/>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12 dalis</w:t>
            </w:r>
          </w:p>
        </w:tc>
        <w:tc>
          <w:tcPr>
            <w:tcW w:w="3296" w:type="dxa"/>
            <w:shd w:val="clear" w:color="auto" w:fill="auto"/>
          </w:tcPr>
          <w:p w:rsidR="0000492D" w:rsidRPr="003F4BC6" w:rsidRDefault="0000492D" w:rsidP="003C59A8">
            <w:pPr>
              <w:adjustRightInd w:val="0"/>
              <w:spacing w:before="160" w:after="160" w:line="240" w:lineRule="atLeast"/>
              <w:rPr>
                <w:rFonts w:cs="Arial"/>
                <w:sz w:val="18"/>
                <w:szCs w:val="18"/>
                <w:lang w:val="lt-LT"/>
              </w:rPr>
            </w:pPr>
            <w:r w:rsidRPr="003F4BC6">
              <w:rPr>
                <w:sz w:val="18"/>
                <w:lang w:val="lt-LT"/>
              </w:rPr>
              <w:t>Įkrovimo įrenginių matavimas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tcBorders>
              <w:left w:val="single" w:sz="6" w:space="0" w:color="auto"/>
              <w:bottom w:val="single" w:sz="6" w:space="0" w:color="auto"/>
              <w:right w:val="single" w:sz="6" w:space="0" w:color="auto"/>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tcBorders>
              <w:left w:val="single" w:sz="6" w:space="0" w:color="auto"/>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adjustRightInd w:val="0"/>
              <w:spacing w:before="160" w:after="160" w:line="240" w:lineRule="atLeast"/>
              <w:rPr>
                <w:rFonts w:cs="Arial"/>
                <w:sz w:val="18"/>
                <w:szCs w:val="18"/>
                <w:lang w:val="lt-LT"/>
              </w:rPr>
            </w:pPr>
            <w:r w:rsidRPr="003F4BC6">
              <w:rPr>
                <w:sz w:val="18"/>
                <w:lang w:val="lt-LT"/>
              </w:rPr>
              <w:t>Automatiniai įkrovikliai</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tcBorders>
              <w:left w:val="single" w:sz="6" w:space="0" w:color="auto"/>
              <w:bottom w:val="single" w:sz="6" w:space="0" w:color="auto"/>
              <w:right w:val="single" w:sz="6" w:space="0" w:color="auto"/>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tcBorders>
              <w:left w:val="single" w:sz="6" w:space="0" w:color="auto"/>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14 dalis</w:t>
            </w:r>
          </w:p>
        </w:tc>
        <w:tc>
          <w:tcPr>
            <w:tcW w:w="3296" w:type="dxa"/>
            <w:shd w:val="clear" w:color="auto" w:fill="auto"/>
          </w:tcPr>
          <w:p w:rsidR="0000492D" w:rsidRPr="003F4BC6" w:rsidRDefault="0000492D" w:rsidP="003C59A8">
            <w:pPr>
              <w:adjustRightInd w:val="0"/>
              <w:spacing w:before="160" w:after="160" w:line="240" w:lineRule="atLeast"/>
              <w:rPr>
                <w:rFonts w:cs="Arial"/>
                <w:sz w:val="18"/>
                <w:szCs w:val="18"/>
                <w:lang w:val="lt-LT"/>
              </w:rPr>
            </w:pPr>
            <w:r w:rsidRPr="003F4BC6">
              <w:rPr>
                <w:sz w:val="18"/>
                <w:lang w:val="lt-LT"/>
              </w:rPr>
              <w:t>Didžiausia įkrovimo įtampa</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tcBorders>
              <w:left w:val="single" w:sz="6" w:space="0" w:color="auto"/>
              <w:bottom w:val="single" w:sz="6" w:space="0" w:color="auto"/>
              <w:right w:val="single" w:sz="6" w:space="0" w:color="auto"/>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tcBorders>
              <w:left w:val="single" w:sz="6" w:space="0" w:color="auto"/>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15 dalis</w:t>
            </w:r>
          </w:p>
        </w:tc>
        <w:tc>
          <w:tcPr>
            <w:tcW w:w="3296" w:type="dxa"/>
            <w:shd w:val="clear" w:color="auto" w:fill="auto"/>
          </w:tcPr>
          <w:p w:rsidR="0000492D" w:rsidRPr="003F4BC6" w:rsidRDefault="0000492D" w:rsidP="003C59A8">
            <w:pPr>
              <w:adjustRightInd w:val="0"/>
              <w:spacing w:before="160" w:after="160" w:line="240" w:lineRule="atLeast"/>
              <w:rPr>
                <w:rFonts w:cs="Arial"/>
                <w:sz w:val="18"/>
                <w:szCs w:val="18"/>
                <w:lang w:val="lt-LT"/>
              </w:rPr>
            </w:pPr>
            <w:r w:rsidRPr="003F4BC6">
              <w:rPr>
                <w:sz w:val="18"/>
                <w:lang w:val="lt-LT"/>
              </w:rPr>
              <w:t>Ličio jonų akumuliatorių standartai EN 62619 ir EN 62620</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tcBorders>
              <w:left w:val="single" w:sz="6" w:space="0" w:color="auto"/>
              <w:bottom w:val="single" w:sz="6" w:space="0" w:color="auto"/>
              <w:right w:val="single" w:sz="6" w:space="0" w:color="auto"/>
            </w:tcBorders>
            <w:shd w:val="clear" w:color="auto" w:fill="auto"/>
            <w:vAlign w:val="center"/>
          </w:tcPr>
          <w:p w:rsidR="0000492D" w:rsidRPr="003F4BC6" w:rsidRDefault="0000492D" w:rsidP="003C59A8">
            <w:pPr>
              <w:spacing w:before="160" w:after="160" w:line="240" w:lineRule="atLeast"/>
              <w:rPr>
                <w:rFonts w:cs="Arial"/>
                <w:sz w:val="18"/>
                <w:szCs w:val="18"/>
                <w:lang w:val="lt-LT"/>
              </w:rPr>
            </w:pPr>
          </w:p>
        </w:tc>
        <w:tc>
          <w:tcPr>
            <w:tcW w:w="1458" w:type="dxa"/>
            <w:tcBorders>
              <w:left w:val="single" w:sz="6" w:space="0" w:color="auto"/>
            </w:tcBorders>
            <w:shd w:val="clear" w:color="auto" w:fill="auto"/>
            <w:vAlign w:val="center"/>
          </w:tcPr>
          <w:p w:rsidR="0000492D" w:rsidRPr="003F4BC6" w:rsidRDefault="0000492D" w:rsidP="003C59A8">
            <w:pPr>
              <w:spacing w:before="160" w:after="160" w:line="240" w:lineRule="atLeast"/>
              <w:rPr>
                <w:rFonts w:cs="Arial"/>
                <w:sz w:val="18"/>
                <w:szCs w:val="18"/>
                <w:lang w:val="lt-LT"/>
              </w:rPr>
            </w:pPr>
            <w:r w:rsidRPr="003F4BC6">
              <w:rPr>
                <w:sz w:val="18"/>
                <w:lang w:val="lt-LT"/>
              </w:rPr>
              <w:t>16 dalis</w:t>
            </w:r>
          </w:p>
        </w:tc>
        <w:tc>
          <w:tcPr>
            <w:tcW w:w="3296" w:type="dxa"/>
            <w:shd w:val="clear" w:color="auto" w:fill="auto"/>
          </w:tcPr>
          <w:p w:rsidR="0000492D" w:rsidRPr="003F4BC6" w:rsidRDefault="0000492D" w:rsidP="003C59A8">
            <w:pPr>
              <w:adjustRightInd w:val="0"/>
              <w:spacing w:before="160" w:after="160" w:line="240" w:lineRule="atLeast"/>
              <w:rPr>
                <w:rFonts w:cs="Arial"/>
                <w:sz w:val="18"/>
                <w:szCs w:val="18"/>
                <w:lang w:val="lt-LT"/>
              </w:rPr>
            </w:pPr>
            <w:r w:rsidRPr="003F4BC6">
              <w:rPr>
                <w:sz w:val="18"/>
                <w:lang w:val="lt-LT"/>
              </w:rPr>
              <w:t>Akumuliatorių valdymo sistema</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val="restart"/>
            <w:tcBorders>
              <w:top w:val="single" w:sz="6"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lastRenderedPageBreak/>
              <w:t xml:space="preserve">10.12 straipsnio </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dalies d punktas</w:t>
            </w: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Tiesioginis elektros energijos tiekimas laivo varos ir manevravimo sistemos vartotuvų įrangai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dalies b punktas</w:t>
            </w: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Izoliacijos stebėsenos prietaisas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10.13 straipsnis</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Avariniai sistemos išjungikliai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10.14 straipsnio </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dalies antras sakinys</w:t>
            </w: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Draudimas vieno poliaus perjungiklius montuoti prausyklose, vonios kambariuose ir kitose drėgnose patalpose</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10.15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adjustRightInd w:val="0"/>
              <w:spacing w:before="80" w:after="80" w:line="240" w:lineRule="atLeast"/>
              <w:rPr>
                <w:rFonts w:cs="Arial"/>
                <w:sz w:val="18"/>
                <w:szCs w:val="18"/>
                <w:lang w:val="lt-LT"/>
              </w:rPr>
            </w:pPr>
            <w:r w:rsidRPr="003F4BC6">
              <w:rPr>
                <w:sz w:val="18"/>
                <w:lang w:val="lt-LT"/>
              </w:rPr>
              <w:t>Minimalus 1,5 mm</w:t>
            </w:r>
            <w:r w:rsidRPr="003F4BC6">
              <w:rPr>
                <w:sz w:val="18"/>
                <w:vertAlign w:val="superscript"/>
                <w:lang w:val="lt-LT"/>
              </w:rPr>
              <w:t>2</w:t>
            </w:r>
            <w:r w:rsidRPr="003F4BC6">
              <w:rPr>
                <w:sz w:val="18"/>
                <w:lang w:val="lt-LT"/>
              </w:rPr>
              <w:t xml:space="preserve"> laidininko skerspjūvis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10 dalis</w:t>
            </w:r>
          </w:p>
        </w:tc>
        <w:tc>
          <w:tcPr>
            <w:tcW w:w="3296" w:type="dxa"/>
            <w:shd w:val="clear" w:color="auto" w:fill="auto"/>
          </w:tcPr>
          <w:p w:rsidR="0000492D" w:rsidRPr="003F4BC6" w:rsidRDefault="0000492D" w:rsidP="003C59A8">
            <w:pPr>
              <w:adjustRightInd w:val="0"/>
              <w:spacing w:before="80" w:after="80" w:line="240" w:lineRule="atLeast"/>
              <w:rPr>
                <w:rFonts w:cs="Arial"/>
                <w:sz w:val="18"/>
                <w:szCs w:val="18"/>
                <w:lang w:val="lt-LT"/>
              </w:rPr>
            </w:pPr>
            <w:r w:rsidRPr="003F4BC6">
              <w:rPr>
                <w:sz w:val="18"/>
                <w:lang w:val="lt-LT"/>
              </w:rPr>
              <w:t>Prie pakeliamųjų vairinių prijungti kabeliai</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 xml:space="preserve">N.R.C., ne vėliau kaip pratęsiant vidaus vandenų laivo sertifikatą </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11 dalis</w:t>
            </w:r>
          </w:p>
        </w:tc>
        <w:tc>
          <w:tcPr>
            <w:tcW w:w="3296" w:type="dxa"/>
            <w:shd w:val="clear" w:color="auto" w:fill="auto"/>
          </w:tcPr>
          <w:p w:rsidR="0000492D" w:rsidRPr="003F4BC6" w:rsidRDefault="0000492D" w:rsidP="003C59A8">
            <w:pPr>
              <w:adjustRightInd w:val="0"/>
              <w:spacing w:before="80" w:after="80" w:line="240" w:lineRule="atLeast"/>
              <w:rPr>
                <w:rFonts w:cs="Arial"/>
                <w:sz w:val="18"/>
                <w:szCs w:val="18"/>
                <w:lang w:val="lt-LT"/>
              </w:rPr>
            </w:pPr>
            <w:r w:rsidRPr="003F4BC6">
              <w:rPr>
                <w:sz w:val="18"/>
                <w:lang w:val="lt-LT"/>
              </w:rPr>
              <w:t>Laidų pynių pereinamosios angos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12 dalis</w:t>
            </w:r>
          </w:p>
        </w:tc>
        <w:tc>
          <w:tcPr>
            <w:tcW w:w="3296" w:type="dxa"/>
            <w:shd w:val="clear" w:color="auto" w:fill="auto"/>
          </w:tcPr>
          <w:p w:rsidR="0000492D" w:rsidRPr="003F4BC6" w:rsidRDefault="0000492D" w:rsidP="003C59A8">
            <w:pPr>
              <w:adjustRightInd w:val="0"/>
              <w:spacing w:before="80" w:after="80" w:line="240" w:lineRule="atLeast"/>
              <w:rPr>
                <w:rFonts w:cs="Arial"/>
                <w:sz w:val="18"/>
                <w:szCs w:val="18"/>
                <w:lang w:val="lt-LT"/>
              </w:rPr>
            </w:pPr>
            <w:r w:rsidRPr="003F4BC6">
              <w:rPr>
                <w:sz w:val="18"/>
                <w:lang w:val="lt-LT"/>
              </w:rPr>
              <w:t>Avarinio elektros energijos šaltinio kabeliai, kuriais jis sujungtas su vartotuvais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adjustRightInd w:val="0"/>
              <w:spacing w:before="80" w:after="80" w:line="240" w:lineRule="atLeast"/>
              <w:rPr>
                <w:rFonts w:cs="Arial"/>
                <w:sz w:val="18"/>
                <w:szCs w:val="18"/>
                <w:lang w:val="lt-LT"/>
              </w:rPr>
            </w:pPr>
            <w:r w:rsidRPr="003F4BC6">
              <w:rPr>
                <w:sz w:val="18"/>
                <w:lang w:val="lt-LT"/>
              </w:rPr>
              <w:t>Kabeliai zonose, kuriose aukšta aplinkos temperatūra</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14 dalis</w:t>
            </w:r>
          </w:p>
        </w:tc>
        <w:tc>
          <w:tcPr>
            <w:tcW w:w="3296" w:type="dxa"/>
            <w:shd w:val="clear" w:color="auto" w:fill="auto"/>
          </w:tcPr>
          <w:p w:rsidR="0000492D" w:rsidRPr="003F4BC6" w:rsidRDefault="0000492D" w:rsidP="003C59A8">
            <w:pPr>
              <w:adjustRightInd w:val="0"/>
              <w:spacing w:before="80" w:after="80" w:line="240" w:lineRule="atLeast"/>
              <w:rPr>
                <w:rFonts w:cs="Arial"/>
                <w:sz w:val="18"/>
                <w:szCs w:val="18"/>
                <w:lang w:val="lt-LT"/>
              </w:rPr>
            </w:pPr>
            <w:r w:rsidRPr="003F4BC6">
              <w:rPr>
                <w:sz w:val="18"/>
                <w:lang w:val="lt-LT"/>
              </w:rPr>
              <w:t>Pagrindinio ir avarinio elektros energijos tiekimo kabelių įrengimas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 xml:space="preserve">10.16 straipsnio </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3 dalies antras sakinys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Antra grandinė</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10.18 straipsnio </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Atjungimo nuo magistralinio tinklo įtaisas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Prieinamumas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Valdymo ir elektros energijos tiekimo grandinių galvaninis atskyrimas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 xml:space="preserve">Veikimas kintant įtampai ir dažniui </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Išsikrovimo laikas atjungus nuo magistralinio tinklo</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Reagavimas dingus išorės valdymo signalams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adjustRightInd w:val="0"/>
              <w:spacing w:before="100" w:after="100" w:line="240" w:lineRule="atLeast"/>
              <w:rPr>
                <w:rFonts w:cs="Arial"/>
                <w:sz w:val="18"/>
                <w:szCs w:val="18"/>
                <w:lang w:val="lt-LT"/>
              </w:rPr>
            </w:pPr>
            <w:r w:rsidRPr="003F4BC6">
              <w:rPr>
                <w:sz w:val="18"/>
                <w:lang w:val="lt-LT"/>
              </w:rPr>
              <w:t>Reagavimas dingus valdymo įtampai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adjustRightInd w:val="0"/>
              <w:spacing w:before="100" w:after="100" w:line="240" w:lineRule="atLeast"/>
              <w:rPr>
                <w:rFonts w:cs="Arial"/>
                <w:sz w:val="18"/>
                <w:szCs w:val="18"/>
                <w:lang w:val="lt-LT"/>
              </w:rPr>
            </w:pPr>
            <w:r w:rsidRPr="003F4BC6">
              <w:rPr>
                <w:sz w:val="18"/>
                <w:lang w:val="lt-LT"/>
              </w:rPr>
              <w:t>Klaidų aptikimas ir užtikrinimas, kad neliktų neaptiktų klaidų</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9 dalis</w:t>
            </w:r>
          </w:p>
        </w:tc>
        <w:tc>
          <w:tcPr>
            <w:tcW w:w="3296" w:type="dxa"/>
            <w:shd w:val="clear" w:color="auto" w:fill="auto"/>
          </w:tcPr>
          <w:p w:rsidR="0000492D" w:rsidRPr="003F4BC6" w:rsidRDefault="0000492D" w:rsidP="003C59A8">
            <w:pPr>
              <w:adjustRightInd w:val="0"/>
              <w:spacing w:before="100" w:after="100" w:line="240" w:lineRule="atLeast"/>
              <w:rPr>
                <w:rFonts w:cs="Arial"/>
                <w:sz w:val="18"/>
                <w:szCs w:val="18"/>
                <w:lang w:val="lt-LT"/>
              </w:rPr>
            </w:pPr>
            <w:r w:rsidRPr="003F4BC6">
              <w:rPr>
                <w:sz w:val="18"/>
                <w:lang w:val="lt-LT"/>
              </w:rPr>
              <w:t>Stebėsena</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 dalis</w:t>
            </w:r>
          </w:p>
        </w:tc>
        <w:tc>
          <w:tcPr>
            <w:tcW w:w="3296" w:type="dxa"/>
            <w:shd w:val="clear" w:color="auto" w:fill="auto"/>
          </w:tcPr>
          <w:p w:rsidR="0000492D" w:rsidRPr="003F4BC6" w:rsidRDefault="0000492D" w:rsidP="003C59A8">
            <w:pPr>
              <w:adjustRightInd w:val="0"/>
              <w:spacing w:before="100" w:after="100" w:line="240" w:lineRule="atLeast"/>
              <w:rPr>
                <w:rFonts w:cs="Arial"/>
                <w:sz w:val="18"/>
                <w:szCs w:val="18"/>
                <w:lang w:val="lt-LT"/>
              </w:rPr>
            </w:pPr>
            <w:r w:rsidRPr="003F4BC6">
              <w:rPr>
                <w:sz w:val="18"/>
                <w:lang w:val="lt-LT"/>
              </w:rPr>
              <w:t>Tipo tyrimas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10.19 straipsnis</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 xml:space="preserve">Mechaninių įrenginių avarinės signalizacijos ir saugos sistemos </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10.20 straipsnis</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Elektroninių įrenginių bandymų sąlygos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10.21 straipsnis</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Elektromagnetinis suderinamumas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2035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b/>
                <w:sz w:val="18"/>
                <w:lang w:val="lt-LT"/>
              </w:rPr>
              <w:t>13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13.01 straipsnis</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Inkaro įranga</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13.02 straipsnio</w:t>
            </w:r>
          </w:p>
        </w:tc>
        <w:tc>
          <w:tcPr>
            <w:tcW w:w="1458"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dalies b punktas</w:t>
            </w:r>
          </w:p>
        </w:tc>
        <w:tc>
          <w:tcPr>
            <w:tcW w:w="3296"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Ne mažesnės kaip 10 litrų talpos talpyklos iš plieno ar kitos standžios nedegios medžiagos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13.03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Europos standartas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Tinkamumas A, B ir C kategorijų gaisrams gesinti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CO</w:t>
            </w:r>
            <w:r w:rsidRPr="003F4BC6">
              <w:rPr>
                <w:noProof/>
                <w:sz w:val="18"/>
                <w:vertAlign w:val="subscript"/>
                <w:lang w:val="lt-LT"/>
              </w:rPr>
              <w:t>2</w:t>
            </w:r>
            <w:r w:rsidRPr="003F4BC6">
              <w:rPr>
                <w:noProof/>
                <w:sz w:val="18"/>
                <w:lang w:val="lt-LT"/>
              </w:rPr>
              <w:t xml:space="preserve"> kiekio ir patalpos dydžio santykis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13.04 straipsnis</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Stacionarios gaisro gesinimo sistemos gyvenamosiose patalpose, vairinėse ir keleivių patalpose</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13.05 straipsnis</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Stacionarios gaisro gesinimo sistemos mašinų skyriuose, katilinėse ir siurblinėse</w:t>
            </w:r>
          </w:p>
        </w:tc>
        <w:tc>
          <w:tcPr>
            <w:tcW w:w="6521" w:type="dxa"/>
            <w:shd w:val="clear" w:color="auto" w:fill="auto"/>
          </w:tcPr>
          <w:p w:rsidR="0000492D" w:rsidRPr="003F4BC6" w:rsidRDefault="0000492D" w:rsidP="003C59A8">
            <w:pPr>
              <w:shd w:val="clear" w:color="auto" w:fill="FFFFFF"/>
              <w:tabs>
                <w:tab w:val="left" w:pos="263"/>
              </w:tabs>
              <w:spacing w:before="160" w:after="160" w:line="240" w:lineRule="atLeast"/>
              <w:ind w:left="263" w:hanging="263"/>
              <w:rPr>
                <w:rFonts w:cs="Arial"/>
                <w:sz w:val="18"/>
                <w:szCs w:val="18"/>
                <w:lang w:val="lt-LT"/>
              </w:rPr>
            </w:pPr>
            <w:r w:rsidRPr="003F4BC6">
              <w:rPr>
                <w:sz w:val="18"/>
                <w:lang w:val="lt-LT"/>
              </w:rPr>
              <w:t>a)</w:t>
            </w:r>
            <w:r w:rsidRPr="003F4BC6">
              <w:rPr>
                <w:lang w:val="lt-LT"/>
              </w:rPr>
              <w:tab/>
            </w:r>
            <w:r w:rsidRPr="003F4BC6">
              <w:rPr>
                <w:sz w:val="18"/>
                <w:lang w:val="lt-LT"/>
              </w:rPr>
              <w:t>Stacionarios CO</w:t>
            </w:r>
            <w:r w:rsidRPr="003F4BC6">
              <w:rPr>
                <w:sz w:val="18"/>
                <w:vertAlign w:val="subscript"/>
                <w:lang w:val="lt-LT"/>
              </w:rPr>
              <w:t>2</w:t>
            </w:r>
            <w:r w:rsidRPr="003F4BC6">
              <w:rPr>
                <w:sz w:val="18"/>
                <w:lang w:val="lt-LT"/>
              </w:rPr>
              <w:t xml:space="preserve"> naudojančios gaisro gesinimo sistemos, įrengtos iki 1980 m. spalio 1 d., gali būti toliau naudojamos iki vidaus vandenų laivo sertifikato pratęsimo po 2035 m. sausio 1 d., jeigu jos atitinka 1976 m. balandžio 1 d. Reino upe plaukiojančių laivų tikrinimo reglamento (CCNR protokolas 1975-I-23) 7.03 straipsnio 5 dalies reikalavimus.</w:t>
            </w:r>
          </w:p>
          <w:p w:rsidR="0000492D" w:rsidRPr="003F4BC6" w:rsidRDefault="0000492D" w:rsidP="003C59A8">
            <w:pPr>
              <w:pStyle w:val="BodyTextIndent"/>
              <w:shd w:val="clear" w:color="auto" w:fill="FFFFFF"/>
              <w:tabs>
                <w:tab w:val="left" w:pos="263"/>
              </w:tabs>
              <w:spacing w:before="160" w:after="160" w:line="240" w:lineRule="atLeast"/>
              <w:ind w:left="263" w:hanging="263"/>
              <w:rPr>
                <w:rFonts w:cs="Arial"/>
                <w:sz w:val="18"/>
                <w:szCs w:val="18"/>
                <w:lang w:val="lt-LT"/>
              </w:rPr>
            </w:pPr>
            <w:r w:rsidRPr="003F4BC6">
              <w:rPr>
                <w:sz w:val="18"/>
                <w:lang w:val="lt-LT"/>
              </w:rPr>
              <w:t>b)</w:t>
            </w:r>
            <w:r w:rsidRPr="003F4BC6">
              <w:rPr>
                <w:lang w:val="lt-LT"/>
              </w:rPr>
              <w:tab/>
            </w:r>
            <w:r w:rsidRPr="003F4BC6">
              <w:rPr>
                <w:sz w:val="18"/>
                <w:lang w:val="lt-LT"/>
              </w:rPr>
              <w:t>Stacionarios CO</w:t>
            </w:r>
            <w:r w:rsidRPr="003F4BC6">
              <w:rPr>
                <w:sz w:val="18"/>
                <w:vertAlign w:val="subscript"/>
                <w:lang w:val="lt-LT"/>
              </w:rPr>
              <w:t>2</w:t>
            </w:r>
            <w:r w:rsidRPr="003F4BC6">
              <w:rPr>
                <w:sz w:val="18"/>
                <w:lang w:val="lt-LT"/>
              </w:rPr>
              <w:t xml:space="preserve"> naudojančios gaisro gesinimo sistemos, įrengtos 1992 m. balandžio 1 d. – 1994 m. gruodžio 31 d., gali būti toliau naudojamos iki vidaus vandenų laivo sertifikato pratęsimo po 2035 m. sausio 1 d., jeigu jos atitinka 1994 m. gruodžio 31 d. galiojusio Reino upe plaukiojančių laivų tikrinimo reglamento 7.03 straipsnio 5 dalies reikalavimus.</w:t>
            </w:r>
          </w:p>
          <w:p w:rsidR="0000492D" w:rsidRPr="003F4BC6" w:rsidRDefault="0000492D" w:rsidP="003C59A8">
            <w:pPr>
              <w:pStyle w:val="FootnoteText"/>
              <w:tabs>
                <w:tab w:val="left" w:pos="263"/>
              </w:tabs>
              <w:spacing w:before="160" w:after="160" w:line="240" w:lineRule="atLeast"/>
              <w:ind w:left="263" w:hanging="263"/>
              <w:rPr>
                <w:rFonts w:cs="Arial"/>
                <w:sz w:val="18"/>
                <w:szCs w:val="18"/>
                <w:lang w:val="lt-LT"/>
              </w:rPr>
            </w:pPr>
            <w:r w:rsidRPr="003F4BC6">
              <w:rPr>
                <w:sz w:val="18"/>
                <w:lang w:val="lt-LT"/>
              </w:rPr>
              <w:t>c)</w:t>
            </w:r>
            <w:r w:rsidRPr="003F4BC6">
              <w:rPr>
                <w:lang w:val="lt-LT"/>
              </w:rPr>
              <w:tab/>
            </w:r>
            <w:r w:rsidRPr="003F4BC6">
              <w:rPr>
                <w:sz w:val="18"/>
                <w:lang w:val="lt-LT"/>
              </w:rPr>
              <w:t>Laivybos Reino upe centrinės komisijos rekomendacijos dėl 1994 m. gruodžio 31 d. galiojusio Reino upe plaukiojančių laivų tikrinimo reglamento 7.03 straipsnio 5 dalies, priimtos 1992 m. balandžio 1 d. – 1994 m. gruodžio 31 d., galioja iki vidaus vandenų laivo sertifikato pratęsimo po 2035 m. sausio 1 d.</w:t>
            </w:r>
          </w:p>
          <w:p w:rsidR="0000492D" w:rsidRPr="003F4BC6" w:rsidRDefault="0000492D" w:rsidP="003C59A8">
            <w:pPr>
              <w:pStyle w:val="FootnoteText"/>
              <w:shd w:val="clear" w:color="auto" w:fill="FFFFFF"/>
              <w:tabs>
                <w:tab w:val="left" w:pos="263"/>
              </w:tabs>
              <w:spacing w:before="160" w:after="160" w:line="240" w:lineRule="atLeast"/>
              <w:ind w:left="263" w:hanging="263"/>
              <w:rPr>
                <w:rFonts w:cs="Arial"/>
                <w:sz w:val="18"/>
                <w:szCs w:val="18"/>
                <w:lang w:val="lt-LT"/>
              </w:rPr>
            </w:pPr>
            <w:r w:rsidRPr="003F4BC6">
              <w:rPr>
                <w:sz w:val="18"/>
                <w:lang w:val="lt-LT"/>
              </w:rPr>
              <w:t>d)</w:t>
            </w:r>
            <w:r w:rsidRPr="003F4BC6">
              <w:rPr>
                <w:lang w:val="lt-LT"/>
              </w:rPr>
              <w:tab/>
            </w:r>
            <w:r w:rsidRPr="003F4BC6">
              <w:rPr>
                <w:sz w:val="18"/>
                <w:lang w:val="lt-LT"/>
              </w:rPr>
              <w:t>13.05 straipsnio 2 dalies a punktas taikomas tik iki vidaus vandenų laivo sertifikato pratęsimo po 2035 m. sausio 1 d., jeigu šie įrenginiai buvo sumontuoti laivuose, pradėtuose statyti po 1992 m. spalio 1 d.</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13.07 straipsnis</w:t>
            </w:r>
            <w:r w:rsidRPr="003F4BC6">
              <w:rPr>
                <w:color w:val="000000"/>
                <w:sz w:val="18"/>
                <w:vertAlign w:val="superscript"/>
                <w:lang w:val="lt-LT"/>
              </w:rPr>
              <w:footnoteReference w:id="27"/>
            </w:r>
          </w:p>
        </w:tc>
        <w:tc>
          <w:tcPr>
            <w:tcW w:w="1458" w:type="dxa"/>
            <w:tcBorders>
              <w:bottom w:val="single" w:sz="4" w:space="0" w:color="auto"/>
            </w:tcBorders>
            <w:shd w:val="clear" w:color="auto" w:fill="auto"/>
          </w:tcPr>
          <w:p w:rsidR="0000492D" w:rsidRPr="003F4BC6" w:rsidRDefault="0000492D" w:rsidP="003C59A8">
            <w:pPr>
              <w:spacing w:before="240" w:after="240" w:line="240" w:lineRule="atLeast"/>
              <w:rPr>
                <w:rFonts w:cs="Arial"/>
                <w:sz w:val="18"/>
                <w:szCs w:val="18"/>
                <w:lang w:val="lt-LT"/>
              </w:rPr>
            </w:pPr>
          </w:p>
        </w:tc>
        <w:tc>
          <w:tcPr>
            <w:tcW w:w="3296" w:type="dxa"/>
            <w:tcBorders>
              <w:bottom w:val="single" w:sz="4" w:space="0" w:color="auto"/>
            </w:tcBorders>
            <w:shd w:val="clear" w:color="auto" w:fill="auto"/>
          </w:tcPr>
          <w:p w:rsidR="0000492D" w:rsidRPr="003F4BC6" w:rsidRDefault="0000492D" w:rsidP="003C59A8">
            <w:pPr>
              <w:spacing w:before="240" w:after="240" w:line="240" w:lineRule="atLeast"/>
              <w:rPr>
                <w:rFonts w:cs="Arial"/>
                <w:sz w:val="18"/>
                <w:szCs w:val="18"/>
                <w:lang w:val="lt-LT"/>
              </w:rPr>
            </w:pPr>
            <w:r w:rsidRPr="003F4BC6">
              <w:rPr>
                <w:noProof/>
                <w:sz w:val="18"/>
                <w:lang w:val="lt-LT"/>
              </w:rPr>
              <w:t>Europos standarto taikymas laivo valtims</w:t>
            </w:r>
          </w:p>
        </w:tc>
        <w:tc>
          <w:tcPr>
            <w:tcW w:w="6521"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lastRenderedPageBreak/>
              <w:t>13.08 straipsnio</w:t>
            </w:r>
          </w:p>
        </w:tc>
        <w:tc>
          <w:tcPr>
            <w:tcW w:w="1458" w:type="dxa"/>
            <w:vMerge w:val="restart"/>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 dalis</w:t>
            </w:r>
          </w:p>
        </w:tc>
        <w:tc>
          <w:tcPr>
            <w:tcW w:w="3296" w:type="dxa"/>
            <w:vMerge w:val="restart"/>
            <w:shd w:val="clear" w:color="auto" w:fill="auto"/>
          </w:tcPr>
          <w:p w:rsidR="0000492D" w:rsidRPr="003F4BC6" w:rsidRDefault="0000492D" w:rsidP="003C59A8">
            <w:pPr>
              <w:spacing w:before="240" w:after="240" w:line="240" w:lineRule="atLeast"/>
              <w:rPr>
                <w:rFonts w:cs="Arial"/>
                <w:sz w:val="18"/>
                <w:szCs w:val="18"/>
                <w:lang w:val="lt-LT"/>
              </w:rPr>
            </w:pPr>
            <w:r w:rsidRPr="003F4BC6">
              <w:rPr>
                <w:noProof/>
                <w:sz w:val="18"/>
                <w:lang w:val="lt-LT"/>
              </w:rPr>
              <w:t>Pripučiamosios gelbėjimo liemenės</w:t>
            </w:r>
          </w:p>
        </w:tc>
        <w:tc>
          <w:tcPr>
            <w:tcW w:w="6521"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240" w:after="24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240" w:after="240" w:line="240" w:lineRule="atLeast"/>
              <w:rPr>
                <w:rFonts w:cs="Arial"/>
                <w:sz w:val="18"/>
                <w:szCs w:val="18"/>
                <w:lang w:val="lt-LT"/>
              </w:rPr>
            </w:pPr>
          </w:p>
        </w:tc>
        <w:tc>
          <w:tcPr>
            <w:tcW w:w="3296" w:type="dxa"/>
            <w:vMerge/>
            <w:shd w:val="clear" w:color="auto" w:fill="auto"/>
          </w:tcPr>
          <w:p w:rsidR="0000492D" w:rsidRPr="003F4BC6" w:rsidRDefault="0000492D" w:rsidP="003C59A8">
            <w:pPr>
              <w:spacing w:before="240" w:after="240" w:line="240" w:lineRule="atLeast"/>
              <w:rPr>
                <w:rFonts w:cs="Arial"/>
                <w:sz w:val="18"/>
                <w:szCs w:val="18"/>
                <w:lang w:val="lt-LT"/>
              </w:rPr>
            </w:pPr>
          </w:p>
        </w:tc>
        <w:tc>
          <w:tcPr>
            <w:tcW w:w="6521"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 xml:space="preserve">Gelbėjimo liemenės, kurios laive buvo 2003 m. rugsėjo 30 d., gali būti naudojamos iki vidaus vandenų laivo sertifikato pratęsimo po </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2010 m. sausio 1 d.</w:t>
            </w:r>
          </w:p>
        </w:tc>
      </w:tr>
      <w:tr w:rsidR="0000492D" w:rsidRPr="003F4BC6" w:rsidTr="003C59A8">
        <w:trPr>
          <w:cantSplit/>
          <w:trHeight w:val="64"/>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b/>
                <w:sz w:val="18"/>
                <w:lang w:val="lt-LT"/>
              </w:rPr>
              <w:t>14 SKYRIUS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14.02 straipsnio</w:t>
            </w:r>
          </w:p>
        </w:tc>
        <w:tc>
          <w:tcPr>
            <w:tcW w:w="1458" w:type="dxa"/>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Išorinio denių, šoninių denių ir kitų darbo vietų krašto įrengimas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r w:rsidRPr="003F4BC6">
              <w:rPr>
                <w:rStyle w:val="FootnoteReference"/>
                <w:sz w:val="18"/>
                <w:lang w:val="lt-LT"/>
              </w:rPr>
              <w:footnoteReference w:id="28"/>
            </w:r>
            <w:r w:rsidRPr="003F4BC6">
              <w:rPr>
                <w:lang w:val="lt-LT"/>
              </w:rPr>
              <w:t>.</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14.04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Šoninių denių pločio prošvaisa</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Laivams, kurių </w:t>
            </w:r>
            <m:oMath>
              <m:r>
                <w:rPr>
                  <w:rFonts w:ascii="Cambria Math" w:hAnsi="Cambria Math" w:cs="Arial"/>
                  <w:sz w:val="18"/>
                  <w:szCs w:val="18"/>
                  <w:lang w:val="lt-LT"/>
                </w:rPr>
                <m:t>B &gt; 7,30 m</m:t>
              </m:r>
            </m:oMath>
            <w:r w:rsidRPr="003F4BC6">
              <w:rPr>
                <w:sz w:val="18"/>
                <w:lang w:val="lt-LT"/>
              </w:rPr>
              <w:t>, 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2035 m. sausio 1 d.</w:t>
            </w:r>
            <w:r w:rsidRPr="003F4BC6">
              <w:rPr>
                <w:sz w:val="18"/>
                <w:vertAlign w:val="superscript"/>
                <w:lang w:val="lt-LT"/>
              </w:rPr>
              <w:footnoteReference w:id="29"/>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Šoninio denio lejeriniai aptvarai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lastRenderedPageBreak/>
              <w:t>14.05 straipsnio</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Patekimas į darbo vietas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Laiptai darbo vietose, kuriose nuolat yra įgulos narių</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14.06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Išėjimai ir avariniai išėjimai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14.07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 dalies antras sakinys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Kopėčios, pakopos ir panašūs įtaisai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14.10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Liukų dangčiai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14.11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Suktuvai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14.12 straipsnio</w:t>
            </w:r>
          </w:p>
        </w:tc>
        <w:tc>
          <w:tcPr>
            <w:tcW w:w="1458" w:type="dxa"/>
            <w:shd w:val="clear" w:color="auto" w:fill="auto"/>
          </w:tcPr>
          <w:p w:rsidR="0000492D" w:rsidRPr="003F4BC6" w:rsidRDefault="0000492D" w:rsidP="003C59A8">
            <w:pPr>
              <w:spacing w:before="80" w:after="80" w:line="240" w:lineRule="atLeast"/>
              <w:rPr>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80" w:after="80" w:line="240" w:lineRule="atLeast"/>
              <w:rPr>
                <w:sz w:val="18"/>
                <w:szCs w:val="18"/>
                <w:lang w:val="lt-LT"/>
              </w:rPr>
            </w:pPr>
            <w:r w:rsidRPr="003F4BC6">
              <w:rPr>
                <w:sz w:val="18"/>
                <w:lang w:val="lt-LT"/>
              </w:rPr>
              <w:t>Gamintojo plokštelė</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tabs>
                <w:tab w:val="left" w:pos="360"/>
              </w:tabs>
              <w:spacing w:before="80" w:after="80" w:line="240" w:lineRule="atLeast"/>
              <w:rPr>
                <w:rFonts w:cs="Arial"/>
                <w:sz w:val="18"/>
                <w:szCs w:val="18"/>
                <w:lang w:val="lt-LT"/>
              </w:rPr>
            </w:pPr>
            <w:r w:rsidRPr="003F4BC6">
              <w:rPr>
                <w:sz w:val="18"/>
                <w:lang w:val="lt-LT"/>
              </w:rPr>
              <w:t>4 dalies</w:t>
            </w:r>
            <w:r w:rsidRPr="003F4BC6">
              <w:rPr>
                <w:lang w:val="lt-LT"/>
              </w:rPr>
              <w:t xml:space="preserve"> </w:t>
            </w:r>
            <w:r w:rsidRPr="003F4BC6">
              <w:rPr>
                <w:lang w:val="lt-LT"/>
              </w:rPr>
              <w:br/>
            </w:r>
            <w:r w:rsidRPr="003F4BC6">
              <w:rPr>
                <w:sz w:val="18"/>
                <w:lang w:val="lt-LT"/>
              </w:rPr>
              <w:t>pirmas sakinys</w:t>
            </w:r>
          </w:p>
        </w:tc>
        <w:tc>
          <w:tcPr>
            <w:tcW w:w="3296" w:type="dxa"/>
            <w:shd w:val="clear" w:color="auto" w:fill="auto"/>
          </w:tcPr>
          <w:p w:rsidR="0000492D" w:rsidRPr="003F4BC6" w:rsidRDefault="0000492D" w:rsidP="003C59A8">
            <w:pPr>
              <w:spacing w:before="80" w:after="80" w:line="240" w:lineRule="atLeast"/>
              <w:rPr>
                <w:sz w:val="18"/>
                <w:szCs w:val="18"/>
                <w:lang w:val="lt-LT"/>
              </w:rPr>
            </w:pPr>
            <w:r w:rsidRPr="003F4BC6">
              <w:rPr>
                <w:sz w:val="18"/>
                <w:lang w:val="lt-LT"/>
              </w:rPr>
              <w:t>Saugos įtaisai</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 xml:space="preserve">N.R.C., ne vėliau kaip pirmą kartą pratęsus vidaus vandenų laivo sertifikatą po </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2020 m. sausio 1 d.</w:t>
            </w:r>
          </w:p>
        </w:tc>
      </w:tr>
      <w:tr w:rsidR="0000492D" w:rsidRPr="003F4BC6" w:rsidTr="003C59A8">
        <w:trPr>
          <w:cantSplit/>
          <w:trHeight w:val="252"/>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vMerge w:val="restart"/>
            <w:shd w:val="clear" w:color="auto" w:fill="auto"/>
          </w:tcPr>
          <w:p w:rsidR="0000492D" w:rsidRPr="003F4BC6" w:rsidRDefault="0000492D" w:rsidP="003C59A8">
            <w:pPr>
              <w:tabs>
                <w:tab w:val="left" w:pos="0"/>
              </w:tabs>
              <w:spacing w:before="80" w:after="80" w:line="240" w:lineRule="atLeast"/>
              <w:ind w:right="-231"/>
              <w:rPr>
                <w:rFonts w:cs="Arial"/>
                <w:sz w:val="18"/>
                <w:szCs w:val="18"/>
                <w:lang w:val="lt-LT"/>
              </w:rPr>
            </w:pPr>
            <w:r w:rsidRPr="003F4BC6">
              <w:rPr>
                <w:sz w:val="18"/>
                <w:lang w:val="lt-LT"/>
              </w:rPr>
              <w:t xml:space="preserve">4 dalies </w:t>
            </w:r>
            <w:r w:rsidRPr="003F4BC6">
              <w:rPr>
                <w:rFonts w:cs="Arial"/>
                <w:sz w:val="18"/>
                <w:szCs w:val="18"/>
                <w:lang w:val="lt-LT"/>
              </w:rPr>
              <w:br/>
            </w:r>
            <w:r w:rsidRPr="003F4BC6">
              <w:rPr>
                <w:sz w:val="18"/>
                <w:lang w:val="lt-LT"/>
              </w:rPr>
              <w:t>antras sakinys</w:t>
            </w:r>
          </w:p>
        </w:tc>
        <w:tc>
          <w:tcPr>
            <w:tcW w:w="3296" w:type="dxa"/>
            <w:vMerge w:val="restart"/>
            <w:shd w:val="clear" w:color="auto" w:fill="auto"/>
          </w:tcPr>
          <w:p w:rsidR="0000492D" w:rsidRPr="003F4BC6" w:rsidRDefault="0000492D" w:rsidP="003C59A8">
            <w:pPr>
              <w:spacing w:before="80" w:after="80" w:line="240" w:lineRule="atLeast"/>
              <w:rPr>
                <w:sz w:val="18"/>
                <w:szCs w:val="18"/>
                <w:lang w:val="lt-LT"/>
              </w:rPr>
            </w:pPr>
            <w:r w:rsidRPr="003F4BC6">
              <w:rPr>
                <w:sz w:val="18"/>
                <w:lang w:val="lt-LT"/>
              </w:rPr>
              <w:t>Saugus atstumas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2020 m. sausio 1 d.</w:t>
            </w:r>
          </w:p>
        </w:tc>
      </w:tr>
      <w:tr w:rsidR="0000492D" w:rsidRPr="003F4BC6" w:rsidTr="003C59A8">
        <w:trPr>
          <w:cantSplit/>
          <w:trHeight w:val="251"/>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vMerge/>
            <w:shd w:val="clear" w:color="auto" w:fill="auto"/>
          </w:tcPr>
          <w:p w:rsidR="0000492D" w:rsidRPr="003F4BC6" w:rsidRDefault="0000492D" w:rsidP="003C59A8">
            <w:pPr>
              <w:tabs>
                <w:tab w:val="left" w:pos="0"/>
              </w:tabs>
              <w:spacing w:before="80" w:after="80" w:line="240" w:lineRule="atLeast"/>
              <w:ind w:right="-231"/>
              <w:rPr>
                <w:rFonts w:cs="Arial"/>
                <w:sz w:val="18"/>
                <w:szCs w:val="18"/>
                <w:lang w:val="lt-LT"/>
              </w:rPr>
            </w:pPr>
          </w:p>
        </w:tc>
        <w:tc>
          <w:tcPr>
            <w:tcW w:w="3296" w:type="dxa"/>
            <w:vMerge/>
            <w:shd w:val="clear" w:color="auto" w:fill="auto"/>
          </w:tcPr>
          <w:p w:rsidR="0000492D" w:rsidRPr="003F4BC6" w:rsidRDefault="0000492D" w:rsidP="003C59A8">
            <w:pPr>
              <w:spacing w:before="80" w:after="80" w:line="240" w:lineRule="atLeast"/>
              <w:rPr>
                <w:sz w:val="18"/>
                <w:szCs w:val="18"/>
                <w:lang w:val="lt-LT"/>
              </w:rPr>
            </w:pP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Jeigu po tos datos šios nuostatos būtų praktiškai neįmanoma įgyvendinti, zonos darbo vietose ir koridoriuose, kuriose saugus atstumas yra mažesnis nei 0,50 m, turi būti aiškiai atitinkamai pažymėtos.</w:t>
            </w:r>
          </w:p>
        </w:tc>
        <w:tc>
          <w:tcPr>
            <w:tcW w:w="1276" w:type="dxa"/>
            <w:vMerge/>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tabs>
                <w:tab w:val="left" w:pos="180"/>
              </w:tabs>
              <w:spacing w:before="80" w:after="8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Saugus eksploatavimas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pirmą kartą pratęsus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2020 m. sausio 1 d.</w:t>
            </w:r>
          </w:p>
        </w:tc>
      </w:tr>
      <w:tr w:rsidR="0000492D" w:rsidRPr="003F4BC6" w:rsidTr="003C59A8">
        <w:trPr>
          <w:cantSplit/>
          <w:trHeight w:val="197"/>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vMerge w:val="restart"/>
            <w:shd w:val="clear" w:color="auto" w:fill="auto"/>
          </w:tcPr>
          <w:p w:rsidR="0000492D" w:rsidRPr="003F4BC6" w:rsidRDefault="0000492D" w:rsidP="003C59A8">
            <w:pPr>
              <w:tabs>
                <w:tab w:val="left" w:pos="720"/>
              </w:tabs>
              <w:spacing w:before="80" w:after="80" w:line="240" w:lineRule="atLeast"/>
              <w:rPr>
                <w:rFonts w:cs="Arial"/>
                <w:sz w:val="18"/>
                <w:szCs w:val="18"/>
                <w:lang w:val="lt-LT"/>
              </w:rPr>
            </w:pPr>
            <w:r w:rsidRPr="003F4BC6">
              <w:rPr>
                <w:sz w:val="18"/>
                <w:lang w:val="lt-LT"/>
              </w:rPr>
              <w:t>9 dalis</w:t>
            </w:r>
          </w:p>
        </w:tc>
        <w:tc>
          <w:tcPr>
            <w:tcW w:w="3296"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Naudojimo instrukcijos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pirmą kartą pratęsus vidaus vandenų laivo sertifikatą po</w:t>
            </w:r>
          </w:p>
        </w:tc>
        <w:tc>
          <w:tcPr>
            <w:tcW w:w="1276"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 xml:space="preserve">2020 m. </w:t>
            </w:r>
            <w:r w:rsidRPr="003F4BC6">
              <w:rPr>
                <w:sz w:val="18"/>
                <w:lang w:val="lt-LT"/>
              </w:rPr>
              <w:lastRenderedPageBreak/>
              <w:t>sausio 1 d.</w:t>
            </w:r>
          </w:p>
        </w:tc>
      </w:tr>
      <w:tr w:rsidR="0000492D" w:rsidRPr="003F4BC6" w:rsidTr="003C59A8">
        <w:trPr>
          <w:cantSplit/>
          <w:trHeight w:val="197"/>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vMerge/>
            <w:shd w:val="clear" w:color="auto" w:fill="auto"/>
          </w:tcPr>
          <w:p w:rsidR="0000492D" w:rsidRPr="003F4BC6" w:rsidRDefault="0000492D" w:rsidP="003C59A8">
            <w:pPr>
              <w:tabs>
                <w:tab w:val="left" w:pos="720"/>
              </w:tabs>
              <w:spacing w:before="80" w:after="80" w:line="240" w:lineRule="atLeast"/>
              <w:rPr>
                <w:rFonts w:cs="Arial"/>
                <w:sz w:val="18"/>
                <w:szCs w:val="18"/>
                <w:highlight w:val="lightGray"/>
                <w:lang w:val="lt-LT"/>
              </w:rPr>
            </w:pPr>
          </w:p>
        </w:tc>
        <w:tc>
          <w:tcPr>
            <w:tcW w:w="3296" w:type="dxa"/>
            <w:vMerge/>
            <w:shd w:val="clear" w:color="auto" w:fill="auto"/>
          </w:tcPr>
          <w:p w:rsidR="0000492D" w:rsidRPr="003F4BC6" w:rsidRDefault="0000492D" w:rsidP="003C59A8">
            <w:pPr>
              <w:spacing w:before="80" w:after="80" w:line="240" w:lineRule="atLeast"/>
              <w:rPr>
                <w:rFonts w:cs="Arial"/>
                <w:sz w:val="18"/>
                <w:szCs w:val="18"/>
                <w:highlight w:val="lightGray"/>
                <w:lang w:val="lt-LT"/>
              </w:rPr>
            </w:pP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Jeigu po nurodytos datos naudojimo instrukcijų nebeįmanoma gauti iš gamintojo, jas rengia specialistas. Vėliau, atlikus pirmuosius bandymus, kaip numatyta 14.12 straipsnio 6 dalies c punkte, tas naudojimo instrukcijas patvirtina bandymus atlikęs ekspertas.</w:t>
            </w:r>
          </w:p>
        </w:tc>
        <w:tc>
          <w:tcPr>
            <w:tcW w:w="1276" w:type="dxa"/>
            <w:vMerge/>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b/>
                <w:sz w:val="18"/>
                <w:lang w:val="lt-LT"/>
              </w:rPr>
              <w:lastRenderedPageBreak/>
              <w:t>15 SKYRIUS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15.01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Gyvenamosios patalpos, skirtos nuolat laive gyvenantiems asmenims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15.02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Grindų padėtis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Bendro naudojimo gyvenamosios patalpos ir miegamosios kajutės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Gyvenamųjų patalpų aukštis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Laisvasis bendro naudojimo gyvenamųjų patalpų plotas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9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Patalpų tūris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10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Oro erdvės tūris vienam asmeniui</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11 dalis</w:t>
            </w:r>
          </w:p>
        </w:tc>
        <w:tc>
          <w:tcPr>
            <w:tcW w:w="3296" w:type="dxa"/>
            <w:shd w:val="clear" w:color="auto" w:fill="auto"/>
          </w:tcPr>
          <w:p w:rsidR="0000492D" w:rsidRPr="003F4BC6" w:rsidRDefault="0000492D" w:rsidP="003C59A8">
            <w:pPr>
              <w:spacing w:before="160" w:after="160" w:line="240" w:lineRule="atLeast"/>
              <w:rPr>
                <w:rFonts w:cs="Arial"/>
                <w:noProof/>
                <w:sz w:val="18"/>
                <w:szCs w:val="18"/>
                <w:lang w:val="lt-LT"/>
              </w:rPr>
            </w:pPr>
            <w:r w:rsidRPr="003F4BC6">
              <w:rPr>
                <w:noProof/>
                <w:sz w:val="18"/>
                <w:lang w:val="lt-LT"/>
              </w:rPr>
              <w:t>Durų dydis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12 dalies a ir b punktai</w:t>
            </w:r>
          </w:p>
        </w:tc>
        <w:tc>
          <w:tcPr>
            <w:tcW w:w="3296" w:type="dxa"/>
            <w:shd w:val="clear" w:color="auto" w:fill="auto"/>
          </w:tcPr>
          <w:p w:rsidR="0000492D" w:rsidRPr="003F4BC6" w:rsidRDefault="0000492D" w:rsidP="003C59A8">
            <w:pPr>
              <w:spacing w:before="160" w:after="160" w:line="240" w:lineRule="atLeast"/>
              <w:rPr>
                <w:rFonts w:cs="Arial"/>
                <w:noProof/>
                <w:sz w:val="18"/>
                <w:szCs w:val="18"/>
                <w:lang w:val="lt-LT"/>
              </w:rPr>
            </w:pPr>
            <w:r w:rsidRPr="003F4BC6">
              <w:rPr>
                <w:noProof/>
                <w:sz w:val="18"/>
                <w:lang w:val="lt-LT"/>
              </w:rPr>
              <w:t>Laiptų padėtis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spacing w:before="160" w:after="160" w:line="240" w:lineRule="atLeast"/>
              <w:rPr>
                <w:rFonts w:cs="Arial"/>
                <w:noProof/>
                <w:sz w:val="18"/>
                <w:szCs w:val="18"/>
                <w:lang w:val="lt-LT"/>
              </w:rPr>
            </w:pPr>
            <w:r w:rsidRPr="003F4BC6">
              <w:rPr>
                <w:noProof/>
                <w:sz w:val="18"/>
                <w:lang w:val="lt-LT"/>
              </w:rPr>
              <w:t>Vamzdžiai, kuriais teka pavojingos dujos arba skysčiai</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15.03 straipsnis</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p>
        </w:tc>
        <w:tc>
          <w:tcPr>
            <w:tcW w:w="3296" w:type="dxa"/>
            <w:shd w:val="clear" w:color="auto" w:fill="auto"/>
          </w:tcPr>
          <w:p w:rsidR="0000492D" w:rsidRPr="003F4BC6" w:rsidRDefault="0000492D" w:rsidP="003C59A8">
            <w:pPr>
              <w:spacing w:before="160" w:after="160" w:line="240" w:lineRule="atLeast"/>
              <w:rPr>
                <w:rFonts w:cs="Arial"/>
                <w:noProof/>
                <w:sz w:val="18"/>
                <w:szCs w:val="18"/>
                <w:lang w:val="lt-LT"/>
              </w:rPr>
            </w:pPr>
            <w:r w:rsidRPr="003F4BC6">
              <w:rPr>
                <w:noProof/>
                <w:sz w:val="18"/>
                <w:lang w:val="lt-LT"/>
              </w:rPr>
              <w:t>Sanitariniai įrenginiai</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15.04 straipsnis</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p>
        </w:tc>
        <w:tc>
          <w:tcPr>
            <w:tcW w:w="3296" w:type="dxa"/>
            <w:shd w:val="clear" w:color="auto" w:fill="auto"/>
          </w:tcPr>
          <w:p w:rsidR="0000492D" w:rsidRPr="003F4BC6" w:rsidRDefault="0000492D" w:rsidP="003C59A8">
            <w:pPr>
              <w:spacing w:before="160" w:after="160" w:line="240" w:lineRule="atLeast"/>
              <w:rPr>
                <w:rFonts w:cs="Arial"/>
                <w:noProof/>
                <w:sz w:val="18"/>
                <w:szCs w:val="18"/>
                <w:lang w:val="lt-LT"/>
              </w:rPr>
            </w:pPr>
            <w:r w:rsidRPr="003F4BC6">
              <w:rPr>
                <w:noProof/>
                <w:sz w:val="18"/>
                <w:lang w:val="lt-LT"/>
              </w:rPr>
              <w:t>Laivo virtuvės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15.06 straipsnis</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p>
        </w:tc>
        <w:tc>
          <w:tcPr>
            <w:tcW w:w="3296" w:type="dxa"/>
            <w:shd w:val="clear" w:color="auto" w:fill="auto"/>
          </w:tcPr>
          <w:p w:rsidR="0000492D" w:rsidRPr="003F4BC6" w:rsidRDefault="0000492D" w:rsidP="003C59A8">
            <w:pPr>
              <w:spacing w:before="160" w:after="160" w:line="240" w:lineRule="atLeast"/>
              <w:rPr>
                <w:rFonts w:cs="Arial"/>
                <w:color w:val="000000"/>
                <w:sz w:val="18"/>
                <w:szCs w:val="18"/>
                <w:lang w:val="lt-LT"/>
              </w:rPr>
            </w:pPr>
            <w:r w:rsidRPr="003F4BC6">
              <w:rPr>
                <w:noProof/>
                <w:sz w:val="18"/>
                <w:lang w:val="lt-LT"/>
              </w:rPr>
              <w:t>Šildymas ir vėdinimas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15.07 straipsnio</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 dalies antras sakinys</w:t>
            </w:r>
          </w:p>
        </w:tc>
        <w:tc>
          <w:tcPr>
            <w:tcW w:w="3296" w:type="dxa"/>
            <w:shd w:val="clear" w:color="auto" w:fill="auto"/>
          </w:tcPr>
          <w:p w:rsidR="0000492D" w:rsidRPr="003F4BC6" w:rsidRDefault="0000492D" w:rsidP="003C59A8">
            <w:pPr>
              <w:spacing w:before="160" w:after="160" w:line="240" w:lineRule="atLeast"/>
              <w:rPr>
                <w:rFonts w:cs="Arial"/>
                <w:color w:val="000000"/>
                <w:sz w:val="18"/>
                <w:szCs w:val="18"/>
                <w:lang w:val="lt-LT"/>
              </w:rPr>
            </w:pPr>
            <w:r w:rsidRPr="003F4BC6">
              <w:rPr>
                <w:noProof/>
                <w:sz w:val="18"/>
                <w:lang w:val="lt-LT"/>
              </w:rPr>
              <w:t>Kita gyvenamųjų patalpų įranga</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2035 m. sausio 1 d.</w:t>
            </w:r>
          </w:p>
        </w:tc>
      </w:tr>
      <w:tr w:rsidR="0000492D" w:rsidRPr="003F4BC6" w:rsidTr="003C59A8">
        <w:trPr>
          <w:cantSplit/>
          <w:trHeight w:val="70"/>
          <w:jc w:val="center"/>
        </w:trPr>
        <w:tc>
          <w:tcPr>
            <w:tcW w:w="6096" w:type="dxa"/>
            <w:gridSpan w:val="3"/>
            <w:shd w:val="clear" w:color="auto" w:fill="auto"/>
          </w:tcPr>
          <w:p w:rsidR="0000492D" w:rsidRPr="003F4BC6" w:rsidRDefault="0000492D" w:rsidP="003C59A8">
            <w:pPr>
              <w:spacing w:before="60" w:after="60" w:line="240" w:lineRule="atLeast"/>
              <w:jc w:val="center"/>
              <w:rPr>
                <w:rFonts w:cs="Arial"/>
                <w:b/>
                <w:sz w:val="18"/>
                <w:szCs w:val="18"/>
                <w:lang w:val="lt-LT"/>
              </w:rPr>
            </w:pPr>
            <w:r w:rsidRPr="003F4BC6">
              <w:rPr>
                <w:b/>
                <w:sz w:val="18"/>
                <w:lang w:val="lt-LT"/>
              </w:rPr>
              <w:t>18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18.01 straipsnio</w:t>
            </w:r>
          </w:p>
        </w:tc>
        <w:tc>
          <w:tcPr>
            <w:tcW w:w="1458"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dalies 1 ir 2 lentelės ir 5 dalis</w:t>
            </w:r>
          </w:p>
        </w:tc>
        <w:tc>
          <w:tcPr>
            <w:tcW w:w="3296" w:type="dxa"/>
            <w:vMerge w:val="restart"/>
            <w:shd w:val="clear" w:color="auto" w:fill="auto"/>
          </w:tcPr>
          <w:p w:rsidR="0000492D" w:rsidRPr="003F4BC6" w:rsidRDefault="0000492D" w:rsidP="003C59A8">
            <w:pPr>
              <w:adjustRightInd w:val="0"/>
              <w:spacing w:before="80" w:after="80" w:line="240" w:lineRule="atLeast"/>
              <w:rPr>
                <w:rFonts w:cs="Arial"/>
                <w:sz w:val="18"/>
                <w:szCs w:val="18"/>
                <w:lang w:val="lt-LT"/>
              </w:rPr>
            </w:pPr>
            <w:r w:rsidRPr="003F4BC6">
              <w:rPr>
                <w:noProof/>
                <w:sz w:val="18"/>
                <w:lang w:val="lt-LT"/>
              </w:rPr>
              <w:t>Ribinės ir kontrolinės vertės ir tipo patvirtinimas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jeigu</w:t>
            </w:r>
          </w:p>
          <w:p w:rsidR="0000492D" w:rsidRPr="003F4BC6" w:rsidRDefault="0000492D" w:rsidP="003C59A8">
            <w:pPr>
              <w:spacing w:before="80" w:after="80" w:line="240" w:lineRule="atLeast"/>
              <w:ind w:left="317" w:hanging="317"/>
              <w:rPr>
                <w:rFonts w:cs="Arial"/>
                <w:sz w:val="18"/>
                <w:szCs w:val="18"/>
                <w:lang w:val="lt-LT"/>
              </w:rPr>
            </w:pPr>
            <w:r w:rsidRPr="003F4BC6">
              <w:rPr>
                <w:sz w:val="18"/>
                <w:lang w:val="lt-LT"/>
              </w:rPr>
              <w:t>a)</w:t>
            </w:r>
            <w:r w:rsidRPr="003F4BC6">
              <w:rPr>
                <w:lang w:val="lt-LT"/>
              </w:rPr>
              <w:tab/>
            </w:r>
            <w:r w:rsidRPr="003F4BC6">
              <w:rPr>
                <w:sz w:val="18"/>
                <w:lang w:val="lt-LT"/>
              </w:rPr>
              <w:t>ribinės ir kontrolinės vertės neviršija verčių pagal II etapą daugiau nei dvigubai,</w:t>
            </w:r>
          </w:p>
          <w:p w:rsidR="0000492D" w:rsidRPr="003F4BC6" w:rsidRDefault="0000492D" w:rsidP="003C59A8">
            <w:pPr>
              <w:spacing w:before="80" w:after="80" w:line="240" w:lineRule="atLeast"/>
              <w:ind w:left="317" w:hanging="317"/>
              <w:rPr>
                <w:rFonts w:cs="Arial"/>
                <w:sz w:val="18"/>
                <w:szCs w:val="18"/>
                <w:lang w:val="lt-LT"/>
              </w:rPr>
            </w:pPr>
            <w:r w:rsidRPr="003F4BC6">
              <w:rPr>
                <w:sz w:val="18"/>
                <w:lang w:val="lt-LT"/>
              </w:rPr>
              <w:t>b)</w:t>
            </w:r>
            <w:r w:rsidRPr="003F4BC6">
              <w:rPr>
                <w:lang w:val="lt-LT"/>
              </w:rPr>
              <w:tab/>
            </w:r>
            <w:r w:rsidRPr="003F4BC6">
              <w:rPr>
                <w:sz w:val="18"/>
                <w:lang w:val="lt-LT"/>
              </w:rPr>
              <w:t>laivo nuotekų valymo įrenginiai turi gamintojo arba eksperto sertifikatą, kuriuo patvirtinama, kad jie pritaikyti plaukiojančiojoje priemonėje būdingoms apkrovoms, ir</w:t>
            </w:r>
          </w:p>
          <w:p w:rsidR="0000492D" w:rsidRPr="003F4BC6" w:rsidRDefault="0000492D" w:rsidP="003C59A8">
            <w:pPr>
              <w:adjustRightInd w:val="0"/>
              <w:spacing w:before="80" w:after="80" w:line="240" w:lineRule="atLeast"/>
              <w:ind w:left="317" w:hanging="317"/>
              <w:rPr>
                <w:rFonts w:cs="Arial"/>
                <w:sz w:val="18"/>
                <w:szCs w:val="18"/>
                <w:lang w:val="lt-LT"/>
              </w:rPr>
            </w:pPr>
            <w:r w:rsidRPr="003F4BC6">
              <w:rPr>
                <w:sz w:val="18"/>
                <w:lang w:val="lt-LT"/>
              </w:rPr>
              <w:t>c)</w:t>
            </w:r>
            <w:r w:rsidRPr="003F4BC6">
              <w:rPr>
                <w:lang w:val="lt-LT"/>
              </w:rPr>
              <w:tab/>
            </w:r>
            <w:r w:rsidRPr="003F4BC6">
              <w:rPr>
                <w:noProof/>
                <w:sz w:val="18"/>
                <w:lang w:val="lt-LT"/>
              </w:rPr>
              <w:t>yra įrengta nuotekų dumblo tvarkymo sistema, kuri yra tinkama nuotekų valymo įrenginio eksploatavimo keleiviniame laive sąlygoms.</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3296" w:type="dxa"/>
            <w:vMerge/>
            <w:shd w:val="clear" w:color="auto" w:fill="auto"/>
          </w:tcPr>
          <w:p w:rsidR="0000492D" w:rsidRPr="003F4BC6" w:rsidRDefault="0000492D" w:rsidP="003C59A8">
            <w:pPr>
              <w:tabs>
                <w:tab w:val="left" w:pos="1080"/>
              </w:tabs>
              <w:spacing w:before="80" w:after="80" w:line="240" w:lineRule="atLeast"/>
              <w:rPr>
                <w:rFonts w:cs="Arial"/>
                <w:noProof/>
                <w:sz w:val="18"/>
                <w:szCs w:val="18"/>
                <w:lang w:val="lt-LT"/>
              </w:rPr>
            </w:pP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Laivo nuotekų valymo įrenginiai, kurie buvo patvirtinti 2011 m. gruodžio 1 d. arba vėliau, remiantis CCNR rezoliucijos 2010-II-27 reikalavimais (II etapas), gali būti įrengiami ir naudojami toliau.</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3296" w:type="dxa"/>
            <w:vMerge/>
            <w:shd w:val="clear" w:color="auto" w:fill="auto"/>
          </w:tcPr>
          <w:p w:rsidR="0000492D" w:rsidRPr="003F4BC6" w:rsidRDefault="0000492D" w:rsidP="003C59A8">
            <w:pPr>
              <w:tabs>
                <w:tab w:val="left" w:pos="1080"/>
              </w:tabs>
              <w:spacing w:before="80" w:after="80" w:line="240" w:lineRule="atLeast"/>
              <w:rPr>
                <w:rFonts w:cs="Arial"/>
                <w:noProof/>
                <w:sz w:val="18"/>
                <w:szCs w:val="18"/>
                <w:lang w:val="lt-LT"/>
              </w:rPr>
            </w:pP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Laivo nuotekų valymo įrenginiai, kurie buvo patvirtinti 2013 m. sausio 10 d. arba vėliau, remiantis Direktyvos 2012/49/ES reikalavimais (II etapas), gali būti įrengiami ir naudojami toliau.</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tabs>
                <w:tab w:val="left" w:pos="1080"/>
              </w:tabs>
              <w:spacing w:before="80" w:after="80" w:line="240" w:lineRule="atLeast"/>
              <w:jc w:val="center"/>
              <w:rPr>
                <w:rFonts w:cs="Arial"/>
                <w:sz w:val="18"/>
                <w:szCs w:val="18"/>
                <w:lang w:val="lt-LT"/>
              </w:rPr>
            </w:pPr>
            <w:r w:rsidRPr="003F4BC6">
              <w:rPr>
                <w:b/>
                <w:sz w:val="18"/>
                <w:lang w:val="lt-LT"/>
              </w:rPr>
              <w:lastRenderedPageBreak/>
              <w:t>19 SKYRIUS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trHeight w:val="1050"/>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19.01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 dalies d punktas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Draudimas naudoti kietojo kuro šildytuvus pagal 16.07 straipsnį</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Ši nuostata netaikoma plaukiojančiosioms priemonėms, turinčioms kietojo kuro variklius (garo variklius).</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 dalies e punktas</w:t>
            </w:r>
          </w:p>
        </w:tc>
        <w:tc>
          <w:tcPr>
            <w:tcW w:w="3296" w:type="dxa"/>
            <w:vMerge w:val="restart"/>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Draudimas naudoti suskystintųjų dujų įrenginius pagal 17 skyrių</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vMerge/>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Pereinamojo laikotarpio nuostatos taikomos tik tuo atveju, jeigu avarinės signalizacijos sistemos įrengtos pagal 19.15 straipsnio 8 dalį.</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5 ir 6 dalys</w:t>
            </w:r>
          </w:p>
        </w:tc>
        <w:tc>
          <w:tcPr>
            <w:tcW w:w="3296" w:type="dxa"/>
            <w:shd w:val="clear" w:color="auto" w:fill="auto"/>
          </w:tcPr>
          <w:p w:rsidR="0000492D" w:rsidRPr="003F4BC6" w:rsidRDefault="0000492D" w:rsidP="003C59A8">
            <w:pPr>
              <w:tabs>
                <w:tab w:val="right" w:pos="3856"/>
                <w:tab w:val="center" w:pos="4536"/>
                <w:tab w:val="left" w:pos="6521"/>
                <w:tab w:val="right" w:pos="9072"/>
              </w:tabs>
              <w:spacing w:before="120" w:after="120" w:line="240" w:lineRule="atLeast"/>
              <w:rPr>
                <w:rFonts w:cs="Arial"/>
                <w:sz w:val="18"/>
                <w:szCs w:val="18"/>
                <w:lang w:val="lt-LT"/>
              </w:rPr>
            </w:pPr>
            <w:r w:rsidRPr="003F4BC6">
              <w:rPr>
                <w:color w:val="000000"/>
                <w:sz w:val="18"/>
                <w:lang w:val="lt-LT"/>
              </w:rPr>
              <w:t xml:space="preserve">Ribotas matomumas laivo priekyje dviejų laivo ilgių atstumu, jeigu mažesnis nei 250 m </w:t>
            </w:r>
            <w:r w:rsidRPr="003F4BC6">
              <w:rPr>
                <w:rFonts w:cs="Arial"/>
                <w:color w:val="000000"/>
                <w:sz w:val="18"/>
                <w:szCs w:val="18"/>
                <w:lang w:val="lt-LT"/>
              </w:rPr>
              <w:br/>
            </w:r>
            <w:r w:rsidRPr="003F4BC6">
              <w:rPr>
                <w:sz w:val="18"/>
                <w:lang w:val="lt-LT"/>
              </w:rPr>
              <w:t>Pakankamas matomumas už laivo</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19.02 straipsnio</w:t>
            </w:r>
          </w:p>
        </w:tc>
        <w:tc>
          <w:tcPr>
            <w:tcW w:w="1458" w:type="dxa"/>
            <w:tcBorders>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 dalis</w:t>
            </w:r>
          </w:p>
        </w:tc>
        <w:tc>
          <w:tcPr>
            <w:tcW w:w="3296" w:type="dxa"/>
            <w:tcBorders>
              <w:bottom w:val="single" w:sz="4" w:space="0" w:color="auto"/>
            </w:tcBorders>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Pertvarų skaičius ir vieta</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dalis</w:t>
            </w:r>
          </w:p>
        </w:tc>
        <w:tc>
          <w:tcPr>
            <w:tcW w:w="3296" w:type="dxa"/>
            <w:vMerge w:val="restart"/>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sz w:val="18"/>
                <w:lang w:val="lt-LT"/>
              </w:rPr>
              <w:t>Achterpiko pertvaros padėtis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vMerge/>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Šis reikalavimas netaikomas keleiviniams laivams, kuriuose dėl atitikties pagrindinių dviejų skyrių būklės reikalavimams, numatytiems 19.03 straipsnio 9 dalyje, arba laikantis 19.07 straipsnio reikalavimų, yra pasiektas lygiavertis saugos ir manevringumo lygis.</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5 dalies antras sakinys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Ribinės grimzlės linija, jeigu nėra pertvarų denio</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Keleiviniams laivams, kurių statyba buvo pradėta iki 1996 m. sausio 1 d., 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10 dalies c punktas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Uždarymo trukmė</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15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Mažiausias dvigubų dugnų aukštis arba bortinės erdvės plotis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19.03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1–6 dalys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Neapgadinto laivo stovumas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N.R.C. ir padidinus didžiausiąjį keleivių skaičių, ne vėliau kaip išduodant arba pratęsiant vidaus vandenų laivo sertifikatą po</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tcBorders>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7 ir 8 dalys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Apgadinto laivo stovumas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9 dalis</w:t>
            </w:r>
          </w:p>
        </w:tc>
        <w:tc>
          <w:tcPr>
            <w:tcW w:w="3296" w:type="dxa"/>
            <w:tcBorders>
              <w:bottom w:val="single" w:sz="4" w:space="0" w:color="auto"/>
            </w:tcBorders>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sz w:val="18"/>
                <w:lang w:val="lt-LT"/>
              </w:rPr>
              <w:t>Apgadinto laivo stovumas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val="restart"/>
            <w:tcBorders>
              <w:top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vMerge w:val="restart"/>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sz w:val="18"/>
                <w:lang w:val="lt-LT"/>
              </w:rPr>
              <w:t>Vertikali pažeidimo sritis iki laivo dugno</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vMerge/>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N.R.C. taikoma laivams su vandeniui nelaidžiais deniais ne mažesniu kaip 0,50 m ir ne didesniu kaip 0,60 m atstumu nuo laivo dugno, kuriems pirmasis vidaus vandenų laivo sertifikatas išduotas iki 2005 m. gruodžio 31 d.</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tcBorders>
              <w:top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sz w:val="18"/>
                <w:lang w:val="lt-LT"/>
              </w:rPr>
              <w:t>Dviejų skyrių būsena</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10–13 dalys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sz w:val="18"/>
                <w:lang w:val="lt-LT"/>
              </w:rPr>
              <w:t>Apgadinto laivo stovumas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19.05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 dalies a punktas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Keleivių skaičius, kuriam skirtos evakuacijos zonos buvimas buvo įrodytas pagal 19.06 straipsnio 8 dalį</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 dalies b punktas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Keleivių skaičius, į kurį buvo atsižvelgta atliekant stovumo apskaičiavimą pagal 19.03 straipsnį</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lastRenderedPageBreak/>
              <w:t>19.06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 dalies pirmas sakinys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sz w:val="18"/>
                <w:lang w:val="lt-LT"/>
              </w:rPr>
              <w:t>Keleivių patalpos visuose deniuose turi būti išdėstytos už taraninės pertvaros lygio laivagalio link ir, jeigu jos yra po pertvarų deniu, jos turi būti išdėstytos laivapriekio link nuo achterpiko pertvaros lygio</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dalies c punkto pirmas sakinys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Išėjimų aukščio prošvaisa</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dalies 2 punkto antras sakinys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Keleivių kajučių ir kitų mažų patalpų pločio prošvaisa</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dalies f punkto pirmas sakinys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Avarinių išėjimų dydis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dalies g punktas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Išėjimai, skirti naudoti riboto judumo asmenims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4 dalies d punktas</w:t>
            </w:r>
          </w:p>
        </w:tc>
        <w:tc>
          <w:tcPr>
            <w:tcW w:w="3296" w:type="dxa"/>
            <w:shd w:val="clear" w:color="auto" w:fill="auto"/>
          </w:tcPr>
          <w:p w:rsidR="0000492D" w:rsidRPr="003F4BC6" w:rsidRDefault="0000492D" w:rsidP="003C59A8">
            <w:pPr>
              <w:tabs>
                <w:tab w:val="left" w:pos="930"/>
              </w:tabs>
              <w:spacing w:before="120" w:after="120" w:line="240" w:lineRule="atLeast"/>
              <w:rPr>
                <w:rFonts w:cs="Arial"/>
                <w:sz w:val="18"/>
                <w:szCs w:val="18"/>
                <w:lang w:val="lt-LT"/>
              </w:rPr>
            </w:pPr>
            <w:r w:rsidRPr="003F4BC6">
              <w:rPr>
                <w:noProof/>
                <w:sz w:val="18"/>
                <w:lang w:val="lt-LT"/>
              </w:rPr>
              <w:t>Durys, skirtos naudoti riboto judumo asmenims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Reikalavimai jungiamiesiems koridoriams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 dalies b punktas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Evakavimosi keliai į evakuacijos zonas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 dalies c punktas</w:t>
            </w:r>
            <w:r w:rsidRPr="003F4BC6">
              <w:rPr>
                <w:color w:val="000000"/>
                <w:sz w:val="18"/>
                <w:vertAlign w:val="superscript"/>
                <w:lang w:val="lt-LT"/>
              </w:rPr>
              <w:footnoteReference w:id="30"/>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sz w:val="18"/>
                <w:lang w:val="lt-LT"/>
              </w:rPr>
              <w:t>Draudimas numatyti evakavimosi kelius per laivo virtuves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 dalies d punktas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Draudimas evakavimosi keliuose įrengti skersinius, kopėčias ar pan.</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0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tabs>
                <w:tab w:val="left" w:pos="1080"/>
              </w:tabs>
              <w:spacing w:before="200" w:after="160" w:line="240" w:lineRule="atLeast"/>
              <w:rPr>
                <w:rFonts w:cs="Arial"/>
                <w:sz w:val="18"/>
                <w:szCs w:val="18"/>
                <w:lang w:val="lt-LT"/>
              </w:rPr>
            </w:pPr>
            <w:r w:rsidRPr="003F4BC6">
              <w:rPr>
                <w:noProof/>
                <w:sz w:val="18"/>
                <w:lang w:val="lt-LT"/>
              </w:rPr>
              <w:t>Tinkama saugos nuorodų sistema</w:t>
            </w:r>
          </w:p>
        </w:tc>
        <w:tc>
          <w:tcPr>
            <w:tcW w:w="6521"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0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tabs>
                <w:tab w:val="left" w:pos="1080"/>
              </w:tabs>
              <w:spacing w:before="200" w:after="160" w:line="240" w:lineRule="atLeast"/>
              <w:rPr>
                <w:rFonts w:cs="Arial"/>
                <w:sz w:val="18"/>
                <w:szCs w:val="18"/>
                <w:lang w:val="lt-LT"/>
              </w:rPr>
            </w:pPr>
            <w:r w:rsidRPr="003F4BC6">
              <w:rPr>
                <w:noProof/>
                <w:sz w:val="18"/>
                <w:lang w:val="lt-LT"/>
              </w:rPr>
              <w:t>Reikalavimai susirinkimo zonoms</w:t>
            </w:r>
          </w:p>
        </w:tc>
        <w:tc>
          <w:tcPr>
            <w:tcW w:w="6521"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0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9 dalis</w:t>
            </w:r>
          </w:p>
        </w:tc>
        <w:tc>
          <w:tcPr>
            <w:tcW w:w="3296" w:type="dxa"/>
            <w:shd w:val="clear" w:color="auto" w:fill="auto"/>
          </w:tcPr>
          <w:p w:rsidR="0000492D" w:rsidRPr="003F4BC6" w:rsidRDefault="0000492D" w:rsidP="003C59A8">
            <w:pPr>
              <w:tabs>
                <w:tab w:val="left" w:pos="1080"/>
              </w:tabs>
              <w:spacing w:before="200" w:after="160" w:line="240" w:lineRule="atLeast"/>
              <w:rPr>
                <w:rFonts w:cs="Arial"/>
                <w:sz w:val="18"/>
                <w:szCs w:val="18"/>
                <w:lang w:val="lt-LT"/>
              </w:rPr>
            </w:pPr>
            <w:r w:rsidRPr="003F4BC6">
              <w:rPr>
                <w:noProof/>
                <w:sz w:val="18"/>
                <w:lang w:val="lt-LT"/>
              </w:rPr>
              <w:t>Reikalavimai keleivių zonų laiptams ir jų aikštelėms</w:t>
            </w:r>
          </w:p>
        </w:tc>
        <w:tc>
          <w:tcPr>
            <w:tcW w:w="6521"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0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10 dalies a punkto pirmas sakinys</w:t>
            </w:r>
          </w:p>
        </w:tc>
        <w:tc>
          <w:tcPr>
            <w:tcW w:w="3296" w:type="dxa"/>
            <w:shd w:val="clear" w:color="auto" w:fill="auto"/>
          </w:tcPr>
          <w:p w:rsidR="0000492D" w:rsidRPr="003F4BC6" w:rsidRDefault="0000492D" w:rsidP="003C59A8">
            <w:pPr>
              <w:adjustRightInd w:val="0"/>
              <w:spacing w:before="200" w:after="160" w:line="240" w:lineRule="atLeast"/>
              <w:rPr>
                <w:rFonts w:eastAsia="Calibri" w:cs="Arial"/>
                <w:color w:val="000000"/>
                <w:lang w:val="lt-LT"/>
              </w:rPr>
            </w:pPr>
            <w:r w:rsidRPr="003F4BC6">
              <w:rPr>
                <w:rFonts w:ascii="ArialMT" w:hAnsi="ArialMT"/>
                <w:sz w:val="18"/>
                <w:lang w:val="lt-LT"/>
              </w:rPr>
              <w:t xml:space="preserve">Turėklai pagal Europos standartą </w:t>
            </w:r>
          </w:p>
        </w:tc>
        <w:tc>
          <w:tcPr>
            <w:tcW w:w="6521" w:type="dxa"/>
            <w:shd w:val="clear" w:color="auto" w:fill="auto"/>
          </w:tcPr>
          <w:p w:rsidR="0000492D" w:rsidRPr="003F4BC6" w:rsidRDefault="0000492D" w:rsidP="003C59A8">
            <w:pPr>
              <w:adjustRightInd w:val="0"/>
              <w:spacing w:before="200" w:after="160" w:line="240" w:lineRule="atLeast"/>
              <w:rPr>
                <w:rFonts w:eastAsia="Calibri" w:cs="Arial"/>
                <w:color w:val="000000"/>
                <w:lang w:val="lt-LT"/>
              </w:rPr>
            </w:pPr>
            <w:r w:rsidRPr="003F4BC6">
              <w:rPr>
                <w:rFonts w:ascii="ArialMT" w:hAnsi="ArialMT"/>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0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10 dalies a punkto antras sakinys</w:t>
            </w:r>
          </w:p>
        </w:tc>
        <w:tc>
          <w:tcPr>
            <w:tcW w:w="3296" w:type="dxa"/>
            <w:shd w:val="clear" w:color="auto" w:fill="auto"/>
          </w:tcPr>
          <w:p w:rsidR="0000492D" w:rsidRPr="003F4BC6" w:rsidRDefault="0000492D" w:rsidP="003C59A8">
            <w:pPr>
              <w:tabs>
                <w:tab w:val="left" w:pos="1080"/>
              </w:tabs>
              <w:spacing w:before="200" w:after="160" w:line="240" w:lineRule="atLeast"/>
              <w:rPr>
                <w:rFonts w:cs="Arial"/>
                <w:sz w:val="18"/>
                <w:szCs w:val="18"/>
                <w:lang w:val="lt-LT"/>
              </w:rPr>
            </w:pPr>
            <w:r w:rsidRPr="003F4BC6">
              <w:rPr>
                <w:sz w:val="18"/>
                <w:lang w:val="lt-LT"/>
              </w:rPr>
              <w:t>Riboto judumo asmenims skirtų falšbortų ir denio turėklų aukštis</w:t>
            </w:r>
          </w:p>
        </w:tc>
        <w:tc>
          <w:tcPr>
            <w:tcW w:w="6521"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00" w:after="16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10 dalies b punkto antras sakinys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Angų, paprastai naudojamų riboto judumo asmenims įlaipinti ir išlaipinti, pločio prošvaisa</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Riboto judumo asmenims naudoti skirti koridoriai ir jų sienos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tcBorders>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14 dalies pirmas sakinys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Koridorių stiklinių durų bei sienų ir langų stiklų konstrukcija</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15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sz w:val="18"/>
                <w:lang w:val="lt-LT"/>
              </w:rPr>
              <w:t>Antstatų, visiškai ar iš dalies sudarytų iš panoraminių langų, reikalavimai</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17 dalies antras sakinys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Reikalavimai tualetams, pritaikytiems naudotis riboto judumo asmenims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18 dalis</w:t>
            </w:r>
          </w:p>
        </w:tc>
        <w:tc>
          <w:tcPr>
            <w:tcW w:w="3296" w:type="dxa"/>
            <w:shd w:val="clear" w:color="auto" w:fill="auto"/>
          </w:tcPr>
          <w:p w:rsidR="0000492D" w:rsidRPr="003F4BC6" w:rsidRDefault="0000492D" w:rsidP="003C59A8">
            <w:pPr>
              <w:tabs>
                <w:tab w:val="left" w:pos="1080"/>
              </w:tabs>
              <w:spacing w:before="140" w:after="140" w:line="240" w:lineRule="atLeast"/>
              <w:rPr>
                <w:rFonts w:cs="Arial"/>
                <w:sz w:val="18"/>
                <w:szCs w:val="18"/>
                <w:lang w:val="lt-LT"/>
              </w:rPr>
            </w:pPr>
            <w:r w:rsidRPr="003F4BC6">
              <w:rPr>
                <w:noProof/>
                <w:sz w:val="18"/>
                <w:lang w:val="lt-LT"/>
              </w:rPr>
              <w:t>Kajučių, kuriose nėra atidaromų langų, vėdinimo sistema</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19 dalis</w:t>
            </w:r>
          </w:p>
        </w:tc>
        <w:tc>
          <w:tcPr>
            <w:tcW w:w="3296" w:type="dxa"/>
            <w:shd w:val="clear" w:color="auto" w:fill="auto"/>
          </w:tcPr>
          <w:p w:rsidR="0000492D" w:rsidRPr="003F4BC6" w:rsidRDefault="0000492D" w:rsidP="003C59A8">
            <w:pPr>
              <w:tabs>
                <w:tab w:val="left" w:pos="1080"/>
              </w:tabs>
              <w:spacing w:before="140" w:after="140" w:line="240" w:lineRule="atLeast"/>
              <w:rPr>
                <w:rFonts w:cs="Arial"/>
                <w:sz w:val="18"/>
                <w:szCs w:val="18"/>
                <w:lang w:val="lt-LT"/>
              </w:rPr>
            </w:pPr>
            <w:r w:rsidRPr="003F4BC6">
              <w:rPr>
                <w:noProof/>
                <w:sz w:val="18"/>
                <w:lang w:val="lt-LT"/>
              </w:rPr>
              <w:t>19.06 straipsnio reikalavimai patalpoms, kuriose gyvena įgulos nariai arba laive dirbantis personalas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19.07 straipsnis</w:t>
            </w:r>
            <w:r w:rsidRPr="003F4BC6">
              <w:rPr>
                <w:color w:val="000000"/>
                <w:sz w:val="18"/>
                <w:vertAlign w:val="superscript"/>
                <w:lang w:val="lt-LT"/>
              </w:rPr>
              <w:footnoteReference w:id="31"/>
            </w:r>
          </w:p>
        </w:tc>
        <w:tc>
          <w:tcPr>
            <w:tcW w:w="1458" w:type="dxa"/>
            <w:shd w:val="clear" w:color="auto" w:fill="auto"/>
          </w:tcPr>
          <w:p w:rsidR="0000492D" w:rsidRPr="003F4BC6" w:rsidRDefault="0000492D" w:rsidP="003C59A8">
            <w:pPr>
              <w:spacing w:before="20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080"/>
              </w:tabs>
              <w:spacing w:before="200" w:line="240" w:lineRule="atLeast"/>
              <w:rPr>
                <w:rFonts w:cs="Arial"/>
                <w:sz w:val="18"/>
                <w:szCs w:val="18"/>
                <w:lang w:val="lt-LT"/>
              </w:rPr>
            </w:pPr>
            <w:r w:rsidRPr="003F4BC6">
              <w:rPr>
                <w:sz w:val="18"/>
                <w:lang w:val="lt-LT"/>
              </w:rPr>
              <w:t>Atskiras mašinų skyrius</w:t>
            </w:r>
          </w:p>
        </w:tc>
        <w:tc>
          <w:tcPr>
            <w:tcW w:w="6521"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lastRenderedPageBreak/>
              <w:t>19.08 straipsnio</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3 dalies a punktas</w:t>
            </w:r>
            <w:r w:rsidRPr="003F4BC6">
              <w:rPr>
                <w:color w:val="000000"/>
                <w:sz w:val="18"/>
                <w:vertAlign w:val="superscript"/>
                <w:lang w:val="lt-LT"/>
              </w:rPr>
              <w:footnoteReference w:id="32"/>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Avarinės signalizacijos sistemos, kuria keleiviai, įgulos nariai ar laive dirbantis personalas galėtų įspėti laivo vadovybę ir įgulą, reikalavimai</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Į vienos dienos reisus plaukiantiems laivams reikalavimas taikomas 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tabs>
                <w:tab w:val="left" w:pos="1080"/>
              </w:tabs>
              <w:spacing w:before="140" w:after="140" w:line="240" w:lineRule="atLeast"/>
              <w:rPr>
                <w:rFonts w:cs="Arial"/>
                <w:sz w:val="18"/>
                <w:szCs w:val="18"/>
                <w:lang w:val="lt-LT"/>
              </w:rPr>
            </w:pPr>
            <w:r w:rsidRPr="003F4BC6">
              <w:rPr>
                <w:noProof/>
                <w:sz w:val="18"/>
                <w:lang w:val="lt-LT"/>
              </w:rPr>
              <w:t>Stacionari triumo vandens šalinimo sistema</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19.10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10.16 straipsnio 3 dalis taip pat taikoma koridoriams ir keleiviams skirtoms poilsio patalpoms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Pakankamas avarinis apšvietimas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Avarinė jėgainė</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 xml:space="preserve">Į vienos dienos reisus plaukiantiems laivams, kurių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WL</m:t>
                  </m:r>
                </m:sub>
              </m:sSub>
            </m:oMath>
            <w:r w:rsidRPr="003F4BC6">
              <w:rPr>
                <w:noProof/>
                <w:sz w:val="18"/>
                <w:lang w:val="lt-LT"/>
              </w:rPr>
              <w:t xml:space="preserve"> yra 25 m arba mažesnis, nuostata taikoma 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4 dalies f punktas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Avarinis energijos tiekimas paieškos prožektoriams pagal 13.02 straipsnio 2 dalies i punktą</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4 dalies i punktas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Avarinis energijos tiekimas liftams ir keliamajai įrangai pagal 19.06 straipsnio 9 dalies 2 sakinį</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 dalies pirmas sakinys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Pertvaros pagal 19.11 straipsnio 2 dalį.</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 dalies antras ir trečias sakiniai</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Kabelių įrengimas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 dalies ketvirtas sakinys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Avarinė jėgainė virš ribinės grimzlės linijos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trHeight w:val="347"/>
          <w:jc w:val="center"/>
        </w:trPr>
        <w:tc>
          <w:tcPr>
            <w:tcW w:w="1342"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19.11 straipsnio</w:t>
            </w:r>
          </w:p>
        </w:tc>
        <w:tc>
          <w:tcPr>
            <w:tcW w:w="1458"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 dalis</w:t>
            </w:r>
          </w:p>
        </w:tc>
        <w:tc>
          <w:tcPr>
            <w:tcW w:w="3296" w:type="dxa"/>
            <w:vMerge w:val="restart"/>
            <w:shd w:val="clear" w:color="auto" w:fill="auto"/>
          </w:tcPr>
          <w:p w:rsidR="0000492D" w:rsidRPr="003F4BC6" w:rsidRDefault="0000492D" w:rsidP="003C59A8">
            <w:pPr>
              <w:tabs>
                <w:tab w:val="left" w:pos="1080"/>
              </w:tabs>
              <w:spacing w:before="80" w:after="80" w:line="240" w:lineRule="atLeast"/>
              <w:rPr>
                <w:rFonts w:cs="Arial"/>
                <w:sz w:val="18"/>
                <w:szCs w:val="18"/>
                <w:lang w:val="lt-LT"/>
              </w:rPr>
            </w:pPr>
            <w:r w:rsidRPr="003F4BC6">
              <w:rPr>
                <w:noProof/>
                <w:sz w:val="18"/>
                <w:lang w:val="lt-LT"/>
              </w:rPr>
              <w:t>Medžiagų ir sudedamųjų dalių tinkamumas apsaugai nuo gaisro</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2045 m. sausio 1 d.</w:t>
            </w:r>
          </w:p>
        </w:tc>
      </w:tr>
      <w:tr w:rsidR="0000492D" w:rsidRPr="003F4BC6" w:rsidTr="003C59A8">
        <w:trPr>
          <w:cantSplit/>
          <w:trHeight w:val="346"/>
          <w:jc w:val="center"/>
        </w:trPr>
        <w:tc>
          <w:tcPr>
            <w:tcW w:w="1342" w:type="dxa"/>
            <w:vMerge/>
            <w:tcBorders>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3296" w:type="dxa"/>
            <w:vMerge/>
            <w:shd w:val="clear" w:color="auto" w:fill="auto"/>
          </w:tcPr>
          <w:p w:rsidR="0000492D" w:rsidRPr="003F4BC6" w:rsidRDefault="0000492D" w:rsidP="003C59A8">
            <w:pPr>
              <w:tabs>
                <w:tab w:val="left" w:pos="1080"/>
              </w:tabs>
              <w:spacing w:before="80" w:after="80" w:line="240" w:lineRule="atLeast"/>
              <w:rPr>
                <w:rFonts w:cs="Arial"/>
                <w:noProof/>
                <w:sz w:val="18"/>
                <w:szCs w:val="18"/>
                <w:lang w:val="lt-LT"/>
              </w:rPr>
            </w:pP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Medžiagoms ir sudedamosioms dalims, patvirtintoms pagal Tarptautinį atsparumo ugniai bandymų tvarkos taikymo kodeksą (FTP kodeksas), priimtą Rezoliucija MSC.61(67)</w:t>
            </w:r>
            <w:r w:rsidRPr="003F4BC6">
              <w:rPr>
                <w:rStyle w:val="FootnoteReference"/>
                <w:sz w:val="18"/>
                <w:lang w:val="lt-LT"/>
              </w:rPr>
              <w:footnoteReference w:id="33"/>
            </w:r>
            <w:r w:rsidRPr="003F4BC6">
              <w:rPr>
                <w:sz w:val="18"/>
                <w:lang w:val="lt-LT"/>
              </w:rPr>
              <w:t>: N.R.C.</w:t>
            </w:r>
          </w:p>
        </w:tc>
        <w:tc>
          <w:tcPr>
            <w:tcW w:w="1276" w:type="dxa"/>
            <w:vMerge/>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tabs>
                <w:tab w:val="left" w:pos="1080"/>
              </w:tabs>
              <w:spacing w:before="80" w:after="80" w:line="240" w:lineRule="atLeast"/>
              <w:rPr>
                <w:rFonts w:cs="Arial"/>
                <w:sz w:val="18"/>
                <w:szCs w:val="18"/>
                <w:lang w:val="lt-LT"/>
              </w:rPr>
            </w:pPr>
            <w:r w:rsidRPr="003F4BC6">
              <w:rPr>
                <w:noProof/>
                <w:sz w:val="18"/>
                <w:lang w:val="lt-LT"/>
              </w:rPr>
              <w:t>Pertvarų konstrukcija</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tabs>
                <w:tab w:val="left" w:pos="1080"/>
              </w:tabs>
              <w:spacing w:before="80" w:after="80" w:line="240" w:lineRule="atLeast"/>
              <w:rPr>
                <w:rFonts w:cs="Arial"/>
                <w:sz w:val="18"/>
                <w:szCs w:val="18"/>
                <w:lang w:val="lt-LT"/>
              </w:rPr>
            </w:pPr>
            <w:r w:rsidRPr="003F4BC6">
              <w:rPr>
                <w:noProof/>
                <w:sz w:val="18"/>
                <w:lang w:val="lt-LT"/>
              </w:rPr>
              <w:t>Patalpose, išskyrus mašinų skyrius ir saugyklas, naudojami dažai, lakas ir kitos medžiagos paviršiui apdoroti bei denio dangos turi turėti antipireno savybių</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tabs>
                <w:tab w:val="left" w:pos="1080"/>
              </w:tabs>
              <w:spacing w:before="80" w:after="80" w:line="240" w:lineRule="atLeast"/>
              <w:rPr>
                <w:rFonts w:cs="Arial"/>
                <w:sz w:val="18"/>
                <w:szCs w:val="18"/>
                <w:lang w:val="lt-LT"/>
              </w:rPr>
            </w:pPr>
            <w:r w:rsidRPr="003F4BC6">
              <w:rPr>
                <w:noProof/>
                <w:sz w:val="18"/>
                <w:lang w:val="lt-LT"/>
              </w:rPr>
              <w:t>Holų lubos ir sienų plakiruotė pagaminta iš nedegių medžiagų</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Susirinkimo zonų baldai ir įranga, pagaminti iš nedegios medžiagos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Išbandyta pagal kodeksą</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Holų izoliacinės medžiagos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9 dalis</w:t>
            </w:r>
          </w:p>
        </w:tc>
        <w:tc>
          <w:tcPr>
            <w:tcW w:w="3296" w:type="dxa"/>
            <w:shd w:val="clear" w:color="auto" w:fill="auto"/>
          </w:tcPr>
          <w:p w:rsidR="0000492D" w:rsidRPr="003F4BC6" w:rsidRDefault="0000492D" w:rsidP="003C59A8">
            <w:pPr>
              <w:tabs>
                <w:tab w:val="left" w:pos="1080"/>
              </w:tabs>
              <w:spacing w:before="140" w:after="140" w:line="240" w:lineRule="atLeast"/>
              <w:rPr>
                <w:rFonts w:cs="Arial"/>
                <w:sz w:val="18"/>
                <w:szCs w:val="18"/>
                <w:lang w:val="lt-LT"/>
              </w:rPr>
            </w:pPr>
            <w:r w:rsidRPr="003F4BC6">
              <w:rPr>
                <w:noProof/>
                <w:sz w:val="18"/>
                <w:lang w:val="lt-LT"/>
              </w:rPr>
              <w:t>Reikalavimai pertvarose įrengtoms durims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11 dalis</w:t>
            </w:r>
          </w:p>
        </w:tc>
        <w:tc>
          <w:tcPr>
            <w:tcW w:w="3296" w:type="dxa"/>
            <w:shd w:val="clear" w:color="auto" w:fill="auto"/>
          </w:tcPr>
          <w:p w:rsidR="0000492D" w:rsidRPr="003F4BC6" w:rsidRDefault="0000492D" w:rsidP="003C59A8">
            <w:pPr>
              <w:tabs>
                <w:tab w:val="left" w:pos="1080"/>
              </w:tabs>
              <w:spacing w:before="140" w:after="140" w:line="240" w:lineRule="atLeast"/>
              <w:rPr>
                <w:rFonts w:cs="Arial"/>
                <w:sz w:val="18"/>
                <w:szCs w:val="18"/>
                <w:lang w:val="lt-LT"/>
              </w:rPr>
            </w:pPr>
            <w:r w:rsidRPr="003F4BC6">
              <w:rPr>
                <w:sz w:val="18"/>
                <w:lang w:val="lt-LT"/>
              </w:rPr>
              <w:t>Pertvaros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12 dalis</w:t>
            </w:r>
          </w:p>
        </w:tc>
        <w:tc>
          <w:tcPr>
            <w:tcW w:w="3296" w:type="dxa"/>
            <w:shd w:val="clear" w:color="auto" w:fill="auto"/>
          </w:tcPr>
          <w:p w:rsidR="0000492D" w:rsidRPr="003F4BC6" w:rsidRDefault="0000492D" w:rsidP="003C59A8">
            <w:pPr>
              <w:tabs>
                <w:tab w:val="left" w:pos="1080"/>
              </w:tabs>
              <w:spacing w:before="140" w:after="140" w:line="240" w:lineRule="atLeast"/>
              <w:rPr>
                <w:rFonts w:cs="Arial"/>
                <w:sz w:val="18"/>
                <w:szCs w:val="18"/>
                <w:lang w:val="lt-LT"/>
              </w:rPr>
            </w:pPr>
            <w:r w:rsidRPr="003F4BC6">
              <w:rPr>
                <w:noProof/>
                <w:sz w:val="18"/>
                <w:lang w:val="lt-LT"/>
              </w:rPr>
              <w:t>Traukos stabdymo pertvaros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tabs>
                <w:tab w:val="left" w:pos="1080"/>
              </w:tabs>
              <w:spacing w:before="140" w:after="140" w:line="240" w:lineRule="atLeast"/>
              <w:rPr>
                <w:rFonts w:cs="Arial"/>
                <w:sz w:val="18"/>
                <w:szCs w:val="18"/>
                <w:lang w:val="lt-LT"/>
              </w:rPr>
            </w:pPr>
            <w:r w:rsidRPr="003F4BC6">
              <w:rPr>
                <w:noProof/>
                <w:sz w:val="18"/>
                <w:lang w:val="lt-LT"/>
              </w:rPr>
              <w:t>Laiptai iš plieno arba kitos lygiavertės nedegios medžiagos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14 dalis</w:t>
            </w:r>
          </w:p>
        </w:tc>
        <w:tc>
          <w:tcPr>
            <w:tcW w:w="3296" w:type="dxa"/>
            <w:shd w:val="clear" w:color="auto" w:fill="auto"/>
          </w:tcPr>
          <w:p w:rsidR="0000492D" w:rsidRPr="003F4BC6" w:rsidRDefault="0000492D" w:rsidP="003C59A8">
            <w:pPr>
              <w:tabs>
                <w:tab w:val="left" w:pos="1080"/>
              </w:tabs>
              <w:spacing w:before="140" w:after="140" w:line="240" w:lineRule="atLeast"/>
              <w:rPr>
                <w:rFonts w:cs="Arial"/>
                <w:sz w:val="18"/>
                <w:szCs w:val="18"/>
                <w:lang w:val="lt-LT"/>
              </w:rPr>
            </w:pPr>
            <w:r w:rsidRPr="003F4BC6">
              <w:rPr>
                <w:sz w:val="18"/>
                <w:lang w:val="lt-LT"/>
              </w:rPr>
              <w:t>Vidiniai laiptai visuose lygiuose turi būti atitverti sienomis pagal 2 dalį.</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15 dalis</w:t>
            </w:r>
          </w:p>
        </w:tc>
        <w:tc>
          <w:tcPr>
            <w:tcW w:w="3296" w:type="dxa"/>
            <w:shd w:val="clear" w:color="auto" w:fill="auto"/>
          </w:tcPr>
          <w:p w:rsidR="0000492D" w:rsidRPr="003F4BC6" w:rsidRDefault="0000492D" w:rsidP="003C59A8">
            <w:pPr>
              <w:tabs>
                <w:tab w:val="left" w:pos="1080"/>
              </w:tabs>
              <w:spacing w:before="140" w:after="140" w:line="240" w:lineRule="atLeast"/>
              <w:rPr>
                <w:rFonts w:cs="Arial"/>
                <w:sz w:val="18"/>
                <w:szCs w:val="18"/>
                <w:lang w:val="lt-LT"/>
              </w:rPr>
            </w:pPr>
            <w:r w:rsidRPr="003F4BC6">
              <w:rPr>
                <w:noProof/>
                <w:sz w:val="18"/>
                <w:lang w:val="lt-LT"/>
              </w:rPr>
              <w:t>Vėdinimo sistemos ir oro tiekimo sistemos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16 dalis</w:t>
            </w:r>
          </w:p>
        </w:tc>
        <w:tc>
          <w:tcPr>
            <w:tcW w:w="3296" w:type="dxa"/>
            <w:shd w:val="clear" w:color="auto" w:fill="auto"/>
          </w:tcPr>
          <w:p w:rsidR="0000492D" w:rsidRPr="003F4BC6" w:rsidRDefault="0000492D" w:rsidP="003C59A8">
            <w:pPr>
              <w:tabs>
                <w:tab w:val="left" w:pos="1080"/>
              </w:tabs>
              <w:spacing w:before="140" w:after="140" w:line="240" w:lineRule="atLeast"/>
              <w:rPr>
                <w:rFonts w:cs="Arial"/>
                <w:sz w:val="18"/>
                <w:szCs w:val="18"/>
                <w:lang w:val="lt-LT"/>
              </w:rPr>
            </w:pPr>
            <w:r w:rsidRPr="003F4BC6">
              <w:rPr>
                <w:noProof/>
                <w:sz w:val="18"/>
                <w:lang w:val="lt-LT"/>
              </w:rPr>
              <w:t>Laivo virtuvių vėdinimo sistemos ir viryklės su gartraukiais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17 dalis</w:t>
            </w:r>
          </w:p>
        </w:tc>
        <w:tc>
          <w:tcPr>
            <w:tcW w:w="3296" w:type="dxa"/>
            <w:shd w:val="clear" w:color="auto" w:fill="auto"/>
          </w:tcPr>
          <w:p w:rsidR="0000492D" w:rsidRPr="003F4BC6" w:rsidRDefault="0000492D" w:rsidP="003C59A8">
            <w:pPr>
              <w:tabs>
                <w:tab w:val="left" w:pos="1080"/>
              </w:tabs>
              <w:spacing w:before="140" w:after="140" w:line="240" w:lineRule="atLeast"/>
              <w:rPr>
                <w:rFonts w:cs="Arial"/>
                <w:sz w:val="18"/>
                <w:szCs w:val="18"/>
                <w:lang w:val="lt-LT"/>
              </w:rPr>
            </w:pPr>
            <w:r w:rsidRPr="003F4BC6">
              <w:rPr>
                <w:noProof/>
                <w:sz w:val="18"/>
                <w:lang w:val="lt-LT"/>
              </w:rPr>
              <w:t>Valdymo centrai, trapų šachtos, susirinkimo zonos ir dūmų ištraukimo sistemos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19.12 straipsnio</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8 dalies d punktas</w:t>
            </w:r>
          </w:p>
        </w:tc>
        <w:tc>
          <w:tcPr>
            <w:tcW w:w="3296" w:type="dxa"/>
            <w:shd w:val="clear" w:color="auto" w:fill="auto"/>
          </w:tcPr>
          <w:p w:rsidR="0000492D" w:rsidRPr="003F4BC6" w:rsidRDefault="0000492D" w:rsidP="003C59A8">
            <w:pPr>
              <w:tabs>
                <w:tab w:val="left" w:pos="1080"/>
              </w:tabs>
              <w:spacing w:before="140" w:after="140" w:line="240" w:lineRule="atLeast"/>
              <w:rPr>
                <w:rFonts w:cs="Arial"/>
                <w:sz w:val="18"/>
                <w:szCs w:val="18"/>
                <w:lang w:val="lt-LT"/>
              </w:rPr>
            </w:pPr>
            <w:r w:rsidRPr="003F4BC6">
              <w:rPr>
                <w:sz w:val="18"/>
                <w:lang w:val="lt-LT"/>
              </w:rPr>
              <w:t>Gaisro gesinimo siurblių įrengimas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Abu siurbliai: 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9 dalis</w:t>
            </w:r>
          </w:p>
        </w:tc>
        <w:tc>
          <w:tcPr>
            <w:tcW w:w="3296" w:type="dxa"/>
            <w:shd w:val="clear" w:color="auto" w:fill="auto"/>
          </w:tcPr>
          <w:p w:rsidR="0000492D" w:rsidRPr="003F4BC6" w:rsidRDefault="0000492D" w:rsidP="003C59A8">
            <w:pPr>
              <w:tabs>
                <w:tab w:val="left" w:pos="1080"/>
              </w:tabs>
              <w:spacing w:before="140" w:after="140" w:line="240" w:lineRule="atLeast"/>
              <w:rPr>
                <w:rFonts w:cs="Arial"/>
                <w:sz w:val="18"/>
                <w:szCs w:val="18"/>
                <w:lang w:val="lt-LT"/>
              </w:rPr>
            </w:pPr>
            <w:r w:rsidRPr="003F4BC6">
              <w:rPr>
                <w:noProof/>
                <w:sz w:val="18"/>
                <w:lang w:val="lt-LT"/>
              </w:rPr>
              <w:t>Gaisro gesinimo sistema mašinų skyriuose</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19.14 straipsnio</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tabs>
                <w:tab w:val="left" w:pos="1080"/>
              </w:tabs>
              <w:spacing w:before="160" w:after="160" w:line="240" w:lineRule="atLeast"/>
              <w:rPr>
                <w:rFonts w:cs="Arial"/>
                <w:sz w:val="18"/>
                <w:szCs w:val="18"/>
                <w:lang w:val="lt-LT"/>
              </w:rPr>
            </w:pPr>
            <w:r w:rsidRPr="003F4BC6">
              <w:rPr>
                <w:noProof/>
                <w:sz w:val="18"/>
                <w:lang w:val="lt-LT"/>
              </w:rPr>
              <w:t>Nuotekų surinkimo talpyklos ir šalinimo įranga</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Laivams su kajutėmis, kuriuose yra ne daugiau nei 50 gultų, ir į vienos dienos reisus plaukiantiems laivams: 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Reikalavimai nuotekų surinkimo talpykloms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Laivams su kajutėmis, kuriuose yra ne daugiau nei 50 gultų, ir į vienos dienos reisus plaukiantiems laivams, kuriuose telpa ne daugiau nei 50 keleivių: 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19.15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Apgadinto laivo stovumas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tabs>
                <w:tab w:val="left" w:pos="1080"/>
              </w:tabs>
              <w:spacing w:before="60" w:after="60" w:line="240" w:lineRule="atLeast"/>
              <w:jc w:val="center"/>
              <w:rPr>
                <w:rFonts w:cs="Arial"/>
                <w:sz w:val="18"/>
                <w:szCs w:val="18"/>
                <w:lang w:val="lt-LT"/>
              </w:rPr>
            </w:pPr>
            <w:r w:rsidRPr="003F4BC6">
              <w:rPr>
                <w:b/>
                <w:sz w:val="18"/>
                <w:lang w:val="lt-LT"/>
              </w:rPr>
              <w:t>21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trHeight w:val="1156"/>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21.01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Specialūs suktuvai arba lygiaverčiai sukabinamieji įtaisai, skirti naudoti stūmimo tikslais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Plaukiojančiosioms priemonėms, sertifikuotoms iki 1995 m. sausio 1 d., skirtoms stumti nenaudojant tinkamos pritvirtinimo įrangos: 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dalies paskutinis sakinys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Reikalavimai pavaros įtaisams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tabs>
                <w:tab w:val="left" w:pos="1080"/>
              </w:tabs>
              <w:spacing w:before="60" w:after="60" w:line="240" w:lineRule="atLeast"/>
              <w:jc w:val="center"/>
              <w:rPr>
                <w:rFonts w:cs="Arial"/>
                <w:sz w:val="18"/>
                <w:szCs w:val="18"/>
                <w:lang w:val="lt-LT"/>
              </w:rPr>
            </w:pPr>
            <w:r w:rsidRPr="003F4BC6">
              <w:rPr>
                <w:b/>
                <w:sz w:val="18"/>
                <w:lang w:val="lt-LT"/>
              </w:rPr>
              <w:t>22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22.02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Papildomi reikalavimai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Taikomos tokios pat pereinamojo laikotarpio nuostatos, kaip nurodyta atitinkamame straipsnyje.</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tabs>
                <w:tab w:val="left" w:pos="1080"/>
              </w:tabs>
              <w:spacing w:before="60" w:after="60" w:line="240" w:lineRule="atLeast"/>
              <w:jc w:val="center"/>
              <w:rPr>
                <w:rFonts w:cs="Arial"/>
                <w:sz w:val="18"/>
                <w:szCs w:val="18"/>
                <w:lang w:val="lt-LT"/>
              </w:rPr>
            </w:pPr>
            <w:r w:rsidRPr="003F4BC6">
              <w:rPr>
                <w:b/>
                <w:sz w:val="18"/>
                <w:lang w:val="lt-LT"/>
              </w:rPr>
              <w:t>25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25.01 straipsnis</w:t>
            </w:r>
          </w:p>
        </w:tc>
        <w:tc>
          <w:tcPr>
            <w:tcW w:w="1458"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sz w:val="18"/>
                <w:lang w:val="lt-LT"/>
              </w:rPr>
              <w:t>7.01 straipsnio 2 dalies, 8.05 straipsnio 13 dalies ir 8.10 straipsnio taikymas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Jūrų laivams, kurie nėra skirti vežti ADN išvardytas medžiagas ir kurių kilis buvo pradėtas statyti iki 1987 m. spalio 1 d.: 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tcBorders>
              <w:top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sz w:val="18"/>
                <w:lang w:val="lt-LT"/>
              </w:rPr>
              <w:t>8.09 straipsnio 2 dalies taikymas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2010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tabs>
                <w:tab w:val="left" w:pos="1080"/>
              </w:tabs>
              <w:spacing w:before="60" w:after="60" w:line="240" w:lineRule="atLeast"/>
              <w:jc w:val="center"/>
              <w:rPr>
                <w:rFonts w:cs="Arial"/>
                <w:sz w:val="18"/>
                <w:szCs w:val="18"/>
                <w:lang w:val="lt-LT"/>
              </w:rPr>
            </w:pPr>
            <w:r w:rsidRPr="003F4BC6">
              <w:rPr>
                <w:b/>
                <w:sz w:val="18"/>
                <w:lang w:val="lt-LT"/>
              </w:rPr>
              <w:lastRenderedPageBreak/>
              <w:t>26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26.01 straipsnis</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Iki 1995 m. sausio 1 d. pastatytiems pramoginiams laivams: 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2035 m. sausio 1 d.</w:t>
            </w:r>
          </w:p>
        </w:tc>
      </w:tr>
    </w:tbl>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sectPr w:rsidR="0000492D" w:rsidRPr="003F4BC6" w:rsidSect="001E2331">
          <w:headerReference w:type="default" r:id="rId34"/>
          <w:headerReference w:type="first" r:id="rId35"/>
          <w:footnotePr>
            <w:numRestart w:val="eachPage"/>
          </w:footnotePr>
          <w:pgSz w:w="16838" w:h="11906" w:orient="landscape" w:code="9"/>
          <w:pgMar w:top="1418" w:right="1418" w:bottom="1418" w:left="1418" w:header="709" w:footer="709" w:gutter="0"/>
          <w:cols w:space="709"/>
          <w:titlePg/>
          <w:docGrid w:linePitch="272"/>
        </w:sectPr>
      </w:pPr>
    </w:p>
    <w:p w:rsidR="0000492D" w:rsidRPr="003F4BC6" w:rsidRDefault="0000492D" w:rsidP="0000492D">
      <w:pPr>
        <w:spacing w:line="240" w:lineRule="atLeast"/>
        <w:ind w:left="567" w:hanging="567"/>
        <w:rPr>
          <w:lang w:val="lt-LT"/>
        </w:rPr>
      </w:pPr>
    </w:p>
    <w:p w:rsidR="0000492D" w:rsidRPr="003F4BC6" w:rsidRDefault="0000492D" w:rsidP="0000492D">
      <w:pPr>
        <w:pStyle w:val="ES-Titre3"/>
        <w:rPr>
          <w:lang w:val="lt-LT"/>
        </w:rPr>
      </w:pPr>
      <w:bookmarkStart w:id="287" w:name="_Toc535830468"/>
      <w:r w:rsidRPr="003F4BC6">
        <w:rPr>
          <w:lang w:val="lt-LT"/>
        </w:rPr>
        <w:t>32.03 straipsnis</w:t>
      </w:r>
      <w:bookmarkEnd w:id="287"/>
    </w:p>
    <w:p w:rsidR="0000492D" w:rsidRPr="003F4BC6" w:rsidRDefault="0000492D" w:rsidP="0000492D">
      <w:pPr>
        <w:pStyle w:val="ES-Titre3a"/>
        <w:rPr>
          <w:lang w:val="lt-LT"/>
        </w:rPr>
      </w:pPr>
      <w:bookmarkStart w:id="288" w:name="_Toc421775887"/>
      <w:bookmarkStart w:id="289" w:name="_Toc535830469"/>
      <w:r w:rsidRPr="003F4BC6">
        <w:rPr>
          <w:lang w:val="lt-LT"/>
        </w:rPr>
        <w:t>Papildomos pereinamojo laikotarpio nuostatos, taikomos plaukiojančiosioms priemonėms, pradėtoms statyti 1976 m. balandžio 1 d. arba anksčiau</w:t>
      </w:r>
      <w:bookmarkEnd w:id="288"/>
      <w:bookmarkEnd w:id="289"/>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w:t>
      </w:r>
      <w:r w:rsidRPr="003F4BC6">
        <w:rPr>
          <w:lang w:val="lt-LT"/>
        </w:rPr>
        <w:tab/>
        <w:t>Be 32.02 straipsnyje įtvirtintų pereinamojo laikotarpio nuostatų plaukiojančiosioms priemonėms, pradėtoms statyti 1976 m. balandžio 1 d. arba anksčiau, gali būti taikomos toliau išdėstytos nuostatos.</w:t>
      </w:r>
    </w:p>
    <w:p w:rsidR="0000492D" w:rsidRPr="003F4BC6" w:rsidRDefault="0000492D" w:rsidP="0000492D">
      <w:pPr>
        <w:spacing w:line="240" w:lineRule="atLeast"/>
        <w:ind w:left="567" w:hanging="567"/>
        <w:rPr>
          <w:rFonts w:cs="Arial"/>
          <w:sz w:val="18"/>
          <w:szCs w:val="18"/>
          <w:lang w:val="lt-LT"/>
        </w:rPr>
      </w:pPr>
    </w:p>
    <w:p w:rsidR="0000492D" w:rsidRPr="003F4BC6" w:rsidRDefault="0000492D" w:rsidP="0000492D">
      <w:pPr>
        <w:spacing w:line="240" w:lineRule="atLeast"/>
        <w:ind w:left="567" w:hanging="567"/>
        <w:rPr>
          <w:lang w:val="lt-LT"/>
        </w:rPr>
      </w:pPr>
      <w:r w:rsidRPr="003F4BC6">
        <w:rPr>
          <w:lang w:val="lt-LT"/>
        </w:rPr>
        <w:t>2.</w:t>
      </w:r>
      <w:r w:rsidRPr="003F4BC6">
        <w:rPr>
          <w:lang w:val="lt-LT"/>
        </w:rPr>
        <w:tab/>
        <w:t>Toliau pateiktoje lentelėje vartojamų terminų apibrėžtys: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rPr>
          <w:lang w:val="lt-LT"/>
        </w:rPr>
      </w:pPr>
      <w:r w:rsidRPr="003F4BC6">
        <w:rPr>
          <w:lang w:val="lt-LT"/>
        </w:rPr>
        <w:t xml:space="preserve">„R.C.“: nuostata, netaikoma plaukiojančiosioms priemonėms, kurios jau eksploatuojamos, nebent atitinkamos jų dalys yra pakeistos arba perstatytos, t. y. nuostata taikoma tik atitinkamų dalių arba zonų pakeitimui arba perstatymui. Jeigu esamos dalys pakeičiamos tos pačios rūšies atsarginėmis dalimis naudojant tą pačią technologiją, tai nėra pakeitimas („R“), apibrėžtas pereinamojo laikotarpio nuostatose. </w:t>
      </w:r>
    </w:p>
    <w:p w:rsidR="0000492D" w:rsidRPr="003F4BC6" w:rsidRDefault="0000492D" w:rsidP="0000492D">
      <w:pPr>
        <w:spacing w:line="240" w:lineRule="atLeast"/>
        <w:ind w:left="567"/>
        <w:rPr>
          <w:lang w:val="lt-LT"/>
        </w:rPr>
      </w:pPr>
    </w:p>
    <w:p w:rsidR="0000492D" w:rsidRPr="003F4BC6" w:rsidRDefault="0000492D" w:rsidP="0000492D">
      <w:pPr>
        <w:tabs>
          <w:tab w:val="left" w:pos="4678"/>
        </w:tabs>
        <w:spacing w:line="240" w:lineRule="atLeast"/>
        <w:ind w:left="567"/>
        <w:rPr>
          <w:lang w:val="lt-LT"/>
        </w:rPr>
      </w:pPr>
      <w:r w:rsidRPr="003F4BC6">
        <w:rPr>
          <w:lang w:val="lt-LT"/>
        </w:rPr>
        <w:t>„Išduodant ar pratęsiant vidaus vandenų laivo sertifikatą“: šios nuostatos turi būti laikomasi išduodant kitą vidaus vandenų laivo sertifikatą ar jį pratęsiant po nurodytos datos.</w:t>
      </w:r>
    </w:p>
    <w:p w:rsidR="0000492D" w:rsidRPr="003F4BC6" w:rsidRDefault="0000492D" w:rsidP="0000492D">
      <w:pPr>
        <w:rPr>
          <w:lang w:val="lt-L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00492D" w:rsidRPr="003F4BC6" w:rsidTr="003C59A8">
        <w:trPr>
          <w:cantSplit/>
          <w:tblHeader/>
          <w:jc w:val="center"/>
        </w:trPr>
        <w:tc>
          <w:tcPr>
            <w:tcW w:w="2800" w:type="dxa"/>
            <w:gridSpan w:val="2"/>
            <w:tcBorders>
              <w:bottom w:val="single" w:sz="4" w:space="0" w:color="auto"/>
            </w:tcBorders>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i/>
                <w:sz w:val="18"/>
                <w:lang w:val="lt-LT"/>
              </w:rPr>
              <w:t>Straipsnis ir dalis</w:t>
            </w:r>
          </w:p>
        </w:tc>
        <w:tc>
          <w:tcPr>
            <w:tcW w:w="3296" w:type="dxa"/>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i/>
                <w:sz w:val="18"/>
                <w:lang w:val="lt-LT"/>
              </w:rPr>
              <w:t>Turinys</w:t>
            </w:r>
          </w:p>
        </w:tc>
        <w:tc>
          <w:tcPr>
            <w:tcW w:w="7797" w:type="dxa"/>
            <w:gridSpan w:val="2"/>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i/>
                <w:sz w:val="18"/>
                <w:lang w:val="lt-LT"/>
              </w:rPr>
              <w:t>Galutinis terminas ir pastabos</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20" w:after="120" w:line="240" w:lineRule="atLeast"/>
              <w:jc w:val="center"/>
              <w:rPr>
                <w:rFonts w:cs="Arial"/>
                <w:b/>
                <w:sz w:val="18"/>
                <w:szCs w:val="18"/>
                <w:lang w:val="lt-LT"/>
              </w:rPr>
            </w:pPr>
            <w:r w:rsidRPr="003F4BC6">
              <w:rPr>
                <w:b/>
                <w:sz w:val="18"/>
                <w:lang w:val="lt-LT"/>
              </w:rPr>
              <w:t>3 SKYRIUS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3.04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Bunkerių, gyvenamųjų patalpų ir keleivių patalpų bendrieji paviršiai</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7 dalis</w:t>
            </w:r>
            <w:r w:rsidRPr="003F4BC6">
              <w:rPr>
                <w:color w:val="000000"/>
                <w:sz w:val="18"/>
                <w:vertAlign w:val="superscript"/>
                <w:lang w:val="lt-LT"/>
              </w:rPr>
              <w:footnoteReference w:id="34"/>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Didžiausias leidžiamasis garsinio slėgio lygis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Vidaus vandenų laivo sertifikato pratęsimas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b/>
                <w:sz w:val="18"/>
                <w:lang w:val="lt-LT"/>
              </w:rPr>
              <w:t>4 SKYRIUS</w:t>
            </w:r>
          </w:p>
        </w:tc>
        <w:tc>
          <w:tcPr>
            <w:tcW w:w="6521" w:type="dxa"/>
            <w:shd w:val="clear" w:color="auto" w:fill="auto"/>
          </w:tcPr>
          <w:p w:rsidR="0000492D" w:rsidRPr="003F4BC6" w:rsidRDefault="0000492D" w:rsidP="003C59A8">
            <w:pPr>
              <w:spacing w:before="120" w:after="120" w:line="240" w:lineRule="atLeast"/>
              <w:rPr>
                <w:rFonts w:cs="Arial"/>
                <w:b/>
                <w:sz w:val="18"/>
                <w:szCs w:val="18"/>
                <w:lang w:val="lt-LT"/>
              </w:rPr>
            </w:pP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4.01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Saugus atstumas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Vidaus vandenų laivo sertifikato pratęsimas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4.02 straipsnis</w:t>
            </w:r>
          </w:p>
        </w:tc>
        <w:tc>
          <w:tcPr>
            <w:tcW w:w="1458" w:type="dxa"/>
            <w:shd w:val="clear" w:color="auto" w:fill="auto"/>
          </w:tcPr>
          <w:p w:rsidR="0000492D" w:rsidRPr="003F4BC6" w:rsidRDefault="0000492D" w:rsidP="003C59A8">
            <w:pPr>
              <w:spacing w:before="120" w:after="120" w:line="240" w:lineRule="atLeast"/>
              <w:jc w:val="center"/>
              <w:rPr>
                <w:rFonts w:cs="Arial"/>
                <w:sz w:val="18"/>
                <w:szCs w:val="18"/>
                <w:lang w:val="lt-LT"/>
              </w:rPr>
            </w:pP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Viršvandeninis bortas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Vidaus vandenų laivo sertifikato pratęsimas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4,03.</w:t>
            </w:r>
          </w:p>
        </w:tc>
        <w:tc>
          <w:tcPr>
            <w:tcW w:w="1458" w:type="dxa"/>
            <w:shd w:val="clear" w:color="auto" w:fill="auto"/>
          </w:tcPr>
          <w:p w:rsidR="0000492D" w:rsidRPr="003F4BC6" w:rsidRDefault="0000492D" w:rsidP="003C59A8">
            <w:pPr>
              <w:spacing w:before="120" w:after="120" w:line="240" w:lineRule="atLeast"/>
              <w:jc w:val="center"/>
              <w:rPr>
                <w:rFonts w:cs="Arial"/>
                <w:sz w:val="18"/>
                <w:szCs w:val="18"/>
                <w:lang w:val="lt-LT"/>
              </w:rPr>
            </w:pP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Mažiausias viršvandeninis bortas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Vidaus vandenų laivo sertifikato pratęsimas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b/>
                <w:sz w:val="18"/>
                <w:lang w:val="lt-LT"/>
              </w:rPr>
              <w:t>7 SKYRIUS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7.01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r w:rsidRPr="003F4BC6">
              <w:rPr>
                <w:color w:val="000000"/>
                <w:sz w:val="18"/>
                <w:vertAlign w:val="superscript"/>
                <w:lang w:val="lt-LT"/>
              </w:rPr>
              <w:footnoteReference w:id="35"/>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Laivo sukuriamas garsinis slėgis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b/>
                <w:sz w:val="18"/>
                <w:lang w:val="lt-LT"/>
              </w:rPr>
              <w:t>8 SKYRIUS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8.08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ir 4 dalys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Mažiausias siurbimo pajėgumas ir vidinis išleidžiamųjų vamzdžių skersmuo</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Vidaus vandenų laivo sertifikato pratęsimas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8.10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r w:rsidRPr="003F4BC6">
              <w:rPr>
                <w:color w:val="000000"/>
                <w:sz w:val="18"/>
                <w:vertAlign w:val="superscript"/>
                <w:lang w:val="lt-LT"/>
              </w:rPr>
              <w:footnoteReference w:id="36"/>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Plaukiančio laivo sukeltas triukšmas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b/>
                <w:sz w:val="18"/>
                <w:lang w:val="lt-LT"/>
              </w:rPr>
              <w:lastRenderedPageBreak/>
              <w:t>10 SKYRIUS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10.01 straipsnio</w:t>
            </w:r>
            <w:r w:rsidRPr="003F4BC6">
              <w:rPr>
                <w:color w:val="000000"/>
                <w:sz w:val="18"/>
                <w:vertAlign w:val="superscript"/>
                <w:lang w:val="lt-LT"/>
              </w:rPr>
              <w:footnoteReference w:id="37"/>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1 dalies </w:t>
            </w:r>
            <w:r w:rsidRPr="003F4BC6">
              <w:rPr>
                <w:rFonts w:cs="Arial"/>
                <w:sz w:val="18"/>
                <w:szCs w:val="18"/>
                <w:lang w:val="lt-LT"/>
              </w:rPr>
              <w:br/>
            </w:r>
            <w:r w:rsidRPr="003F4BC6">
              <w:rPr>
                <w:sz w:val="18"/>
                <w:lang w:val="lt-LT"/>
              </w:rPr>
              <w:t xml:space="preserve">pirmas sakinys, </w:t>
            </w:r>
            <w:r w:rsidRPr="003F4BC6">
              <w:rPr>
                <w:rFonts w:cs="Arial"/>
                <w:sz w:val="18"/>
                <w:szCs w:val="18"/>
                <w:lang w:val="lt-LT"/>
              </w:rPr>
              <w:br/>
            </w:r>
            <w:r w:rsidRPr="003F4BC6">
              <w:rPr>
                <w:sz w:val="18"/>
                <w:lang w:val="lt-LT"/>
              </w:rPr>
              <w:t>2–4 dalys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Elektros įrangos reikalavimai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10.03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Apsauga nuo fizinio sąlyčio, kietųjų objektų ir vandens patekimo</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10.06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Didžiausia leidžiamoji įtampa</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10.10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Generatoriai, varikliai ir transformatoriai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10.11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Akumuliatorių įrengimas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10.12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Perjungimo ir valdymo įrenginiai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10.14 straipsnis</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Įrenginių jungiamosios dalys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10.15 straipsnis</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Kabeliai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10.17 straipsnis</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Navigaciniai žiburiai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2015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b/>
                <w:sz w:val="18"/>
                <w:lang w:val="lt-LT"/>
              </w:rPr>
              <w:t>15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lastRenderedPageBreak/>
              <w:t>15.02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5 dalis</w:t>
            </w:r>
            <w:r w:rsidRPr="003F4BC6">
              <w:rPr>
                <w:color w:val="000000"/>
                <w:sz w:val="18"/>
                <w:vertAlign w:val="superscript"/>
                <w:lang w:val="lt-LT"/>
              </w:rPr>
              <w:footnoteReference w:id="38"/>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Triukšmas ir vibracija gyvenamosiose patalpose</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2020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b/>
                <w:sz w:val="18"/>
                <w:lang w:val="lt-LT"/>
              </w:rPr>
              <w:t>19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19.02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Taraninės ir achterpiko pertvarų padėtis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5 dalis, 6 dalies pirmas sakinys, 7–11 dalys ir 13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Ribinės grimzlės linija, jeigu nėra pertvarų denio</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16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Vandeniui nelaidūs langai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19.04 straipsnis</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Saugus atstumas, viršvandeninis bortas, su panirimu susijusios priemonės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19.05 straipsnis</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Keleivių skaičius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Vidaus vandenų laivo sertifikato pratęsimas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19.10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4, 6, 7, 8 ir 11 dalys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Avarinė jėgainė</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r>
    </w:tbl>
    <w:p w:rsidR="0000492D" w:rsidRPr="003F4BC6" w:rsidRDefault="0000492D" w:rsidP="0000492D">
      <w:pPr>
        <w:spacing w:line="240" w:lineRule="atLeast"/>
        <w:ind w:left="567" w:hanging="567"/>
        <w:rPr>
          <w:lang w:val="lt-LT"/>
        </w:rPr>
      </w:pPr>
    </w:p>
    <w:p w:rsidR="0000492D" w:rsidRPr="003F4BC6" w:rsidRDefault="0000492D" w:rsidP="0000492D">
      <w:pPr>
        <w:rPr>
          <w:lang w:val="lt-LT"/>
        </w:rPr>
      </w:pPr>
      <w:r w:rsidRPr="003F4BC6">
        <w:rPr>
          <w:lang w:val="lt-LT"/>
        </w:rPr>
        <w:br w:type="page"/>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3.</w:t>
      </w:r>
      <w:r w:rsidRPr="003F4BC6">
        <w:rPr>
          <w:lang w:val="lt-LT"/>
        </w:rPr>
        <w:tab/>
        <w:t>19.11 straipsnio 3 dalies pirmas sakinys ir 6 dalis į vienos dienos reisus plaukiantiems laivams, pradėtiems statyti 1976 m. balandžio 1 d. arba anksčiau, taikomas iki pirmojo vidaus vandenų laivo sertifikato pratęsimo po 2045 m. sausio 1 d. tik tada, jeigu į evakavimosi kelius atgręžtų paviršių dažai, lakas, dangos bei kitos medžiagos ir kitos skydų paviršiams apdoroti naudojamos medžiagos yra atsparios ugniai ir negali išskirti pavojingo dūmų arba nuodingųjų garų kiekio.</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noProof/>
          <w:lang w:val="lt-LT"/>
        </w:rPr>
      </w:pPr>
      <w:r w:rsidRPr="003F4BC6">
        <w:rPr>
          <w:lang w:val="lt-LT"/>
        </w:rPr>
        <w:t>4.</w:t>
      </w:r>
      <w:r w:rsidRPr="003F4BC6">
        <w:rPr>
          <w:lang w:val="lt-LT"/>
        </w:rPr>
        <w:tab/>
        <w:t>19.11 straipsnio 12 dalis į vienos dienos reisus plaukiantiems laivams, pradėtiems statyti 1976 m. balandžio 1 d. arba anksčiau, taikoma iki vidaus vandenų laivo sertifikato pratęsimo po 2045 m. sausio 1 d. tik tada, jeigu pakanka to, kad vietoj atraminės plieno konstrukcijos laiptų įrengiami evakavimosi kelio funkciją atliekantys laiptai, kurie suprojektuojami taip, kad kilus gaisrui jais būtų galima naudotis maždaug tiek pat laiko, kiek atraminės plieno konstrukcijos laiptais.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pStyle w:val="ES-Titre3"/>
        <w:rPr>
          <w:lang w:val="lt-LT"/>
        </w:rPr>
      </w:pPr>
      <w:bookmarkStart w:id="290" w:name="_Toc535830470"/>
      <w:r w:rsidRPr="003F4BC6">
        <w:rPr>
          <w:lang w:val="lt-LT"/>
        </w:rPr>
        <w:t>32.04 straipsnis</w:t>
      </w:r>
      <w:bookmarkEnd w:id="290"/>
    </w:p>
    <w:p w:rsidR="0000492D" w:rsidRPr="003F4BC6" w:rsidRDefault="0000492D" w:rsidP="0000492D">
      <w:pPr>
        <w:pStyle w:val="ES-Titre3a"/>
        <w:rPr>
          <w:lang w:val="lt-LT"/>
        </w:rPr>
      </w:pPr>
      <w:bookmarkStart w:id="291" w:name="_Toc421775889"/>
      <w:bookmarkStart w:id="292" w:name="_Toc535830471"/>
      <w:r w:rsidRPr="003F4BC6">
        <w:rPr>
          <w:lang w:val="lt-LT"/>
        </w:rPr>
        <w:t xml:space="preserve">Kitos </w:t>
      </w:r>
      <w:bookmarkEnd w:id="291"/>
      <w:r w:rsidRPr="003F4BC6">
        <w:rPr>
          <w:lang w:val="lt-LT"/>
        </w:rPr>
        <w:t>pereinamojo laikotarpio nuostatos</w:t>
      </w:r>
      <w:bookmarkEnd w:id="292"/>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rPr>
          <w:lang w:val="lt-LT"/>
        </w:rPr>
      </w:pPr>
      <w:r w:rsidRPr="003F4BC6">
        <w:rPr>
          <w:lang w:val="lt-LT"/>
        </w:rPr>
        <w:t>1.</w:t>
      </w:r>
      <w:r w:rsidRPr="003F4BC6">
        <w:rPr>
          <w:lang w:val="lt-LT"/>
        </w:rPr>
        <w:tab/>
        <w:t>Šio straipsnio nuostatos taikomos kartu su 32.02 ir 32.03 straipsniuose išdėstytomis pereinamojo laikotarpio nuostatomis.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w:t>
      </w:r>
      <w:r w:rsidRPr="003F4BC6">
        <w:rPr>
          <w:lang w:val="lt-LT"/>
        </w:rPr>
        <w:tab/>
        <w:t>Plaukiojančiųjų priemonių, kurių mažiausias viršvandeninis bortas buvo nustatytas pagal 1983 m. kovo 31 d. galiojusio reglamento dėl Reino upe plaukiojančių laivų tikrinimo 4.04 straipsnį, savininko prašymu tikrinimo įstaiga viršvandeninį bortą gali nustatyti pagal 1995 m. sausio 1 d. galiojusio reglamento dėl Reino upe plaukiojančių laivų tikrinimo 4.03 straipsnį.</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3.</w:t>
      </w:r>
      <w:r w:rsidRPr="003F4BC6">
        <w:rPr>
          <w:lang w:val="lt-LT"/>
        </w:rPr>
        <w:tab/>
        <w:t>Iki 1983 m. liepos 1 d. pradėtos statyti plaukiojančiosios priemonės neturi atitikti šio standarto 10 skyriaus, tačiau turi atitikti bent 1983 m. kovo 31 d. galiojusio reglamento dėl Reino upe plaukiojančių laivų tikrinimo 6 skyrių.</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4.</w:t>
      </w:r>
      <w:r w:rsidRPr="003F4BC6">
        <w:rPr>
          <w:lang w:val="lt-LT"/>
        </w:rPr>
        <w:tab/>
        <w:t>19.06 straipsnio 3 dalies a–e punktai ir 19.12 straipsnio 3 dalies a punktas vienos žarnos ilgio taisyklės atžvilgiu taikomi tik po 1984 m. rugsėjo 30 d. pradėtiems statyti keleiviniams laivams ir atitinkamų zonų perstatymui ne vėliau kaip pratęsiant Reino upe plaukiojančio laivo patikrinimo sertifikatą po 2045 m. sausio 1 d.</w:t>
      </w:r>
    </w:p>
    <w:p w:rsidR="0000492D" w:rsidRPr="003F4BC6" w:rsidRDefault="0000492D" w:rsidP="0000492D">
      <w:pPr>
        <w:spacing w:line="240" w:lineRule="atLeast"/>
        <w:ind w:left="567" w:hanging="567"/>
        <w:rPr>
          <w:lang w:val="lt-LT"/>
        </w:rPr>
      </w:pPr>
    </w:p>
    <w:p w:rsidR="0000492D" w:rsidRPr="003F4BC6" w:rsidRDefault="0000492D" w:rsidP="0000492D">
      <w:pPr>
        <w:rPr>
          <w:lang w:val="lt-LT"/>
        </w:rPr>
      </w:pPr>
      <w:r w:rsidRPr="003F4BC6">
        <w:rPr>
          <w:lang w:val="lt-LT"/>
        </w:rPr>
        <w:br w:type="page"/>
      </w:r>
    </w:p>
    <w:p w:rsidR="0000492D" w:rsidRPr="003F4BC6" w:rsidRDefault="0000492D" w:rsidP="0000492D">
      <w:pPr>
        <w:spacing w:line="240" w:lineRule="atLeast"/>
        <w:ind w:left="567" w:hanging="567"/>
        <w:rPr>
          <w:lang w:val="lt-LT"/>
        </w:rPr>
      </w:pPr>
      <w:r w:rsidRPr="003F4BC6">
        <w:rPr>
          <w:lang w:val="lt-LT"/>
        </w:rPr>
        <w:lastRenderedPageBreak/>
        <w:t>5.</w:t>
      </w:r>
      <w:r w:rsidRPr="003F4BC6">
        <w:rPr>
          <w:lang w:val="lt-LT"/>
        </w:rPr>
        <w:tab/>
        <w:t>Jeigu dėl projektavimo reikalavimų šiame straipsnyje daroma nuoroda:</w:t>
      </w:r>
    </w:p>
    <w:p w:rsidR="0000492D" w:rsidRPr="003F4BC6" w:rsidRDefault="0000492D" w:rsidP="0000492D">
      <w:pPr>
        <w:spacing w:before="60" w:line="240" w:lineRule="atLeast"/>
        <w:ind w:left="993" w:hanging="426"/>
        <w:rPr>
          <w:rFonts w:eastAsia="Batang"/>
          <w:szCs w:val="20"/>
          <w:lang w:val="lt-LT"/>
        </w:rPr>
      </w:pPr>
      <w:r w:rsidRPr="003F4BC6">
        <w:rPr>
          <w:lang w:val="lt-LT"/>
        </w:rPr>
        <w:t>a)</w:t>
      </w:r>
      <w:r w:rsidRPr="003F4BC6">
        <w:rPr>
          <w:lang w:val="lt-LT"/>
        </w:rPr>
        <w:tab/>
        <w:t>kalbant apie nepritvirtintą įrangą, į Europos arba tarptautinį standartą, paskelbus naują arba peržiūrėtą standartą tokia įranga gali būti toliau naudojama dar 20 metų po naujo šio standarto paskelbimo arba peržiūros;</w:t>
      </w:r>
    </w:p>
    <w:p w:rsidR="0000492D" w:rsidRPr="003F4BC6" w:rsidRDefault="0000492D" w:rsidP="0000492D">
      <w:pPr>
        <w:adjustRightInd w:val="0"/>
        <w:spacing w:before="60" w:line="240" w:lineRule="atLeast"/>
        <w:ind w:left="993" w:hanging="426"/>
        <w:rPr>
          <w:rFonts w:eastAsia="Batang"/>
          <w:szCs w:val="20"/>
          <w:lang w:val="lt-LT"/>
        </w:rPr>
      </w:pPr>
      <w:r w:rsidRPr="003F4BC6">
        <w:rPr>
          <w:lang w:val="lt-LT"/>
        </w:rPr>
        <w:t>b)</w:t>
      </w:r>
      <w:r w:rsidRPr="003F4BC6">
        <w:rPr>
          <w:lang w:val="lt-LT"/>
        </w:rPr>
        <w:tab/>
        <w:t>kalbant apie stacionariai sumontuotas įrangos dalis, į Europos arba tarptautinį standartą, tokios įrangos dalys gali būti toliau naudojamos, kol bus pakeistos arba kol bus perstatytos atitinkamos zonos.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6.</w:t>
      </w:r>
      <w:r w:rsidRPr="003F4BC6">
        <w:rPr>
          <w:lang w:val="lt-LT"/>
        </w:rPr>
        <w:tab/>
        <w:t>Greitaeigiai laivai, kurie 2003 m. kovo 31 d. turi galiojantį Reino upe plaukiojančių laivų patikrinimo sertifikatą, 2023 m. sausio 1 d. turi atitikti 29.01 straipsnio 3 dalies, 29.02 straipsnio, 29.04 straipsnio, 29.05 straipsnio, 29.06 straipsnio 2 dalies, 29.10 straipsnio 2 ir 3 dalių nuostatas.</w:t>
      </w:r>
    </w:p>
    <w:p w:rsidR="0000492D" w:rsidRPr="003F4BC6" w:rsidRDefault="0000492D" w:rsidP="0000492D">
      <w:pPr>
        <w:rPr>
          <w:lang w:val="lt-LT"/>
        </w:rPr>
      </w:pPr>
    </w:p>
    <w:p w:rsidR="0000492D" w:rsidRPr="003F4BC6" w:rsidRDefault="0000492D" w:rsidP="0000492D">
      <w:pPr>
        <w:rPr>
          <w:lang w:val="lt-LT"/>
        </w:rPr>
      </w:pPr>
    </w:p>
    <w:p w:rsidR="0000492D" w:rsidRPr="003F4BC6" w:rsidRDefault="0000492D" w:rsidP="0000492D">
      <w:pPr>
        <w:pStyle w:val="ES-Titre3"/>
        <w:rPr>
          <w:lang w:val="lt-LT"/>
        </w:rPr>
      </w:pPr>
      <w:bookmarkStart w:id="293" w:name="_Toc535830472"/>
      <w:r w:rsidRPr="003F4BC6">
        <w:rPr>
          <w:lang w:val="lt-LT"/>
        </w:rPr>
        <w:t>32.05 straipsnis</w:t>
      </w:r>
      <w:bookmarkEnd w:id="293"/>
    </w:p>
    <w:p w:rsidR="0000492D" w:rsidRPr="003F4BC6" w:rsidRDefault="0000492D" w:rsidP="0000492D">
      <w:pPr>
        <w:pStyle w:val="ES-Titre3a"/>
        <w:rPr>
          <w:lang w:val="lt-LT"/>
        </w:rPr>
      </w:pPr>
      <w:bookmarkStart w:id="294" w:name="_Toc421775891"/>
      <w:bookmarkStart w:id="295" w:name="_Toc535830473"/>
      <w:r w:rsidRPr="003F4BC6">
        <w:rPr>
          <w:lang w:val="lt-LT"/>
        </w:rPr>
        <w:t>Pereinamojo laikotarpio nuostatos, taikomos plaukiojančiosioms priemonėms, kurioms netaikomas 32.01 straipsnis</w:t>
      </w:r>
      <w:bookmarkEnd w:id="294"/>
      <w:bookmarkEnd w:id="295"/>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color w:val="000000" w:themeColor="text1"/>
          <w:lang w:val="lt-LT"/>
        </w:rPr>
      </w:pPr>
      <w:r w:rsidRPr="003F4BC6">
        <w:rPr>
          <w:color w:val="000000" w:themeColor="text1"/>
          <w:lang w:val="lt-LT"/>
        </w:rPr>
        <w:t>1.</w:t>
      </w:r>
      <w:r w:rsidRPr="003F4BC6">
        <w:rPr>
          <w:lang w:val="lt-LT"/>
        </w:rPr>
        <w:tab/>
      </w:r>
      <w:r w:rsidRPr="003F4BC6">
        <w:rPr>
          <w:color w:val="000000" w:themeColor="text1"/>
          <w:lang w:val="lt-LT"/>
        </w:rPr>
        <w:t>Šios nuostatos taikomos:</w:t>
      </w:r>
    </w:p>
    <w:p w:rsidR="0000492D" w:rsidRPr="003F4BC6" w:rsidRDefault="0000492D" w:rsidP="0000492D">
      <w:pPr>
        <w:spacing w:before="60" w:line="240" w:lineRule="atLeast"/>
        <w:ind w:left="992"/>
        <w:rPr>
          <w:lang w:val="lt-LT"/>
        </w:rPr>
      </w:pPr>
      <w:r w:rsidRPr="003F4BC6">
        <w:rPr>
          <w:lang w:val="lt-LT"/>
        </w:rPr>
        <w:t xml:space="preserve">a) </w:t>
      </w:r>
      <w:r w:rsidRPr="003F4BC6">
        <w:rPr>
          <w:lang w:val="lt-LT"/>
        </w:rPr>
        <w:tab/>
        <w:t>plaukiojančiosioms priemonėms, kurių Reino upe plaukiojančių laivų patikrinimo sertifikatas pagal Reino upe plaukiojančių laivų tikrinimo reglamentą pirmą kartą buvo išduotas nuo 1995 m. sausio 1 d., jeigu 1994 m. gruodžio 31 d. jos nebuvo statomos arba perstatomos;</w:t>
      </w:r>
    </w:p>
    <w:p w:rsidR="0000492D" w:rsidRPr="003F4BC6" w:rsidRDefault="0000492D" w:rsidP="0000492D">
      <w:pPr>
        <w:spacing w:before="60" w:line="240" w:lineRule="atLeast"/>
        <w:ind w:left="992"/>
        <w:rPr>
          <w:lang w:val="lt-LT"/>
        </w:rPr>
      </w:pPr>
      <w:r w:rsidRPr="003F4BC6">
        <w:rPr>
          <w:lang w:val="lt-LT"/>
        </w:rPr>
        <w:t>b)</w:t>
      </w:r>
      <w:r w:rsidRPr="003F4BC6">
        <w:rPr>
          <w:lang w:val="lt-LT"/>
        </w:rPr>
        <w:tab/>
        <w:t>plaukiojančiosioms priemonėms, kurioms nuo 1995 m. sausio 1 d. iki 2008 m. gruodžio 30 d. buvo išduota kita eismo licencija;</w:t>
      </w:r>
    </w:p>
    <w:p w:rsidR="0000492D" w:rsidRPr="003F4BC6" w:rsidRDefault="0000492D" w:rsidP="0000492D">
      <w:pPr>
        <w:spacing w:before="60" w:line="240" w:lineRule="atLeast"/>
        <w:ind w:left="992"/>
        <w:rPr>
          <w:lang w:val="lt-LT"/>
        </w:rPr>
      </w:pPr>
      <w:r w:rsidRPr="003F4BC6">
        <w:rPr>
          <w:lang w:val="lt-LT"/>
        </w:rPr>
        <w:t>c)</w:t>
      </w:r>
      <w:r w:rsidRPr="003F4BC6">
        <w:rPr>
          <w:lang w:val="lt-LT"/>
        </w:rPr>
        <w:tab/>
        <w:t>plaukiojančiosioms priemonėms, kurioms R zonoje galiojantis Bendrijos sertifikatas pagal Direktyvą 2006/87/EB pirmą kartą buvo išduotas tarp 2008 m. gruodžio 30 d. ir 2018 m. spalio 6 d.;</w:t>
      </w:r>
    </w:p>
    <w:p w:rsidR="0000492D" w:rsidRPr="003F4BC6" w:rsidRDefault="0000492D" w:rsidP="0000492D">
      <w:pPr>
        <w:spacing w:before="60" w:line="240" w:lineRule="atLeast"/>
        <w:ind w:left="992"/>
        <w:rPr>
          <w:lang w:val="lt-LT"/>
        </w:rPr>
      </w:pPr>
      <w:r w:rsidRPr="003F4BC6">
        <w:rPr>
          <w:lang w:val="lt-LT"/>
        </w:rPr>
        <w:t>d)</w:t>
      </w:r>
      <w:r w:rsidRPr="003F4BC6">
        <w:rPr>
          <w:lang w:val="lt-LT"/>
        </w:rPr>
        <w:tab/>
        <w:t>plaukiojančiosioms priemonėms, kurioms R zonoje galiojantis Sąjungos sertifikatas pagal Direktyvą 2016/1629/ES pirmą kartą buvo išduotas po 2018 m. spalio 7 d.</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color w:val="000000" w:themeColor="text1"/>
          <w:lang w:val="lt-LT"/>
        </w:rPr>
      </w:pPr>
      <w:r w:rsidRPr="003F4BC6">
        <w:rPr>
          <w:color w:val="000000" w:themeColor="text1"/>
          <w:lang w:val="lt-LT"/>
        </w:rPr>
        <w:lastRenderedPageBreak/>
        <w:t>2.</w:t>
      </w:r>
      <w:r w:rsidRPr="003F4BC6">
        <w:rPr>
          <w:lang w:val="lt-LT"/>
        </w:rPr>
        <w:tab/>
      </w:r>
      <w:r w:rsidRPr="003F4BC6">
        <w:rPr>
          <w:color w:val="000000" w:themeColor="text1"/>
          <w:lang w:val="lt-LT"/>
        </w:rPr>
        <w:t xml:space="preserve">Turi būti įrodyta, kad tos plaukiojančiosios priemonės atitinka: </w:t>
      </w:r>
    </w:p>
    <w:p w:rsidR="0000492D" w:rsidRPr="003F4BC6" w:rsidRDefault="0000492D" w:rsidP="0000492D">
      <w:pPr>
        <w:spacing w:before="60" w:line="240" w:lineRule="atLeast"/>
        <w:ind w:left="992"/>
        <w:rPr>
          <w:lang w:val="lt-LT"/>
        </w:rPr>
      </w:pPr>
      <w:r w:rsidRPr="003F4BC6">
        <w:rPr>
          <w:lang w:val="lt-LT"/>
        </w:rPr>
        <w:t>a)</w:t>
      </w:r>
      <w:r w:rsidRPr="003F4BC6">
        <w:rPr>
          <w:lang w:val="lt-LT"/>
        </w:rPr>
        <w:tab/>
        <w:t>Reino upe plaukiojančių laivų tikrinimo reglamentą, taikytą tą dieną, kurią buvo išduotas jų Reino upe plaukiojančio laivo patikrinimo sertifikatas arba kita eismo licencija, arba</w:t>
      </w:r>
    </w:p>
    <w:p w:rsidR="0000492D" w:rsidRPr="003F4BC6" w:rsidRDefault="0000492D" w:rsidP="0000492D">
      <w:pPr>
        <w:spacing w:before="60" w:line="240" w:lineRule="atLeast"/>
        <w:ind w:left="992"/>
        <w:rPr>
          <w:lang w:val="lt-LT"/>
        </w:rPr>
      </w:pPr>
      <w:r w:rsidRPr="003F4BC6">
        <w:rPr>
          <w:lang w:val="lt-LT"/>
        </w:rPr>
        <w:t>b)</w:t>
      </w:r>
      <w:r w:rsidRPr="003F4BC6">
        <w:rPr>
          <w:lang w:val="lt-LT"/>
        </w:rPr>
        <w:tab/>
        <w:t>R zonoje taikytinas Direktyvos 2006/87/EB nuostatas, taikomas tą dieną, kurią buvo išduotas jų Bendrijos sertifikatas, arba</w:t>
      </w:r>
    </w:p>
    <w:p w:rsidR="0000492D" w:rsidRPr="003F4BC6" w:rsidRDefault="0000492D" w:rsidP="0000492D">
      <w:pPr>
        <w:spacing w:before="60" w:line="240" w:lineRule="atLeast"/>
        <w:ind w:left="992"/>
        <w:rPr>
          <w:lang w:val="lt-LT"/>
        </w:rPr>
      </w:pPr>
      <w:r w:rsidRPr="003F4BC6">
        <w:rPr>
          <w:lang w:val="lt-LT"/>
        </w:rPr>
        <w:t>c)</w:t>
      </w:r>
      <w:r w:rsidRPr="003F4BC6">
        <w:rPr>
          <w:lang w:val="lt-LT"/>
        </w:rPr>
        <w:tab/>
        <w:t>R zonoje taikytinas Direktyvos 2016/1629/ES nuostatas, taikomas tą dieną, kurią buvo išduotas jų Sąjungos sertifikatas.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color w:val="000000" w:themeColor="text1"/>
          <w:lang w:val="lt-LT"/>
        </w:rPr>
      </w:pPr>
      <w:r w:rsidRPr="003F4BC6">
        <w:rPr>
          <w:color w:val="000000" w:themeColor="text1"/>
          <w:lang w:val="lt-LT"/>
        </w:rPr>
        <w:t xml:space="preserve">3. </w:t>
      </w:r>
      <w:r w:rsidRPr="003F4BC6">
        <w:rPr>
          <w:lang w:val="lt-LT"/>
        </w:rPr>
        <w:tab/>
      </w:r>
      <w:r w:rsidRPr="003F4BC6">
        <w:rPr>
          <w:color w:val="000000" w:themeColor="text1"/>
          <w:lang w:val="lt-LT"/>
        </w:rPr>
        <w:t>Plaukiojančiosios priemonės turi būti pritaikytos, kad atitiktų šį standartą pagal toliau lentelėje išvardytas pereinamojo laikotarpio nuostatas.</w:t>
      </w:r>
    </w:p>
    <w:p w:rsidR="0000492D" w:rsidRPr="003F4BC6" w:rsidRDefault="0000492D" w:rsidP="0000492D">
      <w:pPr>
        <w:spacing w:line="240" w:lineRule="atLeast"/>
        <w:ind w:left="567" w:hanging="567"/>
        <w:rPr>
          <w:color w:val="000000" w:themeColor="text1"/>
          <w:lang w:val="lt-LT"/>
        </w:rPr>
      </w:pPr>
    </w:p>
    <w:p w:rsidR="0000492D" w:rsidRPr="003F4BC6" w:rsidRDefault="0000492D" w:rsidP="0000492D">
      <w:pPr>
        <w:spacing w:line="240" w:lineRule="atLeast"/>
        <w:ind w:left="567" w:hanging="567"/>
        <w:rPr>
          <w:color w:val="000000" w:themeColor="text1"/>
          <w:szCs w:val="20"/>
          <w:lang w:val="lt-LT"/>
        </w:rPr>
      </w:pPr>
      <w:r w:rsidRPr="003F4BC6">
        <w:rPr>
          <w:color w:val="000000" w:themeColor="text1"/>
          <w:lang w:val="lt-LT"/>
        </w:rPr>
        <w:t>4.</w:t>
      </w:r>
      <w:r w:rsidRPr="003F4BC6">
        <w:rPr>
          <w:lang w:val="lt-LT"/>
        </w:rPr>
        <w:tab/>
      </w:r>
      <w:r w:rsidRPr="003F4BC6">
        <w:rPr>
          <w:color w:val="000000" w:themeColor="text1"/>
          <w:lang w:val="lt-LT"/>
        </w:rPr>
        <w:t xml:space="preserve">32.04 straipsnio 4 ir 5 dalys taikomos </w:t>
      </w:r>
      <w:r w:rsidRPr="003F4BC6">
        <w:rPr>
          <w:i/>
          <w:color w:val="000000" w:themeColor="text1"/>
          <w:lang w:val="lt-LT"/>
        </w:rPr>
        <w:t>mutatis mutandis.</w:t>
      </w:r>
    </w:p>
    <w:p w:rsidR="0000492D" w:rsidRPr="003F4BC6" w:rsidRDefault="0000492D" w:rsidP="0000492D">
      <w:pPr>
        <w:spacing w:line="240" w:lineRule="atLeast"/>
        <w:ind w:left="567" w:hanging="567"/>
        <w:rPr>
          <w:lang w:val="lt-LT"/>
        </w:rPr>
      </w:pPr>
    </w:p>
    <w:p w:rsidR="0000492D" w:rsidRPr="003F4BC6" w:rsidRDefault="0000492D" w:rsidP="0000492D">
      <w:pPr>
        <w:rPr>
          <w:lang w:val="lt-LT"/>
        </w:rPr>
      </w:pPr>
      <w:r w:rsidRPr="003F4BC6">
        <w:rPr>
          <w:lang w:val="lt-LT"/>
        </w:rPr>
        <w:br w:type="page"/>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5.</w:t>
      </w:r>
      <w:r w:rsidRPr="003F4BC6">
        <w:rPr>
          <w:lang w:val="lt-LT"/>
        </w:rPr>
        <w:tab/>
        <w:t>Toliau pateiktoje lentelėje vartojamų terminų apibrėžtys: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rPr>
          <w:lang w:val="lt-LT"/>
        </w:rPr>
      </w:pPr>
      <w:r w:rsidRPr="003F4BC6">
        <w:rPr>
          <w:lang w:val="lt-LT"/>
        </w:rPr>
        <w:t xml:space="preserve">„N.R.C.“: nuostata netaikoma plaukiojančiosioms priemonėms, kurios jau eksploatuojamos, nebent atitinkamos jų dalys yra pakeistos arba perstatytos, t. y. nuostata taikoma tik neseniai pastatytoms plaukiojančiosioms priemonėms ir atitinkamų dalių arba zonų pakeitimui arba perstatymui. Jeigu esamos dalys pakeičiamos tos pačios rūšies atsarginėmis dalimis naudojant tą pačią technologiją, tai nėra pakeitimas („R“), apibrėžtas pereinamojo laikotarpio nuostatose. </w:t>
      </w:r>
    </w:p>
    <w:p w:rsidR="0000492D" w:rsidRPr="003F4BC6" w:rsidRDefault="0000492D" w:rsidP="0000492D">
      <w:pPr>
        <w:spacing w:line="240" w:lineRule="atLeast"/>
        <w:ind w:left="567"/>
        <w:rPr>
          <w:lang w:val="lt-LT"/>
        </w:rPr>
      </w:pPr>
    </w:p>
    <w:p w:rsidR="0000492D" w:rsidRPr="003F4BC6" w:rsidRDefault="0000492D" w:rsidP="0000492D">
      <w:pPr>
        <w:tabs>
          <w:tab w:val="left" w:pos="4678"/>
        </w:tabs>
        <w:spacing w:line="240" w:lineRule="atLeast"/>
        <w:ind w:left="567"/>
        <w:rPr>
          <w:lang w:val="lt-LT"/>
        </w:rPr>
      </w:pPr>
      <w:r w:rsidRPr="003F4BC6">
        <w:rPr>
          <w:lang w:val="lt-LT"/>
        </w:rPr>
        <w:t>„Išduodant ar pratęsiant vidaus vandenų laivo sertifikatą“: šios nuostatos turi būti laikomasi išduodant kitą vidaus vandenų laivo sertifikatą ar jį pratęsiant po nurodytos datos.</w:t>
      </w:r>
    </w:p>
    <w:p w:rsidR="0000492D" w:rsidRPr="003F4BC6" w:rsidRDefault="0000492D" w:rsidP="0000492D">
      <w:pPr>
        <w:rPr>
          <w:lang w:val="lt-L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5387"/>
        <w:gridCol w:w="1276"/>
        <w:gridCol w:w="1276"/>
      </w:tblGrid>
      <w:tr w:rsidR="0000492D" w:rsidRPr="003F4BC6" w:rsidTr="003C59A8">
        <w:trPr>
          <w:cantSplit/>
          <w:tblHeader/>
          <w:jc w:val="center"/>
        </w:trPr>
        <w:tc>
          <w:tcPr>
            <w:tcW w:w="2800" w:type="dxa"/>
            <w:gridSpan w:val="2"/>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i/>
                <w:sz w:val="18"/>
                <w:lang w:val="lt-LT"/>
              </w:rPr>
              <w:t>Straipsnis ir dalis</w:t>
            </w:r>
          </w:p>
        </w:tc>
        <w:tc>
          <w:tcPr>
            <w:tcW w:w="3296" w:type="dxa"/>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i/>
                <w:sz w:val="18"/>
                <w:lang w:val="lt-LT"/>
              </w:rPr>
              <w:t>Turinys</w:t>
            </w:r>
          </w:p>
        </w:tc>
        <w:tc>
          <w:tcPr>
            <w:tcW w:w="6663" w:type="dxa"/>
            <w:gridSpan w:val="2"/>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i/>
                <w:sz w:val="18"/>
                <w:lang w:val="lt-LT"/>
              </w:rPr>
              <w:t>Galutinis terminas ir pastabos</w:t>
            </w:r>
          </w:p>
        </w:tc>
        <w:tc>
          <w:tcPr>
            <w:tcW w:w="1276" w:type="dxa"/>
          </w:tcPr>
          <w:p w:rsidR="0000492D" w:rsidRPr="003F4BC6" w:rsidRDefault="0000492D" w:rsidP="003C59A8">
            <w:pPr>
              <w:spacing w:before="60" w:after="60" w:line="240" w:lineRule="atLeast"/>
              <w:jc w:val="center"/>
              <w:rPr>
                <w:rFonts w:cs="Arial"/>
                <w:sz w:val="18"/>
                <w:szCs w:val="18"/>
                <w:lang w:val="lt-LT"/>
              </w:rPr>
            </w:pPr>
            <w:r w:rsidRPr="003F4BC6">
              <w:rPr>
                <w:i/>
                <w:sz w:val="18"/>
                <w:lang w:val="lt-LT"/>
              </w:rPr>
              <w:t>Įsigaliojimo data</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20" w:after="100" w:line="240" w:lineRule="atLeast"/>
              <w:jc w:val="center"/>
              <w:rPr>
                <w:rFonts w:cs="Arial"/>
                <w:b/>
                <w:sz w:val="18"/>
                <w:szCs w:val="18"/>
                <w:lang w:val="lt-LT"/>
              </w:rPr>
            </w:pPr>
            <w:r w:rsidRPr="003F4BC6">
              <w:rPr>
                <w:b/>
                <w:sz w:val="18"/>
                <w:lang w:val="lt-LT"/>
              </w:rPr>
              <w:t>3 SKYRIUS</w:t>
            </w:r>
          </w:p>
        </w:tc>
        <w:tc>
          <w:tcPr>
            <w:tcW w:w="5387" w:type="dxa"/>
            <w:shd w:val="clear" w:color="auto" w:fill="auto"/>
          </w:tcPr>
          <w:p w:rsidR="0000492D" w:rsidRPr="003F4BC6" w:rsidRDefault="0000492D" w:rsidP="003C59A8">
            <w:pPr>
              <w:spacing w:before="12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20" w:after="100" w:line="240" w:lineRule="atLeast"/>
              <w:rPr>
                <w:rFonts w:cs="Arial"/>
                <w:sz w:val="18"/>
                <w:szCs w:val="18"/>
                <w:lang w:val="lt-LT"/>
              </w:rPr>
            </w:pPr>
          </w:p>
        </w:tc>
        <w:tc>
          <w:tcPr>
            <w:tcW w:w="1276" w:type="dxa"/>
          </w:tcPr>
          <w:p w:rsidR="0000492D" w:rsidRPr="003F4BC6" w:rsidRDefault="0000492D" w:rsidP="003C59A8">
            <w:pPr>
              <w:spacing w:before="120" w:after="100" w:line="240" w:lineRule="atLeast"/>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3.03 straipsnio</w:t>
            </w:r>
          </w:p>
        </w:tc>
        <w:tc>
          <w:tcPr>
            <w:tcW w:w="1458"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1 dalies b punktas</w:t>
            </w:r>
          </w:p>
        </w:tc>
        <w:tc>
          <w:tcPr>
            <w:tcW w:w="3296"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Achterpiko pertvaros padėtis</w:t>
            </w:r>
          </w:p>
        </w:tc>
        <w:tc>
          <w:tcPr>
            <w:tcW w:w="5387"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 xml:space="preserve">N.R.C., ne vėliau kaip atnaujinant vidaus vandenų laivo sertifikatą po </w:t>
            </w:r>
          </w:p>
        </w:tc>
        <w:tc>
          <w:tcPr>
            <w:tcW w:w="1276"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2035 m. sausio 1 d.</w:t>
            </w:r>
          </w:p>
        </w:tc>
        <w:tc>
          <w:tcPr>
            <w:tcW w:w="1276" w:type="dxa"/>
          </w:tcPr>
          <w:p w:rsidR="0000492D" w:rsidRPr="003F4BC6" w:rsidRDefault="0000492D" w:rsidP="003C59A8">
            <w:pPr>
              <w:spacing w:before="120" w:after="100" w:line="240" w:lineRule="atLeast"/>
              <w:rPr>
                <w:rFonts w:cs="Arial"/>
                <w:sz w:val="18"/>
                <w:szCs w:val="18"/>
                <w:lang w:val="lt-LT"/>
              </w:rPr>
            </w:pPr>
            <w:r w:rsidRPr="003F4BC6">
              <w:rPr>
                <w:sz w:val="18"/>
                <w:lang w:val="lt-LT"/>
              </w:rPr>
              <w:t>2018 m. spalio 7 d.</w:t>
            </w:r>
          </w:p>
        </w:tc>
      </w:tr>
      <w:tr w:rsidR="0000492D" w:rsidRPr="003F4BC6" w:rsidTr="003C59A8">
        <w:trPr>
          <w:cantSplit/>
          <w:trHeight w:val="788"/>
          <w:jc w:val="center"/>
        </w:trPr>
        <w:tc>
          <w:tcPr>
            <w:tcW w:w="1342" w:type="dxa"/>
            <w:vMerge/>
            <w:shd w:val="clear" w:color="auto" w:fill="auto"/>
          </w:tcPr>
          <w:p w:rsidR="0000492D" w:rsidRPr="003F4BC6" w:rsidRDefault="0000492D" w:rsidP="003C59A8">
            <w:pPr>
              <w:spacing w:before="120" w:after="100" w:line="240" w:lineRule="atLeast"/>
              <w:jc w:val="center"/>
              <w:rPr>
                <w:rFonts w:cs="Arial"/>
                <w:b/>
                <w:sz w:val="18"/>
                <w:szCs w:val="18"/>
                <w:lang w:val="lt-LT"/>
              </w:rPr>
            </w:pPr>
          </w:p>
        </w:tc>
        <w:tc>
          <w:tcPr>
            <w:tcW w:w="1458"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tabs>
                <w:tab w:val="left" w:pos="2790"/>
              </w:tabs>
              <w:spacing w:before="120" w:after="100" w:line="240" w:lineRule="atLeast"/>
              <w:rPr>
                <w:rFonts w:cs="Arial"/>
                <w:sz w:val="18"/>
                <w:szCs w:val="18"/>
                <w:lang w:val="lt-LT"/>
              </w:rPr>
            </w:pPr>
            <w:r w:rsidRPr="003F4BC6">
              <w:rPr>
                <w:sz w:val="18"/>
                <w:lang w:val="lt-LT"/>
              </w:rPr>
              <w:t>Įrengimas už achterpiko pertvaros</w:t>
            </w:r>
          </w:p>
        </w:tc>
        <w:tc>
          <w:tcPr>
            <w:tcW w:w="5387"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20" w:after="10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00" w:line="240" w:lineRule="atLeast"/>
              <w:jc w:val="center"/>
              <w:rPr>
                <w:rFonts w:cs="Arial"/>
                <w:b/>
                <w:sz w:val="18"/>
                <w:szCs w:val="18"/>
                <w:lang w:val="lt-LT"/>
              </w:rPr>
            </w:pPr>
          </w:p>
        </w:tc>
        <w:tc>
          <w:tcPr>
            <w:tcW w:w="1458"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Laivapriekio zonose esantys inkarai nekyšo</w:t>
            </w:r>
          </w:p>
        </w:tc>
        <w:tc>
          <w:tcPr>
            <w:tcW w:w="5387"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 xml:space="preserve">Ši nuostata įsigalioja nuo 2001 m. sausio 1 d.: N.R.C., ne vėliau kaip pratęsiant vidaus vandenų laivo sertifikatą po </w:t>
            </w:r>
          </w:p>
        </w:tc>
        <w:tc>
          <w:tcPr>
            <w:tcW w:w="1276"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2041 m. sausio 1 d.</w:t>
            </w:r>
          </w:p>
        </w:tc>
        <w:tc>
          <w:tcPr>
            <w:tcW w:w="1276" w:type="dxa"/>
          </w:tcPr>
          <w:p w:rsidR="0000492D" w:rsidRPr="003F4BC6" w:rsidRDefault="0000492D" w:rsidP="003C59A8">
            <w:pPr>
              <w:spacing w:before="120" w:after="10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20" w:after="100" w:line="240" w:lineRule="atLeast"/>
              <w:jc w:val="center"/>
              <w:rPr>
                <w:rFonts w:cs="Arial"/>
                <w:sz w:val="18"/>
                <w:szCs w:val="18"/>
                <w:lang w:val="lt-LT"/>
              </w:rPr>
            </w:pPr>
            <w:r w:rsidRPr="003F4BC6">
              <w:rPr>
                <w:b/>
                <w:sz w:val="18"/>
                <w:lang w:val="lt-LT"/>
              </w:rPr>
              <w:t>6 SKYRIUS</w:t>
            </w:r>
          </w:p>
        </w:tc>
        <w:tc>
          <w:tcPr>
            <w:tcW w:w="5387" w:type="dxa"/>
            <w:shd w:val="clear" w:color="auto" w:fill="auto"/>
          </w:tcPr>
          <w:p w:rsidR="0000492D" w:rsidRPr="003F4BC6" w:rsidRDefault="0000492D" w:rsidP="003C59A8">
            <w:pPr>
              <w:spacing w:before="12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20" w:after="100" w:line="240" w:lineRule="atLeast"/>
              <w:rPr>
                <w:rFonts w:cs="Arial"/>
                <w:sz w:val="18"/>
                <w:szCs w:val="18"/>
                <w:lang w:val="lt-LT"/>
              </w:rPr>
            </w:pPr>
          </w:p>
        </w:tc>
        <w:tc>
          <w:tcPr>
            <w:tcW w:w="1276" w:type="dxa"/>
          </w:tcPr>
          <w:p w:rsidR="0000492D" w:rsidRPr="003F4BC6" w:rsidRDefault="0000492D" w:rsidP="003C59A8">
            <w:pPr>
              <w:spacing w:before="120" w:after="100" w:line="240" w:lineRule="atLeast"/>
              <w:rPr>
                <w:rFonts w:cs="Arial"/>
                <w:sz w:val="18"/>
                <w:szCs w:val="18"/>
                <w:lang w:val="lt-LT"/>
              </w:rPr>
            </w:pPr>
          </w:p>
        </w:tc>
      </w:tr>
      <w:tr w:rsidR="0000492D" w:rsidRPr="003F4BC6" w:rsidTr="003C59A8">
        <w:trPr>
          <w:cantSplit/>
          <w:trHeight w:val="800"/>
          <w:jc w:val="center"/>
        </w:trPr>
        <w:tc>
          <w:tcPr>
            <w:tcW w:w="1342" w:type="dxa"/>
            <w:vMerge w:val="restart"/>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6.02 straipsnio</w:t>
            </w:r>
          </w:p>
        </w:tc>
        <w:tc>
          <w:tcPr>
            <w:tcW w:w="1458" w:type="dxa"/>
            <w:vMerge w:val="restart"/>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Hidraulinių pavaros įtaisų valdymo vožtuvų dubliavimas</w:t>
            </w:r>
          </w:p>
        </w:tc>
        <w:tc>
          <w:tcPr>
            <w:tcW w:w="5387"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2020 m. sausio 1 d.</w:t>
            </w:r>
          </w:p>
        </w:tc>
        <w:tc>
          <w:tcPr>
            <w:tcW w:w="1276" w:type="dxa"/>
          </w:tcPr>
          <w:p w:rsidR="0000492D" w:rsidRPr="003F4BC6" w:rsidRDefault="0000492D" w:rsidP="003C59A8">
            <w:pPr>
              <w:spacing w:before="120" w:after="100" w:line="240" w:lineRule="atLeast"/>
              <w:rPr>
                <w:rFonts w:cs="Arial"/>
                <w:sz w:val="18"/>
                <w:szCs w:val="18"/>
                <w:lang w:val="lt-LT"/>
              </w:rPr>
            </w:pPr>
            <w:r w:rsidRPr="003F4BC6">
              <w:rPr>
                <w:sz w:val="18"/>
                <w:lang w:val="lt-LT"/>
              </w:rPr>
              <w:t>2007 m. balandžio 1 d.</w:t>
            </w:r>
          </w:p>
        </w:tc>
      </w:tr>
      <w:tr w:rsidR="0000492D" w:rsidRPr="003F4BC6" w:rsidTr="003C59A8">
        <w:trPr>
          <w:cantSplit/>
          <w:trHeight w:val="1208"/>
          <w:jc w:val="center"/>
        </w:trPr>
        <w:tc>
          <w:tcPr>
            <w:tcW w:w="1342" w:type="dxa"/>
            <w:vMerge/>
            <w:shd w:val="clear" w:color="auto" w:fill="auto"/>
          </w:tcPr>
          <w:p w:rsidR="0000492D" w:rsidRPr="003F4BC6" w:rsidRDefault="0000492D" w:rsidP="003C59A8">
            <w:pPr>
              <w:spacing w:before="120" w:after="10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20" w:after="10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125"/>
              </w:tabs>
              <w:spacing w:before="120" w:after="100" w:line="240" w:lineRule="atLeast"/>
              <w:rPr>
                <w:rFonts w:cs="Arial"/>
                <w:sz w:val="18"/>
                <w:szCs w:val="18"/>
                <w:lang w:val="lt-LT"/>
              </w:rPr>
            </w:pPr>
            <w:r w:rsidRPr="003F4BC6">
              <w:rPr>
                <w:sz w:val="18"/>
                <w:lang w:val="lt-LT"/>
              </w:rPr>
              <w:t>Atskiras vamzdynas antrajam hidrauliniam pavaros įtaisui</w:t>
            </w:r>
          </w:p>
        </w:tc>
        <w:tc>
          <w:tcPr>
            <w:tcW w:w="5387"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2020 m. sausio 1 d.</w:t>
            </w:r>
          </w:p>
        </w:tc>
        <w:tc>
          <w:tcPr>
            <w:tcW w:w="1276" w:type="dxa"/>
          </w:tcPr>
          <w:p w:rsidR="0000492D" w:rsidRPr="003F4BC6" w:rsidRDefault="0000492D" w:rsidP="003C59A8">
            <w:pPr>
              <w:spacing w:before="120" w:after="100" w:line="240" w:lineRule="atLeast"/>
              <w:rPr>
                <w:rFonts w:cs="Arial"/>
                <w:sz w:val="18"/>
                <w:szCs w:val="18"/>
                <w:lang w:val="lt-LT"/>
              </w:rPr>
            </w:pPr>
            <w:r w:rsidRPr="003F4BC6">
              <w:rPr>
                <w:sz w:val="18"/>
                <w:lang w:val="lt-LT"/>
              </w:rPr>
              <w:t>2007 m. balandžio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6.07 straipsnio</w:t>
            </w:r>
          </w:p>
        </w:tc>
        <w:tc>
          <w:tcPr>
            <w:tcW w:w="1458"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2 dalies a punktas</w:t>
            </w:r>
          </w:p>
        </w:tc>
        <w:tc>
          <w:tcPr>
            <w:tcW w:w="3296" w:type="dxa"/>
            <w:shd w:val="clear" w:color="auto" w:fill="auto"/>
          </w:tcPr>
          <w:p w:rsidR="0000492D" w:rsidRPr="003F4BC6" w:rsidRDefault="0000492D" w:rsidP="003C59A8">
            <w:pPr>
              <w:tabs>
                <w:tab w:val="left" w:pos="1080"/>
              </w:tabs>
              <w:spacing w:before="120" w:after="100" w:line="240" w:lineRule="atLeast"/>
              <w:rPr>
                <w:rFonts w:cs="Arial"/>
                <w:sz w:val="18"/>
                <w:szCs w:val="18"/>
                <w:lang w:val="lt-LT"/>
              </w:rPr>
            </w:pPr>
            <w:r w:rsidRPr="003F4BC6">
              <w:rPr>
                <w:noProof/>
                <w:sz w:val="18"/>
                <w:lang w:val="lt-LT"/>
              </w:rPr>
              <w:t>Hidraulinių talpyklų lygio avarinė signalizacija ir eksploatacinio slėgio avarinė signalizacija</w:t>
            </w:r>
          </w:p>
        </w:tc>
        <w:tc>
          <w:tcPr>
            <w:tcW w:w="5387"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20" w:after="100" w:line="240" w:lineRule="atLeast"/>
              <w:rPr>
                <w:rFonts w:cs="Arial"/>
                <w:sz w:val="18"/>
                <w:szCs w:val="18"/>
                <w:lang w:val="lt-LT"/>
              </w:rPr>
            </w:pPr>
            <w:r w:rsidRPr="003F4BC6">
              <w:rPr>
                <w:sz w:val="18"/>
                <w:lang w:val="lt-LT"/>
              </w:rPr>
              <w:t>2010 m. sausio 1 d.</w:t>
            </w:r>
          </w:p>
        </w:tc>
        <w:tc>
          <w:tcPr>
            <w:tcW w:w="1276" w:type="dxa"/>
          </w:tcPr>
          <w:p w:rsidR="0000492D" w:rsidRPr="003F4BC6" w:rsidRDefault="0000492D" w:rsidP="003C59A8">
            <w:pPr>
              <w:spacing w:before="120" w:after="100" w:line="240" w:lineRule="atLeast"/>
              <w:rPr>
                <w:rFonts w:cs="Arial"/>
                <w:sz w:val="18"/>
                <w:szCs w:val="18"/>
                <w:lang w:val="lt-LT"/>
              </w:rPr>
            </w:pPr>
            <w:r w:rsidRPr="003F4BC6">
              <w:rPr>
                <w:sz w:val="18"/>
                <w:lang w:val="lt-LT"/>
              </w:rPr>
              <w:t>2007 m. balandžio 1 d.</w:t>
            </w:r>
          </w:p>
        </w:tc>
      </w:tr>
      <w:tr w:rsidR="0000492D" w:rsidRPr="003F4BC6" w:rsidTr="003C59A8">
        <w:trPr>
          <w:cantSplit/>
          <w:trHeight w:val="499"/>
          <w:jc w:val="center"/>
        </w:trPr>
        <w:tc>
          <w:tcPr>
            <w:tcW w:w="6096" w:type="dxa"/>
            <w:gridSpan w:val="3"/>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b/>
                <w:sz w:val="18"/>
                <w:lang w:val="lt-LT"/>
              </w:rPr>
              <w:t>7 SKYRIUS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7.02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Apsauginio stiklo konstrukcija</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val="restart"/>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7.04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Monitorius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Nebent vairinės buvo suprojektuotos taip, kad radiolokacinį valdymą vykdytų vienas asmuo: 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2010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2007 m. balandžio 1 d.</w:t>
            </w:r>
          </w:p>
        </w:tc>
      </w:tr>
      <w:tr w:rsidR="0000492D" w:rsidRPr="003F4BC6" w:rsidTr="003C59A8">
        <w:trPr>
          <w:cantSplit/>
          <w:jc w:val="center"/>
        </w:trPr>
        <w:tc>
          <w:tcPr>
            <w:tcW w:w="1342" w:type="dxa"/>
            <w:vMerge/>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9 dalies trečias sakinys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Valdymas svirtimi</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2010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2007 m. balandžio 1 d.</w:t>
            </w:r>
          </w:p>
        </w:tc>
      </w:tr>
      <w:tr w:rsidR="0000492D" w:rsidRPr="003F4BC6" w:rsidTr="003C59A8">
        <w:trPr>
          <w:cantSplit/>
          <w:jc w:val="center"/>
        </w:trPr>
        <w:tc>
          <w:tcPr>
            <w:tcW w:w="1342" w:type="dxa"/>
            <w:vMerge/>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9 dalies ketvirtas sakinys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Aiškiai rodo varos jėgos kryptį</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2010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2007 m. balandžio 1 d.</w:t>
            </w:r>
          </w:p>
        </w:tc>
      </w:tr>
      <w:tr w:rsidR="0000492D" w:rsidRPr="003F4BC6" w:rsidTr="003C59A8">
        <w:trPr>
          <w:cantSplit/>
          <w:jc w:val="center"/>
        </w:trPr>
        <w:tc>
          <w:tcPr>
            <w:tcW w:w="1342" w:type="dxa"/>
            <w:tcBorders>
              <w:top w:val="single" w:sz="4" w:space="0" w:color="auto"/>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lastRenderedPageBreak/>
              <w:t>7.05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Navigacinių žiburių žibintai, jų korpusai, priedai ir šviesos šaltiniai</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Gali būti toliau naudojami navigacinių žiburių žibintai, jų korpusai, priedai ir šviesos šaltiniai, atitinkantys navigacinių žiburių spalvos ir šviesos intensyvumo ir laivybos žiburių leidimo laivybai Reinu reikalavimus, galiojusius 2009 m. lapkričio 30 d.</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color w:val="FF0000"/>
                <w:sz w:val="18"/>
                <w:szCs w:val="18"/>
                <w:lang w:val="lt-LT"/>
              </w:rPr>
            </w:pPr>
            <w:r w:rsidRPr="003F4BC6">
              <w:rPr>
                <w:sz w:val="18"/>
                <w:lang w:val="lt-LT"/>
              </w:rPr>
              <w:t>2009 m. gruodžio 1 d.</w:t>
            </w:r>
          </w:p>
        </w:tc>
      </w:tr>
      <w:tr w:rsidR="0000492D" w:rsidRPr="003F4BC6" w:rsidTr="003C59A8">
        <w:trPr>
          <w:cantSplit/>
          <w:jc w:val="center"/>
        </w:trPr>
        <w:tc>
          <w:tcPr>
            <w:tcW w:w="1342" w:type="dxa"/>
            <w:tcBorders>
              <w:top w:val="single" w:sz="4" w:space="0" w:color="auto"/>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7.06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Posūkio kampinio greičio indikatoriai, patvirtinti iki 1990 m. sausio 1 d.</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Jeigu yra galiojantis įrengimo sertifikatas, išduotas pagal Direktyvą 2006/87/EB</w:t>
            </w:r>
            <w:r w:rsidRPr="003F4BC6">
              <w:rPr>
                <w:sz w:val="18"/>
                <w:lang w:val="lt-LT"/>
              </w:rPr>
              <w:footnoteReference w:id="39"/>
            </w:r>
            <w:r w:rsidRPr="003F4BC6">
              <w:rPr>
                <w:sz w:val="18"/>
                <w:lang w:val="lt-LT"/>
              </w:rPr>
              <w:t xml:space="preserve"> arba Rezoliuciją CCNR 1989-II-35, gali būti paliekami ir naudojami iki 1990 m. sausio 1 d. patvirtinti ir iki 2000 m. sausio 1 d. įrengti posūkio kampinio greičio indikatoriai, kol po 2015 m. sausio 1 d. bus atnaujintas vidaus vandenų laivo sertifikatas.</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2009 m. gruodžio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val="restart"/>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Radiolokaciniai navigacijos įrenginiai ir posūkio kampinio greičio indikatoriai, patvirtinti po 1990 m. sausio 1 d.</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Jeigu yra galiojantis įrengimo sertifikatas, išduotas pagal Direktyvą 2006/87/EB arba Rezoliuciją CCNR 1989-II-35, gali būti toliau įrengiami ir naudojami radiolokacinė navigacijos įranga ir posūkio kampinio greičio indikatoriai, patvirtinti 1990 m. sausio 1 d. arba vėliau remiantis būtinaisiais reikalavimais, taikomais Reinu plaukiojančių laivų navigacijai naudojamai radiolokacinei įrangai ir jos bandymų sąlygoms, taip pat būtinaisiais reikalavimais, taikomais Reinu plaukiojančių laivų navigacijai naudojamiems posūkio kampinio greičio indikatoriams ir jų bandymų sąlygoms.</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2009 m. gruodžio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Radiolokaciniai navigacijos įrenginiai ir posūkio kampinio greičio indikatoriai, patvirtinti po 2006 m. gruodžio 31 d.</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Jeigu yra galiojantis įrengimo sertifikatas, išduotas pagal šį standartą arba Direktyvą 2006/87/EB, gali būti toliau įrengiami ir naudojami radiolokaciniai navigacijos įrenginiai ir posūkio kampinio greičio indikatoriai, patvirtinti 2006 m. gruodžio 31 d. arba vėliau remiantis būtinaisiais reikalavimais ir bandymų sąlygomis pagal Direktyvą 2006/87/EB.</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tcBorders>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tcBorders>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Radiolokaciniai navigacijos įrenginiai ir posūkio kampinio greičio indikatoriai, patvirtinti po 2009 m. gruodžio 1 d.</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Jeigu yra galiojantis įrengimo sertifikatas, išduotas pagal šį standartą arba Rezoliuciją CCNR 2008-II-11, gali būti toliau įrengiami ir naudojami radiolokaciniai navigacijos įrenginiai ir posūkio kampinio greičio indikatoriai, patvirtinti 2009 m. gruodžio 1 d. arba vėliau remiantis būtinaisiais reikalavimais ir bandymų sąlygomis pagal Rezoliuciją CCNR 2008-II-11.</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dalis</w:t>
            </w:r>
          </w:p>
        </w:tc>
        <w:tc>
          <w:tcPr>
            <w:tcW w:w="3296"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Vidaus vandenų kelių AIS įranga</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Vidaus vandenų kelių AIS įranga su tipo patvirtinimu pagal Vidaus vandenų AIS bandymų standarto 1.0 ir 1.01 redakcijas, įrengta iki 2015 m. gruodžio 1 d., gali būti naudojama toliau.</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2013 m. gruodžio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tcBorders>
              <w:top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tcBorders>
              <w:top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Vidaus vandenų kelių AIS įranga, patvirtinta 2012 m. spalio 19 d. arba vėliau pagal Vidaus vandenų kelių AIS bandymų standarto 2.0 redakciją, priimtą Rezoliucija CCNR 2012-II-20, gali būti įrengiama ir naudojama toliau.</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val="restart"/>
            <w:tcBorders>
              <w:top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7.12 straipsnio</w:t>
            </w:r>
          </w:p>
        </w:tc>
        <w:tc>
          <w:tcPr>
            <w:tcW w:w="1458"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 xml:space="preserve">4 dalies </w:t>
            </w:r>
            <w:r w:rsidRPr="003F4BC6">
              <w:rPr>
                <w:rFonts w:cs="Arial"/>
                <w:sz w:val="18"/>
                <w:szCs w:val="18"/>
                <w:lang w:val="lt-LT"/>
              </w:rPr>
              <w:br/>
            </w:r>
            <w:r w:rsidRPr="003F4BC6">
              <w:rPr>
                <w:sz w:val="18"/>
                <w:lang w:val="lt-LT"/>
              </w:rPr>
              <w:t>antras sakinys</w:t>
            </w:r>
          </w:p>
        </w:tc>
        <w:tc>
          <w:tcPr>
            <w:tcW w:w="3296"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Rodymas</w:t>
            </w:r>
          </w:p>
        </w:tc>
        <w:tc>
          <w:tcPr>
            <w:tcW w:w="5387"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widowControl w:val="0"/>
              <w:spacing w:before="120" w:after="120" w:line="240" w:lineRule="atLeast"/>
              <w:rPr>
                <w:rFonts w:cs="Arial"/>
                <w:sz w:val="18"/>
                <w:szCs w:val="18"/>
                <w:lang w:val="lt-LT"/>
              </w:rPr>
            </w:pPr>
          </w:p>
        </w:tc>
        <w:tc>
          <w:tcPr>
            <w:tcW w:w="1276" w:type="dxa"/>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2018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Fiksavimas ir rakinimas</w:t>
            </w:r>
          </w:p>
        </w:tc>
        <w:tc>
          <w:tcPr>
            <w:tcW w:w="5387"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2025 m. sausio 1 d.</w:t>
            </w:r>
          </w:p>
        </w:tc>
        <w:tc>
          <w:tcPr>
            <w:tcW w:w="1276" w:type="dxa"/>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2018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Automatinis išjungimas</w:t>
            </w:r>
          </w:p>
        </w:tc>
        <w:tc>
          <w:tcPr>
            <w:tcW w:w="5387"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2025 m. sausio 1 d.</w:t>
            </w:r>
          </w:p>
        </w:tc>
        <w:tc>
          <w:tcPr>
            <w:tcW w:w="1276" w:type="dxa"/>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2018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120" w:after="120" w:line="240" w:lineRule="atLeast"/>
              <w:ind w:left="-15" w:firstLine="15"/>
              <w:rPr>
                <w:rFonts w:cs="Arial"/>
                <w:sz w:val="18"/>
                <w:szCs w:val="18"/>
                <w:lang w:val="lt-LT"/>
              </w:rPr>
            </w:pPr>
            <w:r w:rsidRPr="003F4BC6">
              <w:rPr>
                <w:sz w:val="18"/>
                <w:lang w:val="lt-LT"/>
              </w:rPr>
              <w:t xml:space="preserve">7 dalies </w:t>
            </w:r>
            <w:r w:rsidRPr="003F4BC6">
              <w:rPr>
                <w:rFonts w:cs="Arial"/>
                <w:sz w:val="18"/>
                <w:szCs w:val="18"/>
                <w:lang w:val="lt-LT"/>
              </w:rPr>
              <w:br/>
            </w:r>
            <w:r w:rsidRPr="003F4BC6">
              <w:rPr>
                <w:sz w:val="18"/>
                <w:lang w:val="lt-LT"/>
              </w:rPr>
              <w:t>pirmas ir antras sakiniai</w:t>
            </w:r>
          </w:p>
        </w:tc>
        <w:tc>
          <w:tcPr>
            <w:tcW w:w="3296"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Išdėstymas ir apsaugos elementai</w:t>
            </w:r>
          </w:p>
        </w:tc>
        <w:tc>
          <w:tcPr>
            <w:tcW w:w="5387"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2025 m. sausio 1 d.</w:t>
            </w:r>
          </w:p>
        </w:tc>
        <w:tc>
          <w:tcPr>
            <w:tcW w:w="1276" w:type="dxa"/>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2018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120" w:after="120" w:line="240" w:lineRule="atLeast"/>
              <w:ind w:left="-15" w:firstLine="15"/>
              <w:rPr>
                <w:rFonts w:cs="Arial"/>
                <w:sz w:val="18"/>
                <w:szCs w:val="18"/>
                <w:lang w:val="lt-LT"/>
              </w:rPr>
            </w:pPr>
            <w:r w:rsidRPr="003F4BC6">
              <w:rPr>
                <w:sz w:val="18"/>
                <w:lang w:val="lt-LT"/>
              </w:rPr>
              <w:t xml:space="preserve">7 dalies </w:t>
            </w:r>
            <w:r w:rsidRPr="003F4BC6">
              <w:rPr>
                <w:rFonts w:cs="Arial"/>
                <w:sz w:val="18"/>
                <w:szCs w:val="18"/>
                <w:lang w:val="lt-LT"/>
              </w:rPr>
              <w:br/>
            </w:r>
            <w:r w:rsidRPr="003F4BC6">
              <w:rPr>
                <w:sz w:val="18"/>
                <w:lang w:val="lt-LT"/>
              </w:rPr>
              <w:t>trečias sakinys</w:t>
            </w:r>
          </w:p>
        </w:tc>
        <w:tc>
          <w:tcPr>
            <w:tcW w:w="3296"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Regimasis signalas</w:t>
            </w:r>
          </w:p>
        </w:tc>
        <w:tc>
          <w:tcPr>
            <w:tcW w:w="5387"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widowControl w:val="0"/>
              <w:spacing w:before="120" w:after="120" w:line="240" w:lineRule="atLeast"/>
              <w:rPr>
                <w:rFonts w:cs="Arial"/>
                <w:sz w:val="18"/>
                <w:szCs w:val="18"/>
                <w:lang w:val="lt-LT"/>
              </w:rPr>
            </w:pPr>
          </w:p>
        </w:tc>
        <w:tc>
          <w:tcPr>
            <w:tcW w:w="1276" w:type="dxa"/>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2018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widowControl w:val="0"/>
              <w:tabs>
                <w:tab w:val="left" w:pos="1260"/>
              </w:tabs>
              <w:adjustRightInd w:val="0"/>
              <w:spacing w:before="120" w:after="120" w:line="240" w:lineRule="atLeast"/>
              <w:rPr>
                <w:rFonts w:cs="Arial"/>
                <w:sz w:val="18"/>
                <w:szCs w:val="18"/>
                <w:lang w:val="lt-LT"/>
              </w:rPr>
            </w:pPr>
            <w:r w:rsidRPr="003F4BC6">
              <w:rPr>
                <w:sz w:val="18"/>
                <w:lang w:val="lt-LT"/>
              </w:rPr>
              <w:t>Avarinio nuleidimo sistema</w:t>
            </w:r>
          </w:p>
        </w:tc>
        <w:tc>
          <w:tcPr>
            <w:tcW w:w="5387"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Jeigu hidraulinis nuleidimas neįmanomas: N.R.C., ne vėliau kaip pratęsiant vidaus vandenų laivo sertifikatą po</w:t>
            </w:r>
          </w:p>
        </w:tc>
        <w:tc>
          <w:tcPr>
            <w:tcW w:w="1276"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2040 m. sausio 1 d.</w:t>
            </w:r>
          </w:p>
        </w:tc>
        <w:tc>
          <w:tcPr>
            <w:tcW w:w="1276" w:type="dxa"/>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2018 m. sausio 1 d.</w:t>
            </w:r>
          </w:p>
        </w:tc>
      </w:tr>
      <w:tr w:rsidR="0000492D" w:rsidRPr="003F4BC6" w:rsidTr="003C59A8">
        <w:trPr>
          <w:cantSplit/>
          <w:trHeight w:val="163"/>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val="restart"/>
            <w:shd w:val="clear" w:color="auto" w:fill="auto"/>
          </w:tcPr>
          <w:p w:rsidR="0000492D" w:rsidRPr="003F4BC6" w:rsidDel="00F12D85" w:rsidRDefault="0000492D" w:rsidP="003C59A8">
            <w:pPr>
              <w:widowControl w:val="0"/>
              <w:spacing w:before="120" w:after="120" w:line="240" w:lineRule="atLeast"/>
              <w:rPr>
                <w:rFonts w:cs="Arial"/>
                <w:sz w:val="18"/>
                <w:szCs w:val="18"/>
                <w:lang w:val="lt-LT"/>
              </w:rPr>
            </w:pPr>
            <w:r w:rsidRPr="003F4BC6">
              <w:rPr>
                <w:sz w:val="18"/>
                <w:lang w:val="lt-LT"/>
              </w:rPr>
              <w:t>12 dalies c punktas</w:t>
            </w:r>
          </w:p>
        </w:tc>
        <w:tc>
          <w:tcPr>
            <w:tcW w:w="3296" w:type="dxa"/>
            <w:vMerge w:val="restart"/>
            <w:shd w:val="clear" w:color="auto" w:fill="auto"/>
          </w:tcPr>
          <w:p w:rsidR="0000492D" w:rsidRPr="003F4BC6" w:rsidRDefault="0000492D" w:rsidP="003C59A8">
            <w:pPr>
              <w:widowControl w:val="0"/>
              <w:tabs>
                <w:tab w:val="left" w:pos="1260"/>
              </w:tabs>
              <w:adjustRightInd w:val="0"/>
              <w:spacing w:before="120" w:after="120" w:line="240" w:lineRule="atLeast"/>
              <w:rPr>
                <w:rFonts w:cs="Arial"/>
                <w:sz w:val="18"/>
                <w:szCs w:val="18"/>
                <w:lang w:val="lt-LT"/>
              </w:rPr>
            </w:pPr>
            <w:r w:rsidRPr="003F4BC6">
              <w:rPr>
                <w:sz w:val="18"/>
                <w:lang w:val="lt-LT"/>
              </w:rPr>
              <w:t>Bandymai</w:t>
            </w:r>
          </w:p>
        </w:tc>
        <w:tc>
          <w:tcPr>
            <w:tcW w:w="5387"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N.R.C., ne vėliau kaip pratęsiant vidaus vandenų laivo sertifikatą.</w:t>
            </w:r>
          </w:p>
        </w:tc>
        <w:tc>
          <w:tcPr>
            <w:tcW w:w="1276" w:type="dxa"/>
            <w:vMerge w:val="restart"/>
            <w:shd w:val="clear" w:color="auto" w:fill="auto"/>
          </w:tcPr>
          <w:p w:rsidR="0000492D" w:rsidRPr="003F4BC6" w:rsidRDefault="0000492D" w:rsidP="003C59A8">
            <w:pPr>
              <w:widowControl w:val="0"/>
              <w:spacing w:before="120" w:after="120" w:line="240" w:lineRule="atLeast"/>
              <w:rPr>
                <w:rFonts w:cs="Arial"/>
                <w:sz w:val="18"/>
                <w:szCs w:val="18"/>
                <w:lang w:val="lt-LT"/>
              </w:rPr>
            </w:pPr>
          </w:p>
        </w:tc>
        <w:tc>
          <w:tcPr>
            <w:tcW w:w="1276" w:type="dxa"/>
            <w:vMerge w:val="restart"/>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2018 m. sausio 1 d.</w:t>
            </w:r>
          </w:p>
        </w:tc>
      </w:tr>
      <w:tr w:rsidR="0000492D" w:rsidRPr="003F4BC6" w:rsidTr="003C59A8">
        <w:trPr>
          <w:cantSplit/>
          <w:trHeight w:val="163"/>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shd w:val="clear" w:color="auto" w:fill="auto"/>
          </w:tcPr>
          <w:p w:rsidR="0000492D" w:rsidRPr="003F4BC6" w:rsidRDefault="0000492D" w:rsidP="003C59A8">
            <w:pPr>
              <w:widowControl w:val="0"/>
              <w:spacing w:before="120" w:after="120" w:line="240" w:lineRule="atLeast"/>
              <w:rPr>
                <w:rFonts w:cs="Arial"/>
                <w:sz w:val="18"/>
                <w:szCs w:val="18"/>
                <w:highlight w:val="lightGray"/>
                <w:lang w:val="lt-LT"/>
              </w:rPr>
            </w:pPr>
          </w:p>
        </w:tc>
        <w:tc>
          <w:tcPr>
            <w:tcW w:w="3296" w:type="dxa"/>
            <w:vMerge/>
            <w:shd w:val="clear" w:color="auto" w:fill="auto"/>
          </w:tcPr>
          <w:p w:rsidR="0000492D" w:rsidRPr="003F4BC6" w:rsidRDefault="0000492D" w:rsidP="003C59A8">
            <w:pPr>
              <w:widowControl w:val="0"/>
              <w:tabs>
                <w:tab w:val="left" w:pos="1260"/>
              </w:tabs>
              <w:adjustRightInd w:val="0"/>
              <w:spacing w:before="120" w:after="120" w:line="240" w:lineRule="atLeast"/>
              <w:rPr>
                <w:rFonts w:cs="Arial"/>
                <w:sz w:val="18"/>
                <w:szCs w:val="18"/>
                <w:highlight w:val="lightGray"/>
                <w:lang w:val="lt-LT"/>
              </w:rPr>
            </w:pPr>
          </w:p>
        </w:tc>
        <w:tc>
          <w:tcPr>
            <w:tcW w:w="5387" w:type="dxa"/>
            <w:shd w:val="clear" w:color="auto" w:fill="auto"/>
          </w:tcPr>
          <w:p w:rsidR="0000492D" w:rsidRPr="003F4BC6" w:rsidRDefault="0000492D" w:rsidP="003C59A8">
            <w:pPr>
              <w:widowControl w:val="0"/>
              <w:spacing w:before="120" w:after="120" w:line="240" w:lineRule="atLeast"/>
              <w:rPr>
                <w:rFonts w:cs="Arial"/>
                <w:sz w:val="18"/>
                <w:szCs w:val="18"/>
                <w:lang w:val="lt-LT"/>
              </w:rPr>
            </w:pPr>
            <w:r w:rsidRPr="003F4BC6">
              <w:rPr>
                <w:sz w:val="18"/>
                <w:lang w:val="lt-LT"/>
              </w:rPr>
              <w:t>Jeigu matematinių įrodymų pateikti negalima, tikrinimo įstaiga gali pripažinti lygiaverčiais kitus tinkamus įrodymus.</w:t>
            </w:r>
          </w:p>
        </w:tc>
        <w:tc>
          <w:tcPr>
            <w:tcW w:w="1276" w:type="dxa"/>
            <w:vMerge/>
            <w:shd w:val="clear" w:color="auto" w:fill="auto"/>
          </w:tcPr>
          <w:p w:rsidR="0000492D" w:rsidRPr="003F4BC6" w:rsidRDefault="0000492D" w:rsidP="003C59A8">
            <w:pPr>
              <w:widowControl w:val="0"/>
              <w:spacing w:before="120" w:after="120" w:line="240" w:lineRule="atLeast"/>
              <w:rPr>
                <w:rFonts w:cs="Arial"/>
                <w:sz w:val="18"/>
                <w:szCs w:val="18"/>
                <w:highlight w:val="lightGray"/>
                <w:lang w:val="lt-LT"/>
              </w:rPr>
            </w:pPr>
          </w:p>
        </w:tc>
        <w:tc>
          <w:tcPr>
            <w:tcW w:w="1276" w:type="dxa"/>
            <w:vMerge/>
          </w:tcPr>
          <w:p w:rsidR="0000492D" w:rsidRPr="003F4BC6" w:rsidRDefault="0000492D" w:rsidP="003C59A8">
            <w:pPr>
              <w:widowControl w:val="0"/>
              <w:spacing w:before="120" w:after="120" w:line="240" w:lineRule="atLeast"/>
              <w:rPr>
                <w:rFonts w:cs="Arial"/>
                <w:sz w:val="18"/>
                <w:szCs w:val="18"/>
                <w:highlight w:val="lightGray"/>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b/>
                <w:sz w:val="18"/>
                <w:lang w:val="lt-LT"/>
              </w:rPr>
              <w:t>8 SKYRIUS</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1276" w:type="dxa"/>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8.02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Vamzdžių uždengimas</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2025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2007 m. balandžio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spacing w:before="120" w:after="120" w:line="240" w:lineRule="atLeast"/>
              <w:rPr>
                <w:rFonts w:cs="Arial"/>
                <w:noProof/>
                <w:sz w:val="18"/>
                <w:szCs w:val="18"/>
                <w:lang w:val="lt-LT"/>
              </w:rPr>
            </w:pPr>
            <w:r w:rsidRPr="003F4BC6">
              <w:rPr>
                <w:noProof/>
                <w:sz w:val="18"/>
                <w:lang w:val="lt-LT"/>
              </w:rPr>
              <w:t>Apsauginė vamzdžių sistema</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2025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2007 m. balandžio 1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8.03 straipsnio</w:t>
            </w:r>
          </w:p>
        </w:tc>
        <w:tc>
          <w:tcPr>
            <w:tcW w:w="1458"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noProof/>
                <w:sz w:val="18"/>
                <w:lang w:val="lt-LT"/>
              </w:rPr>
              <w:t>Kontrolės prietaisai</w:t>
            </w:r>
          </w:p>
        </w:tc>
        <w:tc>
          <w:tcPr>
            <w:tcW w:w="5387"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2010 m. sausio 1 d.</w:t>
            </w:r>
          </w:p>
        </w:tc>
        <w:tc>
          <w:tcPr>
            <w:tcW w:w="1276" w:type="dxa"/>
          </w:tcPr>
          <w:p w:rsidR="0000492D" w:rsidRPr="003F4BC6" w:rsidRDefault="0000492D" w:rsidP="003C59A8">
            <w:pPr>
              <w:spacing w:before="240" w:after="240" w:line="240" w:lineRule="atLeast"/>
              <w:rPr>
                <w:rFonts w:cs="Arial"/>
                <w:sz w:val="18"/>
                <w:szCs w:val="18"/>
                <w:lang w:val="lt-LT"/>
              </w:rPr>
            </w:pPr>
            <w:r w:rsidRPr="003F4BC6">
              <w:rPr>
                <w:sz w:val="18"/>
                <w:lang w:val="lt-LT"/>
              </w:rPr>
              <w:t>2004 m. balandžio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8.05 straipsnio</w:t>
            </w:r>
          </w:p>
        </w:tc>
        <w:tc>
          <w:tcPr>
            <w:tcW w:w="1458"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Draudimas įrengti kuro talpyklas už achterpiko pertvaros</w:t>
            </w:r>
          </w:p>
        </w:tc>
        <w:tc>
          <w:tcPr>
            <w:tcW w:w="5387"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2035 m. sausio 1 d.</w:t>
            </w:r>
          </w:p>
        </w:tc>
        <w:tc>
          <w:tcPr>
            <w:tcW w:w="1276" w:type="dxa"/>
          </w:tcPr>
          <w:p w:rsidR="0000492D" w:rsidRPr="003F4BC6" w:rsidRDefault="0000492D" w:rsidP="003C59A8">
            <w:pPr>
              <w:spacing w:before="240" w:after="24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40" w:after="240" w:line="240" w:lineRule="atLeast"/>
              <w:rPr>
                <w:rFonts w:cs="Arial"/>
                <w:sz w:val="18"/>
                <w:szCs w:val="18"/>
                <w:lang w:val="lt-LT"/>
              </w:rPr>
            </w:pPr>
          </w:p>
        </w:tc>
        <w:tc>
          <w:tcPr>
            <w:tcW w:w="1458"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7 dalies pirmas sakinys</w:t>
            </w:r>
          </w:p>
        </w:tc>
        <w:tc>
          <w:tcPr>
            <w:tcW w:w="329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Talpyklose įrengtos greitai užsidarančios sklendės, kurias galima valdyti iš denio net tada, kai atitinkamos patalpos yra uždarytos</w:t>
            </w:r>
          </w:p>
        </w:tc>
        <w:tc>
          <w:tcPr>
            <w:tcW w:w="5387"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2015 m. sausio 1 d.</w:t>
            </w:r>
          </w:p>
        </w:tc>
        <w:tc>
          <w:tcPr>
            <w:tcW w:w="1276" w:type="dxa"/>
          </w:tcPr>
          <w:p w:rsidR="0000492D" w:rsidRPr="003F4BC6" w:rsidRDefault="0000492D" w:rsidP="003C59A8">
            <w:pPr>
              <w:spacing w:before="240" w:after="240" w:line="240" w:lineRule="atLeast"/>
              <w:rPr>
                <w:rFonts w:cs="Arial"/>
                <w:sz w:val="18"/>
                <w:szCs w:val="18"/>
                <w:lang w:val="lt-LT"/>
              </w:rPr>
            </w:pPr>
            <w:r w:rsidRPr="003F4BC6">
              <w:rPr>
                <w:sz w:val="18"/>
                <w:lang w:val="lt-LT"/>
              </w:rPr>
              <w:t>2008 m. balandžio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40" w:after="240" w:line="240" w:lineRule="atLeast"/>
              <w:rPr>
                <w:rFonts w:cs="Arial"/>
                <w:sz w:val="18"/>
                <w:szCs w:val="18"/>
                <w:lang w:val="lt-LT"/>
              </w:rPr>
            </w:pPr>
          </w:p>
        </w:tc>
        <w:tc>
          <w:tcPr>
            <w:tcW w:w="1458"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9 dalies antras sakinys</w:t>
            </w:r>
          </w:p>
        </w:tc>
        <w:tc>
          <w:tcPr>
            <w:tcW w:w="329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noProof/>
                <w:sz w:val="18"/>
                <w:lang w:val="lt-LT"/>
              </w:rPr>
              <w:t>Talpos matavimo prietaisų rodmenys turi būti įskaitomi iki didžiausio pripildymo lygio</w:t>
            </w:r>
          </w:p>
        </w:tc>
        <w:tc>
          <w:tcPr>
            <w:tcW w:w="5387"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2010 m. sausio 1 d.</w:t>
            </w:r>
          </w:p>
        </w:tc>
        <w:tc>
          <w:tcPr>
            <w:tcW w:w="1276" w:type="dxa"/>
          </w:tcPr>
          <w:p w:rsidR="0000492D" w:rsidRPr="003F4BC6" w:rsidRDefault="0000492D" w:rsidP="003C59A8">
            <w:pPr>
              <w:spacing w:before="240" w:after="240" w:line="240" w:lineRule="atLeast"/>
              <w:rPr>
                <w:rFonts w:cs="Arial"/>
                <w:sz w:val="18"/>
                <w:szCs w:val="18"/>
                <w:lang w:val="lt-LT"/>
              </w:rPr>
            </w:pPr>
            <w:r w:rsidRPr="003F4BC6">
              <w:rPr>
                <w:sz w:val="18"/>
                <w:lang w:val="lt-LT"/>
              </w:rPr>
              <w:t>1999 m. balandžio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240" w:after="240" w:line="240" w:lineRule="atLeast"/>
              <w:rPr>
                <w:rFonts w:cs="Arial"/>
                <w:sz w:val="18"/>
                <w:szCs w:val="18"/>
                <w:lang w:val="lt-LT"/>
              </w:rPr>
            </w:pPr>
          </w:p>
        </w:tc>
        <w:tc>
          <w:tcPr>
            <w:tcW w:w="1458"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noProof/>
                <w:sz w:val="18"/>
                <w:lang w:val="lt-LT"/>
              </w:rPr>
              <w:t>Pagrindinių variklių ir kitų variklių, būtinų saugiai laivo eksploatacijai, kuro talpyklų lygio kontrolė</w:t>
            </w:r>
          </w:p>
        </w:tc>
        <w:tc>
          <w:tcPr>
            <w:tcW w:w="5387"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2015 m. sausio 1 d.</w:t>
            </w:r>
          </w:p>
        </w:tc>
        <w:tc>
          <w:tcPr>
            <w:tcW w:w="1276" w:type="dxa"/>
          </w:tcPr>
          <w:p w:rsidR="0000492D" w:rsidRPr="003F4BC6" w:rsidRDefault="0000492D" w:rsidP="003C59A8">
            <w:pPr>
              <w:spacing w:before="240" w:after="240" w:line="240" w:lineRule="atLeast"/>
              <w:rPr>
                <w:rFonts w:cs="Arial"/>
                <w:sz w:val="18"/>
                <w:szCs w:val="18"/>
                <w:lang w:val="lt-LT"/>
              </w:rPr>
            </w:pPr>
            <w:r w:rsidRPr="003F4BC6">
              <w:rPr>
                <w:sz w:val="18"/>
                <w:lang w:val="lt-LT"/>
              </w:rPr>
              <w:t>1999 m. balandžio 1 d.</w:t>
            </w:r>
          </w:p>
        </w:tc>
      </w:tr>
      <w:tr w:rsidR="0000492D" w:rsidRPr="003F4BC6" w:rsidTr="003C59A8">
        <w:trPr>
          <w:cantSplit/>
          <w:jc w:val="center"/>
        </w:trPr>
        <w:tc>
          <w:tcPr>
            <w:tcW w:w="1342"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8.06 straipsnis</w:t>
            </w:r>
          </w:p>
        </w:tc>
        <w:tc>
          <w:tcPr>
            <w:tcW w:w="1458" w:type="dxa"/>
            <w:shd w:val="clear" w:color="auto" w:fill="auto"/>
          </w:tcPr>
          <w:p w:rsidR="0000492D" w:rsidRPr="003F4BC6" w:rsidRDefault="0000492D" w:rsidP="003C59A8">
            <w:pPr>
              <w:spacing w:before="240" w:after="240" w:line="240" w:lineRule="atLeast"/>
              <w:rPr>
                <w:rFonts w:cs="Arial"/>
                <w:sz w:val="18"/>
                <w:szCs w:val="18"/>
                <w:lang w:val="lt-LT"/>
              </w:rPr>
            </w:pPr>
          </w:p>
        </w:tc>
        <w:tc>
          <w:tcPr>
            <w:tcW w:w="329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noProof/>
                <w:sz w:val="18"/>
                <w:lang w:val="lt-LT"/>
              </w:rPr>
              <w:t>Tepimo alyvos talpyklos, vamzdžiai ir priedai</w:t>
            </w:r>
          </w:p>
        </w:tc>
        <w:tc>
          <w:tcPr>
            <w:tcW w:w="5387"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240" w:after="240" w:line="240" w:lineRule="atLeast"/>
              <w:rPr>
                <w:rFonts w:cs="Arial"/>
                <w:sz w:val="18"/>
                <w:szCs w:val="18"/>
                <w:lang w:val="lt-LT"/>
              </w:rPr>
            </w:pPr>
            <w:r w:rsidRPr="003F4BC6">
              <w:rPr>
                <w:sz w:val="18"/>
                <w:lang w:val="lt-LT"/>
              </w:rPr>
              <w:t>2007 m. balandžio 1 d.</w:t>
            </w:r>
          </w:p>
        </w:tc>
      </w:tr>
      <w:tr w:rsidR="0000492D" w:rsidRPr="003F4BC6" w:rsidTr="003C59A8">
        <w:trPr>
          <w:cantSplit/>
          <w:jc w:val="center"/>
        </w:trPr>
        <w:tc>
          <w:tcPr>
            <w:tcW w:w="1342"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8.07 straipsnis</w:t>
            </w:r>
          </w:p>
        </w:tc>
        <w:tc>
          <w:tcPr>
            <w:tcW w:w="1458" w:type="dxa"/>
            <w:shd w:val="clear" w:color="auto" w:fill="auto"/>
          </w:tcPr>
          <w:p w:rsidR="0000492D" w:rsidRPr="003F4BC6" w:rsidRDefault="0000492D" w:rsidP="003C59A8">
            <w:pPr>
              <w:spacing w:before="240" w:after="240" w:line="240" w:lineRule="atLeast"/>
              <w:rPr>
                <w:rFonts w:cs="Arial"/>
                <w:sz w:val="18"/>
                <w:szCs w:val="18"/>
                <w:lang w:val="lt-LT"/>
              </w:rPr>
            </w:pPr>
          </w:p>
        </w:tc>
        <w:tc>
          <w:tcPr>
            <w:tcW w:w="329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noProof/>
                <w:sz w:val="18"/>
                <w:lang w:val="lt-LT"/>
              </w:rPr>
              <w:t>Energijos perdavimo sistemose, valdymo ir paleidžiamosiose sistemose bei šildymo sistemose naudojamų alyvų talpyklos, jų vamzdžiai ir priedai</w:t>
            </w:r>
          </w:p>
        </w:tc>
        <w:tc>
          <w:tcPr>
            <w:tcW w:w="5387"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2045 m. sausio 1 d.</w:t>
            </w:r>
          </w:p>
        </w:tc>
        <w:tc>
          <w:tcPr>
            <w:tcW w:w="1276" w:type="dxa"/>
            <w:tcBorders>
              <w:bottom w:val="single" w:sz="4" w:space="0" w:color="auto"/>
            </w:tcBorders>
          </w:tcPr>
          <w:p w:rsidR="0000492D" w:rsidRPr="003F4BC6" w:rsidRDefault="0000492D" w:rsidP="003C59A8">
            <w:pPr>
              <w:spacing w:before="240" w:after="240" w:line="240" w:lineRule="atLeast"/>
              <w:rPr>
                <w:rFonts w:cs="Arial"/>
                <w:sz w:val="18"/>
                <w:szCs w:val="18"/>
                <w:lang w:val="lt-LT"/>
              </w:rPr>
            </w:pPr>
            <w:r w:rsidRPr="003F4BC6">
              <w:rPr>
                <w:sz w:val="18"/>
                <w:lang w:val="lt-LT"/>
              </w:rPr>
              <w:t>2007 m. balandžio 1 d.</w:t>
            </w:r>
          </w:p>
        </w:tc>
      </w:tr>
      <w:tr w:rsidR="0000492D" w:rsidRPr="003F4BC6" w:rsidTr="003C59A8">
        <w:trPr>
          <w:cantSplit/>
          <w:jc w:val="center"/>
        </w:trPr>
        <w:tc>
          <w:tcPr>
            <w:tcW w:w="6096" w:type="dxa"/>
            <w:gridSpan w:val="3"/>
            <w:tcBorders>
              <w:bottom w:val="single" w:sz="4" w:space="0" w:color="auto"/>
            </w:tcBorders>
            <w:shd w:val="clear" w:color="auto" w:fill="auto"/>
          </w:tcPr>
          <w:p w:rsidR="0000492D" w:rsidRPr="003F4BC6" w:rsidRDefault="0000492D" w:rsidP="003C59A8">
            <w:pPr>
              <w:spacing w:before="80" w:after="80" w:line="240" w:lineRule="atLeast"/>
              <w:jc w:val="center"/>
              <w:rPr>
                <w:rFonts w:cs="Arial"/>
                <w:sz w:val="18"/>
                <w:szCs w:val="18"/>
                <w:lang w:val="lt-LT"/>
              </w:rPr>
            </w:pPr>
            <w:r w:rsidRPr="003F4BC6">
              <w:rPr>
                <w:b/>
                <w:sz w:val="18"/>
                <w:lang w:val="lt-LT"/>
              </w:rPr>
              <w:t>9 SKYRIUS</w:t>
            </w:r>
          </w:p>
        </w:tc>
        <w:tc>
          <w:tcPr>
            <w:tcW w:w="5387"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Varikliams, kurie jau įrengti laive ir kurių tipas nepatvirtintas, taikomas tik 9.02 straipsnis.</w:t>
            </w:r>
          </w:p>
        </w:tc>
        <w:tc>
          <w:tcPr>
            <w:tcW w:w="1276"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276" w:type="dxa"/>
            <w:tcBorders>
              <w:bottom w:val="nil"/>
            </w:tcBorders>
          </w:tcPr>
          <w:p w:rsidR="0000492D" w:rsidRPr="003F4BC6" w:rsidRDefault="0000492D" w:rsidP="003C59A8">
            <w:pPr>
              <w:spacing w:before="80" w:after="8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80" w:after="80" w:line="240" w:lineRule="atLeast"/>
              <w:rPr>
                <w:rFonts w:eastAsia="Calibri" w:cs="Arial"/>
                <w:sz w:val="18"/>
                <w:szCs w:val="18"/>
                <w:lang w:val="lt-LT"/>
              </w:rPr>
            </w:pPr>
            <w:r w:rsidRPr="003F4BC6">
              <w:rPr>
                <w:sz w:val="18"/>
                <w:lang w:val="lt-LT"/>
              </w:rPr>
              <w:t>9.01 straipsnio</w:t>
            </w:r>
          </w:p>
        </w:tc>
        <w:tc>
          <w:tcPr>
            <w:tcW w:w="1458" w:type="dxa"/>
            <w:tcBorders>
              <w:bottom w:val="single" w:sz="4" w:space="0" w:color="auto"/>
            </w:tcBorders>
            <w:shd w:val="clear" w:color="auto" w:fill="auto"/>
          </w:tcPr>
          <w:p w:rsidR="0000492D" w:rsidRPr="003F4BC6" w:rsidRDefault="0000492D" w:rsidP="003C59A8">
            <w:pPr>
              <w:spacing w:before="80" w:after="80" w:line="240" w:lineRule="atLeast"/>
              <w:rPr>
                <w:rFonts w:eastAsia="Calibri" w:cs="Arial"/>
                <w:sz w:val="18"/>
                <w:szCs w:val="18"/>
                <w:lang w:val="lt-LT"/>
              </w:rPr>
            </w:pPr>
            <w:r w:rsidRPr="003F4BC6">
              <w:rPr>
                <w:sz w:val="18"/>
                <w:lang w:val="lt-LT"/>
              </w:rPr>
              <w:t>1–4 dalys</w:t>
            </w:r>
          </w:p>
        </w:tc>
        <w:tc>
          <w:tcPr>
            <w:tcW w:w="3296" w:type="dxa"/>
            <w:tcBorders>
              <w:bottom w:val="single" w:sz="4" w:space="0" w:color="auto"/>
            </w:tcBorders>
            <w:shd w:val="clear" w:color="auto" w:fill="auto"/>
          </w:tcPr>
          <w:p w:rsidR="0000492D" w:rsidRPr="003F4BC6" w:rsidRDefault="0000492D" w:rsidP="003C59A8">
            <w:pPr>
              <w:spacing w:before="80" w:after="80" w:line="240" w:lineRule="atLeast"/>
              <w:rPr>
                <w:rFonts w:eastAsia="Calibri" w:cs="Arial"/>
                <w:sz w:val="18"/>
                <w:szCs w:val="18"/>
                <w:lang w:val="lt-LT"/>
              </w:rPr>
            </w:pPr>
            <w:r w:rsidRPr="003F4BC6">
              <w:rPr>
                <w:sz w:val="18"/>
                <w:lang w:val="lt-LT"/>
              </w:rPr>
              <w:t>Bendrosios nuostatos</w:t>
            </w:r>
          </w:p>
        </w:tc>
        <w:tc>
          <w:tcPr>
            <w:tcW w:w="5387" w:type="dxa"/>
            <w:vMerge w:val="restart"/>
            <w:tcBorders>
              <w:right w:val="single" w:sz="4" w:space="0" w:color="auto"/>
            </w:tcBorders>
            <w:shd w:val="clear" w:color="auto" w:fill="auto"/>
            <w:vAlign w:val="center"/>
          </w:tcPr>
          <w:p w:rsidR="0000492D" w:rsidRPr="003F4BC6" w:rsidRDefault="0000492D" w:rsidP="003C59A8">
            <w:pPr>
              <w:spacing w:before="80" w:after="80" w:line="240" w:lineRule="atLeast"/>
              <w:rPr>
                <w:rFonts w:cs="Arial"/>
                <w:sz w:val="18"/>
                <w:szCs w:val="18"/>
                <w:lang w:val="lt-LT"/>
              </w:rPr>
            </w:pPr>
            <w:r w:rsidRPr="003F4BC6">
              <w:rPr>
                <w:sz w:val="18"/>
                <w:lang w:val="lt-LT"/>
              </w:rPr>
              <w:t>Varikliams, kurie atitinka tipo ir įrengimo nuostatas, galiojančias įrengimo dieną: N.R.</w:t>
            </w:r>
          </w:p>
        </w:tc>
        <w:tc>
          <w:tcPr>
            <w:tcW w:w="1276" w:type="dxa"/>
            <w:tcBorders>
              <w:left w:val="single" w:sz="4" w:space="0" w:color="auto"/>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276" w:type="dxa"/>
            <w:tcBorders>
              <w:top w:val="nil"/>
              <w:bottom w:val="nil"/>
            </w:tcBorders>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tcBorders>
              <w:top w:val="single" w:sz="4" w:space="0" w:color="auto"/>
              <w:bottom w:val="single" w:sz="4" w:space="0" w:color="auto"/>
              <w:right w:val="single" w:sz="4" w:space="0" w:color="auto"/>
            </w:tcBorders>
            <w:shd w:val="clear" w:color="auto" w:fill="auto"/>
          </w:tcPr>
          <w:p w:rsidR="0000492D" w:rsidRPr="003F4BC6" w:rsidRDefault="0000492D" w:rsidP="003C59A8">
            <w:pPr>
              <w:spacing w:before="80" w:after="80" w:line="240" w:lineRule="atLeast"/>
              <w:rPr>
                <w:sz w:val="18"/>
                <w:szCs w:val="18"/>
                <w:lang w:val="lt-LT"/>
              </w:rPr>
            </w:pPr>
            <w:r w:rsidRPr="003F4BC6">
              <w:rPr>
                <w:sz w:val="18"/>
                <w:lang w:val="lt-LT"/>
              </w:rPr>
              <w:t>9.06 straipsnis</w:t>
            </w:r>
          </w:p>
        </w:tc>
        <w:tc>
          <w:tcPr>
            <w:tcW w:w="1458" w:type="dxa"/>
            <w:tcBorders>
              <w:top w:val="single" w:sz="4" w:space="0" w:color="auto"/>
              <w:left w:val="single" w:sz="4" w:space="0" w:color="auto"/>
              <w:bottom w:val="single" w:sz="4" w:space="0" w:color="auto"/>
              <w:right w:val="single" w:sz="4" w:space="0" w:color="auto"/>
            </w:tcBorders>
            <w:shd w:val="clear" w:color="auto" w:fill="auto"/>
          </w:tcPr>
          <w:p w:rsidR="0000492D" w:rsidRPr="003F4BC6" w:rsidRDefault="0000492D" w:rsidP="003C59A8">
            <w:pPr>
              <w:spacing w:before="80" w:after="80" w:line="240" w:lineRule="atLeast"/>
              <w:rPr>
                <w:sz w:val="18"/>
                <w:szCs w:val="18"/>
                <w:lang w:val="lt-LT"/>
              </w:rPr>
            </w:pPr>
          </w:p>
        </w:tc>
        <w:tc>
          <w:tcPr>
            <w:tcW w:w="3296" w:type="dxa"/>
            <w:tcBorders>
              <w:top w:val="single" w:sz="4" w:space="0" w:color="auto"/>
              <w:left w:val="single" w:sz="4" w:space="0" w:color="auto"/>
              <w:bottom w:val="single" w:sz="4" w:space="0" w:color="auto"/>
            </w:tcBorders>
            <w:shd w:val="clear" w:color="auto" w:fill="auto"/>
          </w:tcPr>
          <w:p w:rsidR="0000492D" w:rsidRPr="003F4BC6" w:rsidRDefault="0000492D" w:rsidP="003C59A8">
            <w:pPr>
              <w:spacing w:before="80" w:after="80" w:line="240" w:lineRule="atLeast"/>
              <w:rPr>
                <w:sz w:val="18"/>
                <w:szCs w:val="18"/>
                <w:lang w:val="lt-LT"/>
              </w:rPr>
            </w:pPr>
            <w:r w:rsidRPr="003F4BC6">
              <w:rPr>
                <w:sz w:val="18"/>
                <w:lang w:val="lt-LT"/>
              </w:rPr>
              <w:t>Įrengimo bandymai</w:t>
            </w:r>
          </w:p>
        </w:tc>
        <w:tc>
          <w:tcPr>
            <w:tcW w:w="5387" w:type="dxa"/>
            <w:vMerge/>
            <w:tcBorders>
              <w:right w:val="single" w:sz="4" w:space="0" w:color="auto"/>
            </w:tcBorders>
            <w:shd w:val="clear" w:color="auto" w:fill="auto"/>
          </w:tcPr>
          <w:p w:rsidR="0000492D" w:rsidRPr="003F4BC6" w:rsidRDefault="0000492D" w:rsidP="003C59A8">
            <w:pPr>
              <w:pStyle w:val="tbl-norm"/>
              <w:spacing w:before="80" w:beforeAutospacing="0" w:after="80" w:afterAutospacing="0" w:line="240" w:lineRule="atLeast"/>
              <w:jc w:val="both"/>
              <w:rPr>
                <w:rFonts w:cs="Arial"/>
                <w:sz w:val="18"/>
                <w:szCs w:val="18"/>
                <w:lang w:val="lt-LT"/>
              </w:rPr>
            </w:pPr>
          </w:p>
        </w:tc>
        <w:tc>
          <w:tcPr>
            <w:tcW w:w="1276" w:type="dxa"/>
            <w:tcBorders>
              <w:top w:val="nil"/>
              <w:left w:val="single" w:sz="4" w:space="0" w:color="auto"/>
              <w:right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276" w:type="dxa"/>
            <w:tcBorders>
              <w:top w:val="nil"/>
              <w:left w:val="single" w:sz="4" w:space="0" w:color="auto"/>
            </w:tcBorders>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6096" w:type="dxa"/>
            <w:gridSpan w:val="3"/>
            <w:tcBorders>
              <w:top w:val="single" w:sz="4" w:space="0" w:color="auto"/>
            </w:tcBorders>
            <w:shd w:val="clear" w:color="auto" w:fill="auto"/>
          </w:tcPr>
          <w:p w:rsidR="0000492D" w:rsidRPr="003F4BC6" w:rsidRDefault="0000492D" w:rsidP="003C59A8">
            <w:pPr>
              <w:spacing w:before="80" w:after="80" w:line="240" w:lineRule="atLeast"/>
              <w:jc w:val="center"/>
              <w:rPr>
                <w:rFonts w:cs="Arial"/>
                <w:b/>
                <w:sz w:val="18"/>
                <w:szCs w:val="18"/>
                <w:lang w:val="lt-LT"/>
              </w:rPr>
            </w:pPr>
            <w:r w:rsidRPr="003F4BC6">
              <w:rPr>
                <w:b/>
                <w:sz w:val="18"/>
                <w:lang w:val="lt-LT"/>
              </w:rPr>
              <w:t>10 SKYRIUS</w:t>
            </w:r>
          </w:p>
        </w:tc>
        <w:tc>
          <w:tcPr>
            <w:tcW w:w="5387" w:type="dxa"/>
            <w:shd w:val="clear" w:color="auto" w:fill="auto"/>
          </w:tcPr>
          <w:p w:rsidR="0000492D" w:rsidRPr="003F4BC6" w:rsidRDefault="0000492D" w:rsidP="003C59A8">
            <w:pPr>
              <w:spacing w:before="80" w:after="80" w:line="240" w:lineRule="atLeast"/>
              <w:jc w:val="center"/>
              <w:rPr>
                <w:rFonts w:cs="Arial"/>
                <w:sz w:val="18"/>
                <w:szCs w:val="18"/>
                <w:lang w:val="lt-LT"/>
              </w:rPr>
            </w:pP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c>
          <w:tcPr>
            <w:tcW w:w="1276" w:type="dxa"/>
          </w:tcPr>
          <w:p w:rsidR="0000492D" w:rsidRPr="003F4BC6" w:rsidRDefault="0000492D" w:rsidP="003C59A8">
            <w:pPr>
              <w:spacing w:before="80" w:after="80" w:line="240" w:lineRule="atLeast"/>
              <w:jc w:val="center"/>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10.01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dalies e punktas</w:t>
            </w:r>
          </w:p>
        </w:tc>
        <w:tc>
          <w:tcPr>
            <w:tcW w:w="3296" w:type="dxa"/>
            <w:shd w:val="clear" w:color="auto" w:fill="auto"/>
          </w:tcPr>
          <w:p w:rsidR="0000492D" w:rsidRPr="003F4BC6" w:rsidRDefault="0000492D" w:rsidP="003C59A8">
            <w:pPr>
              <w:spacing w:before="80" w:after="80" w:line="240" w:lineRule="atLeast"/>
              <w:rPr>
                <w:rFonts w:cs="Arial"/>
                <w:noProof/>
                <w:sz w:val="18"/>
                <w:szCs w:val="18"/>
                <w:lang w:val="lt-LT"/>
              </w:rPr>
            </w:pPr>
            <w:r w:rsidRPr="003F4BC6">
              <w:rPr>
                <w:noProof/>
                <w:sz w:val="18"/>
                <w:lang w:val="lt-LT"/>
              </w:rPr>
              <w:t>Skirstomųjų skydų schemos ir elektrinio varos variklio dokumentai</w:t>
            </w:r>
          </w:p>
        </w:tc>
        <w:tc>
          <w:tcPr>
            <w:tcW w:w="5387"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c>
          <w:tcPr>
            <w:tcW w:w="1276" w:type="dxa"/>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dalies f punktas</w:t>
            </w:r>
          </w:p>
        </w:tc>
        <w:tc>
          <w:tcPr>
            <w:tcW w:w="3296" w:type="dxa"/>
            <w:shd w:val="clear" w:color="auto" w:fill="auto"/>
          </w:tcPr>
          <w:p w:rsidR="0000492D" w:rsidRPr="003F4BC6" w:rsidRDefault="0000492D" w:rsidP="003C59A8">
            <w:pPr>
              <w:spacing w:before="80" w:after="80" w:line="240" w:lineRule="atLeast"/>
              <w:rPr>
                <w:rFonts w:cs="Arial"/>
                <w:noProof/>
                <w:sz w:val="18"/>
                <w:szCs w:val="18"/>
                <w:lang w:val="lt-LT"/>
              </w:rPr>
            </w:pPr>
            <w:r w:rsidRPr="003F4BC6">
              <w:rPr>
                <w:noProof/>
                <w:sz w:val="18"/>
                <w:lang w:val="lt-LT"/>
              </w:rPr>
              <w:t>Elektroninių sistemų schemos</w:t>
            </w:r>
          </w:p>
        </w:tc>
        <w:tc>
          <w:tcPr>
            <w:tcW w:w="5387"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c>
          <w:tcPr>
            <w:tcW w:w="1276" w:type="dxa"/>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dalies g punktas</w:t>
            </w:r>
          </w:p>
        </w:tc>
        <w:tc>
          <w:tcPr>
            <w:tcW w:w="3296" w:type="dxa"/>
            <w:shd w:val="clear" w:color="auto" w:fill="auto"/>
          </w:tcPr>
          <w:p w:rsidR="0000492D" w:rsidRPr="003F4BC6" w:rsidRDefault="0000492D" w:rsidP="003C59A8">
            <w:pPr>
              <w:spacing w:before="80" w:after="80" w:line="240" w:lineRule="atLeast"/>
              <w:rPr>
                <w:rFonts w:cs="Arial"/>
                <w:noProof/>
                <w:sz w:val="18"/>
                <w:szCs w:val="18"/>
                <w:lang w:val="lt-LT"/>
              </w:rPr>
            </w:pPr>
            <w:r w:rsidRPr="003F4BC6">
              <w:rPr>
                <w:noProof/>
                <w:sz w:val="18"/>
                <w:lang w:val="lt-LT"/>
              </w:rPr>
              <w:t>Valdymo grandinių schemos</w:t>
            </w:r>
          </w:p>
        </w:tc>
        <w:tc>
          <w:tcPr>
            <w:tcW w:w="5387"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c>
          <w:tcPr>
            <w:tcW w:w="1276" w:type="dxa"/>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10.03 straipsnis</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p>
        </w:tc>
        <w:tc>
          <w:tcPr>
            <w:tcW w:w="3296" w:type="dxa"/>
            <w:shd w:val="clear" w:color="auto" w:fill="auto"/>
          </w:tcPr>
          <w:p w:rsidR="0000492D" w:rsidRPr="003F4BC6" w:rsidRDefault="0000492D" w:rsidP="003C59A8">
            <w:pPr>
              <w:spacing w:before="80" w:after="80" w:line="240" w:lineRule="atLeast"/>
              <w:rPr>
                <w:rFonts w:cs="Arial"/>
                <w:noProof/>
                <w:sz w:val="18"/>
                <w:szCs w:val="18"/>
                <w:lang w:val="lt-LT"/>
              </w:rPr>
            </w:pPr>
            <w:r w:rsidRPr="003F4BC6">
              <w:rPr>
                <w:noProof/>
                <w:sz w:val="18"/>
                <w:lang w:val="lt-LT"/>
              </w:rPr>
              <w:t>Apsaugos tipas pagal įrengimo vietą</w:t>
            </w:r>
          </w:p>
        </w:tc>
        <w:tc>
          <w:tcPr>
            <w:tcW w:w="5387"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c>
          <w:tcPr>
            <w:tcW w:w="1276" w:type="dxa"/>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10.04 straipsnis</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p>
        </w:tc>
        <w:tc>
          <w:tcPr>
            <w:tcW w:w="3296" w:type="dxa"/>
            <w:shd w:val="clear" w:color="auto" w:fill="auto"/>
          </w:tcPr>
          <w:p w:rsidR="0000492D" w:rsidRPr="003F4BC6" w:rsidRDefault="0000492D" w:rsidP="003C59A8">
            <w:pPr>
              <w:spacing w:before="80" w:after="80" w:line="240" w:lineRule="atLeast"/>
              <w:rPr>
                <w:rFonts w:cs="Arial"/>
                <w:noProof/>
                <w:sz w:val="18"/>
                <w:szCs w:val="18"/>
                <w:lang w:val="lt-LT"/>
              </w:rPr>
            </w:pPr>
            <w:r w:rsidRPr="003F4BC6">
              <w:rPr>
                <w:noProof/>
                <w:sz w:val="18"/>
                <w:lang w:val="lt-LT"/>
              </w:rPr>
              <w:t>Apsauga nuo sprogimo</w:t>
            </w:r>
          </w:p>
        </w:tc>
        <w:tc>
          <w:tcPr>
            <w:tcW w:w="5387"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c>
          <w:tcPr>
            <w:tcW w:w="1276" w:type="dxa"/>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10.05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00" w:after="100" w:line="240" w:lineRule="atLeast"/>
              <w:rPr>
                <w:rFonts w:cs="Arial"/>
                <w:noProof/>
                <w:sz w:val="18"/>
                <w:szCs w:val="18"/>
                <w:lang w:val="lt-LT"/>
              </w:rPr>
            </w:pPr>
            <w:r w:rsidRPr="003F4BC6">
              <w:rPr>
                <w:noProof/>
                <w:sz w:val="18"/>
                <w:lang w:val="lt-LT"/>
              </w:rPr>
              <w:t>Įžeminimo laidų skerspjūvis</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c>
          <w:tcPr>
            <w:tcW w:w="1276" w:type="dxa"/>
          </w:tcPr>
          <w:p w:rsidR="0000492D" w:rsidRPr="003F4BC6" w:rsidRDefault="0000492D" w:rsidP="003C59A8">
            <w:pPr>
              <w:spacing w:before="100" w:after="10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10.06 straipsnis </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 lentelė</w:t>
            </w:r>
          </w:p>
        </w:tc>
        <w:tc>
          <w:tcPr>
            <w:tcW w:w="3296" w:type="dxa"/>
            <w:shd w:val="clear" w:color="auto" w:fill="auto"/>
          </w:tcPr>
          <w:p w:rsidR="0000492D" w:rsidRPr="003F4BC6" w:rsidRDefault="0000492D" w:rsidP="003C59A8">
            <w:pPr>
              <w:spacing w:before="100" w:after="100" w:line="240" w:lineRule="atLeast"/>
              <w:rPr>
                <w:rFonts w:cs="Arial"/>
                <w:noProof/>
                <w:sz w:val="18"/>
                <w:szCs w:val="18"/>
                <w:lang w:val="lt-LT"/>
              </w:rPr>
            </w:pPr>
            <w:r w:rsidRPr="003F4BC6">
              <w:rPr>
                <w:noProof/>
                <w:sz w:val="18"/>
                <w:lang w:val="lt-LT"/>
              </w:rPr>
              <w:t>Trifazė kintamoji srovė</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c>
          <w:tcPr>
            <w:tcW w:w="1276" w:type="dxa"/>
          </w:tcPr>
          <w:p w:rsidR="0000492D" w:rsidRPr="003F4BC6" w:rsidRDefault="0000492D" w:rsidP="003C59A8">
            <w:pPr>
              <w:spacing w:before="100" w:after="10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10.08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00" w:after="100" w:line="240" w:lineRule="atLeast"/>
              <w:rPr>
                <w:rFonts w:cs="Arial"/>
                <w:noProof/>
                <w:sz w:val="18"/>
                <w:szCs w:val="18"/>
                <w:lang w:val="lt-LT"/>
              </w:rPr>
            </w:pPr>
            <w:r w:rsidRPr="003F4BC6">
              <w:rPr>
                <w:noProof/>
                <w:sz w:val="18"/>
                <w:lang w:val="lt-LT"/>
              </w:rPr>
              <w:t>Atitiktis Europos standartams EN 15869-1, EN 15869</w:t>
            </w:r>
            <w:r w:rsidRPr="003F4BC6">
              <w:rPr>
                <w:lang w:val="lt-LT"/>
              </w:rPr>
              <w:softHyphen/>
            </w:r>
            <w:r w:rsidRPr="003F4BC6">
              <w:rPr>
                <w:noProof/>
                <w:sz w:val="18"/>
                <w:lang w:val="lt-LT"/>
              </w:rPr>
              <w:t>3 ir EN 16840</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c>
          <w:tcPr>
            <w:tcW w:w="1276" w:type="dxa"/>
          </w:tcPr>
          <w:p w:rsidR="0000492D" w:rsidRPr="003F4BC6" w:rsidRDefault="0000492D" w:rsidP="003C59A8">
            <w:pPr>
              <w:spacing w:before="100" w:after="10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10.10 straipsnio </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Transformatorių įrengimas</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c>
          <w:tcPr>
            <w:tcW w:w="1276" w:type="dxa"/>
          </w:tcPr>
          <w:p w:rsidR="0000492D" w:rsidRPr="003F4BC6" w:rsidRDefault="0000492D" w:rsidP="003C59A8">
            <w:pPr>
              <w:spacing w:before="100" w:after="10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00" w:after="100" w:line="240" w:lineRule="atLeast"/>
              <w:rPr>
                <w:rFonts w:cs="Arial"/>
                <w:noProof/>
                <w:sz w:val="18"/>
                <w:szCs w:val="18"/>
                <w:lang w:val="lt-LT"/>
              </w:rPr>
            </w:pPr>
            <w:r w:rsidRPr="003F4BC6">
              <w:rPr>
                <w:sz w:val="18"/>
                <w:lang w:val="lt-LT"/>
              </w:rPr>
              <w:t>Atskiros pirminės ir antrinės transformatorių apvijos</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c>
          <w:tcPr>
            <w:tcW w:w="1276" w:type="dxa"/>
          </w:tcPr>
          <w:p w:rsidR="0000492D" w:rsidRPr="003F4BC6" w:rsidRDefault="0000492D" w:rsidP="003C59A8">
            <w:pPr>
              <w:spacing w:before="100" w:after="10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00" w:after="100" w:line="240" w:lineRule="atLeast"/>
              <w:rPr>
                <w:rFonts w:cs="Arial"/>
                <w:noProof/>
                <w:sz w:val="18"/>
                <w:szCs w:val="18"/>
                <w:lang w:val="lt-LT"/>
              </w:rPr>
            </w:pPr>
            <w:r w:rsidRPr="003F4BC6">
              <w:rPr>
                <w:sz w:val="18"/>
                <w:lang w:val="lt-LT"/>
              </w:rPr>
              <w:t>Antrinių transformatorių apvijų atšakos</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c>
          <w:tcPr>
            <w:tcW w:w="1276" w:type="dxa"/>
          </w:tcPr>
          <w:p w:rsidR="0000492D" w:rsidRPr="003F4BC6" w:rsidRDefault="0000492D" w:rsidP="003C59A8">
            <w:pPr>
              <w:spacing w:before="100" w:after="10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spacing w:before="100" w:after="100" w:line="240" w:lineRule="atLeast"/>
              <w:rPr>
                <w:rFonts w:cs="Arial"/>
                <w:noProof/>
                <w:sz w:val="18"/>
                <w:szCs w:val="18"/>
                <w:lang w:val="lt-LT"/>
              </w:rPr>
            </w:pPr>
            <w:r w:rsidRPr="003F4BC6">
              <w:rPr>
                <w:sz w:val="18"/>
                <w:lang w:val="lt-LT"/>
              </w:rPr>
              <w:t xml:space="preserve"> Variklių, generatorių, transformatorių gamintojo ir galios duomenų plokštelė</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c>
          <w:tcPr>
            <w:tcW w:w="1276" w:type="dxa"/>
          </w:tcPr>
          <w:p w:rsidR="0000492D" w:rsidRPr="003F4BC6" w:rsidRDefault="0000492D" w:rsidP="003C59A8">
            <w:pPr>
              <w:spacing w:before="100" w:after="10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 xml:space="preserve">10.11 straipsnio </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Tarnybinių patalpų ir spintų vėdinimas į atvirąjį denį</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p>
        </w:tc>
        <w:tc>
          <w:tcPr>
            <w:tcW w:w="1276" w:type="dxa"/>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12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Įkrovimo įrenginių matavimas</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p>
        </w:tc>
        <w:tc>
          <w:tcPr>
            <w:tcW w:w="1276" w:type="dxa"/>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Automatiniai įkrovikliai</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p>
        </w:tc>
        <w:tc>
          <w:tcPr>
            <w:tcW w:w="1276" w:type="dxa"/>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14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Didžiausia įkrovimo įtampa</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p>
        </w:tc>
        <w:tc>
          <w:tcPr>
            <w:tcW w:w="1276" w:type="dxa"/>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15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Ličio jonų akumuliatorių standartai EN 62619 ir EN 62620</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p>
        </w:tc>
        <w:tc>
          <w:tcPr>
            <w:tcW w:w="1276" w:type="dxa"/>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tcBorders>
              <w:bottom w:val="single" w:sz="4" w:space="0" w:color="auto"/>
            </w:tcBorders>
            <w:shd w:val="clear" w:color="auto" w:fill="auto"/>
            <w:vAlign w:val="center"/>
          </w:tcPr>
          <w:p w:rsidR="0000492D" w:rsidRPr="003F4BC6" w:rsidRDefault="0000492D" w:rsidP="003C59A8">
            <w:pPr>
              <w:spacing w:before="120" w:after="120" w:line="240" w:lineRule="atLeast"/>
              <w:rPr>
                <w:rFonts w:cs="Arial"/>
                <w:sz w:val="18"/>
                <w:szCs w:val="18"/>
                <w:lang w:val="lt-LT"/>
              </w:rPr>
            </w:pPr>
          </w:p>
        </w:tc>
        <w:tc>
          <w:tcPr>
            <w:tcW w:w="1458" w:type="dxa"/>
            <w:tcBorders>
              <w:bottom w:val="single" w:sz="4" w:space="0" w:color="auto"/>
            </w:tcBorders>
            <w:shd w:val="clear" w:color="auto" w:fill="auto"/>
            <w:vAlign w:val="center"/>
          </w:tcPr>
          <w:p w:rsidR="0000492D" w:rsidRPr="003F4BC6" w:rsidRDefault="0000492D" w:rsidP="003C59A8">
            <w:pPr>
              <w:spacing w:before="120" w:after="120" w:line="240" w:lineRule="atLeast"/>
              <w:rPr>
                <w:rFonts w:cs="Arial"/>
                <w:sz w:val="18"/>
                <w:szCs w:val="18"/>
                <w:lang w:val="lt-LT"/>
              </w:rPr>
            </w:pPr>
            <w:r w:rsidRPr="003F4BC6">
              <w:rPr>
                <w:sz w:val="18"/>
                <w:lang w:val="lt-LT"/>
              </w:rPr>
              <w:t>16 dalis</w:t>
            </w:r>
          </w:p>
        </w:tc>
        <w:tc>
          <w:tcPr>
            <w:tcW w:w="3296" w:type="dxa"/>
            <w:tcBorders>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Akumuliatorių valdymo sistema</w:t>
            </w:r>
          </w:p>
        </w:tc>
        <w:tc>
          <w:tcPr>
            <w:tcW w:w="5387" w:type="dxa"/>
            <w:tcBorders>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w:t>
            </w:r>
          </w:p>
        </w:tc>
        <w:tc>
          <w:tcPr>
            <w:tcW w:w="1276" w:type="dxa"/>
            <w:tcBorders>
              <w:bottom w:val="single" w:sz="4" w:space="0" w:color="auto"/>
            </w:tcBorders>
            <w:shd w:val="clear" w:color="auto" w:fill="auto"/>
          </w:tcPr>
          <w:p w:rsidR="0000492D" w:rsidRPr="003F4BC6" w:rsidRDefault="0000492D" w:rsidP="003C59A8">
            <w:pPr>
              <w:spacing w:before="120" w:after="120" w:line="240" w:lineRule="atLeast"/>
              <w:jc w:val="center"/>
              <w:rPr>
                <w:rFonts w:cs="Arial"/>
                <w:sz w:val="18"/>
                <w:szCs w:val="18"/>
                <w:lang w:val="lt-LT"/>
              </w:rPr>
            </w:pPr>
          </w:p>
        </w:tc>
        <w:tc>
          <w:tcPr>
            <w:tcW w:w="1276" w:type="dxa"/>
            <w:tcBorders>
              <w:bottom w:val="single" w:sz="4" w:space="0" w:color="auto"/>
            </w:tcBorders>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10.15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11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Laidų pynių pereinamosios angos</w:t>
            </w:r>
          </w:p>
        </w:tc>
        <w:tc>
          <w:tcPr>
            <w:tcW w:w="5387"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c>
          <w:tcPr>
            <w:tcW w:w="1276" w:type="dxa"/>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12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Avarinio elektros energijos šaltinio kabeliai, kuriais jis sujungtas su vartotuvais</w:t>
            </w:r>
          </w:p>
        </w:tc>
        <w:tc>
          <w:tcPr>
            <w:tcW w:w="5387"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c>
          <w:tcPr>
            <w:tcW w:w="1276" w:type="dxa"/>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Kabeliai zonose, kuriose aukšta aplinkos temperatūra</w:t>
            </w:r>
          </w:p>
        </w:tc>
        <w:tc>
          <w:tcPr>
            <w:tcW w:w="5387"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c>
          <w:tcPr>
            <w:tcW w:w="1276" w:type="dxa"/>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tcBorders>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14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Pagrindinio ir avarinio elektros energijos tiekimo kabelių įrengimas</w:t>
            </w:r>
          </w:p>
        </w:tc>
        <w:tc>
          <w:tcPr>
            <w:tcW w:w="5387"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c>
          <w:tcPr>
            <w:tcW w:w="1276" w:type="dxa"/>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 xml:space="preserve">10.18 straipsnio </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Atjungimo nuo magistralinio tinklo įtaisas</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20" w:after="120" w:line="240" w:lineRule="atLeast"/>
              <w:jc w:val="center"/>
              <w:rPr>
                <w:rFonts w:cs="Arial"/>
                <w:sz w:val="18"/>
                <w:szCs w:val="18"/>
                <w:lang w:val="lt-LT"/>
              </w:rPr>
            </w:pPr>
          </w:p>
        </w:tc>
        <w:tc>
          <w:tcPr>
            <w:tcW w:w="1276" w:type="dxa"/>
          </w:tcPr>
          <w:p w:rsidR="0000492D" w:rsidRPr="003F4BC6" w:rsidRDefault="0000492D" w:rsidP="003C59A8">
            <w:pPr>
              <w:spacing w:before="120" w:after="12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Prieinamumas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c>
          <w:tcPr>
            <w:tcW w:w="1276" w:type="dxa"/>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Valdymo ir elektros energijos tiekimo grandinių galvaninis atskyrimas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c>
          <w:tcPr>
            <w:tcW w:w="1276" w:type="dxa"/>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Veikimas kintant įtampai ir dažniui</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c>
          <w:tcPr>
            <w:tcW w:w="1276" w:type="dxa"/>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Išsikrovimo laikas atjungus nuo magistralinio tinklo</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c>
          <w:tcPr>
            <w:tcW w:w="1276" w:type="dxa"/>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Reagavimas dingus išorės valdymo signalams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c>
          <w:tcPr>
            <w:tcW w:w="1276" w:type="dxa"/>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Reagavimas dingus valdymo įtampai</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c>
          <w:tcPr>
            <w:tcW w:w="1276" w:type="dxa"/>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Klaidų aptikimas ir užtikrinimas, kad neliktų neaptiktų klaidų</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c>
          <w:tcPr>
            <w:tcW w:w="1276" w:type="dxa"/>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9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Stebėsena</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c>
          <w:tcPr>
            <w:tcW w:w="1276" w:type="dxa"/>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10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Tipo tyrimas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c>
          <w:tcPr>
            <w:tcW w:w="1276" w:type="dxa"/>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2018 m. spalio 7 d.</w:t>
            </w:r>
          </w:p>
        </w:tc>
      </w:tr>
      <w:tr w:rsidR="0000492D" w:rsidRPr="003F4BC6" w:rsidTr="003C59A8">
        <w:trPr>
          <w:cantSplit/>
          <w:jc w:val="center"/>
        </w:trPr>
        <w:tc>
          <w:tcPr>
            <w:tcW w:w="6096" w:type="dxa"/>
            <w:gridSpan w:val="3"/>
            <w:tcBorders>
              <w:bottom w:val="nil"/>
            </w:tcBorders>
            <w:shd w:val="clear" w:color="auto" w:fill="auto"/>
          </w:tcPr>
          <w:p w:rsidR="0000492D" w:rsidRPr="003F4BC6" w:rsidRDefault="0000492D" w:rsidP="003C59A8">
            <w:pPr>
              <w:spacing w:before="120" w:after="120" w:line="240" w:lineRule="atLeast"/>
              <w:jc w:val="center"/>
              <w:rPr>
                <w:rFonts w:cs="Arial"/>
                <w:noProof/>
                <w:sz w:val="18"/>
                <w:szCs w:val="18"/>
                <w:lang w:val="lt-LT"/>
              </w:rPr>
            </w:pPr>
            <w:r w:rsidRPr="003F4BC6">
              <w:rPr>
                <w:b/>
                <w:sz w:val="18"/>
                <w:lang w:val="lt-LT"/>
              </w:rPr>
              <w:t>13 SKYRIUS</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1276" w:type="dxa"/>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13.02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dalies b punktas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Ne mažesnės kaip 10 litrų talpos talpyklos iš plieno ar kitos standžios nedegios medžiagos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2011 m. gruodžio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13.03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Europos standartas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2010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2002 m. balandžio 1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Tinkamumas A, B ir C kategorijų gaisrams gesinti</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2007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2002 m. balandžio 1 d.</w:t>
            </w:r>
          </w:p>
        </w:tc>
      </w:tr>
      <w:tr w:rsidR="0000492D" w:rsidRPr="003F4BC6" w:rsidTr="003C59A8">
        <w:trPr>
          <w:cantSplit/>
          <w:jc w:val="center"/>
        </w:trPr>
        <w:tc>
          <w:tcPr>
            <w:tcW w:w="1342" w:type="dxa"/>
            <w:tcBorders>
              <w:top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lastRenderedPageBreak/>
              <w:t>13.04 straipsnis</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Stacionarios gaisro gesinimo sistemos gyvenamosiose patalpose, vairinėse ir keleivių patalpose</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2035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2002 m. balandžio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13.05 straipsnis</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Stacionarios gaisro gesinimo sistemos mašinų skyriuose, katilinėse ir siurblinėse</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vertAlign w:val="superscript"/>
                <w:lang w:val="lt-LT"/>
              </w:rPr>
              <w:footnoteReference w:id="40"/>
            </w: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1276" w:type="dxa"/>
          </w:tcPr>
          <w:p w:rsidR="0000492D" w:rsidRPr="003F4BC6" w:rsidRDefault="0000492D" w:rsidP="003C59A8">
            <w:pPr>
              <w:spacing w:before="120" w:after="120" w:line="240" w:lineRule="atLeast"/>
              <w:rPr>
                <w:rFonts w:cs="Arial"/>
                <w:sz w:val="18"/>
                <w:szCs w:val="18"/>
                <w:vertAlign w:val="superscript"/>
                <w:lang w:val="lt-LT"/>
              </w:rPr>
            </w:pPr>
            <w:r w:rsidRPr="003F4BC6">
              <w:rPr>
                <w:sz w:val="18"/>
                <w:lang w:val="lt-LT"/>
              </w:rPr>
              <w:t>2002 m. balandžio 1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13.07 straipsnis</w:t>
            </w:r>
            <w:r w:rsidRPr="003F4BC6">
              <w:rPr>
                <w:color w:val="000000"/>
                <w:sz w:val="18"/>
                <w:vertAlign w:val="superscript"/>
                <w:lang w:val="lt-LT"/>
              </w:rPr>
              <w:footnoteReference w:id="41"/>
            </w:r>
          </w:p>
        </w:tc>
        <w:tc>
          <w:tcPr>
            <w:tcW w:w="1458" w:type="dxa"/>
            <w:tcBorders>
              <w:bottom w:val="single" w:sz="4" w:space="0" w:color="auto"/>
            </w:tcBorders>
            <w:shd w:val="clear" w:color="auto" w:fill="auto"/>
          </w:tcPr>
          <w:p w:rsidR="0000492D" w:rsidRPr="003F4BC6" w:rsidRDefault="0000492D" w:rsidP="003C59A8">
            <w:pPr>
              <w:spacing w:before="200" w:line="240" w:lineRule="atLeast"/>
              <w:rPr>
                <w:rFonts w:cs="Arial"/>
                <w:sz w:val="18"/>
                <w:szCs w:val="18"/>
                <w:lang w:val="lt-LT"/>
              </w:rPr>
            </w:pPr>
          </w:p>
        </w:tc>
        <w:tc>
          <w:tcPr>
            <w:tcW w:w="3296" w:type="dxa"/>
            <w:tcBorders>
              <w:bottom w:val="single" w:sz="4" w:space="0" w:color="auto"/>
            </w:tcBorders>
            <w:shd w:val="clear" w:color="auto" w:fill="auto"/>
          </w:tcPr>
          <w:p w:rsidR="0000492D" w:rsidRPr="003F4BC6" w:rsidRDefault="0000492D" w:rsidP="003C59A8">
            <w:pPr>
              <w:spacing w:before="200" w:line="240" w:lineRule="atLeast"/>
              <w:rPr>
                <w:rFonts w:cs="Arial"/>
                <w:sz w:val="18"/>
                <w:szCs w:val="18"/>
                <w:lang w:val="lt-LT"/>
              </w:rPr>
            </w:pPr>
            <w:r w:rsidRPr="003F4BC6">
              <w:rPr>
                <w:noProof/>
                <w:sz w:val="18"/>
                <w:lang w:val="lt-LT"/>
              </w:rPr>
              <w:t>Europos standarto taikymas laivo valtims</w:t>
            </w:r>
          </w:p>
        </w:tc>
        <w:tc>
          <w:tcPr>
            <w:tcW w:w="5387"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2020 m. sausio 1 d.</w:t>
            </w:r>
          </w:p>
        </w:tc>
        <w:tc>
          <w:tcPr>
            <w:tcW w:w="1276" w:type="dxa"/>
          </w:tcPr>
          <w:p w:rsidR="0000492D" w:rsidRPr="003F4BC6" w:rsidRDefault="0000492D" w:rsidP="003C59A8">
            <w:pPr>
              <w:spacing w:before="200" w:line="240" w:lineRule="atLeast"/>
              <w:rPr>
                <w:rFonts w:cs="Arial"/>
                <w:sz w:val="18"/>
                <w:szCs w:val="18"/>
                <w:lang w:val="lt-LT"/>
              </w:rPr>
            </w:pPr>
            <w:r w:rsidRPr="003F4BC6">
              <w:rPr>
                <w:sz w:val="18"/>
                <w:lang w:val="lt-LT"/>
              </w:rPr>
              <w:t>2003 m. spalio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13.08 straipsnio</w:t>
            </w:r>
          </w:p>
        </w:tc>
        <w:tc>
          <w:tcPr>
            <w:tcW w:w="1458" w:type="dxa"/>
            <w:tcBorders>
              <w:bottom w:val="nil"/>
            </w:tcBorders>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2 dalis</w:t>
            </w:r>
          </w:p>
        </w:tc>
        <w:tc>
          <w:tcPr>
            <w:tcW w:w="3296" w:type="dxa"/>
            <w:tcBorders>
              <w:bottom w:val="nil"/>
            </w:tcBorders>
            <w:shd w:val="clear" w:color="auto" w:fill="auto"/>
          </w:tcPr>
          <w:p w:rsidR="0000492D" w:rsidRPr="003F4BC6" w:rsidRDefault="0000492D" w:rsidP="003C59A8">
            <w:pPr>
              <w:spacing w:before="200" w:line="240" w:lineRule="atLeast"/>
              <w:rPr>
                <w:rFonts w:cs="Arial"/>
                <w:sz w:val="18"/>
                <w:szCs w:val="18"/>
                <w:lang w:val="lt-LT"/>
              </w:rPr>
            </w:pPr>
            <w:r w:rsidRPr="003F4BC6">
              <w:rPr>
                <w:noProof/>
                <w:sz w:val="18"/>
                <w:lang w:val="lt-LT"/>
              </w:rPr>
              <w:t>Pripučiamosios gelbėjimo liemenės</w:t>
            </w:r>
          </w:p>
        </w:tc>
        <w:tc>
          <w:tcPr>
            <w:tcW w:w="5387"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2010 m. sausio 1 d.</w:t>
            </w:r>
          </w:p>
        </w:tc>
        <w:tc>
          <w:tcPr>
            <w:tcW w:w="1276" w:type="dxa"/>
          </w:tcPr>
          <w:p w:rsidR="0000492D" w:rsidRPr="003F4BC6" w:rsidRDefault="0000492D" w:rsidP="003C59A8">
            <w:pPr>
              <w:spacing w:before="200" w:line="240" w:lineRule="atLeast"/>
              <w:rPr>
                <w:rFonts w:cs="Arial"/>
                <w:sz w:val="18"/>
                <w:szCs w:val="18"/>
                <w:lang w:val="lt-LT"/>
              </w:rPr>
            </w:pPr>
            <w:r w:rsidRPr="003F4BC6">
              <w:rPr>
                <w:sz w:val="18"/>
                <w:lang w:val="lt-LT"/>
              </w:rPr>
              <w:t>2003 m. spalio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200" w:line="240" w:lineRule="atLeast"/>
              <w:rPr>
                <w:rFonts w:cs="Arial"/>
                <w:sz w:val="18"/>
                <w:szCs w:val="18"/>
                <w:lang w:val="lt-LT"/>
              </w:rPr>
            </w:pPr>
          </w:p>
        </w:tc>
        <w:tc>
          <w:tcPr>
            <w:tcW w:w="1458" w:type="dxa"/>
            <w:tcBorders>
              <w:top w:val="nil"/>
            </w:tcBorders>
            <w:shd w:val="clear" w:color="auto" w:fill="auto"/>
          </w:tcPr>
          <w:p w:rsidR="0000492D" w:rsidRPr="003F4BC6" w:rsidRDefault="0000492D" w:rsidP="003C59A8">
            <w:pPr>
              <w:spacing w:before="200" w:line="240" w:lineRule="atLeast"/>
              <w:rPr>
                <w:rFonts w:cs="Arial"/>
                <w:sz w:val="18"/>
                <w:szCs w:val="18"/>
                <w:lang w:val="lt-LT"/>
              </w:rPr>
            </w:pPr>
          </w:p>
        </w:tc>
        <w:tc>
          <w:tcPr>
            <w:tcW w:w="3296" w:type="dxa"/>
            <w:tcBorders>
              <w:top w:val="nil"/>
            </w:tcBorders>
            <w:shd w:val="clear" w:color="auto" w:fill="auto"/>
          </w:tcPr>
          <w:p w:rsidR="0000492D" w:rsidRPr="003F4BC6" w:rsidRDefault="0000492D" w:rsidP="003C59A8">
            <w:pPr>
              <w:spacing w:before="200" w:line="240" w:lineRule="atLeast"/>
              <w:rPr>
                <w:rFonts w:cs="Arial"/>
                <w:sz w:val="18"/>
                <w:szCs w:val="18"/>
                <w:lang w:val="lt-LT"/>
              </w:rPr>
            </w:pPr>
          </w:p>
        </w:tc>
        <w:tc>
          <w:tcPr>
            <w:tcW w:w="5387"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Gelbėjimo liemenės, kurios laive buvo 2003 m. rugsėjo 30 d., gali būti naudojamos iki vidaus vandenų laivo sertifikato pratęsimo po</w:t>
            </w:r>
          </w:p>
        </w:tc>
        <w:tc>
          <w:tcPr>
            <w:tcW w:w="1276"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2010 m. sausio 1 d.</w:t>
            </w:r>
          </w:p>
        </w:tc>
        <w:tc>
          <w:tcPr>
            <w:tcW w:w="1276" w:type="dxa"/>
          </w:tcPr>
          <w:p w:rsidR="0000492D" w:rsidRPr="003F4BC6" w:rsidRDefault="0000492D" w:rsidP="003C59A8">
            <w:pPr>
              <w:spacing w:before="200" w:line="240" w:lineRule="atLeast"/>
              <w:rPr>
                <w:rFonts w:cs="Arial"/>
                <w:sz w:val="18"/>
                <w:szCs w:val="18"/>
                <w:lang w:val="lt-LT"/>
              </w:rPr>
            </w:pPr>
            <w:r w:rsidRPr="003F4BC6">
              <w:rPr>
                <w:sz w:val="18"/>
                <w:lang w:val="lt-LT"/>
              </w:rPr>
              <w:t>2003 m. spalio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200" w:line="240" w:lineRule="atLeast"/>
              <w:jc w:val="center"/>
              <w:rPr>
                <w:rFonts w:cs="Arial"/>
                <w:sz w:val="18"/>
                <w:szCs w:val="18"/>
                <w:lang w:val="lt-LT"/>
              </w:rPr>
            </w:pPr>
            <w:r w:rsidRPr="003F4BC6">
              <w:rPr>
                <w:b/>
                <w:sz w:val="18"/>
                <w:lang w:val="lt-LT"/>
              </w:rPr>
              <w:t>14 SKYRIUS</w:t>
            </w:r>
          </w:p>
        </w:tc>
        <w:tc>
          <w:tcPr>
            <w:tcW w:w="5387" w:type="dxa"/>
            <w:shd w:val="clear" w:color="auto" w:fill="auto"/>
          </w:tcPr>
          <w:p w:rsidR="0000492D" w:rsidRPr="003F4BC6" w:rsidRDefault="0000492D" w:rsidP="003C59A8">
            <w:pPr>
              <w:spacing w:before="200" w:line="240" w:lineRule="atLeast"/>
              <w:rPr>
                <w:rFonts w:cs="Arial"/>
                <w:sz w:val="18"/>
                <w:szCs w:val="18"/>
                <w:lang w:val="lt-LT"/>
              </w:rPr>
            </w:pPr>
          </w:p>
        </w:tc>
        <w:tc>
          <w:tcPr>
            <w:tcW w:w="1276" w:type="dxa"/>
            <w:shd w:val="clear" w:color="auto" w:fill="auto"/>
          </w:tcPr>
          <w:p w:rsidR="0000492D" w:rsidRPr="003F4BC6" w:rsidRDefault="0000492D" w:rsidP="003C59A8">
            <w:pPr>
              <w:spacing w:before="200" w:line="240" w:lineRule="atLeast"/>
              <w:rPr>
                <w:rFonts w:cs="Arial"/>
                <w:sz w:val="18"/>
                <w:szCs w:val="18"/>
                <w:lang w:val="lt-LT"/>
              </w:rPr>
            </w:pPr>
          </w:p>
        </w:tc>
        <w:tc>
          <w:tcPr>
            <w:tcW w:w="1276" w:type="dxa"/>
          </w:tcPr>
          <w:p w:rsidR="0000492D" w:rsidRPr="003F4BC6" w:rsidRDefault="0000492D" w:rsidP="003C59A8">
            <w:pPr>
              <w:spacing w:before="20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lastRenderedPageBreak/>
              <w:t>14.02 straipsnio</w:t>
            </w:r>
          </w:p>
        </w:tc>
        <w:tc>
          <w:tcPr>
            <w:tcW w:w="1458" w:type="dxa"/>
            <w:tcBorders>
              <w:bottom w:val="nil"/>
            </w:tcBorders>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noProof/>
                <w:sz w:val="18"/>
                <w:lang w:val="lt-LT"/>
              </w:rPr>
              <w:t>Išorinio denių, šoninių denių ir kitų darbo vietų krašto įrengimas</w:t>
            </w:r>
          </w:p>
        </w:tc>
        <w:tc>
          <w:tcPr>
            <w:tcW w:w="5387" w:type="dxa"/>
            <w:shd w:val="clear" w:color="auto" w:fill="auto"/>
          </w:tcPr>
          <w:p w:rsidR="0000492D" w:rsidRPr="003F4BC6" w:rsidRDefault="0000492D" w:rsidP="003C59A8">
            <w:pPr>
              <w:spacing w:before="240" w:after="24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240" w:after="240" w:line="240" w:lineRule="atLeast"/>
              <w:rPr>
                <w:rFonts w:cs="Arial"/>
                <w:sz w:val="18"/>
                <w:szCs w:val="18"/>
                <w:lang w:val="lt-LT"/>
              </w:rPr>
            </w:pPr>
          </w:p>
        </w:tc>
        <w:tc>
          <w:tcPr>
            <w:tcW w:w="1276" w:type="dxa"/>
          </w:tcPr>
          <w:p w:rsidR="0000492D" w:rsidRPr="003F4BC6" w:rsidRDefault="0000492D" w:rsidP="003C59A8">
            <w:pPr>
              <w:spacing w:before="240" w:after="24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14.04 straipsnio</w:t>
            </w:r>
          </w:p>
        </w:tc>
        <w:tc>
          <w:tcPr>
            <w:tcW w:w="1458"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200" w:line="240" w:lineRule="atLeast"/>
              <w:rPr>
                <w:rFonts w:cs="Arial"/>
                <w:sz w:val="18"/>
                <w:szCs w:val="18"/>
                <w:lang w:val="lt-LT"/>
              </w:rPr>
            </w:pPr>
            <w:r w:rsidRPr="003F4BC6">
              <w:rPr>
                <w:noProof/>
                <w:sz w:val="18"/>
                <w:lang w:val="lt-LT"/>
              </w:rPr>
              <w:t>Šoninio denio lejeriniai aptvarai</w:t>
            </w:r>
          </w:p>
        </w:tc>
        <w:tc>
          <w:tcPr>
            <w:tcW w:w="5387"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200" w:line="240" w:lineRule="atLeast"/>
              <w:rPr>
                <w:rFonts w:cs="Arial"/>
                <w:sz w:val="18"/>
                <w:szCs w:val="18"/>
                <w:lang w:val="lt-LT"/>
              </w:rPr>
            </w:pPr>
          </w:p>
        </w:tc>
        <w:tc>
          <w:tcPr>
            <w:tcW w:w="1276" w:type="dxa"/>
          </w:tcPr>
          <w:p w:rsidR="0000492D" w:rsidRPr="003F4BC6" w:rsidRDefault="0000492D" w:rsidP="003C59A8">
            <w:pPr>
              <w:spacing w:before="20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14.12 straipsnio</w:t>
            </w:r>
          </w:p>
        </w:tc>
        <w:tc>
          <w:tcPr>
            <w:tcW w:w="1458"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2, 4, 5 ir 9 dalys</w:t>
            </w:r>
            <w:r w:rsidRPr="003F4BC6">
              <w:rPr>
                <w:snapToGrid w:val="0"/>
                <w:color w:val="000000"/>
                <w:sz w:val="18"/>
                <w:vertAlign w:val="superscript"/>
                <w:lang w:val="lt-LT"/>
              </w:rPr>
              <w:t xml:space="preserve"> </w:t>
            </w:r>
          </w:p>
        </w:tc>
        <w:tc>
          <w:tcPr>
            <w:tcW w:w="3296" w:type="dxa"/>
            <w:shd w:val="clear" w:color="auto" w:fill="auto"/>
          </w:tcPr>
          <w:p w:rsidR="0000492D" w:rsidRPr="003F4BC6" w:rsidRDefault="0000492D" w:rsidP="003C59A8">
            <w:pPr>
              <w:spacing w:before="200" w:line="240" w:lineRule="atLeast"/>
              <w:rPr>
                <w:rFonts w:cs="Arial"/>
                <w:sz w:val="18"/>
                <w:szCs w:val="18"/>
                <w:lang w:val="lt-LT"/>
              </w:rPr>
            </w:pPr>
            <w:r w:rsidRPr="003F4BC6">
              <w:rPr>
                <w:noProof/>
                <w:sz w:val="18"/>
                <w:lang w:val="lt-LT"/>
              </w:rPr>
              <w:t>Gamintojo plokštelė, apsauginiai įtaisai, laive laikomi dokumentai</w:t>
            </w:r>
          </w:p>
        </w:tc>
        <w:tc>
          <w:tcPr>
            <w:tcW w:w="5387"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2020 m. sausio 1 d.</w:t>
            </w:r>
          </w:p>
        </w:tc>
        <w:tc>
          <w:tcPr>
            <w:tcW w:w="1276" w:type="dxa"/>
          </w:tcPr>
          <w:p w:rsidR="0000492D" w:rsidRPr="003F4BC6" w:rsidRDefault="0000492D" w:rsidP="003C59A8">
            <w:pPr>
              <w:spacing w:before="200" w:line="240" w:lineRule="atLeast"/>
              <w:rPr>
                <w:rFonts w:cs="Arial"/>
                <w:sz w:val="18"/>
                <w:szCs w:val="18"/>
                <w:lang w:val="lt-LT"/>
              </w:rPr>
            </w:pPr>
            <w:r w:rsidRPr="003F4BC6">
              <w:rPr>
                <w:sz w:val="18"/>
                <w:lang w:val="lt-LT"/>
              </w:rPr>
              <w:t>2011 m. gruodžio 1 d.</w:t>
            </w:r>
          </w:p>
        </w:tc>
      </w:tr>
      <w:tr w:rsidR="0000492D" w:rsidRPr="003F4BC6" w:rsidTr="003C59A8">
        <w:trPr>
          <w:cantSplit/>
          <w:trHeight w:val="70"/>
          <w:jc w:val="center"/>
        </w:trPr>
        <w:tc>
          <w:tcPr>
            <w:tcW w:w="6096" w:type="dxa"/>
            <w:gridSpan w:val="3"/>
            <w:shd w:val="clear" w:color="auto" w:fill="auto"/>
          </w:tcPr>
          <w:p w:rsidR="0000492D" w:rsidRPr="003F4BC6" w:rsidRDefault="0000492D" w:rsidP="003C59A8">
            <w:pPr>
              <w:spacing w:before="60" w:after="60" w:line="240" w:lineRule="atLeast"/>
              <w:jc w:val="center"/>
              <w:rPr>
                <w:rFonts w:cs="Arial"/>
                <w:b/>
                <w:sz w:val="18"/>
                <w:szCs w:val="18"/>
                <w:lang w:val="lt-LT"/>
              </w:rPr>
            </w:pPr>
            <w:r w:rsidRPr="003F4BC6">
              <w:rPr>
                <w:b/>
                <w:sz w:val="18"/>
                <w:lang w:val="lt-LT"/>
              </w:rPr>
              <w:t>18 SKYRIUS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18.01 straipsnio</w:t>
            </w:r>
          </w:p>
        </w:tc>
        <w:tc>
          <w:tcPr>
            <w:tcW w:w="1458" w:type="dxa"/>
            <w:vMerge w:val="restart"/>
            <w:shd w:val="clear" w:color="auto" w:fill="auto"/>
          </w:tcPr>
          <w:p w:rsidR="0000492D" w:rsidRPr="003F4BC6" w:rsidRDefault="0000492D" w:rsidP="003C59A8">
            <w:pPr>
              <w:adjustRightInd w:val="0"/>
              <w:spacing w:before="60" w:after="60" w:line="240" w:lineRule="atLeast"/>
              <w:ind w:right="-108"/>
              <w:rPr>
                <w:rFonts w:cs="Arial"/>
                <w:sz w:val="18"/>
                <w:szCs w:val="18"/>
                <w:lang w:val="lt-LT"/>
              </w:rPr>
            </w:pPr>
            <w:r w:rsidRPr="003F4BC6">
              <w:rPr>
                <w:sz w:val="18"/>
                <w:lang w:val="lt-LT"/>
              </w:rPr>
              <w:t>2 dalies 1 ir 2 lentelės ir 5 dalis</w:t>
            </w:r>
          </w:p>
        </w:tc>
        <w:tc>
          <w:tcPr>
            <w:tcW w:w="3296" w:type="dxa"/>
            <w:vMerge w:val="restart"/>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noProof/>
                <w:sz w:val="18"/>
                <w:lang w:val="lt-LT"/>
              </w:rPr>
              <w:t>Ribinės ir kontrolinės vertės ir tipo patvirtinimas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jeigu</w:t>
            </w:r>
          </w:p>
          <w:p w:rsidR="0000492D" w:rsidRPr="003F4BC6" w:rsidRDefault="0000492D" w:rsidP="003C59A8">
            <w:pPr>
              <w:spacing w:before="60" w:after="60" w:line="240" w:lineRule="atLeast"/>
              <w:ind w:left="317" w:hanging="317"/>
              <w:rPr>
                <w:rFonts w:cs="Arial"/>
                <w:sz w:val="18"/>
                <w:szCs w:val="18"/>
                <w:lang w:val="lt-LT"/>
              </w:rPr>
            </w:pPr>
            <w:r w:rsidRPr="003F4BC6">
              <w:rPr>
                <w:sz w:val="18"/>
                <w:lang w:val="lt-LT"/>
              </w:rPr>
              <w:t>a)</w:t>
            </w:r>
            <w:r w:rsidRPr="003F4BC6">
              <w:rPr>
                <w:lang w:val="lt-LT"/>
              </w:rPr>
              <w:tab/>
            </w:r>
            <w:r w:rsidRPr="003F4BC6">
              <w:rPr>
                <w:sz w:val="18"/>
                <w:lang w:val="lt-LT"/>
              </w:rPr>
              <w:t>ribinės ir kontrolinės vertės neviršija verčių pagal II etapą daugiau nei dvigubai,</w:t>
            </w:r>
          </w:p>
          <w:p w:rsidR="0000492D" w:rsidRPr="003F4BC6" w:rsidRDefault="0000492D" w:rsidP="003C59A8">
            <w:pPr>
              <w:spacing w:before="60" w:after="60" w:line="240" w:lineRule="atLeast"/>
              <w:ind w:left="317" w:hanging="317"/>
              <w:rPr>
                <w:rFonts w:cs="Arial"/>
                <w:sz w:val="18"/>
                <w:szCs w:val="18"/>
                <w:lang w:val="lt-LT"/>
              </w:rPr>
            </w:pPr>
            <w:r w:rsidRPr="003F4BC6">
              <w:rPr>
                <w:sz w:val="18"/>
                <w:lang w:val="lt-LT"/>
              </w:rPr>
              <w:t>b)</w:t>
            </w:r>
            <w:r w:rsidRPr="003F4BC6">
              <w:rPr>
                <w:lang w:val="lt-LT"/>
              </w:rPr>
              <w:tab/>
            </w:r>
            <w:r w:rsidRPr="003F4BC6">
              <w:rPr>
                <w:sz w:val="18"/>
                <w:lang w:val="lt-LT"/>
              </w:rPr>
              <w:t>laivo nuotekų valymo įrenginiai turi gamintojo arba eksperto sertifikatą, kuriuo patvirtinama, kad jie pritaikyti plaukiojančiojoje priemonėje būdingoms apkrovoms, ir</w:t>
            </w:r>
          </w:p>
          <w:p w:rsidR="0000492D" w:rsidRPr="003F4BC6" w:rsidRDefault="0000492D" w:rsidP="003C59A8">
            <w:pPr>
              <w:adjustRightInd w:val="0"/>
              <w:spacing w:before="60" w:after="60" w:line="240" w:lineRule="atLeast"/>
              <w:ind w:left="318" w:hanging="318"/>
              <w:rPr>
                <w:rFonts w:cs="Arial"/>
                <w:sz w:val="18"/>
                <w:szCs w:val="18"/>
                <w:lang w:val="lt-LT"/>
              </w:rPr>
            </w:pPr>
            <w:r w:rsidRPr="003F4BC6">
              <w:rPr>
                <w:sz w:val="18"/>
                <w:lang w:val="lt-LT"/>
              </w:rPr>
              <w:t>c)</w:t>
            </w:r>
            <w:r w:rsidRPr="003F4BC6">
              <w:rPr>
                <w:lang w:val="lt-LT"/>
              </w:rPr>
              <w:tab/>
            </w:r>
            <w:r w:rsidRPr="003F4BC6">
              <w:rPr>
                <w:noProof/>
                <w:sz w:val="18"/>
                <w:lang w:val="lt-LT"/>
              </w:rPr>
              <w:t>yra įrengta nuotekų dumblo tvarkymo sistema, kuri yra tinkama nuotekų valymo įrenginio eksploatavimo keleiviniame laive sąlygoms.</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2011 m. gruodžio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vMerge/>
            <w:shd w:val="clear" w:color="auto" w:fill="auto"/>
          </w:tcPr>
          <w:p w:rsidR="0000492D" w:rsidRPr="003F4BC6" w:rsidRDefault="0000492D" w:rsidP="003C59A8">
            <w:pPr>
              <w:tabs>
                <w:tab w:val="left" w:pos="1080"/>
              </w:tabs>
              <w:spacing w:before="60" w:after="60" w:line="240" w:lineRule="atLeast"/>
              <w:rPr>
                <w:rFonts w:cs="Arial"/>
                <w:noProof/>
                <w:sz w:val="18"/>
                <w:szCs w:val="18"/>
                <w:lang w:val="lt-LT"/>
              </w:rPr>
            </w:pP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Laivo nuotekų valymo įrenginiai, kurie buvo patvirtinti 2011 m. gruodžio 1 d. arba vėliau, remiantis CCNR rezoliucijos 2010-II-27 reikalavimais (II etapas), gali būti įrengiami ir naudojami toliau.</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vMerge/>
            <w:shd w:val="clear" w:color="auto" w:fill="auto"/>
          </w:tcPr>
          <w:p w:rsidR="0000492D" w:rsidRPr="003F4BC6" w:rsidRDefault="0000492D" w:rsidP="003C59A8">
            <w:pPr>
              <w:tabs>
                <w:tab w:val="left" w:pos="1080"/>
              </w:tabs>
              <w:spacing w:before="60" w:after="60" w:line="240" w:lineRule="atLeast"/>
              <w:rPr>
                <w:rFonts w:cs="Arial"/>
                <w:noProof/>
                <w:sz w:val="18"/>
                <w:szCs w:val="18"/>
                <w:lang w:val="lt-LT"/>
              </w:rPr>
            </w:pP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Laivo nuotekų valymo įrenginiai, kurie buvo patvirtinti 2013 m. sausio 10 d. arba vėliau, remiantis Direktyvos 2012/49/ES reikalavimais (II etapas), gali būti įrengiami ir naudojami toliau.</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6096" w:type="dxa"/>
            <w:gridSpan w:val="3"/>
            <w:shd w:val="clear" w:color="auto" w:fill="auto"/>
          </w:tcPr>
          <w:p w:rsidR="0000492D" w:rsidRPr="003F4BC6" w:rsidRDefault="0000492D" w:rsidP="003C59A8">
            <w:pPr>
              <w:tabs>
                <w:tab w:val="left" w:pos="1080"/>
              </w:tabs>
              <w:spacing w:before="60" w:after="60" w:line="240" w:lineRule="atLeast"/>
              <w:jc w:val="center"/>
              <w:rPr>
                <w:rFonts w:cs="Arial"/>
                <w:sz w:val="18"/>
                <w:szCs w:val="18"/>
                <w:lang w:val="lt-LT"/>
              </w:rPr>
            </w:pPr>
            <w:r w:rsidRPr="003F4BC6">
              <w:rPr>
                <w:b/>
                <w:sz w:val="18"/>
                <w:lang w:val="lt-LT"/>
              </w:rPr>
              <w:t>19 SKYRIUS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19.01</w:t>
            </w:r>
          </w:p>
        </w:tc>
        <w:tc>
          <w:tcPr>
            <w:tcW w:w="1458" w:type="dxa"/>
            <w:vMerge w:val="restart"/>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dalies e punktas</w:t>
            </w:r>
          </w:p>
        </w:tc>
        <w:tc>
          <w:tcPr>
            <w:tcW w:w="3296" w:type="dxa"/>
            <w:vMerge w:val="restart"/>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Draudimas naudoti suskystintųjų dujų įrenginius pagal 17 skyrių</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vMerge/>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Pereinamojo laikotarpio nuostatos taikomos tik tuo atveju, jeigu avarinės signalizacijos sistemos įrengtos pagal 19.15 straipsnio 8 dalį.</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5 ir 6 dalys</w:t>
            </w:r>
          </w:p>
        </w:tc>
        <w:tc>
          <w:tcPr>
            <w:tcW w:w="3296" w:type="dxa"/>
            <w:shd w:val="clear" w:color="auto" w:fill="auto"/>
          </w:tcPr>
          <w:p w:rsidR="0000492D" w:rsidRPr="003F4BC6" w:rsidRDefault="0000492D" w:rsidP="003C59A8">
            <w:pPr>
              <w:tabs>
                <w:tab w:val="right" w:pos="3856"/>
                <w:tab w:val="center" w:pos="4536"/>
                <w:tab w:val="left" w:pos="6521"/>
                <w:tab w:val="right" w:pos="9072"/>
              </w:tabs>
              <w:spacing w:before="60" w:after="60" w:line="240" w:lineRule="atLeast"/>
              <w:rPr>
                <w:rFonts w:cs="Arial"/>
                <w:sz w:val="18"/>
                <w:szCs w:val="18"/>
                <w:lang w:val="lt-LT"/>
              </w:rPr>
            </w:pPr>
            <w:r w:rsidRPr="003F4BC6">
              <w:rPr>
                <w:color w:val="000000"/>
                <w:sz w:val="18"/>
                <w:lang w:val="lt-LT"/>
              </w:rPr>
              <w:t xml:space="preserve">Ribotas matomumas laivo priekyje dviejų laivo ilgių atstumu, jeigu mažesnis nei 250 m </w:t>
            </w:r>
            <w:r w:rsidRPr="003F4BC6">
              <w:rPr>
                <w:rFonts w:cs="Arial"/>
                <w:color w:val="000000"/>
                <w:sz w:val="18"/>
                <w:szCs w:val="18"/>
                <w:lang w:val="lt-LT"/>
              </w:rPr>
              <w:br/>
            </w:r>
            <w:r w:rsidRPr="003F4BC6">
              <w:rPr>
                <w:sz w:val="18"/>
                <w:lang w:val="lt-LT"/>
              </w:rPr>
              <w:t>Pakankamas matomumas už laivo</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19.02 straipsnio</w:t>
            </w:r>
          </w:p>
        </w:tc>
        <w:tc>
          <w:tcPr>
            <w:tcW w:w="1458"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dalis</w:t>
            </w:r>
          </w:p>
        </w:tc>
        <w:tc>
          <w:tcPr>
            <w:tcW w:w="3296" w:type="dxa"/>
            <w:tcBorders>
              <w:bottom w:val="single" w:sz="4" w:space="0" w:color="auto"/>
            </w:tcBorders>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Pertvarų skaičius ir vieta</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dalis</w:t>
            </w:r>
          </w:p>
        </w:tc>
        <w:tc>
          <w:tcPr>
            <w:tcW w:w="3296" w:type="dxa"/>
            <w:tcBorders>
              <w:bottom w:val="nil"/>
            </w:tcBorders>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sz w:val="18"/>
                <w:lang w:val="lt-LT"/>
              </w:rPr>
              <w:t>Achterpiko pertvaros padėtis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2035 m. sausio 1 d.</w:t>
            </w:r>
          </w:p>
        </w:tc>
        <w:tc>
          <w:tcPr>
            <w:tcW w:w="1276" w:type="dxa"/>
          </w:tcPr>
          <w:p w:rsidR="0000492D" w:rsidRPr="003F4BC6" w:rsidRDefault="0000492D" w:rsidP="003C59A8">
            <w:pPr>
              <w:spacing w:before="60" w:after="60" w:line="240" w:lineRule="atLeast"/>
              <w:rPr>
                <w:rFonts w:cs="Arial"/>
                <w:sz w:val="18"/>
                <w:szCs w:val="18"/>
                <w:highlight w:val="green"/>
                <w:lang w:val="lt-LT"/>
              </w:rPr>
            </w:pPr>
            <w:r w:rsidRPr="003F4BC6">
              <w:rPr>
                <w:sz w:val="18"/>
                <w:lang w:val="lt-LT"/>
              </w:rPr>
              <w:t>2018 m. spalio 7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tcBorders>
              <w:top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tcBorders>
              <w:top w:val="nil"/>
            </w:tcBorders>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Šis reikalavimas netaikomas keleiviniams laivams, kuriuose dėl atitikties pagrindinių dviejų skyrių būklės reikalavimams, numatytiems 19.03 straipsnio 9 dalyje, arba laikantis 19.07 straipsnio reikalavimų, yra pasiektas lygiavertis saugos ir manevringumo lygis.</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highlight w:val="green"/>
                <w:lang w:val="lt-LT"/>
              </w:rPr>
            </w:pPr>
            <w:r w:rsidRPr="003F4BC6">
              <w:rPr>
                <w:sz w:val="18"/>
                <w:lang w:val="lt-LT"/>
              </w:rPr>
              <w:t>2018 m. spalio 7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5 dalies antras sakinys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Ribinės grimzlės linija, jeigu nėra pertvarų denio</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Keleiviniams laivams, kurių statyba buvo pradėta iki 1996 m. sausio 1 d., 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15 dalis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Mažiausias dvigubų dugnų aukštis arba bortinės erdvės plotis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19.03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1–6 dalys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Neapgadinto laivo stovumas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N.R.C. ir padidinus didžiausiąjį keleivių skaičių, ne vėliau kaip išduodant arba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7 ir 8 dalys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Apgadinto laivo stovumas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9 dalis</w:t>
            </w:r>
          </w:p>
        </w:tc>
        <w:tc>
          <w:tcPr>
            <w:tcW w:w="3296" w:type="dxa"/>
            <w:tcBorders>
              <w:bottom w:val="single" w:sz="4" w:space="0" w:color="auto"/>
            </w:tcBorders>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sz w:val="18"/>
                <w:lang w:val="lt-LT"/>
              </w:rPr>
              <w:t>Apgadinto laivo stovumas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vMerge w:val="restart"/>
            <w:tcBorders>
              <w:top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vMerge w:val="restart"/>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sz w:val="18"/>
                <w:lang w:val="lt-LT"/>
              </w:rPr>
              <w:t>Vertikali pažeidimo sritis iki laivo dugno</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vMerge/>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vMerge/>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N.R.C. taikoma laivams su vandeniui nelaidžiais deniais ne mažesniu kaip 0,50 m ir ne didesniu kaip 0,60 m atstumu nuo laivo dugno, kuriems pirmasis vidaus vandenų laivo sertifikatas išduotas iki 2005 m. gruodžio 31 d.</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2011 m. gruodžio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tcBorders>
              <w:top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sz w:val="18"/>
                <w:lang w:val="lt-LT"/>
              </w:rPr>
              <w:t>Dviejų skyrių būsena</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10–13 dalys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sz w:val="18"/>
                <w:lang w:val="lt-LT"/>
              </w:rPr>
              <w:t>Apgadinto laivo stovumas</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19.05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dalies a punktas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noProof/>
                <w:sz w:val="18"/>
                <w:lang w:val="lt-LT"/>
              </w:rPr>
              <w:t>Keleivių skaičius, kuriam skirtos evakuacijos zonos buvimas buvo įrodytas pagal 19.06 straipsnio 8 dalį</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dalies b punktas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noProof/>
                <w:sz w:val="18"/>
                <w:lang w:val="lt-LT"/>
              </w:rPr>
              <w:t>Keleivių skaičius, į kurį buvo atsižvelgta atliekant stovumo apskaičiavimą pagal 19.03 straipsnį</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19.06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 dalies pirmas sakinys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sz w:val="18"/>
                <w:lang w:val="lt-LT"/>
              </w:rPr>
              <w:t>Keleivių patalpos, jeigu jos yra po pertvarų deniu, išdėstytos laivapriekio link nuo achterpiko pertvaros lygio</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00" w:after="100" w:line="240" w:lineRule="atLeast"/>
              <w:rPr>
                <w:rFonts w:cs="Arial"/>
                <w:sz w:val="18"/>
                <w:szCs w:val="18"/>
                <w:highlight w:val="green"/>
                <w:lang w:val="lt-LT"/>
              </w:rPr>
            </w:pPr>
            <w:r w:rsidRPr="003F4BC6">
              <w:rPr>
                <w:sz w:val="18"/>
                <w:lang w:val="lt-LT"/>
              </w:rPr>
              <w:t>2018 m. spalio 7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 dalies antras sakinys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noProof/>
                <w:sz w:val="18"/>
                <w:lang w:val="lt-LT"/>
              </w:rPr>
              <w:t>Priedai</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2011 m. gruodžio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dalies c punkto pirmas sakinys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noProof/>
                <w:sz w:val="18"/>
                <w:lang w:val="lt-LT"/>
              </w:rPr>
              <w:t>Išėjimų aukščio prošvaisa</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dalies c punkto antras sakinys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noProof/>
                <w:sz w:val="18"/>
                <w:lang w:val="lt-LT"/>
              </w:rPr>
              <w:t>Keleivių kajučių ir kitų mažų patalpų pločio prošvaisa</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dalies f punkto pirmas sakinys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noProof/>
                <w:sz w:val="18"/>
                <w:lang w:val="lt-LT"/>
              </w:rPr>
              <w:t>Avarinių išėjimų dydis</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dalies g punktas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noProof/>
                <w:sz w:val="18"/>
                <w:lang w:val="lt-LT"/>
              </w:rPr>
              <w:t>Išėjimai, skirti naudoti riboto judumo asmenims</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4 dalies d punktas</w:t>
            </w:r>
          </w:p>
        </w:tc>
        <w:tc>
          <w:tcPr>
            <w:tcW w:w="3296" w:type="dxa"/>
            <w:shd w:val="clear" w:color="auto" w:fill="auto"/>
          </w:tcPr>
          <w:p w:rsidR="0000492D" w:rsidRPr="003F4BC6" w:rsidRDefault="0000492D" w:rsidP="003C59A8">
            <w:pPr>
              <w:tabs>
                <w:tab w:val="left" w:pos="930"/>
              </w:tabs>
              <w:spacing w:before="100" w:after="100" w:line="240" w:lineRule="atLeast"/>
              <w:rPr>
                <w:rFonts w:cs="Arial"/>
                <w:sz w:val="18"/>
                <w:szCs w:val="18"/>
                <w:lang w:val="lt-LT"/>
              </w:rPr>
            </w:pPr>
            <w:r w:rsidRPr="003F4BC6">
              <w:rPr>
                <w:noProof/>
                <w:sz w:val="18"/>
                <w:lang w:val="lt-LT"/>
              </w:rPr>
              <w:t>Durys, skirtos naudoti riboto judumo asmenims</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Reikalavimai jungiamiesiems koridoriams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 dalies b punktas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Evakavimosi keliai į evakuacijos zonas</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 dalies c punktas</w:t>
            </w:r>
            <w:r w:rsidRPr="003F4BC6">
              <w:rPr>
                <w:color w:val="000000"/>
                <w:sz w:val="18"/>
                <w:vertAlign w:val="superscript"/>
                <w:lang w:val="lt-LT"/>
              </w:rPr>
              <w:footnoteReference w:id="42"/>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sz w:val="18"/>
                <w:lang w:val="lt-LT"/>
              </w:rPr>
              <w:t>Draudimas numatyti evakavimosi kelius per laivo virtuves</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2020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 dalies d punktas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Draudimas evakavimosi keliuose įrengti skersinius, kopėčias ar pan.</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noProof/>
                <w:sz w:val="18"/>
                <w:lang w:val="lt-LT"/>
              </w:rPr>
              <w:t>Tinkama saugos nuorodų sistema</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2015 m. sausio 1 d.</w:t>
            </w: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noProof/>
                <w:sz w:val="18"/>
                <w:lang w:val="lt-LT"/>
              </w:rPr>
              <w:t>Reikalavimai susirinkimo zonoms</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9 dalies a–c punktai, e punktas ir paskutinis sakinys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noProof/>
                <w:sz w:val="18"/>
                <w:lang w:val="lt-LT"/>
              </w:rPr>
              <w:t>Reikalavimai keleivių zonų laiptams ir jų aikštelėms</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10 dalies a punkto </w:t>
            </w:r>
            <w:r w:rsidRPr="003F4BC6">
              <w:rPr>
                <w:rFonts w:cs="Arial"/>
                <w:sz w:val="18"/>
                <w:szCs w:val="18"/>
                <w:lang w:val="lt-LT"/>
              </w:rPr>
              <w:br/>
            </w:r>
            <w:r w:rsidRPr="003F4BC6">
              <w:rPr>
                <w:sz w:val="18"/>
                <w:lang w:val="lt-LT"/>
              </w:rPr>
              <w:t>pirmas sakinys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noProof/>
                <w:sz w:val="18"/>
                <w:lang w:val="lt-LT"/>
              </w:rPr>
              <w:t>Turėklai pagal Europos standartą EN 711: 1995</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 dalies a punkto antras sakinys</w:t>
            </w:r>
          </w:p>
        </w:tc>
        <w:tc>
          <w:tcPr>
            <w:tcW w:w="3296" w:type="dxa"/>
            <w:shd w:val="clear" w:color="auto" w:fill="auto"/>
          </w:tcPr>
          <w:p w:rsidR="0000492D" w:rsidRPr="003F4BC6" w:rsidRDefault="0000492D" w:rsidP="003C59A8">
            <w:pPr>
              <w:tabs>
                <w:tab w:val="left" w:pos="1080"/>
              </w:tabs>
              <w:spacing w:before="100" w:after="100" w:line="240" w:lineRule="atLeast"/>
              <w:rPr>
                <w:rFonts w:cs="Arial"/>
                <w:sz w:val="18"/>
                <w:szCs w:val="18"/>
                <w:lang w:val="lt-LT"/>
              </w:rPr>
            </w:pPr>
            <w:r w:rsidRPr="003F4BC6">
              <w:rPr>
                <w:sz w:val="18"/>
                <w:lang w:val="lt-LT"/>
              </w:rPr>
              <w:t>Riboto judumo asmenims skirtų falšbortų ir denio turėklų aukštis</w:t>
            </w:r>
          </w:p>
        </w:tc>
        <w:tc>
          <w:tcPr>
            <w:tcW w:w="5387"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00" w:after="10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10 dalies b punkto antras sakinys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Angų, paprastai naudojamų riboto judumo asmenims įlaipinti ir išlaipinti, pločio prošvaisa</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tabs>
                <w:tab w:val="left" w:pos="1080"/>
              </w:tabs>
              <w:spacing w:before="160" w:after="160" w:line="240" w:lineRule="atLeast"/>
              <w:rPr>
                <w:rFonts w:cs="Arial"/>
                <w:sz w:val="18"/>
                <w:szCs w:val="18"/>
                <w:lang w:val="lt-LT"/>
              </w:rPr>
            </w:pPr>
            <w:r w:rsidRPr="003F4BC6">
              <w:rPr>
                <w:noProof/>
                <w:sz w:val="18"/>
                <w:lang w:val="lt-LT"/>
              </w:rPr>
              <w:t>Riboto judumo asmenims naudoti skirti koridoriai ir jų sienos</w:t>
            </w:r>
          </w:p>
        </w:tc>
        <w:tc>
          <w:tcPr>
            <w:tcW w:w="5387"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6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14 dalies pirmas sakinys</w:t>
            </w:r>
          </w:p>
        </w:tc>
        <w:tc>
          <w:tcPr>
            <w:tcW w:w="3296" w:type="dxa"/>
            <w:shd w:val="clear" w:color="auto" w:fill="auto"/>
          </w:tcPr>
          <w:p w:rsidR="0000492D" w:rsidRPr="003F4BC6" w:rsidRDefault="0000492D" w:rsidP="003C59A8">
            <w:pPr>
              <w:tabs>
                <w:tab w:val="left" w:pos="1080"/>
              </w:tabs>
              <w:spacing w:before="160" w:after="160" w:line="240" w:lineRule="atLeast"/>
              <w:rPr>
                <w:rFonts w:cs="Arial"/>
                <w:sz w:val="18"/>
                <w:szCs w:val="18"/>
                <w:lang w:val="lt-LT"/>
              </w:rPr>
            </w:pPr>
            <w:r w:rsidRPr="003F4BC6">
              <w:rPr>
                <w:noProof/>
                <w:sz w:val="18"/>
                <w:lang w:val="lt-LT"/>
              </w:rPr>
              <w:t>Koridorių stiklinių durų bei sienų ir langų stiklų konstrukcija</w:t>
            </w:r>
          </w:p>
        </w:tc>
        <w:tc>
          <w:tcPr>
            <w:tcW w:w="5387"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6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15 dalis</w:t>
            </w:r>
          </w:p>
        </w:tc>
        <w:tc>
          <w:tcPr>
            <w:tcW w:w="3296" w:type="dxa"/>
            <w:shd w:val="clear" w:color="auto" w:fill="auto"/>
          </w:tcPr>
          <w:p w:rsidR="0000492D" w:rsidRPr="003F4BC6" w:rsidRDefault="0000492D" w:rsidP="003C59A8">
            <w:pPr>
              <w:tabs>
                <w:tab w:val="left" w:pos="1080"/>
              </w:tabs>
              <w:spacing w:before="160" w:after="160" w:line="240" w:lineRule="atLeast"/>
              <w:rPr>
                <w:rFonts w:cs="Arial"/>
                <w:sz w:val="18"/>
                <w:szCs w:val="18"/>
                <w:lang w:val="lt-LT"/>
              </w:rPr>
            </w:pPr>
            <w:r w:rsidRPr="003F4BC6">
              <w:rPr>
                <w:sz w:val="18"/>
                <w:lang w:val="lt-LT"/>
              </w:rPr>
              <w:t>Antstatų, visiškai ar iš dalies sudarytų iš panoraminių langų, reikalavimai</w:t>
            </w:r>
          </w:p>
        </w:tc>
        <w:tc>
          <w:tcPr>
            <w:tcW w:w="5387"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6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17 dalies antras sakinys</w:t>
            </w:r>
          </w:p>
        </w:tc>
        <w:tc>
          <w:tcPr>
            <w:tcW w:w="3296" w:type="dxa"/>
            <w:shd w:val="clear" w:color="auto" w:fill="auto"/>
          </w:tcPr>
          <w:p w:rsidR="0000492D" w:rsidRPr="003F4BC6" w:rsidRDefault="0000492D" w:rsidP="003C59A8">
            <w:pPr>
              <w:tabs>
                <w:tab w:val="left" w:pos="1080"/>
              </w:tabs>
              <w:spacing w:before="160" w:after="160" w:line="240" w:lineRule="atLeast"/>
              <w:rPr>
                <w:rFonts w:cs="Arial"/>
                <w:sz w:val="18"/>
                <w:szCs w:val="18"/>
                <w:lang w:val="lt-LT"/>
              </w:rPr>
            </w:pPr>
            <w:r w:rsidRPr="003F4BC6">
              <w:rPr>
                <w:noProof/>
                <w:sz w:val="18"/>
                <w:lang w:val="lt-LT"/>
              </w:rPr>
              <w:t>Reikalavimai tualetams, pritaikytiems naudotis riboto judumo asmenims</w:t>
            </w:r>
          </w:p>
        </w:tc>
        <w:tc>
          <w:tcPr>
            <w:tcW w:w="5387"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6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18 dalis</w:t>
            </w:r>
          </w:p>
        </w:tc>
        <w:tc>
          <w:tcPr>
            <w:tcW w:w="3296" w:type="dxa"/>
            <w:shd w:val="clear" w:color="auto" w:fill="auto"/>
          </w:tcPr>
          <w:p w:rsidR="0000492D" w:rsidRPr="003F4BC6" w:rsidRDefault="0000492D" w:rsidP="003C59A8">
            <w:pPr>
              <w:tabs>
                <w:tab w:val="left" w:pos="1080"/>
              </w:tabs>
              <w:spacing w:before="160" w:after="160" w:line="240" w:lineRule="atLeast"/>
              <w:rPr>
                <w:rFonts w:cs="Arial"/>
                <w:sz w:val="18"/>
                <w:szCs w:val="18"/>
                <w:lang w:val="lt-LT"/>
              </w:rPr>
            </w:pPr>
            <w:r w:rsidRPr="003F4BC6">
              <w:rPr>
                <w:noProof/>
                <w:sz w:val="18"/>
                <w:lang w:val="lt-LT"/>
              </w:rPr>
              <w:t>Kajučių, kuriose nėra atidaromų langų, vėdinimo sistema</w:t>
            </w:r>
          </w:p>
        </w:tc>
        <w:tc>
          <w:tcPr>
            <w:tcW w:w="5387"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6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19.07 straipsnis</w:t>
            </w:r>
            <w:r w:rsidRPr="003F4BC6">
              <w:rPr>
                <w:color w:val="000000"/>
                <w:sz w:val="18"/>
                <w:vertAlign w:val="superscript"/>
                <w:lang w:val="lt-LT"/>
              </w:rPr>
              <w:footnoteReference w:id="43"/>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080"/>
              </w:tabs>
              <w:spacing w:before="160" w:after="160" w:line="240" w:lineRule="atLeast"/>
              <w:rPr>
                <w:rFonts w:cs="Arial"/>
                <w:sz w:val="18"/>
                <w:szCs w:val="18"/>
                <w:lang w:val="lt-LT"/>
              </w:rPr>
            </w:pPr>
            <w:r w:rsidRPr="003F4BC6">
              <w:rPr>
                <w:sz w:val="18"/>
                <w:lang w:val="lt-LT"/>
              </w:rPr>
              <w:t>Atskiras mašinų skyrius</w:t>
            </w:r>
          </w:p>
        </w:tc>
        <w:tc>
          <w:tcPr>
            <w:tcW w:w="5387"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2020 m. sausio 1 d.</w:t>
            </w:r>
          </w:p>
        </w:tc>
        <w:tc>
          <w:tcPr>
            <w:tcW w:w="1276" w:type="dxa"/>
          </w:tcPr>
          <w:p w:rsidR="0000492D" w:rsidRPr="003F4BC6" w:rsidRDefault="0000492D" w:rsidP="003C59A8">
            <w:pPr>
              <w:spacing w:before="16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19.08 straipsnio</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3 dalies a punktas</w:t>
            </w:r>
            <w:r w:rsidRPr="003F4BC6">
              <w:rPr>
                <w:color w:val="000000"/>
                <w:sz w:val="18"/>
                <w:vertAlign w:val="superscript"/>
                <w:lang w:val="lt-LT"/>
              </w:rPr>
              <w:footnoteReference w:id="44"/>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Avarinės signalizacijos sistemos, kuria keleiviai, įgulos nariai ar laive dirbantis personalas galėtų įspėti laivo vadovybę ir įgulą, reikalavimai</w:t>
            </w:r>
          </w:p>
        </w:tc>
        <w:tc>
          <w:tcPr>
            <w:tcW w:w="5387"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Į vienos dienos reisus plaukiantiems laivams reikalavimas taikomas 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2020 m. sausio 1 d.</w:t>
            </w:r>
          </w:p>
        </w:tc>
        <w:tc>
          <w:tcPr>
            <w:tcW w:w="1276" w:type="dxa"/>
          </w:tcPr>
          <w:p w:rsidR="0000492D" w:rsidRPr="003F4BC6" w:rsidRDefault="0000492D" w:rsidP="003C59A8">
            <w:pPr>
              <w:spacing w:before="16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Stacionari triumo vandens šalinimo sistema</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19.10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10.16 straipsnio 3 dalis taip pat taikoma koridoriams ir keleiviams skirtoms poilsio patalpoms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Pakankamas avarinis apšvietimas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Avarinė jėgainė</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 xml:space="preserve">Į vienos dienos reisus plaukiantiems laivams, kurių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WL</m:t>
                  </m:r>
                </m:sub>
              </m:sSub>
            </m:oMath>
            <w:r w:rsidRPr="003F4BC6">
              <w:rPr>
                <w:noProof/>
                <w:sz w:val="18"/>
                <w:lang w:val="lt-LT"/>
              </w:rPr>
              <w:t xml:space="preserve"> yra ne didesnis kaip 25 m, nuostata taikoma 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4 dalies f punktas</w:t>
            </w:r>
          </w:p>
        </w:tc>
        <w:tc>
          <w:tcPr>
            <w:tcW w:w="3296" w:type="dxa"/>
            <w:shd w:val="clear" w:color="auto" w:fill="auto"/>
          </w:tcPr>
          <w:p w:rsidR="0000492D" w:rsidRPr="003F4BC6" w:rsidRDefault="0000492D" w:rsidP="003C59A8">
            <w:pPr>
              <w:tabs>
                <w:tab w:val="left" w:pos="1080"/>
              </w:tabs>
              <w:spacing w:before="80" w:after="80" w:line="240" w:lineRule="atLeast"/>
              <w:rPr>
                <w:rFonts w:cs="Arial"/>
                <w:sz w:val="18"/>
                <w:szCs w:val="18"/>
                <w:lang w:val="lt-LT"/>
              </w:rPr>
            </w:pPr>
            <w:r w:rsidRPr="003F4BC6">
              <w:rPr>
                <w:noProof/>
                <w:sz w:val="18"/>
                <w:lang w:val="lt-LT"/>
              </w:rPr>
              <w:t>Avarinis energijos tiekimas paieškos prožektoriams pagal 13.02 straipsnio 2 dalies i punktą</w:t>
            </w:r>
          </w:p>
        </w:tc>
        <w:tc>
          <w:tcPr>
            <w:tcW w:w="5387"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2015 m. sausio 1 d.</w:t>
            </w:r>
          </w:p>
        </w:tc>
        <w:tc>
          <w:tcPr>
            <w:tcW w:w="1276" w:type="dxa"/>
          </w:tcPr>
          <w:p w:rsidR="0000492D" w:rsidRPr="003F4BC6" w:rsidRDefault="0000492D" w:rsidP="003C59A8">
            <w:pPr>
              <w:spacing w:before="80" w:after="8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4 dalies i punktas</w:t>
            </w:r>
          </w:p>
        </w:tc>
        <w:tc>
          <w:tcPr>
            <w:tcW w:w="3296" w:type="dxa"/>
            <w:shd w:val="clear" w:color="auto" w:fill="auto"/>
          </w:tcPr>
          <w:p w:rsidR="0000492D" w:rsidRPr="003F4BC6" w:rsidRDefault="0000492D" w:rsidP="003C59A8">
            <w:pPr>
              <w:tabs>
                <w:tab w:val="left" w:pos="1080"/>
              </w:tabs>
              <w:spacing w:before="80" w:after="80" w:line="240" w:lineRule="atLeast"/>
              <w:rPr>
                <w:rFonts w:cs="Arial"/>
                <w:sz w:val="18"/>
                <w:szCs w:val="18"/>
                <w:lang w:val="lt-LT"/>
              </w:rPr>
            </w:pPr>
            <w:r w:rsidRPr="003F4BC6">
              <w:rPr>
                <w:noProof/>
                <w:sz w:val="18"/>
                <w:lang w:val="lt-LT"/>
              </w:rPr>
              <w:t>Avarinis energijos tiekimas liftams ir keliamajai įrangai pagal 19.06 straipsnio 9 dalies 2 sakinį</w:t>
            </w:r>
          </w:p>
        </w:tc>
        <w:tc>
          <w:tcPr>
            <w:tcW w:w="5387"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2015 m. sausio 1 d.</w:t>
            </w:r>
          </w:p>
        </w:tc>
        <w:tc>
          <w:tcPr>
            <w:tcW w:w="1276" w:type="dxa"/>
          </w:tcPr>
          <w:p w:rsidR="0000492D" w:rsidRPr="003F4BC6" w:rsidRDefault="0000492D" w:rsidP="003C59A8">
            <w:pPr>
              <w:spacing w:before="80" w:after="8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6 dalies pirmas sakinys</w:t>
            </w:r>
          </w:p>
        </w:tc>
        <w:tc>
          <w:tcPr>
            <w:tcW w:w="3296" w:type="dxa"/>
            <w:shd w:val="clear" w:color="auto" w:fill="auto"/>
          </w:tcPr>
          <w:p w:rsidR="0000492D" w:rsidRPr="003F4BC6" w:rsidRDefault="0000492D" w:rsidP="003C59A8">
            <w:pPr>
              <w:tabs>
                <w:tab w:val="left" w:pos="1080"/>
              </w:tabs>
              <w:spacing w:before="80" w:after="80" w:line="240" w:lineRule="atLeast"/>
              <w:rPr>
                <w:rFonts w:cs="Arial"/>
                <w:sz w:val="18"/>
                <w:szCs w:val="18"/>
                <w:lang w:val="lt-LT"/>
              </w:rPr>
            </w:pPr>
            <w:r w:rsidRPr="003F4BC6">
              <w:rPr>
                <w:noProof/>
                <w:sz w:val="18"/>
                <w:lang w:val="lt-LT"/>
              </w:rPr>
              <w:t>Pertvaros pagal 19.11 straipsnio 2 dalį</w:t>
            </w:r>
          </w:p>
        </w:tc>
        <w:tc>
          <w:tcPr>
            <w:tcW w:w="5387"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2015 m. sausio 1 d.</w:t>
            </w:r>
          </w:p>
        </w:tc>
        <w:tc>
          <w:tcPr>
            <w:tcW w:w="1276" w:type="dxa"/>
          </w:tcPr>
          <w:p w:rsidR="0000492D" w:rsidRPr="003F4BC6" w:rsidRDefault="0000492D" w:rsidP="003C59A8">
            <w:pPr>
              <w:spacing w:before="80" w:after="8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6 dalies antras ir trečias sakiniai</w:t>
            </w:r>
          </w:p>
        </w:tc>
        <w:tc>
          <w:tcPr>
            <w:tcW w:w="3296" w:type="dxa"/>
            <w:shd w:val="clear" w:color="auto" w:fill="auto"/>
          </w:tcPr>
          <w:p w:rsidR="0000492D" w:rsidRPr="003F4BC6" w:rsidRDefault="0000492D" w:rsidP="003C59A8">
            <w:pPr>
              <w:tabs>
                <w:tab w:val="left" w:pos="1080"/>
              </w:tabs>
              <w:spacing w:before="80" w:after="80" w:line="240" w:lineRule="atLeast"/>
              <w:rPr>
                <w:rFonts w:cs="Arial"/>
                <w:sz w:val="18"/>
                <w:szCs w:val="18"/>
                <w:lang w:val="lt-LT"/>
              </w:rPr>
            </w:pPr>
            <w:r w:rsidRPr="003F4BC6">
              <w:rPr>
                <w:noProof/>
                <w:sz w:val="18"/>
                <w:lang w:val="lt-LT"/>
              </w:rPr>
              <w:t>Kabelių įrengimas</w:t>
            </w:r>
          </w:p>
        </w:tc>
        <w:tc>
          <w:tcPr>
            <w:tcW w:w="5387"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2015 m. sausio 1 d.</w:t>
            </w:r>
          </w:p>
        </w:tc>
        <w:tc>
          <w:tcPr>
            <w:tcW w:w="1276" w:type="dxa"/>
          </w:tcPr>
          <w:p w:rsidR="0000492D" w:rsidRPr="003F4BC6" w:rsidRDefault="0000492D" w:rsidP="003C59A8">
            <w:pPr>
              <w:spacing w:before="80" w:after="8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6 dalies ketvirtas sakinys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Avarinė jėgainė virš ribinės grimzlės linijos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trHeight w:val="347"/>
          <w:jc w:val="center"/>
        </w:trPr>
        <w:tc>
          <w:tcPr>
            <w:tcW w:w="1342" w:type="dxa"/>
            <w:vMerge w:val="restart"/>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19.11 straipsnio</w:t>
            </w:r>
          </w:p>
        </w:tc>
        <w:tc>
          <w:tcPr>
            <w:tcW w:w="1458" w:type="dxa"/>
            <w:vMerge w:val="restart"/>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vMerge w:val="restart"/>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Medžiagų ir sudedamųjų dalių tinkamumas apsaugai nuo gaisro</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trHeight w:val="346"/>
          <w:jc w:val="center"/>
        </w:trPr>
        <w:tc>
          <w:tcPr>
            <w:tcW w:w="1342" w:type="dxa"/>
            <w:vMerge/>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vMerge/>
            <w:shd w:val="clear" w:color="auto" w:fill="auto"/>
          </w:tcPr>
          <w:p w:rsidR="0000492D" w:rsidRPr="003F4BC6" w:rsidRDefault="0000492D" w:rsidP="003C59A8">
            <w:pPr>
              <w:tabs>
                <w:tab w:val="left" w:pos="1080"/>
              </w:tabs>
              <w:spacing w:before="60" w:after="60" w:line="240" w:lineRule="atLeast"/>
              <w:rPr>
                <w:rFonts w:cs="Arial"/>
                <w:noProof/>
                <w:sz w:val="18"/>
                <w:szCs w:val="18"/>
                <w:lang w:val="lt-LT"/>
              </w:rPr>
            </w:pP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Medžiagoms ir sudedamosioms dalims, patvirtintoms pagal Tarptautinį atsparumo ugniai bandymų tvarkos taikymo kodeksą (FTP kodeksas), priimtą Rezoliucija MSC.61(67)</w:t>
            </w:r>
            <w:r w:rsidRPr="003F4BC6">
              <w:rPr>
                <w:rStyle w:val="FootnoteReference"/>
                <w:sz w:val="18"/>
                <w:lang w:val="lt-LT"/>
              </w:rPr>
              <w:footnoteReference w:id="45"/>
            </w:r>
            <w:r w:rsidRPr="003F4BC6">
              <w:rPr>
                <w:sz w:val="18"/>
                <w:lang w:val="lt-LT"/>
              </w:rPr>
              <w:t>: N.R.C.</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Pertvarų konstrukcija</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Patalpose, išskyrus mašinų skyrius ir saugyklas, naudojami dažai, lakas ir kitos medžiagos paviršiui apdoroti bei denio dangos turi turėti antipireno savybių</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2015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Holų lubos ir sienų plakiruotė pagaminta iš nedegių medžiagų</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Susirinkimo zonų baldai ir įranga, pagaminti iš nedegios medžiagos</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Išbandyta pagal kodeksą</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Holų izoliacinės medžiagos</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9 dalies a ir b punktai, c punkto antras sakinys ir d punktas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Reikalavimai pertvarose įrengtoms durims</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11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sz w:val="18"/>
                <w:lang w:val="lt-LT"/>
              </w:rPr>
              <w:t>Pertvaros</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tabs>
                <w:tab w:val="left" w:pos="1080"/>
              </w:tabs>
              <w:spacing w:before="120" w:after="120" w:line="240" w:lineRule="atLeast"/>
              <w:rPr>
                <w:rFonts w:cs="Arial"/>
                <w:sz w:val="18"/>
                <w:szCs w:val="18"/>
                <w:lang w:val="lt-LT"/>
              </w:rPr>
            </w:pPr>
            <w:r w:rsidRPr="003F4BC6">
              <w:rPr>
                <w:noProof/>
                <w:sz w:val="18"/>
                <w:lang w:val="lt-LT"/>
              </w:rPr>
              <w:t>Laiptai iš plieno arba kitos lygiavertės nedegios medžiagos</w:t>
            </w:r>
          </w:p>
        </w:tc>
        <w:tc>
          <w:tcPr>
            <w:tcW w:w="5387"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20" w:after="12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14 dalis</w:t>
            </w:r>
          </w:p>
        </w:tc>
        <w:tc>
          <w:tcPr>
            <w:tcW w:w="3296" w:type="dxa"/>
            <w:shd w:val="clear" w:color="auto" w:fill="auto"/>
          </w:tcPr>
          <w:p w:rsidR="0000492D" w:rsidRPr="003F4BC6" w:rsidRDefault="0000492D" w:rsidP="003C59A8">
            <w:pPr>
              <w:tabs>
                <w:tab w:val="left" w:pos="1080"/>
              </w:tabs>
              <w:spacing w:before="140" w:after="160" w:line="240" w:lineRule="atLeast"/>
              <w:rPr>
                <w:rFonts w:cs="Arial"/>
                <w:sz w:val="18"/>
                <w:szCs w:val="18"/>
                <w:lang w:val="lt-LT"/>
              </w:rPr>
            </w:pPr>
            <w:r w:rsidRPr="003F4BC6">
              <w:rPr>
                <w:sz w:val="18"/>
                <w:lang w:val="lt-LT"/>
              </w:rPr>
              <w:t>Vidiniai laiptai visuose lygiuose turi būti atitverti sienomis pagal 2 dalį.</w:t>
            </w:r>
          </w:p>
        </w:tc>
        <w:tc>
          <w:tcPr>
            <w:tcW w:w="5387"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4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15 dalis</w:t>
            </w:r>
          </w:p>
        </w:tc>
        <w:tc>
          <w:tcPr>
            <w:tcW w:w="3296" w:type="dxa"/>
            <w:shd w:val="clear" w:color="auto" w:fill="auto"/>
          </w:tcPr>
          <w:p w:rsidR="0000492D" w:rsidRPr="003F4BC6" w:rsidRDefault="0000492D" w:rsidP="003C59A8">
            <w:pPr>
              <w:tabs>
                <w:tab w:val="left" w:pos="1080"/>
              </w:tabs>
              <w:spacing w:before="140" w:after="160" w:line="240" w:lineRule="atLeast"/>
              <w:rPr>
                <w:rFonts w:cs="Arial"/>
                <w:sz w:val="18"/>
                <w:szCs w:val="18"/>
                <w:lang w:val="lt-LT"/>
              </w:rPr>
            </w:pPr>
            <w:r w:rsidRPr="003F4BC6">
              <w:rPr>
                <w:noProof/>
                <w:sz w:val="18"/>
                <w:lang w:val="lt-LT"/>
              </w:rPr>
              <w:t>Vėdinimo sistemos ir oro tiekimo sistemos</w:t>
            </w:r>
          </w:p>
        </w:tc>
        <w:tc>
          <w:tcPr>
            <w:tcW w:w="5387"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4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16 dalis</w:t>
            </w:r>
          </w:p>
        </w:tc>
        <w:tc>
          <w:tcPr>
            <w:tcW w:w="3296" w:type="dxa"/>
            <w:shd w:val="clear" w:color="auto" w:fill="auto"/>
          </w:tcPr>
          <w:p w:rsidR="0000492D" w:rsidRPr="003F4BC6" w:rsidRDefault="0000492D" w:rsidP="003C59A8">
            <w:pPr>
              <w:tabs>
                <w:tab w:val="left" w:pos="1080"/>
              </w:tabs>
              <w:spacing w:before="140" w:after="160" w:line="240" w:lineRule="atLeast"/>
              <w:rPr>
                <w:rFonts w:cs="Arial"/>
                <w:sz w:val="18"/>
                <w:szCs w:val="18"/>
                <w:lang w:val="lt-LT"/>
              </w:rPr>
            </w:pPr>
            <w:r w:rsidRPr="003F4BC6">
              <w:rPr>
                <w:noProof/>
                <w:sz w:val="18"/>
                <w:lang w:val="lt-LT"/>
              </w:rPr>
              <w:t>Laivo virtuvių vėdinimo sistemos ir viryklės su gartraukiais</w:t>
            </w:r>
          </w:p>
        </w:tc>
        <w:tc>
          <w:tcPr>
            <w:tcW w:w="5387"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4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4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17 dalis</w:t>
            </w:r>
          </w:p>
        </w:tc>
        <w:tc>
          <w:tcPr>
            <w:tcW w:w="3296" w:type="dxa"/>
            <w:shd w:val="clear" w:color="auto" w:fill="auto"/>
          </w:tcPr>
          <w:p w:rsidR="0000492D" w:rsidRPr="003F4BC6" w:rsidRDefault="0000492D" w:rsidP="003C59A8">
            <w:pPr>
              <w:tabs>
                <w:tab w:val="left" w:pos="1080"/>
              </w:tabs>
              <w:spacing w:before="140" w:after="160" w:line="240" w:lineRule="atLeast"/>
              <w:rPr>
                <w:rFonts w:cs="Arial"/>
                <w:sz w:val="18"/>
                <w:szCs w:val="18"/>
                <w:lang w:val="lt-LT"/>
              </w:rPr>
            </w:pPr>
            <w:r w:rsidRPr="003F4BC6">
              <w:rPr>
                <w:noProof/>
                <w:sz w:val="18"/>
                <w:lang w:val="lt-LT"/>
              </w:rPr>
              <w:t>Valdymo centrai, trapų šachtos, susirinkimo zonos ir dūmų ištraukimo sistemos</w:t>
            </w:r>
          </w:p>
        </w:tc>
        <w:tc>
          <w:tcPr>
            <w:tcW w:w="5387"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4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single" w:sz="4" w:space="0" w:color="auto"/>
              <w:bottom w:val="nil"/>
            </w:tcBorders>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19.12 straipsnio</w:t>
            </w:r>
          </w:p>
        </w:tc>
        <w:tc>
          <w:tcPr>
            <w:tcW w:w="1458" w:type="dxa"/>
            <w:tcBorders>
              <w:bottom w:val="single" w:sz="4" w:space="0" w:color="auto"/>
            </w:tcBorders>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8 dalies d punktas</w:t>
            </w:r>
          </w:p>
        </w:tc>
        <w:tc>
          <w:tcPr>
            <w:tcW w:w="3296" w:type="dxa"/>
            <w:tcBorders>
              <w:bottom w:val="single" w:sz="4" w:space="0" w:color="auto"/>
            </w:tcBorders>
            <w:shd w:val="clear" w:color="auto" w:fill="auto"/>
          </w:tcPr>
          <w:p w:rsidR="0000492D" w:rsidRPr="003F4BC6" w:rsidRDefault="0000492D" w:rsidP="003C59A8">
            <w:pPr>
              <w:tabs>
                <w:tab w:val="left" w:pos="1080"/>
              </w:tabs>
              <w:spacing w:before="140" w:after="160" w:line="240" w:lineRule="atLeast"/>
              <w:rPr>
                <w:rFonts w:cs="Arial"/>
                <w:sz w:val="18"/>
                <w:szCs w:val="18"/>
                <w:lang w:val="lt-LT"/>
              </w:rPr>
            </w:pPr>
            <w:r w:rsidRPr="003F4BC6">
              <w:rPr>
                <w:sz w:val="18"/>
                <w:lang w:val="lt-LT"/>
              </w:rPr>
              <w:t>Gaisro gesinimo siurblių įrengimas</w:t>
            </w:r>
          </w:p>
        </w:tc>
        <w:tc>
          <w:tcPr>
            <w:tcW w:w="5387"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2020 m. sausio 1 d.</w:t>
            </w:r>
          </w:p>
        </w:tc>
        <w:tc>
          <w:tcPr>
            <w:tcW w:w="1276" w:type="dxa"/>
          </w:tcPr>
          <w:p w:rsidR="0000492D" w:rsidRPr="003F4BC6" w:rsidRDefault="0000492D" w:rsidP="003C59A8">
            <w:pPr>
              <w:spacing w:before="140" w:after="160" w:line="240" w:lineRule="atLeast"/>
              <w:rPr>
                <w:rFonts w:cs="Arial"/>
                <w:sz w:val="18"/>
                <w:szCs w:val="18"/>
                <w:lang w:val="lt-LT"/>
              </w:rPr>
            </w:pPr>
            <w:r w:rsidRPr="003F4BC6">
              <w:rPr>
                <w:sz w:val="18"/>
                <w:lang w:val="lt-LT"/>
              </w:rPr>
              <w:t>2018 m. spalio 7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60" w:line="240" w:lineRule="atLeast"/>
              <w:rPr>
                <w:rFonts w:cs="Arial"/>
                <w:sz w:val="18"/>
                <w:szCs w:val="18"/>
                <w:lang w:val="lt-LT"/>
              </w:rPr>
            </w:pPr>
          </w:p>
        </w:tc>
        <w:tc>
          <w:tcPr>
            <w:tcW w:w="1458" w:type="dxa"/>
            <w:vMerge w:val="restart"/>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9 dalis</w:t>
            </w:r>
          </w:p>
        </w:tc>
        <w:tc>
          <w:tcPr>
            <w:tcW w:w="3296" w:type="dxa"/>
            <w:vMerge w:val="restart"/>
            <w:shd w:val="clear" w:color="auto" w:fill="auto"/>
          </w:tcPr>
          <w:p w:rsidR="0000492D" w:rsidRPr="003F4BC6" w:rsidRDefault="0000492D" w:rsidP="003C59A8">
            <w:pPr>
              <w:tabs>
                <w:tab w:val="left" w:pos="1080"/>
              </w:tabs>
              <w:spacing w:before="140" w:after="160" w:line="240" w:lineRule="atLeast"/>
              <w:rPr>
                <w:rFonts w:cs="Arial"/>
                <w:sz w:val="18"/>
                <w:szCs w:val="18"/>
                <w:lang w:val="lt-LT"/>
              </w:rPr>
            </w:pPr>
            <w:r w:rsidRPr="003F4BC6">
              <w:rPr>
                <w:noProof/>
                <w:sz w:val="18"/>
                <w:lang w:val="lt-LT"/>
              </w:rPr>
              <w:t>Gaisro gesinimo sistema mašinų skyriuose</w:t>
            </w:r>
          </w:p>
        </w:tc>
        <w:tc>
          <w:tcPr>
            <w:tcW w:w="5387"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vMerge w:val="restart"/>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2015 m. sausio 1 d.</w:t>
            </w:r>
          </w:p>
        </w:tc>
        <w:tc>
          <w:tcPr>
            <w:tcW w:w="1276" w:type="dxa"/>
            <w:vMerge w:val="restart"/>
          </w:tcPr>
          <w:p w:rsidR="0000492D" w:rsidRPr="003F4BC6" w:rsidRDefault="0000492D" w:rsidP="003C59A8">
            <w:pPr>
              <w:spacing w:before="14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40" w:after="16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40" w:after="160" w:line="240" w:lineRule="atLeast"/>
              <w:rPr>
                <w:rFonts w:cs="Arial"/>
                <w:sz w:val="18"/>
                <w:szCs w:val="18"/>
                <w:lang w:val="lt-LT"/>
              </w:rPr>
            </w:pPr>
          </w:p>
        </w:tc>
        <w:tc>
          <w:tcPr>
            <w:tcW w:w="3296" w:type="dxa"/>
            <w:vMerge/>
            <w:shd w:val="clear" w:color="auto" w:fill="auto"/>
          </w:tcPr>
          <w:p w:rsidR="0000492D" w:rsidRPr="003F4BC6" w:rsidRDefault="0000492D" w:rsidP="003C59A8">
            <w:pPr>
              <w:tabs>
                <w:tab w:val="left" w:pos="1080"/>
              </w:tabs>
              <w:spacing w:before="140" w:after="160" w:line="240" w:lineRule="atLeast"/>
              <w:rPr>
                <w:rFonts w:cs="Arial"/>
                <w:sz w:val="18"/>
                <w:szCs w:val="18"/>
                <w:lang w:val="lt-LT"/>
              </w:rPr>
            </w:pPr>
          </w:p>
        </w:tc>
        <w:tc>
          <w:tcPr>
            <w:tcW w:w="5387"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noProof/>
                <w:sz w:val="18"/>
                <w:lang w:val="lt-LT"/>
              </w:rPr>
              <w:t>Pereinamojo laikotarpio nuostatos netaikomos keleiviniams laivams, pradėtiems statyti po 1995 m. gruodžio 31 d., kurių korpusas yra pagamintas iš medžio, aliuminio arba plastiko, ir kurių mašinų skyriai nėra pagaminti iš medžiagos, numatytos 3.04 straipsnio 3 ir 4 dalyse.</w:t>
            </w:r>
          </w:p>
        </w:tc>
        <w:tc>
          <w:tcPr>
            <w:tcW w:w="1276" w:type="dxa"/>
            <w:vMerge/>
            <w:shd w:val="clear" w:color="auto" w:fill="auto"/>
          </w:tcPr>
          <w:p w:rsidR="0000492D" w:rsidRPr="003F4BC6" w:rsidRDefault="0000492D" w:rsidP="003C59A8">
            <w:pPr>
              <w:spacing w:before="140" w:after="160" w:line="240" w:lineRule="atLeast"/>
              <w:rPr>
                <w:rFonts w:cs="Arial"/>
                <w:sz w:val="18"/>
                <w:szCs w:val="18"/>
                <w:lang w:val="lt-LT"/>
              </w:rPr>
            </w:pPr>
          </w:p>
        </w:tc>
        <w:tc>
          <w:tcPr>
            <w:tcW w:w="1276" w:type="dxa"/>
            <w:vMerge/>
          </w:tcPr>
          <w:p w:rsidR="0000492D" w:rsidRPr="003F4BC6" w:rsidRDefault="0000492D" w:rsidP="003C59A8">
            <w:pPr>
              <w:spacing w:before="140" w:after="16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19.14 straipsnio</w:t>
            </w:r>
          </w:p>
        </w:tc>
        <w:tc>
          <w:tcPr>
            <w:tcW w:w="1458"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tabs>
                <w:tab w:val="left" w:pos="1080"/>
              </w:tabs>
              <w:spacing w:before="140" w:after="160" w:line="240" w:lineRule="atLeast"/>
              <w:rPr>
                <w:rFonts w:cs="Arial"/>
                <w:sz w:val="18"/>
                <w:szCs w:val="18"/>
                <w:lang w:val="lt-LT"/>
              </w:rPr>
            </w:pPr>
            <w:r w:rsidRPr="003F4BC6">
              <w:rPr>
                <w:noProof/>
                <w:sz w:val="18"/>
                <w:lang w:val="lt-LT"/>
              </w:rPr>
              <w:t>Nuotekų surinkimo talpyklos ir šalinimo įranga</w:t>
            </w:r>
          </w:p>
        </w:tc>
        <w:tc>
          <w:tcPr>
            <w:tcW w:w="5387"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noProof/>
                <w:sz w:val="18"/>
                <w:lang w:val="lt-LT"/>
              </w:rPr>
              <w:t>Laivams su kajutėmis, kuriuose yra ne daugiau nei 50 gultų, ir į vienos dienos reisus plaukiantiems laivams: N.R.C., ne vėliau kaip pratęsiant vidaus vandenų laivo sertifikatą po</w:t>
            </w:r>
          </w:p>
        </w:tc>
        <w:tc>
          <w:tcPr>
            <w:tcW w:w="1276"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4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4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tabs>
                <w:tab w:val="left" w:pos="1080"/>
              </w:tabs>
              <w:spacing w:before="140" w:after="160" w:line="240" w:lineRule="atLeast"/>
              <w:rPr>
                <w:rFonts w:cs="Arial"/>
                <w:sz w:val="18"/>
                <w:szCs w:val="18"/>
                <w:lang w:val="lt-LT"/>
              </w:rPr>
            </w:pPr>
            <w:r w:rsidRPr="003F4BC6">
              <w:rPr>
                <w:noProof/>
                <w:sz w:val="18"/>
                <w:lang w:val="lt-LT"/>
              </w:rPr>
              <w:t>Reikalavimai nuotekų surinkimo talpykloms</w:t>
            </w:r>
          </w:p>
        </w:tc>
        <w:tc>
          <w:tcPr>
            <w:tcW w:w="5387"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noProof/>
                <w:sz w:val="18"/>
                <w:lang w:val="lt-LT"/>
              </w:rPr>
              <w:t>Laivams su kajutėmis, kuriuose yra ne daugiau nei 50 gultų, ir į vienos dienos reisus plaukiantiems laivams, kuriuose telpa ne daugiau nei 50 keleivių: N.R.C., ne vėliau kaip pratęsiant vidaus vandenų laivo sertifikatą po</w:t>
            </w:r>
          </w:p>
        </w:tc>
        <w:tc>
          <w:tcPr>
            <w:tcW w:w="1276" w:type="dxa"/>
            <w:shd w:val="clear" w:color="auto" w:fill="auto"/>
          </w:tcPr>
          <w:p w:rsidR="0000492D" w:rsidRPr="003F4BC6" w:rsidRDefault="0000492D" w:rsidP="003C59A8">
            <w:pPr>
              <w:spacing w:before="140" w:after="1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140" w:after="1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19.15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Apgadinto laivo stovumas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2006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tabs>
                <w:tab w:val="left" w:pos="1080"/>
              </w:tabs>
              <w:spacing w:before="60" w:after="60" w:line="240" w:lineRule="atLeast"/>
              <w:jc w:val="center"/>
              <w:rPr>
                <w:rFonts w:cs="Arial"/>
                <w:sz w:val="18"/>
                <w:szCs w:val="18"/>
                <w:lang w:val="lt-LT"/>
              </w:rPr>
            </w:pPr>
            <w:r w:rsidRPr="003F4BC6">
              <w:rPr>
                <w:b/>
                <w:sz w:val="18"/>
                <w:lang w:val="lt-LT"/>
              </w:rPr>
              <w:t>29 SKYRIUS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29.02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Pradedamas naudoti antrasis nepriklausomas vairo mechanizmo pavaros įtaisas arba rankinio valdymo pavaros įtaisas</w:t>
            </w:r>
          </w:p>
        </w:tc>
        <w:tc>
          <w:tcPr>
            <w:tcW w:w="5387"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2025 m. sausio 1 d.</w:t>
            </w:r>
          </w:p>
        </w:tc>
        <w:tc>
          <w:tcPr>
            <w:tcW w:w="1276" w:type="dxa"/>
          </w:tcPr>
          <w:p w:rsidR="0000492D" w:rsidRPr="003F4BC6" w:rsidRDefault="0000492D" w:rsidP="003C59A8">
            <w:pPr>
              <w:spacing w:before="60" w:after="60" w:line="240" w:lineRule="atLeast"/>
              <w:rPr>
                <w:rFonts w:cs="Arial"/>
                <w:sz w:val="18"/>
                <w:szCs w:val="18"/>
                <w:lang w:val="lt-LT"/>
              </w:rPr>
            </w:pPr>
            <w:r w:rsidRPr="003F4BC6">
              <w:rPr>
                <w:sz w:val="18"/>
                <w:lang w:val="lt-LT"/>
              </w:rPr>
              <w:t>2005 m. balandžio 1 d.</w:t>
            </w:r>
          </w:p>
        </w:tc>
      </w:tr>
    </w:tbl>
    <w:p w:rsidR="0000492D" w:rsidRPr="003F4BC6" w:rsidRDefault="0000492D" w:rsidP="0000492D">
      <w:pPr>
        <w:spacing w:line="240" w:lineRule="atLeast"/>
        <w:ind w:left="567" w:hanging="567"/>
        <w:rPr>
          <w:rFonts w:cs="Arial"/>
          <w:sz w:val="18"/>
          <w:szCs w:val="18"/>
          <w:lang w:val="lt-LT"/>
        </w:rPr>
      </w:pPr>
    </w:p>
    <w:p w:rsidR="0000492D" w:rsidRPr="003F4BC6" w:rsidRDefault="0000492D" w:rsidP="0000492D">
      <w:pPr>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sectPr w:rsidR="0000492D" w:rsidRPr="003F4BC6" w:rsidSect="001E2331">
          <w:footnotePr>
            <w:numRestart w:val="eachPage"/>
          </w:footnotePr>
          <w:pgSz w:w="16838" w:h="11906" w:orient="landscape" w:code="9"/>
          <w:pgMar w:top="1418" w:right="1418" w:bottom="1418" w:left="1418" w:header="709" w:footer="709" w:gutter="0"/>
          <w:cols w:space="709"/>
          <w:titlePg/>
          <w:docGrid w:linePitch="272"/>
        </w:sectPr>
      </w:pPr>
    </w:p>
    <w:p w:rsidR="0000492D" w:rsidRPr="003F4BC6" w:rsidRDefault="0000492D" w:rsidP="0000492D">
      <w:pPr>
        <w:ind w:left="567" w:hanging="567"/>
        <w:rPr>
          <w:sz w:val="12"/>
          <w:lang w:val="lt-LT"/>
        </w:rPr>
      </w:pPr>
    </w:p>
    <w:p w:rsidR="0000492D" w:rsidRPr="003F4BC6" w:rsidRDefault="0000492D" w:rsidP="0000492D">
      <w:pPr>
        <w:pStyle w:val="ES-Titre2"/>
        <w:pageBreakBefore w:val="0"/>
      </w:pPr>
      <w:bookmarkStart w:id="296" w:name="_Toc535830474"/>
      <w:r w:rsidRPr="003F4BC6">
        <w:t>33 skyrius</w:t>
      </w:r>
      <w:r w:rsidRPr="003F4BC6">
        <w:br/>
        <w:t>Pereinamojo laikotarpio nuostatos dėl plaukiojančiųjų priemonių, eksploatuojamų tik Reino upei (R zonai) nepriklausančiuose vandens keliuose</w:t>
      </w:r>
      <w:bookmarkEnd w:id="296"/>
    </w:p>
    <w:p w:rsidR="0000492D" w:rsidRPr="003F4BC6" w:rsidRDefault="0000492D" w:rsidP="0000492D">
      <w:pPr>
        <w:overflowPunct w:val="0"/>
        <w:adjustRightInd w:val="0"/>
        <w:spacing w:line="240" w:lineRule="exact"/>
        <w:jc w:val="center"/>
        <w:textAlignment w:val="baseline"/>
        <w:rPr>
          <w:rFonts w:eastAsia="Calibri"/>
          <w:b/>
          <w:lang w:val="lt-LT"/>
        </w:rPr>
      </w:pPr>
    </w:p>
    <w:p w:rsidR="0000492D" w:rsidRPr="003F4BC6" w:rsidRDefault="0000492D" w:rsidP="0000492D">
      <w:pPr>
        <w:pStyle w:val="ES-Titre3prchap32"/>
      </w:pPr>
      <w:bookmarkStart w:id="297" w:name="_Toc535830475"/>
      <w:r w:rsidRPr="003F4BC6">
        <w:t>33.01 straipsnis</w:t>
      </w:r>
      <w:bookmarkEnd w:id="297"/>
    </w:p>
    <w:p w:rsidR="0000492D" w:rsidRPr="003F4BC6" w:rsidRDefault="0000492D" w:rsidP="0000492D">
      <w:pPr>
        <w:pStyle w:val="ES-Titre3a"/>
        <w:rPr>
          <w:noProof/>
          <w:lang w:val="lt-LT"/>
        </w:rPr>
      </w:pPr>
      <w:bookmarkStart w:id="298" w:name="_Toc421775895"/>
      <w:bookmarkStart w:id="299" w:name="_Toc535830476"/>
      <w:r w:rsidRPr="003F4BC6">
        <w:rPr>
          <w:lang w:val="lt-LT"/>
        </w:rPr>
        <w:t>Pereinamojo laikotarpio nuostatų taikymas jau eksploatuojamoms plaukiojančiosioms priemonėms</w:t>
      </w:r>
      <w:bookmarkEnd w:id="298"/>
      <w:bookmarkEnd w:id="299"/>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noProof/>
          <w:lang w:val="lt-LT"/>
        </w:rPr>
      </w:pPr>
      <w:r w:rsidRPr="003F4BC6">
        <w:rPr>
          <w:lang w:val="lt-LT"/>
        </w:rPr>
        <w:t>1.</w:t>
      </w:r>
      <w:r w:rsidRPr="003F4BC6">
        <w:rPr>
          <w:lang w:val="lt-LT"/>
        </w:rPr>
        <w:tab/>
        <w:t>33.02 ir 33.03 nuostatos taikomos plaukiojančiosioms priemonėms, eksploatuojamoms tik Reino upei (R zonai) nepriklausančiuose vandens keliuose:</w:t>
      </w:r>
    </w:p>
    <w:p w:rsidR="0000492D" w:rsidRPr="003F4BC6" w:rsidRDefault="0000492D" w:rsidP="0000492D">
      <w:pPr>
        <w:spacing w:before="60" w:line="240" w:lineRule="atLeast"/>
        <w:ind w:left="992"/>
        <w:rPr>
          <w:noProof/>
          <w:lang w:val="lt-LT"/>
        </w:rPr>
      </w:pPr>
      <w:r w:rsidRPr="003F4BC6">
        <w:rPr>
          <w:lang w:val="lt-LT"/>
        </w:rPr>
        <w:t>a)</w:t>
      </w:r>
      <w:r w:rsidRPr="003F4BC6">
        <w:rPr>
          <w:lang w:val="lt-LT"/>
        </w:rPr>
        <w:tab/>
        <w:t>kurioms Bendrijos sertifikatas pirmą kartą buvo išduotas iki 2008 m. gruodžio 30 d.;</w:t>
      </w:r>
    </w:p>
    <w:p w:rsidR="0000492D" w:rsidRPr="003F4BC6" w:rsidRDefault="0000492D" w:rsidP="0000492D">
      <w:pPr>
        <w:spacing w:before="60" w:line="240" w:lineRule="atLeast"/>
        <w:ind w:left="992"/>
        <w:rPr>
          <w:noProof/>
          <w:lang w:val="lt-LT"/>
        </w:rPr>
      </w:pPr>
      <w:r w:rsidRPr="003F4BC6">
        <w:rPr>
          <w:lang w:val="lt-LT"/>
        </w:rPr>
        <w:t>b)</w:t>
      </w:r>
      <w:r w:rsidRPr="003F4BC6">
        <w:rPr>
          <w:lang w:val="lt-LT"/>
        </w:rPr>
        <w:tab/>
        <w:t>kurioms kita eismo licencija buvo išduota iki 2008 m. gruodžio 30 d.</w:t>
      </w: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noProof/>
          <w:lang w:val="lt-LT"/>
        </w:rPr>
      </w:pPr>
      <w:r w:rsidRPr="003F4BC6">
        <w:rPr>
          <w:lang w:val="lt-LT"/>
        </w:rPr>
        <w:t>2.</w:t>
      </w:r>
      <w:r w:rsidRPr="003F4BC6">
        <w:rPr>
          <w:lang w:val="lt-LT"/>
        </w:rPr>
        <w:tab/>
        <w:t>Turi būti įrodyta, kad tą dieną, kurią išduodamas Bendrijos sertifikatas arba kita eismo licencija, šios plaukiojančiosios priemonės atitinka Direktyvos 82/714/EEB II priedo 1–12 skyrių techninius reikalavimus.</w:t>
      </w: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noProof/>
          <w:lang w:val="lt-LT"/>
        </w:rPr>
      </w:pPr>
      <w:r w:rsidRPr="003F4BC6">
        <w:rPr>
          <w:lang w:val="lt-LT"/>
        </w:rPr>
        <w:t>3.</w:t>
      </w:r>
      <w:r w:rsidRPr="003F4BC6">
        <w:rPr>
          <w:lang w:val="lt-LT"/>
        </w:rPr>
        <w:tab/>
        <w:t>Iki 2008 m. gruodžio 30 d. išduoti Bendrijos sertifikatai lieka galioti iki sertifikate nurodytos galiojimo dienos.</w:t>
      </w:r>
    </w:p>
    <w:p w:rsidR="0000492D" w:rsidRPr="003F4BC6" w:rsidRDefault="0000492D" w:rsidP="0000492D">
      <w:pPr>
        <w:rPr>
          <w:lang w:val="lt-LT"/>
        </w:rPr>
      </w:pPr>
    </w:p>
    <w:p w:rsidR="0000492D" w:rsidRPr="003F4BC6" w:rsidRDefault="0000492D" w:rsidP="0000492D">
      <w:pPr>
        <w:rPr>
          <w:lang w:val="lt-LT"/>
        </w:rPr>
      </w:pPr>
    </w:p>
    <w:p w:rsidR="0000492D" w:rsidRPr="003F4BC6" w:rsidRDefault="0000492D" w:rsidP="0000492D">
      <w:pPr>
        <w:pStyle w:val="ES-Titre3"/>
        <w:rPr>
          <w:noProof/>
          <w:lang w:val="lt-LT"/>
        </w:rPr>
      </w:pPr>
      <w:bookmarkStart w:id="300" w:name="_Toc535830477"/>
      <w:r w:rsidRPr="003F4BC6">
        <w:rPr>
          <w:lang w:val="lt-LT"/>
        </w:rPr>
        <w:t>33.02 straipsnis</w:t>
      </w:r>
      <w:bookmarkEnd w:id="300"/>
    </w:p>
    <w:p w:rsidR="0000492D" w:rsidRPr="003F4BC6" w:rsidRDefault="0000492D" w:rsidP="0000492D">
      <w:pPr>
        <w:pStyle w:val="ES-Titre3a"/>
        <w:rPr>
          <w:noProof/>
          <w:lang w:val="lt-LT"/>
        </w:rPr>
      </w:pPr>
      <w:bookmarkStart w:id="301" w:name="_Toc421775897"/>
      <w:bookmarkStart w:id="302" w:name="_Toc535830478"/>
      <w:r w:rsidRPr="003F4BC6">
        <w:rPr>
          <w:lang w:val="lt-LT"/>
        </w:rPr>
        <w:t>Pereinamojo laikotarpio nuostatos, taikomos jau eksploatuojamoms plaukiojančiosioms priemonėms</w:t>
      </w:r>
      <w:bookmarkEnd w:id="301"/>
      <w:bookmarkEnd w:id="302"/>
    </w:p>
    <w:p w:rsidR="0000492D" w:rsidRPr="003F4BC6" w:rsidRDefault="0000492D" w:rsidP="0000492D">
      <w:pPr>
        <w:rPr>
          <w:lang w:val="lt-LT"/>
        </w:rPr>
      </w:pPr>
    </w:p>
    <w:p w:rsidR="0000492D" w:rsidRPr="003F4BC6" w:rsidRDefault="0000492D" w:rsidP="0000492D">
      <w:pPr>
        <w:spacing w:line="240" w:lineRule="atLeast"/>
        <w:ind w:left="567" w:hanging="567"/>
        <w:rPr>
          <w:b/>
          <w:lang w:val="lt-LT"/>
        </w:rPr>
      </w:pPr>
      <w:r w:rsidRPr="003F4BC6">
        <w:rPr>
          <w:lang w:val="lt-LT"/>
        </w:rPr>
        <w:lastRenderedPageBreak/>
        <w:t>1.</w:t>
      </w:r>
      <w:r w:rsidRPr="003F4BC6">
        <w:rPr>
          <w:lang w:val="lt-LT"/>
        </w:rPr>
        <w:tab/>
        <w:t>Plaukiojančiosios priemonės, kurios ne visiškai atitinka šio standarto reikalavimus, turi:</w:t>
      </w:r>
    </w:p>
    <w:p w:rsidR="0000492D" w:rsidRPr="003F4BC6" w:rsidRDefault="0000492D" w:rsidP="0000492D">
      <w:pPr>
        <w:spacing w:before="60" w:line="240" w:lineRule="atLeast"/>
        <w:ind w:left="992"/>
        <w:rPr>
          <w:lang w:val="lt-LT"/>
        </w:rPr>
      </w:pPr>
      <w:r w:rsidRPr="003F4BC6">
        <w:rPr>
          <w:lang w:val="lt-LT"/>
        </w:rPr>
        <w:t>a)</w:t>
      </w:r>
      <w:r w:rsidRPr="003F4BC6">
        <w:rPr>
          <w:lang w:val="lt-LT"/>
        </w:rPr>
        <w:tab/>
        <w:t>būti pritaikytos, kad šias nuostatas atitiktų pagal toliau lentelėje išvardytas pereinamojo laikotarpio nuostatas, ir</w:t>
      </w:r>
    </w:p>
    <w:p w:rsidR="0000492D" w:rsidRPr="003F4BC6" w:rsidRDefault="0000492D" w:rsidP="0000492D">
      <w:pPr>
        <w:spacing w:before="60" w:line="240" w:lineRule="atLeast"/>
        <w:ind w:left="992"/>
        <w:rPr>
          <w:lang w:val="lt-LT"/>
        </w:rPr>
      </w:pPr>
      <w:r w:rsidRPr="003F4BC6">
        <w:rPr>
          <w:lang w:val="lt-LT"/>
        </w:rPr>
        <w:t>b)</w:t>
      </w:r>
      <w:r w:rsidRPr="003F4BC6">
        <w:rPr>
          <w:lang w:val="lt-LT"/>
        </w:rPr>
        <w:tab/>
        <w:t>iki bus pritaikytos – atitikti Direktyvos 82/714/EEB II priedo 1–12 skyrių reikalavimus.</w:t>
      </w:r>
    </w:p>
    <w:p w:rsidR="0000492D" w:rsidRPr="003F4BC6" w:rsidRDefault="0000492D" w:rsidP="0000492D">
      <w:pPr>
        <w:spacing w:line="240" w:lineRule="atLeast"/>
        <w:ind w:left="567" w:hanging="567"/>
        <w:rPr>
          <w:rFonts w:cs="Arial"/>
          <w:sz w:val="18"/>
          <w:szCs w:val="18"/>
          <w:lang w:val="lt-LT"/>
        </w:rPr>
      </w:pPr>
    </w:p>
    <w:p w:rsidR="0000492D" w:rsidRPr="003F4BC6" w:rsidRDefault="0000492D" w:rsidP="0000492D">
      <w:pPr>
        <w:spacing w:line="240" w:lineRule="atLeast"/>
        <w:ind w:left="567"/>
        <w:rPr>
          <w:noProof/>
          <w:lang w:val="lt-LT"/>
        </w:rPr>
      </w:pPr>
      <w:r w:rsidRPr="003F4BC6">
        <w:rPr>
          <w:lang w:val="lt-LT"/>
        </w:rPr>
        <w:t>Jeigu išduodamas naujas vidaus vandenų laivo sertifikatas kaip tai suprantama pagal 33.01 straipsnio 1 dalį, Bendrijos sertifikatas arba kita eismo licencija turi būti pateiktas (-a) kaip patvirtinimas, Bendrijos sertifikatas arba kita eismo licencija turi būti panaikintas (-a), o į naujojo vidaus vandenų laivo sertifikato 52 punktą turi būti įrašyta Bendrijos sertifikato arba kitos eismo licencijos išdavimo data, kaip nurodyta toliau:</w:t>
      </w:r>
    </w:p>
    <w:p w:rsidR="0000492D" w:rsidRPr="003F4BC6" w:rsidRDefault="0000492D" w:rsidP="0000492D">
      <w:pPr>
        <w:spacing w:before="60" w:line="240" w:lineRule="atLeast"/>
        <w:ind w:left="567"/>
        <w:jc w:val="center"/>
        <w:rPr>
          <w:noProof/>
          <w:lang w:val="lt-LT"/>
        </w:rPr>
      </w:pPr>
      <w:r w:rsidRPr="003F4BC6">
        <w:rPr>
          <w:lang w:val="lt-LT"/>
        </w:rPr>
        <w:t>„Bendrijos sertifikatas pagal Direktyvą 82/714/EEB išduotas …“</w:t>
      </w:r>
    </w:p>
    <w:p w:rsidR="0000492D" w:rsidRPr="003F4BC6" w:rsidRDefault="0000492D" w:rsidP="0000492D">
      <w:pPr>
        <w:spacing w:line="240" w:lineRule="atLeast"/>
        <w:ind w:left="567"/>
        <w:jc w:val="center"/>
        <w:rPr>
          <w:noProof/>
          <w:lang w:val="lt-LT"/>
        </w:rPr>
      </w:pPr>
      <w:r w:rsidRPr="003F4BC6">
        <w:rPr>
          <w:lang w:val="lt-LT"/>
        </w:rPr>
        <w:t>/</w:t>
      </w:r>
    </w:p>
    <w:p w:rsidR="0000492D" w:rsidRPr="003F4BC6" w:rsidRDefault="0000492D" w:rsidP="0000492D">
      <w:pPr>
        <w:spacing w:line="240" w:lineRule="atLeast"/>
        <w:ind w:left="567"/>
        <w:jc w:val="center"/>
        <w:rPr>
          <w:noProof/>
          <w:lang w:val="lt-LT"/>
        </w:rPr>
      </w:pPr>
      <w:r w:rsidRPr="003F4BC6">
        <w:rPr>
          <w:lang w:val="lt-LT"/>
        </w:rPr>
        <w:t>„Eismo licencija pagal ... išduota ...“</w:t>
      </w:r>
    </w:p>
    <w:p w:rsidR="0000492D" w:rsidRPr="003F4BC6" w:rsidRDefault="0000492D" w:rsidP="0000492D">
      <w:pPr>
        <w:spacing w:line="240" w:lineRule="atLeast"/>
        <w:ind w:left="567" w:hanging="567"/>
        <w:rPr>
          <w:rFonts w:cs="Arial"/>
          <w:sz w:val="18"/>
          <w:szCs w:val="18"/>
          <w:lang w:val="lt-LT"/>
        </w:rPr>
      </w:pPr>
    </w:p>
    <w:p w:rsidR="0000492D" w:rsidRPr="003F4BC6" w:rsidRDefault="0000492D" w:rsidP="0000492D">
      <w:pPr>
        <w:rPr>
          <w:rFonts w:cs="Arial"/>
          <w:sz w:val="18"/>
          <w:szCs w:val="18"/>
          <w:lang w:val="lt-LT"/>
        </w:rPr>
      </w:pPr>
      <w:r w:rsidRPr="003F4BC6">
        <w:rPr>
          <w:lang w:val="lt-LT"/>
        </w:rPr>
        <w:br w:type="page"/>
      </w:r>
    </w:p>
    <w:p w:rsidR="0000492D" w:rsidRPr="003F4BC6" w:rsidRDefault="0000492D" w:rsidP="0000492D">
      <w:pPr>
        <w:spacing w:line="240" w:lineRule="atLeast"/>
        <w:ind w:left="567" w:hanging="567"/>
        <w:rPr>
          <w:rFonts w:cs="Arial"/>
          <w:sz w:val="18"/>
          <w:szCs w:val="18"/>
          <w:lang w:val="lt-LT"/>
        </w:rPr>
      </w:pPr>
    </w:p>
    <w:p w:rsidR="0000492D" w:rsidRPr="003F4BC6" w:rsidRDefault="0000492D" w:rsidP="0000492D">
      <w:pPr>
        <w:spacing w:line="240" w:lineRule="atLeast"/>
        <w:ind w:left="567" w:hanging="567"/>
        <w:rPr>
          <w:lang w:val="lt-LT"/>
        </w:rPr>
      </w:pPr>
      <w:r w:rsidRPr="003F4BC6">
        <w:rPr>
          <w:lang w:val="lt-LT"/>
        </w:rPr>
        <w:t>2.</w:t>
      </w:r>
      <w:r w:rsidRPr="003F4BC6">
        <w:rPr>
          <w:lang w:val="lt-LT"/>
        </w:rPr>
        <w:tab/>
        <w:t>Toliau pateiktoje lentelėje vartojamų terminų apibrėžtys: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rPr>
          <w:lang w:val="lt-LT"/>
        </w:rPr>
      </w:pPr>
      <w:r w:rsidRPr="003F4BC6">
        <w:rPr>
          <w:lang w:val="lt-LT"/>
        </w:rPr>
        <w:t xml:space="preserve">„N.R.C.“: nuostata netaikoma plaukiojančiosioms priemonėms, kurios jau eksploatuojamos, nebent atitinkamos jų dalys yra pakeistos arba perstatytos, t. y. nuostata taikoma tik neseniai pastatytoms plaukiojančiosioms priemonėms ir atitinkamų dalių arba zonų pakeitimui arba perstatymui. Jeigu esamos dalys pakeičiamos tos pačios rūšies atsarginėmis dalimis naudojant tą pačią technologiją, tai nėra pakeitimas („R“), apibrėžtas pereinamojo laikotarpio nuostatose. </w:t>
      </w:r>
    </w:p>
    <w:p w:rsidR="0000492D" w:rsidRPr="003F4BC6" w:rsidRDefault="0000492D" w:rsidP="0000492D">
      <w:pPr>
        <w:spacing w:line="240" w:lineRule="atLeast"/>
        <w:ind w:left="567"/>
        <w:rPr>
          <w:lang w:val="lt-LT"/>
        </w:rPr>
      </w:pPr>
    </w:p>
    <w:p w:rsidR="0000492D" w:rsidRPr="003F4BC6" w:rsidRDefault="0000492D" w:rsidP="0000492D">
      <w:pPr>
        <w:tabs>
          <w:tab w:val="left" w:pos="4678"/>
        </w:tabs>
        <w:spacing w:line="240" w:lineRule="atLeast"/>
        <w:ind w:left="567"/>
        <w:rPr>
          <w:lang w:val="lt-LT"/>
        </w:rPr>
      </w:pPr>
      <w:r w:rsidRPr="003F4BC6">
        <w:rPr>
          <w:lang w:val="lt-LT"/>
        </w:rPr>
        <w:t>„Išduodant ar pratęsiant vidaus vandenų laivo sertifikatą“: šios nuostatos turi būti laikomasi išduodant kitą vidaus vandenų laivo sertifikatą ar jį pratęsiant po nurodytos datos.</w:t>
      </w:r>
    </w:p>
    <w:p w:rsidR="0000492D" w:rsidRPr="003F4BC6" w:rsidRDefault="0000492D" w:rsidP="0000492D">
      <w:pPr>
        <w:spacing w:line="240" w:lineRule="atLeast"/>
        <w:ind w:left="567" w:hanging="567"/>
        <w:rPr>
          <w:rFonts w:cs="Arial"/>
          <w:sz w:val="18"/>
          <w:szCs w:val="18"/>
          <w:lang w:val="lt-LT"/>
        </w:rPr>
      </w:pPr>
    </w:p>
    <w:p w:rsidR="0000492D" w:rsidRPr="003F4BC6" w:rsidRDefault="0000492D" w:rsidP="0000492D">
      <w:pPr>
        <w:spacing w:line="240" w:lineRule="atLeast"/>
        <w:ind w:left="567" w:hanging="567"/>
        <w:rPr>
          <w:rFonts w:cs="Arial"/>
          <w:sz w:val="18"/>
          <w:szCs w:val="18"/>
          <w:lang w:val="lt-LT"/>
        </w:rPr>
      </w:pPr>
    </w:p>
    <w:p w:rsidR="0000492D" w:rsidRPr="003F4BC6" w:rsidRDefault="0000492D" w:rsidP="0000492D">
      <w:pPr>
        <w:spacing w:line="240" w:lineRule="atLeast"/>
        <w:ind w:left="567"/>
        <w:rPr>
          <w:b/>
          <w:lang w:val="lt-LT"/>
        </w:rPr>
      </w:pPr>
    </w:p>
    <w:p w:rsidR="0000492D" w:rsidRPr="003F4BC6" w:rsidRDefault="0000492D" w:rsidP="0000492D">
      <w:pPr>
        <w:spacing w:line="240" w:lineRule="atLeast"/>
        <w:ind w:left="567"/>
        <w:rPr>
          <w:lang w:val="lt-LT"/>
        </w:rPr>
        <w:sectPr w:rsidR="0000492D" w:rsidRPr="003F4BC6" w:rsidSect="001E2331">
          <w:headerReference w:type="default" r:id="rId36"/>
          <w:headerReference w:type="first" r:id="rId37"/>
          <w:footnotePr>
            <w:numRestart w:val="eachPage"/>
          </w:footnotePr>
          <w:pgSz w:w="16838" w:h="11906" w:orient="landscape" w:code="9"/>
          <w:pgMar w:top="1418" w:right="1418" w:bottom="1418" w:left="1418" w:header="709" w:footer="709" w:gutter="0"/>
          <w:cols w:space="709"/>
          <w:titlePg/>
          <w:docGrid w:linePitch="272"/>
        </w:sectPr>
      </w:pPr>
    </w:p>
    <w:p w:rsidR="0000492D" w:rsidRPr="003F4BC6" w:rsidRDefault="0000492D" w:rsidP="0000492D">
      <w:pPr>
        <w:rPr>
          <w:lang w:val="lt-L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00492D" w:rsidRPr="003F4BC6" w:rsidTr="003C59A8">
        <w:trPr>
          <w:cantSplit/>
          <w:tblHeader/>
          <w:jc w:val="center"/>
        </w:trPr>
        <w:tc>
          <w:tcPr>
            <w:tcW w:w="2800" w:type="dxa"/>
            <w:gridSpan w:val="2"/>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i/>
                <w:sz w:val="18"/>
                <w:lang w:val="lt-LT"/>
              </w:rPr>
              <w:t>Straipsnis ir dalis</w:t>
            </w:r>
          </w:p>
        </w:tc>
        <w:tc>
          <w:tcPr>
            <w:tcW w:w="3296" w:type="dxa"/>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i/>
                <w:sz w:val="18"/>
                <w:lang w:val="lt-LT"/>
              </w:rPr>
              <w:t>Turinys</w:t>
            </w:r>
          </w:p>
        </w:tc>
        <w:tc>
          <w:tcPr>
            <w:tcW w:w="7797" w:type="dxa"/>
            <w:gridSpan w:val="2"/>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i/>
                <w:sz w:val="18"/>
                <w:lang w:val="lt-LT"/>
              </w:rPr>
              <w:t>Galutinis terminas ir pastabos</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60" w:after="160" w:line="240" w:lineRule="atLeast"/>
              <w:jc w:val="center"/>
              <w:rPr>
                <w:rFonts w:cs="Arial"/>
                <w:b/>
                <w:sz w:val="18"/>
                <w:szCs w:val="18"/>
                <w:lang w:val="lt-LT"/>
              </w:rPr>
            </w:pPr>
            <w:r w:rsidRPr="003F4BC6">
              <w:rPr>
                <w:b/>
                <w:sz w:val="18"/>
                <w:lang w:val="lt-LT"/>
              </w:rPr>
              <w:t>3 SKYRIUS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3.03 straipsnio</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 dalies a punktas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Taraninės pertvaros padėtis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 dalies b punktas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Achterpiko pertvaros padėtis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vMerge w:val="restart"/>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Gyvenamosios patalpos prieš taraninę pertvarą</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2790"/>
              </w:tabs>
              <w:spacing w:before="160" w:after="160" w:line="240" w:lineRule="atLeast"/>
              <w:rPr>
                <w:rFonts w:cs="Arial"/>
                <w:sz w:val="18"/>
                <w:szCs w:val="18"/>
                <w:lang w:val="lt-LT"/>
              </w:rPr>
            </w:pPr>
            <w:r w:rsidRPr="003F4BC6">
              <w:rPr>
                <w:sz w:val="18"/>
                <w:lang w:val="lt-LT"/>
              </w:rPr>
              <w:t>Gyvenamosios patalpos už achterpiko pertvaros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2059 m. gruodžio 30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Saugos įranga</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Dujoms nelaidus gyvenamųjų patalpų atitvėrimas nuo mašinų skyrių, katilinių ir triumų</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5 dalies antra pastraipa</w:t>
            </w:r>
          </w:p>
        </w:tc>
        <w:tc>
          <w:tcPr>
            <w:tcW w:w="3296" w:type="dxa"/>
            <w:shd w:val="clear" w:color="auto" w:fill="auto"/>
          </w:tcPr>
          <w:p w:rsidR="0000492D" w:rsidRPr="003F4BC6" w:rsidRDefault="0000492D" w:rsidP="003C59A8">
            <w:pPr>
              <w:tabs>
                <w:tab w:val="left" w:pos="1260"/>
              </w:tabs>
              <w:spacing w:before="160" w:after="160" w:line="240" w:lineRule="atLeast"/>
              <w:rPr>
                <w:rFonts w:cs="Arial"/>
                <w:sz w:val="18"/>
                <w:szCs w:val="18"/>
                <w:lang w:val="lt-LT"/>
              </w:rPr>
            </w:pPr>
            <w:r w:rsidRPr="003F4BC6">
              <w:rPr>
                <w:sz w:val="18"/>
                <w:lang w:val="lt-LT"/>
              </w:rPr>
              <w:t>Achterpiko pertvaros durų stebėsena</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Laivapriekio zonose esantys inkarai nekyšo</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3.04 straipsnio</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3 dalies antras sakinys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Izoliacija mašinų skyriuose</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jc w:val="center"/>
              <w:rPr>
                <w:rFonts w:cs="Arial"/>
                <w:b/>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3 dalies trečias ir ketvirtas sakiniai</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Angos ir užraktai</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40" w:after="140" w:line="240" w:lineRule="atLeast"/>
              <w:jc w:val="center"/>
              <w:rPr>
                <w:rFonts w:cs="Arial"/>
                <w:b/>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Mašinų skyrių išėjimai</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40" w:after="140" w:line="240" w:lineRule="atLeast"/>
              <w:jc w:val="center"/>
              <w:rPr>
                <w:rFonts w:cs="Arial"/>
                <w:sz w:val="18"/>
                <w:szCs w:val="18"/>
                <w:lang w:val="lt-LT"/>
              </w:rPr>
            </w:pPr>
            <w:r w:rsidRPr="003F4BC6">
              <w:rPr>
                <w:b/>
                <w:sz w:val="18"/>
                <w:lang w:val="lt-LT"/>
              </w:rPr>
              <w:t>4 SKYRIUS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4.04 straipsnis</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noProof/>
                <w:sz w:val="18"/>
                <w:lang w:val="lt-LT"/>
              </w:rPr>
              <w:t>Grimzlės žymės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40" w:after="140" w:line="240" w:lineRule="atLeast"/>
              <w:jc w:val="center"/>
              <w:rPr>
                <w:rFonts w:cs="Arial"/>
                <w:sz w:val="18"/>
                <w:szCs w:val="18"/>
                <w:lang w:val="lt-LT"/>
              </w:rPr>
            </w:pPr>
            <w:r w:rsidRPr="003F4BC6">
              <w:rPr>
                <w:b/>
                <w:sz w:val="18"/>
                <w:lang w:val="lt-LT"/>
              </w:rPr>
              <w:t>5 SKYRIUS</w:t>
            </w:r>
          </w:p>
        </w:tc>
        <w:tc>
          <w:tcPr>
            <w:tcW w:w="6521" w:type="dxa"/>
            <w:shd w:val="clear" w:color="auto" w:fill="auto"/>
          </w:tcPr>
          <w:p w:rsidR="0000492D" w:rsidRPr="003F4BC6" w:rsidRDefault="0000492D" w:rsidP="003C59A8">
            <w:pPr>
              <w:spacing w:before="140" w:after="140" w:line="240" w:lineRule="atLeast"/>
              <w:rPr>
                <w:rFonts w:cs="Arial"/>
                <w:b/>
                <w:sz w:val="18"/>
                <w:szCs w:val="18"/>
                <w:lang w:val="lt-LT"/>
              </w:rPr>
            </w:pP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5.06 straipsnio</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 dalies pirmas sakinys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noProof/>
                <w:sz w:val="18"/>
                <w:lang w:val="lt-LT"/>
              </w:rPr>
              <w:t>Mažiausias greitis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40" w:after="140" w:line="240" w:lineRule="atLeast"/>
              <w:jc w:val="center"/>
              <w:rPr>
                <w:rFonts w:cs="Arial"/>
                <w:sz w:val="18"/>
                <w:szCs w:val="18"/>
                <w:lang w:val="lt-LT"/>
              </w:rPr>
            </w:pPr>
            <w:r w:rsidRPr="003F4BC6">
              <w:rPr>
                <w:b/>
                <w:sz w:val="18"/>
                <w:lang w:val="lt-LT"/>
              </w:rPr>
              <w:t>6 SKYRIUS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6.01 straipsnio</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5 skyriuje reikalaujamas manevringumas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Nuolatinis pasvirimas ir aplinkos temperatūra</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Laivo vairo veleno konstrukcija</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6.02 straipsnio</w:t>
            </w:r>
          </w:p>
        </w:tc>
        <w:tc>
          <w:tcPr>
            <w:tcW w:w="1458" w:type="dxa"/>
            <w:vMerge w:val="restart"/>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Atskiros hidraulinės talpyklos </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2026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40" w:after="140" w:line="240" w:lineRule="atLeast"/>
              <w:rPr>
                <w:rFonts w:cs="Arial"/>
                <w:sz w:val="18"/>
                <w:szCs w:val="18"/>
                <w:lang w:val="lt-LT"/>
              </w:rPr>
            </w:pP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Hidraulinių pavaros įtaisų valdymo vožtuvų dubliavimas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2026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40" w:after="14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125"/>
              </w:tabs>
              <w:spacing w:before="140" w:after="140" w:line="240" w:lineRule="atLeast"/>
              <w:rPr>
                <w:rFonts w:cs="Arial"/>
                <w:sz w:val="18"/>
                <w:szCs w:val="18"/>
                <w:lang w:val="lt-LT"/>
              </w:rPr>
            </w:pPr>
            <w:r w:rsidRPr="003F4BC6">
              <w:rPr>
                <w:sz w:val="18"/>
                <w:lang w:val="lt-LT"/>
              </w:rPr>
              <w:t>Atskiras vamzdynas antrajam hidrauliniam pavaros įtaisui</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2026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Atskiras vamzdynas antrajam hidrauliniam pavaros įtaisui</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2026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5 skyriuje nustatytas manevringumas užtikrinamas antruoju pavaros įtaisu arba rankine pavara</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6.03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Kitų vartotuvų prijungimas prie hidraulinių vairo mechanizmo pavaros įtaisų</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2026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6.05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Rankinės pavaros vairaratis, kuris nėra varomas mechanizuotu pavaros įtaisu</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6.06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Du nepriklausomi vairo mechanizmai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6.07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dalies a punktas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sz w:val="18"/>
                <w:lang w:val="lt-LT"/>
              </w:rPr>
              <w:t>Hidraulinių talpyklų lygio avarinė signalizacija ir eksploatacinio slėgio avarinė signalizacija</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2026 m. sausio 1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dalies e punktas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Buferinių įtaisų stebėsena</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6.08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Reikalavimai elektros įrangai pagal 10.20 straipsnį</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b/>
                <w:sz w:val="18"/>
                <w:lang w:val="lt-LT"/>
              </w:rPr>
              <w:t>7 SKYRIUS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7.02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2–6 dalys</w:t>
            </w:r>
          </w:p>
        </w:tc>
        <w:tc>
          <w:tcPr>
            <w:tcW w:w="3296" w:type="dxa"/>
            <w:shd w:val="clear" w:color="auto" w:fill="auto"/>
          </w:tcPr>
          <w:p w:rsidR="0000492D" w:rsidRPr="003F4BC6" w:rsidRDefault="0000492D" w:rsidP="003C59A8">
            <w:pPr>
              <w:tabs>
                <w:tab w:val="right" w:pos="3856"/>
                <w:tab w:val="center" w:pos="4536"/>
                <w:tab w:val="left" w:pos="6521"/>
                <w:tab w:val="right" w:pos="9072"/>
              </w:tabs>
              <w:spacing w:before="60" w:after="60" w:line="240" w:lineRule="atLeast"/>
              <w:rPr>
                <w:rFonts w:cs="Arial"/>
                <w:sz w:val="18"/>
                <w:szCs w:val="18"/>
                <w:lang w:val="lt-LT"/>
              </w:rPr>
            </w:pPr>
            <w:r w:rsidRPr="003F4BC6">
              <w:rPr>
                <w:color w:val="000000"/>
                <w:sz w:val="18"/>
                <w:lang w:val="lt-LT"/>
              </w:rPr>
              <w:t>Neribotas matomumas iš vairinės, išskyrus šiuos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2049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jc w:val="center"/>
              <w:rPr>
                <w:rFonts w:cs="Arial"/>
                <w:b/>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dalies antra pastraipa</w:t>
            </w:r>
          </w:p>
        </w:tc>
        <w:tc>
          <w:tcPr>
            <w:tcW w:w="3296" w:type="dxa"/>
            <w:shd w:val="clear" w:color="auto" w:fill="auto"/>
          </w:tcPr>
          <w:p w:rsidR="0000492D" w:rsidRPr="003F4BC6" w:rsidRDefault="0000492D" w:rsidP="003C59A8">
            <w:pPr>
              <w:tabs>
                <w:tab w:val="right" w:pos="3856"/>
                <w:tab w:val="center" w:pos="4536"/>
                <w:tab w:val="left" w:pos="6521"/>
                <w:tab w:val="right" w:pos="9072"/>
              </w:tabs>
              <w:spacing w:before="100" w:after="100" w:line="240" w:lineRule="atLeast"/>
              <w:rPr>
                <w:rFonts w:cs="Arial"/>
                <w:sz w:val="18"/>
                <w:szCs w:val="18"/>
                <w:lang w:val="lt-LT"/>
              </w:rPr>
            </w:pPr>
            <w:r w:rsidRPr="003F4BC6">
              <w:rPr>
                <w:color w:val="000000"/>
                <w:sz w:val="18"/>
                <w:lang w:val="lt-LT"/>
              </w:rPr>
              <w:t>Neribotas matomumas vairininko žiūrėjimo linijoje</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vMerge w:val="restart"/>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6 dalis</w:t>
            </w:r>
          </w:p>
        </w:tc>
        <w:tc>
          <w:tcPr>
            <w:tcW w:w="3296" w:type="dxa"/>
            <w:vMerge w:val="restart"/>
            <w:shd w:val="clear" w:color="auto" w:fill="auto"/>
          </w:tcPr>
          <w:p w:rsidR="0000492D" w:rsidRPr="003F4BC6" w:rsidRDefault="0000492D" w:rsidP="003C59A8">
            <w:pPr>
              <w:tabs>
                <w:tab w:val="right" w:pos="3856"/>
                <w:tab w:val="center" w:pos="4536"/>
                <w:tab w:val="left" w:pos="6521"/>
                <w:tab w:val="right" w:pos="9072"/>
              </w:tabs>
              <w:spacing w:before="100" w:after="100" w:line="240" w:lineRule="atLeast"/>
              <w:rPr>
                <w:rFonts w:cs="Arial"/>
                <w:color w:val="000000"/>
                <w:sz w:val="18"/>
                <w:szCs w:val="18"/>
                <w:lang w:val="lt-LT"/>
              </w:rPr>
            </w:pPr>
            <w:r w:rsidRPr="003F4BC6">
              <w:rPr>
                <w:color w:val="000000"/>
                <w:sz w:val="18"/>
                <w:lang w:val="lt-LT"/>
              </w:rPr>
              <w:t>Mažiausias langų stiklo šviesos praleidimas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2024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6521" w:type="dxa"/>
            <w:shd w:val="clear" w:color="auto" w:fill="auto"/>
          </w:tcPr>
          <w:p w:rsidR="0000492D" w:rsidRPr="003F4BC6" w:rsidRDefault="0000492D" w:rsidP="003C59A8">
            <w:pPr>
              <w:tabs>
                <w:tab w:val="left" w:pos="57"/>
                <w:tab w:val="left" w:pos="907"/>
              </w:tabs>
              <w:overflowPunct w:val="0"/>
              <w:adjustRightInd w:val="0"/>
              <w:spacing w:before="120" w:after="120" w:line="240" w:lineRule="atLeast"/>
              <w:ind w:right="57"/>
              <w:textAlignment w:val="baseline"/>
              <w:rPr>
                <w:rFonts w:cs="Arial"/>
                <w:sz w:val="18"/>
                <w:szCs w:val="18"/>
                <w:lang w:val="lt-LT"/>
              </w:rPr>
            </w:pPr>
            <w:r w:rsidRPr="003F4BC6">
              <w:rPr>
                <w:sz w:val="18"/>
                <w:lang w:val="lt-LT"/>
              </w:rPr>
              <w:t>N.R.C. laivams su tamsintais stiklais, atitinkančiais šias sąlygas:</w:t>
            </w:r>
          </w:p>
          <w:p w:rsidR="0000492D" w:rsidRPr="003F4BC6" w:rsidRDefault="0000492D" w:rsidP="003C59A8">
            <w:pPr>
              <w:spacing w:before="120" w:after="120" w:line="240" w:lineRule="atLeast"/>
              <w:ind w:left="317" w:hanging="317"/>
              <w:rPr>
                <w:rFonts w:cs="Arial"/>
                <w:sz w:val="18"/>
                <w:szCs w:val="18"/>
                <w:lang w:val="lt-LT"/>
              </w:rPr>
            </w:pPr>
            <w:r w:rsidRPr="003F4BC6">
              <w:rPr>
                <w:sz w:val="18"/>
                <w:lang w:val="lt-LT"/>
              </w:rPr>
              <w:t>-</w:t>
            </w:r>
            <w:r w:rsidRPr="003F4BC6">
              <w:rPr>
                <w:lang w:val="lt-LT"/>
              </w:rPr>
              <w:tab/>
            </w:r>
            <w:r w:rsidRPr="003F4BC6">
              <w:rPr>
                <w:sz w:val="18"/>
                <w:lang w:val="lt-LT"/>
              </w:rPr>
              <w:t>stiklai tamsinti žaliu atspalviu ir jų mažiausias šviesos praleidimas yra 60 proc.,</w:t>
            </w:r>
          </w:p>
          <w:p w:rsidR="0000492D" w:rsidRPr="003F4BC6" w:rsidRDefault="0000492D" w:rsidP="003C59A8">
            <w:pPr>
              <w:spacing w:before="120" w:after="120" w:line="240" w:lineRule="atLeast"/>
              <w:ind w:left="317" w:hanging="317"/>
              <w:rPr>
                <w:rFonts w:cs="Arial"/>
                <w:sz w:val="18"/>
                <w:szCs w:val="18"/>
                <w:lang w:val="lt-LT"/>
              </w:rPr>
            </w:pPr>
            <w:r w:rsidRPr="003F4BC6">
              <w:rPr>
                <w:sz w:val="18"/>
                <w:lang w:val="lt-LT"/>
              </w:rPr>
              <w:t>-</w:t>
            </w:r>
            <w:r w:rsidRPr="003F4BC6">
              <w:rPr>
                <w:lang w:val="lt-LT"/>
              </w:rPr>
              <w:tab/>
            </w:r>
            <w:r w:rsidRPr="003F4BC6">
              <w:rPr>
                <w:sz w:val="18"/>
                <w:lang w:val="lt-LT"/>
              </w:rPr>
              <w:t>vairinės lubos suprojektuotos taip, kad ant langų nebūtų atspindžių,</w:t>
            </w:r>
          </w:p>
          <w:p w:rsidR="0000492D" w:rsidRPr="003F4BC6" w:rsidRDefault="0000492D" w:rsidP="003C59A8">
            <w:pPr>
              <w:spacing w:before="120" w:after="120" w:line="240" w:lineRule="atLeast"/>
              <w:ind w:left="317" w:hanging="317"/>
              <w:rPr>
                <w:rFonts w:cs="Arial"/>
                <w:sz w:val="18"/>
                <w:szCs w:val="18"/>
                <w:lang w:val="lt-LT"/>
              </w:rPr>
            </w:pPr>
            <w:r w:rsidRPr="003F4BC6">
              <w:rPr>
                <w:sz w:val="18"/>
                <w:lang w:val="lt-LT"/>
              </w:rPr>
              <w:t>-</w:t>
            </w:r>
            <w:r w:rsidRPr="003F4BC6">
              <w:rPr>
                <w:lang w:val="lt-LT"/>
              </w:rPr>
              <w:tab/>
            </w:r>
            <w:r w:rsidRPr="003F4BC6">
              <w:rPr>
                <w:sz w:val="18"/>
                <w:lang w:val="lt-LT"/>
              </w:rPr>
              <w:t>šviesos šaltinių ryškumas vairinėje turi būti reguliuojamas ne pakopomis arba juos turi būti galima išjungti,</w:t>
            </w:r>
          </w:p>
          <w:p w:rsidR="0000492D" w:rsidRPr="003F4BC6" w:rsidRDefault="0000492D" w:rsidP="003C59A8">
            <w:pPr>
              <w:spacing w:before="120" w:after="120" w:line="240" w:lineRule="atLeast"/>
              <w:ind w:left="317" w:hanging="317"/>
              <w:rPr>
                <w:rFonts w:cs="Arial"/>
                <w:sz w:val="18"/>
                <w:szCs w:val="18"/>
                <w:lang w:val="lt-LT"/>
              </w:rPr>
            </w:pPr>
            <w:r w:rsidRPr="003F4BC6">
              <w:rPr>
                <w:sz w:val="18"/>
                <w:lang w:val="lt-LT"/>
              </w:rPr>
              <w:t>-</w:t>
            </w:r>
            <w:r w:rsidRPr="003F4BC6">
              <w:rPr>
                <w:lang w:val="lt-LT"/>
              </w:rPr>
              <w:tab/>
            </w:r>
            <w:r w:rsidRPr="003F4BC6">
              <w:rPr>
                <w:sz w:val="18"/>
                <w:lang w:val="lt-LT"/>
              </w:rPr>
              <w:t>įgyvendintos visos galimos priemonės, kad būtų išvengta kitų atspindžių</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Apsauginio stiklo konstrukcija</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7.03 straipsnio</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Avarinių signalų išjungimas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Automatinis perjungimas į kitą elektros energijos šaltinį</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7.04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Pagrindinių variklių ir vairavimo sistemų valdymas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Kiekvieno pagrindinio variklio valdymas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Nebent vairinės buvo suprojektuotos taip, kad radiolokacinį valdymą vykdytų vienas asmuo: 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2049 m. gruodžio 30 d.</w:t>
            </w:r>
          </w:p>
          <w:p w:rsidR="0000492D" w:rsidRPr="003F4BC6" w:rsidRDefault="0000492D" w:rsidP="003C59A8">
            <w:pPr>
              <w:spacing w:before="80" w:after="80" w:line="240" w:lineRule="atLeast"/>
              <w:rPr>
                <w:rFonts w:cs="Arial"/>
                <w:sz w:val="18"/>
                <w:szCs w:val="18"/>
                <w:lang w:val="lt-LT"/>
              </w:rPr>
            </w:pPr>
            <w:r w:rsidRPr="003F4BC6">
              <w:rPr>
                <w:sz w:val="18"/>
                <w:lang w:val="lt-LT"/>
              </w:rPr>
              <w:t>jeigu judėjimo kryptį galima nustatyti tiesiogiai</w:t>
            </w:r>
          </w:p>
          <w:p w:rsidR="0000492D" w:rsidRPr="003F4BC6" w:rsidRDefault="0000492D" w:rsidP="003C59A8">
            <w:pPr>
              <w:spacing w:before="80" w:after="80" w:line="240" w:lineRule="atLeast"/>
              <w:rPr>
                <w:rFonts w:cs="Arial"/>
                <w:sz w:val="18"/>
                <w:szCs w:val="18"/>
                <w:lang w:val="lt-LT"/>
              </w:rPr>
            </w:pPr>
            <w:r w:rsidRPr="003F4BC6">
              <w:rPr>
                <w:sz w:val="18"/>
                <w:lang w:val="lt-LT"/>
              </w:rPr>
              <w:t xml:space="preserve">2024 m. gruodžio 30 d. </w:t>
            </w:r>
          </w:p>
          <w:p w:rsidR="0000492D" w:rsidRPr="003F4BC6" w:rsidRDefault="0000492D" w:rsidP="003C59A8">
            <w:pPr>
              <w:spacing w:before="80" w:after="80" w:line="240" w:lineRule="atLeast"/>
              <w:rPr>
                <w:rFonts w:cs="Arial"/>
                <w:sz w:val="18"/>
                <w:szCs w:val="18"/>
                <w:lang w:val="lt-LT"/>
              </w:rPr>
            </w:pPr>
            <w:r w:rsidRPr="003F4BC6">
              <w:rPr>
                <w:sz w:val="18"/>
                <w:lang w:val="lt-LT"/>
              </w:rPr>
              <w:t>kitiems varikliams</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Monitorius</w:t>
            </w:r>
          </w:p>
        </w:tc>
        <w:tc>
          <w:tcPr>
            <w:tcW w:w="6521" w:type="dxa"/>
            <w:shd w:val="clear" w:color="auto" w:fill="auto"/>
          </w:tcPr>
          <w:p w:rsidR="0000492D" w:rsidRPr="003F4BC6" w:rsidRDefault="0000492D" w:rsidP="003C59A8">
            <w:pPr>
              <w:spacing w:before="120" w:after="120" w:line="240" w:lineRule="atLeast"/>
              <w:rPr>
                <w:rFonts w:cs="Arial"/>
                <w:noProof/>
                <w:sz w:val="18"/>
                <w:szCs w:val="18"/>
                <w:lang w:val="lt-LT"/>
              </w:rPr>
            </w:pPr>
            <w:r w:rsidRPr="003F4BC6">
              <w:rPr>
                <w:noProof/>
                <w:sz w:val="18"/>
                <w:lang w:val="lt-LT"/>
              </w:rPr>
              <w:t>Nebent vairinės buvo suprojektuotos taip, kad radiolokacinį valdymą vykdytų vienas asmuo: 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9 dalies trečias sakinys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Valdymas svirtimi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9 dalies ketvirtas sakinys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Aiškiai rodo varomosios jėgos kryptį</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7.05 straipsnio</w:t>
            </w:r>
          </w:p>
        </w:tc>
        <w:tc>
          <w:tcPr>
            <w:tcW w:w="1458"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tcBorders>
              <w:bottom w:val="single" w:sz="4" w:space="0" w:color="auto"/>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Navigacinių žiburių žibintai, jų korpusai, priedai ir šviesos šaltiniai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Navigacinių žiburių žibintai, jų korpusai, priedai ir šviesos šaltiniai, atitinkantys: </w:t>
            </w:r>
          </w:p>
          <w:p w:rsidR="0000492D" w:rsidRPr="003F4BC6" w:rsidRDefault="0000492D" w:rsidP="003C59A8">
            <w:pPr>
              <w:spacing w:before="60" w:after="60" w:line="240" w:lineRule="atLeast"/>
              <w:ind w:left="317" w:hanging="317"/>
              <w:rPr>
                <w:rFonts w:cs="Arial"/>
                <w:sz w:val="18"/>
                <w:szCs w:val="18"/>
                <w:lang w:val="lt-LT"/>
              </w:rPr>
            </w:pPr>
            <w:r w:rsidRPr="003F4BC6">
              <w:rPr>
                <w:sz w:val="18"/>
                <w:lang w:val="lt-LT"/>
              </w:rPr>
              <w:t>-</w:t>
            </w:r>
            <w:r w:rsidRPr="003F4BC6">
              <w:rPr>
                <w:lang w:val="lt-LT"/>
              </w:rPr>
              <w:tab/>
            </w:r>
            <w:r w:rsidRPr="003F4BC6">
              <w:rPr>
                <w:sz w:val="18"/>
                <w:lang w:val="lt-LT"/>
              </w:rPr>
              <w:t>navigacinių žiburių spalvos ir šviesos intensyvumo ir signalinių žiburių leidimo laivybai Reinu reikalavimus, galiojusius 2009 m. lapkričio 30 d., galima taikyti toliau;</w:t>
            </w:r>
          </w:p>
          <w:p w:rsidR="0000492D" w:rsidRPr="003F4BC6" w:rsidRDefault="0000492D" w:rsidP="003C59A8">
            <w:pPr>
              <w:spacing w:before="60" w:after="60" w:line="240" w:lineRule="atLeast"/>
              <w:ind w:left="317" w:hanging="317"/>
              <w:rPr>
                <w:rFonts w:cs="Arial"/>
                <w:sz w:val="18"/>
                <w:szCs w:val="18"/>
                <w:lang w:val="lt-LT"/>
              </w:rPr>
            </w:pPr>
            <w:r w:rsidRPr="003F4BC6">
              <w:rPr>
                <w:sz w:val="18"/>
                <w:lang w:val="lt-LT"/>
              </w:rPr>
              <w:t>-</w:t>
            </w:r>
            <w:r w:rsidRPr="003F4BC6">
              <w:rPr>
                <w:lang w:val="lt-LT"/>
              </w:rPr>
              <w:tab/>
            </w:r>
            <w:r w:rsidRPr="003F4BC6">
              <w:rPr>
                <w:sz w:val="18"/>
                <w:lang w:val="lt-LT"/>
              </w:rPr>
              <w:t>atitinkamus valstybės narės reikalavimus, galiojusius 2009 m. lapkričio 30 d., galima taikyti toliau.</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7.06 straipsnio</w:t>
            </w:r>
          </w:p>
        </w:tc>
        <w:tc>
          <w:tcPr>
            <w:tcW w:w="1458" w:type="dxa"/>
            <w:vMerge w:val="restart"/>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vMerge w:val="restart"/>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noProof/>
                <w:sz w:val="18"/>
                <w:lang w:val="lt-LT"/>
              </w:rPr>
              <w:t>Radiolokaciniai navigacijos įrenginiai ir posūkio kampinio greičio indikatoriai, patvirtinti iki 2012 m. gruodžio 31 d.</w:t>
            </w:r>
          </w:p>
        </w:tc>
        <w:tc>
          <w:tcPr>
            <w:tcW w:w="6521"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noProof/>
                <w:sz w:val="18"/>
                <w:lang w:val="lt-LT"/>
              </w:rPr>
              <w:t>Gali toliau būti įrengiami ir naudojami radiolokaciniai navigacijos įrenginiai ir posūkio kampinio greičio indikatoriai, patvirtinti ir įrengti pagal valstybės narės taisykles, galiojusias iki 2012 m. gruodžio 31 d., kol vidaus vandenų laivo sertifikatas bus pratęstas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2018 m. gruodžio 31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Šios sistemos turi būti nurodomos vidaus vandenų laivo sertifikato 52 punkte.</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Radiolokaciniai navigacijos įrenginiai ir posūkio kampinio greičio indikatoriai, patvirtinti po 1990 m. sausio 1 d.</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 Jeigu yra galiojantis įrengimo sertifikatas, išduotas pagal Direktyvą 2006/87/EB arba Rezoliuciją CCNR 1989-II-35, gali būti toliau įrengiami ir naudojami radiolokacinė navigacijos įranga ir posūkio kampinio greičio indikatoriai, patvirtinti 1990 m. sausio 1 d. arba vėliau remiantis būtinaisiais reikalavimais, taikomais Reinu plaukiojančių laivų navigacijai naudojamai radiolokacinei įrangai ir jos bandymų sąlygoms, taip pat būtinaisiais reikalavimais, taikomais Reinu plaukiojančių laivų navigacijai naudojamiems posūkio kampinio greičio indikatoriams ir jų bandymų sąlygoms.</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Radiolokaciniai navigacijos įrenginiai ir posūkio kampinio greičio indikatoriai, patvirtinti po 2006 m. gruodžio 31 d.</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Jeigu yra galiojantis įrengimo sertifikatas, išduotas pagal šį standartą arba Direktyvą 2006/87/EB, gali būti toliau įrengiami ir naudojami radiolokaciniai navigacijos įrenginiai ir posūkio kampinio greičio indikatoriai, patvirtinti 2006 m. gruodžio 31 d. arba vėliau remiantis būtinaisiais reikalavimais ir bandymų sąlygomis pagal Direktyva 2006/87/EB.</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vMerge/>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3296" w:type="dxa"/>
            <w:tcBorders>
              <w:bottom w:val="single" w:sz="4" w:space="0" w:color="auto"/>
            </w:tcBorders>
            <w:shd w:val="clear" w:color="auto" w:fill="auto"/>
          </w:tcPr>
          <w:p w:rsidR="0000492D" w:rsidRPr="003F4BC6" w:rsidRDefault="0000492D" w:rsidP="003C59A8">
            <w:pPr>
              <w:spacing w:before="80" w:after="80" w:line="240" w:lineRule="atLeast"/>
              <w:rPr>
                <w:rFonts w:cs="Arial"/>
                <w:noProof/>
                <w:sz w:val="18"/>
                <w:szCs w:val="18"/>
                <w:lang w:val="lt-LT"/>
              </w:rPr>
            </w:pPr>
            <w:r w:rsidRPr="003F4BC6">
              <w:rPr>
                <w:noProof/>
                <w:sz w:val="18"/>
                <w:lang w:val="lt-LT"/>
              </w:rPr>
              <w:t>Radiolokaciniai navigacijos įrenginiai ir posūkio kampinio greičio indikatoriai, patvirtinti po 2009 m. gruodžio 1 d.</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Jeigu yra galiojantis įrengimo sertifikatas, išduotas pagal šį standartą arba Rezoliuciją CCNR 2008-II-11, gali būti toliau įrengiami ir naudojami radiolokaciniai navigacijos įrenginiai ir posūkio kampinio greičio indikatoriai, patvirtinti 2009 m. gruodžio 1 d. arba vėliau remiantis būtinaisiais reikalavimais ir bandymų sąlygomis pagal Rezoliuciją CCNR 2008-II-11.</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tcBorders>
              <w:bottom w:val="nil"/>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3 dalis</w:t>
            </w:r>
          </w:p>
        </w:tc>
        <w:tc>
          <w:tcPr>
            <w:tcW w:w="3296" w:type="dxa"/>
            <w:tcBorders>
              <w:bottom w:val="nil"/>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Vidaus vandenų kelių AIS įranga</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tcBorders>
              <w:top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3296" w:type="dxa"/>
            <w:tcBorders>
              <w:top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Vidaus vandenų kelių AIS įranga, patvirtinta 2012 m. spalio 19 d. arba vėliau pagal Vidaus vandenų kelių AIS bandymų standarto 2.0 redakciją, priimtą Rezoliucija CCNR 2012-II-20, gali būti įrengiama ir naudojama toliau.</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2018 m. spalio 7 d.</w:t>
            </w:r>
          </w:p>
        </w:tc>
      </w:tr>
      <w:tr w:rsidR="0000492D" w:rsidRPr="003F4BC6" w:rsidTr="003C59A8">
        <w:trPr>
          <w:cantSplit/>
          <w:trHeight w:val="884"/>
          <w:jc w:val="center"/>
        </w:trPr>
        <w:tc>
          <w:tcPr>
            <w:tcW w:w="1342"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7.09 straipsnis</w:t>
            </w:r>
          </w:p>
        </w:tc>
        <w:tc>
          <w:tcPr>
            <w:tcW w:w="1458"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3296"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Avarinės signalizacijos sistema</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7.12 straipsnio</w:t>
            </w:r>
          </w:p>
        </w:tc>
        <w:tc>
          <w:tcPr>
            <w:tcW w:w="1458"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 xml:space="preserve">4 dalies </w:t>
            </w:r>
            <w:r w:rsidRPr="003F4BC6">
              <w:rPr>
                <w:rFonts w:cs="Arial"/>
                <w:sz w:val="18"/>
                <w:szCs w:val="18"/>
                <w:lang w:val="lt-LT"/>
              </w:rPr>
              <w:br/>
            </w:r>
            <w:r w:rsidRPr="003F4BC6">
              <w:rPr>
                <w:sz w:val="18"/>
                <w:lang w:val="lt-LT"/>
              </w:rPr>
              <w:t>antras sakinys</w:t>
            </w:r>
          </w:p>
        </w:tc>
        <w:tc>
          <w:tcPr>
            <w:tcW w:w="3296"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Indikacijos</w:t>
            </w:r>
          </w:p>
        </w:tc>
        <w:tc>
          <w:tcPr>
            <w:tcW w:w="6521"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widowControl w:val="0"/>
              <w:spacing w:before="80" w:after="8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Fiksavimas ir rakinimas</w:t>
            </w:r>
          </w:p>
        </w:tc>
        <w:tc>
          <w:tcPr>
            <w:tcW w:w="6521"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2025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Automatinis išjungimas</w:t>
            </w:r>
          </w:p>
        </w:tc>
        <w:tc>
          <w:tcPr>
            <w:tcW w:w="6521"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2025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 xml:space="preserve">7 dalies </w:t>
            </w:r>
            <w:r w:rsidRPr="003F4BC6">
              <w:rPr>
                <w:rFonts w:cs="Arial"/>
                <w:sz w:val="18"/>
                <w:szCs w:val="18"/>
                <w:lang w:val="lt-LT"/>
              </w:rPr>
              <w:br/>
            </w:r>
            <w:r w:rsidRPr="003F4BC6">
              <w:rPr>
                <w:sz w:val="18"/>
                <w:lang w:val="lt-LT"/>
              </w:rPr>
              <w:t>pirmas ir antras sakiniai</w:t>
            </w:r>
          </w:p>
        </w:tc>
        <w:tc>
          <w:tcPr>
            <w:tcW w:w="3296"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Išdėstymas ir apsaugos elementai</w:t>
            </w:r>
          </w:p>
        </w:tc>
        <w:tc>
          <w:tcPr>
            <w:tcW w:w="6521"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2025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 xml:space="preserve">7 dalies </w:t>
            </w:r>
            <w:r w:rsidRPr="003F4BC6">
              <w:rPr>
                <w:rFonts w:cs="Arial"/>
                <w:sz w:val="18"/>
                <w:szCs w:val="18"/>
                <w:lang w:val="lt-LT"/>
              </w:rPr>
              <w:br/>
            </w:r>
            <w:r w:rsidRPr="003F4BC6">
              <w:rPr>
                <w:sz w:val="18"/>
                <w:lang w:val="lt-LT"/>
              </w:rPr>
              <w:t>trečias sakinys</w:t>
            </w:r>
          </w:p>
        </w:tc>
        <w:tc>
          <w:tcPr>
            <w:tcW w:w="3296"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Regimasis signalas</w:t>
            </w:r>
          </w:p>
        </w:tc>
        <w:tc>
          <w:tcPr>
            <w:tcW w:w="6521"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widowControl w:val="0"/>
              <w:spacing w:before="80" w:after="8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widowControl w:val="0"/>
              <w:tabs>
                <w:tab w:val="left" w:pos="1260"/>
              </w:tabs>
              <w:adjustRightInd w:val="0"/>
              <w:spacing w:before="80" w:after="80" w:line="240" w:lineRule="atLeast"/>
              <w:rPr>
                <w:rFonts w:cs="Arial"/>
                <w:sz w:val="18"/>
                <w:szCs w:val="18"/>
                <w:lang w:val="lt-LT"/>
              </w:rPr>
            </w:pPr>
            <w:r w:rsidRPr="003F4BC6">
              <w:rPr>
                <w:sz w:val="18"/>
                <w:lang w:val="lt-LT"/>
              </w:rPr>
              <w:t>Avarinio nuleidimo sistema</w:t>
            </w:r>
          </w:p>
        </w:tc>
        <w:tc>
          <w:tcPr>
            <w:tcW w:w="6521"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 xml:space="preserve">Jeigu hidraulinis nuleidimas neįmanomas: N.R.C., ne vėliau kaip pratęsiant vidaus vandenų laivo sertifikatą po </w:t>
            </w:r>
          </w:p>
        </w:tc>
        <w:tc>
          <w:tcPr>
            <w:tcW w:w="1276"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2040 m. sausio 1 d.</w:t>
            </w:r>
          </w:p>
        </w:tc>
      </w:tr>
      <w:tr w:rsidR="0000492D" w:rsidRPr="003F4BC6" w:rsidTr="003C59A8">
        <w:trPr>
          <w:cantSplit/>
          <w:trHeight w:val="184"/>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vMerge w:val="restart"/>
            <w:shd w:val="clear" w:color="auto" w:fill="auto"/>
          </w:tcPr>
          <w:p w:rsidR="0000492D" w:rsidRPr="003F4BC6" w:rsidDel="00F12D85" w:rsidRDefault="0000492D" w:rsidP="003C59A8">
            <w:pPr>
              <w:widowControl w:val="0"/>
              <w:spacing w:before="80" w:after="80" w:line="240" w:lineRule="atLeast"/>
              <w:rPr>
                <w:rFonts w:cs="Arial"/>
                <w:sz w:val="18"/>
                <w:szCs w:val="18"/>
                <w:lang w:val="lt-LT"/>
              </w:rPr>
            </w:pPr>
            <w:r w:rsidRPr="003F4BC6">
              <w:rPr>
                <w:sz w:val="18"/>
                <w:lang w:val="lt-LT"/>
              </w:rPr>
              <w:t xml:space="preserve">12 dalies c </w:t>
            </w:r>
            <w:r w:rsidRPr="003F4BC6">
              <w:rPr>
                <w:sz w:val="18"/>
                <w:lang w:val="lt-LT"/>
              </w:rPr>
              <w:lastRenderedPageBreak/>
              <w:t>punktas</w:t>
            </w:r>
          </w:p>
        </w:tc>
        <w:tc>
          <w:tcPr>
            <w:tcW w:w="3296" w:type="dxa"/>
            <w:vMerge w:val="restart"/>
            <w:shd w:val="clear" w:color="auto" w:fill="auto"/>
          </w:tcPr>
          <w:p w:rsidR="0000492D" w:rsidRPr="003F4BC6" w:rsidRDefault="0000492D" w:rsidP="003C59A8">
            <w:pPr>
              <w:widowControl w:val="0"/>
              <w:tabs>
                <w:tab w:val="left" w:pos="1260"/>
              </w:tabs>
              <w:adjustRightInd w:val="0"/>
              <w:spacing w:before="80" w:after="80" w:line="240" w:lineRule="atLeast"/>
              <w:rPr>
                <w:rFonts w:cs="Arial"/>
                <w:sz w:val="18"/>
                <w:szCs w:val="18"/>
                <w:lang w:val="lt-LT"/>
              </w:rPr>
            </w:pPr>
            <w:r w:rsidRPr="003F4BC6">
              <w:rPr>
                <w:sz w:val="18"/>
                <w:lang w:val="lt-LT"/>
              </w:rPr>
              <w:lastRenderedPageBreak/>
              <w:t>Bandymai</w:t>
            </w:r>
          </w:p>
        </w:tc>
        <w:tc>
          <w:tcPr>
            <w:tcW w:w="6521"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N.R.C., ne vėliau kaip pratęsiant vidaus vandenų laivo sertifikatą.</w:t>
            </w:r>
          </w:p>
        </w:tc>
        <w:tc>
          <w:tcPr>
            <w:tcW w:w="1276" w:type="dxa"/>
            <w:vMerge w:val="restart"/>
            <w:shd w:val="clear" w:color="auto" w:fill="auto"/>
          </w:tcPr>
          <w:p w:rsidR="0000492D" w:rsidRPr="003F4BC6" w:rsidRDefault="0000492D" w:rsidP="003C59A8">
            <w:pPr>
              <w:widowControl w:val="0"/>
              <w:spacing w:before="80" w:after="80" w:line="240" w:lineRule="atLeast"/>
              <w:rPr>
                <w:rFonts w:cs="Arial"/>
                <w:sz w:val="18"/>
                <w:szCs w:val="18"/>
                <w:highlight w:val="lightGray"/>
                <w:lang w:val="lt-LT"/>
              </w:rPr>
            </w:pPr>
          </w:p>
        </w:tc>
      </w:tr>
      <w:tr w:rsidR="0000492D" w:rsidRPr="003F4BC6" w:rsidTr="003C59A8">
        <w:trPr>
          <w:cantSplit/>
          <w:trHeight w:val="183"/>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vMerge/>
            <w:shd w:val="clear" w:color="auto" w:fill="auto"/>
          </w:tcPr>
          <w:p w:rsidR="0000492D" w:rsidRPr="003F4BC6" w:rsidRDefault="0000492D" w:rsidP="003C59A8">
            <w:pPr>
              <w:widowControl w:val="0"/>
              <w:spacing w:before="80" w:after="80" w:line="240" w:lineRule="atLeast"/>
              <w:rPr>
                <w:rFonts w:cs="Arial"/>
                <w:sz w:val="18"/>
                <w:szCs w:val="18"/>
                <w:lang w:val="lt-LT"/>
              </w:rPr>
            </w:pPr>
          </w:p>
        </w:tc>
        <w:tc>
          <w:tcPr>
            <w:tcW w:w="3296" w:type="dxa"/>
            <w:vMerge/>
            <w:shd w:val="clear" w:color="auto" w:fill="auto"/>
          </w:tcPr>
          <w:p w:rsidR="0000492D" w:rsidRPr="003F4BC6" w:rsidRDefault="0000492D" w:rsidP="003C59A8">
            <w:pPr>
              <w:widowControl w:val="0"/>
              <w:tabs>
                <w:tab w:val="left" w:pos="1260"/>
              </w:tabs>
              <w:adjustRightInd w:val="0"/>
              <w:spacing w:before="80" w:after="80" w:line="240" w:lineRule="atLeast"/>
              <w:rPr>
                <w:rFonts w:cs="Arial"/>
                <w:sz w:val="18"/>
                <w:szCs w:val="18"/>
                <w:lang w:val="lt-LT"/>
              </w:rPr>
            </w:pPr>
          </w:p>
        </w:tc>
        <w:tc>
          <w:tcPr>
            <w:tcW w:w="6521" w:type="dxa"/>
            <w:shd w:val="clear" w:color="auto" w:fill="auto"/>
          </w:tcPr>
          <w:p w:rsidR="0000492D" w:rsidRPr="003F4BC6" w:rsidRDefault="0000492D" w:rsidP="003C59A8">
            <w:pPr>
              <w:widowControl w:val="0"/>
              <w:spacing w:before="80" w:after="80" w:line="240" w:lineRule="atLeast"/>
              <w:rPr>
                <w:rFonts w:cs="Arial"/>
                <w:sz w:val="18"/>
                <w:szCs w:val="18"/>
                <w:lang w:val="lt-LT"/>
              </w:rPr>
            </w:pPr>
            <w:r w:rsidRPr="003F4BC6">
              <w:rPr>
                <w:sz w:val="18"/>
                <w:lang w:val="lt-LT"/>
              </w:rPr>
              <w:t>Jeigu matematinių įrodymų pateikti negalima, tikrinimo įstaiga gali pripažinti lygiaverčiais kitus tinkamus įrodymus.</w:t>
            </w:r>
          </w:p>
        </w:tc>
        <w:tc>
          <w:tcPr>
            <w:tcW w:w="1276" w:type="dxa"/>
            <w:vMerge/>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40" w:after="140" w:line="240" w:lineRule="atLeast"/>
              <w:jc w:val="center"/>
              <w:rPr>
                <w:rFonts w:cs="Arial"/>
                <w:sz w:val="18"/>
                <w:szCs w:val="18"/>
                <w:lang w:val="lt-LT"/>
              </w:rPr>
            </w:pPr>
            <w:r w:rsidRPr="003F4BC6">
              <w:rPr>
                <w:b/>
                <w:sz w:val="18"/>
                <w:lang w:val="lt-LT"/>
              </w:rPr>
              <w:lastRenderedPageBreak/>
              <w:t>8 SKYRIUS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8.01 straipsnio</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noProof/>
                <w:sz w:val="18"/>
                <w:lang w:val="lt-LT"/>
              </w:rPr>
              <w:t>Tik vidaus degimo varikliai, deginantys kurą, kurio pliūpsnio temperatūra yra didesnė nei 55 °C</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8.02 straipsnio</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noProof/>
                <w:sz w:val="18"/>
                <w:lang w:val="lt-LT"/>
              </w:rPr>
              <w:t>Variklių apsauga nuo netyčinio įjungimo</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noProof/>
                <w:sz w:val="18"/>
                <w:lang w:val="lt-LT"/>
              </w:rPr>
              <w:t>Vamzdžių uždengimas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spacing w:before="140" w:after="140" w:line="240" w:lineRule="atLeast"/>
              <w:rPr>
                <w:rFonts w:cs="Arial"/>
                <w:noProof/>
                <w:sz w:val="18"/>
                <w:szCs w:val="18"/>
                <w:lang w:val="lt-LT"/>
              </w:rPr>
            </w:pPr>
            <w:r w:rsidRPr="003F4BC6">
              <w:rPr>
                <w:noProof/>
                <w:sz w:val="18"/>
                <w:lang w:val="lt-LT"/>
              </w:rPr>
              <w:t>Apsauginė vamzdžių sistema</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40" w:after="140" w:line="240" w:lineRule="atLeast"/>
              <w:rPr>
                <w:rFonts w:cs="Arial"/>
                <w:strike/>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Variklio dalių izoliacija</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8.03 straipsnio</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noProof/>
                <w:sz w:val="18"/>
                <w:lang w:val="lt-LT"/>
              </w:rPr>
              <w:t>Kontrolės prietaisai</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noProof/>
                <w:sz w:val="18"/>
                <w:lang w:val="lt-LT"/>
              </w:rPr>
              <w:t>Automatinės apsaugos nuo greičio viršijimo ekranas ir išjungiklis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noProof/>
                <w:sz w:val="18"/>
                <w:lang w:val="lt-LT"/>
              </w:rPr>
              <w:t>Veleno įdėklų konstrukcija</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8.05 straipsnio</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noProof/>
                <w:sz w:val="18"/>
                <w:lang w:val="lt-LT"/>
              </w:rPr>
              <w:t>Plieninės skystojo kuro talpyklos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tcBorders>
              <w:bottom w:val="single" w:sz="4" w:space="0" w:color="auto"/>
            </w:tcBorders>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noProof/>
                <w:sz w:val="18"/>
                <w:lang w:val="lt-LT"/>
              </w:rPr>
              <w:t>Automatinis talpyklų sklendžių uždarymas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tcBorders>
              <w:bottom w:val="nil"/>
            </w:tcBorders>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tabs>
                <w:tab w:val="left" w:pos="1170"/>
              </w:tabs>
              <w:spacing w:before="140" w:after="140" w:line="240" w:lineRule="atLeast"/>
              <w:rPr>
                <w:rFonts w:cs="Arial"/>
                <w:sz w:val="18"/>
                <w:szCs w:val="18"/>
                <w:lang w:val="lt-LT"/>
              </w:rPr>
            </w:pPr>
            <w:r w:rsidRPr="003F4BC6">
              <w:rPr>
                <w:noProof/>
                <w:sz w:val="18"/>
                <w:lang w:val="lt-LT"/>
              </w:rPr>
              <w:t>Draudimas įrengti kuro talpyklas prieš taraninę pertvarą</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tcBorders>
              <w:top w:val="nil"/>
              <w:bottom w:val="single" w:sz="4" w:space="0" w:color="auto"/>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Draudimas įrengti kuro talpyklas už achterpiko pertvaros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vMerge w:val="restart"/>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4 dalis</w:t>
            </w:r>
          </w:p>
        </w:tc>
        <w:tc>
          <w:tcPr>
            <w:tcW w:w="3296" w:type="dxa"/>
            <w:vMerge w:val="restart"/>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Draudimas įrengti kuro talpyklas ir jų armatūrą virš variklių arba išmetamųjų vamzdžių</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3296"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Iki tol saugus kuro šalinimas užtikrinamas atitinkamais įtaisais.</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6 dalies trečias, ketvirtas ir penktas sakiniai</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Alsuoklių ir jungiamųjų vamzdžių montavimas ir matavimai</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7 dalies pirmas sakinys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Talpyklose įrengtos greitai užsidarančios sklendės, kurias galima valdyti iš denio net tada, kai atitinkamos patalpos yra uždarytos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2029 m. sausio 1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9 dalies antras sakinys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Talpos matavimo prietaisų rodmenys turi būti įskaitomi iki didžiausio pripildymo lygio</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Pagrindinių variklių ir kitų variklių, būtinų saugiai laivo eksploatacijai, kuro talpyklų lygio kontrolė</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1342"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8.06 straipsnis</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Tepimo alyvos talpyklos, vamzdžiai ir priedai</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lastRenderedPageBreak/>
              <w:t>8.07 straipsnis</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Energijos perdavimo sistemose, valdymo ir paleidžiamosiose sistemose bei šildymo sistemose naudojamų alyvų talpyklos, jų vamzdžiai ir priedai</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8.08 straipsnio</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noProof/>
                <w:sz w:val="18"/>
                <w:lang w:val="lt-LT"/>
              </w:rPr>
              <w:t>Paprasto uždaromojo įtaiso nepakanka balasto patalpoms sujungti su triumų, kuriuose galima vežti balastą, išleidžiamaisiais vamzdžiais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9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Matavimo įtaisai triumuose</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8.09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Įrenginiai tepaluotam vandeniui surinkti ir panaudoto tepalo saugyklos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8.10 straipsnio</w:t>
            </w:r>
          </w:p>
        </w:tc>
        <w:tc>
          <w:tcPr>
            <w:tcW w:w="1458"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3 dalis</w:t>
            </w:r>
          </w:p>
        </w:tc>
        <w:tc>
          <w:tcPr>
            <w:tcW w:w="3296"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65 dB(A) stovinčių laivų keliamo triukšmo riba</w:t>
            </w:r>
          </w:p>
        </w:tc>
        <w:tc>
          <w:tcPr>
            <w:tcW w:w="6521"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6096" w:type="dxa"/>
            <w:gridSpan w:val="3"/>
            <w:tcBorders>
              <w:top w:val="single" w:sz="4" w:space="0" w:color="auto"/>
            </w:tcBorders>
            <w:shd w:val="clear" w:color="auto" w:fill="auto"/>
          </w:tcPr>
          <w:p w:rsidR="0000492D" w:rsidRPr="003F4BC6" w:rsidRDefault="0000492D" w:rsidP="003C59A8">
            <w:pPr>
              <w:spacing w:before="80" w:after="80" w:line="240" w:lineRule="atLeast"/>
              <w:jc w:val="center"/>
              <w:rPr>
                <w:rFonts w:cs="Arial"/>
                <w:b/>
                <w:sz w:val="18"/>
                <w:szCs w:val="18"/>
                <w:lang w:val="lt-LT"/>
              </w:rPr>
            </w:pPr>
            <w:r w:rsidRPr="003F4BC6">
              <w:rPr>
                <w:b/>
                <w:sz w:val="18"/>
                <w:lang w:val="lt-LT"/>
              </w:rPr>
              <w:t>9 SKYRIUS</w:t>
            </w:r>
          </w:p>
        </w:tc>
        <w:tc>
          <w:tcPr>
            <w:tcW w:w="6521" w:type="dxa"/>
            <w:tcBorders>
              <w:top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Varikliams, kurie jau įrengti laive ir kurių tipas nepatvirtintas, taikomas tik 9.02 straipsnis.</w:t>
            </w:r>
          </w:p>
        </w:tc>
        <w:tc>
          <w:tcPr>
            <w:tcW w:w="1276" w:type="dxa"/>
            <w:tcBorders>
              <w:top w:val="single" w:sz="4" w:space="0" w:color="auto"/>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80" w:after="80" w:line="240" w:lineRule="atLeast"/>
              <w:rPr>
                <w:rFonts w:eastAsia="Calibri" w:cs="Arial"/>
                <w:sz w:val="18"/>
                <w:szCs w:val="18"/>
                <w:lang w:val="lt-LT"/>
              </w:rPr>
            </w:pPr>
            <w:r w:rsidRPr="003F4BC6">
              <w:rPr>
                <w:sz w:val="18"/>
                <w:lang w:val="lt-LT"/>
              </w:rPr>
              <w:t>9.01 straipsnio</w:t>
            </w:r>
          </w:p>
        </w:tc>
        <w:tc>
          <w:tcPr>
            <w:tcW w:w="1458" w:type="dxa"/>
            <w:shd w:val="clear" w:color="auto" w:fill="auto"/>
          </w:tcPr>
          <w:p w:rsidR="0000492D" w:rsidRPr="003F4BC6" w:rsidRDefault="0000492D" w:rsidP="003C59A8">
            <w:pPr>
              <w:spacing w:before="80" w:after="80" w:line="240" w:lineRule="atLeast"/>
              <w:rPr>
                <w:sz w:val="18"/>
                <w:szCs w:val="18"/>
                <w:lang w:val="lt-LT"/>
              </w:rPr>
            </w:pPr>
            <w:r w:rsidRPr="003F4BC6">
              <w:rPr>
                <w:sz w:val="18"/>
                <w:lang w:val="lt-LT"/>
              </w:rPr>
              <w:t>1–4 dalys</w:t>
            </w:r>
          </w:p>
        </w:tc>
        <w:tc>
          <w:tcPr>
            <w:tcW w:w="3296" w:type="dxa"/>
            <w:shd w:val="clear" w:color="auto" w:fill="auto"/>
          </w:tcPr>
          <w:p w:rsidR="0000492D" w:rsidRPr="003F4BC6" w:rsidRDefault="0000492D" w:rsidP="003C59A8">
            <w:pPr>
              <w:spacing w:before="80" w:after="80" w:line="240" w:lineRule="atLeast"/>
              <w:rPr>
                <w:rFonts w:eastAsia="Calibri" w:cs="Arial"/>
                <w:sz w:val="18"/>
                <w:szCs w:val="18"/>
                <w:lang w:val="lt-LT"/>
              </w:rPr>
            </w:pPr>
            <w:r w:rsidRPr="003F4BC6">
              <w:rPr>
                <w:sz w:val="18"/>
                <w:lang w:val="lt-LT"/>
              </w:rPr>
              <w:t>Bendrosios nuostatos</w:t>
            </w:r>
          </w:p>
        </w:tc>
        <w:tc>
          <w:tcPr>
            <w:tcW w:w="6521" w:type="dxa"/>
            <w:vMerge w:val="restart"/>
            <w:shd w:val="clear" w:color="auto" w:fill="auto"/>
            <w:vAlign w:val="center"/>
          </w:tcPr>
          <w:p w:rsidR="0000492D" w:rsidRPr="003F4BC6" w:rsidRDefault="0000492D" w:rsidP="003C59A8">
            <w:pPr>
              <w:spacing w:before="80" w:after="80" w:line="240" w:lineRule="atLeast"/>
              <w:rPr>
                <w:rFonts w:cs="Arial"/>
                <w:sz w:val="18"/>
                <w:szCs w:val="18"/>
                <w:lang w:val="lt-LT"/>
              </w:rPr>
            </w:pPr>
            <w:r w:rsidRPr="003F4BC6">
              <w:rPr>
                <w:sz w:val="18"/>
                <w:lang w:val="lt-LT"/>
              </w:rPr>
              <w:t>Varikliams, kurie atitinka tipo patvirtinimą ir įrengimo dieną galiojančias įrengimo nuostatas: N.R.</w:t>
            </w:r>
          </w:p>
        </w:tc>
        <w:tc>
          <w:tcPr>
            <w:tcW w:w="1276"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80" w:after="80" w:line="240" w:lineRule="atLeast"/>
              <w:rPr>
                <w:sz w:val="18"/>
                <w:szCs w:val="18"/>
                <w:lang w:val="lt-LT"/>
              </w:rPr>
            </w:pPr>
            <w:r w:rsidRPr="003F4BC6">
              <w:rPr>
                <w:sz w:val="18"/>
                <w:lang w:val="lt-LT"/>
              </w:rPr>
              <w:t>9.06 straipsnis</w:t>
            </w:r>
          </w:p>
        </w:tc>
        <w:tc>
          <w:tcPr>
            <w:tcW w:w="1458" w:type="dxa"/>
            <w:shd w:val="clear" w:color="auto" w:fill="auto"/>
          </w:tcPr>
          <w:p w:rsidR="0000492D" w:rsidRPr="003F4BC6" w:rsidRDefault="0000492D" w:rsidP="003C59A8">
            <w:pPr>
              <w:spacing w:before="80" w:after="80" w:line="240" w:lineRule="atLeast"/>
              <w:rPr>
                <w:sz w:val="18"/>
                <w:szCs w:val="18"/>
                <w:lang w:val="lt-LT"/>
              </w:rPr>
            </w:pPr>
          </w:p>
        </w:tc>
        <w:tc>
          <w:tcPr>
            <w:tcW w:w="3296" w:type="dxa"/>
            <w:shd w:val="clear" w:color="auto" w:fill="auto"/>
          </w:tcPr>
          <w:p w:rsidR="0000492D" w:rsidRPr="003F4BC6" w:rsidRDefault="0000492D" w:rsidP="003C59A8">
            <w:pPr>
              <w:spacing w:before="80" w:after="80" w:line="240" w:lineRule="atLeast"/>
              <w:rPr>
                <w:sz w:val="18"/>
                <w:szCs w:val="18"/>
                <w:lang w:val="lt-LT"/>
              </w:rPr>
            </w:pPr>
            <w:r w:rsidRPr="003F4BC6">
              <w:rPr>
                <w:sz w:val="18"/>
                <w:lang w:val="lt-LT"/>
              </w:rPr>
              <w:t>Įrengimo bandymai</w:t>
            </w:r>
          </w:p>
        </w:tc>
        <w:tc>
          <w:tcPr>
            <w:tcW w:w="6521"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276" w:type="dxa"/>
            <w:tcBorders>
              <w:top w:val="nil"/>
            </w:tcBorders>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6096" w:type="dxa"/>
            <w:gridSpan w:val="3"/>
            <w:tcBorders>
              <w:top w:val="single" w:sz="4" w:space="0" w:color="auto"/>
            </w:tcBorders>
            <w:shd w:val="clear" w:color="auto" w:fill="auto"/>
          </w:tcPr>
          <w:p w:rsidR="0000492D" w:rsidRPr="003F4BC6" w:rsidRDefault="0000492D" w:rsidP="003C59A8">
            <w:pPr>
              <w:spacing w:before="80" w:after="80" w:line="240" w:lineRule="atLeast"/>
              <w:jc w:val="center"/>
              <w:rPr>
                <w:rFonts w:cs="Arial"/>
                <w:b/>
                <w:sz w:val="18"/>
                <w:szCs w:val="18"/>
                <w:lang w:val="lt-LT"/>
              </w:rPr>
            </w:pPr>
            <w:r w:rsidRPr="003F4BC6">
              <w:rPr>
                <w:b/>
                <w:sz w:val="18"/>
                <w:lang w:val="lt-LT"/>
              </w:rPr>
              <w:t>10 SKYRIUS</w:t>
            </w:r>
          </w:p>
        </w:tc>
        <w:tc>
          <w:tcPr>
            <w:tcW w:w="6521" w:type="dxa"/>
            <w:tcBorders>
              <w:top w:val="single" w:sz="4" w:space="0" w:color="auto"/>
            </w:tcBorders>
            <w:shd w:val="clear" w:color="auto" w:fill="auto"/>
          </w:tcPr>
          <w:p w:rsidR="0000492D" w:rsidRPr="003F4BC6" w:rsidRDefault="0000492D" w:rsidP="003C59A8">
            <w:pPr>
              <w:spacing w:before="80" w:after="80" w:line="240" w:lineRule="atLeast"/>
              <w:jc w:val="center"/>
              <w:rPr>
                <w:rFonts w:cs="Arial"/>
                <w:sz w:val="18"/>
                <w:szCs w:val="18"/>
                <w:lang w:val="lt-LT"/>
              </w:rPr>
            </w:pPr>
          </w:p>
        </w:tc>
        <w:tc>
          <w:tcPr>
            <w:tcW w:w="1276" w:type="dxa"/>
            <w:tcBorders>
              <w:top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10.01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 dalies antras sakinys</w:t>
            </w:r>
          </w:p>
        </w:tc>
        <w:tc>
          <w:tcPr>
            <w:tcW w:w="3296" w:type="dxa"/>
            <w:shd w:val="clear" w:color="auto" w:fill="auto"/>
          </w:tcPr>
          <w:p w:rsidR="0000492D" w:rsidRPr="003F4BC6" w:rsidRDefault="0000492D" w:rsidP="003C59A8">
            <w:pPr>
              <w:spacing w:before="80" w:after="80" w:line="240" w:lineRule="atLeast"/>
              <w:rPr>
                <w:rFonts w:cs="Arial"/>
                <w:noProof/>
                <w:sz w:val="18"/>
                <w:szCs w:val="18"/>
                <w:lang w:val="lt-LT"/>
              </w:rPr>
            </w:pPr>
            <w:r w:rsidRPr="003F4BC6">
              <w:rPr>
                <w:noProof/>
                <w:sz w:val="18"/>
                <w:lang w:val="lt-LT"/>
              </w:rPr>
              <w:t>Tikrinimo įstaigai turi būti pateikti reikiami dokumentai</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dalies b punktas</w:t>
            </w:r>
          </w:p>
        </w:tc>
        <w:tc>
          <w:tcPr>
            <w:tcW w:w="3296" w:type="dxa"/>
            <w:shd w:val="clear" w:color="auto" w:fill="auto"/>
          </w:tcPr>
          <w:p w:rsidR="0000492D" w:rsidRPr="003F4BC6" w:rsidRDefault="0000492D" w:rsidP="003C59A8">
            <w:pPr>
              <w:spacing w:before="80" w:after="80" w:line="240" w:lineRule="atLeast"/>
              <w:rPr>
                <w:rFonts w:cs="Arial"/>
                <w:noProof/>
                <w:sz w:val="18"/>
                <w:szCs w:val="18"/>
                <w:lang w:val="lt-LT"/>
              </w:rPr>
            </w:pPr>
            <w:r w:rsidRPr="003F4BC6">
              <w:rPr>
                <w:noProof/>
                <w:sz w:val="18"/>
                <w:lang w:val="lt-LT"/>
              </w:rPr>
              <w:t>Pagrindinio, avarinio ir skirstomojo skydų schemos turi būti laikomos laive</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dalies e punktas</w:t>
            </w:r>
          </w:p>
        </w:tc>
        <w:tc>
          <w:tcPr>
            <w:tcW w:w="3296" w:type="dxa"/>
            <w:shd w:val="clear" w:color="auto" w:fill="auto"/>
          </w:tcPr>
          <w:p w:rsidR="0000492D" w:rsidRPr="003F4BC6" w:rsidRDefault="0000492D" w:rsidP="003C59A8">
            <w:pPr>
              <w:spacing w:before="80" w:after="80" w:line="240" w:lineRule="atLeast"/>
              <w:rPr>
                <w:rFonts w:cs="Arial"/>
                <w:noProof/>
                <w:sz w:val="18"/>
                <w:szCs w:val="18"/>
                <w:lang w:val="lt-LT"/>
              </w:rPr>
            </w:pPr>
            <w:r w:rsidRPr="003F4BC6">
              <w:rPr>
                <w:noProof/>
                <w:sz w:val="18"/>
                <w:lang w:val="lt-LT"/>
              </w:rPr>
              <w:t>Skirstomųjų skydų schemos ir elektrinio varos variklio dokumentai</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r>
      <w:tr w:rsidR="0000492D" w:rsidRPr="003F4BC6" w:rsidTr="003C59A8">
        <w:trPr>
          <w:cantSplit/>
          <w:jc w:val="center"/>
        </w:trPr>
        <w:tc>
          <w:tcPr>
            <w:tcW w:w="1342" w:type="dxa"/>
            <w:vMerge/>
            <w:tcBorders>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dalies f punktas</w:t>
            </w:r>
          </w:p>
        </w:tc>
        <w:tc>
          <w:tcPr>
            <w:tcW w:w="3296" w:type="dxa"/>
            <w:shd w:val="clear" w:color="auto" w:fill="auto"/>
          </w:tcPr>
          <w:p w:rsidR="0000492D" w:rsidRPr="003F4BC6" w:rsidRDefault="0000492D" w:rsidP="003C59A8">
            <w:pPr>
              <w:spacing w:before="80" w:after="80" w:line="240" w:lineRule="atLeast"/>
              <w:rPr>
                <w:rFonts w:cs="Arial"/>
                <w:noProof/>
                <w:sz w:val="18"/>
                <w:szCs w:val="18"/>
                <w:lang w:val="lt-LT"/>
              </w:rPr>
            </w:pPr>
            <w:r w:rsidRPr="003F4BC6">
              <w:rPr>
                <w:noProof/>
                <w:sz w:val="18"/>
                <w:lang w:val="lt-LT"/>
              </w:rPr>
              <w:t>Elektroninių sistemų schemos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dalies g punktas</w:t>
            </w:r>
          </w:p>
        </w:tc>
        <w:tc>
          <w:tcPr>
            <w:tcW w:w="3296" w:type="dxa"/>
            <w:shd w:val="clear" w:color="auto" w:fill="auto"/>
          </w:tcPr>
          <w:p w:rsidR="0000492D" w:rsidRPr="003F4BC6" w:rsidRDefault="0000492D" w:rsidP="003C59A8">
            <w:pPr>
              <w:spacing w:before="80" w:after="80" w:line="240" w:lineRule="atLeast"/>
              <w:rPr>
                <w:rFonts w:cs="Arial"/>
                <w:noProof/>
                <w:sz w:val="18"/>
                <w:szCs w:val="18"/>
                <w:lang w:val="lt-LT"/>
              </w:rPr>
            </w:pPr>
            <w:r w:rsidRPr="003F4BC6">
              <w:rPr>
                <w:noProof/>
                <w:sz w:val="18"/>
                <w:lang w:val="lt-LT"/>
              </w:rPr>
              <w:t>Valdymo grandinių schemos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80" w:after="80" w:line="240" w:lineRule="atLeast"/>
              <w:rPr>
                <w:rFonts w:cs="Arial"/>
                <w:noProof/>
                <w:sz w:val="18"/>
                <w:szCs w:val="18"/>
                <w:lang w:val="lt-LT"/>
              </w:rPr>
            </w:pPr>
            <w:r w:rsidRPr="003F4BC6">
              <w:rPr>
                <w:noProof/>
                <w:sz w:val="18"/>
                <w:lang w:val="lt-LT"/>
              </w:rPr>
              <w:t>Aplinkos temperatūra viduje ir denyje</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10.02 straipsnis</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Elektros energijos tiekimo sistemos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80" w:after="80" w:line="240" w:lineRule="atLeast"/>
              <w:jc w:val="center"/>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10.03 straipsnis</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Apsaugos tipas pagal įrengimo vietą</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40" w:after="140" w:line="240" w:lineRule="atLeast"/>
              <w:jc w:val="center"/>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10.04 straipsnis</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Apsauga nuo sprogimo</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40" w:after="140" w:line="240" w:lineRule="atLeast"/>
              <w:jc w:val="center"/>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10.05 straipsnio</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Įžeminimo laidų skerspjūvis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40" w:after="140" w:line="240" w:lineRule="atLeast"/>
              <w:jc w:val="center"/>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10.06 straipsnis </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 lentelė</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Trifazė kintamoji srovė</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40" w:after="140" w:line="240" w:lineRule="atLeast"/>
              <w:jc w:val="center"/>
              <w:rPr>
                <w:rFonts w:cs="Arial"/>
                <w:sz w:val="18"/>
                <w:szCs w:val="18"/>
                <w:lang w:val="lt-LT"/>
              </w:rPr>
            </w:pP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10.08 straipsnio</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Atitiktis Europos standartams EN 15869-1, EN 15869</w:t>
            </w:r>
            <w:r w:rsidRPr="003F4BC6">
              <w:rPr>
                <w:lang w:val="lt-LT"/>
              </w:rPr>
              <w:softHyphen/>
            </w:r>
            <w:r w:rsidRPr="003F4BC6">
              <w:rPr>
                <w:sz w:val="18"/>
                <w:lang w:val="lt-LT"/>
              </w:rPr>
              <w:t>3 ir EN 16840</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40" w:after="140" w:line="240" w:lineRule="atLeast"/>
              <w:jc w:val="center"/>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10.10 straipsnio </w:t>
            </w: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Transformatorių įrengimas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40" w:after="14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Atskiros pirminės ir antrinės transformatorių apvijos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40" w:after="14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Antrinių transformatorių apvijų atšakos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40" w:after="140" w:line="240" w:lineRule="atLeast"/>
              <w:jc w:val="center"/>
              <w:rPr>
                <w:rFonts w:cs="Arial"/>
                <w:sz w:val="18"/>
                <w:szCs w:val="18"/>
                <w:lang w:val="lt-LT"/>
              </w:rPr>
            </w:pPr>
          </w:p>
        </w:tc>
      </w:tr>
      <w:tr w:rsidR="0000492D" w:rsidRPr="003F4BC6" w:rsidTr="003C59A8">
        <w:trPr>
          <w:cantSplit/>
          <w:jc w:val="center"/>
        </w:trPr>
        <w:tc>
          <w:tcPr>
            <w:tcW w:w="1342" w:type="dxa"/>
            <w:vMerge/>
            <w:tcBorders>
              <w:bottom w:val="single" w:sz="4" w:space="0" w:color="auto"/>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5.</w:t>
            </w:r>
          </w:p>
        </w:tc>
        <w:tc>
          <w:tcPr>
            <w:tcW w:w="329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 xml:space="preserve"> Variklių, generatorių, transformatorių gamintojo ir galios duomenų plokštelė</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40" w:after="140" w:line="240" w:lineRule="atLeast"/>
              <w:jc w:val="center"/>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10.11 straipsnio </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Tarnybinių patalpų ir spintų vėdinimas į atvirąjį denį</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Uždarų patalpų arba spintos, kurioje įrengti akumuliatoriai, vėdinimas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12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Įkrovimo įrenginių matavimas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Automatiniai įkrovikliai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14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Didžiausia įkrovimo įtampa</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15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Ličio jonų akumuliatorių standartai EN 62619 ir EN 62620</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jc w:val="center"/>
              <w:rPr>
                <w:rFonts w:cs="Arial"/>
                <w:sz w:val="18"/>
                <w:szCs w:val="18"/>
                <w:lang w:val="lt-LT"/>
              </w:rPr>
            </w:pPr>
          </w:p>
        </w:tc>
      </w:tr>
      <w:tr w:rsidR="0000492D" w:rsidRPr="003F4BC6" w:rsidTr="003C59A8">
        <w:trPr>
          <w:cantSplit/>
          <w:jc w:val="center"/>
        </w:trPr>
        <w:tc>
          <w:tcPr>
            <w:tcW w:w="1342" w:type="dxa"/>
            <w:vMerge/>
            <w:tcBorders>
              <w:bottom w:val="single" w:sz="4" w:space="0" w:color="auto"/>
            </w:tcBorders>
            <w:shd w:val="clear" w:color="auto" w:fill="auto"/>
            <w:vAlign w:val="center"/>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vAlign w:val="center"/>
          </w:tcPr>
          <w:p w:rsidR="0000492D" w:rsidRPr="003F4BC6" w:rsidRDefault="0000492D" w:rsidP="003C59A8">
            <w:pPr>
              <w:spacing w:before="160" w:after="160" w:line="240" w:lineRule="atLeast"/>
              <w:rPr>
                <w:rFonts w:cs="Arial"/>
                <w:sz w:val="18"/>
                <w:szCs w:val="18"/>
                <w:lang w:val="lt-LT"/>
              </w:rPr>
            </w:pPr>
            <w:r w:rsidRPr="003F4BC6">
              <w:rPr>
                <w:sz w:val="18"/>
                <w:lang w:val="lt-LT"/>
              </w:rPr>
              <w:t>16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Akumuliatorių valdymo sistema</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10.12 straipsnio</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2 dalies d punktas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Tiesioginis elektros energijos tiekimas laivo varos ir manevravimo sistemos vartotuvų įrangai</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3 dalies b punktas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Izoliacijos stebėsenos prietaisas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10.13 straipsnis</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Avariniai sistemos išjungikliai</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10.14 straipsnio </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3 dalies antras sakinys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Draudimas vieno poliaus perjungiklius montuoti prausyklose, vonios kambariuose ir kitose drėgnose patalpose</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r w:rsidRPr="003F4BC6">
              <w:rPr>
                <w:sz w:val="18"/>
                <w:lang w:val="lt-LT"/>
              </w:rPr>
              <w:t>2010 m. sausio 1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10.15 </w:t>
            </w:r>
            <w:r w:rsidRPr="003F4BC6">
              <w:rPr>
                <w:sz w:val="18"/>
                <w:lang w:val="lt-LT"/>
              </w:rPr>
              <w:lastRenderedPageBreak/>
              <w:t xml:space="preserve">straipsnio </w:t>
            </w: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lastRenderedPageBreak/>
              <w:t>2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Minimalus 1,5 mm</w:t>
            </w:r>
            <w:r w:rsidRPr="003F4BC6">
              <w:rPr>
                <w:sz w:val="18"/>
                <w:vertAlign w:val="superscript"/>
                <w:lang w:val="lt-LT"/>
              </w:rPr>
              <w:t>2</w:t>
            </w:r>
            <w:r w:rsidRPr="003F4BC6">
              <w:rPr>
                <w:sz w:val="18"/>
                <w:lang w:val="lt-LT"/>
              </w:rPr>
              <w:t xml:space="preserve"> laidininko skerspjūvis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10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Prie pakeliamųjų vairinių prijungti kabeliai</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 xml:space="preserve">N.R.C., ne vėliau kaip pratęsiant vidaus vandenų laivo sertifikatą </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11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Laidų pynių pereinamosios angos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12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Avarinio elektros energijos šaltinio kabeliai, kuriais jis sujungtas su vartotuvais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Kabeliai zonose, kuriose aukšta aplinkos temperatūra</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60" w:after="160" w:line="240" w:lineRule="atLeast"/>
              <w:rPr>
                <w:rFonts w:cs="Arial"/>
                <w:sz w:val="18"/>
                <w:szCs w:val="18"/>
                <w:lang w:val="lt-LT"/>
              </w:rPr>
            </w:pPr>
          </w:p>
        </w:tc>
        <w:tc>
          <w:tcPr>
            <w:tcW w:w="1458"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14 dalis</w:t>
            </w:r>
          </w:p>
        </w:tc>
        <w:tc>
          <w:tcPr>
            <w:tcW w:w="3296"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Pagrindinio ir avarinio elektros energijos tiekimo kabelių įrengimas</w:t>
            </w:r>
          </w:p>
        </w:tc>
        <w:tc>
          <w:tcPr>
            <w:tcW w:w="6521" w:type="dxa"/>
            <w:shd w:val="clear" w:color="auto" w:fill="auto"/>
          </w:tcPr>
          <w:p w:rsidR="0000492D" w:rsidRPr="003F4BC6" w:rsidRDefault="0000492D" w:rsidP="003C59A8">
            <w:pPr>
              <w:spacing w:before="160" w:after="1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60" w:after="160" w:line="240" w:lineRule="atLeast"/>
              <w:jc w:val="center"/>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 xml:space="preserve">10.16 straipsnio </w:t>
            </w:r>
          </w:p>
        </w:tc>
        <w:tc>
          <w:tcPr>
            <w:tcW w:w="1458"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3 dalies antras sakinys</w:t>
            </w:r>
          </w:p>
        </w:tc>
        <w:tc>
          <w:tcPr>
            <w:tcW w:w="3296"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Antra grandinė</w:t>
            </w:r>
          </w:p>
        </w:tc>
        <w:tc>
          <w:tcPr>
            <w:tcW w:w="6521"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00" w:after="80" w:line="240" w:lineRule="atLeast"/>
              <w:jc w:val="center"/>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 xml:space="preserve">10.18 straipsnio </w:t>
            </w:r>
          </w:p>
        </w:tc>
        <w:tc>
          <w:tcPr>
            <w:tcW w:w="1458"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Atjungimo nuo magistralinio tinklo įtaisas</w:t>
            </w:r>
          </w:p>
        </w:tc>
        <w:tc>
          <w:tcPr>
            <w:tcW w:w="6521"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Prieinamumas</w:t>
            </w:r>
          </w:p>
        </w:tc>
        <w:tc>
          <w:tcPr>
            <w:tcW w:w="6521"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Valdymo ir elektros energijos tiekimo grandinių galvaninis atskyrimas</w:t>
            </w:r>
          </w:p>
        </w:tc>
        <w:tc>
          <w:tcPr>
            <w:tcW w:w="6521"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Veikimas kintant įtampai ir dažniui</w:t>
            </w:r>
          </w:p>
        </w:tc>
        <w:tc>
          <w:tcPr>
            <w:tcW w:w="6521"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Išsikrovimo laikas atjungus nuo magistralinio tinklo</w:t>
            </w:r>
          </w:p>
        </w:tc>
        <w:tc>
          <w:tcPr>
            <w:tcW w:w="6521"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Reagavimas dingus išorės valdymo signalams</w:t>
            </w:r>
          </w:p>
        </w:tc>
        <w:tc>
          <w:tcPr>
            <w:tcW w:w="6521"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Reagavimas dingus valdymo įtampai</w:t>
            </w:r>
          </w:p>
        </w:tc>
        <w:tc>
          <w:tcPr>
            <w:tcW w:w="6521"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Klaidų aptikimas ir užtikrinimas, kad neliktų neaptiktų klaidų</w:t>
            </w:r>
          </w:p>
        </w:tc>
        <w:tc>
          <w:tcPr>
            <w:tcW w:w="6521"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0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9 dalis</w:t>
            </w:r>
          </w:p>
        </w:tc>
        <w:tc>
          <w:tcPr>
            <w:tcW w:w="3296"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Stebėsena</w:t>
            </w:r>
          </w:p>
        </w:tc>
        <w:tc>
          <w:tcPr>
            <w:tcW w:w="6521" w:type="dxa"/>
            <w:shd w:val="clear" w:color="auto" w:fill="auto"/>
          </w:tcPr>
          <w:p w:rsidR="0000492D" w:rsidRPr="003F4BC6" w:rsidRDefault="0000492D" w:rsidP="003C59A8">
            <w:pPr>
              <w:spacing w:before="10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80" w:line="240" w:lineRule="atLeast"/>
              <w:jc w:val="center"/>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14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40" w:after="120" w:line="240" w:lineRule="atLeast"/>
              <w:rPr>
                <w:rFonts w:cs="Arial"/>
                <w:sz w:val="18"/>
                <w:szCs w:val="18"/>
                <w:lang w:val="lt-LT"/>
              </w:rPr>
            </w:pPr>
            <w:r w:rsidRPr="003F4BC6">
              <w:rPr>
                <w:sz w:val="18"/>
                <w:lang w:val="lt-LT"/>
              </w:rPr>
              <w:t>10 dalis</w:t>
            </w:r>
          </w:p>
        </w:tc>
        <w:tc>
          <w:tcPr>
            <w:tcW w:w="3296" w:type="dxa"/>
            <w:shd w:val="clear" w:color="auto" w:fill="auto"/>
          </w:tcPr>
          <w:p w:rsidR="0000492D" w:rsidRPr="003F4BC6" w:rsidRDefault="0000492D" w:rsidP="003C59A8">
            <w:pPr>
              <w:spacing w:before="140" w:after="120" w:line="240" w:lineRule="atLeast"/>
              <w:rPr>
                <w:rFonts w:cs="Arial"/>
                <w:sz w:val="18"/>
                <w:szCs w:val="18"/>
                <w:lang w:val="lt-LT"/>
              </w:rPr>
            </w:pPr>
            <w:r w:rsidRPr="003F4BC6">
              <w:rPr>
                <w:sz w:val="18"/>
                <w:lang w:val="lt-LT"/>
              </w:rPr>
              <w:t>Tipo tyrimas</w:t>
            </w:r>
          </w:p>
        </w:tc>
        <w:tc>
          <w:tcPr>
            <w:tcW w:w="6521" w:type="dxa"/>
            <w:shd w:val="clear" w:color="auto" w:fill="auto"/>
          </w:tcPr>
          <w:p w:rsidR="0000492D" w:rsidRPr="003F4BC6" w:rsidRDefault="0000492D" w:rsidP="003C59A8">
            <w:pPr>
              <w:spacing w:before="140" w:after="12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40" w:after="120" w:line="240" w:lineRule="atLeast"/>
              <w:jc w:val="center"/>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10.19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Mechaninių įrenginių avarinės signalizacijos ir saugos sistemos </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sz w:val="18"/>
                <w:lang w:val="lt-LT"/>
              </w:rPr>
              <w:t>2015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10.20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Elektroninių įrenginių bandymų sąlygos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N.R.C., ne vėliau kaip pratęsiant vidaus vandenų laivo sertifikatą po </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sz w:val="18"/>
                <w:lang w:val="lt-LT"/>
              </w:rPr>
              <w:t>2035 m. sausio 1 d.</w:t>
            </w: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10.21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Elektromagnetinis suderinamumas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sz w:val="18"/>
                <w:lang w:val="lt-LT"/>
              </w:rPr>
              <w:t>2035 m. sausio 1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b/>
                <w:sz w:val="18"/>
                <w:lang w:val="lt-LT"/>
              </w:rPr>
              <w:t>13 SKYRIUS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13.01 straipsnis</w:t>
            </w:r>
          </w:p>
        </w:tc>
        <w:tc>
          <w:tcPr>
            <w:tcW w:w="1458" w:type="dxa"/>
            <w:tcBorders>
              <w:bottom w:val="single" w:sz="4" w:space="0" w:color="auto"/>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tcBorders>
              <w:bottom w:val="single" w:sz="4" w:space="0" w:color="auto"/>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Inkaro įranga</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13.02 straipsnio</w:t>
            </w:r>
          </w:p>
        </w:tc>
        <w:tc>
          <w:tcPr>
            <w:tcW w:w="1458" w:type="dxa"/>
            <w:vMerge w:val="restart"/>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dalies a punktas</w:t>
            </w:r>
          </w:p>
        </w:tc>
        <w:tc>
          <w:tcPr>
            <w:tcW w:w="3296" w:type="dxa"/>
            <w:vMerge w:val="restart"/>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Švartavimosi ir kitų lynų sertifikatas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Pirmasis lynas laive pakeičiamas: N.R.C. ne vėliau kaip</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vMerge/>
            <w:shd w:val="clear" w:color="auto" w:fill="auto"/>
          </w:tcPr>
          <w:p w:rsidR="0000492D" w:rsidRPr="003F4BC6" w:rsidRDefault="0000492D" w:rsidP="003C59A8">
            <w:pPr>
              <w:spacing w:before="100" w:after="100" w:line="240" w:lineRule="atLeast"/>
              <w:rPr>
                <w:rFonts w:cs="Arial"/>
                <w:sz w:val="18"/>
                <w:szCs w:val="18"/>
                <w:lang w:val="lt-LT"/>
              </w:rPr>
            </w:pP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Antrasis ir trečiasis lynai laive pakeičiami: N.R.C. ne vėliau kaip</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13.03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Europos standartas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Tinkamumas A, B ir C kategorijų gaisrams gesinti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CO</w:t>
            </w:r>
            <w:r w:rsidRPr="003F4BC6">
              <w:rPr>
                <w:noProof/>
                <w:sz w:val="18"/>
                <w:vertAlign w:val="subscript"/>
                <w:lang w:val="lt-LT"/>
              </w:rPr>
              <w:t>2</w:t>
            </w:r>
            <w:r w:rsidRPr="003F4BC6">
              <w:rPr>
                <w:noProof/>
                <w:sz w:val="18"/>
                <w:lang w:val="lt-LT"/>
              </w:rPr>
              <w:t xml:space="preserve"> kiekio ir patalpos dydžio santykis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lastRenderedPageBreak/>
              <w:t>13.04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Stacionarios gaisro gesinimo sistemos gyvenamosiose patalpose, vairinėse ir keleivių patalpose</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13.05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Stacionarios gaisro gesinimo sistemos mašinų skyriuose, katilinėse ir siurblinėse</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Stacionarios CO</w:t>
            </w:r>
            <w:r w:rsidRPr="003F4BC6">
              <w:rPr>
                <w:noProof/>
                <w:sz w:val="18"/>
                <w:vertAlign w:val="subscript"/>
                <w:lang w:val="lt-LT"/>
              </w:rPr>
              <w:t>2</w:t>
            </w:r>
            <w:r w:rsidRPr="003F4BC6">
              <w:rPr>
                <w:noProof/>
                <w:sz w:val="18"/>
                <w:lang w:val="lt-LT"/>
              </w:rPr>
              <w:t xml:space="preserve"> naudojančios gaisro gesinimo sistemos, įrengtos iki 1985 m. spalio 1 d., jeigu jos atitinka šio standarto 16.03 straipsnio reikalavimus, gali būti toliau naudojamos iki vidaus vandenų laivo sertifikato pratęsimo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13.07 straipsnis</w:t>
            </w:r>
          </w:p>
        </w:tc>
        <w:tc>
          <w:tcPr>
            <w:tcW w:w="1458" w:type="dxa"/>
            <w:tcBorders>
              <w:bottom w:val="single" w:sz="4" w:space="0" w:color="auto"/>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tcBorders>
              <w:bottom w:val="single" w:sz="4" w:space="0" w:color="auto"/>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Europos standarto taikymas laivo valtims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13.08 straipsnio</w:t>
            </w:r>
          </w:p>
        </w:tc>
        <w:tc>
          <w:tcPr>
            <w:tcW w:w="1458" w:type="dxa"/>
            <w:vMerge w:val="restart"/>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 dalis</w:t>
            </w:r>
          </w:p>
        </w:tc>
        <w:tc>
          <w:tcPr>
            <w:tcW w:w="3296" w:type="dxa"/>
            <w:vMerge w:val="restart"/>
            <w:shd w:val="clear" w:color="auto" w:fill="auto"/>
          </w:tcPr>
          <w:p w:rsidR="0000492D" w:rsidRPr="003F4BC6" w:rsidRDefault="0000492D" w:rsidP="003C59A8">
            <w:pPr>
              <w:spacing w:before="140" w:after="140" w:line="240" w:lineRule="atLeast"/>
              <w:rPr>
                <w:rFonts w:cs="Arial"/>
                <w:sz w:val="18"/>
                <w:szCs w:val="18"/>
                <w:lang w:val="lt-LT"/>
              </w:rPr>
            </w:pPr>
            <w:r w:rsidRPr="003F4BC6">
              <w:rPr>
                <w:noProof/>
                <w:sz w:val="18"/>
                <w:lang w:val="lt-LT"/>
              </w:rPr>
              <w:t>Pripučiamosios gelbėjimo liemenės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40" w:after="14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140" w:after="140" w:line="240" w:lineRule="atLeast"/>
              <w:rPr>
                <w:rFonts w:cs="Arial"/>
                <w:sz w:val="18"/>
                <w:szCs w:val="18"/>
                <w:lang w:val="lt-LT"/>
              </w:rPr>
            </w:pPr>
          </w:p>
        </w:tc>
        <w:tc>
          <w:tcPr>
            <w:tcW w:w="3296" w:type="dxa"/>
            <w:vMerge/>
            <w:shd w:val="clear" w:color="auto" w:fill="auto"/>
          </w:tcPr>
          <w:p w:rsidR="0000492D" w:rsidRPr="003F4BC6" w:rsidRDefault="0000492D" w:rsidP="003C59A8">
            <w:pPr>
              <w:spacing w:before="140" w:after="140" w:line="240" w:lineRule="atLeast"/>
              <w:rPr>
                <w:rFonts w:cs="Arial"/>
                <w:sz w:val="18"/>
                <w:szCs w:val="18"/>
                <w:lang w:val="lt-LT"/>
              </w:rPr>
            </w:pP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Gelbėjimo liemenės, kurios laive buvo 2008 m. gruodžio 29 d., gali būti naudojamos iki vidaus vandenų laivo sertifikato pratęsimo po</w:t>
            </w: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40" w:after="140" w:line="240" w:lineRule="atLeast"/>
              <w:jc w:val="center"/>
              <w:rPr>
                <w:rFonts w:cs="Arial"/>
                <w:sz w:val="18"/>
                <w:szCs w:val="18"/>
                <w:lang w:val="lt-LT"/>
              </w:rPr>
            </w:pPr>
            <w:r w:rsidRPr="003F4BC6">
              <w:rPr>
                <w:b/>
                <w:sz w:val="18"/>
                <w:lang w:val="lt-LT"/>
              </w:rPr>
              <w:t>14 SKYRIUS</w:t>
            </w:r>
          </w:p>
        </w:tc>
        <w:tc>
          <w:tcPr>
            <w:tcW w:w="6521" w:type="dxa"/>
            <w:shd w:val="clear" w:color="auto" w:fill="auto"/>
          </w:tcPr>
          <w:p w:rsidR="0000492D" w:rsidRPr="003F4BC6" w:rsidRDefault="0000492D" w:rsidP="003C59A8">
            <w:pPr>
              <w:spacing w:before="140" w:after="140" w:line="240" w:lineRule="atLeast"/>
              <w:rPr>
                <w:rFonts w:cs="Arial"/>
                <w:sz w:val="18"/>
                <w:szCs w:val="18"/>
                <w:lang w:val="lt-LT"/>
              </w:rPr>
            </w:pPr>
          </w:p>
        </w:tc>
        <w:tc>
          <w:tcPr>
            <w:tcW w:w="1276" w:type="dxa"/>
            <w:shd w:val="clear" w:color="auto" w:fill="auto"/>
          </w:tcPr>
          <w:p w:rsidR="0000492D" w:rsidRPr="003F4BC6" w:rsidRDefault="0000492D" w:rsidP="003C59A8">
            <w:pPr>
              <w:spacing w:before="140" w:after="14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14.02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Išorinio denių, šoninių denių ir kitų darbo vietų krašto įrengimas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r w:rsidRPr="003F4BC6">
              <w:rPr>
                <w:rStyle w:val="FootnoteReference"/>
                <w:sz w:val="18"/>
                <w:lang w:val="lt-LT"/>
              </w:rPr>
              <w:t xml:space="preserve"> </w:t>
            </w:r>
            <w:r w:rsidRPr="003F4BC6">
              <w:rPr>
                <w:rStyle w:val="FootnoteReference"/>
                <w:sz w:val="18"/>
                <w:lang w:val="lt-LT"/>
              </w:rPr>
              <w:footnoteReference w:id="46"/>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14.04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Šoninių denių pločio prošvaisa</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 xml:space="preserve">Laivams, kurių </w:t>
            </w:r>
            <m:oMath>
              <m:r>
                <w:rPr>
                  <w:rFonts w:ascii="Cambria Math" w:hAnsi="Cambria Math" w:cs="Arial"/>
                  <w:sz w:val="18"/>
                  <w:szCs w:val="18"/>
                  <w:lang w:val="lt-LT"/>
                </w:rPr>
                <m:t>B &gt; 7,30 m</m:t>
              </m:r>
            </m:oMath>
            <w:r w:rsidRPr="003F4BC6">
              <w:rPr>
                <w:sz w:val="18"/>
                <w:lang w:val="lt-LT"/>
              </w:rPr>
              <w:t>, 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2035 m. sausio 1 d.</w:t>
            </w:r>
            <w:r w:rsidRPr="003F4BC6">
              <w:rPr>
                <w:sz w:val="18"/>
                <w:vertAlign w:val="superscript"/>
                <w:lang w:val="lt-LT"/>
              </w:rPr>
              <w:footnoteReference w:id="47"/>
            </w: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Šoninio denio lejeriniai aptvarai</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14.05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Patekimas į darbo vietas</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ir 3 dalys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Durys ir įėjimai, išėjimai ir koridoriai, kurių grindų lygio skirtumas yra didesnis nei 0,50 m</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80" w:after="80" w:line="240" w:lineRule="atLeast"/>
              <w:rPr>
                <w:rFonts w:cs="Arial"/>
                <w:sz w:val="18"/>
                <w:szCs w:val="18"/>
                <w:lang w:val="lt-LT"/>
              </w:rPr>
            </w:pP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Laiptai darbo vietose, kuriose nuolat yra įgulos narių</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14.06 straipsnio</w:t>
            </w:r>
          </w:p>
        </w:tc>
        <w:tc>
          <w:tcPr>
            <w:tcW w:w="1458"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noProof/>
                <w:sz w:val="18"/>
                <w:lang w:val="lt-LT"/>
              </w:rPr>
              <w:t>Išėjimai ir avariniai išėjimai</w:t>
            </w:r>
          </w:p>
        </w:tc>
        <w:tc>
          <w:tcPr>
            <w:tcW w:w="6521"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80" w:after="8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14.07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 dalies antras sakinys</w:t>
            </w:r>
          </w:p>
        </w:tc>
        <w:tc>
          <w:tcPr>
            <w:tcW w:w="3296" w:type="dxa"/>
            <w:vMerge w:val="restart"/>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Kopėčios, pakopos ir panašūs įtaisai</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 ir 3 dalys</w:t>
            </w:r>
          </w:p>
        </w:tc>
        <w:tc>
          <w:tcPr>
            <w:tcW w:w="3296" w:type="dxa"/>
            <w:vMerge/>
            <w:shd w:val="clear" w:color="auto" w:fill="auto"/>
          </w:tcPr>
          <w:p w:rsidR="0000492D" w:rsidRPr="003F4BC6" w:rsidRDefault="0000492D" w:rsidP="003C59A8">
            <w:pPr>
              <w:spacing w:before="120" w:after="120" w:line="240" w:lineRule="atLeast"/>
              <w:rPr>
                <w:rFonts w:cs="Arial"/>
                <w:sz w:val="18"/>
                <w:szCs w:val="18"/>
                <w:lang w:val="lt-LT"/>
              </w:rPr>
            </w:pP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14.10 straipsnis</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Liukų dangčiai</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14.11 straipsnis</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Suktuvai</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2024 m. gruodžio 30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lastRenderedPageBreak/>
              <w:t>14.12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2–6 dalys ir 8–10 dalys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Kranai: Gamintojo plokštelė, didžiausia leidžiamoji apkrova, apsauginiai įtaisai, įrodymai (skaičiavimai, eksperto atliktas patikrinimas, laive laikomi dokumentai)</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1342"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14.13 straipsnis</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Degiųjų skysčių laikymas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20" w:after="120" w:line="240" w:lineRule="atLeast"/>
              <w:jc w:val="center"/>
              <w:rPr>
                <w:rFonts w:cs="Arial"/>
                <w:sz w:val="18"/>
                <w:szCs w:val="18"/>
                <w:lang w:val="lt-LT"/>
              </w:rPr>
            </w:pPr>
            <w:r w:rsidRPr="003F4BC6">
              <w:rPr>
                <w:b/>
                <w:sz w:val="18"/>
                <w:lang w:val="lt-LT"/>
              </w:rPr>
              <w:t>15 SKYRIUS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p>
        </w:tc>
      </w:tr>
      <w:tr w:rsidR="0000492D" w:rsidRPr="003F4BC6" w:rsidTr="003C59A8">
        <w:trPr>
          <w:cantSplit/>
          <w:jc w:val="center"/>
        </w:trPr>
        <w:tc>
          <w:tcPr>
            <w:tcW w:w="1342" w:type="dxa"/>
            <w:tcBorders>
              <w:bottom w:val="single" w:sz="4" w:space="0" w:color="auto"/>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15.01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Gyvenamosios patalpos, skirtos nuolat laive gyvenantiems asmenims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15.02 straipsnio</w:t>
            </w: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Grindų padėtis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4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Bendro naudojimo gyvenamosios patalpos ir miegamosios kajutės</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20" w:after="120" w:line="240" w:lineRule="atLeast"/>
              <w:rPr>
                <w:rFonts w:cs="Arial"/>
                <w:sz w:val="18"/>
                <w:szCs w:val="18"/>
                <w:lang w:val="lt-LT"/>
              </w:rPr>
            </w:pPr>
          </w:p>
        </w:tc>
        <w:tc>
          <w:tcPr>
            <w:tcW w:w="1458"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noProof/>
                <w:sz w:val="18"/>
                <w:lang w:val="lt-LT"/>
              </w:rPr>
              <w:t>Triukšmas ir vibracija gyvenamosiose patalpose</w:t>
            </w:r>
          </w:p>
        </w:tc>
        <w:tc>
          <w:tcPr>
            <w:tcW w:w="6521"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20" w:after="120" w:line="240" w:lineRule="atLeast"/>
              <w:rPr>
                <w:rFonts w:cs="Arial"/>
                <w:sz w:val="18"/>
                <w:szCs w:val="18"/>
                <w:lang w:val="lt-LT"/>
              </w:rPr>
            </w:pPr>
            <w:r w:rsidRPr="003F4BC6">
              <w:rPr>
                <w:sz w:val="18"/>
                <w:lang w:val="lt-LT"/>
              </w:rPr>
              <w:t>2029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00" w:line="240" w:lineRule="atLeast"/>
              <w:rPr>
                <w:rFonts w:cs="Arial"/>
                <w:sz w:val="18"/>
                <w:szCs w:val="18"/>
                <w:lang w:val="lt-LT"/>
              </w:rPr>
            </w:pPr>
          </w:p>
        </w:tc>
        <w:tc>
          <w:tcPr>
            <w:tcW w:w="1458"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spacing w:before="200" w:line="240" w:lineRule="atLeast"/>
              <w:rPr>
                <w:rFonts w:cs="Arial"/>
                <w:sz w:val="18"/>
                <w:szCs w:val="18"/>
                <w:lang w:val="lt-LT"/>
              </w:rPr>
            </w:pPr>
            <w:r w:rsidRPr="003F4BC6">
              <w:rPr>
                <w:noProof/>
                <w:sz w:val="18"/>
                <w:lang w:val="lt-LT"/>
              </w:rPr>
              <w:t>Gyvenamųjų patalpų aukštis</w:t>
            </w:r>
          </w:p>
        </w:tc>
        <w:tc>
          <w:tcPr>
            <w:tcW w:w="6521"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00" w:line="240" w:lineRule="atLeast"/>
              <w:rPr>
                <w:rFonts w:cs="Arial"/>
                <w:sz w:val="18"/>
                <w:szCs w:val="18"/>
                <w:lang w:val="lt-LT"/>
              </w:rPr>
            </w:pPr>
          </w:p>
        </w:tc>
        <w:tc>
          <w:tcPr>
            <w:tcW w:w="1458"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8 dalis</w:t>
            </w:r>
          </w:p>
        </w:tc>
        <w:tc>
          <w:tcPr>
            <w:tcW w:w="3296" w:type="dxa"/>
            <w:shd w:val="clear" w:color="auto" w:fill="auto"/>
          </w:tcPr>
          <w:p w:rsidR="0000492D" w:rsidRPr="003F4BC6" w:rsidRDefault="0000492D" w:rsidP="003C59A8">
            <w:pPr>
              <w:spacing w:before="200" w:line="240" w:lineRule="atLeast"/>
              <w:rPr>
                <w:rFonts w:cs="Arial"/>
                <w:sz w:val="18"/>
                <w:szCs w:val="18"/>
                <w:lang w:val="lt-LT"/>
              </w:rPr>
            </w:pPr>
            <w:r w:rsidRPr="003F4BC6">
              <w:rPr>
                <w:noProof/>
                <w:sz w:val="18"/>
                <w:lang w:val="lt-LT"/>
              </w:rPr>
              <w:t>Laisvasis bendro naudojimo gyvenamųjų patalpų plotas</w:t>
            </w:r>
          </w:p>
        </w:tc>
        <w:tc>
          <w:tcPr>
            <w:tcW w:w="6521"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00" w:line="240" w:lineRule="atLeast"/>
              <w:rPr>
                <w:rFonts w:cs="Arial"/>
                <w:sz w:val="18"/>
                <w:szCs w:val="18"/>
                <w:lang w:val="lt-LT"/>
              </w:rPr>
            </w:pPr>
          </w:p>
        </w:tc>
        <w:tc>
          <w:tcPr>
            <w:tcW w:w="1458"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9 dalis</w:t>
            </w:r>
          </w:p>
        </w:tc>
        <w:tc>
          <w:tcPr>
            <w:tcW w:w="3296" w:type="dxa"/>
            <w:shd w:val="clear" w:color="auto" w:fill="auto"/>
          </w:tcPr>
          <w:p w:rsidR="0000492D" w:rsidRPr="003F4BC6" w:rsidRDefault="0000492D" w:rsidP="003C59A8">
            <w:pPr>
              <w:spacing w:before="200" w:line="240" w:lineRule="atLeast"/>
              <w:rPr>
                <w:rFonts w:cs="Arial"/>
                <w:sz w:val="18"/>
                <w:szCs w:val="18"/>
                <w:lang w:val="lt-LT"/>
              </w:rPr>
            </w:pPr>
            <w:r w:rsidRPr="003F4BC6">
              <w:rPr>
                <w:noProof/>
                <w:sz w:val="18"/>
                <w:lang w:val="lt-LT"/>
              </w:rPr>
              <w:t>Patalpų tūris</w:t>
            </w:r>
          </w:p>
        </w:tc>
        <w:tc>
          <w:tcPr>
            <w:tcW w:w="6521"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0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280" w:after="280" w:line="240" w:lineRule="atLeast"/>
              <w:rPr>
                <w:rFonts w:cs="Arial"/>
                <w:sz w:val="18"/>
                <w:szCs w:val="18"/>
                <w:lang w:val="lt-LT"/>
              </w:rPr>
            </w:pPr>
          </w:p>
        </w:tc>
        <w:tc>
          <w:tcPr>
            <w:tcW w:w="1458" w:type="dxa"/>
            <w:shd w:val="clear" w:color="auto" w:fill="auto"/>
          </w:tcPr>
          <w:p w:rsidR="0000492D" w:rsidRPr="003F4BC6" w:rsidRDefault="0000492D" w:rsidP="003C59A8">
            <w:pPr>
              <w:spacing w:before="280" w:after="280" w:line="240" w:lineRule="atLeast"/>
              <w:rPr>
                <w:rFonts w:cs="Arial"/>
                <w:sz w:val="18"/>
                <w:szCs w:val="18"/>
                <w:lang w:val="lt-LT"/>
              </w:rPr>
            </w:pPr>
            <w:r w:rsidRPr="003F4BC6">
              <w:rPr>
                <w:sz w:val="18"/>
                <w:lang w:val="lt-LT"/>
              </w:rPr>
              <w:t>10 dalis</w:t>
            </w:r>
          </w:p>
        </w:tc>
        <w:tc>
          <w:tcPr>
            <w:tcW w:w="3296" w:type="dxa"/>
            <w:shd w:val="clear" w:color="auto" w:fill="auto"/>
          </w:tcPr>
          <w:p w:rsidR="0000492D" w:rsidRPr="003F4BC6" w:rsidRDefault="0000492D" w:rsidP="003C59A8">
            <w:pPr>
              <w:spacing w:before="280" w:after="280" w:line="240" w:lineRule="atLeast"/>
              <w:rPr>
                <w:rFonts w:cs="Arial"/>
                <w:sz w:val="18"/>
                <w:szCs w:val="18"/>
                <w:lang w:val="lt-LT"/>
              </w:rPr>
            </w:pPr>
            <w:r w:rsidRPr="003F4BC6">
              <w:rPr>
                <w:noProof/>
                <w:sz w:val="18"/>
                <w:lang w:val="lt-LT"/>
              </w:rPr>
              <w:t>Oro erdvės tūris vienam asmeniui</w:t>
            </w:r>
          </w:p>
        </w:tc>
        <w:tc>
          <w:tcPr>
            <w:tcW w:w="6521" w:type="dxa"/>
            <w:shd w:val="clear" w:color="auto" w:fill="auto"/>
          </w:tcPr>
          <w:p w:rsidR="0000492D" w:rsidRPr="003F4BC6" w:rsidRDefault="0000492D" w:rsidP="003C59A8">
            <w:pPr>
              <w:spacing w:before="280" w:after="28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280" w:after="28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320" w:after="320" w:line="240" w:lineRule="atLeast"/>
              <w:rPr>
                <w:rFonts w:cs="Arial"/>
                <w:sz w:val="18"/>
                <w:szCs w:val="18"/>
                <w:lang w:val="lt-LT"/>
              </w:rPr>
            </w:pPr>
          </w:p>
        </w:tc>
        <w:tc>
          <w:tcPr>
            <w:tcW w:w="1458"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11 dalis</w:t>
            </w:r>
          </w:p>
        </w:tc>
        <w:tc>
          <w:tcPr>
            <w:tcW w:w="3296" w:type="dxa"/>
            <w:shd w:val="clear" w:color="auto" w:fill="auto"/>
          </w:tcPr>
          <w:p w:rsidR="0000492D" w:rsidRPr="003F4BC6" w:rsidRDefault="0000492D" w:rsidP="003C59A8">
            <w:pPr>
              <w:spacing w:before="320" w:after="320" w:line="240" w:lineRule="atLeast"/>
              <w:rPr>
                <w:rFonts w:cs="Arial"/>
                <w:noProof/>
                <w:sz w:val="18"/>
                <w:szCs w:val="18"/>
                <w:lang w:val="lt-LT"/>
              </w:rPr>
            </w:pPr>
            <w:r w:rsidRPr="003F4BC6">
              <w:rPr>
                <w:noProof/>
                <w:sz w:val="18"/>
                <w:lang w:val="lt-LT"/>
              </w:rPr>
              <w:t>Durų dydis</w:t>
            </w:r>
          </w:p>
        </w:tc>
        <w:tc>
          <w:tcPr>
            <w:tcW w:w="6521"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320" w:after="320" w:line="240" w:lineRule="atLeast"/>
              <w:rPr>
                <w:rFonts w:cs="Arial"/>
                <w:sz w:val="18"/>
                <w:szCs w:val="18"/>
                <w:lang w:val="lt-LT"/>
              </w:rPr>
            </w:pPr>
          </w:p>
        </w:tc>
        <w:tc>
          <w:tcPr>
            <w:tcW w:w="1458"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12 dalies a ir b punktai</w:t>
            </w:r>
          </w:p>
        </w:tc>
        <w:tc>
          <w:tcPr>
            <w:tcW w:w="3296" w:type="dxa"/>
            <w:shd w:val="clear" w:color="auto" w:fill="auto"/>
          </w:tcPr>
          <w:p w:rsidR="0000492D" w:rsidRPr="003F4BC6" w:rsidRDefault="0000492D" w:rsidP="003C59A8">
            <w:pPr>
              <w:tabs>
                <w:tab w:val="left" w:pos="1080"/>
              </w:tabs>
              <w:spacing w:before="320" w:after="320" w:line="240" w:lineRule="atLeast"/>
              <w:rPr>
                <w:rFonts w:cs="Arial"/>
                <w:sz w:val="18"/>
                <w:szCs w:val="18"/>
                <w:lang w:val="lt-LT"/>
              </w:rPr>
            </w:pPr>
            <w:r w:rsidRPr="003F4BC6">
              <w:rPr>
                <w:noProof/>
                <w:sz w:val="18"/>
                <w:lang w:val="lt-LT"/>
              </w:rPr>
              <w:t>Laiptų padėtis</w:t>
            </w:r>
          </w:p>
        </w:tc>
        <w:tc>
          <w:tcPr>
            <w:tcW w:w="6521"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320" w:after="320" w:line="240" w:lineRule="atLeast"/>
              <w:rPr>
                <w:rFonts w:cs="Arial"/>
                <w:sz w:val="18"/>
                <w:szCs w:val="18"/>
                <w:lang w:val="lt-LT"/>
              </w:rPr>
            </w:pPr>
          </w:p>
        </w:tc>
        <w:tc>
          <w:tcPr>
            <w:tcW w:w="1458"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spacing w:before="320" w:after="320" w:line="240" w:lineRule="atLeast"/>
              <w:rPr>
                <w:rFonts w:cs="Arial"/>
                <w:noProof/>
                <w:sz w:val="18"/>
                <w:szCs w:val="18"/>
                <w:lang w:val="lt-LT"/>
              </w:rPr>
            </w:pPr>
            <w:r w:rsidRPr="003F4BC6">
              <w:rPr>
                <w:noProof/>
                <w:sz w:val="18"/>
                <w:lang w:val="lt-LT"/>
              </w:rPr>
              <w:t>Vamzdžiai, kuriais teka pavojingos dujos arba skysčiai</w:t>
            </w:r>
          </w:p>
        </w:tc>
        <w:tc>
          <w:tcPr>
            <w:tcW w:w="6521"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15.03 straipsnis</w:t>
            </w:r>
          </w:p>
        </w:tc>
        <w:tc>
          <w:tcPr>
            <w:tcW w:w="1458" w:type="dxa"/>
            <w:shd w:val="clear" w:color="auto" w:fill="auto"/>
          </w:tcPr>
          <w:p w:rsidR="0000492D" w:rsidRPr="003F4BC6" w:rsidRDefault="0000492D" w:rsidP="003C59A8">
            <w:pPr>
              <w:spacing w:before="320" w:after="320" w:line="240" w:lineRule="atLeast"/>
              <w:rPr>
                <w:rFonts w:cs="Arial"/>
                <w:sz w:val="18"/>
                <w:szCs w:val="18"/>
                <w:lang w:val="lt-LT"/>
              </w:rPr>
            </w:pPr>
          </w:p>
        </w:tc>
        <w:tc>
          <w:tcPr>
            <w:tcW w:w="3296" w:type="dxa"/>
            <w:shd w:val="clear" w:color="auto" w:fill="auto"/>
          </w:tcPr>
          <w:p w:rsidR="0000492D" w:rsidRPr="003F4BC6" w:rsidRDefault="0000492D" w:rsidP="003C59A8">
            <w:pPr>
              <w:spacing w:before="320" w:after="320" w:line="240" w:lineRule="atLeast"/>
              <w:rPr>
                <w:rFonts w:cs="Arial"/>
                <w:noProof/>
                <w:sz w:val="18"/>
                <w:szCs w:val="18"/>
                <w:lang w:val="lt-LT"/>
              </w:rPr>
            </w:pPr>
            <w:r w:rsidRPr="003F4BC6">
              <w:rPr>
                <w:noProof/>
                <w:sz w:val="18"/>
                <w:lang w:val="lt-LT"/>
              </w:rPr>
              <w:t>Sanitariniai įrenginiai</w:t>
            </w:r>
          </w:p>
        </w:tc>
        <w:tc>
          <w:tcPr>
            <w:tcW w:w="6521"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15.04 straipsnis</w:t>
            </w:r>
          </w:p>
        </w:tc>
        <w:tc>
          <w:tcPr>
            <w:tcW w:w="1458" w:type="dxa"/>
            <w:shd w:val="clear" w:color="auto" w:fill="auto"/>
          </w:tcPr>
          <w:p w:rsidR="0000492D" w:rsidRPr="003F4BC6" w:rsidRDefault="0000492D" w:rsidP="003C59A8">
            <w:pPr>
              <w:spacing w:before="320" w:after="320" w:line="240" w:lineRule="atLeast"/>
              <w:rPr>
                <w:rFonts w:cs="Arial"/>
                <w:sz w:val="18"/>
                <w:szCs w:val="18"/>
                <w:lang w:val="lt-LT"/>
              </w:rPr>
            </w:pPr>
          </w:p>
        </w:tc>
        <w:tc>
          <w:tcPr>
            <w:tcW w:w="3296" w:type="dxa"/>
            <w:shd w:val="clear" w:color="auto" w:fill="auto"/>
          </w:tcPr>
          <w:p w:rsidR="0000492D" w:rsidRPr="003F4BC6" w:rsidRDefault="0000492D" w:rsidP="003C59A8">
            <w:pPr>
              <w:spacing w:before="320" w:after="320" w:line="240" w:lineRule="atLeast"/>
              <w:rPr>
                <w:rFonts w:cs="Arial"/>
                <w:noProof/>
                <w:sz w:val="18"/>
                <w:szCs w:val="18"/>
                <w:lang w:val="lt-LT"/>
              </w:rPr>
            </w:pPr>
            <w:r w:rsidRPr="003F4BC6">
              <w:rPr>
                <w:noProof/>
                <w:sz w:val="18"/>
                <w:lang w:val="lt-LT"/>
              </w:rPr>
              <w:t>Laivo virtuvės</w:t>
            </w:r>
          </w:p>
        </w:tc>
        <w:tc>
          <w:tcPr>
            <w:tcW w:w="6521"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15.05 straipsnis</w:t>
            </w:r>
          </w:p>
        </w:tc>
        <w:tc>
          <w:tcPr>
            <w:tcW w:w="1458" w:type="dxa"/>
            <w:shd w:val="clear" w:color="auto" w:fill="auto"/>
          </w:tcPr>
          <w:p w:rsidR="0000492D" w:rsidRPr="003F4BC6" w:rsidRDefault="0000492D" w:rsidP="003C59A8">
            <w:pPr>
              <w:spacing w:before="320" w:after="320" w:line="240" w:lineRule="atLeast"/>
              <w:rPr>
                <w:rFonts w:cs="Arial"/>
                <w:sz w:val="18"/>
                <w:szCs w:val="18"/>
                <w:lang w:val="lt-LT"/>
              </w:rPr>
            </w:pPr>
          </w:p>
        </w:tc>
        <w:tc>
          <w:tcPr>
            <w:tcW w:w="3296" w:type="dxa"/>
            <w:shd w:val="clear" w:color="auto" w:fill="auto"/>
          </w:tcPr>
          <w:p w:rsidR="0000492D" w:rsidRPr="003F4BC6" w:rsidRDefault="0000492D" w:rsidP="003C59A8">
            <w:pPr>
              <w:spacing w:before="320" w:after="320" w:line="240" w:lineRule="atLeast"/>
              <w:rPr>
                <w:rFonts w:cs="Arial"/>
                <w:color w:val="000000"/>
                <w:sz w:val="18"/>
                <w:szCs w:val="18"/>
                <w:lang w:val="lt-LT"/>
              </w:rPr>
            </w:pPr>
            <w:r w:rsidRPr="003F4BC6">
              <w:rPr>
                <w:color w:val="000000"/>
                <w:sz w:val="18"/>
                <w:lang w:val="lt-LT"/>
              </w:rPr>
              <w:t>Geriamojo vandens įranga</w:t>
            </w:r>
          </w:p>
        </w:tc>
        <w:tc>
          <w:tcPr>
            <w:tcW w:w="6521" w:type="dxa"/>
            <w:shd w:val="clear" w:color="auto" w:fill="auto"/>
          </w:tcPr>
          <w:p w:rsidR="0000492D" w:rsidRPr="003F4BC6" w:rsidRDefault="0000492D" w:rsidP="003C59A8">
            <w:pPr>
              <w:spacing w:before="320" w:after="32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320" w:after="32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300" w:after="300" w:line="240" w:lineRule="atLeast"/>
              <w:rPr>
                <w:rFonts w:cs="Arial"/>
                <w:sz w:val="18"/>
                <w:szCs w:val="18"/>
                <w:lang w:val="lt-LT"/>
              </w:rPr>
            </w:pPr>
            <w:r w:rsidRPr="003F4BC6">
              <w:rPr>
                <w:sz w:val="18"/>
                <w:lang w:val="lt-LT"/>
              </w:rPr>
              <w:lastRenderedPageBreak/>
              <w:t>15.06 straipsnis</w:t>
            </w:r>
          </w:p>
        </w:tc>
        <w:tc>
          <w:tcPr>
            <w:tcW w:w="1458" w:type="dxa"/>
            <w:shd w:val="clear" w:color="auto" w:fill="auto"/>
          </w:tcPr>
          <w:p w:rsidR="0000492D" w:rsidRPr="003F4BC6" w:rsidRDefault="0000492D" w:rsidP="003C59A8">
            <w:pPr>
              <w:spacing w:before="300" w:after="300" w:line="240" w:lineRule="atLeast"/>
              <w:rPr>
                <w:rFonts w:cs="Arial"/>
                <w:sz w:val="18"/>
                <w:szCs w:val="18"/>
                <w:lang w:val="lt-LT"/>
              </w:rPr>
            </w:pPr>
          </w:p>
        </w:tc>
        <w:tc>
          <w:tcPr>
            <w:tcW w:w="3296" w:type="dxa"/>
            <w:shd w:val="clear" w:color="auto" w:fill="auto"/>
          </w:tcPr>
          <w:p w:rsidR="0000492D" w:rsidRPr="003F4BC6" w:rsidRDefault="0000492D" w:rsidP="003C59A8">
            <w:pPr>
              <w:spacing w:before="300" w:after="300" w:line="240" w:lineRule="atLeast"/>
              <w:rPr>
                <w:rFonts w:cs="Arial"/>
                <w:color w:val="000000"/>
                <w:sz w:val="18"/>
                <w:szCs w:val="18"/>
                <w:lang w:val="lt-LT"/>
              </w:rPr>
            </w:pPr>
            <w:r w:rsidRPr="003F4BC6">
              <w:rPr>
                <w:noProof/>
                <w:sz w:val="18"/>
                <w:lang w:val="lt-LT"/>
              </w:rPr>
              <w:t>Šildymas ir vėdinimas</w:t>
            </w:r>
          </w:p>
        </w:tc>
        <w:tc>
          <w:tcPr>
            <w:tcW w:w="6521" w:type="dxa"/>
            <w:shd w:val="clear" w:color="auto" w:fill="auto"/>
          </w:tcPr>
          <w:p w:rsidR="0000492D" w:rsidRPr="003F4BC6" w:rsidRDefault="0000492D" w:rsidP="003C59A8">
            <w:pPr>
              <w:spacing w:before="300" w:after="3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300" w:after="30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1342" w:type="dxa"/>
            <w:shd w:val="clear" w:color="auto" w:fill="auto"/>
          </w:tcPr>
          <w:p w:rsidR="0000492D" w:rsidRPr="003F4BC6" w:rsidRDefault="0000492D" w:rsidP="003C59A8">
            <w:pPr>
              <w:spacing w:before="300" w:after="300" w:line="240" w:lineRule="atLeast"/>
              <w:rPr>
                <w:rFonts w:cs="Arial"/>
                <w:sz w:val="18"/>
                <w:szCs w:val="18"/>
                <w:lang w:val="lt-LT"/>
              </w:rPr>
            </w:pPr>
            <w:r w:rsidRPr="003F4BC6">
              <w:rPr>
                <w:sz w:val="18"/>
                <w:lang w:val="lt-LT"/>
              </w:rPr>
              <w:t>15.07 straipsnis</w:t>
            </w:r>
          </w:p>
        </w:tc>
        <w:tc>
          <w:tcPr>
            <w:tcW w:w="1458" w:type="dxa"/>
            <w:shd w:val="clear" w:color="auto" w:fill="auto"/>
          </w:tcPr>
          <w:p w:rsidR="0000492D" w:rsidRPr="003F4BC6" w:rsidRDefault="0000492D" w:rsidP="003C59A8">
            <w:pPr>
              <w:spacing w:before="300" w:after="300" w:line="240" w:lineRule="atLeast"/>
              <w:rPr>
                <w:rFonts w:cs="Arial"/>
                <w:sz w:val="18"/>
                <w:szCs w:val="18"/>
                <w:lang w:val="lt-LT"/>
              </w:rPr>
            </w:pPr>
            <w:r w:rsidRPr="003F4BC6">
              <w:rPr>
                <w:sz w:val="18"/>
                <w:lang w:val="lt-LT"/>
              </w:rPr>
              <w:t>1 dalies antras sakinys</w:t>
            </w:r>
          </w:p>
        </w:tc>
        <w:tc>
          <w:tcPr>
            <w:tcW w:w="3296" w:type="dxa"/>
            <w:shd w:val="clear" w:color="auto" w:fill="auto"/>
          </w:tcPr>
          <w:p w:rsidR="0000492D" w:rsidRPr="003F4BC6" w:rsidRDefault="0000492D" w:rsidP="003C59A8">
            <w:pPr>
              <w:spacing w:before="300" w:after="300" w:line="240" w:lineRule="atLeast"/>
              <w:rPr>
                <w:rFonts w:cs="Arial"/>
                <w:color w:val="000000"/>
                <w:sz w:val="18"/>
                <w:szCs w:val="18"/>
                <w:lang w:val="lt-LT"/>
              </w:rPr>
            </w:pPr>
            <w:r w:rsidRPr="003F4BC6">
              <w:rPr>
                <w:noProof/>
                <w:sz w:val="18"/>
                <w:lang w:val="lt-LT"/>
              </w:rPr>
              <w:t>Kita gyvenamųjų patalpų įranga</w:t>
            </w:r>
          </w:p>
        </w:tc>
        <w:tc>
          <w:tcPr>
            <w:tcW w:w="6521" w:type="dxa"/>
            <w:shd w:val="clear" w:color="auto" w:fill="auto"/>
          </w:tcPr>
          <w:p w:rsidR="0000492D" w:rsidRPr="003F4BC6" w:rsidRDefault="0000492D" w:rsidP="003C59A8">
            <w:pPr>
              <w:spacing w:before="300" w:after="3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300" w:after="300" w:line="240" w:lineRule="atLeast"/>
              <w:rPr>
                <w:rFonts w:cs="Arial"/>
                <w:sz w:val="18"/>
                <w:szCs w:val="18"/>
                <w:lang w:val="lt-LT"/>
              </w:rPr>
            </w:pPr>
            <w:r w:rsidRPr="003F4BC6">
              <w:rPr>
                <w:sz w:val="18"/>
                <w:lang w:val="lt-LT"/>
              </w:rPr>
              <w:t>2049 m. gruodžio 30 d.</w:t>
            </w:r>
          </w:p>
        </w:tc>
      </w:tr>
      <w:tr w:rsidR="0000492D" w:rsidRPr="003F4BC6" w:rsidTr="003C59A8">
        <w:trPr>
          <w:cantSplit/>
          <w:trHeight w:val="70"/>
          <w:jc w:val="center"/>
        </w:trPr>
        <w:tc>
          <w:tcPr>
            <w:tcW w:w="6096" w:type="dxa"/>
            <w:gridSpan w:val="3"/>
            <w:shd w:val="clear" w:color="auto" w:fill="auto"/>
          </w:tcPr>
          <w:p w:rsidR="0000492D" w:rsidRPr="003F4BC6" w:rsidRDefault="0000492D" w:rsidP="003C59A8">
            <w:pPr>
              <w:spacing w:before="60" w:after="60" w:line="240" w:lineRule="atLeast"/>
              <w:jc w:val="center"/>
              <w:rPr>
                <w:rFonts w:cs="Arial"/>
                <w:b/>
                <w:sz w:val="18"/>
                <w:szCs w:val="18"/>
                <w:lang w:val="lt-LT"/>
              </w:rPr>
            </w:pPr>
            <w:r w:rsidRPr="003F4BC6">
              <w:rPr>
                <w:b/>
                <w:sz w:val="18"/>
                <w:lang w:val="lt-LT"/>
              </w:rPr>
              <w:t>18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vMerge w:val="restart"/>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18.01 straipsnio</w:t>
            </w:r>
          </w:p>
        </w:tc>
        <w:tc>
          <w:tcPr>
            <w:tcW w:w="1458" w:type="dxa"/>
            <w:vMerge w:val="restart"/>
            <w:shd w:val="clear" w:color="auto" w:fill="auto"/>
          </w:tcPr>
          <w:p w:rsidR="0000492D" w:rsidRPr="003F4BC6" w:rsidRDefault="0000492D" w:rsidP="003C59A8">
            <w:pPr>
              <w:adjustRightInd w:val="0"/>
              <w:spacing w:before="60" w:after="60" w:line="240" w:lineRule="atLeast"/>
              <w:ind w:right="-108"/>
              <w:rPr>
                <w:rFonts w:cs="Arial"/>
                <w:sz w:val="18"/>
                <w:szCs w:val="18"/>
                <w:lang w:val="lt-LT"/>
              </w:rPr>
            </w:pPr>
            <w:r w:rsidRPr="003F4BC6">
              <w:rPr>
                <w:sz w:val="18"/>
                <w:lang w:val="lt-LT"/>
              </w:rPr>
              <w:t>2 dalies 1 ir 2 lentelės ir 5 dalis</w:t>
            </w:r>
          </w:p>
        </w:tc>
        <w:tc>
          <w:tcPr>
            <w:tcW w:w="3296" w:type="dxa"/>
            <w:tcBorders>
              <w:bottom w:val="nil"/>
            </w:tcBorders>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noProof/>
                <w:sz w:val="18"/>
                <w:lang w:val="lt-LT"/>
              </w:rPr>
              <w:t>Ribinės ir kontrolinės vertės ir tipo patvirtinimas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jeigu</w:t>
            </w:r>
          </w:p>
          <w:p w:rsidR="0000492D" w:rsidRPr="003F4BC6" w:rsidRDefault="0000492D" w:rsidP="003C59A8">
            <w:pPr>
              <w:spacing w:before="60" w:after="60" w:line="240" w:lineRule="atLeast"/>
              <w:ind w:left="317" w:hanging="317"/>
              <w:rPr>
                <w:rFonts w:cs="Arial"/>
                <w:sz w:val="18"/>
                <w:szCs w:val="18"/>
                <w:lang w:val="lt-LT"/>
              </w:rPr>
            </w:pPr>
            <w:r w:rsidRPr="003F4BC6">
              <w:rPr>
                <w:sz w:val="18"/>
                <w:lang w:val="lt-LT"/>
              </w:rPr>
              <w:t>a)</w:t>
            </w:r>
            <w:r w:rsidRPr="003F4BC6">
              <w:rPr>
                <w:lang w:val="lt-LT"/>
              </w:rPr>
              <w:tab/>
            </w:r>
            <w:r w:rsidRPr="003F4BC6">
              <w:rPr>
                <w:sz w:val="18"/>
                <w:lang w:val="lt-LT"/>
              </w:rPr>
              <w:t>ribinės ir kontrolinės vertės neviršija verčių pagal II etapą daugiau nei dvigubai,</w:t>
            </w:r>
          </w:p>
          <w:p w:rsidR="0000492D" w:rsidRPr="003F4BC6" w:rsidRDefault="0000492D" w:rsidP="003C59A8">
            <w:pPr>
              <w:spacing w:before="60" w:after="60" w:line="240" w:lineRule="atLeast"/>
              <w:ind w:left="317" w:hanging="317"/>
              <w:rPr>
                <w:rFonts w:cs="Arial"/>
                <w:sz w:val="18"/>
                <w:szCs w:val="18"/>
                <w:lang w:val="lt-LT"/>
              </w:rPr>
            </w:pPr>
            <w:r w:rsidRPr="003F4BC6">
              <w:rPr>
                <w:sz w:val="18"/>
                <w:lang w:val="lt-LT"/>
              </w:rPr>
              <w:t>b)</w:t>
            </w:r>
            <w:r w:rsidRPr="003F4BC6">
              <w:rPr>
                <w:lang w:val="lt-LT"/>
              </w:rPr>
              <w:tab/>
            </w:r>
            <w:r w:rsidRPr="003F4BC6">
              <w:rPr>
                <w:sz w:val="18"/>
                <w:lang w:val="lt-LT"/>
              </w:rPr>
              <w:t>laivo nuotekų valymo įrenginiai turi gamintojo arba eksperto sertifikatą, kuriuo patvirtinama, kad jie pritaikyti plaukiojančiojoje priemonėje būdingoms apkrovoms, ir</w:t>
            </w:r>
          </w:p>
          <w:p w:rsidR="0000492D" w:rsidRPr="003F4BC6" w:rsidRDefault="0000492D" w:rsidP="003C59A8">
            <w:pPr>
              <w:tabs>
                <w:tab w:val="left" w:pos="317"/>
              </w:tabs>
              <w:adjustRightInd w:val="0"/>
              <w:spacing w:before="60" w:after="60" w:line="240" w:lineRule="atLeast"/>
              <w:ind w:left="317" w:hanging="317"/>
              <w:rPr>
                <w:rFonts w:cs="Arial"/>
                <w:sz w:val="18"/>
                <w:szCs w:val="18"/>
                <w:lang w:val="lt-LT"/>
              </w:rPr>
            </w:pPr>
            <w:r w:rsidRPr="003F4BC6">
              <w:rPr>
                <w:sz w:val="18"/>
                <w:lang w:val="lt-LT"/>
              </w:rPr>
              <w:t>c)</w:t>
            </w:r>
            <w:r w:rsidRPr="003F4BC6">
              <w:rPr>
                <w:lang w:val="lt-LT"/>
              </w:rPr>
              <w:tab/>
            </w:r>
            <w:r w:rsidRPr="003F4BC6">
              <w:rPr>
                <w:noProof/>
                <w:sz w:val="18"/>
                <w:lang w:val="lt-LT"/>
              </w:rPr>
              <w:t>yra įrengta nuotekų dumblo tvarkymo sistema, kuri yra tinkama nuotekų valymo įrenginio eksploatavimo keleiviniame laive sąlygoms.</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tcBorders>
              <w:top w:val="nil"/>
              <w:bottom w:val="nil"/>
            </w:tcBorders>
            <w:shd w:val="clear" w:color="auto" w:fill="auto"/>
          </w:tcPr>
          <w:p w:rsidR="0000492D" w:rsidRPr="003F4BC6" w:rsidRDefault="0000492D" w:rsidP="003C59A8">
            <w:pPr>
              <w:tabs>
                <w:tab w:val="left" w:pos="1080"/>
              </w:tabs>
              <w:spacing w:before="60" w:after="60" w:line="240" w:lineRule="atLeast"/>
              <w:rPr>
                <w:rFonts w:cs="Arial"/>
                <w:noProof/>
                <w:sz w:val="18"/>
                <w:szCs w:val="18"/>
                <w:lang w:val="lt-LT"/>
              </w:rPr>
            </w:pP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Laivo nuotekų valymo įrenginiai, kurie buvo patvirtinti 2011 m. gruodžio 1 d. arba vėliau, remiantis CCNR rezoliucijos 2010-II-27 reikalavimais (II etapas), gali būti įrengiami ir naudojami toliau.</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vMerge/>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tcBorders>
              <w:top w:val="nil"/>
            </w:tcBorders>
            <w:shd w:val="clear" w:color="auto" w:fill="auto"/>
          </w:tcPr>
          <w:p w:rsidR="0000492D" w:rsidRPr="003F4BC6" w:rsidRDefault="0000492D" w:rsidP="003C59A8">
            <w:pPr>
              <w:tabs>
                <w:tab w:val="left" w:pos="1080"/>
              </w:tabs>
              <w:spacing w:before="60" w:after="60" w:line="240" w:lineRule="atLeast"/>
              <w:rPr>
                <w:rFonts w:cs="Arial"/>
                <w:noProof/>
                <w:sz w:val="18"/>
                <w:szCs w:val="18"/>
                <w:lang w:val="lt-LT"/>
              </w:rPr>
            </w:pP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Laivo nuotekų valymo įrenginiai, kurie buvo patvirtinti 2013 m. sausio 10 d. arba vėliau, remiantis Direktyvos 2012/49/ES reikalavimais (II etapas), gali būti įrengiami ir naudojami toliau.</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tabs>
                <w:tab w:val="left" w:pos="1080"/>
              </w:tabs>
              <w:spacing w:before="60" w:after="60" w:line="240" w:lineRule="atLeast"/>
              <w:jc w:val="center"/>
              <w:rPr>
                <w:rFonts w:cs="Arial"/>
                <w:sz w:val="18"/>
                <w:szCs w:val="18"/>
                <w:lang w:val="lt-LT"/>
              </w:rPr>
            </w:pPr>
            <w:r w:rsidRPr="003F4BC6">
              <w:rPr>
                <w:b/>
                <w:sz w:val="18"/>
                <w:lang w:val="lt-LT"/>
              </w:rPr>
              <w:t>19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trHeight w:val="1133"/>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sz w:val="18"/>
                <w:lang w:val="lt-LT"/>
              </w:rPr>
              <w:t>Keleiviniai laivai</w:t>
            </w:r>
          </w:p>
        </w:tc>
        <w:tc>
          <w:tcPr>
            <w:tcW w:w="6521" w:type="dxa"/>
            <w:shd w:val="clear" w:color="auto" w:fill="auto"/>
          </w:tcPr>
          <w:p w:rsidR="0000492D" w:rsidRPr="003F4BC6" w:rsidRDefault="0000492D" w:rsidP="003C59A8">
            <w:pPr>
              <w:adjustRightInd w:val="0"/>
              <w:spacing w:before="60" w:after="60" w:line="240" w:lineRule="atLeast"/>
              <w:rPr>
                <w:rFonts w:cs="Arial"/>
                <w:sz w:val="18"/>
                <w:szCs w:val="18"/>
                <w:lang w:val="lt-LT"/>
              </w:rPr>
            </w:pPr>
            <w:r w:rsidRPr="003F4BC6">
              <w:rPr>
                <w:sz w:val="18"/>
                <w:lang w:val="lt-LT"/>
              </w:rPr>
              <w:t xml:space="preserve">Žr. nuostatas, išdėstytas reglamentuose, taikomuose laivams, kuriems netaikoma Direktyva 82/714/EEB: „Akivaizdaus </w:t>
            </w:r>
            <w:r w:rsidRPr="003F4BC6">
              <w:rPr>
                <w:color w:val="000000"/>
                <w:sz w:val="18"/>
                <w:lang w:val="lt-LT"/>
              </w:rPr>
              <w:t>pavojaus</w:t>
            </w:r>
            <w:r w:rsidRPr="003F4BC6">
              <w:rPr>
                <w:sz w:val="18"/>
                <w:lang w:val="lt-LT"/>
              </w:rPr>
              <w:t xml:space="preserve"> nebuvimas“</w:t>
            </w:r>
            <w:r w:rsidRPr="003F4BC6">
              <w:rPr>
                <w:color w:val="000000"/>
                <w:sz w:val="18"/>
                <w:lang w:val="lt-LT"/>
              </w:rPr>
              <w:t xml:space="preserve"> </w:t>
            </w:r>
            <w:r w:rsidRPr="003F4BC6">
              <w:rPr>
                <w:color w:val="000000"/>
                <w:sz w:val="18"/>
                <w:lang w:val="lt-LT"/>
              </w:rPr>
              <w:br/>
            </w:r>
            <w:r w:rsidRPr="003F4BC6">
              <w:rPr>
                <w:sz w:val="18"/>
                <w:lang w:val="lt-LT"/>
              </w:rPr>
              <w:t>Taikoma visoms 19 skyriaus nuostatoms, išskyrus išvardytąsias toliau.</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lastRenderedPageBreak/>
              <w:t>19.01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5 ir 6 dalys</w:t>
            </w:r>
          </w:p>
        </w:tc>
        <w:tc>
          <w:tcPr>
            <w:tcW w:w="3296" w:type="dxa"/>
            <w:shd w:val="clear" w:color="auto" w:fill="auto"/>
          </w:tcPr>
          <w:p w:rsidR="0000492D" w:rsidRPr="003F4BC6" w:rsidRDefault="0000492D" w:rsidP="003C59A8">
            <w:pPr>
              <w:tabs>
                <w:tab w:val="right" w:pos="3856"/>
                <w:tab w:val="center" w:pos="4536"/>
                <w:tab w:val="left" w:pos="6521"/>
                <w:tab w:val="right" w:pos="9072"/>
              </w:tabs>
              <w:spacing w:before="60" w:after="60" w:line="240" w:lineRule="atLeast"/>
              <w:rPr>
                <w:rFonts w:cs="Arial"/>
                <w:sz w:val="18"/>
                <w:szCs w:val="18"/>
                <w:lang w:val="lt-LT"/>
              </w:rPr>
            </w:pPr>
            <w:r w:rsidRPr="003F4BC6">
              <w:rPr>
                <w:color w:val="000000"/>
                <w:sz w:val="18"/>
                <w:lang w:val="lt-LT"/>
              </w:rPr>
              <w:t xml:space="preserve">Ribotas matomumas laivo priekyje dviejų laivo ilgių atstumu, jeigu mažesnis nei 250 m </w:t>
            </w:r>
            <w:r w:rsidRPr="003F4BC6">
              <w:rPr>
                <w:rFonts w:cs="Arial"/>
                <w:color w:val="000000"/>
                <w:sz w:val="18"/>
                <w:szCs w:val="18"/>
                <w:lang w:val="lt-LT"/>
              </w:rPr>
              <w:br/>
            </w:r>
            <w:r w:rsidRPr="003F4BC6">
              <w:rPr>
                <w:sz w:val="18"/>
                <w:lang w:val="lt-LT"/>
              </w:rPr>
              <w:t>Pakankamas matomumas už laivo</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2049 m. sausio 1 d.</w:t>
            </w:r>
          </w:p>
        </w:tc>
      </w:tr>
      <w:tr w:rsidR="0000492D" w:rsidRPr="003F4BC6" w:rsidTr="003C59A8">
        <w:trPr>
          <w:cantSplit/>
          <w:trHeight w:val="1061"/>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19.11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tabs>
                <w:tab w:val="left" w:pos="1080"/>
              </w:tabs>
              <w:spacing w:before="60" w:after="60" w:line="240" w:lineRule="atLeast"/>
              <w:ind w:left="15" w:hanging="15"/>
              <w:rPr>
                <w:rFonts w:cs="Arial"/>
                <w:noProof/>
                <w:sz w:val="18"/>
                <w:szCs w:val="18"/>
                <w:lang w:val="lt-LT"/>
              </w:rPr>
            </w:pPr>
            <w:r w:rsidRPr="003F4BC6">
              <w:rPr>
                <w:noProof/>
                <w:sz w:val="18"/>
                <w:lang w:val="lt-LT"/>
              </w:rPr>
              <w:t>Medžiagų ir sudedamųjų dalių tinkamumas apsaugai nuo gaisro</w:t>
            </w:r>
          </w:p>
        </w:tc>
        <w:tc>
          <w:tcPr>
            <w:tcW w:w="6521" w:type="dxa"/>
            <w:shd w:val="clear" w:color="auto" w:fill="auto"/>
          </w:tcPr>
          <w:p w:rsidR="0000492D" w:rsidRPr="003F4BC6" w:rsidRDefault="0000492D" w:rsidP="003C59A8">
            <w:pPr>
              <w:spacing w:before="60" w:after="60" w:line="240" w:lineRule="atLeast"/>
              <w:ind w:left="15" w:hanging="15"/>
              <w:rPr>
                <w:rFonts w:cs="Arial"/>
                <w:sz w:val="18"/>
                <w:szCs w:val="18"/>
                <w:lang w:val="lt-LT"/>
              </w:rPr>
            </w:pPr>
            <w:r w:rsidRPr="003F4BC6">
              <w:rPr>
                <w:sz w:val="18"/>
                <w:lang w:val="lt-LT"/>
              </w:rPr>
              <w:t>Medžiagoms ir sudedamosioms dalims, patvirtintoms pagal Tarptautinį atsparumo ugniai bandymų tvarkos taikymo kodeksą (FTP kodeksas), priimtą Rezoliucija MSC.61(67)</w:t>
            </w:r>
            <w:r w:rsidRPr="003F4BC6">
              <w:rPr>
                <w:rStyle w:val="FootnoteReference"/>
                <w:sz w:val="18"/>
                <w:lang w:val="lt-LT"/>
              </w:rPr>
              <w:footnoteReference w:id="48"/>
            </w:r>
            <w:r w:rsidRPr="003F4BC6">
              <w:rPr>
                <w:sz w:val="18"/>
                <w:lang w:val="lt-LT"/>
              </w:rPr>
              <w:t>: N.R.C.</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tabs>
                <w:tab w:val="left" w:pos="1080"/>
              </w:tabs>
              <w:spacing w:before="60" w:after="60" w:line="240" w:lineRule="atLeast"/>
              <w:jc w:val="center"/>
              <w:rPr>
                <w:rFonts w:cs="Arial"/>
                <w:sz w:val="18"/>
                <w:szCs w:val="18"/>
                <w:lang w:val="lt-LT"/>
              </w:rPr>
            </w:pPr>
            <w:r w:rsidRPr="003F4BC6">
              <w:rPr>
                <w:b/>
                <w:sz w:val="18"/>
                <w:lang w:val="lt-LT"/>
              </w:rPr>
              <w:t>20 SKYRIUS</w:t>
            </w:r>
          </w:p>
        </w:tc>
        <w:tc>
          <w:tcPr>
            <w:tcW w:w="6521" w:type="dxa"/>
            <w:shd w:val="clear" w:color="auto" w:fill="auto"/>
          </w:tcPr>
          <w:p w:rsidR="0000492D" w:rsidRPr="003F4BC6" w:rsidRDefault="0000492D" w:rsidP="003C59A8">
            <w:pPr>
              <w:adjustRightInd w:val="0"/>
              <w:spacing w:before="60" w:after="60" w:line="240" w:lineRule="atLeast"/>
              <w:jc w:val="center"/>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trHeight w:val="896"/>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sz w:val="18"/>
                <w:lang w:val="lt-LT"/>
              </w:rPr>
              <w:t>Keleiviniai burlaiviai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Žr. nuostatas, išdėstytas reglamentuose, taikomuose laivams, kuriems netaikoma Direktyva 82/714/EEB: „Akivaizdaus pavojaus nebuvimas“. </w:t>
            </w:r>
            <w:r w:rsidRPr="003F4BC6">
              <w:rPr>
                <w:rFonts w:cs="Arial"/>
                <w:sz w:val="18"/>
                <w:szCs w:val="18"/>
                <w:lang w:val="lt-LT"/>
              </w:rPr>
              <w:br/>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tabs>
                <w:tab w:val="left" w:pos="1080"/>
              </w:tabs>
              <w:spacing w:before="60" w:after="60" w:line="240" w:lineRule="atLeast"/>
              <w:jc w:val="center"/>
              <w:rPr>
                <w:rFonts w:cs="Arial"/>
                <w:sz w:val="18"/>
                <w:szCs w:val="18"/>
                <w:lang w:val="lt-LT"/>
              </w:rPr>
            </w:pPr>
            <w:r w:rsidRPr="003F4BC6">
              <w:rPr>
                <w:b/>
                <w:sz w:val="18"/>
                <w:lang w:val="lt-LT"/>
              </w:rPr>
              <w:t>21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trHeight w:val="1262"/>
          <w:jc w:val="center"/>
        </w:trPr>
        <w:tc>
          <w:tcPr>
            <w:tcW w:w="1342" w:type="dxa"/>
            <w:tcBorders>
              <w:bottom w:val="nil"/>
            </w:tcBorders>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21.01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Specialūs suktuvai arba lygiaverčiai sukabinamieji įtaisai, skirti naudoti stūmimo tikslais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2049 m. gruodžio 30 d.</w:t>
            </w:r>
          </w:p>
        </w:tc>
      </w:tr>
      <w:tr w:rsidR="0000492D" w:rsidRPr="003F4BC6" w:rsidTr="003C59A8">
        <w:trPr>
          <w:cantSplit/>
          <w:trHeight w:val="854"/>
          <w:jc w:val="center"/>
        </w:trPr>
        <w:tc>
          <w:tcPr>
            <w:tcW w:w="1342" w:type="dxa"/>
            <w:tcBorders>
              <w:top w:val="nil"/>
            </w:tcBorders>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dalies paskutinis sakinys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noProof/>
                <w:sz w:val="18"/>
                <w:lang w:val="lt-LT"/>
              </w:rPr>
              <w:t>Reikalavimai pavaros įtaisams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2049 m. gruodžio 30 d.</w:t>
            </w:r>
          </w:p>
        </w:tc>
      </w:tr>
      <w:tr w:rsidR="0000492D" w:rsidRPr="003F4BC6" w:rsidTr="003C59A8">
        <w:trPr>
          <w:cantSplit/>
          <w:jc w:val="center"/>
        </w:trPr>
        <w:tc>
          <w:tcPr>
            <w:tcW w:w="6096" w:type="dxa"/>
            <w:gridSpan w:val="3"/>
            <w:shd w:val="clear" w:color="auto" w:fill="auto"/>
          </w:tcPr>
          <w:p w:rsidR="0000492D" w:rsidRPr="003F4BC6" w:rsidRDefault="0000492D" w:rsidP="003C59A8">
            <w:pPr>
              <w:tabs>
                <w:tab w:val="left" w:pos="1080"/>
              </w:tabs>
              <w:spacing w:before="60" w:after="60" w:line="240" w:lineRule="atLeast"/>
              <w:jc w:val="center"/>
              <w:rPr>
                <w:rFonts w:cs="Arial"/>
                <w:sz w:val="18"/>
                <w:szCs w:val="18"/>
                <w:lang w:val="lt-LT"/>
              </w:rPr>
            </w:pPr>
            <w:r w:rsidRPr="003F4BC6">
              <w:rPr>
                <w:b/>
                <w:sz w:val="18"/>
                <w:lang w:val="lt-LT"/>
              </w:rPr>
              <w:t>22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sz w:val="18"/>
                <w:lang w:val="lt-LT"/>
              </w:rPr>
              <w:t>Plūduriuojantysis įrenginys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Žr. nuostatas, išdėstytas reglamentuose, taikomuose laivams, kuriems netaikoma Direktyva 82/714/EEB: „Akivaizdaus pavojaus nebuvimas“.</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tabs>
                <w:tab w:val="left" w:pos="1080"/>
              </w:tabs>
              <w:spacing w:before="60" w:after="60" w:line="240" w:lineRule="atLeast"/>
              <w:jc w:val="center"/>
              <w:rPr>
                <w:rFonts w:cs="Arial"/>
                <w:sz w:val="18"/>
                <w:szCs w:val="18"/>
                <w:lang w:val="lt-LT"/>
              </w:rPr>
            </w:pPr>
            <w:r w:rsidRPr="003F4BC6">
              <w:rPr>
                <w:b/>
                <w:sz w:val="18"/>
                <w:lang w:val="lt-LT"/>
              </w:rPr>
              <w:t>26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sz w:val="18"/>
                <w:lang w:val="lt-LT"/>
              </w:rPr>
              <w:t>Pramoginiai laivai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Žr. nuostatas, išdėstytas reglamentuose, taikomuose laivams, kuriems netaikoma Direktyva 82/714/EEB: „Akivaizdaus pavojaus nebuvimas“.</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tabs>
                <w:tab w:val="left" w:pos="1080"/>
              </w:tabs>
              <w:spacing w:before="60" w:after="60" w:line="240" w:lineRule="atLeast"/>
              <w:jc w:val="center"/>
              <w:rPr>
                <w:rFonts w:cs="Arial"/>
                <w:sz w:val="18"/>
                <w:szCs w:val="18"/>
                <w:lang w:val="lt-LT"/>
              </w:rPr>
            </w:pPr>
            <w:r w:rsidRPr="003F4BC6">
              <w:rPr>
                <w:b/>
                <w:sz w:val="18"/>
                <w:lang w:val="lt-LT"/>
              </w:rPr>
              <w:t>29 SKYRIUS</w:t>
            </w:r>
          </w:p>
        </w:tc>
        <w:tc>
          <w:tcPr>
            <w:tcW w:w="6521" w:type="dxa"/>
            <w:shd w:val="clear" w:color="auto" w:fill="auto"/>
          </w:tcPr>
          <w:p w:rsidR="0000492D" w:rsidRPr="003F4BC6" w:rsidRDefault="0000492D" w:rsidP="003C59A8">
            <w:pPr>
              <w:adjustRightInd w:val="0"/>
              <w:spacing w:before="60" w:after="60" w:line="240" w:lineRule="atLeast"/>
              <w:jc w:val="center"/>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 xml:space="preserve">29.02 straipsnio </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tabs>
                <w:tab w:val="left" w:pos="1080"/>
              </w:tabs>
              <w:spacing w:before="60" w:after="60" w:line="240" w:lineRule="atLeast"/>
              <w:rPr>
                <w:rFonts w:cs="Arial"/>
                <w:sz w:val="18"/>
                <w:szCs w:val="18"/>
                <w:lang w:val="lt-LT"/>
              </w:rPr>
            </w:pPr>
            <w:r w:rsidRPr="003F4BC6">
              <w:rPr>
                <w:sz w:val="18"/>
                <w:lang w:val="lt-LT"/>
              </w:rPr>
              <w:t>Pradedamas naudoti antrasis nepriklausomas vairo mechanizmo pavaros įtaisas arba rankinio valdymo pavaros įtaisas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2029 m. gruodžio 30 d.</w:t>
            </w:r>
          </w:p>
        </w:tc>
      </w:tr>
    </w:tbl>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rPr>
          <w:rFonts w:eastAsia="Calibri"/>
          <w:b/>
          <w:lang w:val="lt-LT"/>
        </w:rPr>
      </w:pPr>
      <w:r w:rsidRPr="003F4BC6">
        <w:rPr>
          <w:lang w:val="lt-LT"/>
        </w:rPr>
        <w:br w:type="page"/>
      </w:r>
    </w:p>
    <w:p w:rsidR="0000492D" w:rsidRPr="003F4BC6" w:rsidRDefault="0000492D" w:rsidP="0000492D">
      <w:pPr>
        <w:pStyle w:val="ES-Titre3"/>
        <w:rPr>
          <w:lang w:val="lt-LT"/>
        </w:rPr>
      </w:pPr>
      <w:bookmarkStart w:id="303" w:name="_Toc535830479"/>
      <w:r w:rsidRPr="003F4BC6">
        <w:rPr>
          <w:lang w:val="lt-LT"/>
        </w:rPr>
        <w:lastRenderedPageBreak/>
        <w:t>33.03 straipsnis</w:t>
      </w:r>
      <w:bookmarkEnd w:id="303"/>
    </w:p>
    <w:p w:rsidR="0000492D" w:rsidRPr="003F4BC6" w:rsidRDefault="0000492D" w:rsidP="0000492D">
      <w:pPr>
        <w:pStyle w:val="ES-Titre3a"/>
        <w:rPr>
          <w:lang w:val="lt-LT"/>
        </w:rPr>
      </w:pPr>
      <w:bookmarkStart w:id="304" w:name="_Toc421775899"/>
      <w:bookmarkStart w:id="305" w:name="_Toc535830480"/>
      <w:r w:rsidRPr="003F4BC6">
        <w:rPr>
          <w:lang w:val="lt-LT"/>
        </w:rPr>
        <w:t>Papildomos pereinamojo laikotarpio nuostatos, taikomos plaukiojančiosioms priemonėms, pradėtoms statyti iki 1985 m. sausio 1 d.</w:t>
      </w:r>
      <w:bookmarkEnd w:id="304"/>
      <w:bookmarkEnd w:id="305"/>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 xml:space="preserve">1. </w:t>
      </w:r>
      <w:r w:rsidRPr="003F4BC6">
        <w:rPr>
          <w:lang w:val="lt-LT"/>
        </w:rPr>
        <w:tab/>
        <w:t>Be 33.02 straipsnyje išdėstytų pereinamojo laikotarpio nuostatų, plaukiojančiosioms priemonėmis, pradėtoms statyti iki 1985 m. sausio 1 d., gali būti taikomos toliau išvardytos nuostatos, jeigu pakankamai užtikrinta laivo ir įgulos sauga.</w:t>
      </w:r>
    </w:p>
    <w:p w:rsidR="0000492D" w:rsidRPr="003F4BC6" w:rsidRDefault="0000492D" w:rsidP="0000492D">
      <w:pPr>
        <w:spacing w:line="240" w:lineRule="atLeast"/>
        <w:ind w:left="567" w:hanging="567"/>
        <w:rPr>
          <w:highlight w:val="yellow"/>
          <w:lang w:val="lt-LT"/>
        </w:rPr>
      </w:pPr>
    </w:p>
    <w:p w:rsidR="0000492D" w:rsidRPr="003F4BC6" w:rsidRDefault="0000492D" w:rsidP="0000492D">
      <w:pPr>
        <w:spacing w:line="240" w:lineRule="atLeast"/>
        <w:ind w:left="567" w:hanging="567"/>
        <w:rPr>
          <w:lang w:val="lt-LT"/>
        </w:rPr>
      </w:pPr>
      <w:r w:rsidRPr="003F4BC6">
        <w:rPr>
          <w:lang w:val="lt-LT"/>
        </w:rPr>
        <w:t>2.</w:t>
      </w:r>
      <w:r w:rsidRPr="003F4BC6">
        <w:rPr>
          <w:lang w:val="lt-LT"/>
        </w:rPr>
        <w:tab/>
        <w:t>Toliau pateiktoje lentelėje vartojamų terminų apibrėžtys: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rPr>
          <w:lang w:val="lt-LT"/>
        </w:rPr>
      </w:pPr>
      <w:r w:rsidRPr="003F4BC6">
        <w:rPr>
          <w:lang w:val="lt-LT"/>
        </w:rPr>
        <w:t xml:space="preserve">„N.R.C.“: nuostata netaikoma plaukiojančiosioms priemonėms, kurios jau eksploatuojamos, nebent atitinkamos jų dalys yra pakeistos arba perstatytos, t. y. nuostata taikoma tik neseniai pastatytoms plaukiojančiosioms priemonėms ir atitinkamų dalių arba zonų pakeitimui arba perstatymui. Jeigu esamos dalys pakeičiamos tos pačios rūšies atsarginėmis dalimis naudojant tą pačią technologiją, tai nėra pakeitimas („R“), apibrėžtas pereinamojo laikotarpio nuostatose. </w:t>
      </w:r>
    </w:p>
    <w:p w:rsidR="0000492D" w:rsidRPr="003F4BC6" w:rsidRDefault="0000492D" w:rsidP="0000492D">
      <w:pPr>
        <w:spacing w:line="240" w:lineRule="atLeast"/>
        <w:ind w:left="567"/>
        <w:rPr>
          <w:lang w:val="lt-LT"/>
        </w:rPr>
      </w:pPr>
    </w:p>
    <w:p w:rsidR="0000492D" w:rsidRPr="003F4BC6" w:rsidRDefault="0000492D" w:rsidP="0000492D">
      <w:pPr>
        <w:tabs>
          <w:tab w:val="left" w:pos="4678"/>
        </w:tabs>
        <w:spacing w:line="240" w:lineRule="atLeast"/>
        <w:ind w:left="567"/>
        <w:rPr>
          <w:lang w:val="lt-LT"/>
        </w:rPr>
      </w:pPr>
      <w:r w:rsidRPr="003F4BC6">
        <w:rPr>
          <w:lang w:val="lt-LT"/>
        </w:rPr>
        <w:t>„Išduodant ar pratęsiant vidaus vandenų laivo sertifikatą“: šios nuostatos turi būti laikomasi išduodant kitą vidaus vandenų laivo sertifikatą ar jį pratęsiant po nurodytos datos.</w:t>
      </w:r>
    </w:p>
    <w:p w:rsidR="0000492D" w:rsidRPr="003F4BC6" w:rsidRDefault="0000492D" w:rsidP="0000492D">
      <w:pPr>
        <w:spacing w:line="240" w:lineRule="atLeast"/>
        <w:ind w:left="567"/>
        <w:rPr>
          <w:lang w:val="lt-LT"/>
        </w:rPr>
      </w:pPr>
    </w:p>
    <w:p w:rsidR="0000492D" w:rsidRPr="003F4BC6" w:rsidRDefault="0000492D" w:rsidP="0000492D">
      <w:pPr>
        <w:rPr>
          <w:lang w:val="lt-L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00492D" w:rsidRPr="003F4BC6" w:rsidTr="003C59A8">
        <w:trPr>
          <w:cantSplit/>
          <w:tblHeader/>
          <w:jc w:val="center"/>
        </w:trPr>
        <w:tc>
          <w:tcPr>
            <w:tcW w:w="2800" w:type="dxa"/>
            <w:gridSpan w:val="2"/>
            <w:tcBorders>
              <w:bottom w:val="nil"/>
            </w:tcBorders>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i/>
                <w:sz w:val="18"/>
                <w:lang w:val="lt-LT"/>
              </w:rPr>
              <w:t>Straipsnis ir dalis</w:t>
            </w:r>
          </w:p>
        </w:tc>
        <w:tc>
          <w:tcPr>
            <w:tcW w:w="3296" w:type="dxa"/>
            <w:shd w:val="clear" w:color="auto" w:fill="auto"/>
          </w:tcPr>
          <w:p w:rsidR="0000492D" w:rsidRPr="003F4BC6" w:rsidRDefault="0000492D" w:rsidP="003C59A8">
            <w:pPr>
              <w:spacing w:before="60" w:after="60" w:line="240" w:lineRule="atLeast"/>
              <w:jc w:val="center"/>
              <w:rPr>
                <w:rFonts w:cs="Arial"/>
                <w:noProof/>
                <w:sz w:val="18"/>
                <w:szCs w:val="18"/>
                <w:lang w:val="lt-LT"/>
              </w:rPr>
            </w:pPr>
            <w:r w:rsidRPr="003F4BC6">
              <w:rPr>
                <w:i/>
                <w:sz w:val="18"/>
                <w:lang w:val="lt-LT"/>
              </w:rPr>
              <w:t>Turinys</w:t>
            </w:r>
          </w:p>
        </w:tc>
        <w:tc>
          <w:tcPr>
            <w:tcW w:w="7797" w:type="dxa"/>
            <w:gridSpan w:val="2"/>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i/>
                <w:sz w:val="18"/>
                <w:lang w:val="lt-LT"/>
              </w:rPr>
              <w:t>Galutinis terminas ir pastabos</w:t>
            </w: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b/>
                <w:sz w:val="18"/>
                <w:szCs w:val="18"/>
                <w:lang w:val="lt-LT"/>
              </w:rPr>
            </w:pPr>
            <w:r w:rsidRPr="003F4BC6">
              <w:rPr>
                <w:b/>
                <w:sz w:val="18"/>
                <w:lang w:val="lt-LT"/>
              </w:rPr>
              <w:t>3 SKYRIUS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3.03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1 dalis </w:t>
            </w:r>
          </w:p>
        </w:tc>
        <w:tc>
          <w:tcPr>
            <w:tcW w:w="3296" w:type="dxa"/>
            <w:shd w:val="clear" w:color="auto" w:fill="auto"/>
          </w:tcPr>
          <w:p w:rsidR="0000492D" w:rsidRPr="003F4BC6" w:rsidRDefault="0000492D" w:rsidP="003C59A8">
            <w:pPr>
              <w:spacing w:before="100" w:after="100" w:line="240" w:lineRule="atLeast"/>
              <w:rPr>
                <w:rFonts w:cs="Arial"/>
                <w:noProof/>
                <w:sz w:val="18"/>
                <w:szCs w:val="18"/>
                <w:lang w:val="lt-LT"/>
              </w:rPr>
            </w:pPr>
            <w:r w:rsidRPr="003F4BC6">
              <w:rPr>
                <w:noProof/>
                <w:sz w:val="18"/>
                <w:lang w:val="lt-LT"/>
              </w:rPr>
              <w:t>Vandeniui nelaidžios taraninės pertvaros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tcBorders>
              <w:top w:val="nil"/>
              <w:bottom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noProof/>
                <w:sz w:val="18"/>
                <w:szCs w:val="18"/>
                <w:lang w:val="lt-LT"/>
              </w:rPr>
            </w:pPr>
            <w:r w:rsidRPr="003F4BC6">
              <w:rPr>
                <w:noProof/>
                <w:sz w:val="18"/>
                <w:lang w:val="lt-LT"/>
              </w:rPr>
              <w:t>Gyvenamosios patalpos, saugos įranga</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tcBorders>
              <w:top w:val="nil"/>
              <w:bottom w:val="single" w:sz="4" w:space="0" w:color="auto"/>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spacing w:before="100" w:after="100" w:line="240" w:lineRule="atLeast"/>
              <w:rPr>
                <w:rFonts w:cs="Arial"/>
                <w:noProof/>
                <w:sz w:val="18"/>
                <w:szCs w:val="18"/>
                <w:lang w:val="lt-LT"/>
              </w:rPr>
            </w:pPr>
            <w:r w:rsidRPr="003F4BC6">
              <w:rPr>
                <w:noProof/>
                <w:sz w:val="18"/>
                <w:lang w:val="lt-LT"/>
              </w:rPr>
              <w:t>Angos vandeniui nelaidžiose pertvarose</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tcBorders>
              <w:bottom w:val="nil"/>
            </w:tcBorders>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3.04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Bunkerių, gyvenamųjų patalpų ir keleivių patalpų bendrieji paviršiai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tcBorders>
              <w:top w:val="nil"/>
            </w:tcBorders>
            <w:shd w:val="clear" w:color="auto" w:fill="auto"/>
          </w:tcPr>
          <w:p w:rsidR="0000492D" w:rsidRPr="003F4BC6" w:rsidRDefault="0000492D" w:rsidP="003C59A8">
            <w:pPr>
              <w:spacing w:before="100" w:after="100" w:line="240" w:lineRule="atLeast"/>
              <w:rPr>
                <w:rFonts w:cs="Arial"/>
                <w:sz w:val="18"/>
                <w:szCs w:val="18"/>
                <w:lang w:val="lt-LT"/>
              </w:rPr>
            </w:pP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Didžiausias leidžiamasis garsinio slėgio lygis mašinų skyriuose</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b/>
                <w:sz w:val="18"/>
                <w:lang w:val="lt-LT"/>
              </w:rPr>
              <w:t>4 SKYRIUS</w:t>
            </w:r>
          </w:p>
        </w:tc>
        <w:tc>
          <w:tcPr>
            <w:tcW w:w="6521" w:type="dxa"/>
            <w:shd w:val="clear" w:color="auto" w:fill="auto"/>
          </w:tcPr>
          <w:p w:rsidR="0000492D" w:rsidRPr="003F4BC6" w:rsidRDefault="0000492D" w:rsidP="003C59A8">
            <w:pPr>
              <w:spacing w:before="100" w:after="100" w:line="240" w:lineRule="atLeast"/>
              <w:rPr>
                <w:rFonts w:cs="Arial"/>
                <w:b/>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4.01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Saugus atstumas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 po</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2019 m. gruodžio 30 d.</w:t>
            </w: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4.02 straipsnis</w:t>
            </w:r>
          </w:p>
        </w:tc>
        <w:tc>
          <w:tcPr>
            <w:tcW w:w="1458" w:type="dxa"/>
            <w:shd w:val="clear" w:color="auto" w:fill="auto"/>
          </w:tcPr>
          <w:p w:rsidR="0000492D" w:rsidRPr="003F4BC6" w:rsidRDefault="0000492D" w:rsidP="003C59A8">
            <w:pPr>
              <w:spacing w:before="100" w:after="100" w:line="240" w:lineRule="atLeast"/>
              <w:jc w:val="center"/>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Viršvandeninis bortas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b/>
                <w:sz w:val="18"/>
                <w:lang w:val="lt-LT"/>
              </w:rPr>
              <w:t>6 SKYRIUS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6.01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Reikalavimai vairavimo sistemai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b/>
                <w:sz w:val="18"/>
                <w:lang w:val="lt-LT"/>
              </w:rPr>
              <w:t>7 SKYRIUS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7.01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Laivo sukuriamas garsinis slėgis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7.05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Navigacinių žiburių stebėsena</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Vidaus vandenų laivo sertifikato pratęsimas</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7.12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Įtraukiamosios vairinės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b/>
                <w:sz w:val="18"/>
                <w:lang w:val="lt-LT"/>
              </w:rPr>
              <w:t>8 SKYRIUS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8.01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Tam tikrų skystojo kuro rūšių draudimas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8.04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Variklio išmetamųjų dujų šalinimo sistema</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 ne vėliau kaip pratęsiant vidaus vandenų laivo sertifikatą</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8.05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13 dalis</w:t>
            </w:r>
          </w:p>
        </w:tc>
        <w:tc>
          <w:tcPr>
            <w:tcW w:w="3296" w:type="dxa"/>
            <w:shd w:val="clear" w:color="auto" w:fill="auto"/>
          </w:tcPr>
          <w:p w:rsidR="0000492D" w:rsidRPr="003F4BC6" w:rsidRDefault="0000492D" w:rsidP="003C59A8">
            <w:pPr>
              <w:spacing w:before="100" w:after="100" w:line="240" w:lineRule="atLeast"/>
              <w:ind w:left="15" w:hanging="15"/>
              <w:rPr>
                <w:rFonts w:cs="Arial"/>
                <w:sz w:val="18"/>
                <w:szCs w:val="18"/>
                <w:lang w:val="lt-LT"/>
              </w:rPr>
            </w:pPr>
            <w:r w:rsidRPr="003F4BC6">
              <w:rPr>
                <w:noProof/>
                <w:sz w:val="18"/>
                <w:lang w:val="lt-LT"/>
              </w:rPr>
              <w:t>Pagrindinių variklių ir kitų variklių, būtinų saugiai laivo eksploatacijai, kuro talpyklų lygio kontrolė</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lastRenderedPageBreak/>
              <w:t>8.08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Triumo siurblių įrengimas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8.08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ir 4 dalys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Triumo siurblių skersmuo ir mažiausias siurbimo pajėgumas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8.08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5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Savaiminio įsiurbimo triumo siurbliai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8.08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6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Įranga su filtrais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8.08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7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Automatiškai užsidarantis įtaisas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8.10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Plaukiančio laivo sukeltas triukšmas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b/>
                <w:sz w:val="18"/>
                <w:lang w:val="lt-LT"/>
              </w:rPr>
              <w:t>10 SKYRIUS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10.01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Elektros įrenginių dokumentai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10.01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Elektros įrenginių projektas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10.06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Didžiausia leidžiamoji įtampa</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10.10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Generatoriai, varikliai ir transformatoriai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10.11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Akumuliatorių įrengimas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10.12 straipsnio </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Jungikliai, apsauginiai įtaisai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10.14 straipsnio </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Perjungimas vienu metu</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lastRenderedPageBreak/>
              <w:t>10.15 straipsnis</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Kabeliai</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 xml:space="preserve">10.16 straipsnio </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Mašinų skyrių apšvietimas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10.17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Skirstomieji skydai, skirti navigaciniams žiburiams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10.17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Elektros energijos tiekimas navigaciniams žiburiams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100" w:after="100" w:line="240" w:lineRule="atLeast"/>
              <w:jc w:val="center"/>
              <w:rPr>
                <w:rFonts w:cs="Arial"/>
                <w:sz w:val="18"/>
                <w:szCs w:val="18"/>
                <w:lang w:val="lt-LT"/>
              </w:rPr>
            </w:pPr>
            <w:r w:rsidRPr="003F4BC6">
              <w:rPr>
                <w:b/>
                <w:sz w:val="18"/>
                <w:lang w:val="lt-LT"/>
              </w:rPr>
              <w:t>13 SKYRIUS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13.01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9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Inkarų suktuvai, skirti inkarams, kurių masė viršija 50 kg</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13.07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Europos standarto taikymas laivo valtims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13.08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Standarto taikymas gelbėjimo plūdurams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13.08 straipsnio</w:t>
            </w:r>
          </w:p>
        </w:tc>
        <w:tc>
          <w:tcPr>
            <w:tcW w:w="1458"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noProof/>
                <w:sz w:val="18"/>
                <w:lang w:val="lt-LT"/>
              </w:rPr>
              <w:t>Standarto taikymas gelbėjimosi liemenėms</w:t>
            </w:r>
          </w:p>
        </w:tc>
        <w:tc>
          <w:tcPr>
            <w:tcW w:w="6521" w:type="dxa"/>
            <w:shd w:val="clear" w:color="auto" w:fill="auto"/>
          </w:tcPr>
          <w:p w:rsidR="0000492D" w:rsidRPr="003F4BC6" w:rsidRDefault="0000492D" w:rsidP="003C59A8">
            <w:pPr>
              <w:spacing w:before="100" w:after="10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100" w:after="10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b/>
                <w:sz w:val="18"/>
                <w:lang w:val="lt-LT"/>
              </w:rPr>
              <w:t>14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14.11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2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Suktuvų sauga</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6096" w:type="dxa"/>
            <w:gridSpan w:val="3"/>
            <w:shd w:val="clear" w:color="auto" w:fill="auto"/>
          </w:tcPr>
          <w:p w:rsidR="0000492D" w:rsidRPr="003F4BC6" w:rsidRDefault="0000492D" w:rsidP="003C59A8">
            <w:pPr>
              <w:spacing w:before="60" w:after="60" w:line="240" w:lineRule="atLeast"/>
              <w:jc w:val="center"/>
              <w:rPr>
                <w:rFonts w:cs="Arial"/>
                <w:sz w:val="18"/>
                <w:szCs w:val="18"/>
                <w:lang w:val="lt-LT"/>
              </w:rPr>
            </w:pPr>
            <w:r w:rsidRPr="003F4BC6">
              <w:rPr>
                <w:b/>
                <w:sz w:val="18"/>
                <w:lang w:val="lt-LT"/>
              </w:rPr>
              <w:t>15 SKYRIUS</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r w:rsidR="0000492D" w:rsidRPr="003F4BC6" w:rsidTr="003C59A8">
        <w:trPr>
          <w:cantSplit/>
          <w:jc w:val="center"/>
        </w:trPr>
        <w:tc>
          <w:tcPr>
            <w:tcW w:w="1342"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15.02 straipsnio</w:t>
            </w:r>
          </w:p>
        </w:tc>
        <w:tc>
          <w:tcPr>
            <w:tcW w:w="1458"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3 dalis</w:t>
            </w:r>
          </w:p>
        </w:tc>
        <w:tc>
          <w:tcPr>
            <w:tcW w:w="3296"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noProof/>
                <w:sz w:val="18"/>
                <w:lang w:val="lt-LT"/>
              </w:rPr>
              <w:t>Vamzdžiai, kuriais teka pavojingos dujos arba skysčiai</w:t>
            </w:r>
          </w:p>
        </w:tc>
        <w:tc>
          <w:tcPr>
            <w:tcW w:w="6521" w:type="dxa"/>
            <w:shd w:val="clear" w:color="auto" w:fill="auto"/>
          </w:tcPr>
          <w:p w:rsidR="0000492D" w:rsidRPr="003F4BC6" w:rsidRDefault="0000492D" w:rsidP="003C59A8">
            <w:pPr>
              <w:spacing w:before="60" w:after="60" w:line="240" w:lineRule="atLeast"/>
              <w:rPr>
                <w:rFonts w:cs="Arial"/>
                <w:sz w:val="18"/>
                <w:szCs w:val="18"/>
                <w:lang w:val="lt-LT"/>
              </w:rPr>
            </w:pPr>
            <w:r w:rsidRPr="003F4BC6">
              <w:rPr>
                <w:sz w:val="18"/>
                <w:lang w:val="lt-LT"/>
              </w:rPr>
              <w:t>N.R.C.</w:t>
            </w:r>
          </w:p>
        </w:tc>
        <w:tc>
          <w:tcPr>
            <w:tcW w:w="1276" w:type="dxa"/>
            <w:shd w:val="clear" w:color="auto" w:fill="auto"/>
          </w:tcPr>
          <w:p w:rsidR="0000492D" w:rsidRPr="003F4BC6" w:rsidRDefault="0000492D" w:rsidP="003C59A8">
            <w:pPr>
              <w:spacing w:before="60" w:after="60" w:line="240" w:lineRule="atLeast"/>
              <w:rPr>
                <w:rFonts w:cs="Arial"/>
                <w:sz w:val="18"/>
                <w:szCs w:val="18"/>
                <w:lang w:val="lt-LT"/>
              </w:rPr>
            </w:pPr>
          </w:p>
        </w:tc>
      </w:tr>
    </w:tbl>
    <w:p w:rsidR="0000492D" w:rsidRPr="003F4BC6" w:rsidRDefault="0000492D" w:rsidP="0000492D">
      <w:pPr>
        <w:spacing w:line="240" w:lineRule="atLeast"/>
        <w:rPr>
          <w:noProof/>
          <w:lang w:val="lt-LT"/>
        </w:rPr>
      </w:pPr>
    </w:p>
    <w:p w:rsidR="0000492D" w:rsidRPr="003F4BC6" w:rsidRDefault="0000492D" w:rsidP="0000492D">
      <w:pPr>
        <w:pStyle w:val="ESch"/>
        <w:rPr>
          <w:lang w:val="lt-LT"/>
        </w:rPr>
      </w:pPr>
    </w:p>
    <w:p w:rsidR="0000492D" w:rsidRPr="003F4BC6" w:rsidRDefault="0000492D" w:rsidP="0000492D">
      <w:pPr>
        <w:pStyle w:val="ESch"/>
        <w:rPr>
          <w:lang w:val="lt-LT"/>
        </w:rPr>
        <w:sectPr w:rsidR="0000492D" w:rsidRPr="003F4BC6" w:rsidSect="001E2331">
          <w:headerReference w:type="first" r:id="rId38"/>
          <w:footerReference w:type="first" r:id="rId39"/>
          <w:footnotePr>
            <w:numRestart w:val="eachPage"/>
          </w:footnotePr>
          <w:pgSz w:w="16838" w:h="11906" w:orient="landscape" w:code="9"/>
          <w:pgMar w:top="1418" w:right="1418" w:bottom="1418" w:left="1418" w:header="709" w:footer="709" w:gutter="0"/>
          <w:cols w:space="709"/>
          <w:titlePg/>
          <w:docGrid w:linePitch="272"/>
        </w:sect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3a"/>
        <w:rPr>
          <w:lang w:val="lt-LT"/>
        </w:rPr>
      </w:pPr>
    </w:p>
    <w:p w:rsidR="0000492D" w:rsidRPr="003F4BC6" w:rsidRDefault="0000492D" w:rsidP="0000492D">
      <w:pPr>
        <w:pStyle w:val="Es-Titreannexes"/>
        <w:rPr>
          <w:lang w:val="lt-LT"/>
        </w:rPr>
      </w:pPr>
      <w:bookmarkStart w:id="306" w:name="_Toc535830481"/>
      <w:r w:rsidRPr="003F4BC6">
        <w:rPr>
          <w:lang w:val="lt-LT"/>
        </w:rPr>
        <w:t>Europos standarto priedai</w:t>
      </w:r>
      <w:bookmarkEnd w:id="306"/>
    </w:p>
    <w:p w:rsidR="0000492D" w:rsidRPr="003F4BC6" w:rsidRDefault="0000492D" w:rsidP="0000492D">
      <w:pPr>
        <w:pStyle w:val="ES-Titre3a"/>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r w:rsidRPr="003F4BC6">
        <w:rPr>
          <w:lang w:val="lt-LT"/>
        </w:rPr>
        <w:br w:type="page"/>
      </w: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ch"/>
        <w:rPr>
          <w:lang w:val="lt-LT"/>
        </w:rPr>
        <w:sectPr w:rsidR="0000492D" w:rsidRPr="003F4BC6" w:rsidSect="00AC5CC1">
          <w:headerReference w:type="default" r:id="rId40"/>
          <w:footerReference w:type="default" r:id="rId41"/>
          <w:headerReference w:type="first" r:id="rId42"/>
          <w:footerReference w:type="first" r:id="rId43"/>
          <w:footnotePr>
            <w:numRestart w:val="eachPage"/>
          </w:footnotePr>
          <w:pgSz w:w="11906" w:h="16838" w:code="9"/>
          <w:pgMar w:top="1418" w:right="1418" w:bottom="1418" w:left="1418" w:header="709" w:footer="709" w:gutter="0"/>
          <w:cols w:space="709"/>
          <w:titlePg/>
          <w:docGrid w:linePitch="272"/>
        </w:sectPr>
      </w:pPr>
    </w:p>
    <w:p w:rsidR="0000492D" w:rsidRPr="003F4BC6" w:rsidRDefault="0000492D" w:rsidP="0000492D">
      <w:pPr>
        <w:pStyle w:val="ES-Titre1"/>
      </w:pPr>
      <w:bookmarkStart w:id="307" w:name="_Toc395775413"/>
      <w:bookmarkStart w:id="308" w:name="_Toc535830482"/>
      <w:r w:rsidRPr="003F4BC6">
        <w:lastRenderedPageBreak/>
        <w:t>I DALIS</w:t>
      </w:r>
      <w:r w:rsidRPr="003F4BC6">
        <w:br/>
      </w:r>
      <w:bookmarkEnd w:id="307"/>
      <w:r w:rsidRPr="003F4BC6">
        <w:t>LAIVŲ IDENTIFIKAVIMAS IR REGISTRAS</w:t>
      </w:r>
      <w:bookmarkEnd w:id="308"/>
    </w:p>
    <w:p w:rsidR="0000492D" w:rsidRPr="003F4BC6" w:rsidRDefault="0000492D" w:rsidP="0000492D">
      <w:pPr>
        <w:overflowPunct w:val="0"/>
        <w:adjustRightInd w:val="0"/>
        <w:spacing w:line="240" w:lineRule="atLeast"/>
        <w:jc w:val="center"/>
        <w:textAlignment w:val="baseline"/>
        <w:rPr>
          <w:rFonts w:eastAsia="Calibri"/>
          <w:b/>
          <w:i/>
          <w:caps/>
          <w:sz w:val="24"/>
          <w:lang w:val="lt-LT"/>
        </w:rPr>
      </w:pPr>
    </w:p>
    <w:p w:rsidR="0000492D" w:rsidRPr="003F4BC6" w:rsidRDefault="0000492D" w:rsidP="0000492D">
      <w:pPr>
        <w:pStyle w:val="ES-Titre2"/>
        <w:pageBreakBefore w:val="0"/>
      </w:pPr>
      <w:bookmarkStart w:id="309" w:name="_Toc395775414"/>
      <w:bookmarkStart w:id="310" w:name="_Toc535830483"/>
      <w:r w:rsidRPr="003F4BC6">
        <w:t>1 priedas</w:t>
      </w:r>
      <w:r w:rsidRPr="003F4BC6">
        <w:br/>
      </w:r>
      <w:bookmarkEnd w:id="309"/>
      <w:r w:rsidRPr="003F4BC6">
        <w:t>Unikalaus laivo Europos identifikavimo numerio pavyzdys (ENI)</w:t>
      </w:r>
      <w:bookmarkEnd w:id="310"/>
    </w:p>
    <w:p w:rsidR="0000492D" w:rsidRPr="003F4BC6" w:rsidRDefault="0000492D" w:rsidP="0000492D">
      <w:pPr>
        <w:overflowPunct w:val="0"/>
        <w:adjustRightInd w:val="0"/>
        <w:spacing w:line="240" w:lineRule="atLeast"/>
        <w:jc w:val="center"/>
        <w:textAlignment w:val="baseline"/>
        <w:rPr>
          <w:rFonts w:eastAsia="Calibri"/>
          <w:lang w:val="lt-LT"/>
        </w:rPr>
      </w:pPr>
    </w:p>
    <w:p w:rsidR="0000492D" w:rsidRPr="003F4BC6" w:rsidRDefault="0000492D" w:rsidP="0000492D">
      <w:pPr>
        <w:overflowPunct w:val="0"/>
        <w:adjustRightInd w:val="0"/>
        <w:spacing w:line="240" w:lineRule="atLeast"/>
        <w:jc w:val="center"/>
        <w:textAlignment w:val="baseline"/>
        <w:rPr>
          <w:rFonts w:eastAsia="Calibri"/>
          <w:lang w:val="lt-LT"/>
        </w:rPr>
      </w:pPr>
    </w:p>
    <w:p w:rsidR="0000492D" w:rsidRPr="003F4BC6" w:rsidRDefault="0000492D" w:rsidP="0000492D">
      <w:pPr>
        <w:overflowPunct w:val="0"/>
        <w:adjustRightInd w:val="0"/>
        <w:textAlignment w:val="baseline"/>
        <w:rPr>
          <w:rFonts w:cs="Arial"/>
          <w:szCs w:val="20"/>
          <w:lang w:val="lt-LT"/>
        </w:rPr>
      </w:pPr>
    </w:p>
    <w:tbl>
      <w:tblPr>
        <w:tblW w:w="0" w:type="auto"/>
        <w:tblInd w:w="1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90"/>
        <w:gridCol w:w="789"/>
        <w:gridCol w:w="789"/>
        <w:gridCol w:w="564"/>
        <w:gridCol w:w="564"/>
        <w:gridCol w:w="564"/>
        <w:gridCol w:w="564"/>
        <w:gridCol w:w="564"/>
      </w:tblGrid>
      <w:tr w:rsidR="0000492D" w:rsidRPr="003F4BC6" w:rsidTr="003C59A8">
        <w:trPr>
          <w:cantSplit/>
        </w:trPr>
        <w:tc>
          <w:tcPr>
            <w:tcW w:w="790"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adjustRightInd w:val="0"/>
              <w:spacing w:before="40" w:after="40"/>
              <w:jc w:val="center"/>
              <w:rPr>
                <w:rFonts w:cs="Arial"/>
                <w:snapToGrid w:val="0"/>
                <w:sz w:val="18"/>
                <w:szCs w:val="20"/>
                <w:lang w:val="lt-LT"/>
              </w:rPr>
            </w:pPr>
            <w:r w:rsidRPr="003F4BC6">
              <w:rPr>
                <w:noProof/>
                <w:snapToGrid w:val="0"/>
                <w:sz w:val="18"/>
                <w:lang w:val="lt-LT"/>
              </w:rPr>
              <w:t>A</w:t>
            </w:r>
          </w:p>
        </w:tc>
        <w:tc>
          <w:tcPr>
            <w:tcW w:w="78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overflowPunct w:val="0"/>
              <w:adjustRightInd w:val="0"/>
              <w:spacing w:before="40" w:after="40"/>
              <w:jc w:val="center"/>
              <w:textAlignment w:val="baseline"/>
              <w:rPr>
                <w:rFonts w:cs="Arial"/>
                <w:sz w:val="18"/>
                <w:szCs w:val="20"/>
                <w:lang w:val="lt-LT"/>
              </w:rPr>
            </w:pPr>
            <w:r w:rsidRPr="003F4BC6">
              <w:rPr>
                <w:noProof/>
                <w:sz w:val="18"/>
                <w:lang w:val="lt-LT"/>
              </w:rPr>
              <w:t>A</w:t>
            </w:r>
          </w:p>
        </w:tc>
        <w:tc>
          <w:tcPr>
            <w:tcW w:w="78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overflowPunct w:val="0"/>
              <w:adjustRightInd w:val="0"/>
              <w:spacing w:before="40" w:after="40"/>
              <w:jc w:val="center"/>
              <w:textAlignment w:val="baseline"/>
              <w:rPr>
                <w:rFonts w:cs="Arial"/>
                <w:sz w:val="18"/>
                <w:szCs w:val="20"/>
                <w:lang w:val="lt-LT"/>
              </w:rPr>
            </w:pPr>
            <w:r w:rsidRPr="003F4BC6">
              <w:rPr>
                <w:noProof/>
                <w:sz w:val="18"/>
                <w:lang w:val="lt-LT"/>
              </w:rPr>
              <w:t>A</w:t>
            </w:r>
          </w:p>
        </w:tc>
        <w:tc>
          <w:tcPr>
            <w:tcW w:w="564"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overflowPunct w:val="0"/>
              <w:adjustRightInd w:val="0"/>
              <w:spacing w:before="40" w:after="40"/>
              <w:jc w:val="center"/>
              <w:textAlignment w:val="baseline"/>
              <w:rPr>
                <w:rFonts w:cs="Arial"/>
                <w:sz w:val="18"/>
                <w:szCs w:val="20"/>
                <w:lang w:val="lt-LT"/>
              </w:rPr>
            </w:pPr>
            <w:r w:rsidRPr="003F4BC6">
              <w:rPr>
                <w:noProof/>
                <w:sz w:val="18"/>
                <w:lang w:val="lt-LT"/>
              </w:rPr>
              <w:t>x</w:t>
            </w:r>
          </w:p>
        </w:tc>
        <w:tc>
          <w:tcPr>
            <w:tcW w:w="564"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overflowPunct w:val="0"/>
              <w:adjustRightInd w:val="0"/>
              <w:spacing w:before="40" w:after="40"/>
              <w:jc w:val="center"/>
              <w:textAlignment w:val="baseline"/>
              <w:rPr>
                <w:rFonts w:cs="Arial"/>
                <w:sz w:val="18"/>
                <w:szCs w:val="20"/>
                <w:lang w:val="lt-LT"/>
              </w:rPr>
            </w:pPr>
            <w:r w:rsidRPr="003F4BC6">
              <w:rPr>
                <w:noProof/>
                <w:sz w:val="18"/>
                <w:lang w:val="lt-LT"/>
              </w:rPr>
              <w:t>x</w:t>
            </w:r>
          </w:p>
        </w:tc>
        <w:tc>
          <w:tcPr>
            <w:tcW w:w="564"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overflowPunct w:val="0"/>
              <w:adjustRightInd w:val="0"/>
              <w:spacing w:before="40" w:after="40"/>
              <w:jc w:val="center"/>
              <w:textAlignment w:val="baseline"/>
              <w:rPr>
                <w:rFonts w:cs="Arial"/>
                <w:sz w:val="18"/>
                <w:szCs w:val="20"/>
                <w:lang w:val="lt-LT"/>
              </w:rPr>
            </w:pPr>
            <w:r w:rsidRPr="003F4BC6">
              <w:rPr>
                <w:noProof/>
                <w:sz w:val="18"/>
                <w:lang w:val="lt-LT"/>
              </w:rPr>
              <w:t>x</w:t>
            </w:r>
          </w:p>
        </w:tc>
        <w:tc>
          <w:tcPr>
            <w:tcW w:w="564"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overflowPunct w:val="0"/>
              <w:adjustRightInd w:val="0"/>
              <w:spacing w:before="40" w:after="40"/>
              <w:jc w:val="center"/>
              <w:textAlignment w:val="baseline"/>
              <w:rPr>
                <w:rFonts w:cs="Arial"/>
                <w:sz w:val="18"/>
                <w:szCs w:val="20"/>
                <w:lang w:val="lt-LT"/>
              </w:rPr>
            </w:pPr>
            <w:r w:rsidRPr="003F4BC6">
              <w:rPr>
                <w:noProof/>
                <w:sz w:val="18"/>
                <w:lang w:val="lt-LT"/>
              </w:rPr>
              <w:t>x</w:t>
            </w:r>
          </w:p>
        </w:tc>
        <w:tc>
          <w:tcPr>
            <w:tcW w:w="564"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overflowPunct w:val="0"/>
              <w:adjustRightInd w:val="0"/>
              <w:spacing w:before="40" w:after="40"/>
              <w:jc w:val="center"/>
              <w:textAlignment w:val="baseline"/>
              <w:rPr>
                <w:rFonts w:cs="Arial"/>
                <w:sz w:val="18"/>
                <w:szCs w:val="20"/>
                <w:lang w:val="lt-LT"/>
              </w:rPr>
            </w:pPr>
            <w:r w:rsidRPr="003F4BC6">
              <w:rPr>
                <w:noProof/>
                <w:sz w:val="18"/>
                <w:lang w:val="lt-LT"/>
              </w:rPr>
              <w:t>x</w:t>
            </w:r>
          </w:p>
        </w:tc>
      </w:tr>
      <w:tr w:rsidR="0000492D" w:rsidRPr="003F4BC6" w:rsidTr="003C59A8">
        <w:trPr>
          <w:cantSplit/>
        </w:trPr>
        <w:tc>
          <w:tcPr>
            <w:tcW w:w="2368" w:type="dxa"/>
            <w:gridSpan w:val="3"/>
            <w:tcBorders>
              <w:top w:val="single" w:sz="4" w:space="0" w:color="auto"/>
              <w:left w:val="single" w:sz="4" w:space="0" w:color="auto"/>
              <w:bottom w:val="single" w:sz="4" w:space="0" w:color="auto"/>
              <w:right w:val="single" w:sz="4" w:space="0" w:color="auto"/>
            </w:tcBorders>
          </w:tcPr>
          <w:p w:rsidR="0000492D" w:rsidRPr="003F4BC6" w:rsidRDefault="0000492D" w:rsidP="003C59A8">
            <w:pPr>
              <w:overflowPunct w:val="0"/>
              <w:adjustRightInd w:val="0"/>
              <w:spacing w:before="40" w:after="40"/>
              <w:textAlignment w:val="baseline"/>
              <w:rPr>
                <w:rFonts w:cs="Arial"/>
                <w:sz w:val="18"/>
                <w:szCs w:val="20"/>
                <w:lang w:val="lt-LT"/>
              </w:rPr>
            </w:pPr>
            <w:r w:rsidRPr="003F4BC6">
              <w:rPr>
                <w:noProof/>
                <w:sz w:val="18"/>
                <w:lang w:val="lt-LT"/>
              </w:rPr>
              <w:t>Unikalų laivo Europos identifikavimo numerį skiriančios kompetentingos institucijos kodas</w:t>
            </w:r>
          </w:p>
        </w:tc>
        <w:tc>
          <w:tcPr>
            <w:tcW w:w="2820" w:type="dxa"/>
            <w:gridSpan w:val="5"/>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spacing w:before="40" w:after="40"/>
              <w:jc w:val="center"/>
              <w:textAlignment w:val="baseline"/>
              <w:rPr>
                <w:rFonts w:cs="Arial"/>
                <w:sz w:val="18"/>
                <w:szCs w:val="20"/>
                <w:lang w:val="lt-LT"/>
              </w:rPr>
            </w:pPr>
            <w:r w:rsidRPr="003F4BC6">
              <w:rPr>
                <w:noProof/>
                <w:sz w:val="18"/>
                <w:lang w:val="lt-LT"/>
              </w:rPr>
              <w:t xml:space="preserve">Serijos numeris </w:t>
            </w:r>
          </w:p>
        </w:tc>
      </w:tr>
    </w:tbl>
    <w:p w:rsidR="0000492D" w:rsidRPr="003F4BC6" w:rsidRDefault="0000492D" w:rsidP="0000492D">
      <w:pPr>
        <w:overflowPunct w:val="0"/>
        <w:adjustRightInd w:val="0"/>
        <w:spacing w:before="40" w:after="40"/>
        <w:textAlignment w:val="baseline"/>
        <w:rPr>
          <w:rFonts w:cs="Arial"/>
          <w:sz w:val="18"/>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r w:rsidRPr="003F4BC6">
        <w:rPr>
          <w:lang w:val="lt-LT"/>
        </w:rPr>
        <w:t>Pavyzdyje „AAA“ reiškia trijų skaitmenų kodą, kurį suteikia unikalų laivo Europos identifikavimo numerį skirianti kompetentinga institucija pagal tokias skaičių grupes:</w:t>
      </w: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001 – 019</w:t>
      </w:r>
      <w:r w:rsidRPr="003F4BC6">
        <w:rPr>
          <w:lang w:val="lt-LT"/>
        </w:rPr>
        <w:tab/>
        <w:t>Prancūzija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020 – 039</w:t>
      </w:r>
      <w:r w:rsidRPr="003F4BC6">
        <w:rPr>
          <w:lang w:val="lt-LT"/>
        </w:rPr>
        <w:tab/>
        <w:t>Nyderlandai</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040 – 059</w:t>
      </w:r>
      <w:r w:rsidRPr="003F4BC6">
        <w:rPr>
          <w:lang w:val="lt-LT"/>
        </w:rPr>
        <w:tab/>
        <w:t>Vokietija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060 – 069</w:t>
      </w:r>
      <w:r w:rsidRPr="003F4BC6">
        <w:rPr>
          <w:lang w:val="lt-LT"/>
        </w:rPr>
        <w:tab/>
        <w:t>Belgija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070 – 079</w:t>
      </w:r>
      <w:r w:rsidRPr="003F4BC6">
        <w:rPr>
          <w:lang w:val="lt-LT"/>
        </w:rPr>
        <w:tab/>
        <w:t>Šveicarija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080 – 099</w:t>
      </w:r>
      <w:r w:rsidRPr="003F4BC6">
        <w:rPr>
          <w:lang w:val="lt-LT"/>
        </w:rPr>
        <w:tab/>
        <w:t xml:space="preserve">rezervuota valstybių, kurios nėra Manheimo konvencijos šalys, plaukiojančiosioms priemonėms, kurioms Reino upe plaukiojančio laivo sertifikatas išduotas iki 2007 m. balandžio 1 d. </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100 – 119</w:t>
      </w:r>
      <w:r w:rsidRPr="003F4BC6">
        <w:rPr>
          <w:lang w:val="lt-LT"/>
        </w:rPr>
        <w:tab/>
        <w:t>Norvegija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120 – 139</w:t>
      </w:r>
      <w:r w:rsidRPr="003F4BC6">
        <w:rPr>
          <w:lang w:val="lt-LT"/>
        </w:rPr>
        <w:tab/>
        <w:t>Danija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140 – 159</w:t>
      </w:r>
      <w:r w:rsidRPr="003F4BC6">
        <w:rPr>
          <w:lang w:val="lt-LT"/>
        </w:rPr>
        <w:tab/>
        <w:t>Jungtinė Karalystė</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160 – 169</w:t>
      </w:r>
      <w:r w:rsidRPr="003F4BC6">
        <w:rPr>
          <w:lang w:val="lt-LT"/>
        </w:rPr>
        <w:tab/>
        <w:t>Islandija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170 – 179</w:t>
      </w:r>
      <w:r w:rsidRPr="003F4BC6">
        <w:rPr>
          <w:lang w:val="lt-LT"/>
        </w:rPr>
        <w:tab/>
        <w:t>Airija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180 – 189</w:t>
      </w:r>
      <w:r w:rsidRPr="003F4BC6">
        <w:rPr>
          <w:lang w:val="lt-LT"/>
        </w:rPr>
        <w:tab/>
        <w:t>Portugalija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190 – 199</w:t>
      </w:r>
      <w:r w:rsidRPr="003F4BC6">
        <w:rPr>
          <w:lang w:val="lt-LT"/>
        </w:rPr>
        <w:tab/>
        <w:t>rezervuota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lastRenderedPageBreak/>
        <w:t>200 – 219</w:t>
      </w:r>
      <w:r w:rsidRPr="003F4BC6">
        <w:rPr>
          <w:lang w:val="lt-LT"/>
        </w:rPr>
        <w:tab/>
        <w:t>Liuksemburgas</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220 – 239</w:t>
      </w:r>
      <w:r w:rsidRPr="003F4BC6">
        <w:rPr>
          <w:lang w:val="lt-LT"/>
        </w:rPr>
        <w:tab/>
        <w:t>Suomija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240 – 259</w:t>
      </w:r>
      <w:r w:rsidRPr="003F4BC6">
        <w:rPr>
          <w:lang w:val="lt-LT"/>
        </w:rPr>
        <w:tab/>
        <w:t>Lenkija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260 – 269</w:t>
      </w:r>
      <w:r w:rsidRPr="003F4BC6">
        <w:rPr>
          <w:lang w:val="lt-LT"/>
        </w:rPr>
        <w:tab/>
        <w:t>Estija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270 – 279</w:t>
      </w:r>
      <w:r w:rsidRPr="003F4BC6">
        <w:rPr>
          <w:lang w:val="lt-LT"/>
        </w:rPr>
        <w:tab/>
        <w:t>Lietuva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280 – 289</w:t>
      </w:r>
      <w:r w:rsidRPr="003F4BC6">
        <w:rPr>
          <w:lang w:val="lt-LT"/>
        </w:rPr>
        <w:tab/>
        <w:t>Latvija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290 – 299</w:t>
      </w:r>
      <w:r w:rsidRPr="003F4BC6">
        <w:rPr>
          <w:lang w:val="lt-LT"/>
        </w:rPr>
        <w:tab/>
        <w:t>rezervuota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300 – 309</w:t>
      </w:r>
      <w:r w:rsidRPr="003F4BC6">
        <w:rPr>
          <w:lang w:val="lt-LT"/>
        </w:rPr>
        <w:tab/>
        <w:t>Austrija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310 – 319</w:t>
      </w:r>
      <w:r w:rsidRPr="003F4BC6">
        <w:rPr>
          <w:lang w:val="lt-LT"/>
        </w:rPr>
        <w:tab/>
        <w:t>Lichtenšteinas</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320 – 329</w:t>
      </w:r>
      <w:r w:rsidRPr="003F4BC6">
        <w:rPr>
          <w:lang w:val="lt-LT"/>
        </w:rPr>
        <w:tab/>
        <w:t>Čekija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330 – 339</w:t>
      </w:r>
      <w:r w:rsidRPr="003F4BC6">
        <w:rPr>
          <w:lang w:val="lt-LT"/>
        </w:rPr>
        <w:tab/>
        <w:t>Slovakija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340 – 349</w:t>
      </w:r>
      <w:r w:rsidRPr="003F4BC6">
        <w:rPr>
          <w:lang w:val="lt-LT"/>
        </w:rPr>
        <w:tab/>
        <w:t>rezervuota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350 – 359</w:t>
      </w:r>
      <w:r w:rsidRPr="003F4BC6">
        <w:rPr>
          <w:lang w:val="lt-LT"/>
        </w:rPr>
        <w:tab/>
        <w:t>Kroatija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360 – 369</w:t>
      </w:r>
      <w:r w:rsidRPr="003F4BC6">
        <w:rPr>
          <w:lang w:val="lt-LT"/>
        </w:rPr>
        <w:tab/>
        <w:t>Serbija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noProof/>
          <w:snapToGrid w:val="0"/>
          <w:szCs w:val="20"/>
          <w:lang w:val="lt-LT"/>
        </w:rPr>
      </w:pPr>
      <w:r w:rsidRPr="003F4BC6">
        <w:rPr>
          <w:lang w:val="lt-LT"/>
        </w:rPr>
        <w:t>370 – 379</w:t>
      </w:r>
      <w:r w:rsidRPr="003F4BC6">
        <w:rPr>
          <w:lang w:val="lt-LT"/>
        </w:rPr>
        <w:tab/>
        <w:t>Bosnija ir Hercegovina</w:t>
      </w:r>
    </w:p>
    <w:p w:rsidR="0000492D" w:rsidRPr="003F4BC6" w:rsidRDefault="0000492D" w:rsidP="0000492D">
      <w:pPr>
        <w:tabs>
          <w:tab w:val="left" w:pos="1134"/>
        </w:tabs>
        <w:overflowPunct w:val="0"/>
        <w:adjustRightInd w:val="0"/>
        <w:ind w:left="1134" w:hanging="1134"/>
        <w:textAlignment w:val="baseline"/>
        <w:rPr>
          <w:rFonts w:cs="Arial"/>
          <w:snapToGrid w:val="0"/>
          <w:szCs w:val="20"/>
          <w:lang w:val="lt-LT"/>
        </w:rPr>
      </w:pPr>
    </w:p>
    <w:p w:rsidR="0000492D" w:rsidRPr="003F4BC6" w:rsidRDefault="0000492D" w:rsidP="0000492D">
      <w:pPr>
        <w:tabs>
          <w:tab w:val="left" w:pos="1134"/>
        </w:tabs>
        <w:overflowPunct w:val="0"/>
        <w:adjustRightInd w:val="0"/>
        <w:ind w:left="1134" w:hanging="1134"/>
        <w:textAlignment w:val="baseline"/>
        <w:rPr>
          <w:rFonts w:cs="Arial"/>
          <w:snapToGrid w:val="0"/>
          <w:szCs w:val="20"/>
          <w:lang w:val="lt-LT"/>
        </w:rPr>
      </w:pPr>
      <w:r w:rsidRPr="003F4BC6">
        <w:rPr>
          <w:lang w:val="lt-LT"/>
        </w:rPr>
        <w:br w:type="page"/>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lastRenderedPageBreak/>
        <w:t>380 – 399</w:t>
      </w:r>
      <w:r w:rsidRPr="003F4BC6">
        <w:rPr>
          <w:lang w:val="lt-LT"/>
        </w:rPr>
        <w:tab/>
        <w:t>Vengrija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400 – 419</w:t>
      </w:r>
      <w:r w:rsidRPr="003F4BC6">
        <w:rPr>
          <w:lang w:val="lt-LT"/>
        </w:rPr>
        <w:tab/>
        <w:t>Rusijos Federacija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420 – 439</w:t>
      </w:r>
      <w:r w:rsidRPr="003F4BC6">
        <w:rPr>
          <w:lang w:val="lt-LT"/>
        </w:rPr>
        <w:tab/>
        <w:t>Ukraina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440 – 449</w:t>
      </w:r>
      <w:r w:rsidRPr="003F4BC6">
        <w:rPr>
          <w:lang w:val="lt-LT"/>
        </w:rPr>
        <w:tab/>
        <w:t>Baltarusija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450 – 459</w:t>
      </w:r>
      <w:r w:rsidRPr="003F4BC6">
        <w:rPr>
          <w:lang w:val="lt-LT"/>
        </w:rPr>
        <w:tab/>
        <w:t>Moldovos Respublika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460 – 469</w:t>
      </w:r>
      <w:r w:rsidRPr="003F4BC6">
        <w:rPr>
          <w:lang w:val="lt-LT"/>
        </w:rPr>
        <w:tab/>
        <w:t>Rumunija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470 – 479</w:t>
      </w:r>
      <w:r w:rsidRPr="003F4BC6">
        <w:rPr>
          <w:lang w:val="lt-LT"/>
        </w:rPr>
        <w:tab/>
        <w:t>Bulgarija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480 – 489</w:t>
      </w:r>
      <w:r w:rsidRPr="003F4BC6">
        <w:rPr>
          <w:lang w:val="lt-LT"/>
        </w:rPr>
        <w:tab/>
        <w:t>Gruzija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490 – 499</w:t>
      </w:r>
      <w:r w:rsidRPr="003F4BC6">
        <w:rPr>
          <w:lang w:val="lt-LT"/>
        </w:rPr>
        <w:tab/>
        <w:t>rezervuota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500 – 519</w:t>
      </w:r>
      <w:r w:rsidRPr="003F4BC6">
        <w:rPr>
          <w:lang w:val="lt-LT"/>
        </w:rPr>
        <w:tab/>
        <w:t>Turkija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520 – 539</w:t>
      </w:r>
      <w:r w:rsidRPr="003F4BC6">
        <w:rPr>
          <w:lang w:val="lt-LT"/>
        </w:rPr>
        <w:tab/>
        <w:t xml:space="preserve">Graikija </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540 – 549</w:t>
      </w:r>
      <w:r w:rsidRPr="003F4BC6">
        <w:rPr>
          <w:lang w:val="lt-LT"/>
        </w:rPr>
        <w:tab/>
        <w:t>Kipras</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550 – 559</w:t>
      </w:r>
      <w:r w:rsidRPr="003F4BC6">
        <w:rPr>
          <w:lang w:val="lt-LT"/>
        </w:rPr>
        <w:tab/>
        <w:t xml:space="preserve">Albanija </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560 – 569</w:t>
      </w:r>
      <w:r w:rsidRPr="003F4BC6">
        <w:rPr>
          <w:lang w:val="lt-LT"/>
        </w:rPr>
        <w:tab/>
        <w:t xml:space="preserve">buvusioji Jugoslavijos Respublika Makedonija </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570 – 579</w:t>
      </w:r>
      <w:r w:rsidRPr="003F4BC6">
        <w:rPr>
          <w:lang w:val="lt-LT"/>
        </w:rPr>
        <w:tab/>
        <w:t>Slovėnija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580 – 589</w:t>
      </w:r>
      <w:r w:rsidRPr="003F4BC6">
        <w:rPr>
          <w:lang w:val="lt-LT"/>
        </w:rPr>
        <w:tab/>
        <w:t>Juodkalnija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590 – 599</w:t>
      </w:r>
      <w:r w:rsidRPr="003F4BC6">
        <w:rPr>
          <w:lang w:val="lt-LT"/>
        </w:rPr>
        <w:tab/>
        <w:t>rezervuota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600 – 619</w:t>
      </w:r>
      <w:r w:rsidRPr="003F4BC6">
        <w:rPr>
          <w:lang w:val="lt-LT"/>
        </w:rPr>
        <w:tab/>
        <w:t>Italija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620 – 639</w:t>
      </w:r>
      <w:r w:rsidRPr="003F4BC6">
        <w:rPr>
          <w:lang w:val="lt-LT"/>
        </w:rPr>
        <w:tab/>
        <w:t>Ispanija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640 – 649</w:t>
      </w:r>
      <w:r w:rsidRPr="003F4BC6">
        <w:rPr>
          <w:lang w:val="lt-LT"/>
        </w:rPr>
        <w:tab/>
        <w:t>Andora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650 – 659</w:t>
      </w:r>
      <w:r w:rsidRPr="003F4BC6">
        <w:rPr>
          <w:lang w:val="lt-LT"/>
        </w:rPr>
        <w:tab/>
        <w:t>Malta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660 – 669</w:t>
      </w:r>
      <w:r w:rsidRPr="003F4BC6">
        <w:rPr>
          <w:lang w:val="lt-LT"/>
        </w:rPr>
        <w:tab/>
        <w:t>Monakas</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670 – 679</w:t>
      </w:r>
      <w:r w:rsidRPr="003F4BC6">
        <w:rPr>
          <w:lang w:val="lt-LT"/>
        </w:rPr>
        <w:tab/>
        <w:t>San Marinas</w:t>
      </w:r>
    </w:p>
    <w:p w:rsidR="0000492D" w:rsidRPr="003F4BC6" w:rsidRDefault="0000492D" w:rsidP="0000492D">
      <w:pPr>
        <w:tabs>
          <w:tab w:val="left" w:pos="1418"/>
        </w:tabs>
        <w:overflowPunct w:val="0"/>
        <w:adjustRightInd w:val="0"/>
        <w:spacing w:line="240" w:lineRule="atLeast"/>
        <w:ind w:left="1418" w:hanging="1418"/>
        <w:textAlignment w:val="baseline"/>
        <w:rPr>
          <w:rFonts w:cs="Arial"/>
          <w:noProof/>
          <w:snapToGrid w:val="0"/>
          <w:szCs w:val="20"/>
          <w:lang w:val="lt-LT"/>
        </w:rPr>
      </w:pPr>
      <w:r w:rsidRPr="003F4BC6">
        <w:rPr>
          <w:lang w:val="lt-LT"/>
        </w:rPr>
        <w:t>680 – 699</w:t>
      </w:r>
      <w:r w:rsidRPr="003F4BC6">
        <w:rPr>
          <w:lang w:val="lt-LT"/>
        </w:rPr>
        <w:tab/>
        <w:t>rezervuota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700 – 719</w:t>
      </w:r>
      <w:r w:rsidRPr="003F4BC6">
        <w:rPr>
          <w:lang w:val="lt-LT"/>
        </w:rPr>
        <w:tab/>
        <w:t>Švedija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720 – 739</w:t>
      </w:r>
      <w:r w:rsidRPr="003F4BC6">
        <w:rPr>
          <w:lang w:val="lt-LT"/>
        </w:rPr>
        <w:tab/>
        <w:t>Kanada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740 – 759</w:t>
      </w:r>
      <w:r w:rsidRPr="003F4BC6">
        <w:rPr>
          <w:lang w:val="lt-LT"/>
        </w:rPr>
        <w:tab/>
        <w:t>Jungtinės Amerikos Valstijos</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760 – 769</w:t>
      </w:r>
      <w:r w:rsidRPr="003F4BC6">
        <w:rPr>
          <w:lang w:val="lt-LT"/>
        </w:rPr>
        <w:tab/>
        <w:t>Izraelis</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770 – 799</w:t>
      </w:r>
      <w:r w:rsidRPr="003F4BC6">
        <w:rPr>
          <w:lang w:val="lt-LT"/>
        </w:rPr>
        <w:tab/>
        <w:t>rezervuota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800 – 809</w:t>
      </w:r>
      <w:r w:rsidRPr="003F4BC6">
        <w:rPr>
          <w:lang w:val="lt-LT"/>
        </w:rPr>
        <w:tab/>
        <w:t>Azerbaidžanas</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lastRenderedPageBreak/>
        <w:t>810 – 819</w:t>
      </w:r>
      <w:r w:rsidRPr="003F4BC6">
        <w:rPr>
          <w:lang w:val="lt-LT"/>
        </w:rPr>
        <w:tab/>
        <w:t>Kazachstanas</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820 – 829</w:t>
      </w:r>
      <w:r w:rsidRPr="003F4BC6">
        <w:rPr>
          <w:lang w:val="lt-LT"/>
        </w:rPr>
        <w:tab/>
        <w:t>Kirgizija</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830 – 839</w:t>
      </w:r>
      <w:r w:rsidRPr="003F4BC6">
        <w:rPr>
          <w:lang w:val="lt-LT"/>
        </w:rPr>
        <w:tab/>
        <w:t>Tadžikistanas</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840 – 849</w:t>
      </w:r>
      <w:r w:rsidRPr="003F4BC6">
        <w:rPr>
          <w:lang w:val="lt-LT"/>
        </w:rPr>
        <w:tab/>
        <w:t>Turkmėnistanas</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850 – 859</w:t>
      </w:r>
      <w:r w:rsidRPr="003F4BC6">
        <w:rPr>
          <w:lang w:val="lt-LT"/>
        </w:rPr>
        <w:tab/>
        <w:t>Uzbekistanas</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860 – 869</w:t>
      </w:r>
      <w:r w:rsidRPr="003F4BC6">
        <w:rPr>
          <w:lang w:val="lt-LT"/>
        </w:rPr>
        <w:tab/>
        <w:t>Iranas</w:t>
      </w:r>
    </w:p>
    <w:p w:rsidR="0000492D" w:rsidRPr="003F4BC6" w:rsidRDefault="0000492D" w:rsidP="0000492D">
      <w:pPr>
        <w:tabs>
          <w:tab w:val="left" w:pos="1418"/>
        </w:tabs>
        <w:overflowPunct w:val="0"/>
        <w:adjustRightInd w:val="0"/>
        <w:spacing w:line="240" w:lineRule="atLeast"/>
        <w:ind w:left="1418" w:hanging="1418"/>
        <w:textAlignment w:val="baseline"/>
        <w:rPr>
          <w:rFonts w:cs="Arial"/>
          <w:snapToGrid w:val="0"/>
          <w:szCs w:val="20"/>
          <w:lang w:val="lt-LT"/>
        </w:rPr>
      </w:pPr>
      <w:r w:rsidRPr="003F4BC6">
        <w:rPr>
          <w:lang w:val="lt-LT"/>
        </w:rPr>
        <w:t>870 – 999</w:t>
      </w:r>
      <w:r w:rsidRPr="003F4BC6">
        <w:rPr>
          <w:lang w:val="lt-LT"/>
        </w:rPr>
        <w:tab/>
        <w:t>rezervuota</w:t>
      </w: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rPr>
          <w:noProof/>
          <w:lang w:val="lt-LT"/>
        </w:rPr>
      </w:pPr>
      <w:r w:rsidRPr="003F4BC6">
        <w:rPr>
          <w:lang w:val="lt-LT"/>
        </w:rPr>
        <w:t>„xxxxx“ reiškia penkių skaitmenų serijos numerį, kurį suteikia kompetentinga institucija.</w:t>
      </w: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spacing w:line="240" w:lineRule="atLeast"/>
        <w:ind w:left="567" w:hanging="567"/>
        <w:rPr>
          <w:rFonts w:cs="Arial"/>
          <w:szCs w:val="20"/>
          <w:lang w:val="lt-LT"/>
        </w:rPr>
      </w:pPr>
    </w:p>
    <w:p w:rsidR="0000492D" w:rsidRPr="003F4BC6" w:rsidRDefault="0000492D" w:rsidP="0000492D">
      <w:pPr>
        <w:spacing w:line="240" w:lineRule="atLeast"/>
        <w:ind w:left="567" w:hanging="567"/>
        <w:rPr>
          <w:rFonts w:cs="Arial"/>
          <w:szCs w:val="20"/>
          <w:lang w:val="lt-LT"/>
        </w:rPr>
      </w:pPr>
    </w:p>
    <w:p w:rsidR="0000492D" w:rsidRPr="003F4BC6" w:rsidRDefault="0000492D" w:rsidP="0000492D">
      <w:pPr>
        <w:spacing w:line="240" w:lineRule="atLeast"/>
        <w:ind w:left="567" w:hanging="567"/>
        <w:rPr>
          <w:rFonts w:cs="Arial"/>
          <w:szCs w:val="20"/>
          <w:lang w:val="lt-LT"/>
        </w:rPr>
      </w:pPr>
    </w:p>
    <w:p w:rsidR="0000492D" w:rsidRPr="003F4BC6" w:rsidRDefault="0000492D" w:rsidP="0000492D">
      <w:pPr>
        <w:spacing w:line="240" w:lineRule="atLeast"/>
        <w:rPr>
          <w:rFonts w:cs="Arial"/>
          <w:szCs w:val="20"/>
          <w:lang w:val="lt-LT"/>
        </w:rPr>
      </w:pPr>
    </w:p>
    <w:p w:rsidR="0000492D" w:rsidRPr="003F4BC6" w:rsidRDefault="0000492D" w:rsidP="0000492D">
      <w:pPr>
        <w:spacing w:line="240" w:lineRule="atLeast"/>
        <w:rPr>
          <w:lang w:val="lt-LT"/>
        </w:rPr>
      </w:pPr>
      <w:r w:rsidRPr="003F4BC6">
        <w:rPr>
          <w:lang w:val="lt-LT"/>
        </w:rPr>
        <w:br w:type="page"/>
      </w:r>
    </w:p>
    <w:p w:rsidR="0000492D" w:rsidRPr="003F4BC6" w:rsidRDefault="0000492D" w:rsidP="0000492D">
      <w:pPr>
        <w:pStyle w:val="ES-Titre2"/>
        <w:pageBreakBefore w:val="0"/>
      </w:pPr>
      <w:bookmarkStart w:id="311" w:name="_Toc535830484"/>
      <w:r w:rsidRPr="003F4BC6">
        <w:lastRenderedPageBreak/>
        <w:t>2 priedas</w:t>
      </w:r>
      <w:r w:rsidRPr="003F4BC6">
        <w:br/>
        <w:t>Laivo identifikavimo duomenys</w:t>
      </w:r>
      <w:bookmarkEnd w:id="311"/>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spacing w:line="240" w:lineRule="atLeast"/>
        <w:rPr>
          <w:rFonts w:cs="Arial"/>
          <w:noProof/>
          <w:szCs w:val="20"/>
          <w:lang w:val="lt-LT"/>
        </w:rPr>
      </w:pPr>
    </w:p>
    <w:p w:rsidR="0000492D" w:rsidRPr="003F4BC6" w:rsidRDefault="0000492D" w:rsidP="0000492D">
      <w:pPr>
        <w:spacing w:line="240" w:lineRule="atLeast"/>
        <w:rPr>
          <w:rFonts w:cs="Arial"/>
          <w:color w:val="000000"/>
          <w:lang w:val="lt-LT"/>
        </w:rPr>
      </w:pPr>
      <w:r w:rsidRPr="003F4BC6">
        <w:rPr>
          <w:color w:val="000000"/>
          <w:lang w:val="lt-LT"/>
        </w:rPr>
        <w:t>A.</w:t>
      </w:r>
      <w:r w:rsidRPr="003F4BC6">
        <w:rPr>
          <w:lang w:val="lt-LT"/>
        </w:rPr>
        <w:tab/>
      </w:r>
      <w:r w:rsidRPr="003F4BC6">
        <w:rPr>
          <w:color w:val="000000"/>
          <w:lang w:val="lt-LT"/>
        </w:rPr>
        <w:t>Visi laivai:</w:t>
      </w:r>
    </w:p>
    <w:p w:rsidR="0000492D" w:rsidRPr="003F4BC6" w:rsidRDefault="0000492D" w:rsidP="0000492D">
      <w:pPr>
        <w:spacing w:before="60" w:line="240" w:lineRule="atLeast"/>
        <w:ind w:left="992" w:hanging="567"/>
        <w:rPr>
          <w:rFonts w:cs="Arial"/>
          <w:noProof/>
          <w:szCs w:val="20"/>
          <w:lang w:val="lt-LT"/>
        </w:rPr>
      </w:pPr>
      <w:r w:rsidRPr="003F4BC6">
        <w:rPr>
          <w:lang w:val="lt-LT"/>
        </w:rPr>
        <w:t>1.</w:t>
      </w:r>
      <w:r w:rsidRPr="003F4BC6">
        <w:rPr>
          <w:lang w:val="lt-LT"/>
        </w:rPr>
        <w:tab/>
        <w:t>Unikalus laivo Europos identifikavimo numeris (3 priedo I skirsnio pavyzdžio 3 langelis ir VI skirsnio penkta skiltis)</w:t>
      </w:r>
    </w:p>
    <w:p w:rsidR="0000492D" w:rsidRPr="003F4BC6" w:rsidRDefault="0000492D" w:rsidP="0000492D">
      <w:pPr>
        <w:spacing w:before="60" w:line="240" w:lineRule="atLeast"/>
        <w:ind w:left="992" w:hanging="567"/>
        <w:rPr>
          <w:rFonts w:cs="Arial"/>
          <w:noProof/>
          <w:szCs w:val="20"/>
          <w:lang w:val="lt-LT"/>
        </w:rPr>
      </w:pPr>
      <w:r w:rsidRPr="003F4BC6">
        <w:rPr>
          <w:lang w:val="lt-LT"/>
        </w:rPr>
        <w:t>2.</w:t>
      </w:r>
      <w:r w:rsidRPr="003F4BC6">
        <w:rPr>
          <w:lang w:val="lt-LT"/>
        </w:rPr>
        <w:tab/>
        <w:t>Plaukiojančiosios priemonės / laivo pavadinimas (3 priedo I skirsnio pavyzdžio 1 langelis ir VI skirsnio ketvirta skiltis)</w:t>
      </w:r>
    </w:p>
    <w:p w:rsidR="0000492D" w:rsidRPr="003F4BC6" w:rsidRDefault="0000492D" w:rsidP="0000492D">
      <w:pPr>
        <w:spacing w:before="60" w:line="240" w:lineRule="atLeast"/>
        <w:ind w:left="992" w:hanging="567"/>
        <w:rPr>
          <w:rFonts w:cs="Arial"/>
          <w:noProof/>
          <w:szCs w:val="20"/>
          <w:lang w:val="lt-LT"/>
        </w:rPr>
      </w:pPr>
      <w:r w:rsidRPr="003F4BC6">
        <w:rPr>
          <w:lang w:val="lt-LT"/>
        </w:rPr>
        <w:t>3.</w:t>
      </w:r>
      <w:r w:rsidRPr="003F4BC6">
        <w:rPr>
          <w:lang w:val="lt-LT"/>
        </w:rPr>
        <w:tab/>
        <w:t>Plaukiojančiosios priemonės tipas, apibrėžtas 1.01 straipsnio 1.1–1.28 dalyse (3 priedo I skirsnio pavyzdžio 2 langelis)</w:t>
      </w:r>
    </w:p>
    <w:p w:rsidR="0000492D" w:rsidRPr="003F4BC6" w:rsidRDefault="0000492D" w:rsidP="0000492D">
      <w:pPr>
        <w:spacing w:before="60" w:line="240" w:lineRule="atLeast"/>
        <w:ind w:left="992" w:hanging="567"/>
        <w:rPr>
          <w:rFonts w:cs="Arial"/>
          <w:noProof/>
          <w:szCs w:val="20"/>
          <w:lang w:val="lt-LT"/>
        </w:rPr>
      </w:pPr>
      <w:r w:rsidRPr="003F4BC6">
        <w:rPr>
          <w:lang w:val="lt-LT"/>
        </w:rPr>
        <w:t>4.</w:t>
      </w:r>
      <w:r w:rsidRPr="003F4BC6">
        <w:rPr>
          <w:lang w:val="lt-LT"/>
        </w:rPr>
        <w:tab/>
        <w:t>Bendras ilgis, apibrėžtas 1.01 straipsnio 4.17 dalyje (3 priedo I skirsnio 17a langelis)</w:t>
      </w:r>
    </w:p>
    <w:p w:rsidR="0000492D" w:rsidRPr="003F4BC6" w:rsidRDefault="0000492D" w:rsidP="0000492D">
      <w:pPr>
        <w:spacing w:before="60" w:line="240" w:lineRule="atLeast"/>
        <w:ind w:left="992" w:hanging="567"/>
        <w:rPr>
          <w:rFonts w:cs="Arial"/>
          <w:noProof/>
          <w:szCs w:val="20"/>
          <w:lang w:val="lt-LT"/>
        </w:rPr>
      </w:pPr>
      <w:r w:rsidRPr="003F4BC6">
        <w:rPr>
          <w:lang w:val="lt-LT"/>
        </w:rPr>
        <w:t>5.</w:t>
      </w:r>
      <w:r w:rsidRPr="003F4BC6">
        <w:rPr>
          <w:lang w:val="lt-LT"/>
        </w:rPr>
        <w:tab/>
        <w:t>Bendras plotis, apibrėžtas šio priedo 1.01 straipsnio 4.20 dalyje (3 priedo I skirsnio 18a langelis)</w:t>
      </w:r>
    </w:p>
    <w:p w:rsidR="0000492D" w:rsidRPr="003F4BC6" w:rsidRDefault="0000492D" w:rsidP="0000492D">
      <w:pPr>
        <w:spacing w:before="60" w:line="240" w:lineRule="atLeast"/>
        <w:ind w:left="992" w:hanging="567"/>
        <w:rPr>
          <w:rFonts w:cs="Arial"/>
          <w:noProof/>
          <w:szCs w:val="20"/>
          <w:lang w:val="lt-LT"/>
        </w:rPr>
      </w:pPr>
      <w:r w:rsidRPr="003F4BC6">
        <w:rPr>
          <w:lang w:val="lt-LT"/>
        </w:rPr>
        <w:t>6.</w:t>
      </w:r>
      <w:r w:rsidRPr="003F4BC6">
        <w:rPr>
          <w:lang w:val="lt-LT"/>
        </w:rPr>
        <w:tab/>
        <w:t>Grimzlė, apibrėžta 1.01 straipsnio 4.23 dalyje (3 priedo I skirsnio 19a langelis)</w:t>
      </w:r>
    </w:p>
    <w:p w:rsidR="0000492D" w:rsidRPr="003F4BC6" w:rsidRDefault="0000492D" w:rsidP="0000492D">
      <w:pPr>
        <w:spacing w:before="60" w:line="240" w:lineRule="atLeast"/>
        <w:ind w:left="992" w:hanging="567"/>
        <w:rPr>
          <w:rFonts w:cs="Arial"/>
          <w:noProof/>
          <w:szCs w:val="20"/>
          <w:lang w:val="lt-LT"/>
        </w:rPr>
      </w:pPr>
      <w:r w:rsidRPr="003F4BC6">
        <w:rPr>
          <w:lang w:val="lt-LT"/>
        </w:rPr>
        <w:t>7.</w:t>
      </w:r>
      <w:r w:rsidRPr="003F4BC6">
        <w:rPr>
          <w:lang w:val="lt-LT"/>
        </w:rPr>
        <w:tab/>
        <w:t>Duomenų šaltinis (= vidaus vandenų laivo sertifikatas)</w:t>
      </w:r>
    </w:p>
    <w:p w:rsidR="0000492D" w:rsidRPr="003F4BC6" w:rsidRDefault="0000492D" w:rsidP="0000492D">
      <w:pPr>
        <w:spacing w:before="60" w:line="240" w:lineRule="atLeast"/>
        <w:ind w:left="992" w:hanging="567"/>
        <w:rPr>
          <w:rFonts w:cs="Arial"/>
          <w:noProof/>
          <w:szCs w:val="20"/>
          <w:lang w:val="lt-LT"/>
        </w:rPr>
      </w:pPr>
      <w:r w:rsidRPr="003F4BC6">
        <w:rPr>
          <w:lang w:val="lt-LT"/>
        </w:rPr>
        <w:t>8.</w:t>
      </w:r>
      <w:r w:rsidRPr="003F4BC6">
        <w:rPr>
          <w:lang w:val="lt-LT"/>
        </w:rPr>
        <w:tab/>
        <w:t>Krovininio laivo dedveitas (3 priedo I skirsnio 21 langelis ir VI skirsnio 13 skiltis)</w:t>
      </w:r>
    </w:p>
    <w:p w:rsidR="0000492D" w:rsidRPr="003F4BC6" w:rsidRDefault="0000492D" w:rsidP="0000492D">
      <w:pPr>
        <w:spacing w:before="60" w:line="240" w:lineRule="atLeast"/>
        <w:ind w:left="992" w:hanging="567"/>
        <w:rPr>
          <w:rFonts w:cs="Arial"/>
          <w:noProof/>
          <w:szCs w:val="20"/>
          <w:lang w:val="lt-LT"/>
        </w:rPr>
      </w:pPr>
      <w:r w:rsidRPr="003F4BC6">
        <w:rPr>
          <w:lang w:val="lt-LT"/>
        </w:rPr>
        <w:t>9.</w:t>
      </w:r>
      <w:r w:rsidRPr="003F4BC6">
        <w:rPr>
          <w:lang w:val="lt-LT"/>
        </w:rPr>
        <w:tab/>
        <w:t>Laivo, kuris nėra krovininis laivas, vandentalpa, apibrėžta 1.01 straipsnio 4.7 dalyje (3 priedo I skirsnio 21 langelis ir VI skirsnio 13 skiltis)</w:t>
      </w:r>
    </w:p>
    <w:p w:rsidR="0000492D" w:rsidRPr="003F4BC6" w:rsidRDefault="0000492D" w:rsidP="0000492D">
      <w:pPr>
        <w:spacing w:before="60" w:line="240" w:lineRule="atLeast"/>
        <w:ind w:left="992" w:hanging="567"/>
        <w:rPr>
          <w:rFonts w:cs="Arial"/>
          <w:noProof/>
          <w:szCs w:val="20"/>
          <w:lang w:val="lt-LT"/>
        </w:rPr>
      </w:pPr>
      <w:r w:rsidRPr="003F4BC6">
        <w:rPr>
          <w:lang w:val="lt-LT"/>
        </w:rPr>
        <w:t>10.</w:t>
      </w:r>
      <w:r w:rsidRPr="003F4BC6">
        <w:rPr>
          <w:lang w:val="lt-LT"/>
        </w:rPr>
        <w:tab/>
        <w:t>Operatorius (savininkas arba jo atstovas)</w:t>
      </w:r>
    </w:p>
    <w:p w:rsidR="0000492D" w:rsidRPr="003F4BC6" w:rsidRDefault="0000492D" w:rsidP="0000492D">
      <w:pPr>
        <w:spacing w:before="60" w:line="240" w:lineRule="atLeast"/>
        <w:ind w:left="992" w:hanging="567"/>
        <w:rPr>
          <w:rFonts w:cs="Arial"/>
          <w:noProof/>
          <w:szCs w:val="20"/>
          <w:lang w:val="lt-LT"/>
        </w:rPr>
      </w:pPr>
      <w:r w:rsidRPr="003F4BC6">
        <w:rPr>
          <w:lang w:val="lt-LT"/>
        </w:rPr>
        <w:t>11.</w:t>
      </w:r>
      <w:r w:rsidRPr="003F4BC6">
        <w:rPr>
          <w:lang w:val="lt-LT"/>
        </w:rPr>
        <w:tab/>
        <w:t>Tikrinimo įstaiga / išduodančioji institucija (3 priedo I ir VI skirsniai)</w:t>
      </w:r>
    </w:p>
    <w:p w:rsidR="0000492D" w:rsidRPr="003F4BC6" w:rsidRDefault="0000492D" w:rsidP="0000492D">
      <w:pPr>
        <w:spacing w:before="60" w:line="240" w:lineRule="atLeast"/>
        <w:ind w:left="992" w:hanging="567"/>
        <w:rPr>
          <w:rFonts w:cs="Arial"/>
          <w:noProof/>
          <w:szCs w:val="20"/>
          <w:lang w:val="lt-LT"/>
        </w:rPr>
      </w:pPr>
      <w:r w:rsidRPr="003F4BC6">
        <w:rPr>
          <w:lang w:val="lt-LT"/>
        </w:rPr>
        <w:t>12.</w:t>
      </w:r>
      <w:r w:rsidRPr="003F4BC6">
        <w:rPr>
          <w:lang w:val="lt-LT"/>
        </w:rPr>
        <w:tab/>
        <w:t>Vidaus vandenų laivo sertifikato numeris (3 priedo I skirsnis ir VI skirsnio pirma skiltis)</w:t>
      </w:r>
    </w:p>
    <w:p w:rsidR="0000492D" w:rsidRPr="003F4BC6" w:rsidRDefault="0000492D" w:rsidP="0000492D">
      <w:pPr>
        <w:spacing w:before="60" w:line="240" w:lineRule="atLeast"/>
        <w:ind w:left="992" w:hanging="567"/>
        <w:rPr>
          <w:rFonts w:cs="Arial"/>
          <w:noProof/>
          <w:szCs w:val="20"/>
          <w:lang w:val="lt-LT"/>
        </w:rPr>
      </w:pPr>
      <w:r w:rsidRPr="003F4BC6">
        <w:rPr>
          <w:lang w:val="lt-LT"/>
        </w:rPr>
        <w:t>13.</w:t>
      </w:r>
      <w:r w:rsidRPr="003F4BC6">
        <w:rPr>
          <w:lang w:val="lt-LT"/>
        </w:rPr>
        <w:tab/>
        <w:t>Galiojimo terminas (3 priedo I skirsnio pavyzdžio 11 langelis ir VI skirsnio 17 skiltis)</w:t>
      </w:r>
    </w:p>
    <w:p w:rsidR="0000492D" w:rsidRPr="003F4BC6" w:rsidRDefault="0000492D" w:rsidP="0000492D">
      <w:pPr>
        <w:spacing w:before="60" w:line="240" w:lineRule="atLeast"/>
        <w:ind w:left="992" w:hanging="567"/>
        <w:rPr>
          <w:rFonts w:cs="Arial"/>
          <w:noProof/>
          <w:szCs w:val="20"/>
          <w:lang w:val="lt-LT"/>
        </w:rPr>
      </w:pPr>
      <w:r w:rsidRPr="003F4BC6">
        <w:rPr>
          <w:lang w:val="lt-LT"/>
        </w:rPr>
        <w:t>14.</w:t>
      </w:r>
      <w:r w:rsidRPr="003F4BC6">
        <w:rPr>
          <w:lang w:val="lt-LT"/>
        </w:rPr>
        <w:tab/>
        <w:t>Duomenų rengėjas</w:t>
      </w:r>
    </w:p>
    <w:p w:rsidR="0000492D" w:rsidRPr="003F4BC6" w:rsidRDefault="0000492D" w:rsidP="0000492D">
      <w:pPr>
        <w:spacing w:line="240" w:lineRule="atLeast"/>
        <w:rPr>
          <w:rFonts w:cs="Arial"/>
          <w:noProof/>
          <w:szCs w:val="20"/>
          <w:lang w:val="lt-LT"/>
        </w:rPr>
      </w:pPr>
    </w:p>
    <w:p w:rsidR="0000492D" w:rsidRPr="003F4BC6" w:rsidRDefault="0000492D" w:rsidP="0000492D">
      <w:pPr>
        <w:spacing w:line="240" w:lineRule="atLeast"/>
        <w:rPr>
          <w:rFonts w:cs="Arial"/>
          <w:color w:val="000000"/>
          <w:lang w:val="lt-LT"/>
        </w:rPr>
      </w:pPr>
      <w:r w:rsidRPr="003F4BC6">
        <w:rPr>
          <w:color w:val="000000"/>
          <w:lang w:val="lt-LT"/>
        </w:rPr>
        <w:t>B.</w:t>
      </w:r>
      <w:r w:rsidRPr="003F4BC6">
        <w:rPr>
          <w:lang w:val="lt-LT"/>
        </w:rPr>
        <w:tab/>
      </w:r>
      <w:r w:rsidRPr="003F4BC6">
        <w:rPr>
          <w:color w:val="000000"/>
          <w:lang w:val="lt-LT"/>
        </w:rPr>
        <w:t>Jeigu yra:</w:t>
      </w:r>
    </w:p>
    <w:p w:rsidR="0000492D" w:rsidRPr="003F4BC6" w:rsidRDefault="0000492D" w:rsidP="0000492D">
      <w:pPr>
        <w:spacing w:before="60" w:line="240" w:lineRule="atLeast"/>
        <w:ind w:left="992" w:hanging="567"/>
        <w:rPr>
          <w:rFonts w:cs="Arial"/>
          <w:noProof/>
          <w:szCs w:val="20"/>
          <w:lang w:val="lt-LT"/>
        </w:rPr>
      </w:pPr>
      <w:r w:rsidRPr="003F4BC6">
        <w:rPr>
          <w:lang w:val="lt-LT"/>
        </w:rPr>
        <w:t>1.</w:t>
      </w:r>
      <w:r w:rsidRPr="003F4BC6">
        <w:rPr>
          <w:lang w:val="lt-LT"/>
        </w:rPr>
        <w:tab/>
        <w:t>Nacionalinis numeris</w:t>
      </w:r>
    </w:p>
    <w:p w:rsidR="0000492D" w:rsidRPr="003F4BC6" w:rsidRDefault="0000492D" w:rsidP="0000492D">
      <w:pPr>
        <w:spacing w:before="60" w:line="240" w:lineRule="atLeast"/>
        <w:ind w:left="992" w:hanging="567"/>
        <w:rPr>
          <w:rFonts w:cs="Arial"/>
          <w:noProof/>
          <w:szCs w:val="20"/>
          <w:lang w:val="lt-LT"/>
        </w:rPr>
      </w:pPr>
      <w:r w:rsidRPr="003F4BC6">
        <w:rPr>
          <w:lang w:val="lt-LT"/>
        </w:rPr>
        <w:t>2.</w:t>
      </w:r>
      <w:r w:rsidRPr="003F4BC6">
        <w:rPr>
          <w:lang w:val="lt-LT"/>
        </w:rPr>
        <w:tab/>
        <w:t>Plaukiojančiosios priemonės tipas pagal vidaus vandenų laivybos laivų elektroninių pranešimų techninę specifikaciją</w:t>
      </w:r>
    </w:p>
    <w:p w:rsidR="0000492D" w:rsidRPr="003F4BC6" w:rsidRDefault="0000492D" w:rsidP="0000492D">
      <w:pPr>
        <w:spacing w:before="60" w:line="240" w:lineRule="atLeast"/>
        <w:ind w:left="992" w:hanging="567"/>
        <w:rPr>
          <w:rFonts w:cs="Arial"/>
          <w:noProof/>
          <w:szCs w:val="20"/>
          <w:lang w:val="lt-LT"/>
        </w:rPr>
      </w:pPr>
      <w:r w:rsidRPr="003F4BC6">
        <w:rPr>
          <w:lang w:val="lt-LT"/>
        </w:rPr>
        <w:t>3.</w:t>
      </w:r>
      <w:r w:rsidRPr="003F4BC6">
        <w:rPr>
          <w:lang w:val="lt-LT"/>
        </w:rPr>
        <w:tab/>
        <w:t>Viengubas arba dvigubas korpusas pagal ADN/ADNR</w:t>
      </w:r>
    </w:p>
    <w:p w:rsidR="0000492D" w:rsidRPr="003F4BC6" w:rsidRDefault="0000492D" w:rsidP="0000492D">
      <w:pPr>
        <w:spacing w:before="60" w:line="240" w:lineRule="atLeast"/>
        <w:ind w:left="992" w:hanging="567"/>
        <w:rPr>
          <w:rFonts w:cs="Arial"/>
          <w:noProof/>
          <w:szCs w:val="20"/>
          <w:lang w:val="lt-LT"/>
        </w:rPr>
      </w:pPr>
      <w:r w:rsidRPr="003F4BC6">
        <w:rPr>
          <w:lang w:val="lt-LT"/>
        </w:rPr>
        <w:t>4.</w:t>
      </w:r>
      <w:r w:rsidRPr="003F4BC6">
        <w:rPr>
          <w:lang w:val="lt-LT"/>
        </w:rPr>
        <w:tab/>
        <w:t>Aukštis, apibrėžtas 1.01 straipsnio 4.22 dalyje</w:t>
      </w:r>
    </w:p>
    <w:p w:rsidR="0000492D" w:rsidRPr="003F4BC6" w:rsidRDefault="0000492D" w:rsidP="0000492D">
      <w:pPr>
        <w:spacing w:before="60" w:line="240" w:lineRule="atLeast"/>
        <w:ind w:left="992" w:hanging="567"/>
        <w:rPr>
          <w:rFonts w:cs="Arial"/>
          <w:noProof/>
          <w:szCs w:val="20"/>
          <w:lang w:val="lt-LT"/>
        </w:rPr>
      </w:pPr>
      <w:r w:rsidRPr="003F4BC6">
        <w:rPr>
          <w:lang w:val="lt-LT"/>
        </w:rPr>
        <w:t>5.</w:t>
      </w:r>
      <w:r w:rsidRPr="003F4BC6">
        <w:rPr>
          <w:lang w:val="lt-LT"/>
        </w:rPr>
        <w:tab/>
        <w:t>Bendrasis tonažas (jūrų laivų)</w:t>
      </w:r>
    </w:p>
    <w:p w:rsidR="0000492D" w:rsidRPr="003F4BC6" w:rsidRDefault="0000492D" w:rsidP="0000492D">
      <w:pPr>
        <w:spacing w:before="60" w:line="240" w:lineRule="atLeast"/>
        <w:ind w:left="992" w:hanging="567"/>
        <w:rPr>
          <w:rFonts w:cs="Arial"/>
          <w:noProof/>
          <w:szCs w:val="20"/>
          <w:lang w:val="lt-LT"/>
        </w:rPr>
      </w:pPr>
      <w:r w:rsidRPr="003F4BC6">
        <w:rPr>
          <w:lang w:val="lt-LT"/>
        </w:rPr>
        <w:t>6.</w:t>
      </w:r>
      <w:r w:rsidRPr="003F4BC6">
        <w:rPr>
          <w:lang w:val="lt-LT"/>
        </w:rPr>
        <w:tab/>
        <w:t>TJO numeris (jūrų laivų)</w:t>
      </w:r>
    </w:p>
    <w:p w:rsidR="0000492D" w:rsidRPr="003F4BC6" w:rsidRDefault="0000492D" w:rsidP="0000492D">
      <w:pPr>
        <w:spacing w:before="60" w:line="240" w:lineRule="atLeast"/>
        <w:ind w:left="992" w:hanging="567"/>
        <w:rPr>
          <w:rFonts w:cs="Arial"/>
          <w:noProof/>
          <w:szCs w:val="20"/>
          <w:lang w:val="lt-LT"/>
        </w:rPr>
      </w:pPr>
      <w:r w:rsidRPr="003F4BC6">
        <w:rPr>
          <w:lang w:val="lt-LT"/>
        </w:rPr>
        <w:lastRenderedPageBreak/>
        <w:t>7.</w:t>
      </w:r>
      <w:r w:rsidRPr="003F4BC6">
        <w:rPr>
          <w:lang w:val="lt-LT"/>
        </w:rPr>
        <w:tab/>
        <w:t>Radijo šaukinys (jūrų laivų)</w:t>
      </w:r>
    </w:p>
    <w:p w:rsidR="0000492D" w:rsidRPr="003F4BC6" w:rsidRDefault="0000492D" w:rsidP="0000492D">
      <w:pPr>
        <w:spacing w:before="60" w:line="240" w:lineRule="atLeast"/>
        <w:ind w:left="992" w:hanging="567"/>
        <w:rPr>
          <w:rFonts w:cs="Arial"/>
          <w:noProof/>
          <w:szCs w:val="20"/>
          <w:lang w:val="lt-LT"/>
        </w:rPr>
      </w:pPr>
      <w:r w:rsidRPr="003F4BC6">
        <w:rPr>
          <w:lang w:val="lt-LT"/>
        </w:rPr>
        <w:t>8.</w:t>
      </w:r>
      <w:r w:rsidRPr="003F4BC6">
        <w:rPr>
          <w:lang w:val="lt-LT"/>
        </w:rPr>
        <w:tab/>
        <w:t>MMSI numeris</w:t>
      </w:r>
    </w:p>
    <w:p w:rsidR="0000492D" w:rsidRPr="003F4BC6" w:rsidRDefault="0000492D" w:rsidP="0000492D">
      <w:pPr>
        <w:spacing w:before="60" w:line="240" w:lineRule="atLeast"/>
        <w:ind w:left="992" w:hanging="567"/>
        <w:rPr>
          <w:rFonts w:cs="Arial"/>
          <w:noProof/>
          <w:szCs w:val="20"/>
          <w:lang w:val="lt-LT"/>
        </w:rPr>
      </w:pPr>
      <w:r w:rsidRPr="003F4BC6">
        <w:rPr>
          <w:lang w:val="lt-LT"/>
        </w:rPr>
        <w:t>9.</w:t>
      </w:r>
      <w:r w:rsidRPr="003F4BC6">
        <w:rPr>
          <w:lang w:val="lt-LT"/>
        </w:rPr>
        <w:tab/>
        <w:t>ATIS kodas</w:t>
      </w:r>
    </w:p>
    <w:p w:rsidR="0000492D" w:rsidRPr="003F4BC6" w:rsidRDefault="0000492D" w:rsidP="0000492D">
      <w:pPr>
        <w:spacing w:before="60" w:line="240" w:lineRule="atLeast"/>
        <w:ind w:left="992" w:hanging="567"/>
        <w:rPr>
          <w:rFonts w:cs="Arial"/>
          <w:noProof/>
          <w:szCs w:val="20"/>
          <w:lang w:val="lt-LT"/>
        </w:rPr>
      </w:pPr>
      <w:r w:rsidRPr="003F4BC6">
        <w:rPr>
          <w:lang w:val="lt-LT"/>
        </w:rPr>
        <w:t>10.</w:t>
      </w:r>
      <w:r w:rsidRPr="003F4BC6">
        <w:rPr>
          <w:lang w:val="lt-LT"/>
        </w:rPr>
        <w:tab/>
        <w:t>Kitų sertifikatų tipas, numeris, išdavusi institucija ir galiojimo terminas</w:t>
      </w:r>
    </w:p>
    <w:p w:rsidR="0000492D" w:rsidRPr="003F4BC6" w:rsidRDefault="0000492D" w:rsidP="0000492D">
      <w:pPr>
        <w:spacing w:before="60" w:line="240" w:lineRule="atLeast"/>
        <w:ind w:left="992" w:hanging="567"/>
        <w:rPr>
          <w:rFonts w:cs="Arial"/>
          <w:noProof/>
          <w:szCs w:val="20"/>
          <w:lang w:val="lt-LT"/>
        </w:rPr>
      </w:pPr>
    </w:p>
    <w:p w:rsidR="0000492D" w:rsidRPr="003F4BC6" w:rsidRDefault="0000492D" w:rsidP="0000492D">
      <w:pPr>
        <w:spacing w:before="60" w:line="240" w:lineRule="atLeast"/>
        <w:ind w:left="992" w:hanging="567"/>
        <w:rPr>
          <w:rFonts w:cs="Arial"/>
          <w:noProof/>
          <w:szCs w:val="20"/>
          <w:lang w:val="lt-LT"/>
        </w:rPr>
      </w:pPr>
    </w:p>
    <w:p w:rsidR="0000492D" w:rsidRPr="003F4BC6" w:rsidRDefault="0000492D" w:rsidP="0000492D">
      <w:pPr>
        <w:spacing w:line="240" w:lineRule="atLeast"/>
        <w:rPr>
          <w:rFonts w:cs="Arial"/>
          <w:noProof/>
          <w:szCs w:val="20"/>
          <w:lang w:val="lt-LT"/>
        </w:rPr>
      </w:pPr>
      <w:r w:rsidRPr="003F4BC6">
        <w:rPr>
          <w:lang w:val="lt-LT"/>
        </w:rPr>
        <w:br w:type="page"/>
      </w:r>
    </w:p>
    <w:p w:rsidR="0000492D" w:rsidRPr="003F4BC6" w:rsidRDefault="0000492D" w:rsidP="0000492D">
      <w:pPr>
        <w:spacing w:line="240" w:lineRule="atLeast"/>
        <w:rPr>
          <w:rFonts w:cs="Arial"/>
          <w:noProof/>
          <w:szCs w:val="20"/>
          <w:lang w:val="lt-LT"/>
        </w:rPr>
      </w:pPr>
    </w:p>
    <w:p w:rsidR="0000492D" w:rsidRPr="003F4BC6" w:rsidRDefault="0000492D" w:rsidP="0000492D">
      <w:pPr>
        <w:spacing w:line="240" w:lineRule="atLeast"/>
        <w:rPr>
          <w:rFonts w:cs="Arial"/>
          <w:noProof/>
          <w:szCs w:val="20"/>
          <w:lang w:val="lt-LT"/>
        </w:rPr>
      </w:pPr>
    </w:p>
    <w:p w:rsidR="0000492D" w:rsidRPr="003F4BC6" w:rsidRDefault="0000492D" w:rsidP="0000492D">
      <w:pPr>
        <w:spacing w:line="240" w:lineRule="atLeast"/>
        <w:rPr>
          <w:rFonts w:cs="Arial"/>
          <w:noProof/>
          <w:szCs w:val="20"/>
          <w:lang w:val="lt-LT"/>
        </w:rPr>
      </w:pPr>
    </w:p>
    <w:p w:rsidR="0000492D" w:rsidRPr="003F4BC6" w:rsidRDefault="0000492D" w:rsidP="0000492D">
      <w:pPr>
        <w:tabs>
          <w:tab w:val="center" w:pos="8647"/>
        </w:tabs>
        <w:rPr>
          <w:rFonts w:cs="Arial"/>
          <w:szCs w:val="20"/>
          <w:lang w:val="lt-LT"/>
        </w:rPr>
        <w:sectPr w:rsidR="0000492D" w:rsidRPr="003F4BC6" w:rsidSect="0042206B">
          <w:headerReference w:type="default" r:id="rId44"/>
          <w:footerReference w:type="default" r:id="rId45"/>
          <w:headerReference w:type="first" r:id="rId46"/>
          <w:footnotePr>
            <w:numRestart w:val="eachPage"/>
          </w:footnotePr>
          <w:pgSz w:w="11907" w:h="16840"/>
          <w:pgMar w:top="1418" w:right="1418" w:bottom="1418" w:left="1418" w:header="720" w:footer="720" w:gutter="0"/>
          <w:cols w:space="720"/>
          <w:docGrid w:linePitch="272"/>
        </w:sectPr>
      </w:pPr>
    </w:p>
    <w:p w:rsidR="0000492D" w:rsidRPr="003F4BC6" w:rsidRDefault="0000492D" w:rsidP="0000492D">
      <w:pPr>
        <w:tabs>
          <w:tab w:val="center" w:pos="8647"/>
        </w:tabs>
        <w:rPr>
          <w:rFonts w:cs="Arial"/>
          <w:szCs w:val="20"/>
          <w:lang w:val="lt-LT"/>
        </w:rPr>
      </w:pPr>
    </w:p>
    <w:p w:rsidR="0000492D" w:rsidRPr="003F4BC6" w:rsidRDefault="0000492D" w:rsidP="0000492D">
      <w:pPr>
        <w:pStyle w:val="ES-Titre2"/>
        <w:pageBreakBefore w:val="0"/>
      </w:pPr>
      <w:bookmarkStart w:id="312" w:name="_Toc535830485"/>
      <w:r w:rsidRPr="003F4BC6">
        <w:t>3 priedas</w:t>
      </w:r>
      <w:r w:rsidRPr="003F4BC6">
        <w:br/>
        <w:t>Vidaus vandenų laivų sertifikatų pavyzdžiai ir vidaus vandenų laivų sertifikatų registro pavyzdys</w:t>
      </w:r>
      <w:bookmarkEnd w:id="312"/>
    </w:p>
    <w:p w:rsidR="0000492D" w:rsidRPr="003F4BC6" w:rsidRDefault="0000492D" w:rsidP="0000492D">
      <w:pPr>
        <w:pStyle w:val="ESgauche"/>
        <w:rPr>
          <w:lang w:val="lt-LT"/>
        </w:rPr>
      </w:pPr>
    </w:p>
    <w:p w:rsidR="0000492D" w:rsidRPr="003F4BC6" w:rsidRDefault="0000492D" w:rsidP="0000492D">
      <w:pPr>
        <w:pStyle w:val="ES-Titre3"/>
        <w:rPr>
          <w:noProof/>
          <w:lang w:val="lt-LT"/>
        </w:rPr>
      </w:pPr>
      <w:bookmarkStart w:id="313" w:name="_Toc535830486"/>
      <w:r w:rsidRPr="003F4BC6">
        <w:rPr>
          <w:lang w:val="lt-LT"/>
        </w:rPr>
        <w:t>I skirsnis</w:t>
      </w:r>
      <w:bookmarkEnd w:id="313"/>
    </w:p>
    <w:p w:rsidR="0000492D" w:rsidRPr="003F4BC6" w:rsidRDefault="0000492D" w:rsidP="0000492D">
      <w:pPr>
        <w:pStyle w:val="ES-Titre3a"/>
        <w:rPr>
          <w:lang w:val="lt-LT"/>
        </w:rPr>
      </w:pPr>
      <w:bookmarkStart w:id="314" w:name="_Toc535830487"/>
      <w:r w:rsidRPr="003F4BC6">
        <w:rPr>
          <w:lang w:val="lt-LT"/>
        </w:rPr>
        <w:t>Vidaus vandenų laivo sertifikato pavyzdys</w:t>
      </w:r>
      <w:bookmarkEnd w:id="314"/>
    </w:p>
    <w:p w:rsidR="0000492D" w:rsidRPr="003F4BC6" w:rsidRDefault="0000492D" w:rsidP="0000492D">
      <w:pPr>
        <w:tabs>
          <w:tab w:val="left" w:pos="284"/>
          <w:tab w:val="left" w:leader="dot" w:pos="9356"/>
        </w:tabs>
        <w:overflowPunct w:val="0"/>
        <w:adjustRightInd w:val="0"/>
        <w:textAlignment w:val="baseline"/>
        <w:rPr>
          <w:rFonts w:cs="Arial"/>
          <w:szCs w:val="20"/>
          <w:lang w:val="lt-LT"/>
        </w:rPr>
      </w:pPr>
    </w:p>
    <w:p w:rsidR="0000492D" w:rsidRPr="003F4BC6" w:rsidRDefault="0000492D" w:rsidP="0000492D">
      <w:pPr>
        <w:tabs>
          <w:tab w:val="left" w:pos="284"/>
          <w:tab w:val="left" w:leader="dot" w:pos="9356"/>
        </w:tabs>
        <w:overflowPunct w:val="0"/>
        <w:adjustRightInd w:val="0"/>
        <w:textAlignment w:val="baseline"/>
        <w:rPr>
          <w:rFonts w:cs="Arial"/>
          <w:szCs w:val="20"/>
          <w:lang w:val="lt-LT"/>
        </w:rPr>
      </w:pPr>
    </w:p>
    <w:p w:rsidR="0000492D" w:rsidRPr="003F4BC6" w:rsidRDefault="0000492D" w:rsidP="0000492D">
      <w:pPr>
        <w:tabs>
          <w:tab w:val="left" w:pos="284"/>
          <w:tab w:val="left" w:leader="dot" w:pos="9356"/>
        </w:tabs>
        <w:overflowPunct w:val="0"/>
        <w:adjustRightInd w:val="0"/>
        <w:jc w:val="center"/>
        <w:textAlignment w:val="baseline"/>
        <w:rPr>
          <w:rFonts w:cs="Arial"/>
          <w:b/>
          <w:lang w:val="lt-LT"/>
        </w:rPr>
      </w:pPr>
      <w:r w:rsidRPr="003F4BC6">
        <w:rPr>
          <w:b/>
          <w:lang w:val="lt-LT"/>
        </w:rPr>
        <w:t>Valstybė / antspaudas</w:t>
      </w:r>
    </w:p>
    <w:p w:rsidR="0000492D" w:rsidRPr="003F4BC6" w:rsidRDefault="0000492D" w:rsidP="0000492D">
      <w:pPr>
        <w:tabs>
          <w:tab w:val="left" w:pos="284"/>
          <w:tab w:val="left" w:leader="dot" w:pos="9356"/>
        </w:tabs>
        <w:overflowPunct w:val="0"/>
        <w:adjustRightInd w:val="0"/>
        <w:jc w:val="center"/>
        <w:textAlignment w:val="baseline"/>
        <w:rPr>
          <w:rFonts w:cs="Arial"/>
          <w:b/>
          <w:lang w:val="lt-LT"/>
        </w:rPr>
      </w:pPr>
    </w:p>
    <w:p w:rsidR="0000492D" w:rsidRPr="003F4BC6" w:rsidRDefault="0000492D" w:rsidP="0000492D">
      <w:pPr>
        <w:tabs>
          <w:tab w:val="left" w:pos="284"/>
          <w:tab w:val="left" w:leader="dot" w:pos="9356"/>
        </w:tabs>
        <w:overflowPunct w:val="0"/>
        <w:adjustRightInd w:val="0"/>
        <w:jc w:val="center"/>
        <w:textAlignment w:val="baseline"/>
        <w:rPr>
          <w:rFonts w:cs="Arial"/>
          <w:b/>
          <w:lang w:val="lt-LT"/>
        </w:rPr>
      </w:pPr>
    </w:p>
    <w:p w:rsidR="0000492D" w:rsidRPr="003F4BC6" w:rsidRDefault="0000492D" w:rsidP="0000492D">
      <w:pPr>
        <w:tabs>
          <w:tab w:val="left" w:pos="284"/>
          <w:tab w:val="left" w:leader="dot" w:pos="9356"/>
        </w:tabs>
        <w:overflowPunct w:val="0"/>
        <w:adjustRightInd w:val="0"/>
        <w:jc w:val="center"/>
        <w:textAlignment w:val="baseline"/>
        <w:rPr>
          <w:rFonts w:cs="Arial"/>
          <w:b/>
          <w:lang w:val="lt-LT"/>
        </w:rPr>
      </w:pPr>
      <w:r w:rsidRPr="003F4BC6">
        <w:rPr>
          <w:b/>
          <w:lang w:val="lt-LT"/>
        </w:rPr>
        <w:t>VIDAUS VANDENŲ LAIVO SERTIFIKATAS</w:t>
      </w:r>
    </w:p>
    <w:p w:rsidR="0000492D" w:rsidRPr="003F4BC6" w:rsidRDefault="0000492D" w:rsidP="0000492D">
      <w:pPr>
        <w:tabs>
          <w:tab w:val="left" w:pos="284"/>
          <w:tab w:val="left" w:leader="dot" w:pos="9356"/>
        </w:tabs>
        <w:overflowPunct w:val="0"/>
        <w:adjustRightInd w:val="0"/>
        <w:jc w:val="center"/>
        <w:textAlignment w:val="baseline"/>
        <w:rPr>
          <w:rFonts w:cs="Arial"/>
          <w:b/>
          <w:lang w:val="lt-LT"/>
        </w:rPr>
      </w:pPr>
    </w:p>
    <w:p w:rsidR="0000492D" w:rsidRPr="003F4BC6" w:rsidRDefault="0000492D" w:rsidP="0000492D">
      <w:pPr>
        <w:tabs>
          <w:tab w:val="left" w:pos="284"/>
          <w:tab w:val="left" w:leader="dot" w:pos="9356"/>
        </w:tabs>
        <w:overflowPunct w:val="0"/>
        <w:adjustRightInd w:val="0"/>
        <w:jc w:val="center"/>
        <w:textAlignment w:val="baseline"/>
        <w:rPr>
          <w:rFonts w:cs="Arial"/>
          <w:b/>
          <w:lang w:val="lt-LT"/>
        </w:rPr>
      </w:pPr>
    </w:p>
    <w:p w:rsidR="0000492D" w:rsidRPr="003F4BC6" w:rsidRDefault="0000492D" w:rsidP="0000492D">
      <w:pPr>
        <w:tabs>
          <w:tab w:val="left" w:pos="284"/>
          <w:tab w:val="left" w:leader="dot" w:pos="1701"/>
          <w:tab w:val="left" w:leader="dot" w:pos="9356"/>
        </w:tabs>
        <w:overflowPunct w:val="0"/>
        <w:adjustRightInd w:val="0"/>
        <w:jc w:val="center"/>
        <w:textAlignment w:val="baseline"/>
        <w:rPr>
          <w:rFonts w:cs="Arial"/>
          <w:b/>
          <w:lang w:val="lt-LT"/>
        </w:rPr>
      </w:pPr>
      <w:r w:rsidRPr="003F4BC6">
        <w:rPr>
          <w:b/>
          <w:lang w:val="lt-LT"/>
        </w:rPr>
        <w:t xml:space="preserve">Nr. </w:t>
      </w:r>
      <w:r w:rsidRPr="003F4BC6">
        <w:rPr>
          <w:lang w:val="lt-LT"/>
        </w:rPr>
        <w:tab/>
      </w:r>
    </w:p>
    <w:p w:rsidR="0000492D" w:rsidRPr="003F4BC6" w:rsidRDefault="0000492D" w:rsidP="0000492D">
      <w:pPr>
        <w:tabs>
          <w:tab w:val="left" w:pos="284"/>
          <w:tab w:val="left" w:leader="dot" w:pos="2268"/>
          <w:tab w:val="left" w:leader="dot" w:pos="9356"/>
        </w:tabs>
        <w:overflowPunct w:val="0"/>
        <w:adjustRightInd w:val="0"/>
        <w:textAlignment w:val="baseline"/>
        <w:rPr>
          <w:rFonts w:cs="Arial"/>
          <w:szCs w:val="20"/>
          <w:lang w:val="lt-LT"/>
        </w:rPr>
      </w:pPr>
    </w:p>
    <w:p w:rsidR="0000492D" w:rsidRPr="003F4BC6" w:rsidRDefault="0000492D" w:rsidP="0000492D">
      <w:pPr>
        <w:tabs>
          <w:tab w:val="left" w:pos="284"/>
          <w:tab w:val="left" w:leader="dot" w:pos="2268"/>
          <w:tab w:val="left" w:leader="dot" w:pos="9356"/>
        </w:tabs>
        <w:overflowPunct w:val="0"/>
        <w:adjustRightInd w:val="0"/>
        <w:textAlignment w:val="baseline"/>
        <w:rPr>
          <w:rFonts w:cs="Arial"/>
          <w:szCs w:val="20"/>
          <w:lang w:val="lt-LT"/>
        </w:rPr>
      </w:pPr>
    </w:p>
    <w:p w:rsidR="0000492D" w:rsidRPr="003F4BC6" w:rsidRDefault="0000492D" w:rsidP="0000492D">
      <w:pPr>
        <w:tabs>
          <w:tab w:val="left" w:pos="284"/>
          <w:tab w:val="left" w:leader="dot" w:pos="2268"/>
          <w:tab w:val="left" w:leader="dot" w:pos="9356"/>
        </w:tabs>
        <w:overflowPunct w:val="0"/>
        <w:adjustRightInd w:val="0"/>
        <w:textAlignment w:val="baseline"/>
        <w:rPr>
          <w:rFonts w:cs="Arial"/>
          <w:szCs w:val="20"/>
          <w:lang w:val="lt-LT"/>
        </w:rPr>
      </w:pPr>
    </w:p>
    <w:p w:rsidR="0000492D" w:rsidRPr="003F4BC6" w:rsidRDefault="0000492D" w:rsidP="0000492D">
      <w:pPr>
        <w:tabs>
          <w:tab w:val="left" w:pos="397"/>
          <w:tab w:val="left" w:leader="dot" w:pos="9356"/>
        </w:tabs>
        <w:overflowPunct w:val="0"/>
        <w:adjustRightInd w:val="0"/>
        <w:textAlignment w:val="baseline"/>
        <w:rPr>
          <w:rFonts w:cs="Arial"/>
          <w:szCs w:val="20"/>
          <w:lang w:val="lt-LT"/>
        </w:rPr>
      </w:pPr>
      <w:r w:rsidRPr="003F4BC6">
        <w:rPr>
          <w:lang w:val="lt-LT"/>
        </w:rPr>
        <w:tab/>
        <w:t>Vieta, data</w:t>
      </w:r>
    </w:p>
    <w:p w:rsidR="0000492D" w:rsidRPr="003F4BC6" w:rsidRDefault="0000492D" w:rsidP="0000492D">
      <w:pPr>
        <w:tabs>
          <w:tab w:val="left" w:pos="113"/>
          <w:tab w:val="left" w:pos="397"/>
          <w:tab w:val="left" w:leader="dot" w:pos="9356"/>
        </w:tabs>
        <w:overflowPunct w:val="0"/>
        <w:adjustRightInd w:val="0"/>
        <w:textAlignment w:val="baseline"/>
        <w:rPr>
          <w:rFonts w:cs="Arial"/>
          <w:szCs w:val="20"/>
          <w:lang w:val="lt-LT"/>
        </w:rPr>
      </w:pPr>
    </w:p>
    <w:p w:rsidR="0000492D" w:rsidRPr="003F4BC6" w:rsidRDefault="0000492D" w:rsidP="0000492D">
      <w:pPr>
        <w:tabs>
          <w:tab w:val="left" w:pos="397"/>
          <w:tab w:val="left" w:leader="dot" w:pos="4536"/>
          <w:tab w:val="left" w:leader="dot" w:pos="9356"/>
        </w:tabs>
        <w:overflowPunct w:val="0"/>
        <w:adjustRightInd w:val="0"/>
        <w:textAlignment w:val="baseline"/>
        <w:rPr>
          <w:rFonts w:cs="Arial"/>
          <w:szCs w:val="20"/>
          <w:lang w:val="lt-LT"/>
        </w:rPr>
      </w:pPr>
      <w:r w:rsidRPr="003F4BC6">
        <w:rPr>
          <w:lang w:val="lt-LT"/>
        </w:rPr>
        <w:tab/>
      </w:r>
      <w:r w:rsidRPr="003F4BC6">
        <w:rPr>
          <w:lang w:val="lt-LT"/>
        </w:rPr>
        <w:tab/>
      </w:r>
    </w:p>
    <w:p w:rsidR="0000492D" w:rsidRPr="003F4BC6" w:rsidRDefault="0000492D" w:rsidP="0000492D">
      <w:pPr>
        <w:tabs>
          <w:tab w:val="left" w:pos="113"/>
          <w:tab w:val="left" w:pos="397"/>
          <w:tab w:val="left" w:leader="dot" w:pos="3969"/>
          <w:tab w:val="left" w:leader="dot" w:pos="9356"/>
        </w:tabs>
        <w:overflowPunct w:val="0"/>
        <w:adjustRightInd w:val="0"/>
        <w:textAlignment w:val="baseline"/>
        <w:rPr>
          <w:rFonts w:cs="Arial"/>
          <w:szCs w:val="20"/>
          <w:lang w:val="lt-LT"/>
        </w:rPr>
      </w:pPr>
    </w:p>
    <w:p w:rsidR="0000492D" w:rsidRPr="003F4BC6" w:rsidRDefault="0000492D" w:rsidP="0000492D">
      <w:pPr>
        <w:tabs>
          <w:tab w:val="center" w:pos="7088"/>
          <w:tab w:val="left" w:leader="dot" w:pos="9356"/>
        </w:tabs>
        <w:overflowPunct w:val="0"/>
        <w:adjustRightInd w:val="0"/>
        <w:textAlignment w:val="baseline"/>
        <w:rPr>
          <w:rFonts w:cs="Arial"/>
          <w:szCs w:val="20"/>
          <w:lang w:val="lt-LT"/>
        </w:rPr>
      </w:pPr>
      <w:r w:rsidRPr="003F4BC6">
        <w:rPr>
          <w:lang w:val="lt-LT"/>
        </w:rPr>
        <w:tab/>
        <w:t>(Parašas)</w:t>
      </w:r>
    </w:p>
    <w:p w:rsidR="0000492D" w:rsidRPr="003F4BC6" w:rsidRDefault="0000492D" w:rsidP="0000492D">
      <w:pPr>
        <w:tabs>
          <w:tab w:val="left" w:pos="113"/>
          <w:tab w:val="left" w:pos="397"/>
          <w:tab w:val="left" w:pos="5103"/>
          <w:tab w:val="left" w:leader="dot" w:pos="9356"/>
        </w:tabs>
        <w:overflowPunct w:val="0"/>
        <w:adjustRightInd w:val="0"/>
        <w:textAlignment w:val="baseline"/>
        <w:rPr>
          <w:rFonts w:cs="Arial"/>
          <w:szCs w:val="20"/>
          <w:lang w:val="lt-LT"/>
        </w:rPr>
      </w:pPr>
    </w:p>
    <w:p w:rsidR="0000492D" w:rsidRPr="003F4BC6" w:rsidRDefault="0000492D" w:rsidP="0000492D">
      <w:pPr>
        <w:tabs>
          <w:tab w:val="left" w:pos="5103"/>
          <w:tab w:val="left" w:leader="dot" w:pos="9072"/>
        </w:tabs>
        <w:overflowPunct w:val="0"/>
        <w:adjustRightInd w:val="0"/>
        <w:textAlignment w:val="baseline"/>
        <w:rPr>
          <w:rFonts w:cs="Arial"/>
          <w:szCs w:val="20"/>
          <w:lang w:val="lt-LT"/>
        </w:rPr>
      </w:pPr>
      <w:r w:rsidRPr="003F4BC6">
        <w:rPr>
          <w:lang w:val="lt-LT"/>
        </w:rPr>
        <w:tab/>
      </w:r>
      <w:r w:rsidRPr="003F4BC6">
        <w:rPr>
          <w:lang w:val="lt-LT"/>
        </w:rPr>
        <w:tab/>
      </w:r>
    </w:p>
    <w:p w:rsidR="0000492D" w:rsidRPr="003F4BC6" w:rsidRDefault="0000492D" w:rsidP="0000492D">
      <w:pPr>
        <w:tabs>
          <w:tab w:val="center" w:pos="1985"/>
          <w:tab w:val="left" w:pos="5103"/>
          <w:tab w:val="left" w:leader="dot" w:pos="9356"/>
        </w:tabs>
        <w:overflowPunct w:val="0"/>
        <w:adjustRightInd w:val="0"/>
        <w:textAlignment w:val="baseline"/>
        <w:rPr>
          <w:rFonts w:cs="Arial"/>
          <w:szCs w:val="20"/>
          <w:lang w:val="lt-LT"/>
        </w:rPr>
      </w:pPr>
      <w:r w:rsidRPr="003F4BC6">
        <w:rPr>
          <w:lang w:val="lt-LT"/>
        </w:rPr>
        <w:tab/>
        <w:t>Antspaudas</w:t>
      </w:r>
    </w:p>
    <w:p w:rsidR="0000492D" w:rsidRPr="003F4BC6" w:rsidRDefault="0000492D" w:rsidP="0000492D">
      <w:pPr>
        <w:tabs>
          <w:tab w:val="left" w:pos="113"/>
          <w:tab w:val="left" w:pos="397"/>
          <w:tab w:val="left" w:pos="5103"/>
          <w:tab w:val="left" w:leader="dot" w:pos="9356"/>
        </w:tabs>
        <w:overflowPunct w:val="0"/>
        <w:adjustRightInd w:val="0"/>
        <w:textAlignment w:val="baseline"/>
        <w:rPr>
          <w:rFonts w:cs="Arial"/>
          <w:szCs w:val="20"/>
          <w:lang w:val="lt-LT"/>
        </w:rPr>
      </w:pPr>
    </w:p>
    <w:p w:rsidR="0000492D" w:rsidRPr="003F4BC6" w:rsidRDefault="0000492D" w:rsidP="0000492D">
      <w:pPr>
        <w:tabs>
          <w:tab w:val="left" w:pos="113"/>
          <w:tab w:val="left" w:pos="397"/>
          <w:tab w:val="left" w:pos="5103"/>
          <w:tab w:val="left" w:leader="dot" w:pos="9356"/>
        </w:tabs>
        <w:overflowPunct w:val="0"/>
        <w:adjustRightInd w:val="0"/>
        <w:textAlignment w:val="baseline"/>
        <w:rPr>
          <w:rFonts w:cs="Arial"/>
          <w:szCs w:val="20"/>
          <w:lang w:val="lt-LT"/>
        </w:rPr>
      </w:pPr>
    </w:p>
    <w:p w:rsidR="0000492D" w:rsidRPr="003F4BC6" w:rsidRDefault="0000492D" w:rsidP="0000492D">
      <w:pPr>
        <w:tabs>
          <w:tab w:val="left" w:pos="113"/>
          <w:tab w:val="left" w:pos="397"/>
          <w:tab w:val="left" w:pos="5103"/>
          <w:tab w:val="left" w:leader="dot" w:pos="9356"/>
        </w:tabs>
        <w:overflowPunct w:val="0"/>
        <w:adjustRightInd w:val="0"/>
        <w:textAlignment w:val="baseline"/>
        <w:rPr>
          <w:rFonts w:cs="Arial"/>
          <w:szCs w:val="20"/>
          <w:lang w:val="lt-LT"/>
        </w:rPr>
      </w:pPr>
    </w:p>
    <w:p w:rsidR="0000492D" w:rsidRPr="003F4BC6" w:rsidRDefault="0000492D" w:rsidP="0000492D">
      <w:pPr>
        <w:tabs>
          <w:tab w:val="left" w:pos="113"/>
          <w:tab w:val="left" w:pos="397"/>
          <w:tab w:val="left" w:pos="5103"/>
          <w:tab w:val="left" w:leader="dot" w:pos="9356"/>
        </w:tabs>
        <w:overflowPunct w:val="0"/>
        <w:adjustRightInd w:val="0"/>
        <w:textAlignment w:val="baseline"/>
        <w:rPr>
          <w:rFonts w:cs="Arial"/>
          <w:szCs w:val="20"/>
          <w:lang w:val="lt-LT"/>
        </w:rPr>
      </w:pPr>
    </w:p>
    <w:p w:rsidR="0000492D" w:rsidRPr="003F4BC6" w:rsidRDefault="0000492D" w:rsidP="0000492D">
      <w:pPr>
        <w:tabs>
          <w:tab w:val="left" w:pos="5103"/>
          <w:tab w:val="left" w:leader="dot" w:pos="9072"/>
        </w:tabs>
        <w:overflowPunct w:val="0"/>
        <w:adjustRightInd w:val="0"/>
        <w:textAlignment w:val="baseline"/>
        <w:rPr>
          <w:rFonts w:cs="Arial"/>
          <w:szCs w:val="20"/>
          <w:lang w:val="lt-LT"/>
        </w:rPr>
      </w:pPr>
      <w:r w:rsidRPr="003F4BC6">
        <w:rPr>
          <w:lang w:val="lt-LT"/>
        </w:rPr>
        <w:tab/>
      </w:r>
      <w:r w:rsidRPr="003F4BC6">
        <w:rPr>
          <w:lang w:val="lt-LT"/>
        </w:rPr>
        <w:tab/>
      </w:r>
    </w:p>
    <w:p w:rsidR="0000492D" w:rsidRPr="003F4BC6" w:rsidRDefault="0000492D" w:rsidP="0000492D">
      <w:pPr>
        <w:tabs>
          <w:tab w:val="center" w:pos="7088"/>
          <w:tab w:val="left" w:leader="dot" w:pos="9356"/>
        </w:tabs>
        <w:overflowPunct w:val="0"/>
        <w:adjustRightInd w:val="0"/>
        <w:textAlignment w:val="baseline"/>
        <w:rPr>
          <w:rFonts w:cs="Arial"/>
          <w:szCs w:val="20"/>
          <w:lang w:val="lt-LT"/>
        </w:rPr>
      </w:pPr>
      <w:r w:rsidRPr="003F4BC6">
        <w:rPr>
          <w:lang w:val="lt-LT"/>
        </w:rPr>
        <w:tab/>
      </w:r>
      <w:r w:rsidRPr="003F4BC6">
        <w:rPr>
          <w:sz w:val="16"/>
          <w:lang w:val="lt-LT"/>
        </w:rPr>
        <w:t>(Parašas)</w:t>
      </w:r>
    </w:p>
    <w:p w:rsidR="0000492D" w:rsidRPr="003F4BC6" w:rsidRDefault="0000492D" w:rsidP="0000492D">
      <w:pPr>
        <w:tabs>
          <w:tab w:val="left" w:pos="284"/>
          <w:tab w:val="left" w:leader="dot" w:pos="2268"/>
          <w:tab w:val="left" w:leader="dot" w:pos="9356"/>
        </w:tabs>
        <w:overflowPunct w:val="0"/>
        <w:adjustRightInd w:val="0"/>
        <w:textAlignment w:val="baseline"/>
        <w:rPr>
          <w:rFonts w:cs="Arial"/>
          <w:b/>
          <w:szCs w:val="20"/>
          <w:lang w:val="lt-LT"/>
        </w:rPr>
      </w:pPr>
    </w:p>
    <w:p w:rsidR="0000492D" w:rsidRPr="003F4BC6" w:rsidRDefault="0000492D" w:rsidP="0000492D">
      <w:pPr>
        <w:tabs>
          <w:tab w:val="left" w:pos="284"/>
          <w:tab w:val="left" w:leader="dot" w:pos="2268"/>
          <w:tab w:val="left" w:leader="dot" w:pos="9356"/>
        </w:tabs>
        <w:overflowPunct w:val="0"/>
        <w:adjustRightInd w:val="0"/>
        <w:textAlignment w:val="baseline"/>
        <w:rPr>
          <w:rFonts w:cs="Arial"/>
          <w:b/>
          <w:szCs w:val="20"/>
          <w:lang w:val="lt-LT"/>
        </w:rPr>
      </w:pPr>
    </w:p>
    <w:p w:rsidR="0000492D" w:rsidRPr="003F4BC6" w:rsidRDefault="0000492D" w:rsidP="0000492D">
      <w:pPr>
        <w:tabs>
          <w:tab w:val="left" w:pos="284"/>
          <w:tab w:val="left" w:leader="dot" w:pos="2268"/>
          <w:tab w:val="left" w:leader="dot" w:pos="9356"/>
        </w:tabs>
        <w:overflowPunct w:val="0"/>
        <w:adjustRightInd w:val="0"/>
        <w:textAlignment w:val="baseline"/>
        <w:rPr>
          <w:rFonts w:cs="Arial"/>
          <w:b/>
          <w:szCs w:val="20"/>
          <w:lang w:val="lt-LT"/>
        </w:rPr>
      </w:pPr>
    </w:p>
    <w:p w:rsidR="0000492D" w:rsidRPr="003F4BC6" w:rsidRDefault="0000492D" w:rsidP="0000492D">
      <w:pPr>
        <w:tabs>
          <w:tab w:val="left" w:pos="284"/>
          <w:tab w:val="left" w:leader="dot" w:pos="2268"/>
          <w:tab w:val="left" w:leader="dot" w:pos="9356"/>
        </w:tabs>
        <w:overflowPunct w:val="0"/>
        <w:adjustRightInd w:val="0"/>
        <w:textAlignment w:val="baseline"/>
        <w:rPr>
          <w:rFonts w:cs="Arial"/>
          <w:b/>
          <w:szCs w:val="20"/>
          <w:lang w:val="lt-LT"/>
        </w:rPr>
      </w:pPr>
    </w:p>
    <w:p w:rsidR="0000492D" w:rsidRPr="003F4BC6" w:rsidRDefault="0000492D" w:rsidP="0000492D">
      <w:pPr>
        <w:tabs>
          <w:tab w:val="left" w:pos="284"/>
          <w:tab w:val="left" w:leader="dot" w:pos="2268"/>
          <w:tab w:val="left" w:leader="dot" w:pos="9356"/>
        </w:tabs>
        <w:overflowPunct w:val="0"/>
        <w:adjustRightInd w:val="0"/>
        <w:textAlignment w:val="baseline"/>
        <w:rPr>
          <w:rFonts w:cs="Arial"/>
          <w:b/>
          <w:szCs w:val="20"/>
          <w:lang w:val="lt-LT"/>
        </w:rPr>
      </w:pPr>
    </w:p>
    <w:p w:rsidR="0000492D" w:rsidRPr="003F4BC6" w:rsidRDefault="0000492D" w:rsidP="0000492D">
      <w:pPr>
        <w:tabs>
          <w:tab w:val="left" w:pos="284"/>
          <w:tab w:val="left" w:leader="dot" w:pos="2268"/>
          <w:tab w:val="left" w:leader="dot" w:pos="9356"/>
        </w:tabs>
        <w:overflowPunct w:val="0"/>
        <w:adjustRightInd w:val="0"/>
        <w:textAlignment w:val="baseline"/>
        <w:rPr>
          <w:rFonts w:cs="Arial"/>
          <w:szCs w:val="20"/>
          <w:lang w:val="lt-LT"/>
        </w:rPr>
      </w:pPr>
      <w:r w:rsidRPr="003F4BC6">
        <w:rPr>
          <w:lang w:val="lt-LT"/>
        </w:rPr>
        <w:t>Pastabos.</w:t>
      </w:r>
    </w:p>
    <w:p w:rsidR="0000492D" w:rsidRPr="003F4BC6" w:rsidRDefault="0000492D" w:rsidP="0000492D">
      <w:pPr>
        <w:tabs>
          <w:tab w:val="left" w:pos="284"/>
          <w:tab w:val="left" w:leader="dot" w:pos="2268"/>
          <w:tab w:val="left" w:leader="dot" w:pos="9356"/>
        </w:tabs>
        <w:overflowPunct w:val="0"/>
        <w:adjustRightInd w:val="0"/>
        <w:textAlignment w:val="baseline"/>
        <w:rPr>
          <w:rFonts w:cs="Arial"/>
          <w:szCs w:val="20"/>
          <w:lang w:val="lt-LT"/>
        </w:rPr>
      </w:pPr>
    </w:p>
    <w:p w:rsidR="0000492D" w:rsidRPr="003F4BC6" w:rsidRDefault="0000492D" w:rsidP="0000492D">
      <w:pPr>
        <w:tabs>
          <w:tab w:val="left" w:leader="dot" w:pos="2268"/>
          <w:tab w:val="left" w:leader="dot" w:pos="9356"/>
        </w:tabs>
        <w:overflowPunct w:val="0"/>
        <w:adjustRightInd w:val="0"/>
        <w:textAlignment w:val="baseline"/>
        <w:rPr>
          <w:rFonts w:cs="Arial"/>
          <w:szCs w:val="20"/>
          <w:lang w:val="lt-LT"/>
        </w:rPr>
      </w:pPr>
      <w:r w:rsidRPr="003F4BC6">
        <w:rPr>
          <w:lang w:val="lt-LT"/>
        </w:rPr>
        <w:t>Pagal šį vidaus vandenų laivo sertifikatą plaukiojančioji priemonė gali būti naudojama laivybai tik tuomet, jeigu ji yra sertifikate aprašytos būklės.</w:t>
      </w:r>
    </w:p>
    <w:p w:rsidR="0000492D" w:rsidRPr="003F4BC6" w:rsidRDefault="0000492D" w:rsidP="0000492D">
      <w:pPr>
        <w:tabs>
          <w:tab w:val="left" w:leader="dot" w:pos="2268"/>
          <w:tab w:val="left" w:leader="dot" w:pos="9356"/>
        </w:tabs>
        <w:overflowPunct w:val="0"/>
        <w:adjustRightInd w:val="0"/>
        <w:textAlignment w:val="baseline"/>
        <w:rPr>
          <w:rFonts w:cs="Arial"/>
          <w:szCs w:val="20"/>
          <w:lang w:val="lt-LT"/>
        </w:rPr>
      </w:pPr>
    </w:p>
    <w:p w:rsidR="0000492D" w:rsidRPr="003F4BC6" w:rsidRDefault="0000492D" w:rsidP="0000492D">
      <w:pPr>
        <w:tabs>
          <w:tab w:val="left" w:leader="dot" w:pos="2268"/>
          <w:tab w:val="left" w:leader="dot" w:pos="9356"/>
        </w:tabs>
        <w:overflowPunct w:val="0"/>
        <w:adjustRightInd w:val="0"/>
        <w:textAlignment w:val="baseline"/>
        <w:rPr>
          <w:rFonts w:cs="Arial"/>
          <w:szCs w:val="20"/>
          <w:lang w:val="lt-LT"/>
        </w:rPr>
      </w:pPr>
      <w:r w:rsidRPr="003F4BC6">
        <w:rPr>
          <w:lang w:val="lt-LT"/>
        </w:rPr>
        <w:t>Jeigu atliekama esminių pertvarkymų ar remontas, prieš naują reisą turi būti atliktas specialus plaukiojančiosios priemonės patikrinimas.</w:t>
      </w:r>
    </w:p>
    <w:p w:rsidR="0000492D" w:rsidRPr="003F4BC6" w:rsidRDefault="0000492D" w:rsidP="0000492D">
      <w:pPr>
        <w:tabs>
          <w:tab w:val="left" w:leader="dot" w:pos="2268"/>
          <w:tab w:val="left" w:leader="dot" w:pos="9356"/>
        </w:tabs>
        <w:overflowPunct w:val="0"/>
        <w:adjustRightInd w:val="0"/>
        <w:textAlignment w:val="baseline"/>
        <w:rPr>
          <w:rFonts w:cs="Arial"/>
          <w:szCs w:val="20"/>
          <w:lang w:val="lt-LT"/>
        </w:rPr>
      </w:pPr>
    </w:p>
    <w:p w:rsidR="0000492D" w:rsidRPr="003F4BC6" w:rsidRDefault="0000492D" w:rsidP="0000492D">
      <w:pPr>
        <w:tabs>
          <w:tab w:val="left" w:leader="dot" w:pos="2268"/>
          <w:tab w:val="left" w:leader="dot" w:pos="9356"/>
        </w:tabs>
        <w:overflowPunct w:val="0"/>
        <w:adjustRightInd w:val="0"/>
        <w:textAlignment w:val="baseline"/>
        <w:rPr>
          <w:rFonts w:cs="Arial"/>
          <w:b/>
          <w:szCs w:val="20"/>
          <w:lang w:val="lt-LT"/>
        </w:rPr>
      </w:pPr>
      <w:r w:rsidRPr="003F4BC6">
        <w:rPr>
          <w:lang w:val="lt-LT"/>
        </w:rPr>
        <w:t>Plaukiojančiosios priemonės savininkas arba jo atstovas turi informuoti tikrinimo įstaigą apie visus plaukiojančiosios priemonės pavadinimo arba nuosavybės pasikeitimus, visus iš naujo atliktus matavimus bei visus registracijos arba prirašymo uosto pasikeitimus ir turi nusiųsti vidaus vandenų laivo sertifikatą minėtai tikrinimo įstaigai, kad ši padarytų pakeitimus.</w:t>
      </w:r>
    </w:p>
    <w:p w:rsidR="0000492D" w:rsidRPr="003F4BC6" w:rsidRDefault="0000492D" w:rsidP="0000492D">
      <w:pPr>
        <w:tabs>
          <w:tab w:val="left" w:leader="dot" w:pos="2835"/>
          <w:tab w:val="left" w:leader="dot" w:pos="5103"/>
        </w:tabs>
        <w:overflowPunct w:val="0"/>
        <w:adjustRightInd w:val="0"/>
        <w:textAlignment w:val="baseline"/>
        <w:rPr>
          <w:rFonts w:cs="Arial"/>
          <w:szCs w:val="20"/>
          <w:lang w:val="lt-LT"/>
        </w:rPr>
      </w:pPr>
      <w:r w:rsidRPr="003F4BC6">
        <w:rPr>
          <w:lang w:val="lt-LT"/>
        </w:rPr>
        <w:br w:type="page"/>
      </w:r>
      <w:r w:rsidRPr="003F4BC6">
        <w:rPr>
          <w:lang w:val="lt-LT"/>
        </w:rPr>
        <w:lastRenderedPageBreak/>
        <w:t xml:space="preserve">Tikrinimo įstaigos vidaus vandenų laivo sertifikato </w:t>
      </w:r>
      <w:r w:rsidRPr="003F4BC6">
        <w:rPr>
          <w:lang w:val="lt-LT"/>
        </w:rPr>
        <w:tab/>
        <w:t xml:space="preserve"> Nr. </w:t>
      </w:r>
      <w:r w:rsidRPr="003F4BC6">
        <w:rPr>
          <w:lang w:val="lt-LT"/>
        </w:rPr>
        <w:tab/>
      </w:r>
      <w:r w:rsidRPr="003F4BC6">
        <w:rPr>
          <w:lang w:val="lt-LT"/>
        </w:rPr>
        <w:tab/>
      </w:r>
    </w:p>
    <w:tbl>
      <w:tblPr>
        <w:tblW w:w="0" w:type="auto"/>
        <w:jc w:val="center"/>
        <w:tblLayout w:type="fixed"/>
        <w:tblCellMar>
          <w:left w:w="0" w:type="dxa"/>
          <w:right w:w="0" w:type="dxa"/>
        </w:tblCellMar>
        <w:tblLook w:val="0000" w:firstRow="0" w:lastRow="0" w:firstColumn="0" w:lastColumn="0" w:noHBand="0" w:noVBand="0"/>
      </w:tblPr>
      <w:tblGrid>
        <w:gridCol w:w="284"/>
        <w:gridCol w:w="2665"/>
        <w:gridCol w:w="113"/>
        <w:gridCol w:w="1531"/>
        <w:gridCol w:w="1531"/>
        <w:gridCol w:w="3062"/>
      </w:tblGrid>
      <w:tr w:rsidR="0000492D" w:rsidRPr="003F4BC6" w:rsidTr="003C59A8">
        <w:trPr>
          <w:cantSplit/>
          <w:jc w:val="center"/>
        </w:trPr>
        <w:tc>
          <w:tcPr>
            <w:tcW w:w="284" w:type="dxa"/>
            <w:tcBorders>
              <w:top w:val="single" w:sz="6" w:space="0" w:color="auto"/>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lang w:val="lt-LT"/>
              </w:rPr>
              <w:tab/>
            </w:r>
            <w:r w:rsidRPr="003F4BC6">
              <w:rPr>
                <w:sz w:val="18"/>
                <w:lang w:val="lt-LT"/>
              </w:rPr>
              <w:t>1.</w:t>
            </w:r>
          </w:p>
        </w:tc>
        <w:tc>
          <w:tcPr>
            <w:tcW w:w="2778" w:type="dxa"/>
            <w:gridSpan w:val="2"/>
            <w:tcBorders>
              <w:top w:val="single" w:sz="6" w:space="0" w:color="auto"/>
              <w:bottom w:val="single" w:sz="6" w:space="0" w:color="auto"/>
              <w:righ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sz w:val="18"/>
                <w:lang w:val="lt-LT"/>
              </w:rPr>
              <w:t>Plaukiojančiosios priemonės pavadinimas</w:t>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p>
        </w:tc>
        <w:tc>
          <w:tcPr>
            <w:tcW w:w="3062" w:type="dxa"/>
            <w:gridSpan w:val="2"/>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r w:rsidRPr="003F4BC6">
              <w:rPr>
                <w:lang w:val="lt-LT"/>
              </w:rPr>
              <w:tab/>
            </w:r>
            <w:r w:rsidRPr="003F4BC6">
              <w:rPr>
                <w:sz w:val="18"/>
                <w:lang w:val="lt-LT"/>
              </w:rPr>
              <w:t>2.</w:t>
            </w:r>
            <w:r w:rsidRPr="003F4BC6">
              <w:rPr>
                <w:lang w:val="lt-LT"/>
              </w:rPr>
              <w:tab/>
            </w:r>
            <w:r w:rsidRPr="003F4BC6">
              <w:rPr>
                <w:sz w:val="18"/>
                <w:lang w:val="lt-LT"/>
              </w:rPr>
              <w:t>Plaukiojančiosios priemonės tipas</w:t>
            </w:r>
          </w:p>
        </w:tc>
        <w:tc>
          <w:tcPr>
            <w:tcW w:w="3062" w:type="dxa"/>
            <w:tcBorders>
              <w:top w:val="single" w:sz="6" w:space="0" w:color="auto"/>
              <w:bottom w:val="single" w:sz="6" w:space="0" w:color="auto"/>
              <w:right w:val="single" w:sz="6" w:space="0" w:color="auto"/>
            </w:tcBorders>
          </w:tcPr>
          <w:p w:rsidR="0000492D" w:rsidRPr="003F4BC6" w:rsidRDefault="0000492D" w:rsidP="003C59A8">
            <w:pPr>
              <w:tabs>
                <w:tab w:val="left" w:pos="57"/>
                <w:tab w:val="left" w:pos="284"/>
              </w:tabs>
              <w:overflowPunct w:val="0"/>
              <w:adjustRightInd w:val="0"/>
              <w:ind w:left="284" w:hanging="284"/>
              <w:textAlignment w:val="baseline"/>
              <w:rPr>
                <w:rFonts w:cs="Arial"/>
                <w:sz w:val="18"/>
                <w:szCs w:val="20"/>
                <w:lang w:val="lt-LT"/>
              </w:rPr>
            </w:pPr>
            <w:r w:rsidRPr="003F4BC6">
              <w:rPr>
                <w:lang w:val="lt-LT"/>
              </w:rPr>
              <w:tab/>
            </w:r>
            <w:r w:rsidRPr="003F4BC6">
              <w:rPr>
                <w:sz w:val="18"/>
                <w:lang w:val="lt-LT"/>
              </w:rPr>
              <w:t>3.</w:t>
            </w:r>
            <w:r w:rsidRPr="003F4BC6">
              <w:rPr>
                <w:lang w:val="lt-LT"/>
              </w:rPr>
              <w:tab/>
            </w:r>
            <w:r w:rsidRPr="003F4BC6">
              <w:rPr>
                <w:noProof/>
                <w:sz w:val="18"/>
                <w:lang w:val="lt-LT"/>
              </w:rPr>
              <w:t>Unikalus laivo Europos identifikavimo numeris</w:t>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r w:rsidRPr="003F4BC6">
              <w:rPr>
                <w:lang w:val="lt-LT"/>
              </w:rPr>
              <w:tab/>
            </w:r>
            <w:r w:rsidRPr="003F4BC6">
              <w:rPr>
                <w:sz w:val="18"/>
                <w:lang w:val="lt-LT"/>
              </w:rPr>
              <w:t>4.</w:t>
            </w:r>
          </w:p>
        </w:tc>
        <w:tc>
          <w:tcPr>
            <w:tcW w:w="8902" w:type="dxa"/>
            <w:gridSpan w:val="5"/>
            <w:tcBorders>
              <w:top w:val="single" w:sz="6" w:space="0" w:color="auto"/>
              <w:bottom w:val="single" w:sz="6" w:space="0" w:color="auto"/>
              <w:right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r w:rsidRPr="003F4BC6">
              <w:rPr>
                <w:sz w:val="18"/>
                <w:lang w:val="lt-LT"/>
              </w:rPr>
              <w:t>Savininko vardas, pavardė arba pavadinimas ir adresas</w:t>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lang w:val="lt-LT"/>
              </w:rPr>
              <w:tab/>
            </w:r>
            <w:r w:rsidRPr="003F4BC6">
              <w:rPr>
                <w:sz w:val="18"/>
                <w:lang w:val="lt-LT"/>
              </w:rPr>
              <w:t>5.</w:t>
            </w:r>
          </w:p>
        </w:tc>
        <w:tc>
          <w:tcPr>
            <w:tcW w:w="4309" w:type="dxa"/>
            <w:gridSpan w:val="3"/>
            <w:tcBorders>
              <w:right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r w:rsidRPr="003F4BC6">
              <w:rPr>
                <w:sz w:val="18"/>
                <w:lang w:val="lt-LT"/>
              </w:rPr>
              <w:t>Registracijos vieta ir registracijos numeris</w:t>
            </w:r>
            <w:r w:rsidRPr="003F4BC6">
              <w:rPr>
                <w:rFonts w:cs="Arial"/>
                <w:sz w:val="18"/>
                <w:szCs w:val="20"/>
                <w:lang w:val="lt-LT"/>
              </w:rPr>
              <w:br/>
            </w:r>
            <w:r w:rsidRPr="003F4BC6">
              <w:rPr>
                <w:rFonts w:cs="Arial"/>
                <w:sz w:val="18"/>
                <w:szCs w:val="20"/>
                <w:lang w:val="lt-LT"/>
              </w:rPr>
              <w:br/>
            </w:r>
          </w:p>
        </w:tc>
        <w:tc>
          <w:tcPr>
            <w:tcW w:w="4593" w:type="dxa"/>
            <w:gridSpan w:val="2"/>
            <w:tcBorders>
              <w:top w:val="single" w:sz="6" w:space="0" w:color="auto"/>
              <w:bottom w:val="single" w:sz="6" w:space="0" w:color="auto"/>
              <w:right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r w:rsidRPr="003F4BC6">
              <w:rPr>
                <w:lang w:val="lt-LT"/>
              </w:rPr>
              <w:tab/>
            </w:r>
            <w:r w:rsidRPr="003F4BC6">
              <w:rPr>
                <w:sz w:val="18"/>
                <w:lang w:val="lt-LT"/>
              </w:rPr>
              <w:t>6.</w:t>
            </w:r>
            <w:r w:rsidRPr="003F4BC6">
              <w:rPr>
                <w:lang w:val="lt-LT"/>
              </w:rPr>
              <w:tab/>
            </w:r>
            <w:r w:rsidRPr="003F4BC6">
              <w:rPr>
                <w:sz w:val="18"/>
                <w:lang w:val="lt-LT"/>
              </w:rPr>
              <w:t>Prirašymo uostas</w:t>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lang w:val="lt-LT"/>
              </w:rPr>
              <w:tab/>
            </w:r>
            <w:r w:rsidRPr="003F4BC6">
              <w:rPr>
                <w:sz w:val="18"/>
                <w:lang w:val="lt-LT"/>
              </w:rPr>
              <w:t>7.</w:t>
            </w:r>
          </w:p>
        </w:tc>
        <w:tc>
          <w:tcPr>
            <w:tcW w:w="2665" w:type="dxa"/>
            <w:tcBorders>
              <w:top w:val="single" w:sz="6" w:space="0" w:color="auto"/>
              <w:bottom w:val="single" w:sz="6" w:space="0" w:color="auto"/>
              <w:right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r w:rsidRPr="003F4BC6">
              <w:rPr>
                <w:sz w:val="18"/>
                <w:lang w:val="lt-LT"/>
              </w:rPr>
              <w:t>Pagaminimo metai</w:t>
            </w:r>
            <w:r w:rsidRPr="003F4BC6">
              <w:rPr>
                <w:rFonts w:cs="Arial"/>
                <w:sz w:val="18"/>
                <w:szCs w:val="20"/>
                <w:lang w:val="lt-LT"/>
              </w:rPr>
              <w:br/>
            </w:r>
            <w:r w:rsidRPr="003F4BC6">
              <w:rPr>
                <w:rFonts w:cs="Arial"/>
                <w:sz w:val="18"/>
                <w:szCs w:val="20"/>
                <w:lang w:val="lt-LT"/>
              </w:rPr>
              <w:br/>
            </w:r>
          </w:p>
        </w:tc>
        <w:tc>
          <w:tcPr>
            <w:tcW w:w="6237" w:type="dxa"/>
            <w:gridSpan w:val="4"/>
            <w:tcBorders>
              <w:top w:val="single" w:sz="6" w:space="0" w:color="auto"/>
              <w:bottom w:val="single" w:sz="6" w:space="0" w:color="auto"/>
              <w:right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r w:rsidRPr="003F4BC6">
              <w:rPr>
                <w:lang w:val="lt-LT"/>
              </w:rPr>
              <w:tab/>
            </w:r>
            <w:r w:rsidRPr="003F4BC6">
              <w:rPr>
                <w:sz w:val="18"/>
                <w:lang w:val="lt-LT"/>
              </w:rPr>
              <w:t>8.</w:t>
            </w:r>
            <w:r w:rsidRPr="003F4BC6">
              <w:rPr>
                <w:lang w:val="lt-LT"/>
              </w:rPr>
              <w:tab/>
            </w:r>
            <w:r w:rsidRPr="003F4BC6">
              <w:rPr>
                <w:sz w:val="18"/>
                <w:lang w:val="lt-LT"/>
              </w:rPr>
              <w:t>Laivų statyklos pavadinimas ir vieta</w:t>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spacing w:before="160"/>
              <w:textAlignment w:val="baseline"/>
              <w:rPr>
                <w:rFonts w:cs="Arial"/>
                <w:sz w:val="18"/>
                <w:szCs w:val="20"/>
                <w:lang w:val="lt-LT"/>
              </w:rPr>
            </w:pPr>
            <w:r w:rsidRPr="003F4BC6">
              <w:rPr>
                <w:lang w:val="lt-LT"/>
              </w:rPr>
              <w:tab/>
            </w:r>
            <w:r w:rsidRPr="003F4BC6">
              <w:rPr>
                <w:sz w:val="18"/>
                <w:lang w:val="lt-LT"/>
              </w:rPr>
              <w:t>9.</w:t>
            </w:r>
          </w:p>
        </w:tc>
        <w:tc>
          <w:tcPr>
            <w:tcW w:w="8902" w:type="dxa"/>
            <w:gridSpan w:val="5"/>
            <w:tcBorders>
              <w:bottom w:val="single" w:sz="6" w:space="0" w:color="auto"/>
              <w:right w:val="single" w:sz="6" w:space="0" w:color="auto"/>
            </w:tcBorders>
          </w:tcPr>
          <w:p w:rsidR="0000492D" w:rsidRPr="003F4BC6" w:rsidRDefault="0000492D" w:rsidP="003C59A8">
            <w:pPr>
              <w:tabs>
                <w:tab w:val="left" w:pos="57"/>
                <w:tab w:val="left" w:leader="dot" w:pos="2835"/>
                <w:tab w:val="left" w:leader="dot" w:pos="6295"/>
                <w:tab w:val="left" w:leader="dot" w:pos="8138"/>
                <w:tab w:val="left" w:leader="dot" w:pos="8705"/>
              </w:tabs>
              <w:overflowPunct w:val="0"/>
              <w:adjustRightInd w:val="0"/>
              <w:spacing w:before="160"/>
              <w:textAlignment w:val="baseline"/>
              <w:rPr>
                <w:rFonts w:cs="Arial"/>
                <w:sz w:val="18"/>
                <w:szCs w:val="20"/>
                <w:lang w:val="lt-LT"/>
              </w:rPr>
            </w:pPr>
            <w:r w:rsidRPr="003F4BC6">
              <w:rPr>
                <w:sz w:val="18"/>
                <w:lang w:val="lt-LT"/>
              </w:rPr>
              <w:t>Šiuo sertifikatu pakeičiamas vidaus vandenų laivo sertifikatas</w:t>
            </w:r>
            <w:r w:rsidRPr="003F4BC6">
              <w:rPr>
                <w:lang w:val="lt-LT"/>
              </w:rPr>
              <w:t xml:space="preserve"> </w:t>
            </w:r>
            <w:r w:rsidRPr="003F4BC6">
              <w:rPr>
                <w:sz w:val="18"/>
                <w:lang w:val="lt-LT"/>
              </w:rPr>
              <w:t>Nr.</w:t>
            </w:r>
            <w:r w:rsidRPr="003F4BC6">
              <w:rPr>
                <w:lang w:val="lt-LT"/>
              </w:rPr>
              <w:tab/>
            </w:r>
            <w:r w:rsidRPr="003F4BC6">
              <w:rPr>
                <w:sz w:val="18"/>
                <w:lang w:val="lt-LT"/>
              </w:rPr>
              <w:t xml:space="preserve"> išduotas (kada) </w:t>
            </w:r>
            <w:r w:rsidRPr="003F4BC6">
              <w:rPr>
                <w:lang w:val="lt-LT"/>
              </w:rPr>
              <w:tab/>
            </w:r>
            <w:r w:rsidRPr="003F4BC6">
              <w:rPr>
                <w:sz w:val="18"/>
                <w:lang w:val="lt-LT"/>
              </w:rPr>
              <w:t xml:space="preserve"> (kieno) </w:t>
            </w:r>
            <w:r w:rsidRPr="003F4BC6">
              <w:rPr>
                <w:lang w:val="lt-LT"/>
              </w:rPr>
              <w:tab/>
            </w:r>
            <w:r w:rsidRPr="003F4BC6">
              <w:rPr>
                <w:sz w:val="18"/>
                <w:lang w:val="lt-LT"/>
              </w:rPr>
              <w:t xml:space="preserve"> </w:t>
            </w:r>
            <w:r w:rsidRPr="003F4BC6">
              <w:rPr>
                <w:lang w:val="lt-LT"/>
              </w:rPr>
              <w:tab/>
            </w:r>
            <w:r w:rsidRPr="003F4BC6">
              <w:rPr>
                <w:lang w:val="lt-LT"/>
              </w:rPr>
              <w:tab/>
            </w:r>
            <w:r w:rsidRPr="003F4BC6">
              <w:rPr>
                <w:sz w:val="18"/>
                <w:lang w:val="lt-LT"/>
              </w:rPr>
              <w:t>tikrinimo įstaigos</w:t>
            </w:r>
          </w:p>
        </w:tc>
      </w:tr>
      <w:tr w:rsidR="0000492D" w:rsidRPr="003F4BC6" w:rsidTr="003C59A8">
        <w:trPr>
          <w:cantSplit/>
          <w:jc w:val="center"/>
        </w:trPr>
        <w:tc>
          <w:tcPr>
            <w:tcW w:w="284" w:type="dxa"/>
            <w:tcBorders>
              <w:top w:val="single" w:sz="6" w:space="0" w:color="auto"/>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10.</w:t>
            </w:r>
          </w:p>
        </w:tc>
        <w:tc>
          <w:tcPr>
            <w:tcW w:w="8902" w:type="dxa"/>
            <w:gridSpan w:val="5"/>
            <w:tcBorders>
              <w:right w:val="single" w:sz="6" w:space="0" w:color="auto"/>
            </w:tcBorders>
          </w:tcPr>
          <w:p w:rsidR="0000492D" w:rsidRPr="003F4BC6" w:rsidRDefault="0000492D" w:rsidP="003C59A8">
            <w:pPr>
              <w:tabs>
                <w:tab w:val="left" w:pos="57"/>
                <w:tab w:val="left" w:leader="dot" w:pos="3402"/>
                <w:tab w:val="left" w:leader="dot" w:pos="8505"/>
              </w:tabs>
              <w:overflowPunct w:val="0"/>
              <w:adjustRightInd w:val="0"/>
              <w:spacing w:before="120"/>
              <w:textAlignment w:val="baseline"/>
              <w:rPr>
                <w:rFonts w:cs="Arial"/>
                <w:sz w:val="18"/>
                <w:szCs w:val="20"/>
                <w:lang w:val="lt-LT"/>
              </w:rPr>
            </w:pPr>
            <w:r w:rsidRPr="003F4BC6">
              <w:rPr>
                <w:sz w:val="18"/>
                <w:lang w:val="lt-LT"/>
              </w:rPr>
              <w:t>Pirmiau nurodyta plaukiojančioji priemonė</w:t>
            </w:r>
            <w:r w:rsidRPr="003F4BC6">
              <w:rPr>
                <w:rFonts w:cs="Arial"/>
                <w:sz w:val="18"/>
                <w:szCs w:val="20"/>
                <w:lang w:val="lt-LT"/>
              </w:rPr>
              <w:br/>
            </w:r>
            <w:r w:rsidRPr="003F4BC6">
              <w:rPr>
                <w:rFonts w:cs="Arial"/>
                <w:sz w:val="18"/>
                <w:szCs w:val="20"/>
                <w:lang w:val="lt-LT"/>
              </w:rPr>
              <w:br/>
            </w:r>
            <w:r w:rsidRPr="003F4BC6">
              <w:rPr>
                <w:sz w:val="18"/>
                <w:lang w:val="lt-LT"/>
              </w:rPr>
              <w:t xml:space="preserve">po patikrinimo, atlikto </w:t>
            </w:r>
            <w:r w:rsidRPr="003F4BC6">
              <w:rPr>
                <w:position w:val="6"/>
                <w:sz w:val="16"/>
                <w:lang w:val="lt-LT"/>
              </w:rPr>
              <w:t>*)</w:t>
            </w:r>
            <w:r w:rsidRPr="003F4BC6">
              <w:rPr>
                <w:sz w:val="18"/>
                <w:lang w:val="lt-LT"/>
              </w:rPr>
              <w:t xml:space="preserve"> </w:t>
            </w:r>
            <w:r w:rsidRPr="003F4BC6">
              <w:rPr>
                <w:lang w:val="lt-LT"/>
              </w:rPr>
              <w:tab/>
            </w:r>
          </w:p>
          <w:p w:rsidR="0000492D" w:rsidRPr="003F4BC6" w:rsidRDefault="0000492D" w:rsidP="003C59A8">
            <w:pPr>
              <w:tabs>
                <w:tab w:val="left" w:pos="57"/>
                <w:tab w:val="left" w:leader="dot" w:pos="4536"/>
                <w:tab w:val="left" w:leader="dot" w:pos="8505"/>
              </w:tabs>
              <w:overflowPunct w:val="0"/>
              <w:adjustRightInd w:val="0"/>
              <w:textAlignment w:val="baseline"/>
              <w:rPr>
                <w:rFonts w:cs="Arial"/>
                <w:sz w:val="18"/>
                <w:szCs w:val="20"/>
                <w:lang w:val="lt-LT"/>
              </w:rPr>
            </w:pPr>
            <w:r w:rsidRPr="003F4BC6">
              <w:rPr>
                <w:rFonts w:cs="Arial"/>
                <w:sz w:val="18"/>
                <w:szCs w:val="20"/>
                <w:lang w:val="lt-LT"/>
              </w:rPr>
              <w:br/>
            </w:r>
            <w:r w:rsidRPr="003F4BC6">
              <w:rPr>
                <w:sz w:val="18"/>
                <w:lang w:val="lt-LT"/>
              </w:rPr>
              <w:t xml:space="preserve">pateikus sertifikatą, kurį </w:t>
            </w:r>
            <w:r w:rsidRPr="003F4BC6">
              <w:rPr>
                <w:position w:val="6"/>
                <w:sz w:val="16"/>
                <w:lang w:val="lt-LT"/>
              </w:rPr>
              <w:t>*)</w:t>
            </w:r>
            <w:r w:rsidRPr="003F4BC6">
              <w:rPr>
                <w:sz w:val="18"/>
                <w:lang w:val="lt-LT"/>
              </w:rPr>
              <w:t xml:space="preserve"> </w:t>
            </w:r>
            <w:r w:rsidRPr="003F4BC6">
              <w:rPr>
                <w:lang w:val="lt-LT"/>
              </w:rPr>
              <w:tab/>
            </w:r>
          </w:p>
          <w:p w:rsidR="0000492D" w:rsidRPr="003F4BC6" w:rsidRDefault="0000492D" w:rsidP="003C59A8">
            <w:pPr>
              <w:tabs>
                <w:tab w:val="left" w:pos="57"/>
                <w:tab w:val="left" w:leader="dot" w:pos="6237"/>
                <w:tab w:val="left" w:leader="dot" w:pos="8505"/>
              </w:tabs>
              <w:overflowPunct w:val="0"/>
              <w:adjustRightInd w:val="0"/>
              <w:textAlignment w:val="baseline"/>
              <w:rPr>
                <w:rFonts w:cs="Arial"/>
                <w:sz w:val="18"/>
                <w:szCs w:val="20"/>
                <w:lang w:val="lt-LT"/>
              </w:rPr>
            </w:pPr>
            <w:r w:rsidRPr="003F4BC6">
              <w:rPr>
                <w:rFonts w:cs="Arial"/>
                <w:sz w:val="18"/>
                <w:szCs w:val="20"/>
                <w:lang w:val="lt-LT"/>
              </w:rPr>
              <w:br/>
            </w:r>
            <w:r w:rsidRPr="003F4BC6">
              <w:rPr>
                <w:sz w:val="18"/>
                <w:lang w:val="lt-LT"/>
              </w:rPr>
              <w:t>išdavė pripažinta klasifikacinė bendrovė</w:t>
            </w: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8902" w:type="dxa"/>
            <w:gridSpan w:val="5"/>
            <w:tcBorders>
              <w:right w:val="single" w:sz="6" w:space="0" w:color="auto"/>
            </w:tcBorders>
          </w:tcPr>
          <w:p w:rsidR="0000492D" w:rsidRPr="003F4BC6" w:rsidRDefault="0000492D" w:rsidP="003C59A8">
            <w:pPr>
              <w:tabs>
                <w:tab w:val="left" w:pos="57"/>
                <w:tab w:val="left" w:leader="dot" w:pos="3969"/>
                <w:tab w:val="left" w:pos="4253"/>
                <w:tab w:val="left" w:leader="dot" w:pos="8505"/>
              </w:tabs>
              <w:overflowPunct w:val="0"/>
              <w:adjustRightInd w:val="0"/>
              <w:spacing w:before="120" w:after="120"/>
              <w:textAlignment w:val="baseline"/>
              <w:rPr>
                <w:rFonts w:cs="Arial"/>
                <w:sz w:val="18"/>
                <w:szCs w:val="20"/>
                <w:lang w:val="lt-LT"/>
              </w:rPr>
            </w:pPr>
            <w:r w:rsidRPr="003F4BC6">
              <w:rPr>
                <w:sz w:val="18"/>
                <w:lang w:val="lt-LT"/>
              </w:rPr>
              <w:t>pripažįstama tinkama eksploatuoti</w:t>
            </w:r>
          </w:p>
          <w:p w:rsidR="0000492D" w:rsidRPr="003F4BC6" w:rsidRDefault="0000492D" w:rsidP="003C59A8">
            <w:pPr>
              <w:tabs>
                <w:tab w:val="left" w:pos="340"/>
                <w:tab w:val="left" w:leader="dot" w:pos="3969"/>
                <w:tab w:val="left" w:pos="4253"/>
                <w:tab w:val="left" w:leader="dot" w:pos="8505"/>
              </w:tabs>
              <w:overflowPunct w:val="0"/>
              <w:adjustRightInd w:val="0"/>
              <w:textAlignment w:val="baseline"/>
              <w:rPr>
                <w:noProof/>
                <w:position w:val="6"/>
                <w:sz w:val="16"/>
                <w:lang w:val="lt-LT"/>
              </w:rPr>
            </w:pPr>
            <w:r w:rsidRPr="003F4BC6">
              <w:rPr>
                <w:noProof/>
                <w:sz w:val="18"/>
                <w:lang w:val="lt-LT"/>
              </w:rPr>
              <w:t>-</w:t>
            </w:r>
            <w:r w:rsidRPr="003F4BC6">
              <w:rPr>
                <w:lang w:val="lt-LT"/>
              </w:rPr>
              <w:tab/>
            </w:r>
            <w:r w:rsidRPr="003F4BC6">
              <w:rPr>
                <w:noProof/>
                <w:sz w:val="18"/>
                <w:lang w:val="lt-LT"/>
              </w:rPr>
              <w:t>Reino upėje </w:t>
            </w:r>
            <w:r w:rsidRPr="003F4BC6">
              <w:rPr>
                <w:noProof/>
                <w:position w:val="6"/>
                <w:sz w:val="16"/>
                <w:lang w:val="lt-LT"/>
              </w:rPr>
              <w:t>(*)</w:t>
            </w:r>
          </w:p>
          <w:p w:rsidR="0000492D" w:rsidRPr="003F4BC6" w:rsidRDefault="0000492D" w:rsidP="003C59A8">
            <w:pPr>
              <w:tabs>
                <w:tab w:val="left" w:pos="57"/>
                <w:tab w:val="left" w:leader="dot" w:pos="3969"/>
                <w:tab w:val="left" w:pos="4253"/>
                <w:tab w:val="left" w:leader="dot" w:pos="8505"/>
              </w:tabs>
              <w:overflowPunct w:val="0"/>
              <w:adjustRightInd w:val="0"/>
              <w:textAlignment w:val="baseline"/>
              <w:rPr>
                <w:rFonts w:cs="Arial"/>
                <w:position w:val="6"/>
                <w:sz w:val="16"/>
                <w:szCs w:val="20"/>
                <w:lang w:val="lt-LT"/>
              </w:rPr>
            </w:pPr>
            <w:r w:rsidRPr="003F4BC6">
              <w:rPr>
                <w:sz w:val="18"/>
                <w:lang w:val="lt-LT"/>
              </w:rPr>
              <w:t xml:space="preserve">tarp </w:t>
            </w:r>
            <w:r w:rsidRPr="003F4BC6">
              <w:rPr>
                <w:lang w:val="lt-LT"/>
              </w:rPr>
              <w:tab/>
            </w:r>
            <w:r w:rsidRPr="003F4BC6">
              <w:rPr>
                <w:sz w:val="18"/>
                <w:lang w:val="lt-LT"/>
              </w:rPr>
              <w:t xml:space="preserve"> ir</w:t>
            </w:r>
            <w:r w:rsidRPr="003F4BC6">
              <w:rPr>
                <w:lang w:val="lt-LT"/>
              </w:rPr>
              <w:tab/>
            </w:r>
            <w:r w:rsidRPr="003F4BC6">
              <w:rPr>
                <w:lang w:val="lt-LT"/>
              </w:rPr>
              <w:tab/>
            </w:r>
            <w:r w:rsidRPr="003F4BC6">
              <w:rPr>
                <w:position w:val="6"/>
                <w:sz w:val="16"/>
                <w:lang w:val="lt-LT"/>
              </w:rPr>
              <w:t>*)</w:t>
            </w:r>
          </w:p>
          <w:p w:rsidR="0000492D" w:rsidRPr="003F4BC6" w:rsidRDefault="0000492D" w:rsidP="003C59A8">
            <w:pPr>
              <w:tabs>
                <w:tab w:val="left" w:pos="57"/>
                <w:tab w:val="left" w:leader="dot" w:pos="3969"/>
                <w:tab w:val="left" w:pos="4253"/>
                <w:tab w:val="left" w:leader="dot" w:pos="8505"/>
              </w:tabs>
              <w:overflowPunct w:val="0"/>
              <w:adjustRightInd w:val="0"/>
              <w:textAlignment w:val="baseline"/>
              <w:rPr>
                <w:rFonts w:cs="Arial"/>
                <w:sz w:val="18"/>
                <w:szCs w:val="20"/>
                <w:lang w:val="lt-LT"/>
              </w:rPr>
            </w:pPr>
          </w:p>
          <w:p w:rsidR="0000492D" w:rsidRPr="003F4BC6" w:rsidRDefault="0000492D" w:rsidP="003C59A8">
            <w:pPr>
              <w:tabs>
                <w:tab w:val="left" w:pos="340"/>
                <w:tab w:val="left" w:leader="dot" w:pos="8703"/>
              </w:tabs>
              <w:overflowPunct w:val="0"/>
              <w:adjustRightInd w:val="0"/>
              <w:textAlignment w:val="baseline"/>
              <w:rPr>
                <w:noProof/>
                <w:position w:val="6"/>
                <w:sz w:val="16"/>
                <w:lang w:val="lt-LT"/>
              </w:rPr>
            </w:pPr>
            <w:r w:rsidRPr="003F4BC6">
              <w:rPr>
                <w:noProof/>
                <w:sz w:val="18"/>
                <w:lang w:val="lt-LT"/>
              </w:rPr>
              <w:t>-</w:t>
            </w:r>
            <w:r w:rsidRPr="003F4BC6">
              <w:rPr>
                <w:lang w:val="lt-LT"/>
              </w:rPr>
              <w:tab/>
            </w:r>
            <w:r w:rsidRPr="003F4BC6">
              <w:rPr>
                <w:noProof/>
                <w:sz w:val="18"/>
                <w:lang w:val="lt-LT"/>
              </w:rPr>
              <w:t xml:space="preserve">ES vandenų kelių zonoje (-ose) </w:t>
            </w:r>
            <w:r w:rsidRPr="003F4BC6">
              <w:rPr>
                <w:noProof/>
                <w:position w:val="6"/>
                <w:sz w:val="16"/>
                <w:lang w:val="lt-LT"/>
              </w:rPr>
              <w:t xml:space="preserve">(*) </w:t>
            </w:r>
            <w:r w:rsidRPr="003F4BC6">
              <w:rPr>
                <w:lang w:val="lt-LT"/>
              </w:rPr>
              <w:tab/>
            </w:r>
          </w:p>
          <w:p w:rsidR="0000492D" w:rsidRPr="003F4BC6" w:rsidRDefault="0000492D" w:rsidP="003C59A8">
            <w:pPr>
              <w:tabs>
                <w:tab w:val="left" w:leader="dot" w:pos="8703"/>
              </w:tabs>
              <w:overflowPunct w:val="0"/>
              <w:adjustRightInd w:val="0"/>
              <w:textAlignment w:val="baseline"/>
              <w:rPr>
                <w:noProof/>
                <w:sz w:val="18"/>
                <w:szCs w:val="20"/>
                <w:lang w:val="lt-LT"/>
              </w:rPr>
            </w:pPr>
            <w:r w:rsidRPr="003F4BC6">
              <w:rPr>
                <w:lang w:val="lt-LT"/>
              </w:rPr>
              <w:tab/>
            </w:r>
          </w:p>
          <w:p w:rsidR="0000492D" w:rsidRPr="003F4BC6" w:rsidRDefault="0000492D" w:rsidP="003C59A8">
            <w:pPr>
              <w:tabs>
                <w:tab w:val="left" w:leader="dot" w:pos="8703"/>
              </w:tabs>
              <w:overflowPunct w:val="0"/>
              <w:adjustRightInd w:val="0"/>
              <w:ind w:left="341" w:hanging="341"/>
              <w:textAlignment w:val="baseline"/>
              <w:rPr>
                <w:noProof/>
                <w:sz w:val="18"/>
                <w:lang w:val="lt-LT"/>
              </w:rPr>
            </w:pPr>
          </w:p>
          <w:p w:rsidR="0000492D" w:rsidRPr="003F4BC6" w:rsidRDefault="0000492D" w:rsidP="003C59A8">
            <w:pPr>
              <w:tabs>
                <w:tab w:val="left" w:leader="dot" w:pos="8703"/>
              </w:tabs>
              <w:overflowPunct w:val="0"/>
              <w:adjustRightInd w:val="0"/>
              <w:ind w:left="341" w:hanging="341"/>
              <w:textAlignment w:val="baseline"/>
              <w:rPr>
                <w:noProof/>
                <w:sz w:val="18"/>
                <w:lang w:val="lt-LT"/>
              </w:rPr>
            </w:pPr>
            <w:r w:rsidRPr="003F4BC6">
              <w:rPr>
                <w:noProof/>
                <w:sz w:val="18"/>
                <w:lang w:val="lt-LT"/>
              </w:rPr>
              <w:t>-</w:t>
            </w:r>
            <w:r w:rsidRPr="003F4BC6">
              <w:rPr>
                <w:lang w:val="lt-LT"/>
              </w:rPr>
              <w:tab/>
            </w:r>
            <w:r w:rsidRPr="003F4BC6">
              <w:rPr>
                <w:noProof/>
                <w:sz w:val="18"/>
                <w:lang w:val="lt-LT"/>
              </w:rPr>
              <w:t xml:space="preserve">vandenų kelių zonoje (-ose) </w:t>
            </w:r>
            <w:r w:rsidRPr="003F4BC6">
              <w:rPr>
                <w:noProof/>
                <w:position w:val="6"/>
                <w:sz w:val="16"/>
                <w:lang w:val="lt-LT"/>
              </w:rPr>
              <w:t xml:space="preserve">(*) </w:t>
            </w:r>
            <w:r w:rsidRPr="003F4BC6">
              <w:rPr>
                <w:lang w:val="lt-LT"/>
              </w:rPr>
              <w:tab/>
            </w:r>
          </w:p>
          <w:p w:rsidR="0000492D" w:rsidRPr="003F4BC6" w:rsidRDefault="0000492D" w:rsidP="003C59A8">
            <w:pPr>
              <w:tabs>
                <w:tab w:val="left" w:leader="dot" w:pos="8703"/>
              </w:tabs>
              <w:overflowPunct w:val="0"/>
              <w:adjustRightInd w:val="0"/>
              <w:textAlignment w:val="baseline"/>
              <w:rPr>
                <w:noProof/>
                <w:sz w:val="18"/>
                <w:lang w:val="lt-LT"/>
              </w:rPr>
            </w:pPr>
            <w:r w:rsidRPr="003F4BC6">
              <w:rPr>
                <w:noProof/>
                <w:sz w:val="18"/>
                <w:lang w:val="lt-LT"/>
              </w:rPr>
              <w:t>.................................................................................................................................................................................</w:t>
            </w:r>
            <w:r w:rsidRPr="003F4BC6">
              <w:rPr>
                <w:noProof/>
                <w:sz w:val="18"/>
                <w:lang w:val="lt-LT"/>
              </w:rPr>
              <w:br/>
              <w:t>(kur) .... [valstybių pavadinimai </w:t>
            </w:r>
            <w:r w:rsidRPr="003F4BC6">
              <w:rPr>
                <w:noProof/>
                <w:position w:val="6"/>
                <w:sz w:val="16"/>
                <w:lang w:val="lt-LT"/>
              </w:rPr>
              <w:t>(*)</w:t>
            </w:r>
            <w:r w:rsidRPr="003F4BC6">
              <w:rPr>
                <w:noProof/>
                <w:sz w:val="18"/>
                <w:lang w:val="lt-LT"/>
              </w:rPr>
              <w:t>]</w:t>
            </w:r>
            <w:r w:rsidRPr="003F4BC6">
              <w:rPr>
                <w:lang w:val="lt-LT"/>
              </w:rPr>
              <w:tab/>
            </w:r>
            <w:r w:rsidRPr="003F4BC6">
              <w:rPr>
                <w:noProof/>
                <w:sz w:val="18"/>
                <w:lang w:val="lt-LT"/>
              </w:rPr>
              <w:br/>
            </w:r>
            <w:r w:rsidRPr="003F4BC6">
              <w:rPr>
                <w:lang w:val="lt-LT"/>
              </w:rPr>
              <w:tab/>
            </w:r>
            <w:r w:rsidRPr="003F4BC6">
              <w:rPr>
                <w:noProof/>
                <w:sz w:val="18"/>
                <w:szCs w:val="20"/>
                <w:lang w:val="lt-LT"/>
              </w:rPr>
              <w:br/>
            </w:r>
            <w:r w:rsidRPr="003F4BC6">
              <w:rPr>
                <w:noProof/>
                <w:sz w:val="18"/>
                <w:lang w:val="lt-LT"/>
              </w:rPr>
              <w:t xml:space="preserve">išskyrus: </w:t>
            </w:r>
            <w:r w:rsidRPr="003F4BC6">
              <w:rPr>
                <w:lang w:val="lt-LT"/>
              </w:rPr>
              <w:tab/>
            </w:r>
            <w:r w:rsidRPr="003F4BC6">
              <w:rPr>
                <w:noProof/>
                <w:sz w:val="18"/>
                <w:szCs w:val="20"/>
                <w:lang w:val="lt-LT"/>
              </w:rPr>
              <w:br/>
            </w:r>
            <w:r w:rsidRPr="003F4BC6">
              <w:rPr>
                <w:lang w:val="lt-LT"/>
              </w:rPr>
              <w:tab/>
            </w:r>
            <w:r w:rsidRPr="003F4BC6">
              <w:rPr>
                <w:noProof/>
                <w:sz w:val="18"/>
                <w:szCs w:val="20"/>
                <w:lang w:val="lt-LT"/>
              </w:rPr>
              <w:br/>
            </w:r>
            <w:r w:rsidRPr="003F4BC6">
              <w:rPr>
                <w:lang w:val="lt-LT"/>
              </w:rPr>
              <w:tab/>
            </w:r>
          </w:p>
          <w:p w:rsidR="0000492D" w:rsidRPr="003F4BC6" w:rsidRDefault="0000492D" w:rsidP="003C59A8">
            <w:pPr>
              <w:tabs>
                <w:tab w:val="left" w:pos="340"/>
                <w:tab w:val="left" w:leader="dot" w:pos="8703"/>
              </w:tabs>
              <w:overflowPunct w:val="0"/>
              <w:adjustRightInd w:val="0"/>
              <w:textAlignment w:val="baseline"/>
              <w:rPr>
                <w:noProof/>
                <w:sz w:val="18"/>
                <w:lang w:val="lt-LT"/>
              </w:rPr>
            </w:pPr>
            <w:r w:rsidRPr="003F4BC6">
              <w:rPr>
                <w:noProof/>
                <w:sz w:val="18"/>
                <w:lang w:val="lt-LT"/>
              </w:rPr>
              <w:t>-</w:t>
            </w:r>
            <w:r w:rsidRPr="003F4BC6">
              <w:rPr>
                <w:lang w:val="lt-LT"/>
              </w:rPr>
              <w:tab/>
            </w:r>
            <w:r w:rsidRPr="003F4BC6">
              <w:rPr>
                <w:noProof/>
                <w:sz w:val="18"/>
                <w:lang w:val="lt-LT"/>
              </w:rPr>
              <w:t>šiuose vandenų keliuose [valstybės pavadinimas </w:t>
            </w:r>
            <w:r w:rsidRPr="003F4BC6">
              <w:rPr>
                <w:noProof/>
                <w:position w:val="6"/>
                <w:sz w:val="16"/>
                <w:lang w:val="lt-LT"/>
              </w:rPr>
              <w:t>(*)</w:t>
            </w:r>
            <w:r w:rsidRPr="003F4BC6">
              <w:rPr>
                <w:noProof/>
                <w:sz w:val="18"/>
                <w:lang w:val="lt-LT"/>
              </w:rPr>
              <w:t xml:space="preserve">] </w:t>
            </w:r>
            <w:r w:rsidRPr="003F4BC6">
              <w:rPr>
                <w:lang w:val="lt-LT"/>
              </w:rPr>
              <w:tab/>
            </w:r>
          </w:p>
          <w:p w:rsidR="0000492D" w:rsidRPr="003F4BC6" w:rsidRDefault="0000492D" w:rsidP="003C59A8">
            <w:pPr>
              <w:tabs>
                <w:tab w:val="left" w:leader="dot" w:pos="8703"/>
              </w:tabs>
              <w:overflowPunct w:val="0"/>
              <w:adjustRightInd w:val="0"/>
              <w:textAlignment w:val="baseline"/>
              <w:rPr>
                <w:rFonts w:cs="Arial"/>
                <w:sz w:val="18"/>
                <w:szCs w:val="20"/>
                <w:lang w:val="lt-LT"/>
              </w:rPr>
            </w:pPr>
            <w:r w:rsidRPr="003F4BC6">
              <w:rPr>
                <w:lang w:val="lt-LT"/>
              </w:rPr>
              <w:tab/>
            </w:r>
            <w:r w:rsidRPr="003F4BC6">
              <w:rPr>
                <w:noProof/>
                <w:sz w:val="18"/>
                <w:szCs w:val="20"/>
                <w:lang w:val="lt-LT"/>
              </w:rPr>
              <w:br/>
            </w:r>
            <w:r w:rsidRPr="003F4BC6">
              <w:rPr>
                <w:lang w:val="lt-LT"/>
              </w:rPr>
              <w:tab/>
            </w:r>
            <w:r w:rsidRPr="003F4BC6">
              <w:rPr>
                <w:rFonts w:cs="Arial"/>
                <w:sz w:val="18"/>
                <w:szCs w:val="20"/>
                <w:lang w:val="lt-LT"/>
              </w:rPr>
              <w:br/>
            </w:r>
            <w:r w:rsidRPr="003F4BC6">
              <w:rPr>
                <w:lang w:val="lt-LT"/>
              </w:rPr>
              <w:tab/>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8902" w:type="dxa"/>
            <w:gridSpan w:val="5"/>
            <w:tcBorders>
              <w:bottom w:val="single" w:sz="6" w:space="0" w:color="auto"/>
              <w:right w:val="single" w:sz="6" w:space="0" w:color="auto"/>
            </w:tcBorders>
          </w:tcPr>
          <w:p w:rsidR="0000492D" w:rsidRPr="003F4BC6" w:rsidRDefault="0000492D" w:rsidP="003C59A8">
            <w:pPr>
              <w:tabs>
                <w:tab w:val="left" w:pos="57"/>
                <w:tab w:val="left" w:pos="340"/>
                <w:tab w:val="left" w:leader="dot" w:pos="8505"/>
              </w:tabs>
              <w:overflowPunct w:val="0"/>
              <w:adjustRightInd w:val="0"/>
              <w:spacing w:before="120"/>
              <w:textAlignment w:val="baseline"/>
              <w:rPr>
                <w:rFonts w:cs="Arial"/>
                <w:sz w:val="18"/>
                <w:szCs w:val="20"/>
                <w:lang w:val="lt-LT"/>
              </w:rPr>
            </w:pPr>
            <w:r w:rsidRPr="003F4BC6">
              <w:rPr>
                <w:sz w:val="18"/>
                <w:lang w:val="lt-LT"/>
              </w:rPr>
              <w:t>laikantis toliau nurodytų didžiausiosios leidžiamosios grimzlės, įrangos ir įgulos reikalavimų.</w:t>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s>
              <w:overflowPunct w:val="0"/>
              <w:adjustRightInd w:val="0"/>
              <w:spacing w:before="160"/>
              <w:textAlignment w:val="baseline"/>
              <w:rPr>
                <w:rFonts w:cs="Arial"/>
                <w:sz w:val="18"/>
                <w:szCs w:val="20"/>
                <w:lang w:val="lt-LT"/>
              </w:rPr>
            </w:pPr>
            <w:r w:rsidRPr="003F4BC6">
              <w:rPr>
                <w:sz w:val="18"/>
                <w:lang w:val="lt-LT"/>
              </w:rPr>
              <w:t>11.</w:t>
            </w:r>
          </w:p>
        </w:tc>
        <w:tc>
          <w:tcPr>
            <w:tcW w:w="8902" w:type="dxa"/>
            <w:gridSpan w:val="5"/>
            <w:tcBorders>
              <w:top w:val="single" w:sz="6" w:space="0" w:color="auto"/>
              <w:bottom w:val="single" w:sz="6" w:space="0" w:color="auto"/>
              <w:right w:val="single" w:sz="6" w:space="0" w:color="auto"/>
            </w:tcBorders>
          </w:tcPr>
          <w:p w:rsidR="0000492D" w:rsidRPr="003F4BC6" w:rsidRDefault="0000492D" w:rsidP="003C59A8">
            <w:pPr>
              <w:tabs>
                <w:tab w:val="left" w:pos="57"/>
                <w:tab w:val="left" w:leader="dot" w:pos="4536"/>
                <w:tab w:val="left" w:leader="dot" w:pos="6437"/>
              </w:tabs>
              <w:overflowPunct w:val="0"/>
              <w:adjustRightInd w:val="0"/>
              <w:spacing w:before="160"/>
              <w:textAlignment w:val="baseline"/>
              <w:rPr>
                <w:rFonts w:cs="Arial"/>
                <w:sz w:val="18"/>
                <w:szCs w:val="20"/>
                <w:lang w:val="lt-LT"/>
              </w:rPr>
            </w:pPr>
            <w:r w:rsidRPr="003F4BC6">
              <w:rPr>
                <w:sz w:val="18"/>
                <w:lang w:val="lt-LT"/>
              </w:rPr>
              <w:t xml:space="preserve">Šio vidaus vandenų laivo sertifikato galiojimas baigiasi </w:t>
            </w:r>
            <w:r w:rsidRPr="003F4BC6">
              <w:rPr>
                <w:lang w:val="lt-LT"/>
              </w:rPr>
              <w:tab/>
            </w:r>
            <w:r w:rsidRPr="003F4BC6">
              <w:rPr>
                <w:rFonts w:cs="Arial"/>
                <w:sz w:val="18"/>
                <w:szCs w:val="20"/>
                <w:lang w:val="lt-LT"/>
              </w:rPr>
              <w:br/>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s>
              <w:overflowPunct w:val="0"/>
              <w:adjustRightInd w:val="0"/>
              <w:spacing w:before="80"/>
              <w:textAlignment w:val="baseline"/>
              <w:rPr>
                <w:rFonts w:cs="Arial"/>
                <w:sz w:val="18"/>
                <w:szCs w:val="20"/>
                <w:lang w:val="lt-LT"/>
              </w:rPr>
            </w:pPr>
            <w:r w:rsidRPr="003F4BC6">
              <w:rPr>
                <w:lang w:val="lt-LT"/>
              </w:rPr>
              <w:tab/>
            </w:r>
            <w:r w:rsidRPr="003F4BC6">
              <w:rPr>
                <w:sz w:val="18"/>
                <w:lang w:val="lt-LT"/>
              </w:rPr>
              <w:t>*)</w:t>
            </w:r>
            <w:r w:rsidRPr="003F4BC6">
              <w:rPr>
                <w:rFonts w:cs="Arial"/>
                <w:sz w:val="18"/>
                <w:szCs w:val="20"/>
                <w:lang w:val="lt-LT"/>
              </w:rPr>
              <w:br/>
            </w:r>
            <w:r w:rsidRPr="003F4BC6">
              <w:rPr>
                <w:rFonts w:cs="Arial"/>
                <w:sz w:val="18"/>
                <w:szCs w:val="20"/>
                <w:lang w:val="lt-LT"/>
              </w:rPr>
              <w:br/>
            </w:r>
          </w:p>
          <w:p w:rsidR="0000492D" w:rsidRPr="003F4BC6" w:rsidRDefault="0000492D" w:rsidP="003C59A8">
            <w:pPr>
              <w:tabs>
                <w:tab w:val="left" w:pos="57"/>
              </w:tabs>
              <w:overflowPunct w:val="0"/>
              <w:adjustRightInd w:val="0"/>
              <w:spacing w:before="80"/>
              <w:textAlignment w:val="baseline"/>
              <w:rPr>
                <w:rFonts w:cs="Arial"/>
                <w:sz w:val="18"/>
                <w:szCs w:val="20"/>
                <w:lang w:val="lt-LT"/>
              </w:rPr>
            </w:pPr>
          </w:p>
          <w:p w:rsidR="0000492D" w:rsidRPr="003F4BC6" w:rsidRDefault="0000492D" w:rsidP="003C59A8">
            <w:pPr>
              <w:tabs>
                <w:tab w:val="left" w:pos="57"/>
              </w:tabs>
              <w:overflowPunct w:val="0"/>
              <w:adjustRightInd w:val="0"/>
              <w:spacing w:before="160"/>
              <w:textAlignment w:val="baseline"/>
              <w:rPr>
                <w:rFonts w:cs="Arial"/>
                <w:sz w:val="18"/>
                <w:szCs w:val="20"/>
                <w:lang w:val="lt-LT"/>
              </w:rPr>
            </w:pPr>
            <w:r w:rsidRPr="003F4BC6">
              <w:rPr>
                <w:lang w:val="lt-LT"/>
              </w:rPr>
              <w:tab/>
            </w:r>
            <w:r w:rsidRPr="003F4BC6">
              <w:rPr>
                <w:sz w:val="18"/>
                <w:lang w:val="lt-LT"/>
              </w:rPr>
              <w:t>*)</w:t>
            </w:r>
          </w:p>
        </w:tc>
        <w:tc>
          <w:tcPr>
            <w:tcW w:w="8902" w:type="dxa"/>
            <w:gridSpan w:val="5"/>
            <w:tcBorders>
              <w:bottom w:val="single" w:sz="6" w:space="0" w:color="auto"/>
              <w:right w:val="single" w:sz="6" w:space="0" w:color="auto"/>
            </w:tcBorders>
          </w:tcPr>
          <w:p w:rsidR="0000492D" w:rsidRPr="003F4BC6" w:rsidRDefault="0000492D" w:rsidP="003C59A8">
            <w:pPr>
              <w:tabs>
                <w:tab w:val="left" w:pos="57"/>
                <w:tab w:val="left" w:leader="dot" w:pos="3686"/>
              </w:tabs>
              <w:overflowPunct w:val="0"/>
              <w:adjustRightInd w:val="0"/>
              <w:spacing w:before="80" w:after="80"/>
              <w:ind w:left="57" w:right="57"/>
              <w:textAlignment w:val="baseline"/>
              <w:rPr>
                <w:rFonts w:cs="Arial"/>
                <w:sz w:val="18"/>
                <w:szCs w:val="20"/>
                <w:lang w:val="lt-LT"/>
              </w:rPr>
            </w:pPr>
            <w:r w:rsidRPr="003F4BC6">
              <w:rPr>
                <w:noProof/>
                <w:sz w:val="18"/>
                <w:lang w:val="lt-LT"/>
              </w:rPr>
              <w:t>Pakeistas (-i) dokumento punktas (-ai): ....................</w:t>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noProof/>
                <w:sz w:val="18"/>
                <w:lang w:val="lt-LT"/>
              </w:rPr>
              <w:t>Naujas tekstas:</w:t>
            </w: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Šis puslapis yra pakeistas.</w:t>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 xml:space="preserve">Vieta, data </w:t>
            </w:r>
            <w:r w:rsidRPr="003F4BC6">
              <w:rPr>
                <w:lang w:val="lt-LT"/>
              </w:rPr>
              <w:tab/>
            </w:r>
            <w:r w:rsidRPr="003F4BC6">
              <w:rPr>
                <w:lang w:val="lt-LT"/>
              </w:rPr>
              <w:tab/>
            </w:r>
            <w:r w:rsidRPr="003F4BC6">
              <w:rPr>
                <w:sz w:val="18"/>
                <w:lang w:val="lt-LT"/>
              </w:rPr>
              <w:t>Tikrinimo įstaiga</w:t>
            </w:r>
          </w:p>
          <w:p w:rsidR="0000492D" w:rsidRPr="003F4BC6" w:rsidRDefault="0000492D" w:rsidP="003C59A8">
            <w:pPr>
              <w:tabs>
                <w:tab w:val="left" w:pos="5103"/>
                <w:tab w:val="left" w:leader="dot" w:pos="8505"/>
              </w:tabs>
              <w:overflowPunct w:val="0"/>
              <w:adjustRightInd w:val="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701"/>
              </w:tabs>
              <w:overflowPunct w:val="0"/>
              <w:adjustRightInd w:val="0"/>
              <w:spacing w:after="80"/>
              <w:textAlignment w:val="baseline"/>
              <w:rPr>
                <w:rFonts w:cs="Arial"/>
                <w:sz w:val="18"/>
                <w:szCs w:val="20"/>
                <w:lang w:val="lt-LT"/>
              </w:rPr>
            </w:pPr>
            <w:r w:rsidRPr="003F4BC6">
              <w:rPr>
                <w:lang w:val="lt-LT"/>
              </w:rPr>
              <w:tab/>
            </w:r>
            <w:r w:rsidRPr="003F4BC6">
              <w:rPr>
                <w:sz w:val="18"/>
                <w:lang w:val="lt-LT"/>
              </w:rPr>
              <w:t>Antspaudas</w:t>
            </w:r>
          </w:p>
          <w:p w:rsidR="0000492D" w:rsidRPr="003F4BC6" w:rsidRDefault="0000492D" w:rsidP="003C59A8">
            <w:pPr>
              <w:tabs>
                <w:tab w:val="left" w:pos="5103"/>
                <w:tab w:val="left" w:leader="dot" w:pos="8505"/>
              </w:tabs>
              <w:overflowPunct w:val="0"/>
              <w:adjustRightInd w:val="0"/>
              <w:textAlignment w:val="baseline"/>
              <w:rPr>
                <w:rFonts w:cs="Arial"/>
                <w:szCs w:val="20"/>
                <w:lang w:val="lt-LT"/>
              </w:rPr>
            </w:pPr>
            <w:r w:rsidRPr="003F4BC6">
              <w:rPr>
                <w:lang w:val="lt-LT"/>
              </w:rPr>
              <w:tab/>
            </w:r>
            <w:r w:rsidRPr="003F4BC6">
              <w:rPr>
                <w:lang w:val="lt-LT"/>
              </w:rPr>
              <w:tab/>
            </w:r>
          </w:p>
          <w:p w:rsidR="0000492D" w:rsidRPr="003F4BC6" w:rsidRDefault="0000492D" w:rsidP="003C59A8">
            <w:pPr>
              <w:tabs>
                <w:tab w:val="center" w:pos="6862"/>
              </w:tabs>
              <w:overflowPunct w:val="0"/>
              <w:adjustRightInd w:val="0"/>
              <w:textAlignment w:val="baseline"/>
              <w:rPr>
                <w:rFonts w:cs="Arial"/>
                <w:sz w:val="16"/>
                <w:szCs w:val="20"/>
                <w:lang w:val="lt-LT"/>
              </w:rPr>
            </w:pPr>
            <w:r w:rsidRPr="003F4BC6">
              <w:rPr>
                <w:lang w:val="lt-LT"/>
              </w:rPr>
              <w:tab/>
            </w:r>
            <w:r w:rsidRPr="003F4BC6">
              <w:rPr>
                <w:sz w:val="16"/>
                <w:lang w:val="lt-LT"/>
              </w:rPr>
              <w:t>(Parašas)</w:t>
            </w:r>
          </w:p>
          <w:p w:rsidR="0000492D" w:rsidRPr="003F4BC6" w:rsidRDefault="0000492D" w:rsidP="003C59A8">
            <w:pPr>
              <w:tabs>
                <w:tab w:val="left" w:pos="113"/>
                <w:tab w:val="left" w:pos="397"/>
                <w:tab w:val="left" w:pos="6237"/>
                <w:tab w:val="left" w:leader="dot" w:pos="9356"/>
              </w:tabs>
              <w:overflowPunct w:val="0"/>
              <w:adjustRightInd w:val="0"/>
              <w:textAlignment w:val="baseline"/>
              <w:rPr>
                <w:rFonts w:cs="Arial"/>
                <w:sz w:val="16"/>
                <w:szCs w:val="20"/>
                <w:lang w:val="lt-LT"/>
              </w:rPr>
            </w:pPr>
            <w:r w:rsidRPr="003F4BC6">
              <w:rPr>
                <w:sz w:val="18"/>
                <w:lang w:val="lt-LT"/>
              </w:rPr>
              <w:t>_______________________</w:t>
            </w:r>
          </w:p>
          <w:p w:rsidR="0000492D" w:rsidRPr="003F4BC6" w:rsidRDefault="0000492D" w:rsidP="003C59A8">
            <w:pPr>
              <w:tabs>
                <w:tab w:val="left" w:pos="284"/>
              </w:tabs>
              <w:overflowPunct w:val="0"/>
              <w:adjustRightInd w:val="0"/>
              <w:spacing w:after="40"/>
              <w:ind w:left="57"/>
              <w:textAlignment w:val="baseline"/>
              <w:rPr>
                <w:rFonts w:cs="Arial"/>
                <w:sz w:val="18"/>
                <w:szCs w:val="20"/>
                <w:lang w:val="lt-LT"/>
              </w:rPr>
            </w:pPr>
            <w:r w:rsidRPr="003F4BC6">
              <w:rPr>
                <w:position w:val="4"/>
                <w:sz w:val="16"/>
                <w:lang w:val="lt-LT"/>
              </w:rPr>
              <w:t>*)</w:t>
            </w:r>
            <w:r w:rsidRPr="003F4BC6">
              <w:rPr>
                <w:lang w:val="lt-LT"/>
              </w:rPr>
              <w:tab/>
            </w:r>
            <w:r w:rsidRPr="003F4BC6">
              <w:rPr>
                <w:sz w:val="16"/>
                <w:lang w:val="lt-LT"/>
              </w:rPr>
              <w:t>Nereikalingą išbraukti</w:t>
            </w:r>
          </w:p>
        </w:tc>
      </w:tr>
    </w:tbl>
    <w:p w:rsidR="0000492D" w:rsidRPr="003F4BC6" w:rsidRDefault="0000492D" w:rsidP="0000492D">
      <w:pPr>
        <w:tabs>
          <w:tab w:val="left" w:leader="dot" w:pos="2835"/>
          <w:tab w:val="left" w:leader="dot" w:pos="5103"/>
        </w:tabs>
        <w:overflowPunct w:val="0"/>
        <w:adjustRightInd w:val="0"/>
        <w:textAlignment w:val="baseline"/>
        <w:rPr>
          <w:rFonts w:cs="Arial"/>
          <w:szCs w:val="20"/>
          <w:lang w:val="lt-LT"/>
        </w:rPr>
      </w:pPr>
      <w:r w:rsidRPr="003F4BC6">
        <w:rPr>
          <w:lang w:val="lt-LT"/>
        </w:rPr>
        <w:br w:type="page"/>
      </w:r>
      <w:r w:rsidRPr="003F4BC6">
        <w:rPr>
          <w:lang w:val="lt-LT"/>
        </w:rPr>
        <w:lastRenderedPageBreak/>
        <w:t xml:space="preserve">Tikrinimo įstaigos vidaus vandenų laivo sertifikato </w:t>
      </w:r>
      <w:r w:rsidRPr="003F4BC6">
        <w:rPr>
          <w:lang w:val="lt-LT"/>
        </w:rPr>
        <w:tab/>
        <w:t xml:space="preserve"> Nr. </w:t>
      </w:r>
      <w:r w:rsidRPr="003F4BC6">
        <w:rPr>
          <w:lang w:val="lt-LT"/>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12.</w:t>
            </w:r>
          </w:p>
        </w:tc>
        <w:tc>
          <w:tcPr>
            <w:tcW w:w="8902" w:type="dxa"/>
            <w:tcBorders>
              <w:top w:val="single" w:sz="6" w:space="0" w:color="auto"/>
              <w:bottom w:val="single" w:sz="6" w:space="0" w:color="auto"/>
              <w:right w:val="single" w:sz="6" w:space="0" w:color="auto"/>
            </w:tcBorders>
          </w:tcPr>
          <w:p w:rsidR="0000492D" w:rsidRPr="003F4BC6" w:rsidRDefault="0000492D" w:rsidP="003C59A8">
            <w:pPr>
              <w:tabs>
                <w:tab w:val="left" w:pos="57"/>
                <w:tab w:val="left" w:pos="340"/>
                <w:tab w:val="left" w:leader="dot" w:pos="8505"/>
              </w:tabs>
              <w:overflowPunct w:val="0"/>
              <w:adjustRightInd w:val="0"/>
              <w:spacing w:before="120"/>
              <w:ind w:left="57" w:hanging="57"/>
              <w:textAlignment w:val="baseline"/>
              <w:rPr>
                <w:rFonts w:cs="Arial"/>
                <w:sz w:val="18"/>
                <w:szCs w:val="20"/>
                <w:lang w:val="lt-LT"/>
              </w:rPr>
            </w:pPr>
            <w:r w:rsidRPr="003F4BC6">
              <w:rPr>
                <w:lang w:val="lt-LT"/>
              </w:rPr>
              <w:tab/>
            </w:r>
            <w:r w:rsidRPr="003F4BC6">
              <w:rPr>
                <w:noProof/>
                <w:sz w:val="18"/>
                <w:lang w:val="lt-LT"/>
              </w:rPr>
              <w:t>Vidaus vandenų laivo sertifikato</w:t>
            </w:r>
            <w:r w:rsidRPr="003F4BC6">
              <w:rPr>
                <w:lang w:val="lt-LT"/>
              </w:rPr>
              <w:t xml:space="preserve"> </w:t>
            </w:r>
            <w:r w:rsidRPr="003F4BC6">
              <w:rPr>
                <w:noProof/>
                <w:sz w:val="18"/>
                <w:lang w:val="lt-LT"/>
              </w:rPr>
              <w:t>numeris (1), unikalus laivo Europos identifikavimo numeris (2), registracijos numeris (3) ir matavimų numeris (4) su atitinkamais ženklais yra pritvirtinti šiose plaukiojančiosios priemonės vietose</w:t>
            </w:r>
            <w:r w:rsidRPr="003F4BC6">
              <w:rPr>
                <w:rFonts w:cs="Arial"/>
                <w:noProof/>
                <w:sz w:val="18"/>
                <w:szCs w:val="18"/>
                <w:lang w:val="lt-LT"/>
              </w:rPr>
              <w:br/>
            </w:r>
            <w:r w:rsidRPr="003F4BC6">
              <w:rPr>
                <w:rFonts w:cs="Arial"/>
                <w:noProof/>
                <w:sz w:val="18"/>
                <w:szCs w:val="18"/>
                <w:lang w:val="lt-LT"/>
              </w:rPr>
              <w:br/>
            </w:r>
            <w:r w:rsidRPr="003F4BC6">
              <w:rPr>
                <w:noProof/>
                <w:sz w:val="18"/>
                <w:lang w:val="lt-LT"/>
              </w:rPr>
              <w:t>1</w:t>
            </w:r>
            <w:r w:rsidRPr="003F4BC6">
              <w:rPr>
                <w:lang w:val="lt-LT"/>
              </w:rPr>
              <w:tab/>
            </w:r>
            <w:r w:rsidRPr="003F4BC6">
              <w:rPr>
                <w:lang w:val="lt-LT"/>
              </w:rPr>
              <w:tab/>
            </w:r>
            <w:r w:rsidRPr="003F4BC6">
              <w:rPr>
                <w:rFonts w:cs="Arial"/>
                <w:sz w:val="18"/>
                <w:szCs w:val="20"/>
                <w:lang w:val="lt-LT"/>
              </w:rPr>
              <w:br/>
            </w:r>
            <w:r w:rsidRPr="003F4BC6">
              <w:rPr>
                <w:rFonts w:cs="Arial"/>
                <w:sz w:val="18"/>
                <w:szCs w:val="20"/>
                <w:lang w:val="lt-LT"/>
              </w:rPr>
              <w:br/>
            </w:r>
            <w:r w:rsidRPr="003F4BC6">
              <w:rPr>
                <w:sz w:val="18"/>
                <w:lang w:val="lt-LT"/>
              </w:rPr>
              <w:t>2</w:t>
            </w:r>
            <w:r w:rsidRPr="003F4BC6">
              <w:rPr>
                <w:lang w:val="lt-LT"/>
              </w:rPr>
              <w:tab/>
            </w:r>
            <w:r w:rsidRPr="003F4BC6">
              <w:rPr>
                <w:lang w:val="lt-LT"/>
              </w:rPr>
              <w:tab/>
            </w:r>
            <w:r w:rsidRPr="003F4BC6">
              <w:rPr>
                <w:rFonts w:cs="Arial"/>
                <w:sz w:val="18"/>
                <w:szCs w:val="20"/>
                <w:lang w:val="lt-LT"/>
              </w:rPr>
              <w:br/>
            </w:r>
            <w:r w:rsidRPr="003F4BC6">
              <w:rPr>
                <w:rFonts w:cs="Arial"/>
                <w:sz w:val="18"/>
                <w:szCs w:val="20"/>
                <w:lang w:val="lt-LT"/>
              </w:rPr>
              <w:br/>
            </w:r>
            <w:r w:rsidRPr="003F4BC6">
              <w:rPr>
                <w:sz w:val="18"/>
                <w:lang w:val="lt-LT"/>
              </w:rPr>
              <w:t>3</w:t>
            </w:r>
            <w:r w:rsidRPr="003F4BC6">
              <w:rPr>
                <w:lang w:val="lt-LT"/>
              </w:rPr>
              <w:tab/>
            </w:r>
            <w:r w:rsidRPr="003F4BC6">
              <w:rPr>
                <w:lang w:val="lt-LT"/>
              </w:rPr>
              <w:tab/>
            </w:r>
            <w:r w:rsidRPr="003F4BC6">
              <w:rPr>
                <w:rFonts w:cs="Arial"/>
                <w:sz w:val="18"/>
                <w:szCs w:val="20"/>
                <w:lang w:val="lt-LT"/>
              </w:rPr>
              <w:br/>
            </w:r>
            <w:r w:rsidRPr="003F4BC6">
              <w:rPr>
                <w:rFonts w:cs="Arial"/>
                <w:sz w:val="18"/>
                <w:szCs w:val="20"/>
                <w:lang w:val="lt-LT"/>
              </w:rPr>
              <w:br/>
            </w:r>
            <w:r w:rsidRPr="003F4BC6">
              <w:rPr>
                <w:sz w:val="18"/>
                <w:lang w:val="lt-LT"/>
              </w:rPr>
              <w:t>4</w:t>
            </w:r>
            <w:r w:rsidRPr="003F4BC6">
              <w:rPr>
                <w:lang w:val="lt-LT"/>
              </w:rPr>
              <w:tab/>
            </w:r>
            <w:r w:rsidRPr="003F4BC6">
              <w:rPr>
                <w:lang w:val="lt-LT"/>
              </w:rPr>
              <w:tab/>
            </w:r>
            <w:r w:rsidRPr="003F4BC6">
              <w:rPr>
                <w:rFonts w:cs="Arial"/>
                <w:sz w:val="18"/>
                <w:szCs w:val="20"/>
                <w:lang w:val="lt-LT"/>
              </w:rPr>
              <w:br/>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13.</w:t>
            </w:r>
          </w:p>
        </w:tc>
        <w:tc>
          <w:tcPr>
            <w:tcW w:w="8902" w:type="dxa"/>
            <w:tcBorders>
              <w:top w:val="single" w:sz="6" w:space="0" w:color="auto"/>
              <w:bottom w:val="single" w:sz="6" w:space="0" w:color="auto"/>
              <w:right w:val="single" w:sz="6" w:space="0" w:color="auto"/>
            </w:tcBorders>
          </w:tcPr>
          <w:p w:rsidR="0000492D" w:rsidRPr="003F4BC6" w:rsidRDefault="0000492D" w:rsidP="003C59A8">
            <w:pPr>
              <w:tabs>
                <w:tab w:val="left" w:pos="57"/>
                <w:tab w:val="left" w:pos="340"/>
                <w:tab w:val="left" w:pos="567"/>
                <w:tab w:val="left" w:pos="4536"/>
                <w:tab w:val="left" w:pos="4820"/>
              </w:tabs>
              <w:overflowPunct w:val="0"/>
              <w:adjustRightInd w:val="0"/>
              <w:spacing w:before="120" w:after="120"/>
              <w:textAlignment w:val="baseline"/>
              <w:rPr>
                <w:rFonts w:cs="Arial"/>
                <w:sz w:val="18"/>
                <w:szCs w:val="20"/>
                <w:lang w:val="lt-LT"/>
              </w:rPr>
            </w:pPr>
            <w:r w:rsidRPr="003F4BC6">
              <w:rPr>
                <w:lang w:val="lt-LT"/>
              </w:rPr>
              <w:tab/>
            </w:r>
            <w:r w:rsidRPr="003F4BC6">
              <w:rPr>
                <w:sz w:val="18"/>
                <w:lang w:val="lt-LT"/>
              </w:rPr>
              <w:t>Didžiausioji leidžiamoji grimzlė nurodyta ant kiekvieno plaukiojančiosios priemonės šono</w:t>
            </w:r>
          </w:p>
          <w:p w:rsidR="0000492D" w:rsidRPr="003F4BC6" w:rsidRDefault="0000492D" w:rsidP="003C59A8">
            <w:pPr>
              <w:tabs>
                <w:tab w:val="left" w:pos="57"/>
                <w:tab w:val="left" w:pos="340"/>
                <w:tab w:val="left" w:pos="567"/>
                <w:tab w:val="left" w:pos="4536"/>
                <w:tab w:val="left" w:pos="4820"/>
              </w:tabs>
              <w:overflowPunct w:val="0"/>
              <w:adjustRightInd w:val="0"/>
              <w:spacing w:after="120"/>
              <w:textAlignment w:val="baseline"/>
              <w:rPr>
                <w:rFonts w:cs="Arial"/>
                <w:sz w:val="18"/>
                <w:szCs w:val="20"/>
                <w:lang w:val="lt-LT"/>
              </w:rPr>
            </w:pPr>
            <w:r w:rsidRPr="003F4BC6">
              <w:rPr>
                <w:sz w:val="18"/>
                <w:lang w:val="lt-LT"/>
              </w:rPr>
              <w:t>-</w:t>
            </w:r>
            <w:r w:rsidRPr="003F4BC6">
              <w:rPr>
                <w:lang w:val="lt-LT"/>
              </w:rPr>
              <w:tab/>
            </w:r>
            <w:r w:rsidRPr="003F4BC6">
              <w:rPr>
                <w:sz w:val="18"/>
                <w:lang w:val="lt-LT"/>
              </w:rPr>
              <w:t>dviem - ......................................... – grimzlės žymėmis</w:t>
            </w:r>
            <w:r w:rsidRPr="003F4BC6">
              <w:rPr>
                <w:position w:val="6"/>
                <w:sz w:val="16"/>
                <w:lang w:val="lt-LT"/>
              </w:rPr>
              <w:t>*)</w:t>
            </w:r>
            <w:r w:rsidRPr="003F4BC6">
              <w:rPr>
                <w:sz w:val="18"/>
                <w:lang w:val="lt-LT"/>
              </w:rPr>
              <w:t>.</w:t>
            </w:r>
          </w:p>
          <w:p w:rsidR="0000492D" w:rsidRPr="003F4BC6" w:rsidRDefault="0000492D" w:rsidP="003C59A8">
            <w:pPr>
              <w:tabs>
                <w:tab w:val="left" w:pos="57"/>
                <w:tab w:val="left" w:pos="340"/>
                <w:tab w:val="left" w:pos="567"/>
                <w:tab w:val="left" w:pos="4536"/>
                <w:tab w:val="left" w:pos="4820"/>
              </w:tabs>
              <w:overflowPunct w:val="0"/>
              <w:adjustRightInd w:val="0"/>
              <w:textAlignment w:val="baseline"/>
              <w:rPr>
                <w:rFonts w:cs="Arial"/>
                <w:sz w:val="18"/>
                <w:szCs w:val="20"/>
                <w:lang w:val="lt-LT"/>
              </w:rPr>
            </w:pPr>
            <w:r w:rsidRPr="003F4BC6">
              <w:rPr>
                <w:sz w:val="18"/>
                <w:lang w:val="lt-LT"/>
              </w:rPr>
              <w:t>-</w:t>
            </w:r>
            <w:r w:rsidRPr="003F4BC6">
              <w:rPr>
                <w:lang w:val="lt-LT"/>
              </w:rPr>
              <w:tab/>
            </w:r>
            <w:r w:rsidRPr="003F4BC6">
              <w:rPr>
                <w:sz w:val="18"/>
                <w:lang w:val="lt-LT"/>
              </w:rPr>
              <w:t xml:space="preserve">viršutinėmis matavimo lentelėmis </w:t>
            </w:r>
            <w:r w:rsidRPr="003F4BC6">
              <w:rPr>
                <w:position w:val="6"/>
                <w:sz w:val="16"/>
                <w:lang w:val="lt-LT"/>
              </w:rPr>
              <w:t>*)</w:t>
            </w:r>
            <w:r w:rsidRPr="003F4BC6">
              <w:rPr>
                <w:sz w:val="18"/>
                <w:lang w:val="lt-LT"/>
              </w:rPr>
              <w:t>.</w:t>
            </w:r>
          </w:p>
          <w:p w:rsidR="0000492D" w:rsidRPr="003F4BC6" w:rsidRDefault="0000492D" w:rsidP="003C59A8">
            <w:pPr>
              <w:tabs>
                <w:tab w:val="left" w:pos="57"/>
                <w:tab w:val="left" w:pos="340"/>
                <w:tab w:val="left" w:pos="567"/>
                <w:tab w:val="left" w:pos="4536"/>
                <w:tab w:val="left" w:pos="4820"/>
              </w:tabs>
              <w:overflowPunct w:val="0"/>
              <w:adjustRightInd w:val="0"/>
              <w:textAlignment w:val="baseline"/>
              <w:rPr>
                <w:rFonts w:cs="Arial"/>
                <w:sz w:val="18"/>
                <w:szCs w:val="20"/>
                <w:lang w:val="lt-LT"/>
              </w:rPr>
            </w:pPr>
          </w:p>
          <w:p w:rsidR="0000492D" w:rsidRPr="003F4BC6" w:rsidRDefault="0000492D" w:rsidP="003C59A8">
            <w:pPr>
              <w:tabs>
                <w:tab w:val="left" w:pos="57"/>
                <w:tab w:val="left" w:pos="340"/>
                <w:tab w:val="left" w:pos="567"/>
                <w:tab w:val="left" w:pos="4536"/>
                <w:tab w:val="left" w:pos="4820"/>
              </w:tabs>
              <w:overflowPunct w:val="0"/>
              <w:adjustRightInd w:val="0"/>
              <w:textAlignment w:val="baseline"/>
              <w:rPr>
                <w:rFonts w:cs="Arial"/>
                <w:sz w:val="18"/>
                <w:szCs w:val="20"/>
                <w:lang w:val="lt-LT"/>
              </w:rPr>
            </w:pPr>
            <w:r w:rsidRPr="003F4BC6">
              <w:rPr>
                <w:sz w:val="18"/>
                <w:lang w:val="lt-LT"/>
              </w:rPr>
              <w:t xml:space="preserve">Naudojamos dvi grimzlės skalės </w:t>
            </w:r>
            <w:r w:rsidRPr="003F4BC6">
              <w:rPr>
                <w:position w:val="6"/>
                <w:sz w:val="16"/>
                <w:lang w:val="lt-LT"/>
              </w:rPr>
              <w:t>*)</w:t>
            </w:r>
            <w:r w:rsidRPr="003F4BC6">
              <w:rPr>
                <w:sz w:val="18"/>
                <w:lang w:val="lt-LT"/>
              </w:rPr>
              <w:t>.</w:t>
            </w:r>
            <w:r w:rsidRPr="003F4BC6">
              <w:rPr>
                <w:rFonts w:cs="Arial"/>
                <w:sz w:val="18"/>
                <w:szCs w:val="20"/>
                <w:lang w:val="lt-LT"/>
              </w:rPr>
              <w:br/>
            </w:r>
            <w:r w:rsidRPr="003F4BC6">
              <w:rPr>
                <w:sz w:val="18"/>
                <w:lang w:val="lt-LT"/>
              </w:rPr>
              <w:t>Galinės matavimo skalės naudojamos kaip grimzlės skalės – šiuo tikslu ant jų papildomai pažymimi grimzlę rodantys skaitmenys</w:t>
            </w:r>
            <w:r w:rsidRPr="003F4BC6">
              <w:rPr>
                <w:position w:val="6"/>
                <w:sz w:val="16"/>
                <w:lang w:val="lt-LT"/>
              </w:rPr>
              <w:t>*)</w:t>
            </w:r>
            <w:r w:rsidRPr="003F4BC6">
              <w:rPr>
                <w:sz w:val="18"/>
                <w:lang w:val="lt-LT"/>
              </w:rPr>
              <w:t>.</w:t>
            </w:r>
            <w:r w:rsidRPr="003F4BC6">
              <w:rPr>
                <w:rFonts w:cs="Arial"/>
                <w:sz w:val="18"/>
                <w:szCs w:val="20"/>
                <w:lang w:val="lt-LT"/>
              </w:rPr>
              <w:br/>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lastRenderedPageBreak/>
              <w:t>14.</w:t>
            </w:r>
          </w:p>
        </w:tc>
        <w:tc>
          <w:tcPr>
            <w:tcW w:w="8902" w:type="dxa"/>
            <w:tcBorders>
              <w:top w:val="single" w:sz="6" w:space="0" w:color="auto"/>
              <w:bottom w:val="single" w:sz="6" w:space="0" w:color="auto"/>
              <w:right w:val="single" w:sz="6" w:space="0" w:color="auto"/>
            </w:tcBorders>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 xml:space="preserve">Nepažeidžiant 15 ir 52 langeliuose nurodytų apribojimų, </w:t>
            </w:r>
            <w:r w:rsidRPr="003F4BC6">
              <w:rPr>
                <w:position w:val="6"/>
                <w:sz w:val="14"/>
                <w:lang w:val="lt-LT"/>
              </w:rPr>
              <w:t>*)</w:t>
            </w:r>
            <w:r w:rsidRPr="003F4BC6">
              <w:rPr>
                <w:sz w:val="18"/>
                <w:lang w:val="lt-LT"/>
              </w:rPr>
              <w:t>plaukiojančioji priemonė yra tinkama</w:t>
            </w:r>
          </w:p>
          <w:p w:rsidR="0000492D" w:rsidRPr="003F4BC6" w:rsidRDefault="0000492D" w:rsidP="003C59A8">
            <w:pPr>
              <w:tabs>
                <w:tab w:val="left" w:pos="57"/>
                <w:tab w:val="left" w:pos="340"/>
                <w:tab w:val="left" w:pos="567"/>
                <w:tab w:val="left" w:pos="4536"/>
                <w:tab w:val="left" w:pos="4820"/>
              </w:tabs>
              <w:overflowPunct w:val="0"/>
              <w:adjustRightInd w:val="0"/>
              <w:textAlignment w:val="baseline"/>
              <w:rPr>
                <w:rFonts w:cs="Arial"/>
                <w:sz w:val="18"/>
                <w:szCs w:val="20"/>
                <w:lang w:val="lt-L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4"/>
              <w:gridCol w:w="3232"/>
              <w:gridCol w:w="284"/>
              <w:gridCol w:w="624"/>
              <w:gridCol w:w="3515"/>
            </w:tblGrid>
            <w:tr w:rsidR="0000492D" w:rsidRPr="003F4BC6" w:rsidTr="003C59A8">
              <w:trPr>
                <w:jc w:val="center"/>
              </w:trPr>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1.</w:t>
                  </w:r>
                </w:p>
              </w:tc>
              <w:tc>
                <w:tcPr>
                  <w:tcW w:w="3232" w:type="dxa"/>
                  <w:tcBorders>
                    <w:righ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stumti</w:t>
                  </w:r>
                  <w:r w:rsidRPr="003F4BC6">
                    <w:rPr>
                      <w:position w:val="6"/>
                      <w:sz w:val="16"/>
                      <w:lang w:val="lt-LT"/>
                    </w:rPr>
                    <w:t xml:space="preserve"> *)</w:t>
                  </w:r>
                </w:p>
              </w:tc>
              <w:tc>
                <w:tcPr>
                  <w:tcW w:w="284" w:type="dxa"/>
                  <w:tcBorders>
                    <w:lef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p>
              </w:tc>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4.</w:t>
                  </w:r>
                </w:p>
              </w:tc>
              <w:tc>
                <w:tcPr>
                  <w:tcW w:w="3515"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būti varoma bortais sukabintų plaukiojančių priemonių sąstate</w:t>
                  </w:r>
                  <w:r w:rsidRPr="003F4BC6">
                    <w:rPr>
                      <w:position w:val="6"/>
                      <w:sz w:val="16"/>
                      <w:lang w:val="lt-LT"/>
                    </w:rPr>
                    <w:t>*)</w:t>
                  </w:r>
                </w:p>
              </w:tc>
            </w:tr>
            <w:tr w:rsidR="0000492D" w:rsidRPr="003F4BC6" w:rsidTr="003C59A8">
              <w:trPr>
                <w:jc w:val="center"/>
              </w:trPr>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1.1</w:t>
                  </w:r>
                </w:p>
              </w:tc>
              <w:tc>
                <w:tcPr>
                  <w:tcW w:w="3232" w:type="dxa"/>
                  <w:tcBorders>
                    <w:righ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standžiajame sąstate</w:t>
                  </w:r>
                  <w:r w:rsidRPr="003F4BC6">
                    <w:rPr>
                      <w:position w:val="6"/>
                      <w:sz w:val="16"/>
                      <w:lang w:val="lt-LT"/>
                    </w:rPr>
                    <w:t xml:space="preserve"> *)</w:t>
                  </w:r>
                </w:p>
              </w:tc>
              <w:tc>
                <w:tcPr>
                  <w:tcW w:w="284" w:type="dxa"/>
                  <w:tcBorders>
                    <w:lef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p>
              </w:tc>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5.</w:t>
                  </w:r>
                </w:p>
              </w:tc>
              <w:tc>
                <w:tcPr>
                  <w:tcW w:w="3515"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vilkti</w:t>
                  </w:r>
                  <w:r w:rsidRPr="003F4BC6">
                    <w:rPr>
                      <w:position w:val="6"/>
                      <w:sz w:val="16"/>
                      <w:lang w:val="lt-LT"/>
                    </w:rPr>
                    <w:t xml:space="preserve"> *)</w:t>
                  </w:r>
                </w:p>
              </w:tc>
            </w:tr>
            <w:tr w:rsidR="0000492D" w:rsidRPr="003F4BC6" w:rsidTr="003C59A8">
              <w:trPr>
                <w:jc w:val="center"/>
              </w:trPr>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1.2</w:t>
                  </w:r>
                </w:p>
              </w:tc>
              <w:tc>
                <w:tcPr>
                  <w:tcW w:w="3232" w:type="dxa"/>
                  <w:tcBorders>
                    <w:righ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sukabinta valdoma sankaba</w:t>
                  </w:r>
                  <w:r w:rsidRPr="003F4BC6">
                    <w:rPr>
                      <w:position w:val="6"/>
                      <w:sz w:val="16"/>
                      <w:lang w:val="lt-LT"/>
                    </w:rPr>
                    <w:t xml:space="preserve"> *)</w:t>
                  </w:r>
                </w:p>
              </w:tc>
              <w:tc>
                <w:tcPr>
                  <w:tcW w:w="284" w:type="dxa"/>
                  <w:tcBorders>
                    <w:lef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p>
              </w:tc>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5.1</w:t>
                  </w:r>
                </w:p>
              </w:tc>
              <w:tc>
                <w:tcPr>
                  <w:tcW w:w="3515"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 xml:space="preserve">plaukiojančiąsias priemones, neturinčias nuosavos varomosios jėgos </w:t>
                  </w:r>
                  <w:r w:rsidRPr="003F4BC6">
                    <w:rPr>
                      <w:position w:val="6"/>
                      <w:sz w:val="16"/>
                      <w:lang w:val="lt-LT"/>
                    </w:rPr>
                    <w:t>*)</w:t>
                  </w:r>
                </w:p>
              </w:tc>
            </w:tr>
            <w:tr w:rsidR="0000492D" w:rsidRPr="003F4BC6" w:rsidTr="003C59A8">
              <w:trPr>
                <w:jc w:val="center"/>
              </w:trPr>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2.</w:t>
                  </w:r>
                </w:p>
              </w:tc>
              <w:tc>
                <w:tcPr>
                  <w:tcW w:w="3232" w:type="dxa"/>
                  <w:tcBorders>
                    <w:righ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būti stumiama</w:t>
                  </w:r>
                  <w:r w:rsidRPr="003F4BC6">
                    <w:rPr>
                      <w:position w:val="6"/>
                      <w:sz w:val="16"/>
                      <w:lang w:val="lt-LT"/>
                    </w:rPr>
                    <w:t xml:space="preserve"> *)</w:t>
                  </w:r>
                </w:p>
              </w:tc>
              <w:tc>
                <w:tcPr>
                  <w:tcW w:w="284" w:type="dxa"/>
                  <w:tcBorders>
                    <w:lef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p>
              </w:tc>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5.2</w:t>
                  </w:r>
                </w:p>
              </w:tc>
              <w:tc>
                <w:tcPr>
                  <w:tcW w:w="3515"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 xml:space="preserve">motorines plaukiojančiąsias priemones </w:t>
                  </w:r>
                  <w:r w:rsidRPr="003F4BC6">
                    <w:rPr>
                      <w:position w:val="6"/>
                      <w:sz w:val="16"/>
                      <w:lang w:val="lt-LT"/>
                    </w:rPr>
                    <w:t>*)</w:t>
                  </w:r>
                </w:p>
              </w:tc>
            </w:tr>
            <w:tr w:rsidR="0000492D" w:rsidRPr="003F4BC6" w:rsidTr="003C59A8">
              <w:trPr>
                <w:jc w:val="center"/>
              </w:trPr>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2.1</w:t>
                  </w:r>
                </w:p>
              </w:tc>
              <w:tc>
                <w:tcPr>
                  <w:tcW w:w="3232" w:type="dxa"/>
                  <w:tcBorders>
                    <w:righ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standžiajame sąstate</w:t>
                  </w:r>
                  <w:r w:rsidRPr="003F4BC6">
                    <w:rPr>
                      <w:position w:val="6"/>
                      <w:sz w:val="16"/>
                      <w:lang w:val="lt-LT"/>
                    </w:rPr>
                    <w:t xml:space="preserve"> *)</w:t>
                  </w:r>
                </w:p>
              </w:tc>
              <w:tc>
                <w:tcPr>
                  <w:tcW w:w="284" w:type="dxa"/>
                  <w:tcBorders>
                    <w:lef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p>
              </w:tc>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5.3</w:t>
                  </w:r>
                </w:p>
              </w:tc>
              <w:tc>
                <w:tcPr>
                  <w:tcW w:w="3515"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tik prieš srovę</w:t>
                  </w:r>
                  <w:r w:rsidRPr="003F4BC6">
                    <w:rPr>
                      <w:position w:val="6"/>
                      <w:sz w:val="16"/>
                      <w:lang w:val="lt-LT"/>
                    </w:rPr>
                    <w:t xml:space="preserve"> *)</w:t>
                  </w:r>
                </w:p>
              </w:tc>
            </w:tr>
            <w:tr w:rsidR="0000492D" w:rsidRPr="003F4BC6" w:rsidTr="003C59A8">
              <w:trPr>
                <w:jc w:val="center"/>
              </w:trPr>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2.2</w:t>
                  </w:r>
                </w:p>
              </w:tc>
              <w:tc>
                <w:tcPr>
                  <w:tcW w:w="3232" w:type="dxa"/>
                  <w:tcBorders>
                    <w:righ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standžiojo sąstato priekyje</w:t>
                  </w:r>
                  <w:r w:rsidRPr="003F4BC6">
                    <w:rPr>
                      <w:position w:val="6"/>
                      <w:sz w:val="16"/>
                      <w:lang w:val="lt-LT"/>
                    </w:rPr>
                    <w:t xml:space="preserve"> *)</w:t>
                  </w:r>
                </w:p>
              </w:tc>
              <w:tc>
                <w:tcPr>
                  <w:tcW w:w="284" w:type="dxa"/>
                  <w:tcBorders>
                    <w:lef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p>
              </w:tc>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6.</w:t>
                  </w:r>
                </w:p>
              </w:tc>
              <w:tc>
                <w:tcPr>
                  <w:tcW w:w="3515"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būti velkama</w:t>
                  </w:r>
                  <w:r w:rsidRPr="003F4BC6">
                    <w:rPr>
                      <w:position w:val="6"/>
                      <w:sz w:val="16"/>
                      <w:lang w:val="lt-LT"/>
                    </w:rPr>
                    <w:t xml:space="preserve"> *)</w:t>
                  </w:r>
                </w:p>
              </w:tc>
            </w:tr>
            <w:tr w:rsidR="0000492D" w:rsidRPr="003F4BC6" w:rsidTr="003C59A8">
              <w:trPr>
                <w:jc w:val="center"/>
              </w:trPr>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2.3</w:t>
                  </w:r>
                </w:p>
              </w:tc>
              <w:tc>
                <w:tcPr>
                  <w:tcW w:w="3232" w:type="dxa"/>
                  <w:tcBorders>
                    <w:righ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sukabinta valdoma sankaba</w:t>
                  </w:r>
                  <w:r w:rsidRPr="003F4BC6">
                    <w:rPr>
                      <w:position w:val="6"/>
                      <w:sz w:val="16"/>
                      <w:lang w:val="lt-LT"/>
                    </w:rPr>
                    <w:t xml:space="preserve"> *)</w:t>
                  </w:r>
                </w:p>
              </w:tc>
              <w:tc>
                <w:tcPr>
                  <w:tcW w:w="284" w:type="dxa"/>
                  <w:tcBorders>
                    <w:lef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p>
              </w:tc>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6.1</w:t>
                  </w:r>
                </w:p>
              </w:tc>
              <w:tc>
                <w:tcPr>
                  <w:tcW w:w="3515"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 xml:space="preserve">kaip motorinė plaukiojančioji priemonė </w:t>
                  </w:r>
                  <w:r w:rsidRPr="003F4BC6">
                    <w:rPr>
                      <w:position w:val="6"/>
                      <w:sz w:val="16"/>
                      <w:lang w:val="lt-LT"/>
                    </w:rPr>
                    <w:t>*)</w:t>
                  </w:r>
                </w:p>
              </w:tc>
            </w:tr>
            <w:tr w:rsidR="0000492D" w:rsidRPr="003F4BC6" w:rsidTr="003C59A8">
              <w:trPr>
                <w:jc w:val="center"/>
              </w:trPr>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3.</w:t>
                  </w:r>
                </w:p>
              </w:tc>
              <w:tc>
                <w:tcPr>
                  <w:tcW w:w="3232" w:type="dxa"/>
                  <w:tcBorders>
                    <w:righ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varyti bortais sukabintų plaukiojančių priemonių sąstatą</w:t>
                  </w:r>
                  <w:r w:rsidRPr="003F4BC6">
                    <w:rPr>
                      <w:position w:val="6"/>
                      <w:sz w:val="16"/>
                      <w:lang w:val="lt-LT"/>
                    </w:rPr>
                    <w:t xml:space="preserve"> *)</w:t>
                  </w:r>
                </w:p>
              </w:tc>
              <w:tc>
                <w:tcPr>
                  <w:tcW w:w="284" w:type="dxa"/>
                  <w:tcBorders>
                    <w:left w:val="nil"/>
                  </w:tcBorders>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p>
              </w:tc>
              <w:tc>
                <w:tcPr>
                  <w:tcW w:w="624"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6.2</w:t>
                  </w:r>
                </w:p>
              </w:tc>
              <w:tc>
                <w:tcPr>
                  <w:tcW w:w="3515" w:type="dxa"/>
                  <w:shd w:val="clear" w:color="auto" w:fill="auto"/>
                </w:tcPr>
                <w:p w:rsidR="0000492D" w:rsidRPr="003F4BC6" w:rsidRDefault="0000492D" w:rsidP="003C59A8">
                  <w:pPr>
                    <w:tabs>
                      <w:tab w:val="left" w:pos="57"/>
                      <w:tab w:val="left" w:pos="340"/>
                      <w:tab w:val="left" w:pos="567"/>
                      <w:tab w:val="left" w:pos="4536"/>
                      <w:tab w:val="left" w:pos="4820"/>
                    </w:tabs>
                    <w:overflowPunct w:val="0"/>
                    <w:adjustRightInd w:val="0"/>
                    <w:spacing w:before="120"/>
                    <w:textAlignment w:val="baseline"/>
                    <w:rPr>
                      <w:rFonts w:cs="Arial"/>
                      <w:sz w:val="18"/>
                      <w:szCs w:val="20"/>
                      <w:lang w:val="lt-LT"/>
                    </w:rPr>
                  </w:pPr>
                  <w:r w:rsidRPr="003F4BC6">
                    <w:rPr>
                      <w:sz w:val="18"/>
                      <w:lang w:val="lt-LT"/>
                    </w:rPr>
                    <w:t>kaip plaukiojančioji priemonė, neturinti savo varomosios jėgos</w:t>
                  </w:r>
                  <w:r w:rsidRPr="003F4BC6">
                    <w:rPr>
                      <w:position w:val="6"/>
                      <w:sz w:val="16"/>
                      <w:lang w:val="lt-LT"/>
                    </w:rPr>
                    <w:t>*)</w:t>
                  </w:r>
                </w:p>
              </w:tc>
            </w:tr>
          </w:tbl>
          <w:p w:rsidR="0000492D" w:rsidRPr="003F4BC6" w:rsidRDefault="0000492D" w:rsidP="003C59A8">
            <w:pPr>
              <w:tabs>
                <w:tab w:val="left" w:pos="57"/>
                <w:tab w:val="left" w:pos="340"/>
                <w:tab w:val="left" w:pos="567"/>
                <w:tab w:val="left" w:pos="4536"/>
                <w:tab w:val="left" w:pos="4820"/>
              </w:tabs>
              <w:overflowPunct w:val="0"/>
              <w:adjustRightInd w:val="0"/>
              <w:textAlignment w:val="baseline"/>
              <w:rPr>
                <w:rFonts w:cs="Arial"/>
                <w:sz w:val="18"/>
                <w:szCs w:val="20"/>
                <w:lang w:val="lt-LT"/>
              </w:rPr>
            </w:pPr>
          </w:p>
          <w:p w:rsidR="0000492D" w:rsidRPr="003F4BC6" w:rsidRDefault="0000492D" w:rsidP="003C59A8">
            <w:pPr>
              <w:tabs>
                <w:tab w:val="left" w:pos="57"/>
                <w:tab w:val="left" w:pos="340"/>
                <w:tab w:val="left" w:pos="567"/>
                <w:tab w:val="left" w:pos="4536"/>
                <w:tab w:val="left" w:pos="482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s>
              <w:overflowPunct w:val="0"/>
              <w:adjustRightInd w:val="0"/>
              <w:spacing w:before="80"/>
              <w:textAlignment w:val="baseline"/>
              <w:rPr>
                <w:rFonts w:cs="Arial"/>
                <w:sz w:val="18"/>
                <w:szCs w:val="20"/>
                <w:lang w:val="lt-LT"/>
              </w:rPr>
            </w:pPr>
            <w:r w:rsidRPr="003F4BC6">
              <w:rPr>
                <w:lang w:val="lt-LT"/>
              </w:rPr>
              <w:tab/>
            </w:r>
            <w:r w:rsidRPr="003F4BC6">
              <w:rPr>
                <w:sz w:val="18"/>
                <w:lang w:val="lt-LT"/>
              </w:rPr>
              <w:t>*)</w:t>
            </w:r>
            <w:r w:rsidRPr="003F4BC6">
              <w:rPr>
                <w:rFonts w:cs="Arial"/>
                <w:sz w:val="18"/>
                <w:szCs w:val="20"/>
                <w:lang w:val="lt-LT"/>
              </w:rPr>
              <w:br/>
            </w:r>
            <w:r w:rsidRPr="003F4BC6">
              <w:rPr>
                <w:rFonts w:cs="Arial"/>
                <w:sz w:val="18"/>
                <w:szCs w:val="20"/>
                <w:lang w:val="lt-LT"/>
              </w:rPr>
              <w:br/>
            </w:r>
          </w:p>
          <w:p w:rsidR="0000492D" w:rsidRPr="003F4BC6" w:rsidRDefault="0000492D" w:rsidP="003C59A8">
            <w:pPr>
              <w:tabs>
                <w:tab w:val="left" w:pos="57"/>
              </w:tabs>
              <w:overflowPunct w:val="0"/>
              <w:adjustRightInd w:val="0"/>
              <w:spacing w:before="80"/>
              <w:textAlignment w:val="baseline"/>
              <w:rPr>
                <w:rFonts w:cs="Arial"/>
                <w:sz w:val="18"/>
                <w:szCs w:val="20"/>
                <w:lang w:val="lt-LT"/>
              </w:rPr>
            </w:pPr>
          </w:p>
          <w:p w:rsidR="0000492D" w:rsidRPr="003F4BC6" w:rsidRDefault="0000492D" w:rsidP="003C59A8">
            <w:pPr>
              <w:tabs>
                <w:tab w:val="left" w:pos="57"/>
              </w:tabs>
              <w:overflowPunct w:val="0"/>
              <w:adjustRightInd w:val="0"/>
              <w:spacing w:before="160"/>
              <w:textAlignment w:val="baseline"/>
              <w:rPr>
                <w:rFonts w:cs="Arial"/>
                <w:sz w:val="18"/>
                <w:szCs w:val="20"/>
                <w:lang w:val="lt-LT"/>
              </w:rPr>
            </w:pPr>
            <w:r w:rsidRPr="003F4BC6">
              <w:rPr>
                <w:lang w:val="lt-LT"/>
              </w:rPr>
              <w:tab/>
            </w:r>
            <w:r w:rsidRPr="003F4BC6">
              <w:rPr>
                <w:sz w:val="18"/>
                <w:lang w:val="lt-LT"/>
              </w:rPr>
              <w:t>*)</w:t>
            </w:r>
          </w:p>
        </w:tc>
        <w:tc>
          <w:tcPr>
            <w:tcW w:w="8902" w:type="dxa"/>
            <w:tcBorders>
              <w:bottom w:val="single" w:sz="6" w:space="0" w:color="auto"/>
              <w:right w:val="single" w:sz="6" w:space="0" w:color="auto"/>
            </w:tcBorders>
          </w:tcPr>
          <w:p w:rsidR="0000492D" w:rsidRPr="003F4BC6" w:rsidRDefault="0000492D" w:rsidP="003C59A8">
            <w:pPr>
              <w:tabs>
                <w:tab w:val="left" w:pos="57"/>
                <w:tab w:val="left" w:leader="dot" w:pos="3686"/>
              </w:tabs>
              <w:overflowPunct w:val="0"/>
              <w:adjustRightInd w:val="0"/>
              <w:spacing w:before="80" w:after="80"/>
              <w:ind w:left="57" w:right="57"/>
              <w:textAlignment w:val="baseline"/>
              <w:rPr>
                <w:rFonts w:cs="Arial"/>
                <w:sz w:val="18"/>
                <w:szCs w:val="20"/>
                <w:lang w:val="lt-LT"/>
              </w:rPr>
            </w:pPr>
            <w:r w:rsidRPr="003F4BC6">
              <w:rPr>
                <w:noProof/>
                <w:sz w:val="18"/>
                <w:lang w:val="lt-LT"/>
              </w:rPr>
              <w:t>Pakeistas (-i) dokumento punktas (-ai): ....................</w:t>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noProof/>
                <w:sz w:val="18"/>
                <w:lang w:val="lt-LT"/>
              </w:rPr>
              <w:t>Naujas tekstas:</w:t>
            </w: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Šis puslapis yra pakeistas.</w:t>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 xml:space="preserve">Vieta, data </w:t>
            </w:r>
            <w:r w:rsidRPr="003F4BC6">
              <w:rPr>
                <w:lang w:val="lt-LT"/>
              </w:rPr>
              <w:tab/>
            </w:r>
            <w:r w:rsidRPr="003F4BC6">
              <w:rPr>
                <w:lang w:val="lt-LT"/>
              </w:rPr>
              <w:tab/>
            </w:r>
            <w:r w:rsidRPr="003F4BC6">
              <w:rPr>
                <w:sz w:val="18"/>
                <w:lang w:val="lt-LT"/>
              </w:rPr>
              <w:t>Tikrinimo įstaiga</w:t>
            </w:r>
          </w:p>
          <w:p w:rsidR="0000492D" w:rsidRPr="003F4BC6" w:rsidRDefault="0000492D" w:rsidP="003C59A8">
            <w:pPr>
              <w:tabs>
                <w:tab w:val="left" w:pos="5103"/>
                <w:tab w:val="left" w:leader="dot" w:pos="8505"/>
              </w:tabs>
              <w:overflowPunct w:val="0"/>
              <w:adjustRightInd w:val="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701"/>
              </w:tabs>
              <w:overflowPunct w:val="0"/>
              <w:adjustRightInd w:val="0"/>
              <w:spacing w:after="80"/>
              <w:textAlignment w:val="baseline"/>
              <w:rPr>
                <w:rFonts w:cs="Arial"/>
                <w:sz w:val="18"/>
                <w:szCs w:val="20"/>
                <w:lang w:val="lt-LT"/>
              </w:rPr>
            </w:pPr>
            <w:r w:rsidRPr="003F4BC6">
              <w:rPr>
                <w:lang w:val="lt-LT"/>
              </w:rPr>
              <w:tab/>
            </w:r>
            <w:r w:rsidRPr="003F4BC6">
              <w:rPr>
                <w:sz w:val="18"/>
                <w:lang w:val="lt-LT"/>
              </w:rPr>
              <w:t>Antspaudas</w:t>
            </w:r>
          </w:p>
          <w:p w:rsidR="0000492D" w:rsidRPr="003F4BC6" w:rsidRDefault="0000492D" w:rsidP="003C59A8">
            <w:pPr>
              <w:tabs>
                <w:tab w:val="left" w:pos="5103"/>
                <w:tab w:val="left" w:leader="dot" w:pos="8505"/>
              </w:tabs>
              <w:overflowPunct w:val="0"/>
              <w:adjustRightInd w:val="0"/>
              <w:textAlignment w:val="baseline"/>
              <w:rPr>
                <w:rFonts w:cs="Arial"/>
                <w:szCs w:val="20"/>
                <w:lang w:val="lt-LT"/>
              </w:rPr>
            </w:pPr>
            <w:r w:rsidRPr="003F4BC6">
              <w:rPr>
                <w:lang w:val="lt-LT"/>
              </w:rPr>
              <w:tab/>
            </w:r>
            <w:r w:rsidRPr="003F4BC6">
              <w:rPr>
                <w:lang w:val="lt-LT"/>
              </w:rPr>
              <w:tab/>
            </w:r>
          </w:p>
          <w:p w:rsidR="0000492D" w:rsidRPr="003F4BC6" w:rsidRDefault="0000492D" w:rsidP="003C59A8">
            <w:pPr>
              <w:tabs>
                <w:tab w:val="center" w:pos="6862"/>
              </w:tabs>
              <w:overflowPunct w:val="0"/>
              <w:adjustRightInd w:val="0"/>
              <w:textAlignment w:val="baseline"/>
              <w:rPr>
                <w:rFonts w:cs="Arial"/>
                <w:sz w:val="16"/>
                <w:szCs w:val="20"/>
                <w:lang w:val="lt-LT"/>
              </w:rPr>
            </w:pPr>
            <w:r w:rsidRPr="003F4BC6">
              <w:rPr>
                <w:lang w:val="lt-LT"/>
              </w:rPr>
              <w:tab/>
            </w:r>
            <w:r w:rsidRPr="003F4BC6">
              <w:rPr>
                <w:sz w:val="16"/>
                <w:lang w:val="lt-LT"/>
              </w:rPr>
              <w:t>(Parašas)</w:t>
            </w:r>
          </w:p>
          <w:p w:rsidR="0000492D" w:rsidRPr="003F4BC6" w:rsidRDefault="0000492D" w:rsidP="003C59A8">
            <w:pPr>
              <w:tabs>
                <w:tab w:val="left" w:pos="113"/>
                <w:tab w:val="left" w:pos="397"/>
                <w:tab w:val="left" w:pos="6237"/>
                <w:tab w:val="left" w:leader="dot" w:pos="9356"/>
              </w:tabs>
              <w:overflowPunct w:val="0"/>
              <w:adjustRightInd w:val="0"/>
              <w:textAlignment w:val="baseline"/>
              <w:rPr>
                <w:rFonts w:cs="Arial"/>
                <w:sz w:val="16"/>
                <w:szCs w:val="20"/>
                <w:lang w:val="lt-LT"/>
              </w:rPr>
            </w:pPr>
            <w:r w:rsidRPr="003F4BC6">
              <w:rPr>
                <w:sz w:val="18"/>
                <w:lang w:val="lt-LT"/>
              </w:rPr>
              <w:t>_______________________</w:t>
            </w:r>
          </w:p>
          <w:p w:rsidR="0000492D" w:rsidRPr="003F4BC6" w:rsidRDefault="0000492D" w:rsidP="003C59A8">
            <w:pPr>
              <w:tabs>
                <w:tab w:val="left" w:pos="284"/>
              </w:tabs>
              <w:overflowPunct w:val="0"/>
              <w:adjustRightInd w:val="0"/>
              <w:spacing w:after="40"/>
              <w:ind w:left="57"/>
              <w:textAlignment w:val="baseline"/>
              <w:rPr>
                <w:rFonts w:cs="Arial"/>
                <w:sz w:val="18"/>
                <w:szCs w:val="20"/>
                <w:lang w:val="lt-LT"/>
              </w:rPr>
            </w:pPr>
            <w:r w:rsidRPr="003F4BC6">
              <w:rPr>
                <w:position w:val="4"/>
                <w:sz w:val="16"/>
                <w:lang w:val="lt-LT"/>
              </w:rPr>
              <w:t>*)</w:t>
            </w:r>
            <w:r w:rsidRPr="003F4BC6">
              <w:rPr>
                <w:lang w:val="lt-LT"/>
              </w:rPr>
              <w:tab/>
            </w:r>
            <w:r w:rsidRPr="003F4BC6">
              <w:rPr>
                <w:sz w:val="16"/>
                <w:lang w:val="lt-LT"/>
              </w:rPr>
              <w:t>Nereikalingą išbraukti</w:t>
            </w:r>
          </w:p>
        </w:tc>
      </w:tr>
    </w:tbl>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tabs>
          <w:tab w:val="left" w:leader="dot" w:pos="2835"/>
          <w:tab w:val="left" w:leader="dot" w:pos="5103"/>
        </w:tabs>
        <w:overflowPunct w:val="0"/>
        <w:adjustRightInd w:val="0"/>
        <w:textAlignment w:val="baseline"/>
        <w:rPr>
          <w:rFonts w:cs="Arial"/>
          <w:szCs w:val="20"/>
          <w:lang w:val="lt-LT"/>
        </w:rPr>
      </w:pPr>
      <w:r w:rsidRPr="003F4BC6">
        <w:rPr>
          <w:lang w:val="lt-LT"/>
        </w:rPr>
        <w:br w:type="page"/>
      </w:r>
      <w:r w:rsidRPr="003F4BC6">
        <w:rPr>
          <w:lang w:val="lt-LT"/>
        </w:rPr>
        <w:lastRenderedPageBreak/>
        <w:t xml:space="preserve">Tikrinimo įstaigos vidaus vandenų laivo sertifikato </w:t>
      </w:r>
      <w:r w:rsidRPr="003F4BC6">
        <w:rPr>
          <w:lang w:val="lt-LT"/>
        </w:rPr>
        <w:tab/>
        <w:t xml:space="preserve"> Nr. </w:t>
      </w:r>
      <w:r w:rsidRPr="003F4BC6">
        <w:rPr>
          <w:lang w:val="lt-LT"/>
        </w:rPr>
        <w:tab/>
      </w:r>
    </w:p>
    <w:tbl>
      <w:tblPr>
        <w:tblW w:w="9188" w:type="dxa"/>
        <w:jc w:val="center"/>
        <w:tblLayout w:type="fixed"/>
        <w:tblCellMar>
          <w:left w:w="0" w:type="dxa"/>
          <w:right w:w="0" w:type="dxa"/>
        </w:tblCellMar>
        <w:tblLook w:val="0000" w:firstRow="0" w:lastRow="0" w:firstColumn="0" w:lastColumn="0" w:noHBand="0" w:noVBand="0"/>
      </w:tblPr>
      <w:tblGrid>
        <w:gridCol w:w="284"/>
        <w:gridCol w:w="567"/>
        <w:gridCol w:w="794"/>
        <w:gridCol w:w="794"/>
        <w:gridCol w:w="794"/>
        <w:gridCol w:w="794"/>
        <w:gridCol w:w="794"/>
        <w:gridCol w:w="794"/>
        <w:gridCol w:w="851"/>
        <w:gridCol w:w="851"/>
        <w:gridCol w:w="1701"/>
        <w:gridCol w:w="170"/>
      </w:tblGrid>
      <w:tr w:rsidR="0000492D" w:rsidRPr="003F4BC6" w:rsidTr="003C59A8">
        <w:trPr>
          <w:cantSplit/>
          <w:jc w:val="center"/>
        </w:trPr>
        <w:tc>
          <w:tcPr>
            <w:tcW w:w="284" w:type="dxa"/>
            <w:tcBorders>
              <w:top w:val="single" w:sz="6" w:space="0" w:color="auto"/>
              <w:left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r w:rsidRPr="003F4BC6">
              <w:rPr>
                <w:sz w:val="18"/>
                <w:lang w:val="lt-LT"/>
              </w:rPr>
              <w:t>15.</w:t>
            </w:r>
          </w:p>
        </w:tc>
        <w:tc>
          <w:tcPr>
            <w:tcW w:w="8904" w:type="dxa"/>
            <w:gridSpan w:val="11"/>
            <w:tcBorders>
              <w:top w:val="single" w:sz="6" w:space="0" w:color="auto"/>
              <w:right w:val="single" w:sz="6" w:space="0" w:color="auto"/>
            </w:tcBorders>
          </w:tcPr>
          <w:p w:rsidR="0000492D" w:rsidRPr="003F4BC6" w:rsidRDefault="0000492D" w:rsidP="003C59A8">
            <w:pPr>
              <w:tabs>
                <w:tab w:val="left" w:pos="57"/>
                <w:tab w:val="left" w:pos="340"/>
                <w:tab w:val="left" w:leader="dot" w:pos="8505"/>
              </w:tabs>
              <w:overflowPunct w:val="0"/>
              <w:adjustRightInd w:val="0"/>
              <w:spacing w:before="80"/>
              <w:ind w:left="57" w:right="113" w:hanging="57"/>
              <w:textAlignment w:val="baseline"/>
              <w:rPr>
                <w:rFonts w:cs="Arial"/>
                <w:sz w:val="18"/>
                <w:szCs w:val="20"/>
                <w:lang w:val="lt-LT"/>
              </w:rPr>
            </w:pPr>
            <w:r w:rsidRPr="003F4BC6">
              <w:rPr>
                <w:lang w:val="lt-LT"/>
              </w:rPr>
              <w:tab/>
              <w:t>Leidžiami sąstatai</w:t>
            </w:r>
            <w:r w:rsidRPr="003F4BC6">
              <w:rPr>
                <w:lang w:val="lt-LT"/>
              </w:rPr>
              <w:br/>
              <w:t>1.</w:t>
            </w:r>
            <w:r w:rsidRPr="003F4BC6">
              <w:rPr>
                <w:lang w:val="lt-LT"/>
              </w:rPr>
              <w:tab/>
              <w:t>Plaukiojančiąja priemone leidžiama stumti šiuos sąstatus:</w:t>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textAlignment w:val="baseline"/>
              <w:rPr>
                <w:rFonts w:cs="Arial"/>
                <w:sz w:val="18"/>
                <w:szCs w:val="20"/>
                <w:lang w:val="lt-LT"/>
              </w:rPr>
            </w:pPr>
          </w:p>
        </w:tc>
        <w:tc>
          <w:tcPr>
            <w:tcW w:w="567" w:type="dxa"/>
            <w:tcBorders>
              <w:top w:val="single" w:sz="6" w:space="0" w:color="auto"/>
              <w:left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lt-LT"/>
              </w:rPr>
            </w:pPr>
            <w:r w:rsidRPr="003F4BC6">
              <w:rPr>
                <w:sz w:val="16"/>
                <w:lang w:val="lt-LT"/>
              </w:rPr>
              <w:t>Sąstato pav.</w:t>
            </w:r>
          </w:p>
        </w:tc>
        <w:tc>
          <w:tcPr>
            <w:tcW w:w="8167" w:type="dxa"/>
            <w:gridSpan w:val="9"/>
            <w:tcBorders>
              <w:top w:val="single" w:sz="6" w:space="0" w:color="auto"/>
              <w:left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lt-LT"/>
              </w:rPr>
            </w:pPr>
            <w:r w:rsidRPr="003F4BC6">
              <w:rPr>
                <w:sz w:val="18"/>
                <w:lang w:val="lt-LT"/>
              </w:rPr>
              <w:t>5 ir 21 skyriuose numatyti apribojimai</w:t>
            </w:r>
          </w:p>
        </w:tc>
        <w:tc>
          <w:tcPr>
            <w:tcW w:w="170" w:type="dxa"/>
            <w:tcBorders>
              <w:left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textAlignment w:val="baseline"/>
              <w:rPr>
                <w:rFonts w:cs="Arial"/>
                <w:sz w:val="18"/>
                <w:szCs w:val="20"/>
                <w:lang w:val="lt-LT"/>
              </w:rPr>
            </w:pPr>
          </w:p>
        </w:tc>
        <w:tc>
          <w:tcPr>
            <w:tcW w:w="567" w:type="dxa"/>
            <w:tcBorders>
              <w:left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textAlignment w:val="baseline"/>
              <w:rPr>
                <w:rFonts w:cs="Arial"/>
                <w:sz w:val="18"/>
                <w:szCs w:val="20"/>
                <w:lang w:val="lt-LT"/>
              </w:rPr>
            </w:pPr>
          </w:p>
        </w:tc>
        <w:tc>
          <w:tcPr>
            <w:tcW w:w="1588" w:type="dxa"/>
            <w:gridSpan w:val="2"/>
            <w:tcBorders>
              <w:top w:val="single" w:sz="6" w:space="0" w:color="auto"/>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lt-LT"/>
              </w:rPr>
            </w:pPr>
            <w:r w:rsidRPr="003F4BC6">
              <w:rPr>
                <w:sz w:val="18"/>
                <w:lang w:val="lt-LT"/>
              </w:rPr>
              <w:t>Didžiausi matmenys</w:t>
            </w:r>
          </w:p>
        </w:tc>
        <w:tc>
          <w:tcPr>
            <w:tcW w:w="3176" w:type="dxa"/>
            <w:gridSpan w:val="4"/>
            <w:tcBorders>
              <w:top w:val="single" w:sz="6" w:space="0" w:color="auto"/>
              <w:left w:val="single" w:sz="12"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lt-LT"/>
              </w:rPr>
            </w:pPr>
            <w:r w:rsidRPr="003F4BC6">
              <w:rPr>
                <w:sz w:val="18"/>
                <w:lang w:val="lt-LT"/>
              </w:rPr>
              <w:t>Plaukimo kryptis ir krovinys</w:t>
            </w:r>
          </w:p>
        </w:tc>
        <w:tc>
          <w:tcPr>
            <w:tcW w:w="1702" w:type="dxa"/>
            <w:gridSpan w:val="2"/>
            <w:tcBorders>
              <w:top w:val="single" w:sz="6" w:space="0" w:color="auto"/>
              <w:left w:val="single" w:sz="12" w:space="0" w:color="auto"/>
              <w:right w:val="single" w:sz="12" w:space="0" w:color="auto"/>
            </w:tcBorders>
          </w:tcPr>
          <w:p w:rsidR="0000492D" w:rsidRPr="003F4BC6" w:rsidRDefault="0000492D" w:rsidP="003C59A8">
            <w:pPr>
              <w:rPr>
                <w:lang w:val="lt-LT"/>
              </w:rPr>
            </w:pPr>
            <w:r w:rsidRPr="003F4BC6">
              <w:rPr>
                <w:lang w:val="lt-LT"/>
              </w:rPr>
              <w:t>Didžiausias užliejamas</w:t>
            </w:r>
          </w:p>
        </w:tc>
        <w:tc>
          <w:tcPr>
            <w:tcW w:w="1701" w:type="dxa"/>
            <w:tcBorders>
              <w:top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lt-LT"/>
              </w:rPr>
            </w:pPr>
          </w:p>
        </w:tc>
        <w:tc>
          <w:tcPr>
            <w:tcW w:w="170" w:type="dxa"/>
            <w:tcBorders>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textAlignment w:val="baseline"/>
              <w:rPr>
                <w:rFonts w:cs="Arial"/>
                <w:sz w:val="18"/>
                <w:szCs w:val="20"/>
                <w:lang w:val="lt-LT"/>
              </w:rPr>
            </w:pPr>
          </w:p>
        </w:tc>
        <w:tc>
          <w:tcPr>
            <w:tcW w:w="567" w:type="dxa"/>
            <w:tcBorders>
              <w:left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jc w:val="center"/>
              <w:textAlignment w:val="baseline"/>
              <w:rPr>
                <w:rFonts w:cs="Arial"/>
                <w:sz w:val="16"/>
                <w:szCs w:val="20"/>
                <w:lang w:val="lt-LT"/>
              </w:rPr>
            </w:pPr>
          </w:p>
        </w:tc>
        <w:tc>
          <w:tcPr>
            <w:tcW w:w="1588" w:type="dxa"/>
            <w:gridSpan w:val="2"/>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lt-LT"/>
              </w:rPr>
            </w:pPr>
            <w:r w:rsidRPr="003F4BC6">
              <w:rPr>
                <w:sz w:val="18"/>
                <w:lang w:val="lt-LT"/>
              </w:rPr>
              <w:t>m</w:t>
            </w:r>
          </w:p>
        </w:tc>
        <w:tc>
          <w:tcPr>
            <w:tcW w:w="1588" w:type="dxa"/>
            <w:gridSpan w:val="2"/>
            <w:tcBorders>
              <w:left w:val="single" w:sz="12"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lt-LT"/>
              </w:rPr>
            </w:pPr>
            <w:r w:rsidRPr="003F4BC6">
              <w:rPr>
                <w:sz w:val="18"/>
                <w:lang w:val="lt-LT"/>
              </w:rPr>
              <w:t>PRIEŠ SROVĘ</w:t>
            </w:r>
          </w:p>
        </w:tc>
        <w:tc>
          <w:tcPr>
            <w:tcW w:w="1588" w:type="dxa"/>
            <w:gridSpan w:val="2"/>
            <w:tcBorders>
              <w:left w:val="single" w:sz="12" w:space="0" w:color="auto"/>
              <w:right w:val="single" w:sz="12" w:space="0" w:color="auto"/>
            </w:tcBorders>
          </w:tcPr>
          <w:p w:rsidR="0000492D" w:rsidRPr="003F4BC6" w:rsidRDefault="0000492D" w:rsidP="003C59A8">
            <w:pPr>
              <w:rPr>
                <w:lang w:val="lt-LT"/>
              </w:rPr>
            </w:pPr>
            <w:r w:rsidRPr="003F4BC6">
              <w:rPr>
                <w:lang w:val="lt-LT"/>
              </w:rPr>
              <w:t>skyrius (m²)</w:t>
            </w:r>
          </w:p>
        </w:tc>
        <w:tc>
          <w:tcPr>
            <w:tcW w:w="1702" w:type="dxa"/>
            <w:gridSpan w:val="2"/>
            <w:tcBorders>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lt-LT"/>
              </w:rPr>
            </w:pPr>
            <w:r w:rsidRPr="003F4BC6">
              <w:rPr>
                <w:sz w:val="18"/>
                <w:lang w:val="lt-LT"/>
              </w:rPr>
              <w:t>maks. m</w:t>
            </w:r>
            <w:r w:rsidRPr="003F4BC6">
              <w:rPr>
                <w:position w:val="6"/>
                <w:sz w:val="12"/>
                <w:vertAlign w:val="superscript"/>
                <w:lang w:val="lt-LT"/>
              </w:rPr>
              <w:t>2</w:t>
            </w:r>
          </w:p>
        </w:tc>
        <w:tc>
          <w:tcPr>
            <w:tcW w:w="1701" w:type="dxa"/>
            <w:tcBorders>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lt-LT"/>
              </w:rPr>
            </w:pPr>
            <w:r w:rsidRPr="003F4BC6">
              <w:rPr>
                <w:sz w:val="18"/>
                <w:lang w:val="lt-LT"/>
              </w:rPr>
              <w:t>Pastabos</w:t>
            </w:r>
          </w:p>
        </w:tc>
        <w:tc>
          <w:tcPr>
            <w:tcW w:w="170" w:type="dxa"/>
            <w:tcBorders>
              <w:left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textAlignment w:val="baseline"/>
              <w:rPr>
                <w:rFonts w:cs="Arial"/>
                <w:sz w:val="18"/>
                <w:szCs w:val="20"/>
                <w:lang w:val="lt-LT"/>
              </w:rPr>
            </w:pPr>
          </w:p>
        </w:tc>
        <w:tc>
          <w:tcPr>
            <w:tcW w:w="567" w:type="dxa"/>
            <w:tcBorders>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jc w:val="center"/>
              <w:textAlignment w:val="baseline"/>
              <w:rPr>
                <w:rFonts w:cs="Arial"/>
                <w:sz w:val="16"/>
                <w:szCs w:val="20"/>
                <w:lang w:val="lt-LT"/>
              </w:rPr>
            </w:pPr>
            <w:r w:rsidRPr="003F4BC6">
              <w:rPr>
                <w:sz w:val="16"/>
                <w:lang w:val="lt-LT"/>
              </w:rPr>
              <w:t>Nr.</w:t>
            </w:r>
          </w:p>
        </w:tc>
        <w:tc>
          <w:tcPr>
            <w:tcW w:w="794" w:type="dxa"/>
            <w:tcBorders>
              <w:left w:val="single" w:sz="6" w:space="0" w:color="auto"/>
              <w:bottom w:val="single" w:sz="6" w:space="0" w:color="auto"/>
              <w:right w:val="single" w:sz="6" w:space="0" w:color="auto"/>
            </w:tcBorders>
          </w:tcPr>
          <w:p w:rsidR="0000492D" w:rsidRPr="003F4BC6" w:rsidRDefault="0000492D" w:rsidP="003C59A8">
            <w:pPr>
              <w:rPr>
                <w:lang w:val="lt-LT"/>
              </w:rPr>
            </w:pPr>
            <w:r w:rsidRPr="003F4BC6">
              <w:rPr>
                <w:lang w:val="lt-LT"/>
              </w:rPr>
              <w:t>ilgis</w:t>
            </w:r>
          </w:p>
        </w:tc>
        <w:tc>
          <w:tcPr>
            <w:tcW w:w="794" w:type="dxa"/>
            <w:tcBorders>
              <w:left w:val="single" w:sz="6" w:space="0" w:color="auto"/>
              <w:bottom w:val="single" w:sz="6" w:space="0" w:color="auto"/>
            </w:tcBorders>
          </w:tcPr>
          <w:p w:rsidR="0000492D" w:rsidRPr="003F4BC6" w:rsidRDefault="0000492D" w:rsidP="003C59A8">
            <w:pPr>
              <w:rPr>
                <w:lang w:val="lt-LT"/>
              </w:rPr>
            </w:pPr>
            <w:r w:rsidRPr="003F4BC6">
              <w:rPr>
                <w:lang w:val="lt-LT"/>
              </w:rPr>
              <w:t>plotis</w:t>
            </w:r>
          </w:p>
        </w:tc>
        <w:tc>
          <w:tcPr>
            <w:tcW w:w="794" w:type="dxa"/>
            <w:tcBorders>
              <w:left w:val="single" w:sz="12" w:space="0" w:color="auto"/>
              <w:bottom w:val="single" w:sz="6" w:space="0" w:color="auto"/>
              <w:right w:val="single" w:sz="6" w:space="0" w:color="auto"/>
            </w:tcBorders>
          </w:tcPr>
          <w:p w:rsidR="0000492D" w:rsidRPr="003F4BC6" w:rsidRDefault="0000492D" w:rsidP="003C59A8">
            <w:pPr>
              <w:rPr>
                <w:lang w:val="lt-LT"/>
              </w:rPr>
            </w:pPr>
            <w:r w:rsidRPr="003F4BC6">
              <w:rPr>
                <w:lang w:val="lt-LT"/>
              </w:rPr>
              <w:t>pakrauta (t)</w:t>
            </w:r>
          </w:p>
        </w:tc>
        <w:tc>
          <w:tcPr>
            <w:tcW w:w="794" w:type="dxa"/>
            <w:tcBorders>
              <w:left w:val="single" w:sz="6" w:space="0" w:color="auto"/>
              <w:bottom w:val="single" w:sz="6" w:space="0" w:color="auto"/>
              <w:right w:val="single" w:sz="12" w:space="0" w:color="auto"/>
            </w:tcBorders>
          </w:tcPr>
          <w:p w:rsidR="0000492D" w:rsidRPr="003F4BC6" w:rsidRDefault="0000492D" w:rsidP="003C59A8">
            <w:pPr>
              <w:rPr>
                <w:lang w:val="lt-LT"/>
              </w:rPr>
            </w:pPr>
            <w:r w:rsidRPr="003F4BC6">
              <w:rPr>
                <w:lang w:val="lt-LT"/>
              </w:rPr>
              <w:t>tuščia</w:t>
            </w:r>
          </w:p>
        </w:tc>
        <w:tc>
          <w:tcPr>
            <w:tcW w:w="794" w:type="dxa"/>
            <w:tcBorders>
              <w:bottom w:val="single" w:sz="6" w:space="0" w:color="auto"/>
              <w:right w:val="single" w:sz="6" w:space="0" w:color="auto"/>
            </w:tcBorders>
          </w:tcPr>
          <w:p w:rsidR="0000492D" w:rsidRPr="003F4BC6" w:rsidRDefault="0000492D" w:rsidP="003C59A8">
            <w:pPr>
              <w:rPr>
                <w:lang w:val="lt-LT"/>
              </w:rPr>
            </w:pPr>
            <w:r w:rsidRPr="003F4BC6">
              <w:rPr>
                <w:lang w:val="lt-LT"/>
              </w:rPr>
              <w:t>pakrauta (t)</w:t>
            </w:r>
          </w:p>
        </w:tc>
        <w:tc>
          <w:tcPr>
            <w:tcW w:w="794" w:type="dxa"/>
            <w:tcBorders>
              <w:left w:val="single" w:sz="6" w:space="0" w:color="auto"/>
              <w:bottom w:val="single" w:sz="6" w:space="0" w:color="auto"/>
            </w:tcBorders>
          </w:tcPr>
          <w:p w:rsidR="0000492D" w:rsidRPr="003F4BC6" w:rsidRDefault="0000492D" w:rsidP="003C59A8">
            <w:pPr>
              <w:rPr>
                <w:lang w:val="lt-LT"/>
              </w:rPr>
            </w:pPr>
            <w:r w:rsidRPr="003F4BC6">
              <w:rPr>
                <w:lang w:val="lt-LT"/>
              </w:rPr>
              <w:t>tuščia</w:t>
            </w:r>
          </w:p>
        </w:tc>
        <w:tc>
          <w:tcPr>
            <w:tcW w:w="851" w:type="dxa"/>
            <w:tcBorders>
              <w:left w:val="single" w:sz="12" w:space="0" w:color="auto"/>
              <w:bottom w:val="single" w:sz="6" w:space="0" w:color="auto"/>
              <w:right w:val="single" w:sz="6" w:space="0" w:color="auto"/>
            </w:tcBorders>
          </w:tcPr>
          <w:p w:rsidR="0000492D" w:rsidRPr="003F4BC6" w:rsidRDefault="0000492D" w:rsidP="003C59A8">
            <w:pPr>
              <w:rPr>
                <w:lang w:val="lt-LT"/>
              </w:rPr>
            </w:pPr>
            <w:r w:rsidRPr="003F4BC6">
              <w:rPr>
                <w:lang w:val="lt-LT"/>
              </w:rPr>
              <w:t>prieš srovę</w:t>
            </w:r>
          </w:p>
        </w:tc>
        <w:tc>
          <w:tcPr>
            <w:tcW w:w="851" w:type="dxa"/>
            <w:tcBorders>
              <w:left w:val="single" w:sz="6" w:space="0" w:color="auto"/>
              <w:bottom w:val="single" w:sz="6" w:space="0" w:color="auto"/>
              <w:right w:val="single" w:sz="12" w:space="0" w:color="auto"/>
            </w:tcBorders>
          </w:tcPr>
          <w:p w:rsidR="0000492D" w:rsidRPr="003F4BC6" w:rsidRDefault="0000492D" w:rsidP="003C59A8">
            <w:pPr>
              <w:rPr>
                <w:lang w:val="lt-LT"/>
              </w:rPr>
            </w:pPr>
            <w:r w:rsidRPr="003F4BC6">
              <w:rPr>
                <w:lang w:val="lt-LT"/>
              </w:rPr>
              <w:t>pasroviui</w:t>
            </w:r>
          </w:p>
        </w:tc>
        <w:tc>
          <w:tcPr>
            <w:tcW w:w="1701" w:type="dxa"/>
            <w:tcBorders>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lt-LT"/>
              </w:rPr>
            </w:pPr>
          </w:p>
        </w:tc>
        <w:tc>
          <w:tcPr>
            <w:tcW w:w="170" w:type="dxa"/>
            <w:tcBorders>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spacing w:line="180" w:lineRule="exact"/>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c>
          <w:tcPr>
            <w:tcW w:w="56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6"/>
                <w:szCs w:val="20"/>
                <w:lang w:val="lt-LT"/>
              </w:rPr>
            </w:pPr>
          </w:p>
        </w:tc>
        <w:tc>
          <w:tcPr>
            <w:tcW w:w="79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1"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 w:type="dxa"/>
            <w:tcBorders>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c>
          <w:tcPr>
            <w:tcW w:w="56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6"/>
                <w:szCs w:val="20"/>
                <w:lang w:val="lt-LT"/>
              </w:rPr>
            </w:pPr>
          </w:p>
        </w:tc>
        <w:tc>
          <w:tcPr>
            <w:tcW w:w="79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1"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 w:type="dxa"/>
            <w:tcBorders>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c>
          <w:tcPr>
            <w:tcW w:w="56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6"/>
                <w:szCs w:val="20"/>
                <w:lang w:val="lt-LT"/>
              </w:rPr>
            </w:pPr>
          </w:p>
        </w:tc>
        <w:tc>
          <w:tcPr>
            <w:tcW w:w="79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1"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 w:type="dxa"/>
            <w:tcBorders>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c>
          <w:tcPr>
            <w:tcW w:w="56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6"/>
                <w:szCs w:val="20"/>
                <w:lang w:val="lt-LT"/>
              </w:rPr>
            </w:pPr>
          </w:p>
        </w:tc>
        <w:tc>
          <w:tcPr>
            <w:tcW w:w="79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1"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 w:type="dxa"/>
            <w:tcBorders>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c>
          <w:tcPr>
            <w:tcW w:w="56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6"/>
                <w:szCs w:val="20"/>
                <w:lang w:val="lt-LT"/>
              </w:rPr>
            </w:pPr>
          </w:p>
        </w:tc>
        <w:tc>
          <w:tcPr>
            <w:tcW w:w="79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1"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 w:type="dxa"/>
            <w:tcBorders>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c>
          <w:tcPr>
            <w:tcW w:w="56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6"/>
                <w:szCs w:val="20"/>
                <w:lang w:val="lt-LT"/>
              </w:rPr>
            </w:pPr>
          </w:p>
        </w:tc>
        <w:tc>
          <w:tcPr>
            <w:tcW w:w="79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1"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 w:type="dxa"/>
            <w:tcBorders>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c>
          <w:tcPr>
            <w:tcW w:w="56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6"/>
                <w:szCs w:val="20"/>
                <w:lang w:val="lt-LT"/>
              </w:rPr>
            </w:pPr>
          </w:p>
        </w:tc>
        <w:tc>
          <w:tcPr>
            <w:tcW w:w="79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1"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 w:type="dxa"/>
            <w:tcBorders>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c>
          <w:tcPr>
            <w:tcW w:w="56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6"/>
                <w:szCs w:val="20"/>
                <w:lang w:val="lt-LT"/>
              </w:rPr>
            </w:pPr>
          </w:p>
        </w:tc>
        <w:tc>
          <w:tcPr>
            <w:tcW w:w="79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1"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 w:type="dxa"/>
            <w:tcBorders>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c>
          <w:tcPr>
            <w:tcW w:w="567" w:type="dxa"/>
            <w:tcBorders>
              <w:top w:val="single" w:sz="6" w:space="0" w:color="auto"/>
              <w:left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6"/>
                <w:szCs w:val="20"/>
                <w:lang w:val="lt-LT"/>
              </w:rPr>
            </w:pPr>
          </w:p>
        </w:tc>
        <w:tc>
          <w:tcPr>
            <w:tcW w:w="794" w:type="dxa"/>
            <w:tcBorders>
              <w:top w:val="single" w:sz="6" w:space="0" w:color="auto"/>
              <w:left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12"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12"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1" w:type="dxa"/>
            <w:tcBorders>
              <w:top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 w:type="dxa"/>
            <w:tcBorders>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c>
          <w:tcPr>
            <w:tcW w:w="56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6"/>
                <w:szCs w:val="20"/>
                <w:lang w:val="lt-LT"/>
              </w:rPr>
            </w:pPr>
          </w:p>
        </w:tc>
        <w:tc>
          <w:tcPr>
            <w:tcW w:w="79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794" w:type="dxa"/>
            <w:tcBorders>
              <w:top w:val="single" w:sz="6" w:space="0" w:color="auto"/>
              <w:left w:val="single" w:sz="6" w:space="0" w:color="auto"/>
              <w:bottom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12"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851" w:type="dxa"/>
            <w:tcBorders>
              <w:top w:val="single" w:sz="6" w:space="0" w:color="auto"/>
              <w:left w:val="single" w:sz="6" w:space="0" w:color="auto"/>
              <w:bottom w:val="single" w:sz="6" w:space="0" w:color="auto"/>
              <w:right w:val="single" w:sz="12"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1" w:type="dxa"/>
            <w:tcBorders>
              <w:top w:val="single" w:sz="6" w:space="0" w:color="auto"/>
              <w:bottom w:val="single" w:sz="6" w:space="0" w:color="auto"/>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jc w:val="center"/>
              <w:textAlignment w:val="baseline"/>
              <w:rPr>
                <w:rFonts w:cs="Arial"/>
                <w:sz w:val="18"/>
                <w:szCs w:val="20"/>
                <w:lang w:val="lt-LT"/>
              </w:rPr>
            </w:pPr>
          </w:p>
        </w:tc>
        <w:tc>
          <w:tcPr>
            <w:tcW w:w="170" w:type="dxa"/>
            <w:tcBorders>
              <w:right w:val="single" w:sz="6" w:space="0" w:color="auto"/>
            </w:tcBorders>
          </w:tcPr>
          <w:p w:rsidR="0000492D" w:rsidRPr="003F4BC6" w:rsidRDefault="0000492D" w:rsidP="003C59A8">
            <w:pPr>
              <w:tabs>
                <w:tab w:val="left" w:pos="113"/>
                <w:tab w:val="left" w:pos="567"/>
                <w:tab w:val="left" w:pos="851"/>
                <w:tab w:val="left" w:pos="1247"/>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8904" w:type="dxa"/>
            <w:gridSpan w:val="11"/>
            <w:tcBorders>
              <w:right w:val="single" w:sz="6" w:space="0" w:color="auto"/>
            </w:tcBorders>
          </w:tcPr>
          <w:p w:rsidR="0000492D" w:rsidRPr="003F4BC6" w:rsidRDefault="0000492D" w:rsidP="003C59A8">
            <w:pPr>
              <w:tabs>
                <w:tab w:val="left" w:pos="57"/>
                <w:tab w:val="left" w:pos="340"/>
                <w:tab w:val="left" w:leader="dot" w:pos="8505"/>
              </w:tabs>
              <w:overflowPunct w:val="0"/>
              <w:adjustRightInd w:val="0"/>
              <w:ind w:left="57" w:right="113" w:hanging="57"/>
              <w:textAlignment w:val="baseline"/>
              <w:rPr>
                <w:rFonts w:cs="Arial"/>
                <w:sz w:val="8"/>
                <w:szCs w:val="20"/>
                <w:lang w:val="lt-LT"/>
              </w:rPr>
            </w:pPr>
          </w:p>
          <w:p w:rsidR="0000492D" w:rsidRPr="003F4BC6" w:rsidRDefault="0000492D" w:rsidP="003C59A8">
            <w:pPr>
              <w:tabs>
                <w:tab w:val="left" w:pos="57"/>
                <w:tab w:val="left" w:pos="340"/>
                <w:tab w:val="left" w:leader="dot" w:pos="8505"/>
              </w:tabs>
              <w:overflowPunct w:val="0"/>
              <w:adjustRightInd w:val="0"/>
              <w:spacing w:before="120"/>
              <w:ind w:left="57" w:right="113" w:hanging="57"/>
              <w:textAlignment w:val="baseline"/>
              <w:rPr>
                <w:rFonts w:cs="Arial"/>
                <w:sz w:val="18"/>
                <w:szCs w:val="20"/>
                <w:lang w:val="lt-LT"/>
              </w:rPr>
            </w:pPr>
            <w:r w:rsidRPr="003F4BC6">
              <w:rPr>
                <w:lang w:val="lt-LT"/>
              </w:rPr>
              <w:tab/>
            </w:r>
            <w:r w:rsidRPr="003F4BC6">
              <w:rPr>
                <w:noProof/>
                <w:szCs w:val="20"/>
                <w:lang w:eastAsia="en-GB"/>
              </w:rPr>
              <w:drawing>
                <wp:inline distT="0" distB="0" distL="0" distR="0" wp14:anchorId="21C3F640" wp14:editId="75CAC918">
                  <wp:extent cx="5133975" cy="3162300"/>
                  <wp:effectExtent l="0" t="0" r="9525"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33975" cy="3162300"/>
                          </a:xfrm>
                          <a:prstGeom prst="rect">
                            <a:avLst/>
                          </a:prstGeom>
                          <a:noFill/>
                          <a:ln>
                            <a:noFill/>
                          </a:ln>
                        </pic:spPr>
                      </pic:pic>
                    </a:graphicData>
                  </a:graphic>
                </wp:inline>
              </w:drawing>
            </w:r>
          </w:p>
          <w:p w:rsidR="0000492D" w:rsidRPr="003F4BC6" w:rsidRDefault="0000492D" w:rsidP="003C59A8">
            <w:pPr>
              <w:tabs>
                <w:tab w:val="left" w:pos="57"/>
                <w:tab w:val="left" w:pos="340"/>
                <w:tab w:val="left" w:leader="dot" w:pos="8505"/>
              </w:tabs>
              <w:overflowPunct w:val="0"/>
              <w:adjustRightInd w:val="0"/>
              <w:ind w:left="57" w:right="113" w:hanging="57"/>
              <w:textAlignment w:val="baseline"/>
              <w:rPr>
                <w:rFonts w:cs="Arial"/>
                <w:sz w:val="6"/>
                <w:szCs w:val="20"/>
                <w:lang w:val="lt-LT"/>
              </w:rPr>
            </w:pPr>
          </w:p>
          <w:p w:rsidR="0000492D" w:rsidRPr="003F4BC6" w:rsidRDefault="0000492D" w:rsidP="003C59A8">
            <w:pPr>
              <w:pBdr>
                <w:left w:val="single" w:sz="6" w:space="1" w:color="auto"/>
                <w:right w:val="single" w:sz="6" w:space="1" w:color="auto"/>
              </w:pBdr>
              <w:tabs>
                <w:tab w:val="left" w:pos="341"/>
              </w:tabs>
              <w:overflowPunct w:val="0"/>
              <w:adjustRightInd w:val="0"/>
              <w:textAlignment w:val="baseline"/>
              <w:rPr>
                <w:rFonts w:cs="Arial"/>
                <w:szCs w:val="20"/>
                <w:lang w:val="lt-LT"/>
              </w:rPr>
            </w:pPr>
            <w:r w:rsidRPr="003F4BC6">
              <w:rPr>
                <w:lang w:val="lt-LT"/>
              </w:rPr>
              <w:t>2.</w:t>
            </w:r>
            <w:r w:rsidRPr="003F4BC6">
              <w:rPr>
                <w:lang w:val="lt-LT"/>
              </w:rPr>
              <w:tab/>
              <w:t xml:space="preserve">Sankabos </w:t>
            </w:r>
          </w:p>
          <w:p w:rsidR="0000492D" w:rsidRPr="003F4BC6" w:rsidRDefault="0000492D" w:rsidP="003C59A8">
            <w:pPr>
              <w:pBdr>
                <w:right w:val="single" w:sz="6" w:space="1" w:color="auto"/>
              </w:pBdr>
              <w:tabs>
                <w:tab w:val="left" w:pos="341"/>
                <w:tab w:val="left" w:leader="dot" w:pos="3969"/>
                <w:tab w:val="left" w:pos="4168"/>
                <w:tab w:val="left" w:leader="dot" w:pos="8505"/>
              </w:tabs>
              <w:overflowPunct w:val="0"/>
              <w:adjustRightInd w:val="0"/>
              <w:ind w:left="341"/>
              <w:textAlignment w:val="baseline"/>
              <w:rPr>
                <w:rFonts w:cs="Arial"/>
                <w:szCs w:val="20"/>
                <w:lang w:val="lt-LT"/>
              </w:rPr>
            </w:pPr>
            <w:r w:rsidRPr="003F4BC6">
              <w:rPr>
                <w:lang w:val="lt-LT"/>
              </w:rPr>
              <w:t xml:space="preserve">Sankabos tipas </w:t>
            </w:r>
            <w:r w:rsidRPr="003F4BC6">
              <w:rPr>
                <w:lang w:val="lt-LT"/>
              </w:rPr>
              <w:tab/>
            </w:r>
            <w:r w:rsidRPr="003F4BC6">
              <w:rPr>
                <w:lang w:val="lt-LT"/>
              </w:rPr>
              <w:tab/>
              <w:t xml:space="preserve">Sankabų skaičius viename šone </w:t>
            </w:r>
            <w:r w:rsidRPr="003F4BC6">
              <w:rPr>
                <w:lang w:val="lt-LT"/>
              </w:rPr>
              <w:tab/>
            </w:r>
          </w:p>
          <w:p w:rsidR="0000492D" w:rsidRPr="003F4BC6" w:rsidRDefault="0000492D" w:rsidP="003C59A8">
            <w:pPr>
              <w:pBdr>
                <w:right w:val="single" w:sz="6" w:space="1" w:color="auto"/>
              </w:pBdr>
              <w:tabs>
                <w:tab w:val="left" w:pos="397"/>
                <w:tab w:val="left" w:leader="dot" w:pos="3969"/>
                <w:tab w:val="left" w:pos="4168"/>
                <w:tab w:val="left" w:leader="dot" w:pos="8505"/>
              </w:tabs>
              <w:overflowPunct w:val="0"/>
              <w:adjustRightInd w:val="0"/>
              <w:ind w:left="341"/>
              <w:textAlignment w:val="baseline"/>
              <w:rPr>
                <w:rFonts w:cs="Arial"/>
                <w:szCs w:val="20"/>
                <w:lang w:val="lt-LT"/>
              </w:rPr>
            </w:pPr>
            <w:r w:rsidRPr="003F4BC6">
              <w:rPr>
                <w:lang w:val="lt-LT"/>
              </w:rPr>
              <w:t xml:space="preserve">Sankabos lynų skaičius </w:t>
            </w:r>
            <w:r w:rsidRPr="003F4BC6">
              <w:rPr>
                <w:lang w:val="lt-LT"/>
              </w:rPr>
              <w:tab/>
            </w:r>
            <w:r w:rsidRPr="003F4BC6">
              <w:rPr>
                <w:lang w:val="lt-LT"/>
              </w:rPr>
              <w:tab/>
              <w:t>Kiekvieno sankabos lyno ilgis</w:t>
            </w:r>
            <w:r w:rsidRPr="003F4BC6">
              <w:rPr>
                <w:lang w:val="lt-LT"/>
              </w:rPr>
              <w:tab/>
            </w:r>
          </w:p>
          <w:p w:rsidR="0000492D" w:rsidRPr="003F4BC6" w:rsidRDefault="0000492D" w:rsidP="003C59A8">
            <w:pPr>
              <w:pBdr>
                <w:right w:val="single" w:sz="6" w:space="1" w:color="auto"/>
              </w:pBdr>
              <w:tabs>
                <w:tab w:val="left" w:pos="397"/>
                <w:tab w:val="left" w:leader="dot" w:pos="3969"/>
                <w:tab w:val="left" w:leader="dot" w:pos="5670"/>
                <w:tab w:val="left" w:leader="dot" w:pos="8505"/>
              </w:tabs>
              <w:overflowPunct w:val="0"/>
              <w:adjustRightInd w:val="0"/>
              <w:ind w:left="341"/>
              <w:textAlignment w:val="baseline"/>
              <w:rPr>
                <w:rFonts w:cs="Arial"/>
                <w:szCs w:val="20"/>
                <w:lang w:val="lt-LT"/>
              </w:rPr>
            </w:pPr>
            <w:r w:rsidRPr="003F4BC6">
              <w:rPr>
                <w:lang w:val="lt-LT"/>
              </w:rPr>
              <w:t xml:space="preserve">Vienos išilginės sankabos atsparumas tempimui </w:t>
            </w:r>
            <w:r w:rsidRPr="003F4BC6">
              <w:rPr>
                <w:lang w:val="lt-LT"/>
              </w:rPr>
              <w:tab/>
              <w:t xml:space="preserve"> kN</w:t>
            </w:r>
          </w:p>
          <w:p w:rsidR="0000492D" w:rsidRPr="003F4BC6" w:rsidRDefault="0000492D" w:rsidP="003C59A8">
            <w:pPr>
              <w:pBdr>
                <w:right w:val="single" w:sz="6" w:space="1" w:color="auto"/>
              </w:pBdr>
              <w:tabs>
                <w:tab w:val="left" w:pos="397"/>
                <w:tab w:val="left" w:leader="dot" w:pos="5670"/>
                <w:tab w:val="left" w:leader="dot" w:pos="8789"/>
              </w:tabs>
              <w:overflowPunct w:val="0"/>
              <w:adjustRightInd w:val="0"/>
              <w:ind w:left="341"/>
              <w:textAlignment w:val="baseline"/>
              <w:rPr>
                <w:rFonts w:cs="Arial"/>
                <w:szCs w:val="20"/>
                <w:lang w:val="lt-LT"/>
              </w:rPr>
            </w:pPr>
            <w:r w:rsidRPr="003F4BC6">
              <w:rPr>
                <w:lang w:val="lt-LT"/>
              </w:rPr>
              <w:t>Vieno lyno atsparumas tempimui</w:t>
            </w:r>
            <w:r w:rsidRPr="003F4BC6">
              <w:rPr>
                <w:lang w:val="lt-LT"/>
              </w:rPr>
              <w:tab/>
              <w:t xml:space="preserve"> kN</w:t>
            </w:r>
          </w:p>
          <w:p w:rsidR="0000492D" w:rsidRPr="003F4BC6" w:rsidRDefault="0000492D" w:rsidP="003C59A8">
            <w:pPr>
              <w:pBdr>
                <w:right w:val="single" w:sz="6" w:space="1" w:color="auto"/>
              </w:pBdr>
              <w:tabs>
                <w:tab w:val="left" w:pos="397"/>
                <w:tab w:val="left" w:leader="dot" w:pos="5670"/>
                <w:tab w:val="left" w:leader="dot" w:pos="8789"/>
              </w:tabs>
              <w:overflowPunct w:val="0"/>
              <w:adjustRightInd w:val="0"/>
              <w:ind w:left="341"/>
              <w:textAlignment w:val="baseline"/>
              <w:rPr>
                <w:rFonts w:cs="Arial"/>
                <w:sz w:val="18"/>
                <w:szCs w:val="20"/>
                <w:lang w:val="lt-LT"/>
              </w:rPr>
            </w:pPr>
            <w:r w:rsidRPr="003F4BC6">
              <w:rPr>
                <w:lang w:val="lt-LT"/>
              </w:rPr>
              <w:t xml:space="preserve">Lyno apvijų skaičius </w:t>
            </w:r>
            <w:r w:rsidRPr="003F4BC6">
              <w:rPr>
                <w:lang w:val="lt-LT"/>
              </w:rPr>
              <w:tab/>
              <w:t xml:space="preserve"> </w:t>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s>
              <w:overflowPunct w:val="0"/>
              <w:adjustRightInd w:val="0"/>
              <w:spacing w:before="80"/>
              <w:textAlignment w:val="baseline"/>
              <w:rPr>
                <w:rFonts w:cs="Arial"/>
                <w:sz w:val="18"/>
                <w:szCs w:val="20"/>
                <w:lang w:val="lt-LT"/>
              </w:rPr>
            </w:pPr>
            <w:r w:rsidRPr="003F4BC6">
              <w:rPr>
                <w:lang w:val="lt-LT"/>
              </w:rPr>
              <w:tab/>
            </w:r>
            <w:r w:rsidRPr="003F4BC6">
              <w:rPr>
                <w:sz w:val="18"/>
                <w:lang w:val="lt-LT"/>
              </w:rPr>
              <w:t>*)</w:t>
            </w:r>
            <w:r w:rsidRPr="003F4BC6">
              <w:rPr>
                <w:rFonts w:cs="Arial"/>
                <w:sz w:val="18"/>
                <w:szCs w:val="20"/>
                <w:lang w:val="lt-LT"/>
              </w:rPr>
              <w:br/>
            </w:r>
            <w:r w:rsidRPr="003F4BC6">
              <w:rPr>
                <w:rFonts w:cs="Arial"/>
                <w:sz w:val="18"/>
                <w:szCs w:val="20"/>
                <w:lang w:val="lt-LT"/>
              </w:rPr>
              <w:br/>
            </w:r>
          </w:p>
          <w:p w:rsidR="0000492D" w:rsidRPr="003F4BC6" w:rsidRDefault="0000492D" w:rsidP="003C59A8">
            <w:pPr>
              <w:tabs>
                <w:tab w:val="left" w:pos="57"/>
              </w:tabs>
              <w:overflowPunct w:val="0"/>
              <w:adjustRightInd w:val="0"/>
              <w:spacing w:before="80"/>
              <w:textAlignment w:val="baseline"/>
              <w:rPr>
                <w:rFonts w:cs="Arial"/>
                <w:sz w:val="18"/>
                <w:szCs w:val="20"/>
                <w:lang w:val="lt-LT"/>
              </w:rPr>
            </w:pPr>
          </w:p>
          <w:p w:rsidR="0000492D" w:rsidRPr="003F4BC6" w:rsidRDefault="0000492D" w:rsidP="003C59A8">
            <w:pPr>
              <w:tabs>
                <w:tab w:val="left" w:pos="57"/>
              </w:tabs>
              <w:overflowPunct w:val="0"/>
              <w:adjustRightInd w:val="0"/>
              <w:spacing w:before="160"/>
              <w:textAlignment w:val="baseline"/>
              <w:rPr>
                <w:rFonts w:cs="Arial"/>
                <w:sz w:val="18"/>
                <w:szCs w:val="20"/>
                <w:lang w:val="lt-LT"/>
              </w:rPr>
            </w:pPr>
            <w:r w:rsidRPr="003F4BC6">
              <w:rPr>
                <w:lang w:val="lt-LT"/>
              </w:rPr>
              <w:tab/>
            </w:r>
            <w:r w:rsidRPr="003F4BC6">
              <w:rPr>
                <w:sz w:val="18"/>
                <w:lang w:val="lt-LT"/>
              </w:rPr>
              <w:t>*)</w:t>
            </w:r>
          </w:p>
        </w:tc>
        <w:tc>
          <w:tcPr>
            <w:tcW w:w="8904" w:type="dxa"/>
            <w:gridSpan w:val="11"/>
            <w:tcBorders>
              <w:top w:val="single" w:sz="6" w:space="0" w:color="auto"/>
              <w:bottom w:val="single" w:sz="6" w:space="0" w:color="auto"/>
              <w:right w:val="single" w:sz="6" w:space="0" w:color="auto"/>
            </w:tcBorders>
          </w:tcPr>
          <w:p w:rsidR="0000492D" w:rsidRPr="003F4BC6" w:rsidRDefault="0000492D" w:rsidP="003C59A8">
            <w:pPr>
              <w:tabs>
                <w:tab w:val="left" w:pos="57"/>
                <w:tab w:val="left" w:leader="dot" w:pos="3686"/>
              </w:tabs>
              <w:overflowPunct w:val="0"/>
              <w:adjustRightInd w:val="0"/>
              <w:spacing w:before="80" w:after="80"/>
              <w:ind w:left="57" w:right="57"/>
              <w:textAlignment w:val="baseline"/>
              <w:rPr>
                <w:rFonts w:cs="Arial"/>
                <w:sz w:val="18"/>
                <w:szCs w:val="20"/>
                <w:lang w:val="lt-LT"/>
              </w:rPr>
            </w:pPr>
            <w:r w:rsidRPr="003F4BC6">
              <w:rPr>
                <w:noProof/>
                <w:sz w:val="18"/>
                <w:lang w:val="lt-LT"/>
              </w:rPr>
              <w:t>Pakeistas (-i) dokumento punktas (-ai): ....................</w:t>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noProof/>
                <w:sz w:val="18"/>
                <w:lang w:val="lt-LT"/>
              </w:rPr>
              <w:t>Naujas tekstas:</w:t>
            </w: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Šis puslapis yra pakeistas.</w:t>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 xml:space="preserve">Vieta, data </w:t>
            </w:r>
            <w:r w:rsidRPr="003F4BC6">
              <w:rPr>
                <w:lang w:val="lt-LT"/>
              </w:rPr>
              <w:tab/>
            </w:r>
            <w:r w:rsidRPr="003F4BC6">
              <w:rPr>
                <w:lang w:val="lt-LT"/>
              </w:rPr>
              <w:tab/>
            </w:r>
            <w:r w:rsidRPr="003F4BC6">
              <w:rPr>
                <w:sz w:val="18"/>
                <w:lang w:val="lt-LT"/>
              </w:rPr>
              <w:t>Tikrinimo įstaiga</w:t>
            </w:r>
          </w:p>
          <w:p w:rsidR="0000492D" w:rsidRPr="003F4BC6" w:rsidRDefault="0000492D" w:rsidP="003C59A8">
            <w:pPr>
              <w:tabs>
                <w:tab w:val="left" w:pos="5103"/>
                <w:tab w:val="left" w:leader="dot" w:pos="8505"/>
              </w:tabs>
              <w:overflowPunct w:val="0"/>
              <w:adjustRightInd w:val="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701"/>
              </w:tabs>
              <w:overflowPunct w:val="0"/>
              <w:adjustRightInd w:val="0"/>
              <w:spacing w:after="80"/>
              <w:textAlignment w:val="baseline"/>
              <w:rPr>
                <w:rFonts w:cs="Arial"/>
                <w:sz w:val="18"/>
                <w:szCs w:val="20"/>
                <w:lang w:val="lt-LT"/>
              </w:rPr>
            </w:pPr>
            <w:r w:rsidRPr="003F4BC6">
              <w:rPr>
                <w:lang w:val="lt-LT"/>
              </w:rPr>
              <w:tab/>
            </w:r>
            <w:r w:rsidRPr="003F4BC6">
              <w:rPr>
                <w:sz w:val="18"/>
                <w:lang w:val="lt-LT"/>
              </w:rPr>
              <w:t>Antspaudas</w:t>
            </w:r>
          </w:p>
          <w:p w:rsidR="0000492D" w:rsidRPr="003F4BC6" w:rsidRDefault="0000492D" w:rsidP="003C59A8">
            <w:pPr>
              <w:tabs>
                <w:tab w:val="left" w:pos="5103"/>
                <w:tab w:val="left" w:leader="dot" w:pos="8505"/>
              </w:tabs>
              <w:overflowPunct w:val="0"/>
              <w:adjustRightInd w:val="0"/>
              <w:textAlignment w:val="baseline"/>
              <w:rPr>
                <w:rFonts w:cs="Arial"/>
                <w:szCs w:val="20"/>
                <w:lang w:val="lt-LT"/>
              </w:rPr>
            </w:pPr>
            <w:r w:rsidRPr="003F4BC6">
              <w:rPr>
                <w:lang w:val="lt-LT"/>
              </w:rPr>
              <w:tab/>
            </w:r>
            <w:r w:rsidRPr="003F4BC6">
              <w:rPr>
                <w:lang w:val="lt-LT"/>
              </w:rPr>
              <w:tab/>
            </w:r>
          </w:p>
          <w:p w:rsidR="0000492D" w:rsidRPr="003F4BC6" w:rsidRDefault="0000492D" w:rsidP="003C59A8">
            <w:pPr>
              <w:tabs>
                <w:tab w:val="center" w:pos="6862"/>
              </w:tabs>
              <w:overflowPunct w:val="0"/>
              <w:adjustRightInd w:val="0"/>
              <w:textAlignment w:val="baseline"/>
              <w:rPr>
                <w:rFonts w:cs="Arial"/>
                <w:sz w:val="16"/>
                <w:szCs w:val="20"/>
                <w:lang w:val="lt-LT"/>
              </w:rPr>
            </w:pPr>
            <w:r w:rsidRPr="003F4BC6">
              <w:rPr>
                <w:lang w:val="lt-LT"/>
              </w:rPr>
              <w:tab/>
            </w:r>
            <w:r w:rsidRPr="003F4BC6">
              <w:rPr>
                <w:sz w:val="16"/>
                <w:lang w:val="lt-LT"/>
              </w:rPr>
              <w:t>(Parašas)</w:t>
            </w:r>
          </w:p>
          <w:p w:rsidR="0000492D" w:rsidRPr="003F4BC6" w:rsidRDefault="0000492D" w:rsidP="003C59A8">
            <w:pPr>
              <w:tabs>
                <w:tab w:val="left" w:pos="113"/>
                <w:tab w:val="left" w:pos="397"/>
                <w:tab w:val="left" w:pos="6237"/>
                <w:tab w:val="left" w:leader="dot" w:pos="9356"/>
              </w:tabs>
              <w:overflowPunct w:val="0"/>
              <w:adjustRightInd w:val="0"/>
              <w:textAlignment w:val="baseline"/>
              <w:rPr>
                <w:rFonts w:cs="Arial"/>
                <w:sz w:val="16"/>
                <w:szCs w:val="20"/>
                <w:lang w:val="lt-LT"/>
              </w:rPr>
            </w:pPr>
            <w:r w:rsidRPr="003F4BC6">
              <w:rPr>
                <w:sz w:val="18"/>
                <w:lang w:val="lt-LT"/>
              </w:rPr>
              <w:t>_______________________</w:t>
            </w:r>
          </w:p>
          <w:p w:rsidR="0000492D" w:rsidRPr="003F4BC6" w:rsidRDefault="0000492D" w:rsidP="003C59A8">
            <w:pPr>
              <w:tabs>
                <w:tab w:val="left" w:pos="284"/>
              </w:tabs>
              <w:overflowPunct w:val="0"/>
              <w:adjustRightInd w:val="0"/>
              <w:spacing w:after="40"/>
              <w:ind w:left="57"/>
              <w:textAlignment w:val="baseline"/>
              <w:rPr>
                <w:rFonts w:cs="Arial"/>
                <w:sz w:val="18"/>
                <w:szCs w:val="20"/>
                <w:lang w:val="lt-LT"/>
              </w:rPr>
            </w:pPr>
            <w:r w:rsidRPr="003F4BC6">
              <w:rPr>
                <w:position w:val="4"/>
                <w:sz w:val="16"/>
                <w:lang w:val="lt-LT"/>
              </w:rPr>
              <w:t>*)</w:t>
            </w:r>
            <w:r w:rsidRPr="003F4BC6">
              <w:rPr>
                <w:lang w:val="lt-LT"/>
              </w:rPr>
              <w:tab/>
            </w:r>
            <w:r w:rsidRPr="003F4BC6">
              <w:rPr>
                <w:sz w:val="16"/>
                <w:lang w:val="lt-LT"/>
              </w:rPr>
              <w:t>Nereikalingą išbraukti</w:t>
            </w:r>
          </w:p>
        </w:tc>
      </w:tr>
    </w:tbl>
    <w:p w:rsidR="0000492D" w:rsidRPr="003F4BC6" w:rsidRDefault="0000492D" w:rsidP="0000492D">
      <w:pPr>
        <w:tabs>
          <w:tab w:val="left" w:leader="dot" w:pos="2835"/>
          <w:tab w:val="left" w:leader="dot" w:pos="5103"/>
        </w:tabs>
        <w:overflowPunct w:val="0"/>
        <w:adjustRightInd w:val="0"/>
        <w:textAlignment w:val="baseline"/>
        <w:rPr>
          <w:rFonts w:cs="Arial"/>
          <w:szCs w:val="20"/>
          <w:lang w:val="lt-LT"/>
        </w:rPr>
      </w:pPr>
      <w:r w:rsidRPr="003F4BC6">
        <w:rPr>
          <w:lang w:val="lt-LT"/>
        </w:rPr>
        <w:br w:type="page"/>
      </w:r>
      <w:r w:rsidRPr="003F4BC6">
        <w:rPr>
          <w:lang w:val="lt-LT"/>
        </w:rPr>
        <w:lastRenderedPageBreak/>
        <w:t xml:space="preserve">Tikrinimo įstaigos vidaus vandenų laivo sertifikato </w:t>
      </w:r>
      <w:r w:rsidRPr="003F4BC6">
        <w:rPr>
          <w:lang w:val="lt-LT"/>
        </w:rPr>
        <w:tab/>
        <w:t xml:space="preserve"> Nr. </w:t>
      </w:r>
      <w:r w:rsidRPr="003F4BC6">
        <w:rPr>
          <w:lang w:val="lt-LT"/>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764"/>
        <w:gridCol w:w="1533"/>
        <w:gridCol w:w="1529"/>
        <w:gridCol w:w="768"/>
        <w:gridCol w:w="2297"/>
      </w:tblGrid>
      <w:tr w:rsidR="0000492D" w:rsidRPr="003F4BC6" w:rsidTr="003C59A8">
        <w:trPr>
          <w:cantSplit/>
          <w:jc w:val="center"/>
        </w:trPr>
        <w:tc>
          <w:tcPr>
            <w:tcW w:w="284" w:type="dxa"/>
            <w:tcBorders>
              <w:top w:val="single" w:sz="6" w:space="0" w:color="auto"/>
              <w:left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r w:rsidRPr="003F4BC6">
              <w:rPr>
                <w:sz w:val="18"/>
                <w:lang w:val="lt-LT"/>
              </w:rPr>
              <w:t>16.</w:t>
            </w:r>
          </w:p>
        </w:tc>
        <w:tc>
          <w:tcPr>
            <w:tcW w:w="8905" w:type="dxa"/>
            <w:gridSpan w:val="6"/>
            <w:tcBorders>
              <w:top w:val="single" w:sz="6" w:space="0" w:color="auto"/>
              <w:right w:val="single" w:sz="6" w:space="0" w:color="auto"/>
            </w:tcBorders>
          </w:tcPr>
          <w:p w:rsidR="0000492D" w:rsidRPr="003F4BC6" w:rsidRDefault="0000492D" w:rsidP="003C59A8">
            <w:pPr>
              <w:tabs>
                <w:tab w:val="left" w:pos="57"/>
                <w:tab w:val="left" w:pos="340"/>
                <w:tab w:val="left" w:leader="dot" w:pos="2835"/>
                <w:tab w:val="left" w:leader="dot" w:pos="6804"/>
                <w:tab w:val="left" w:leader="dot" w:pos="8505"/>
              </w:tabs>
              <w:overflowPunct w:val="0"/>
              <w:adjustRightInd w:val="0"/>
              <w:spacing w:before="80"/>
              <w:textAlignment w:val="baseline"/>
              <w:rPr>
                <w:rFonts w:cs="Arial"/>
                <w:sz w:val="18"/>
                <w:szCs w:val="20"/>
                <w:lang w:val="lt-LT"/>
              </w:rPr>
            </w:pPr>
            <w:r w:rsidRPr="003F4BC6">
              <w:rPr>
                <w:lang w:val="lt-LT"/>
              </w:rPr>
              <w:tab/>
            </w:r>
            <w:r w:rsidRPr="003F4BC6">
              <w:rPr>
                <w:sz w:val="18"/>
                <w:lang w:val="lt-LT"/>
              </w:rPr>
              <w:t>Matavimo biuro matavimo sertifikato</w:t>
            </w:r>
            <w:r w:rsidRPr="003F4BC6">
              <w:rPr>
                <w:lang w:val="lt-LT"/>
              </w:rPr>
              <w:t xml:space="preserve"> </w:t>
            </w:r>
            <w:r w:rsidRPr="003F4BC6">
              <w:rPr>
                <w:lang w:val="lt-LT"/>
              </w:rPr>
              <w:tab/>
              <w:t xml:space="preserve"> Nr. </w:t>
            </w:r>
            <w:r w:rsidRPr="003F4BC6">
              <w:rPr>
                <w:lang w:val="lt-LT"/>
              </w:rPr>
              <w:tab/>
              <w:t xml:space="preserve"> data </w:t>
            </w:r>
            <w:r w:rsidRPr="003F4BC6">
              <w:rPr>
                <w:lang w:val="lt-LT"/>
              </w:rPr>
              <w:tab/>
            </w:r>
            <w:r w:rsidRPr="003F4BC6">
              <w:rPr>
                <w:rFonts w:cs="Arial"/>
                <w:sz w:val="18"/>
                <w:szCs w:val="20"/>
                <w:lang w:val="lt-LT"/>
              </w:rPr>
              <w:br/>
            </w:r>
            <w:r w:rsidRPr="003F4BC6">
              <w:rPr>
                <w:lang w:val="lt-LT"/>
              </w:rPr>
              <w:tab/>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s>
              <w:overflowPunct w:val="0"/>
              <w:adjustRightInd w:val="0"/>
              <w:spacing w:before="40"/>
              <w:textAlignment w:val="baseline"/>
              <w:rPr>
                <w:rFonts w:cs="Arial"/>
                <w:sz w:val="14"/>
                <w:szCs w:val="20"/>
                <w:lang w:val="lt-LT"/>
              </w:rPr>
            </w:pPr>
            <w:r w:rsidRPr="003F4BC6">
              <w:rPr>
                <w:sz w:val="14"/>
                <w:lang w:val="lt-LT"/>
              </w:rPr>
              <w:t>17a.</w:t>
            </w:r>
          </w:p>
          <w:p w:rsidR="0000492D" w:rsidRPr="003F4BC6" w:rsidRDefault="0000492D" w:rsidP="003C59A8">
            <w:pPr>
              <w:tabs>
                <w:tab w:val="left" w:pos="57"/>
              </w:tabs>
              <w:overflowPunct w:val="0"/>
              <w:adjustRightInd w:val="0"/>
              <w:spacing w:before="40"/>
              <w:textAlignment w:val="baseline"/>
              <w:rPr>
                <w:rFonts w:cs="Arial"/>
                <w:sz w:val="18"/>
                <w:szCs w:val="20"/>
                <w:lang w:val="lt-LT"/>
              </w:rPr>
            </w:pPr>
            <w:r w:rsidRPr="003F4BC6">
              <w:rPr>
                <w:sz w:val="14"/>
                <w:lang w:val="lt-LT"/>
              </w:rPr>
              <w:t>17</w:t>
            </w:r>
            <w:r w:rsidRPr="003F4BC6">
              <w:rPr>
                <w:sz w:val="12"/>
                <w:lang w:val="lt-LT"/>
              </w:rPr>
              <w:t>b.</w:t>
            </w:r>
          </w:p>
        </w:tc>
        <w:tc>
          <w:tcPr>
            <w:tcW w:w="2014" w:type="dxa"/>
            <w:tcBorders>
              <w:top w:val="single" w:sz="6" w:space="0" w:color="auto"/>
              <w:bottom w:val="single" w:sz="6" w:space="0" w:color="auto"/>
            </w:tcBorders>
          </w:tcPr>
          <w:p w:rsidR="0000492D" w:rsidRPr="003F4BC6" w:rsidRDefault="0000492D" w:rsidP="003C59A8">
            <w:pPr>
              <w:tabs>
                <w:tab w:val="left" w:pos="57"/>
                <w:tab w:val="left" w:pos="1758"/>
              </w:tabs>
              <w:overflowPunct w:val="0"/>
              <w:adjustRightInd w:val="0"/>
              <w:textAlignment w:val="baseline"/>
              <w:rPr>
                <w:rFonts w:cs="Arial"/>
                <w:sz w:val="18"/>
                <w:szCs w:val="20"/>
                <w:lang w:val="lt-LT"/>
              </w:rPr>
            </w:pPr>
            <w:r w:rsidRPr="003F4BC6">
              <w:rPr>
                <w:lang w:val="lt-LT"/>
              </w:rPr>
              <w:tab/>
            </w:r>
            <w:r w:rsidRPr="003F4BC6">
              <w:rPr>
                <w:sz w:val="18"/>
                <w:lang w:val="lt-LT"/>
              </w:rPr>
              <w:t>Bendras ilgis</w:t>
            </w:r>
            <w:r w:rsidRPr="003F4BC6">
              <w:rPr>
                <w:lang w:val="lt-LT"/>
              </w:rPr>
              <w:tab/>
            </w:r>
            <w:r w:rsidRPr="003F4BC6">
              <w:rPr>
                <w:sz w:val="18"/>
                <w:lang w:val="lt-LT"/>
              </w:rPr>
              <w:t>m</w:t>
            </w:r>
            <w:r w:rsidRPr="003F4BC6">
              <w:rPr>
                <w:rFonts w:cs="Arial"/>
                <w:sz w:val="18"/>
                <w:szCs w:val="20"/>
                <w:lang w:val="lt-LT"/>
              </w:rPr>
              <w:br/>
            </w:r>
            <w:r w:rsidRPr="003F4BC6">
              <w:rPr>
                <w:lang w:val="lt-LT"/>
              </w:rPr>
              <w:tab/>
            </w:r>
            <w:r w:rsidRPr="003F4BC6">
              <w:rPr>
                <w:sz w:val="18"/>
                <w:lang w:val="lt-LT"/>
              </w:rPr>
              <w:t>Ilgis (L)</w:t>
            </w:r>
            <w:r w:rsidRPr="003F4BC6">
              <w:rPr>
                <w:lang w:val="lt-LT"/>
              </w:rPr>
              <w:tab/>
            </w:r>
            <w:r w:rsidRPr="003F4BC6">
              <w:rPr>
                <w:sz w:val="18"/>
                <w:lang w:val="lt-LT"/>
              </w:rPr>
              <w:t>m</w:t>
            </w:r>
            <w:r w:rsidRPr="003F4BC6">
              <w:rPr>
                <w:rFonts w:cs="Arial"/>
                <w:sz w:val="18"/>
                <w:szCs w:val="20"/>
                <w:lang w:val="lt-LT"/>
              </w:rPr>
              <w:br/>
            </w:r>
          </w:p>
        </w:tc>
        <w:tc>
          <w:tcPr>
            <w:tcW w:w="2297" w:type="dxa"/>
            <w:gridSpan w:val="2"/>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pos="454"/>
                <w:tab w:val="left" w:pos="1758"/>
              </w:tabs>
              <w:overflowPunct w:val="0"/>
              <w:adjustRightInd w:val="0"/>
              <w:textAlignment w:val="baseline"/>
              <w:rPr>
                <w:rFonts w:cs="Arial"/>
                <w:sz w:val="18"/>
                <w:szCs w:val="20"/>
                <w:lang w:val="lt-LT"/>
              </w:rPr>
            </w:pPr>
            <w:r w:rsidRPr="003F4BC6">
              <w:rPr>
                <w:lang w:val="lt-LT"/>
              </w:rPr>
              <w:tab/>
            </w:r>
            <w:r w:rsidRPr="003F4BC6">
              <w:rPr>
                <w:sz w:val="16"/>
                <w:lang w:val="lt-LT"/>
              </w:rPr>
              <w:t>18a.</w:t>
            </w:r>
            <w:r w:rsidRPr="003F4BC6">
              <w:rPr>
                <w:lang w:val="lt-LT"/>
              </w:rPr>
              <w:tab/>
            </w:r>
            <w:r w:rsidRPr="003F4BC6">
              <w:rPr>
                <w:sz w:val="18"/>
                <w:lang w:val="lt-LT"/>
              </w:rPr>
              <w:t>Bendras plotis</w:t>
            </w:r>
            <w:r w:rsidRPr="003F4BC6">
              <w:rPr>
                <w:lang w:val="lt-LT"/>
              </w:rPr>
              <w:tab/>
            </w:r>
            <w:r w:rsidRPr="003F4BC6">
              <w:rPr>
                <w:sz w:val="18"/>
                <w:lang w:val="lt-LT"/>
              </w:rPr>
              <w:t>m</w:t>
            </w:r>
            <w:r w:rsidRPr="003F4BC6">
              <w:rPr>
                <w:rFonts w:cs="Arial"/>
                <w:position w:val="6"/>
                <w:sz w:val="16"/>
                <w:szCs w:val="20"/>
                <w:lang w:val="lt-LT"/>
              </w:rPr>
              <w:br/>
            </w:r>
            <w:r w:rsidRPr="003F4BC6">
              <w:rPr>
                <w:lang w:val="lt-LT"/>
              </w:rPr>
              <w:tab/>
            </w:r>
            <w:r w:rsidRPr="003F4BC6">
              <w:rPr>
                <w:sz w:val="16"/>
                <w:lang w:val="lt-LT"/>
              </w:rPr>
              <w:t>18b.</w:t>
            </w:r>
            <w:r w:rsidRPr="003F4BC6">
              <w:rPr>
                <w:lang w:val="lt-LT"/>
              </w:rPr>
              <w:tab/>
            </w:r>
            <w:r w:rsidRPr="003F4BC6">
              <w:rPr>
                <w:noProof/>
                <w:sz w:val="18"/>
                <w:lang w:val="lt-LT"/>
              </w:rPr>
              <w:t>Plotis (B)</w:t>
            </w:r>
            <w:r w:rsidRPr="003F4BC6">
              <w:rPr>
                <w:lang w:val="lt-LT"/>
              </w:rPr>
              <w:tab/>
            </w:r>
            <w:r w:rsidRPr="003F4BC6">
              <w:rPr>
                <w:sz w:val="18"/>
                <w:lang w:val="lt-LT"/>
              </w:rPr>
              <w:t>m</w:t>
            </w:r>
            <w:r w:rsidRPr="003F4BC6">
              <w:rPr>
                <w:rFonts w:cs="Arial"/>
                <w:sz w:val="16"/>
                <w:szCs w:val="20"/>
                <w:lang w:val="lt-LT"/>
              </w:rPr>
              <w:br/>
            </w:r>
          </w:p>
        </w:tc>
        <w:tc>
          <w:tcPr>
            <w:tcW w:w="2297" w:type="dxa"/>
            <w:gridSpan w:val="2"/>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pos="340"/>
                <w:tab w:val="left" w:pos="1985"/>
              </w:tabs>
              <w:overflowPunct w:val="0"/>
              <w:adjustRightInd w:val="0"/>
              <w:textAlignment w:val="baseline"/>
              <w:rPr>
                <w:rFonts w:cs="Arial"/>
                <w:sz w:val="18"/>
                <w:szCs w:val="20"/>
                <w:lang w:val="lt-LT"/>
              </w:rPr>
            </w:pPr>
            <w:r w:rsidRPr="003F4BC6">
              <w:rPr>
                <w:lang w:val="lt-LT"/>
              </w:rPr>
              <w:tab/>
            </w:r>
            <w:r w:rsidRPr="003F4BC6">
              <w:rPr>
                <w:sz w:val="16"/>
                <w:lang w:val="lt-LT"/>
              </w:rPr>
              <w:t>19a.</w:t>
            </w:r>
            <w:r w:rsidRPr="003F4BC6">
              <w:rPr>
                <w:lang w:val="lt-LT"/>
              </w:rPr>
              <w:t xml:space="preserve"> </w:t>
            </w:r>
            <w:r w:rsidRPr="003F4BC6">
              <w:rPr>
                <w:sz w:val="18"/>
                <w:lang w:val="lt-LT"/>
              </w:rPr>
              <w:t>Bendra grimzlė</w:t>
            </w:r>
            <w:r w:rsidRPr="003F4BC6">
              <w:rPr>
                <w:lang w:val="lt-LT"/>
              </w:rPr>
              <w:tab/>
            </w:r>
            <w:r w:rsidRPr="003F4BC6">
              <w:rPr>
                <w:sz w:val="18"/>
                <w:lang w:val="lt-LT"/>
              </w:rPr>
              <w:t>m</w:t>
            </w:r>
          </w:p>
          <w:p w:rsidR="0000492D" w:rsidRPr="003F4BC6" w:rsidRDefault="0000492D" w:rsidP="003C59A8">
            <w:pPr>
              <w:tabs>
                <w:tab w:val="left" w:pos="57"/>
                <w:tab w:val="left" w:pos="340"/>
                <w:tab w:val="left" w:pos="1985"/>
              </w:tabs>
              <w:overflowPunct w:val="0"/>
              <w:adjustRightInd w:val="0"/>
              <w:textAlignment w:val="baseline"/>
              <w:rPr>
                <w:rFonts w:cs="Arial"/>
                <w:sz w:val="18"/>
                <w:szCs w:val="20"/>
                <w:lang w:val="lt-LT"/>
              </w:rPr>
            </w:pPr>
            <w:r w:rsidRPr="003F4BC6">
              <w:rPr>
                <w:sz w:val="16"/>
                <w:lang w:val="lt-LT"/>
              </w:rPr>
              <w:t>19b.</w:t>
            </w:r>
            <w:r w:rsidRPr="003F4BC6">
              <w:rPr>
                <w:lang w:val="lt-LT"/>
              </w:rPr>
              <w:tab/>
            </w:r>
            <w:r w:rsidRPr="003F4BC6">
              <w:rPr>
                <w:sz w:val="18"/>
                <w:lang w:val="lt-LT"/>
              </w:rPr>
              <w:t>Grimzlė (T)</w:t>
            </w:r>
            <w:r w:rsidRPr="003F4BC6">
              <w:rPr>
                <w:lang w:val="lt-LT"/>
              </w:rPr>
              <w:tab/>
            </w:r>
            <w:r w:rsidRPr="003F4BC6">
              <w:rPr>
                <w:sz w:val="18"/>
                <w:lang w:val="lt-LT"/>
              </w:rPr>
              <w:t>m</w:t>
            </w:r>
          </w:p>
        </w:tc>
        <w:tc>
          <w:tcPr>
            <w:tcW w:w="2297" w:type="dxa"/>
            <w:tcBorders>
              <w:top w:val="single" w:sz="6" w:space="0" w:color="auto"/>
              <w:bottom w:val="single" w:sz="6" w:space="0" w:color="auto"/>
              <w:right w:val="single" w:sz="6" w:space="0" w:color="auto"/>
            </w:tcBorders>
          </w:tcPr>
          <w:p w:rsidR="0000492D" w:rsidRPr="003F4BC6" w:rsidRDefault="0000492D" w:rsidP="003C59A8">
            <w:pPr>
              <w:tabs>
                <w:tab w:val="left" w:pos="57"/>
                <w:tab w:val="left" w:pos="340"/>
                <w:tab w:val="left" w:pos="1758"/>
              </w:tabs>
              <w:overflowPunct w:val="0"/>
              <w:adjustRightInd w:val="0"/>
              <w:textAlignment w:val="baseline"/>
              <w:rPr>
                <w:rFonts w:cs="Arial"/>
                <w:sz w:val="18"/>
                <w:szCs w:val="20"/>
                <w:lang w:val="lt-LT"/>
              </w:rPr>
            </w:pPr>
            <w:r w:rsidRPr="003F4BC6">
              <w:rPr>
                <w:lang w:val="lt-LT"/>
              </w:rPr>
              <w:tab/>
            </w:r>
            <w:r w:rsidRPr="003F4BC6">
              <w:rPr>
                <w:sz w:val="18"/>
                <w:lang w:val="lt-LT"/>
              </w:rPr>
              <w:t>20.</w:t>
            </w:r>
            <w:r w:rsidRPr="003F4BC6">
              <w:rPr>
                <w:lang w:val="lt-LT"/>
              </w:rPr>
              <w:tab/>
            </w:r>
            <w:r w:rsidRPr="003F4BC6">
              <w:rPr>
                <w:sz w:val="18"/>
                <w:lang w:val="lt-LT"/>
              </w:rPr>
              <w:t>Viršvandeninis bortas</w:t>
            </w:r>
            <w:r w:rsidRPr="003F4BC6">
              <w:rPr>
                <w:lang w:val="lt-LT"/>
              </w:rPr>
              <w:tab/>
            </w:r>
            <w:r w:rsidRPr="003F4BC6">
              <w:rPr>
                <w:sz w:val="18"/>
                <w:lang w:val="lt-LT"/>
              </w:rPr>
              <w:t>cm</w:t>
            </w:r>
            <w:r w:rsidRPr="003F4BC6">
              <w:rPr>
                <w:rFonts w:cs="Arial"/>
                <w:sz w:val="18"/>
                <w:szCs w:val="20"/>
                <w:lang w:val="lt-LT"/>
              </w:rPr>
              <w:br/>
            </w:r>
            <w:r w:rsidRPr="003F4BC6">
              <w:rPr>
                <w:rFonts w:cs="Arial"/>
                <w:sz w:val="18"/>
                <w:szCs w:val="20"/>
                <w:lang w:val="lt-LT"/>
              </w:rPr>
              <w:br/>
            </w:r>
            <w:r w:rsidRPr="003F4BC6">
              <w:rPr>
                <w:lang w:val="lt-LT"/>
              </w:rPr>
              <w:tab/>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r w:rsidRPr="003F4BC6">
              <w:rPr>
                <w:sz w:val="18"/>
                <w:lang w:val="lt-LT"/>
              </w:rPr>
              <w:t>21.</w:t>
            </w:r>
          </w:p>
        </w:tc>
        <w:tc>
          <w:tcPr>
            <w:tcW w:w="2778" w:type="dxa"/>
            <w:gridSpan w:val="2"/>
            <w:tcBorders>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 xml:space="preserve">Dedveitas / vandentalpa </w:t>
            </w:r>
            <w:r w:rsidRPr="003F4BC6">
              <w:rPr>
                <w:position w:val="6"/>
                <w:sz w:val="16"/>
                <w:lang w:val="lt-LT"/>
              </w:rPr>
              <w:t>*)</w:t>
            </w:r>
            <w:r w:rsidRPr="003F4BC6">
              <w:rPr>
                <w:sz w:val="18"/>
                <w:lang w:val="lt-LT"/>
              </w:rPr>
              <w:t xml:space="preserve"> </w:t>
            </w:r>
            <w:r w:rsidRPr="003F4BC6">
              <w:rPr>
                <w:rFonts w:cs="Arial"/>
                <w:sz w:val="18"/>
                <w:szCs w:val="20"/>
                <w:lang w:val="lt-LT"/>
              </w:rPr>
              <w:br/>
            </w:r>
            <w:r w:rsidRPr="003F4BC6">
              <w:rPr>
                <w:rFonts w:cs="Arial"/>
                <w:sz w:val="18"/>
                <w:szCs w:val="20"/>
                <w:lang w:val="lt-LT"/>
              </w:rPr>
              <w:br/>
            </w:r>
            <w:r w:rsidRPr="003F4BC6">
              <w:rPr>
                <w:lang w:val="lt-LT"/>
              </w:rPr>
              <w:tab/>
            </w:r>
            <w:r w:rsidRPr="003F4BC6">
              <w:rPr>
                <w:lang w:val="lt-LT"/>
              </w:rPr>
              <w:tab/>
            </w:r>
            <w:r w:rsidRPr="003F4BC6">
              <w:rPr>
                <w:lang w:val="lt-LT"/>
              </w:rPr>
              <w:tab/>
            </w:r>
            <w:r w:rsidRPr="003F4BC6">
              <w:rPr>
                <w:lang w:val="lt-LT"/>
              </w:rPr>
              <w:tab/>
            </w:r>
            <w:r w:rsidRPr="003F4BC6">
              <w:rPr>
                <w:lang w:val="lt-LT"/>
              </w:rPr>
              <w:tab/>
            </w:r>
            <w:r w:rsidRPr="003F4BC6">
              <w:rPr>
                <w:sz w:val="18"/>
                <w:lang w:val="lt-LT"/>
              </w:rPr>
              <w:t>t/m</w:t>
            </w:r>
            <w:r w:rsidRPr="003F4BC6">
              <w:rPr>
                <w:position w:val="6"/>
                <w:sz w:val="14"/>
                <w:lang w:val="lt-LT"/>
              </w:rPr>
              <w:t>3*)</w:t>
            </w:r>
          </w:p>
        </w:tc>
        <w:tc>
          <w:tcPr>
            <w:tcW w:w="3062"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22.</w:t>
            </w:r>
            <w:r w:rsidRPr="003F4BC6">
              <w:rPr>
                <w:lang w:val="lt-LT"/>
              </w:rPr>
              <w:tab/>
            </w:r>
            <w:r w:rsidRPr="003F4BC6">
              <w:rPr>
                <w:sz w:val="18"/>
                <w:lang w:val="lt-LT"/>
              </w:rPr>
              <w:t>Keleivių skaičius</w:t>
            </w:r>
          </w:p>
        </w:tc>
        <w:tc>
          <w:tcPr>
            <w:tcW w:w="3065"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23.</w:t>
            </w:r>
            <w:r w:rsidRPr="003F4BC6">
              <w:rPr>
                <w:lang w:val="lt-LT"/>
              </w:rPr>
              <w:tab/>
            </w:r>
            <w:r w:rsidRPr="003F4BC6">
              <w:rPr>
                <w:sz w:val="18"/>
                <w:lang w:val="lt-LT"/>
              </w:rPr>
              <w:t>Keleivių gultų skaičius</w:t>
            </w:r>
            <w:r w:rsidRPr="003F4BC6">
              <w:rPr>
                <w:rFonts w:cs="Arial"/>
                <w:sz w:val="18"/>
                <w:szCs w:val="20"/>
                <w:lang w:val="lt-LT"/>
              </w:rPr>
              <w:br/>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r w:rsidRPr="003F4BC6">
              <w:rPr>
                <w:sz w:val="18"/>
                <w:lang w:val="lt-LT"/>
              </w:rPr>
              <w:t>24.</w:t>
            </w:r>
          </w:p>
        </w:tc>
        <w:tc>
          <w:tcPr>
            <w:tcW w:w="2778" w:type="dxa"/>
            <w:gridSpan w:val="2"/>
            <w:tcBorders>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sz w:val="18"/>
                <w:lang w:val="lt-LT"/>
              </w:rPr>
              <w:t>Vandeniui nelaidžių skersinių pertvarų skaičius</w:t>
            </w:r>
            <w:r w:rsidRPr="003F4BC6">
              <w:rPr>
                <w:rFonts w:cs="Arial"/>
                <w:sz w:val="18"/>
                <w:szCs w:val="20"/>
                <w:lang w:val="lt-LT"/>
              </w:rPr>
              <w:br/>
            </w:r>
            <w:r w:rsidRPr="003F4BC6">
              <w:rPr>
                <w:rFonts w:cs="Arial"/>
                <w:sz w:val="18"/>
                <w:szCs w:val="20"/>
                <w:lang w:val="lt-LT"/>
              </w:rPr>
              <w:br/>
            </w:r>
            <w:r w:rsidRPr="003F4BC6">
              <w:rPr>
                <w:lang w:val="lt-LT"/>
              </w:rPr>
              <w:tab/>
            </w:r>
          </w:p>
        </w:tc>
        <w:tc>
          <w:tcPr>
            <w:tcW w:w="3062"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25.</w:t>
            </w:r>
            <w:r w:rsidRPr="003F4BC6">
              <w:rPr>
                <w:lang w:val="lt-LT"/>
              </w:rPr>
              <w:tab/>
            </w:r>
            <w:r w:rsidRPr="003F4BC6">
              <w:rPr>
                <w:sz w:val="18"/>
                <w:lang w:val="lt-LT"/>
              </w:rPr>
              <w:t>Triumų skaičius</w:t>
            </w:r>
          </w:p>
        </w:tc>
        <w:tc>
          <w:tcPr>
            <w:tcW w:w="3065"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26.</w:t>
            </w:r>
            <w:r w:rsidRPr="003F4BC6">
              <w:rPr>
                <w:lang w:val="lt-LT"/>
              </w:rPr>
              <w:tab/>
            </w:r>
            <w:r w:rsidRPr="003F4BC6">
              <w:rPr>
                <w:sz w:val="18"/>
                <w:lang w:val="lt-LT"/>
              </w:rPr>
              <w:t>Liukų dangčių rūšis</w:t>
            </w:r>
            <w:r w:rsidRPr="003F4BC6">
              <w:rPr>
                <w:rFonts w:cs="Arial"/>
                <w:sz w:val="18"/>
                <w:szCs w:val="20"/>
                <w:lang w:val="lt-LT"/>
              </w:rPr>
              <w:br/>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r w:rsidRPr="003F4BC6">
              <w:rPr>
                <w:sz w:val="18"/>
                <w:lang w:val="lt-LT"/>
              </w:rPr>
              <w:t>27.</w:t>
            </w:r>
          </w:p>
        </w:tc>
        <w:tc>
          <w:tcPr>
            <w:tcW w:w="2778" w:type="dxa"/>
            <w:gridSpan w:val="2"/>
            <w:tcBorders>
              <w:bottom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Pagrindinių varos variklių skaičius</w:t>
            </w:r>
            <w:r w:rsidRPr="003F4BC6">
              <w:rPr>
                <w:rFonts w:cs="Arial"/>
                <w:sz w:val="18"/>
                <w:szCs w:val="20"/>
                <w:lang w:val="lt-LT"/>
              </w:rPr>
              <w:br/>
            </w:r>
          </w:p>
        </w:tc>
        <w:tc>
          <w:tcPr>
            <w:tcW w:w="3062"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 w:val="left" w:pos="2242"/>
              </w:tabs>
              <w:overflowPunct w:val="0"/>
              <w:adjustRightInd w:val="0"/>
              <w:textAlignment w:val="baseline"/>
              <w:rPr>
                <w:rFonts w:cs="Arial"/>
                <w:sz w:val="18"/>
                <w:szCs w:val="20"/>
                <w:lang w:val="lt-LT"/>
              </w:rPr>
            </w:pPr>
            <w:r w:rsidRPr="003F4BC6">
              <w:rPr>
                <w:lang w:val="lt-LT"/>
              </w:rPr>
              <w:tab/>
            </w:r>
            <w:r w:rsidRPr="003F4BC6">
              <w:rPr>
                <w:sz w:val="18"/>
                <w:lang w:val="lt-LT"/>
              </w:rPr>
              <w:t>28.</w:t>
            </w:r>
            <w:r w:rsidRPr="003F4BC6">
              <w:rPr>
                <w:lang w:val="lt-LT"/>
              </w:rPr>
              <w:t xml:space="preserve"> </w:t>
            </w:r>
            <w:r w:rsidRPr="003F4BC6">
              <w:rPr>
                <w:sz w:val="18"/>
                <w:lang w:val="lt-LT"/>
              </w:rPr>
              <w:t>Bendra nominalioji pagrindinės varos įrangos galia</w:t>
            </w:r>
            <w:r w:rsidRPr="003F4BC6">
              <w:rPr>
                <w:rFonts w:cs="Arial"/>
                <w:sz w:val="18"/>
                <w:szCs w:val="20"/>
                <w:lang w:val="lt-LT"/>
              </w:rPr>
              <w:br/>
            </w:r>
            <w:r w:rsidRPr="003F4BC6">
              <w:rPr>
                <w:rFonts w:cs="Arial"/>
                <w:sz w:val="18"/>
                <w:szCs w:val="20"/>
                <w:lang w:val="lt-LT"/>
              </w:rPr>
              <w:br/>
            </w:r>
            <w:r w:rsidRPr="003F4BC6">
              <w:rPr>
                <w:lang w:val="lt-LT"/>
              </w:rPr>
              <w:tab/>
            </w:r>
            <w:r w:rsidRPr="003F4BC6">
              <w:rPr>
                <w:lang w:val="lt-LT"/>
              </w:rPr>
              <w:tab/>
            </w:r>
            <w:r w:rsidRPr="003F4BC6">
              <w:rPr>
                <w:lang w:val="lt-LT"/>
              </w:rPr>
              <w:tab/>
            </w:r>
            <w:r w:rsidRPr="003F4BC6">
              <w:rPr>
                <w:sz w:val="18"/>
                <w:lang w:val="lt-LT"/>
              </w:rPr>
              <w:t xml:space="preserve">kW </w:t>
            </w:r>
          </w:p>
        </w:tc>
        <w:tc>
          <w:tcPr>
            <w:tcW w:w="3065" w:type="dxa"/>
            <w:gridSpan w:val="2"/>
            <w:tcBorders>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29.</w:t>
            </w:r>
            <w:r w:rsidRPr="003F4BC6">
              <w:rPr>
                <w:lang w:val="lt-LT"/>
              </w:rPr>
              <w:tab/>
            </w:r>
            <w:r w:rsidRPr="003F4BC6">
              <w:rPr>
                <w:sz w:val="18"/>
                <w:lang w:val="lt-LT"/>
              </w:rPr>
              <w:t>Pagrindinių sraigtų skaičius</w:t>
            </w:r>
            <w:r w:rsidRPr="003F4BC6">
              <w:rPr>
                <w:rFonts w:cs="Arial"/>
                <w:sz w:val="18"/>
                <w:szCs w:val="20"/>
                <w:lang w:val="lt-LT"/>
              </w:rPr>
              <w:br/>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sz w:val="18"/>
                <w:lang w:val="lt-LT"/>
              </w:rPr>
              <w:t>30.</w:t>
            </w:r>
          </w:p>
        </w:tc>
        <w:tc>
          <w:tcPr>
            <w:tcW w:w="2014" w:type="dxa"/>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lang w:val="lt-LT"/>
              </w:rPr>
              <w:tab/>
            </w:r>
            <w:r w:rsidRPr="003F4BC6">
              <w:rPr>
                <w:sz w:val="18"/>
                <w:lang w:val="lt-LT"/>
              </w:rPr>
              <w:t>Laivapriekio suktuvų skaičius,</w:t>
            </w:r>
            <w:r w:rsidRPr="003F4BC6">
              <w:rPr>
                <w:rFonts w:cs="Arial"/>
                <w:sz w:val="18"/>
                <w:szCs w:val="20"/>
                <w:lang w:val="lt-LT"/>
              </w:rPr>
              <w:br/>
            </w:r>
            <w:r w:rsidRPr="003F4BC6">
              <w:rPr>
                <w:lang w:val="lt-LT"/>
              </w:rPr>
              <w:tab/>
            </w:r>
          </w:p>
        </w:tc>
        <w:tc>
          <w:tcPr>
            <w:tcW w:w="2297" w:type="dxa"/>
            <w:gridSpan w:val="2"/>
            <w:tcBorders>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iš jų … yra su varikliais</w:t>
            </w:r>
          </w:p>
        </w:tc>
        <w:tc>
          <w:tcPr>
            <w:tcW w:w="2297" w:type="dxa"/>
            <w:gridSpan w:val="2"/>
          </w:tcPr>
          <w:p w:rsidR="0000492D" w:rsidRPr="003F4BC6" w:rsidRDefault="0000492D" w:rsidP="003C59A8">
            <w:pPr>
              <w:tabs>
                <w:tab w:val="left" w:pos="340"/>
              </w:tabs>
              <w:overflowPunct w:val="0"/>
              <w:adjustRightInd w:val="0"/>
              <w:ind w:left="284" w:hanging="284"/>
              <w:textAlignment w:val="baseline"/>
              <w:rPr>
                <w:rFonts w:cs="Arial"/>
                <w:sz w:val="18"/>
                <w:szCs w:val="20"/>
                <w:lang w:val="lt-LT"/>
              </w:rPr>
            </w:pPr>
            <w:r w:rsidRPr="003F4BC6">
              <w:rPr>
                <w:sz w:val="18"/>
                <w:lang w:val="lt-LT"/>
              </w:rPr>
              <w:t>31.</w:t>
            </w:r>
            <w:r w:rsidRPr="003F4BC6">
              <w:rPr>
                <w:lang w:val="lt-LT"/>
              </w:rPr>
              <w:tab/>
            </w:r>
            <w:r w:rsidRPr="003F4BC6">
              <w:rPr>
                <w:sz w:val="18"/>
                <w:lang w:val="lt-LT"/>
              </w:rPr>
              <w:t>Laivagalio suktuvų skaičius,</w:t>
            </w:r>
          </w:p>
        </w:tc>
        <w:tc>
          <w:tcPr>
            <w:tcW w:w="2297" w:type="dxa"/>
            <w:tcBorders>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iš jų … yra su varikliais</w:t>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p>
        </w:tc>
        <w:tc>
          <w:tcPr>
            <w:tcW w:w="2014" w:type="dxa"/>
            <w:tcBorders>
              <w:bottom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rFonts w:cs="Arial"/>
                <w:sz w:val="18"/>
                <w:szCs w:val="20"/>
                <w:lang w:val="lt-LT"/>
              </w:rPr>
              <w:br/>
            </w:r>
          </w:p>
        </w:tc>
        <w:tc>
          <w:tcPr>
            <w:tcW w:w="2297"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rFonts w:cs="Arial"/>
                <w:sz w:val="18"/>
                <w:szCs w:val="20"/>
                <w:lang w:val="lt-LT"/>
              </w:rPr>
              <w:br/>
            </w:r>
          </w:p>
        </w:tc>
        <w:tc>
          <w:tcPr>
            <w:tcW w:w="2297" w:type="dxa"/>
            <w:gridSpan w:val="2"/>
            <w:tcBorders>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c>
          <w:tcPr>
            <w:tcW w:w="2297" w:type="dxa"/>
            <w:tcBorders>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r w:rsidRPr="003F4BC6">
              <w:rPr>
                <w:sz w:val="18"/>
                <w:lang w:val="lt-LT"/>
              </w:rPr>
              <w:t>32.</w:t>
            </w:r>
          </w:p>
        </w:tc>
        <w:tc>
          <w:tcPr>
            <w:tcW w:w="2778" w:type="dxa"/>
            <w:gridSpan w:val="2"/>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Vilkimo kablių skaičius</w:t>
            </w:r>
            <w:r w:rsidRPr="003F4BC6">
              <w:rPr>
                <w:rFonts w:cs="Arial"/>
                <w:sz w:val="18"/>
                <w:szCs w:val="20"/>
                <w:lang w:val="lt-LT"/>
              </w:rPr>
              <w:br/>
            </w:r>
          </w:p>
        </w:tc>
        <w:tc>
          <w:tcPr>
            <w:tcW w:w="3062" w:type="dxa"/>
            <w:gridSpan w:val="2"/>
            <w:tcBorders>
              <w:lef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33.</w:t>
            </w:r>
            <w:r w:rsidRPr="003F4BC6">
              <w:rPr>
                <w:lang w:val="lt-LT"/>
              </w:rPr>
              <w:tab/>
            </w:r>
            <w:r w:rsidRPr="003F4BC6">
              <w:rPr>
                <w:sz w:val="18"/>
                <w:lang w:val="lt-LT"/>
              </w:rPr>
              <w:t>Vilkimo suktuvų skaičius,</w:t>
            </w:r>
          </w:p>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sz w:val="18"/>
                <w:lang w:val="lt-LT"/>
              </w:rPr>
              <w:t>iš jų</w:t>
            </w:r>
          </w:p>
        </w:tc>
        <w:tc>
          <w:tcPr>
            <w:tcW w:w="3065" w:type="dxa"/>
            <w:gridSpan w:val="2"/>
            <w:tcBorders>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sz w:val="18"/>
                <w:lang w:val="lt-LT"/>
              </w:rPr>
              <w:t xml:space="preserve"> iš jų ...................................... </w:t>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p>
        </w:tc>
        <w:tc>
          <w:tcPr>
            <w:tcW w:w="2778" w:type="dxa"/>
            <w:gridSpan w:val="2"/>
            <w:tcBorders>
              <w:bottom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rFonts w:cs="Arial"/>
                <w:sz w:val="18"/>
                <w:szCs w:val="20"/>
                <w:lang w:val="lt-LT"/>
              </w:rPr>
              <w:br/>
            </w:r>
          </w:p>
        </w:tc>
        <w:tc>
          <w:tcPr>
            <w:tcW w:w="3062"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rFonts w:cs="Arial"/>
                <w:sz w:val="18"/>
                <w:szCs w:val="20"/>
                <w:lang w:val="lt-LT"/>
              </w:rPr>
              <w:br/>
            </w:r>
          </w:p>
        </w:tc>
        <w:tc>
          <w:tcPr>
            <w:tcW w:w="3065" w:type="dxa"/>
            <w:gridSpan w:val="2"/>
            <w:tcBorders>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sz w:val="18"/>
                <w:lang w:val="lt-LT"/>
              </w:rPr>
              <w:t>34.</w:t>
            </w:r>
          </w:p>
        </w:tc>
        <w:tc>
          <w:tcPr>
            <w:tcW w:w="2014" w:type="dxa"/>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lang w:val="lt-LT"/>
              </w:rPr>
              <w:tab/>
            </w:r>
            <w:r w:rsidRPr="003F4BC6">
              <w:rPr>
                <w:sz w:val="18"/>
                <w:lang w:val="lt-LT"/>
              </w:rPr>
              <w:t>Vairo pavara</w:t>
            </w:r>
          </w:p>
        </w:tc>
        <w:tc>
          <w:tcPr>
            <w:tcW w:w="2297" w:type="dxa"/>
            <w:gridSpan w:val="2"/>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c>
          <w:tcPr>
            <w:tcW w:w="2297" w:type="dxa"/>
            <w:gridSpan w:val="2"/>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p>
        </w:tc>
        <w:tc>
          <w:tcPr>
            <w:tcW w:w="2297" w:type="dxa"/>
            <w:tcBorders>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p>
        </w:tc>
        <w:tc>
          <w:tcPr>
            <w:tcW w:w="2014" w:type="dxa"/>
            <w:tcBorders>
              <w:bottom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lang w:val="lt-LT"/>
              </w:rPr>
              <w:tab/>
            </w:r>
            <w:r w:rsidRPr="003F4BC6">
              <w:rPr>
                <w:sz w:val="18"/>
                <w:lang w:val="lt-LT"/>
              </w:rPr>
              <w:t>Pagrindinio laivo vairo menčių skaičius</w:t>
            </w:r>
            <w:r w:rsidRPr="003F4BC6">
              <w:rPr>
                <w:rFonts w:cs="Arial"/>
                <w:sz w:val="18"/>
                <w:szCs w:val="20"/>
                <w:lang w:val="lt-LT"/>
              </w:rPr>
              <w:br/>
            </w:r>
            <w:r w:rsidRPr="003F4BC6">
              <w:rPr>
                <w:rFonts w:cs="Arial"/>
                <w:sz w:val="18"/>
                <w:szCs w:val="20"/>
                <w:lang w:val="lt-LT"/>
              </w:rPr>
              <w:br/>
            </w:r>
          </w:p>
        </w:tc>
        <w:tc>
          <w:tcPr>
            <w:tcW w:w="2297"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Pagrindinio laivo vairo pavara</w:t>
            </w:r>
            <w:r w:rsidRPr="003F4BC6">
              <w:rPr>
                <w:rFonts w:cs="Arial"/>
                <w:sz w:val="18"/>
                <w:szCs w:val="20"/>
                <w:lang w:val="lt-LT"/>
              </w:rPr>
              <w:br/>
            </w:r>
            <w:r w:rsidRPr="003F4BC6">
              <w:rPr>
                <w:rFonts w:cs="Arial"/>
                <w:sz w:val="18"/>
                <w:szCs w:val="20"/>
                <w:lang w:val="lt-LT"/>
              </w:rPr>
              <w:br/>
            </w:r>
          </w:p>
        </w:tc>
        <w:tc>
          <w:tcPr>
            <w:tcW w:w="2297"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w:t>
            </w:r>
            <w:r w:rsidRPr="003F4BC6">
              <w:rPr>
                <w:lang w:val="lt-LT"/>
              </w:rPr>
              <w:tab/>
            </w:r>
            <w:r w:rsidRPr="003F4BC6">
              <w:rPr>
                <w:sz w:val="18"/>
                <w:lang w:val="lt-LT"/>
              </w:rPr>
              <w:t xml:space="preserve">rankinė </w:t>
            </w:r>
            <w:r w:rsidRPr="003F4BC6">
              <w:rPr>
                <w:position w:val="6"/>
                <w:sz w:val="16"/>
                <w:lang w:val="lt-LT"/>
              </w:rPr>
              <w:t xml:space="preserve">*) </w:t>
            </w:r>
            <w:r w:rsidRPr="003F4BC6">
              <w:rPr>
                <w:rFonts w:cs="Arial"/>
                <w:sz w:val="18"/>
                <w:szCs w:val="20"/>
                <w:lang w:val="lt-LT"/>
              </w:rPr>
              <w:br/>
            </w:r>
            <w:r w:rsidRPr="003F4BC6">
              <w:rPr>
                <w:lang w:val="lt-LT"/>
              </w:rPr>
              <w:tab/>
            </w:r>
            <w:r w:rsidRPr="003F4BC6">
              <w:rPr>
                <w:sz w:val="18"/>
                <w:lang w:val="lt-LT"/>
              </w:rPr>
              <w:t>-</w:t>
            </w:r>
            <w:r w:rsidRPr="003F4BC6">
              <w:rPr>
                <w:lang w:val="lt-LT"/>
              </w:rPr>
              <w:tab/>
            </w:r>
            <w:r w:rsidRPr="003F4BC6">
              <w:rPr>
                <w:sz w:val="18"/>
                <w:lang w:val="lt-LT"/>
              </w:rPr>
              <w:t>elektrinė</w:t>
            </w:r>
            <w:r w:rsidRPr="003F4BC6">
              <w:rPr>
                <w:position w:val="6"/>
                <w:sz w:val="16"/>
                <w:lang w:val="lt-LT"/>
              </w:rPr>
              <w:t xml:space="preserve">*) </w:t>
            </w:r>
            <w:r w:rsidRPr="003F4BC6">
              <w:rPr>
                <w:rFonts w:cs="Arial"/>
                <w:sz w:val="18"/>
                <w:szCs w:val="20"/>
                <w:lang w:val="lt-LT"/>
              </w:rPr>
              <w:br/>
            </w:r>
          </w:p>
        </w:tc>
        <w:tc>
          <w:tcPr>
            <w:tcW w:w="2297" w:type="dxa"/>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w:t>
            </w:r>
            <w:r w:rsidRPr="003F4BC6">
              <w:rPr>
                <w:lang w:val="lt-LT"/>
              </w:rPr>
              <w:tab/>
            </w:r>
            <w:r w:rsidRPr="003F4BC6">
              <w:rPr>
                <w:sz w:val="18"/>
                <w:lang w:val="lt-LT"/>
              </w:rPr>
              <w:t>elektrinė / hidraulinė</w:t>
            </w:r>
            <w:r w:rsidRPr="003F4BC6">
              <w:rPr>
                <w:position w:val="6"/>
                <w:sz w:val="16"/>
                <w:lang w:val="lt-LT"/>
              </w:rPr>
              <w:t>*)</w:t>
            </w:r>
            <w:r w:rsidRPr="003F4BC6">
              <w:rPr>
                <w:rFonts w:cs="Arial"/>
                <w:sz w:val="18"/>
                <w:szCs w:val="20"/>
                <w:lang w:val="lt-LT"/>
              </w:rPr>
              <w:br/>
            </w:r>
            <w:r w:rsidRPr="003F4BC6">
              <w:rPr>
                <w:lang w:val="lt-LT"/>
              </w:rPr>
              <w:tab/>
            </w:r>
            <w:r w:rsidRPr="003F4BC6">
              <w:rPr>
                <w:sz w:val="18"/>
                <w:lang w:val="lt-LT"/>
              </w:rPr>
              <w:t>-</w:t>
            </w:r>
            <w:r w:rsidRPr="003F4BC6">
              <w:rPr>
                <w:lang w:val="lt-LT"/>
              </w:rPr>
              <w:tab/>
            </w:r>
            <w:r w:rsidRPr="003F4BC6">
              <w:rPr>
                <w:sz w:val="18"/>
                <w:lang w:val="lt-LT"/>
              </w:rPr>
              <w:t>hidraulinė</w:t>
            </w:r>
            <w:r w:rsidRPr="003F4BC6">
              <w:rPr>
                <w:position w:val="6"/>
                <w:sz w:val="16"/>
                <w:lang w:val="lt-LT"/>
              </w:rPr>
              <w:t>*)</w:t>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p>
        </w:tc>
        <w:tc>
          <w:tcPr>
            <w:tcW w:w="8905" w:type="dxa"/>
            <w:gridSpan w:val="6"/>
            <w:tcBorders>
              <w:top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Kiti įrenginiai taip / ne</w:t>
            </w:r>
            <w:r w:rsidRPr="003F4BC6">
              <w:rPr>
                <w:position w:val="6"/>
                <w:sz w:val="16"/>
                <w:lang w:val="lt-LT"/>
              </w:rPr>
              <w:t>*)</w:t>
            </w:r>
            <w:r w:rsidRPr="003F4BC6">
              <w:rPr>
                <w:sz w:val="18"/>
                <w:lang w:val="lt-LT"/>
              </w:rPr>
              <w:t xml:space="preserve"> Tipas:</w:t>
            </w:r>
            <w:r w:rsidRPr="003F4BC6">
              <w:rPr>
                <w:rFonts w:cs="Arial"/>
                <w:sz w:val="18"/>
                <w:szCs w:val="20"/>
                <w:lang w:val="lt-LT"/>
              </w:rPr>
              <w:br/>
            </w:r>
            <w:r w:rsidRPr="003F4BC6">
              <w:rPr>
                <w:rFonts w:cs="Arial"/>
                <w:sz w:val="18"/>
                <w:szCs w:val="20"/>
                <w:lang w:val="lt-LT"/>
              </w:rPr>
              <w:br/>
            </w:r>
            <w:r w:rsidRPr="003F4BC6">
              <w:rPr>
                <w:sz w:val="18"/>
                <w:lang w:val="lt-LT"/>
              </w:rPr>
              <w:t xml:space="preserve"> </w:t>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p>
        </w:tc>
        <w:tc>
          <w:tcPr>
            <w:tcW w:w="2014" w:type="dxa"/>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lang w:val="lt-LT"/>
              </w:rPr>
              <w:tab/>
            </w:r>
            <w:r w:rsidRPr="003F4BC6">
              <w:rPr>
                <w:sz w:val="18"/>
                <w:lang w:val="lt-LT"/>
              </w:rPr>
              <w:t>Atbulinės eigos laivo vairas</w:t>
            </w:r>
          </w:p>
          <w:p w:rsidR="0000492D" w:rsidRPr="003F4BC6" w:rsidRDefault="0000492D" w:rsidP="003C59A8">
            <w:pPr>
              <w:tabs>
                <w:tab w:val="left" w:pos="57"/>
              </w:tabs>
              <w:overflowPunct w:val="0"/>
              <w:adjustRightInd w:val="0"/>
              <w:textAlignment w:val="baseline"/>
              <w:rPr>
                <w:rFonts w:cs="Arial"/>
                <w:sz w:val="18"/>
                <w:szCs w:val="20"/>
                <w:lang w:val="lt-LT"/>
              </w:rPr>
            </w:pPr>
            <w:r w:rsidRPr="003F4BC6">
              <w:rPr>
                <w:lang w:val="lt-LT"/>
              </w:rPr>
              <w:tab/>
            </w:r>
            <w:r w:rsidRPr="003F4BC6">
              <w:rPr>
                <w:sz w:val="18"/>
                <w:lang w:val="lt-LT"/>
              </w:rPr>
              <w:t xml:space="preserve">taip / ne </w:t>
            </w:r>
            <w:r w:rsidRPr="003F4BC6">
              <w:rPr>
                <w:position w:val="6"/>
                <w:sz w:val="16"/>
                <w:lang w:val="lt-LT"/>
              </w:rPr>
              <w:t>*)</w:t>
            </w:r>
          </w:p>
        </w:tc>
        <w:tc>
          <w:tcPr>
            <w:tcW w:w="2297" w:type="dxa"/>
            <w:gridSpan w:val="2"/>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Atbulinės eigos laivo vairo pavara</w:t>
            </w:r>
          </w:p>
        </w:tc>
        <w:tc>
          <w:tcPr>
            <w:tcW w:w="2297" w:type="dxa"/>
            <w:gridSpan w:val="2"/>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p>
        </w:tc>
        <w:tc>
          <w:tcPr>
            <w:tcW w:w="2297" w:type="dxa"/>
            <w:tcBorders>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p>
        </w:tc>
        <w:tc>
          <w:tcPr>
            <w:tcW w:w="2014" w:type="dxa"/>
            <w:tcBorders>
              <w:bottom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rFonts w:cs="Arial"/>
                <w:sz w:val="18"/>
                <w:szCs w:val="20"/>
                <w:lang w:val="lt-LT"/>
              </w:rPr>
              <w:br/>
            </w:r>
          </w:p>
        </w:tc>
        <w:tc>
          <w:tcPr>
            <w:tcW w:w="2297"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rFonts w:cs="Arial"/>
                <w:sz w:val="18"/>
                <w:szCs w:val="20"/>
                <w:lang w:val="lt-LT"/>
              </w:rPr>
              <w:br/>
            </w:r>
            <w:r w:rsidRPr="003F4BC6">
              <w:rPr>
                <w:rFonts w:cs="Arial"/>
                <w:sz w:val="18"/>
                <w:szCs w:val="20"/>
                <w:lang w:val="lt-LT"/>
              </w:rPr>
              <w:br/>
            </w:r>
          </w:p>
        </w:tc>
        <w:tc>
          <w:tcPr>
            <w:tcW w:w="2297"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w:t>
            </w:r>
            <w:r w:rsidRPr="003F4BC6">
              <w:rPr>
                <w:lang w:val="lt-LT"/>
              </w:rPr>
              <w:tab/>
            </w:r>
            <w:r w:rsidRPr="003F4BC6">
              <w:rPr>
                <w:sz w:val="18"/>
                <w:lang w:val="lt-LT"/>
              </w:rPr>
              <w:t xml:space="preserve">rankinė </w:t>
            </w:r>
            <w:r w:rsidRPr="003F4BC6">
              <w:rPr>
                <w:position w:val="6"/>
                <w:sz w:val="16"/>
                <w:lang w:val="lt-LT"/>
              </w:rPr>
              <w:t>*)</w:t>
            </w:r>
            <w:r w:rsidRPr="003F4BC6">
              <w:rPr>
                <w:rFonts w:cs="Arial"/>
                <w:sz w:val="18"/>
                <w:szCs w:val="20"/>
                <w:lang w:val="lt-LT"/>
              </w:rPr>
              <w:br/>
            </w:r>
            <w:r w:rsidRPr="003F4BC6">
              <w:rPr>
                <w:lang w:val="lt-LT"/>
              </w:rPr>
              <w:tab/>
            </w:r>
            <w:r w:rsidRPr="003F4BC6">
              <w:rPr>
                <w:sz w:val="18"/>
                <w:lang w:val="lt-LT"/>
              </w:rPr>
              <w:t>-</w:t>
            </w:r>
            <w:r w:rsidRPr="003F4BC6">
              <w:rPr>
                <w:lang w:val="lt-LT"/>
              </w:rPr>
              <w:tab/>
            </w:r>
            <w:r w:rsidRPr="003F4BC6">
              <w:rPr>
                <w:sz w:val="18"/>
                <w:lang w:val="lt-LT"/>
              </w:rPr>
              <w:t>elektrinė</w:t>
            </w:r>
            <w:r w:rsidRPr="003F4BC6">
              <w:rPr>
                <w:position w:val="6"/>
                <w:sz w:val="16"/>
                <w:lang w:val="lt-LT"/>
              </w:rPr>
              <w:t xml:space="preserve">*) </w:t>
            </w:r>
            <w:r w:rsidRPr="003F4BC6">
              <w:rPr>
                <w:rFonts w:cs="Arial"/>
                <w:sz w:val="18"/>
                <w:szCs w:val="20"/>
                <w:lang w:val="lt-LT"/>
              </w:rPr>
              <w:br/>
            </w:r>
          </w:p>
        </w:tc>
        <w:tc>
          <w:tcPr>
            <w:tcW w:w="2297" w:type="dxa"/>
            <w:tcBorders>
              <w:left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w:t>
            </w:r>
            <w:r w:rsidRPr="003F4BC6">
              <w:rPr>
                <w:lang w:val="lt-LT"/>
              </w:rPr>
              <w:tab/>
            </w:r>
            <w:r w:rsidRPr="003F4BC6">
              <w:rPr>
                <w:sz w:val="18"/>
                <w:lang w:val="lt-LT"/>
              </w:rPr>
              <w:t xml:space="preserve">elektrinė / hidraulinė </w:t>
            </w:r>
            <w:r w:rsidRPr="003F4BC6">
              <w:rPr>
                <w:position w:val="6"/>
                <w:sz w:val="16"/>
                <w:lang w:val="lt-LT"/>
              </w:rPr>
              <w:t xml:space="preserve">*) </w:t>
            </w:r>
            <w:r w:rsidRPr="003F4BC6">
              <w:rPr>
                <w:rFonts w:cs="Arial"/>
                <w:sz w:val="18"/>
                <w:szCs w:val="20"/>
                <w:lang w:val="lt-LT"/>
              </w:rPr>
              <w:br/>
            </w:r>
            <w:r w:rsidRPr="003F4BC6">
              <w:rPr>
                <w:lang w:val="lt-LT"/>
              </w:rPr>
              <w:tab/>
            </w:r>
            <w:r w:rsidRPr="003F4BC6">
              <w:rPr>
                <w:sz w:val="18"/>
                <w:lang w:val="lt-LT"/>
              </w:rPr>
              <w:t>-</w:t>
            </w:r>
            <w:r w:rsidRPr="003F4BC6">
              <w:rPr>
                <w:lang w:val="lt-LT"/>
              </w:rPr>
              <w:tab/>
            </w:r>
            <w:r w:rsidRPr="003F4BC6">
              <w:rPr>
                <w:sz w:val="18"/>
                <w:lang w:val="lt-LT"/>
              </w:rPr>
              <w:t>hidraulinė</w:t>
            </w:r>
            <w:r w:rsidRPr="003F4BC6">
              <w:rPr>
                <w:position w:val="6"/>
                <w:sz w:val="16"/>
                <w:lang w:val="lt-LT"/>
              </w:rPr>
              <w:t xml:space="preserve">*) </w:t>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p>
        </w:tc>
        <w:tc>
          <w:tcPr>
            <w:tcW w:w="2014" w:type="dxa"/>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lang w:val="lt-LT"/>
              </w:rPr>
              <w:tab/>
            </w:r>
            <w:r w:rsidRPr="003F4BC6">
              <w:rPr>
                <w:sz w:val="18"/>
                <w:lang w:val="lt-LT"/>
              </w:rPr>
              <w:t>Laivapriekio vairo įrenginys</w:t>
            </w:r>
          </w:p>
        </w:tc>
        <w:tc>
          <w:tcPr>
            <w:tcW w:w="2297" w:type="dxa"/>
            <w:gridSpan w:val="2"/>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w:t>
            </w:r>
            <w:r w:rsidRPr="003F4BC6">
              <w:rPr>
                <w:lang w:val="lt-LT"/>
              </w:rPr>
              <w:tab/>
            </w:r>
            <w:r w:rsidRPr="003F4BC6">
              <w:rPr>
                <w:sz w:val="18"/>
                <w:lang w:val="lt-LT"/>
              </w:rPr>
              <w:t>laivapriekio vairas</w:t>
            </w:r>
            <w:r w:rsidRPr="003F4BC6">
              <w:rPr>
                <w:position w:val="6"/>
                <w:sz w:val="16"/>
                <w:lang w:val="lt-LT"/>
              </w:rPr>
              <w:t>*)</w:t>
            </w:r>
            <w:r w:rsidRPr="003F4BC6">
              <w:rPr>
                <w:sz w:val="18"/>
                <w:lang w:val="lt-LT"/>
              </w:rPr>
              <w:t xml:space="preserve"> </w:t>
            </w:r>
          </w:p>
        </w:tc>
        <w:tc>
          <w:tcPr>
            <w:tcW w:w="2297" w:type="dxa"/>
            <w:gridSpan w:val="2"/>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w:t>
            </w:r>
            <w:r w:rsidRPr="003F4BC6">
              <w:rPr>
                <w:lang w:val="lt-LT"/>
              </w:rPr>
              <w:tab/>
            </w:r>
            <w:r w:rsidRPr="003F4BC6">
              <w:rPr>
                <w:sz w:val="18"/>
                <w:lang w:val="lt-LT"/>
              </w:rPr>
              <w:t>Nuotolinis valdymas</w:t>
            </w:r>
          </w:p>
        </w:tc>
        <w:tc>
          <w:tcPr>
            <w:tcW w:w="2297" w:type="dxa"/>
            <w:tcBorders>
              <w:top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Nuotolinis įjungimas</w:t>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p>
        </w:tc>
        <w:tc>
          <w:tcPr>
            <w:tcW w:w="2014" w:type="dxa"/>
            <w:tcBorders>
              <w:bottom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lang w:val="lt-LT"/>
              </w:rPr>
              <w:tab/>
            </w:r>
            <w:r w:rsidRPr="003F4BC6">
              <w:rPr>
                <w:sz w:val="18"/>
                <w:lang w:val="lt-LT"/>
              </w:rPr>
              <w:t xml:space="preserve">taip / ne </w:t>
            </w:r>
            <w:r w:rsidRPr="003F4BC6">
              <w:rPr>
                <w:position w:val="6"/>
                <w:sz w:val="16"/>
                <w:lang w:val="lt-LT"/>
              </w:rPr>
              <w:t>*)</w:t>
            </w:r>
            <w:r w:rsidRPr="003F4BC6">
              <w:rPr>
                <w:rFonts w:cs="Arial"/>
                <w:sz w:val="18"/>
                <w:szCs w:val="20"/>
                <w:lang w:val="lt-LT"/>
              </w:rPr>
              <w:br/>
            </w:r>
          </w:p>
        </w:tc>
        <w:tc>
          <w:tcPr>
            <w:tcW w:w="2297"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w:t>
            </w:r>
            <w:r w:rsidRPr="003F4BC6">
              <w:rPr>
                <w:lang w:val="lt-LT"/>
              </w:rPr>
              <w:tab/>
            </w:r>
            <w:r w:rsidRPr="003F4BC6">
              <w:rPr>
                <w:sz w:val="18"/>
                <w:lang w:val="lt-LT"/>
              </w:rPr>
              <w:t>laivapriekio privairavimo įrenginys</w:t>
            </w:r>
            <w:r w:rsidRPr="003F4BC6">
              <w:rPr>
                <w:position w:val="6"/>
                <w:sz w:val="16"/>
                <w:lang w:val="lt-LT"/>
              </w:rPr>
              <w:t>*)</w:t>
            </w:r>
            <w:r w:rsidRPr="003F4BC6">
              <w:rPr>
                <w:sz w:val="18"/>
                <w:lang w:val="lt-LT"/>
              </w:rPr>
              <w:t xml:space="preserve"> </w:t>
            </w:r>
            <w:r w:rsidRPr="003F4BC6">
              <w:rPr>
                <w:rFonts w:cs="Arial"/>
                <w:sz w:val="18"/>
                <w:szCs w:val="20"/>
                <w:lang w:val="lt-LT"/>
              </w:rPr>
              <w:br/>
            </w:r>
            <w:r w:rsidRPr="003F4BC6">
              <w:rPr>
                <w:lang w:val="lt-LT"/>
              </w:rPr>
              <w:tab/>
            </w:r>
            <w:r w:rsidRPr="003F4BC6">
              <w:rPr>
                <w:sz w:val="18"/>
                <w:lang w:val="lt-LT"/>
              </w:rPr>
              <w:t>-</w:t>
            </w:r>
            <w:r w:rsidRPr="003F4BC6">
              <w:rPr>
                <w:lang w:val="lt-LT"/>
              </w:rPr>
              <w:tab/>
            </w:r>
            <w:r w:rsidRPr="003F4BC6">
              <w:rPr>
                <w:sz w:val="18"/>
                <w:lang w:val="lt-LT"/>
              </w:rPr>
              <w:t>kitas įrenginys</w:t>
            </w:r>
            <w:r w:rsidRPr="003F4BC6">
              <w:rPr>
                <w:position w:val="6"/>
                <w:sz w:val="16"/>
                <w:lang w:val="lt-LT"/>
              </w:rPr>
              <w:t>*)</w:t>
            </w:r>
          </w:p>
        </w:tc>
        <w:tc>
          <w:tcPr>
            <w:tcW w:w="2297"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lang w:val="lt-LT"/>
              </w:rPr>
              <w:tab/>
            </w:r>
            <w:r w:rsidRPr="003F4BC6">
              <w:rPr>
                <w:sz w:val="18"/>
                <w:lang w:val="lt-LT"/>
              </w:rPr>
              <w:t xml:space="preserve">taip /ne </w:t>
            </w:r>
            <w:r w:rsidRPr="003F4BC6">
              <w:rPr>
                <w:position w:val="6"/>
                <w:sz w:val="16"/>
                <w:lang w:val="lt-LT"/>
              </w:rPr>
              <w:t>*)</w:t>
            </w:r>
            <w:r w:rsidRPr="003F4BC6">
              <w:rPr>
                <w:rFonts w:cs="Arial"/>
                <w:sz w:val="18"/>
                <w:szCs w:val="20"/>
                <w:lang w:val="lt-LT"/>
              </w:rPr>
              <w:br/>
            </w:r>
          </w:p>
        </w:tc>
        <w:tc>
          <w:tcPr>
            <w:tcW w:w="2297" w:type="dxa"/>
            <w:tcBorders>
              <w:left w:val="single" w:sz="6" w:space="0" w:color="auto"/>
              <w:bottom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 xml:space="preserve">taip / ne </w:t>
            </w:r>
            <w:r w:rsidRPr="003F4BC6">
              <w:rPr>
                <w:position w:val="6"/>
                <w:sz w:val="16"/>
                <w:lang w:val="lt-LT"/>
              </w:rPr>
              <w:t>*)</w:t>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r w:rsidRPr="003F4BC6">
              <w:rPr>
                <w:sz w:val="18"/>
                <w:lang w:val="lt-LT"/>
              </w:rPr>
              <w:t>35.</w:t>
            </w:r>
          </w:p>
        </w:tc>
        <w:tc>
          <w:tcPr>
            <w:tcW w:w="8905" w:type="dxa"/>
            <w:gridSpan w:val="6"/>
            <w:tcBorders>
              <w:top w:val="single" w:sz="6" w:space="0" w:color="auto"/>
              <w:bottom w:val="single" w:sz="6" w:space="0" w:color="auto"/>
              <w:right w:val="single" w:sz="6" w:space="0" w:color="auto"/>
            </w:tcBorders>
          </w:tcPr>
          <w:p w:rsidR="0000492D" w:rsidRPr="003F4BC6" w:rsidRDefault="0000492D" w:rsidP="003C59A8">
            <w:pPr>
              <w:tabs>
                <w:tab w:val="left" w:pos="57"/>
                <w:tab w:val="left" w:pos="340"/>
                <w:tab w:val="left" w:pos="2752"/>
                <w:tab w:val="left" w:pos="4820"/>
                <w:tab w:val="left" w:pos="7088"/>
                <w:tab w:val="left" w:leader="dot" w:pos="8505"/>
              </w:tabs>
              <w:overflowPunct w:val="0"/>
              <w:adjustRightInd w:val="0"/>
              <w:spacing w:before="80"/>
              <w:ind w:left="57" w:hanging="57"/>
              <w:textAlignment w:val="baseline"/>
              <w:rPr>
                <w:rFonts w:cs="Arial"/>
                <w:sz w:val="18"/>
                <w:szCs w:val="20"/>
                <w:lang w:val="lt-LT"/>
              </w:rPr>
            </w:pPr>
            <w:r w:rsidRPr="003F4BC6">
              <w:rPr>
                <w:lang w:val="lt-LT"/>
              </w:rPr>
              <w:tab/>
            </w:r>
            <w:r w:rsidRPr="003F4BC6">
              <w:rPr>
                <w:sz w:val="18"/>
                <w:lang w:val="lt-LT"/>
              </w:rPr>
              <w:t>Triumo vandens išsiurbimo ir išleidžiamoji sistema</w:t>
            </w:r>
          </w:p>
          <w:p w:rsidR="0000492D" w:rsidRPr="003F4BC6" w:rsidRDefault="0000492D" w:rsidP="003C59A8">
            <w:pPr>
              <w:tabs>
                <w:tab w:val="left" w:pos="2552"/>
                <w:tab w:val="left" w:leader="dot" w:pos="3602"/>
                <w:tab w:val="left" w:pos="4820"/>
                <w:tab w:val="left" w:leader="dot" w:pos="6012"/>
                <w:tab w:val="left" w:pos="7088"/>
                <w:tab w:val="left" w:leader="dot" w:pos="8505"/>
              </w:tabs>
              <w:overflowPunct w:val="0"/>
              <w:adjustRightInd w:val="0"/>
              <w:spacing w:before="40" w:after="40"/>
              <w:ind w:left="57" w:hanging="57"/>
              <w:textAlignment w:val="baseline"/>
              <w:rPr>
                <w:rFonts w:cs="Arial"/>
                <w:sz w:val="18"/>
                <w:szCs w:val="20"/>
                <w:lang w:val="lt-LT"/>
              </w:rPr>
            </w:pPr>
            <w:r w:rsidRPr="003F4BC6">
              <w:rPr>
                <w:lang w:val="lt-LT"/>
              </w:rPr>
              <w:tab/>
            </w:r>
            <w:r w:rsidRPr="003F4BC6">
              <w:rPr>
                <w:sz w:val="18"/>
                <w:lang w:val="lt-LT"/>
              </w:rPr>
              <w:t>Triumo siurblių skaičius ...,</w:t>
            </w:r>
            <w:r w:rsidRPr="003F4BC6">
              <w:rPr>
                <w:lang w:val="lt-LT"/>
              </w:rPr>
              <w:tab/>
            </w:r>
            <w:r w:rsidRPr="003F4BC6">
              <w:rPr>
                <w:lang w:val="lt-LT"/>
              </w:rPr>
              <w:tab/>
            </w:r>
            <w:r w:rsidRPr="003F4BC6">
              <w:rPr>
                <w:sz w:val="18"/>
                <w:lang w:val="lt-LT"/>
              </w:rPr>
              <w:t>iš jų su varikliais</w:t>
            </w:r>
            <w:r w:rsidRPr="003F4BC6">
              <w:rPr>
                <w:lang w:val="lt-LT"/>
              </w:rPr>
              <w:tab/>
            </w:r>
            <w:r w:rsidRPr="003F4BC6">
              <w:rPr>
                <w:rFonts w:cs="Arial"/>
                <w:sz w:val="18"/>
                <w:szCs w:val="20"/>
                <w:lang w:val="lt-LT"/>
              </w:rPr>
              <w:br/>
            </w:r>
            <w:r w:rsidRPr="003F4BC6">
              <w:rPr>
                <w:sz w:val="18"/>
                <w:lang w:val="lt-LT"/>
              </w:rPr>
              <w:t>Mažiausias siurbimo pajėgumas</w:t>
            </w:r>
            <w:r w:rsidRPr="003F4BC6">
              <w:rPr>
                <w:lang w:val="lt-LT"/>
              </w:rPr>
              <w:tab/>
            </w:r>
            <w:r w:rsidRPr="003F4BC6">
              <w:rPr>
                <w:sz w:val="18"/>
                <w:lang w:val="lt-LT"/>
              </w:rPr>
              <w:t>pirmasis triumo siurblys</w:t>
            </w:r>
            <w:r w:rsidRPr="003F4BC6">
              <w:rPr>
                <w:lang w:val="lt-LT"/>
              </w:rPr>
              <w:tab/>
            </w:r>
            <w:r w:rsidRPr="003F4BC6">
              <w:rPr>
                <w:sz w:val="18"/>
                <w:lang w:val="lt-LT"/>
              </w:rPr>
              <w:t xml:space="preserve"> l/min</w:t>
            </w:r>
            <w:r w:rsidRPr="003F4BC6">
              <w:rPr>
                <w:rFonts w:cs="Arial"/>
                <w:sz w:val="18"/>
                <w:szCs w:val="20"/>
                <w:lang w:val="lt-LT"/>
              </w:rPr>
              <w:br/>
            </w:r>
            <w:r w:rsidRPr="003F4BC6">
              <w:rPr>
                <w:lang w:val="lt-LT"/>
              </w:rPr>
              <w:tab/>
            </w:r>
            <w:r w:rsidRPr="003F4BC6">
              <w:rPr>
                <w:sz w:val="18"/>
                <w:lang w:val="lt-LT"/>
              </w:rPr>
              <w:t>antrasis triumo siurblys</w:t>
            </w:r>
            <w:r w:rsidRPr="003F4BC6">
              <w:rPr>
                <w:lang w:val="lt-LT"/>
              </w:rPr>
              <w:tab/>
            </w:r>
            <w:r w:rsidRPr="003F4BC6">
              <w:rPr>
                <w:sz w:val="18"/>
                <w:lang w:val="lt-LT"/>
              </w:rPr>
              <w:t xml:space="preserve"> l/min</w:t>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s>
              <w:overflowPunct w:val="0"/>
              <w:adjustRightInd w:val="0"/>
              <w:spacing w:before="80"/>
              <w:textAlignment w:val="baseline"/>
              <w:rPr>
                <w:rFonts w:cs="Arial"/>
                <w:sz w:val="18"/>
                <w:szCs w:val="20"/>
                <w:lang w:val="lt-LT"/>
              </w:rPr>
            </w:pPr>
            <w:r w:rsidRPr="003F4BC6">
              <w:rPr>
                <w:lang w:val="lt-LT"/>
              </w:rPr>
              <w:tab/>
            </w:r>
            <w:r w:rsidRPr="003F4BC6">
              <w:rPr>
                <w:sz w:val="18"/>
                <w:lang w:val="lt-LT"/>
              </w:rPr>
              <w:t>*)</w:t>
            </w:r>
            <w:r w:rsidRPr="003F4BC6">
              <w:rPr>
                <w:rFonts w:cs="Arial"/>
                <w:sz w:val="18"/>
                <w:szCs w:val="20"/>
                <w:lang w:val="lt-LT"/>
              </w:rPr>
              <w:br/>
            </w:r>
            <w:r w:rsidRPr="003F4BC6">
              <w:rPr>
                <w:rFonts w:cs="Arial"/>
                <w:sz w:val="18"/>
                <w:szCs w:val="20"/>
                <w:lang w:val="lt-LT"/>
              </w:rPr>
              <w:br/>
            </w:r>
          </w:p>
          <w:p w:rsidR="0000492D" w:rsidRPr="003F4BC6" w:rsidRDefault="0000492D" w:rsidP="003C59A8">
            <w:pPr>
              <w:tabs>
                <w:tab w:val="left" w:pos="57"/>
              </w:tabs>
              <w:overflowPunct w:val="0"/>
              <w:adjustRightInd w:val="0"/>
              <w:spacing w:before="80"/>
              <w:textAlignment w:val="baseline"/>
              <w:rPr>
                <w:rFonts w:cs="Arial"/>
                <w:sz w:val="18"/>
                <w:szCs w:val="20"/>
                <w:lang w:val="lt-LT"/>
              </w:rPr>
            </w:pPr>
          </w:p>
          <w:p w:rsidR="0000492D" w:rsidRPr="003F4BC6" w:rsidRDefault="0000492D" w:rsidP="003C59A8">
            <w:pPr>
              <w:tabs>
                <w:tab w:val="left" w:pos="57"/>
              </w:tabs>
              <w:overflowPunct w:val="0"/>
              <w:adjustRightInd w:val="0"/>
              <w:spacing w:before="160"/>
              <w:textAlignment w:val="baseline"/>
              <w:rPr>
                <w:rFonts w:cs="Arial"/>
                <w:sz w:val="18"/>
                <w:szCs w:val="20"/>
                <w:lang w:val="lt-LT"/>
              </w:rPr>
            </w:pPr>
            <w:r w:rsidRPr="003F4BC6">
              <w:rPr>
                <w:lang w:val="lt-LT"/>
              </w:rPr>
              <w:tab/>
            </w:r>
            <w:r w:rsidRPr="003F4BC6">
              <w:rPr>
                <w:sz w:val="18"/>
                <w:lang w:val="lt-LT"/>
              </w:rPr>
              <w:t>*)</w:t>
            </w:r>
          </w:p>
        </w:tc>
        <w:tc>
          <w:tcPr>
            <w:tcW w:w="8905" w:type="dxa"/>
            <w:gridSpan w:val="6"/>
            <w:tcBorders>
              <w:bottom w:val="single" w:sz="6" w:space="0" w:color="auto"/>
              <w:right w:val="single" w:sz="6" w:space="0" w:color="auto"/>
            </w:tcBorders>
          </w:tcPr>
          <w:p w:rsidR="0000492D" w:rsidRPr="003F4BC6" w:rsidRDefault="0000492D" w:rsidP="003C59A8">
            <w:pPr>
              <w:tabs>
                <w:tab w:val="left" w:pos="57"/>
                <w:tab w:val="left" w:leader="dot" w:pos="3686"/>
              </w:tabs>
              <w:overflowPunct w:val="0"/>
              <w:adjustRightInd w:val="0"/>
              <w:spacing w:before="80" w:after="80"/>
              <w:ind w:left="57" w:right="57"/>
              <w:textAlignment w:val="baseline"/>
              <w:rPr>
                <w:rFonts w:cs="Arial"/>
                <w:sz w:val="18"/>
                <w:szCs w:val="20"/>
                <w:lang w:val="lt-LT"/>
              </w:rPr>
            </w:pPr>
            <w:r w:rsidRPr="003F4BC6">
              <w:rPr>
                <w:noProof/>
                <w:sz w:val="18"/>
                <w:lang w:val="lt-LT"/>
              </w:rPr>
              <w:t>Pakeistas (-i) dokumento punktas (-ai): ....................</w:t>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noProof/>
                <w:sz w:val="18"/>
                <w:lang w:val="lt-LT"/>
              </w:rPr>
              <w:t xml:space="preserve">Naujas tekstas: </w:t>
            </w: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Šis puslapis yra pakeistas.</w:t>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 xml:space="preserve">Vieta, data </w:t>
            </w:r>
            <w:r w:rsidRPr="003F4BC6">
              <w:rPr>
                <w:lang w:val="lt-LT"/>
              </w:rPr>
              <w:tab/>
            </w:r>
            <w:r w:rsidRPr="003F4BC6">
              <w:rPr>
                <w:lang w:val="lt-LT"/>
              </w:rPr>
              <w:tab/>
            </w:r>
            <w:r w:rsidRPr="003F4BC6">
              <w:rPr>
                <w:sz w:val="18"/>
                <w:lang w:val="lt-LT"/>
              </w:rPr>
              <w:t>(Parašas)</w:t>
            </w:r>
          </w:p>
          <w:p w:rsidR="0000492D" w:rsidRPr="003F4BC6" w:rsidRDefault="0000492D" w:rsidP="003C59A8">
            <w:pPr>
              <w:tabs>
                <w:tab w:val="left" w:pos="5103"/>
                <w:tab w:val="left" w:leader="dot" w:pos="8505"/>
              </w:tabs>
              <w:overflowPunct w:val="0"/>
              <w:adjustRightInd w:val="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701"/>
              </w:tabs>
              <w:overflowPunct w:val="0"/>
              <w:adjustRightInd w:val="0"/>
              <w:spacing w:after="80"/>
              <w:textAlignment w:val="baseline"/>
              <w:rPr>
                <w:rFonts w:cs="Arial"/>
                <w:sz w:val="18"/>
                <w:szCs w:val="20"/>
                <w:lang w:val="lt-LT"/>
              </w:rPr>
            </w:pPr>
            <w:r w:rsidRPr="003F4BC6">
              <w:rPr>
                <w:lang w:val="lt-LT"/>
              </w:rPr>
              <w:tab/>
            </w:r>
            <w:r w:rsidRPr="003F4BC6">
              <w:rPr>
                <w:sz w:val="18"/>
                <w:lang w:val="lt-LT"/>
              </w:rPr>
              <w:t>Antspaudas</w:t>
            </w:r>
          </w:p>
          <w:p w:rsidR="0000492D" w:rsidRPr="003F4BC6" w:rsidRDefault="0000492D" w:rsidP="003C59A8">
            <w:pPr>
              <w:tabs>
                <w:tab w:val="left" w:pos="5103"/>
                <w:tab w:val="left" w:leader="dot" w:pos="8505"/>
              </w:tabs>
              <w:overflowPunct w:val="0"/>
              <w:adjustRightInd w:val="0"/>
              <w:textAlignment w:val="baseline"/>
              <w:rPr>
                <w:rFonts w:cs="Arial"/>
                <w:szCs w:val="20"/>
                <w:lang w:val="lt-LT"/>
              </w:rPr>
            </w:pPr>
            <w:r w:rsidRPr="003F4BC6">
              <w:rPr>
                <w:lang w:val="lt-LT"/>
              </w:rPr>
              <w:tab/>
            </w:r>
            <w:r w:rsidRPr="003F4BC6">
              <w:rPr>
                <w:lang w:val="lt-LT"/>
              </w:rPr>
              <w:tab/>
            </w:r>
          </w:p>
          <w:p w:rsidR="0000492D" w:rsidRPr="003F4BC6" w:rsidRDefault="0000492D" w:rsidP="003C59A8">
            <w:pPr>
              <w:tabs>
                <w:tab w:val="center" w:pos="6862"/>
              </w:tabs>
              <w:overflowPunct w:val="0"/>
              <w:adjustRightInd w:val="0"/>
              <w:textAlignment w:val="baseline"/>
              <w:rPr>
                <w:rFonts w:cs="Arial"/>
                <w:sz w:val="16"/>
                <w:szCs w:val="20"/>
                <w:lang w:val="lt-LT"/>
              </w:rPr>
            </w:pPr>
            <w:r w:rsidRPr="003F4BC6">
              <w:rPr>
                <w:lang w:val="lt-LT"/>
              </w:rPr>
              <w:tab/>
            </w:r>
            <w:r w:rsidRPr="003F4BC6">
              <w:rPr>
                <w:sz w:val="16"/>
                <w:lang w:val="lt-LT"/>
              </w:rPr>
              <w:t>(Parašas)</w:t>
            </w:r>
          </w:p>
          <w:p w:rsidR="0000492D" w:rsidRPr="003F4BC6" w:rsidRDefault="0000492D" w:rsidP="003C59A8">
            <w:pPr>
              <w:tabs>
                <w:tab w:val="left" w:pos="113"/>
                <w:tab w:val="left" w:pos="397"/>
                <w:tab w:val="left" w:pos="6237"/>
                <w:tab w:val="left" w:leader="dot" w:pos="9356"/>
              </w:tabs>
              <w:overflowPunct w:val="0"/>
              <w:adjustRightInd w:val="0"/>
              <w:textAlignment w:val="baseline"/>
              <w:rPr>
                <w:rFonts w:cs="Arial"/>
                <w:sz w:val="16"/>
                <w:szCs w:val="20"/>
                <w:lang w:val="lt-LT"/>
              </w:rPr>
            </w:pPr>
            <w:r w:rsidRPr="003F4BC6">
              <w:rPr>
                <w:sz w:val="18"/>
                <w:lang w:val="lt-LT"/>
              </w:rPr>
              <w:t>_______________________</w:t>
            </w:r>
          </w:p>
          <w:p w:rsidR="0000492D" w:rsidRPr="003F4BC6" w:rsidRDefault="0000492D" w:rsidP="003C59A8">
            <w:pPr>
              <w:tabs>
                <w:tab w:val="left" w:pos="284"/>
              </w:tabs>
              <w:overflowPunct w:val="0"/>
              <w:adjustRightInd w:val="0"/>
              <w:spacing w:after="40"/>
              <w:ind w:left="57"/>
              <w:textAlignment w:val="baseline"/>
              <w:rPr>
                <w:rFonts w:cs="Arial"/>
                <w:sz w:val="18"/>
                <w:szCs w:val="20"/>
                <w:lang w:val="lt-LT"/>
              </w:rPr>
            </w:pPr>
            <w:r w:rsidRPr="003F4BC6">
              <w:rPr>
                <w:position w:val="4"/>
                <w:sz w:val="16"/>
                <w:lang w:val="lt-LT"/>
              </w:rPr>
              <w:t>*)</w:t>
            </w:r>
            <w:r w:rsidRPr="003F4BC6">
              <w:rPr>
                <w:lang w:val="lt-LT"/>
              </w:rPr>
              <w:tab/>
            </w:r>
            <w:r w:rsidRPr="003F4BC6">
              <w:rPr>
                <w:sz w:val="16"/>
                <w:lang w:val="lt-LT"/>
              </w:rPr>
              <w:t>Nereikalingą išbraukti</w:t>
            </w:r>
          </w:p>
        </w:tc>
      </w:tr>
    </w:tbl>
    <w:p w:rsidR="0000492D" w:rsidRPr="003F4BC6" w:rsidRDefault="0000492D" w:rsidP="0000492D">
      <w:pPr>
        <w:tabs>
          <w:tab w:val="left" w:leader="dot" w:pos="2835"/>
          <w:tab w:val="left" w:leader="dot" w:pos="5103"/>
        </w:tabs>
        <w:overflowPunct w:val="0"/>
        <w:adjustRightInd w:val="0"/>
        <w:textAlignment w:val="baseline"/>
        <w:rPr>
          <w:rFonts w:cs="Arial"/>
          <w:szCs w:val="20"/>
          <w:lang w:val="lt-LT"/>
        </w:rPr>
      </w:pPr>
      <w:r w:rsidRPr="003F4BC6">
        <w:rPr>
          <w:lang w:val="lt-LT"/>
        </w:rPr>
        <w:br w:type="page"/>
      </w:r>
      <w:r w:rsidRPr="003F4BC6">
        <w:rPr>
          <w:lang w:val="lt-LT"/>
        </w:rPr>
        <w:lastRenderedPageBreak/>
        <w:t xml:space="preserve">Tikrinimo įstaigos vidaus vandenų laivo sertifikato </w:t>
      </w:r>
      <w:r w:rsidRPr="003F4BC6">
        <w:rPr>
          <w:lang w:val="lt-LT"/>
        </w:rPr>
        <w:tab/>
        <w:t xml:space="preserve"> Nr. </w:t>
      </w:r>
      <w:r w:rsidRPr="003F4BC6">
        <w:rPr>
          <w:lang w:val="lt-LT"/>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2297"/>
        <w:gridCol w:w="2297"/>
        <w:gridCol w:w="26"/>
        <w:gridCol w:w="2271"/>
      </w:tblGrid>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36.</w:t>
            </w:r>
          </w:p>
        </w:tc>
        <w:tc>
          <w:tcPr>
            <w:tcW w:w="8905" w:type="dxa"/>
            <w:gridSpan w:val="5"/>
            <w:tcBorders>
              <w:top w:val="single" w:sz="6" w:space="0" w:color="auto"/>
              <w:bottom w:val="single" w:sz="6" w:space="0" w:color="auto"/>
              <w:right w:val="single" w:sz="6" w:space="0" w:color="auto"/>
            </w:tcBorders>
          </w:tcPr>
          <w:p w:rsidR="0000492D" w:rsidRPr="003F4BC6" w:rsidRDefault="0000492D" w:rsidP="003C59A8">
            <w:pPr>
              <w:tabs>
                <w:tab w:val="left" w:pos="57"/>
                <w:tab w:val="left" w:pos="340"/>
                <w:tab w:val="left" w:leader="dot" w:pos="5103"/>
                <w:tab w:val="left" w:leader="dot" w:pos="8505"/>
              </w:tabs>
              <w:overflowPunct w:val="0"/>
              <w:adjustRightInd w:val="0"/>
              <w:spacing w:before="120"/>
              <w:ind w:left="57"/>
              <w:textAlignment w:val="baseline"/>
              <w:rPr>
                <w:rFonts w:cs="Arial"/>
                <w:sz w:val="18"/>
                <w:szCs w:val="20"/>
                <w:lang w:val="lt-LT"/>
              </w:rPr>
            </w:pPr>
            <w:r w:rsidRPr="003F4BC6">
              <w:rPr>
                <w:noProof/>
                <w:sz w:val="18"/>
                <w:lang w:val="lt-LT"/>
              </w:rPr>
              <w:t>8.08 straipsnio 10 ir 11 dalyse nurodytų uždaromųjų įtaisų skaičius ir vieta</w:t>
            </w:r>
            <w:r w:rsidRPr="003F4BC6">
              <w:rPr>
                <w:rFonts w:cs="Arial"/>
                <w:noProof/>
                <w:sz w:val="18"/>
                <w:szCs w:val="18"/>
                <w:lang w:val="lt-LT"/>
              </w:rPr>
              <w:br/>
            </w:r>
            <w:r w:rsidRPr="003F4BC6">
              <w:rPr>
                <w:rFonts w:cs="Arial"/>
                <w:noProof/>
                <w:sz w:val="18"/>
                <w:szCs w:val="18"/>
                <w:lang w:val="lt-LT"/>
              </w:rPr>
              <w:br/>
            </w:r>
            <w:r w:rsidRPr="003F4BC6">
              <w:rPr>
                <w:rFonts w:cs="Arial"/>
                <w:noProof/>
                <w:sz w:val="18"/>
                <w:szCs w:val="18"/>
                <w:lang w:val="lt-LT"/>
              </w:rPr>
              <w:br/>
            </w:r>
            <w:r w:rsidRPr="003F4BC6">
              <w:rPr>
                <w:rFonts w:cs="Arial"/>
                <w:noProof/>
                <w:sz w:val="18"/>
                <w:szCs w:val="18"/>
                <w:lang w:val="lt-LT"/>
              </w:rPr>
              <w:br/>
            </w:r>
            <w:r w:rsidRPr="003F4BC6">
              <w:rPr>
                <w:rFonts w:cs="Arial"/>
                <w:noProof/>
                <w:sz w:val="18"/>
                <w:szCs w:val="18"/>
                <w:lang w:val="lt-LT"/>
              </w:rPr>
              <w:br/>
            </w:r>
            <w:r w:rsidRPr="003F4BC6">
              <w:rPr>
                <w:rFonts w:cs="Arial"/>
                <w:noProof/>
                <w:sz w:val="18"/>
                <w:szCs w:val="18"/>
                <w:lang w:val="lt-LT"/>
              </w:rPr>
              <w:br/>
            </w:r>
            <w:r w:rsidRPr="003F4BC6">
              <w:rPr>
                <w:rFonts w:cs="Arial"/>
                <w:noProof/>
                <w:sz w:val="18"/>
                <w:szCs w:val="18"/>
                <w:lang w:val="lt-LT"/>
              </w:rPr>
              <w:br/>
            </w:r>
            <w:r w:rsidRPr="003F4BC6">
              <w:rPr>
                <w:rFonts w:cs="Arial"/>
                <w:noProof/>
                <w:sz w:val="18"/>
                <w:szCs w:val="18"/>
                <w:lang w:val="lt-LT"/>
              </w:rPr>
              <w:br/>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sz w:val="18"/>
                <w:lang w:val="lt-LT"/>
              </w:rPr>
              <w:t>37.</w:t>
            </w:r>
          </w:p>
        </w:tc>
        <w:tc>
          <w:tcPr>
            <w:tcW w:w="2014" w:type="dxa"/>
          </w:tcPr>
          <w:p w:rsidR="0000492D" w:rsidRPr="003F4BC6" w:rsidRDefault="0000492D" w:rsidP="003C59A8">
            <w:pPr>
              <w:tabs>
                <w:tab w:val="left" w:pos="57"/>
              </w:tabs>
              <w:overflowPunct w:val="0"/>
              <w:adjustRightInd w:val="0"/>
              <w:ind w:left="57"/>
              <w:textAlignment w:val="baseline"/>
              <w:rPr>
                <w:rFonts w:cs="Arial"/>
                <w:sz w:val="18"/>
                <w:szCs w:val="20"/>
                <w:lang w:val="lt-LT"/>
              </w:rPr>
            </w:pPr>
            <w:r w:rsidRPr="003F4BC6">
              <w:rPr>
                <w:sz w:val="18"/>
                <w:lang w:val="lt-LT"/>
              </w:rPr>
              <w:t>Inkarai</w:t>
            </w:r>
          </w:p>
        </w:tc>
        <w:tc>
          <w:tcPr>
            <w:tcW w:w="2297" w:type="dxa"/>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c>
          <w:tcPr>
            <w:tcW w:w="2297" w:type="dxa"/>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c>
          <w:tcPr>
            <w:tcW w:w="2297" w:type="dxa"/>
            <w:gridSpan w:val="2"/>
            <w:tcBorders>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p>
        </w:tc>
        <w:tc>
          <w:tcPr>
            <w:tcW w:w="2014" w:type="dxa"/>
          </w:tcPr>
          <w:p w:rsidR="0000492D" w:rsidRPr="003F4BC6" w:rsidRDefault="0000492D" w:rsidP="003C59A8">
            <w:pPr>
              <w:widowControl w:val="0"/>
              <w:tabs>
                <w:tab w:val="left" w:pos="57"/>
              </w:tabs>
              <w:spacing w:before="80" w:after="80"/>
              <w:rPr>
                <w:noProof/>
                <w:sz w:val="18"/>
                <w:szCs w:val="20"/>
                <w:lang w:val="lt-LT"/>
              </w:rPr>
            </w:pPr>
            <w:r w:rsidRPr="003F4BC6">
              <w:rPr>
                <w:lang w:val="lt-LT"/>
              </w:rPr>
              <w:tab/>
            </w:r>
            <w:r w:rsidRPr="003F4BC6">
              <w:rPr>
                <w:noProof/>
                <w:sz w:val="18"/>
                <w:lang w:val="lt-LT"/>
              </w:rPr>
              <w:t>Laivapriekio inkarų skaičius</w:t>
            </w:r>
          </w:p>
        </w:tc>
        <w:tc>
          <w:tcPr>
            <w:tcW w:w="2297" w:type="dxa"/>
            <w:tcBorders>
              <w:left w:val="single" w:sz="6" w:space="0" w:color="auto"/>
              <w:right w:val="single" w:sz="6" w:space="0" w:color="auto"/>
            </w:tcBorders>
          </w:tcPr>
          <w:p w:rsidR="0000492D" w:rsidRPr="003F4BC6" w:rsidRDefault="0000492D" w:rsidP="003C59A8">
            <w:pPr>
              <w:widowControl w:val="0"/>
              <w:tabs>
                <w:tab w:val="left" w:pos="57"/>
                <w:tab w:val="left" w:pos="340"/>
              </w:tabs>
              <w:spacing w:before="80" w:after="80"/>
              <w:rPr>
                <w:noProof/>
                <w:sz w:val="18"/>
                <w:szCs w:val="20"/>
                <w:lang w:val="lt-LT"/>
              </w:rPr>
            </w:pPr>
            <w:r w:rsidRPr="003F4BC6">
              <w:rPr>
                <w:lang w:val="lt-LT"/>
              </w:rPr>
              <w:tab/>
            </w:r>
            <w:r w:rsidRPr="003F4BC6">
              <w:rPr>
                <w:noProof/>
                <w:sz w:val="18"/>
                <w:lang w:val="lt-LT"/>
              </w:rPr>
              <w:t>Bendra laivapriekio inkarų masė</w:t>
            </w:r>
          </w:p>
        </w:tc>
        <w:tc>
          <w:tcPr>
            <w:tcW w:w="2297" w:type="dxa"/>
            <w:tcBorders>
              <w:left w:val="single" w:sz="6" w:space="0" w:color="auto"/>
              <w:right w:val="single" w:sz="6" w:space="0" w:color="auto"/>
            </w:tcBorders>
          </w:tcPr>
          <w:p w:rsidR="0000492D" w:rsidRPr="003F4BC6" w:rsidRDefault="0000492D" w:rsidP="003C59A8">
            <w:pPr>
              <w:widowControl w:val="0"/>
              <w:tabs>
                <w:tab w:val="left" w:pos="57"/>
                <w:tab w:val="left" w:pos="340"/>
              </w:tabs>
              <w:spacing w:before="80" w:after="80"/>
              <w:rPr>
                <w:noProof/>
                <w:sz w:val="18"/>
                <w:szCs w:val="20"/>
                <w:lang w:val="lt-LT"/>
              </w:rPr>
            </w:pPr>
            <w:r w:rsidRPr="003F4BC6">
              <w:rPr>
                <w:lang w:val="lt-LT"/>
              </w:rPr>
              <w:tab/>
            </w:r>
            <w:r w:rsidRPr="003F4BC6">
              <w:rPr>
                <w:noProof/>
                <w:sz w:val="18"/>
                <w:lang w:val="lt-LT"/>
              </w:rPr>
              <w:t>Laivagalio inkarų skaičius</w:t>
            </w:r>
          </w:p>
        </w:tc>
        <w:tc>
          <w:tcPr>
            <w:tcW w:w="2297" w:type="dxa"/>
            <w:gridSpan w:val="2"/>
            <w:tcBorders>
              <w:left w:val="single" w:sz="6" w:space="0" w:color="auto"/>
              <w:right w:val="single" w:sz="6" w:space="0" w:color="auto"/>
            </w:tcBorders>
          </w:tcPr>
          <w:p w:rsidR="0000492D" w:rsidRPr="003F4BC6" w:rsidRDefault="0000492D" w:rsidP="003C59A8">
            <w:pPr>
              <w:widowControl w:val="0"/>
              <w:tabs>
                <w:tab w:val="left" w:pos="57"/>
                <w:tab w:val="left" w:pos="340"/>
              </w:tabs>
              <w:spacing w:before="80" w:after="80"/>
              <w:rPr>
                <w:noProof/>
                <w:sz w:val="18"/>
                <w:szCs w:val="20"/>
                <w:lang w:val="lt-LT"/>
              </w:rPr>
            </w:pPr>
            <w:r w:rsidRPr="003F4BC6">
              <w:rPr>
                <w:lang w:val="lt-LT"/>
              </w:rPr>
              <w:tab/>
            </w:r>
            <w:r w:rsidRPr="003F4BC6">
              <w:rPr>
                <w:noProof/>
                <w:sz w:val="18"/>
                <w:lang w:val="lt-LT"/>
              </w:rPr>
              <w:t>Bendra laivagalio inkarų masė</w:t>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s>
              <w:overflowPunct w:val="0"/>
              <w:adjustRightInd w:val="0"/>
              <w:spacing w:after="120"/>
              <w:textAlignment w:val="baseline"/>
              <w:rPr>
                <w:rFonts w:cs="Arial"/>
                <w:sz w:val="18"/>
                <w:szCs w:val="20"/>
                <w:lang w:val="lt-LT"/>
              </w:rPr>
            </w:pPr>
          </w:p>
        </w:tc>
        <w:tc>
          <w:tcPr>
            <w:tcW w:w="2014" w:type="dxa"/>
            <w:tcBorders>
              <w:bottom w:val="single" w:sz="6" w:space="0" w:color="auto"/>
            </w:tcBorders>
          </w:tcPr>
          <w:p w:rsidR="0000492D" w:rsidRPr="003F4BC6" w:rsidRDefault="0000492D" w:rsidP="003C59A8">
            <w:pPr>
              <w:tabs>
                <w:tab w:val="left" w:pos="57"/>
                <w:tab w:val="left" w:leader="dot" w:pos="1701"/>
              </w:tabs>
              <w:overflowPunct w:val="0"/>
              <w:adjustRightInd w:val="0"/>
              <w:spacing w:after="120"/>
              <w:textAlignment w:val="baseline"/>
              <w:rPr>
                <w:rFonts w:cs="Arial"/>
                <w:sz w:val="18"/>
                <w:szCs w:val="20"/>
                <w:lang w:val="lt-LT"/>
              </w:rPr>
            </w:pPr>
            <w:r w:rsidRPr="003F4BC6">
              <w:rPr>
                <w:lang w:val="lt-LT"/>
              </w:rPr>
              <w:tab/>
            </w:r>
            <w:r w:rsidRPr="003F4BC6">
              <w:rPr>
                <w:lang w:val="lt-LT"/>
              </w:rPr>
              <w:tab/>
            </w:r>
          </w:p>
        </w:tc>
        <w:tc>
          <w:tcPr>
            <w:tcW w:w="2297" w:type="dxa"/>
            <w:tcBorders>
              <w:bottom w:val="single" w:sz="6" w:space="0" w:color="auto"/>
            </w:tcBorders>
          </w:tcPr>
          <w:p w:rsidR="0000492D" w:rsidRPr="003F4BC6" w:rsidRDefault="0000492D" w:rsidP="003C59A8">
            <w:pPr>
              <w:tabs>
                <w:tab w:val="left" w:pos="57"/>
                <w:tab w:val="left" w:leader="dot" w:pos="1814"/>
              </w:tabs>
              <w:overflowPunct w:val="0"/>
              <w:adjustRightInd w:val="0"/>
              <w:spacing w:after="120"/>
              <w:textAlignment w:val="baseline"/>
              <w:rPr>
                <w:rFonts w:cs="Arial"/>
                <w:sz w:val="18"/>
                <w:szCs w:val="20"/>
                <w:lang w:val="lt-LT"/>
              </w:rPr>
            </w:pPr>
            <w:r w:rsidRPr="003F4BC6">
              <w:rPr>
                <w:lang w:val="lt-LT"/>
              </w:rPr>
              <w:tab/>
            </w:r>
            <w:r w:rsidRPr="003F4BC6">
              <w:rPr>
                <w:lang w:val="lt-LT"/>
              </w:rPr>
              <w:tab/>
            </w:r>
            <w:r w:rsidRPr="003F4BC6">
              <w:rPr>
                <w:sz w:val="18"/>
                <w:lang w:val="lt-LT"/>
              </w:rPr>
              <w:t xml:space="preserve"> kg </w:t>
            </w:r>
          </w:p>
        </w:tc>
        <w:tc>
          <w:tcPr>
            <w:tcW w:w="2297" w:type="dxa"/>
            <w:tcBorders>
              <w:left w:val="single" w:sz="6" w:space="0" w:color="auto"/>
              <w:bottom w:val="single" w:sz="6" w:space="0" w:color="auto"/>
            </w:tcBorders>
          </w:tcPr>
          <w:p w:rsidR="0000492D" w:rsidRPr="003F4BC6" w:rsidRDefault="0000492D" w:rsidP="003C59A8">
            <w:pPr>
              <w:tabs>
                <w:tab w:val="left" w:pos="57"/>
                <w:tab w:val="left" w:leader="dot" w:pos="1814"/>
              </w:tabs>
              <w:overflowPunct w:val="0"/>
              <w:adjustRightInd w:val="0"/>
              <w:spacing w:after="120"/>
              <w:textAlignment w:val="baseline"/>
              <w:rPr>
                <w:rFonts w:cs="Arial"/>
                <w:sz w:val="18"/>
                <w:szCs w:val="20"/>
                <w:lang w:val="lt-LT"/>
              </w:rPr>
            </w:pPr>
            <w:r w:rsidRPr="003F4BC6">
              <w:rPr>
                <w:lang w:val="lt-LT"/>
              </w:rPr>
              <w:tab/>
            </w:r>
            <w:r w:rsidRPr="003F4BC6">
              <w:rPr>
                <w:lang w:val="lt-LT"/>
              </w:rPr>
              <w:tab/>
            </w:r>
          </w:p>
        </w:tc>
        <w:tc>
          <w:tcPr>
            <w:tcW w:w="2297" w:type="dxa"/>
            <w:gridSpan w:val="2"/>
            <w:tcBorders>
              <w:bottom w:val="single" w:sz="6" w:space="0" w:color="auto"/>
              <w:right w:val="single" w:sz="6" w:space="0" w:color="auto"/>
            </w:tcBorders>
          </w:tcPr>
          <w:p w:rsidR="0000492D" w:rsidRPr="003F4BC6" w:rsidRDefault="0000492D" w:rsidP="003C59A8">
            <w:pPr>
              <w:tabs>
                <w:tab w:val="left" w:pos="57"/>
                <w:tab w:val="left" w:leader="dot" w:pos="1814"/>
              </w:tabs>
              <w:overflowPunct w:val="0"/>
              <w:adjustRightInd w:val="0"/>
              <w:spacing w:after="120"/>
              <w:textAlignment w:val="baseline"/>
              <w:rPr>
                <w:rFonts w:cs="Arial"/>
                <w:sz w:val="18"/>
                <w:szCs w:val="20"/>
                <w:lang w:val="lt-LT"/>
              </w:rPr>
            </w:pPr>
            <w:r w:rsidRPr="003F4BC6">
              <w:rPr>
                <w:lang w:val="lt-LT"/>
              </w:rPr>
              <w:tab/>
            </w:r>
            <w:r w:rsidRPr="003F4BC6">
              <w:rPr>
                <w:lang w:val="lt-LT"/>
              </w:rPr>
              <w:tab/>
            </w:r>
            <w:r w:rsidRPr="003F4BC6">
              <w:rPr>
                <w:sz w:val="18"/>
                <w:lang w:val="lt-LT"/>
              </w:rPr>
              <w:t xml:space="preserve"> kg</w:t>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sz w:val="18"/>
                <w:lang w:val="lt-LT"/>
              </w:rPr>
              <w:t>38.</w:t>
            </w:r>
          </w:p>
        </w:tc>
        <w:tc>
          <w:tcPr>
            <w:tcW w:w="2014" w:type="dxa"/>
          </w:tcPr>
          <w:p w:rsidR="0000492D" w:rsidRPr="003F4BC6" w:rsidRDefault="0000492D" w:rsidP="003C59A8">
            <w:pPr>
              <w:tabs>
                <w:tab w:val="left" w:pos="57"/>
              </w:tabs>
              <w:overflowPunct w:val="0"/>
              <w:adjustRightInd w:val="0"/>
              <w:ind w:left="57"/>
              <w:textAlignment w:val="baseline"/>
              <w:rPr>
                <w:rFonts w:cs="Arial"/>
                <w:sz w:val="18"/>
                <w:szCs w:val="20"/>
                <w:lang w:val="lt-LT"/>
              </w:rPr>
            </w:pPr>
            <w:r w:rsidRPr="003F4BC6">
              <w:rPr>
                <w:sz w:val="18"/>
                <w:lang w:val="lt-LT"/>
              </w:rPr>
              <w:t>Inkaro grandinės</w:t>
            </w:r>
          </w:p>
        </w:tc>
        <w:tc>
          <w:tcPr>
            <w:tcW w:w="2297" w:type="dxa"/>
          </w:tcPr>
          <w:p w:rsidR="0000492D" w:rsidRPr="003F4BC6" w:rsidRDefault="0000492D" w:rsidP="003C59A8">
            <w:pPr>
              <w:tabs>
                <w:tab w:val="left" w:pos="57"/>
                <w:tab w:val="left" w:pos="340"/>
              </w:tabs>
              <w:overflowPunct w:val="0"/>
              <w:adjustRightInd w:val="0"/>
              <w:ind w:left="57"/>
              <w:textAlignment w:val="baseline"/>
              <w:rPr>
                <w:rFonts w:cs="Arial"/>
                <w:sz w:val="18"/>
                <w:szCs w:val="20"/>
                <w:lang w:val="lt-LT"/>
              </w:rPr>
            </w:pPr>
          </w:p>
        </w:tc>
        <w:tc>
          <w:tcPr>
            <w:tcW w:w="2297" w:type="dxa"/>
          </w:tcPr>
          <w:p w:rsidR="0000492D" w:rsidRPr="003F4BC6" w:rsidRDefault="0000492D" w:rsidP="003C59A8">
            <w:pPr>
              <w:tabs>
                <w:tab w:val="left" w:pos="57"/>
                <w:tab w:val="left" w:pos="340"/>
              </w:tabs>
              <w:overflowPunct w:val="0"/>
              <w:adjustRightInd w:val="0"/>
              <w:ind w:left="57"/>
              <w:textAlignment w:val="baseline"/>
              <w:rPr>
                <w:rFonts w:cs="Arial"/>
                <w:sz w:val="18"/>
                <w:szCs w:val="20"/>
                <w:lang w:val="lt-LT"/>
              </w:rPr>
            </w:pPr>
          </w:p>
        </w:tc>
        <w:tc>
          <w:tcPr>
            <w:tcW w:w="2297" w:type="dxa"/>
            <w:gridSpan w:val="2"/>
            <w:tcBorders>
              <w:top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p>
        </w:tc>
        <w:tc>
          <w:tcPr>
            <w:tcW w:w="2014" w:type="dxa"/>
          </w:tcPr>
          <w:p w:rsidR="0000492D" w:rsidRPr="003F4BC6" w:rsidRDefault="0000492D" w:rsidP="003C59A8">
            <w:pPr>
              <w:tabs>
                <w:tab w:val="left" w:pos="57"/>
              </w:tabs>
              <w:overflowPunct w:val="0"/>
              <w:adjustRightInd w:val="0"/>
              <w:ind w:left="57"/>
              <w:textAlignment w:val="baseline"/>
              <w:rPr>
                <w:rFonts w:cs="Arial"/>
                <w:sz w:val="18"/>
                <w:szCs w:val="20"/>
                <w:lang w:val="lt-LT"/>
              </w:rPr>
            </w:pPr>
            <w:r w:rsidRPr="003F4BC6">
              <w:rPr>
                <w:sz w:val="18"/>
                <w:lang w:val="lt-LT"/>
              </w:rPr>
              <w:t>Laivapriekio inkaro grandinių skaičius</w:t>
            </w:r>
            <w:r w:rsidRPr="003F4BC6">
              <w:rPr>
                <w:rFonts w:cs="Arial"/>
                <w:sz w:val="18"/>
                <w:szCs w:val="20"/>
                <w:lang w:val="lt-LT"/>
              </w:rPr>
              <w:br/>
            </w:r>
          </w:p>
        </w:tc>
        <w:tc>
          <w:tcPr>
            <w:tcW w:w="2297" w:type="dxa"/>
            <w:tcBorders>
              <w:left w:val="single" w:sz="6" w:space="0" w:color="auto"/>
              <w:right w:val="single" w:sz="6" w:space="0" w:color="auto"/>
            </w:tcBorders>
          </w:tcPr>
          <w:p w:rsidR="0000492D" w:rsidRPr="003F4BC6" w:rsidRDefault="0000492D" w:rsidP="003C59A8">
            <w:pPr>
              <w:tabs>
                <w:tab w:val="left" w:pos="57"/>
                <w:tab w:val="left" w:pos="340"/>
              </w:tabs>
              <w:overflowPunct w:val="0"/>
              <w:adjustRightInd w:val="0"/>
              <w:ind w:left="57"/>
              <w:textAlignment w:val="baseline"/>
              <w:rPr>
                <w:rFonts w:cs="Arial"/>
                <w:sz w:val="18"/>
                <w:szCs w:val="20"/>
                <w:lang w:val="lt-LT"/>
              </w:rPr>
            </w:pPr>
            <w:r w:rsidRPr="003F4BC6">
              <w:rPr>
                <w:sz w:val="18"/>
                <w:lang w:val="lt-LT"/>
              </w:rPr>
              <w:t>Kiekvienos grandinės ilgis</w:t>
            </w:r>
            <w:r w:rsidRPr="003F4BC6">
              <w:rPr>
                <w:rFonts w:cs="Arial"/>
                <w:sz w:val="18"/>
                <w:szCs w:val="20"/>
                <w:lang w:val="lt-LT"/>
              </w:rPr>
              <w:br/>
            </w:r>
            <w:r w:rsidRPr="003F4BC6">
              <w:rPr>
                <w:sz w:val="18"/>
                <w:lang w:val="lt-LT"/>
              </w:rPr>
              <w:t xml:space="preserve"> </w:t>
            </w:r>
          </w:p>
        </w:tc>
        <w:tc>
          <w:tcPr>
            <w:tcW w:w="2297" w:type="dxa"/>
            <w:tcBorders>
              <w:left w:val="single" w:sz="6" w:space="0" w:color="auto"/>
            </w:tcBorders>
          </w:tcPr>
          <w:p w:rsidR="0000492D" w:rsidRPr="003F4BC6" w:rsidRDefault="0000492D" w:rsidP="003C59A8">
            <w:pPr>
              <w:tabs>
                <w:tab w:val="left" w:pos="57"/>
                <w:tab w:val="left" w:pos="340"/>
              </w:tabs>
              <w:overflowPunct w:val="0"/>
              <w:adjustRightInd w:val="0"/>
              <w:ind w:left="57"/>
              <w:textAlignment w:val="baseline"/>
              <w:rPr>
                <w:rFonts w:cs="Arial"/>
                <w:sz w:val="18"/>
                <w:szCs w:val="20"/>
                <w:lang w:val="lt-LT"/>
              </w:rPr>
            </w:pPr>
            <w:r w:rsidRPr="003F4BC6">
              <w:rPr>
                <w:sz w:val="18"/>
                <w:lang w:val="lt-LT"/>
              </w:rPr>
              <w:t>Kiekvienos grandinės trūkio apkrova</w:t>
            </w:r>
          </w:p>
        </w:tc>
        <w:tc>
          <w:tcPr>
            <w:tcW w:w="2297" w:type="dxa"/>
            <w:gridSpan w:val="2"/>
            <w:tcBorders>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spacing w:after="120"/>
              <w:textAlignment w:val="baseline"/>
              <w:rPr>
                <w:rFonts w:cs="Arial"/>
                <w:sz w:val="18"/>
                <w:szCs w:val="20"/>
                <w:lang w:val="lt-LT"/>
              </w:rPr>
            </w:pPr>
          </w:p>
        </w:tc>
        <w:tc>
          <w:tcPr>
            <w:tcW w:w="2014" w:type="dxa"/>
            <w:tcBorders>
              <w:right w:val="single" w:sz="6" w:space="0" w:color="auto"/>
            </w:tcBorders>
          </w:tcPr>
          <w:p w:rsidR="0000492D" w:rsidRPr="003F4BC6" w:rsidRDefault="0000492D" w:rsidP="003C59A8">
            <w:pPr>
              <w:tabs>
                <w:tab w:val="left" w:pos="57"/>
                <w:tab w:val="left" w:leader="dot" w:pos="1701"/>
              </w:tabs>
              <w:overflowPunct w:val="0"/>
              <w:adjustRightInd w:val="0"/>
              <w:spacing w:after="120"/>
              <w:textAlignment w:val="baseline"/>
              <w:rPr>
                <w:rFonts w:cs="Arial"/>
                <w:sz w:val="18"/>
                <w:szCs w:val="20"/>
                <w:lang w:val="lt-LT"/>
              </w:rPr>
            </w:pPr>
            <w:r w:rsidRPr="003F4BC6">
              <w:rPr>
                <w:lang w:val="lt-LT"/>
              </w:rPr>
              <w:tab/>
            </w:r>
            <w:r w:rsidRPr="003F4BC6">
              <w:rPr>
                <w:lang w:val="lt-LT"/>
              </w:rPr>
              <w:tab/>
            </w:r>
          </w:p>
        </w:tc>
        <w:tc>
          <w:tcPr>
            <w:tcW w:w="2297" w:type="dxa"/>
          </w:tcPr>
          <w:p w:rsidR="0000492D" w:rsidRPr="003F4BC6" w:rsidRDefault="0000492D" w:rsidP="003C59A8">
            <w:pPr>
              <w:tabs>
                <w:tab w:val="left" w:pos="57"/>
                <w:tab w:val="left" w:leader="dot" w:pos="1814"/>
              </w:tabs>
              <w:overflowPunct w:val="0"/>
              <w:adjustRightInd w:val="0"/>
              <w:spacing w:after="120"/>
              <w:textAlignment w:val="baseline"/>
              <w:rPr>
                <w:rFonts w:cs="Arial"/>
                <w:sz w:val="18"/>
                <w:szCs w:val="20"/>
                <w:lang w:val="lt-LT"/>
              </w:rPr>
            </w:pPr>
            <w:r w:rsidRPr="003F4BC6">
              <w:rPr>
                <w:lang w:val="lt-LT"/>
              </w:rPr>
              <w:tab/>
            </w:r>
            <w:r w:rsidRPr="003F4BC6">
              <w:rPr>
                <w:lang w:val="lt-LT"/>
              </w:rPr>
              <w:tab/>
            </w:r>
            <w:r w:rsidRPr="003F4BC6">
              <w:rPr>
                <w:sz w:val="18"/>
                <w:lang w:val="lt-LT"/>
              </w:rPr>
              <w:t xml:space="preserve"> m</w:t>
            </w:r>
          </w:p>
        </w:tc>
        <w:tc>
          <w:tcPr>
            <w:tcW w:w="2297" w:type="dxa"/>
            <w:tcBorders>
              <w:left w:val="single" w:sz="6" w:space="0" w:color="auto"/>
            </w:tcBorders>
          </w:tcPr>
          <w:p w:rsidR="0000492D" w:rsidRPr="003F4BC6" w:rsidRDefault="0000492D" w:rsidP="003C59A8">
            <w:pPr>
              <w:tabs>
                <w:tab w:val="left" w:pos="57"/>
                <w:tab w:val="left" w:leader="dot" w:pos="1814"/>
              </w:tabs>
              <w:overflowPunct w:val="0"/>
              <w:adjustRightInd w:val="0"/>
              <w:spacing w:after="120"/>
              <w:textAlignment w:val="baseline"/>
              <w:rPr>
                <w:rFonts w:cs="Arial"/>
                <w:sz w:val="18"/>
                <w:szCs w:val="20"/>
                <w:lang w:val="lt-LT"/>
              </w:rPr>
            </w:pPr>
            <w:r w:rsidRPr="003F4BC6">
              <w:rPr>
                <w:lang w:val="lt-LT"/>
              </w:rPr>
              <w:tab/>
            </w:r>
            <w:r w:rsidRPr="003F4BC6">
              <w:rPr>
                <w:lang w:val="lt-LT"/>
              </w:rPr>
              <w:tab/>
            </w:r>
            <w:r w:rsidRPr="003F4BC6">
              <w:rPr>
                <w:sz w:val="18"/>
                <w:lang w:val="lt-LT"/>
              </w:rPr>
              <w:t xml:space="preserve"> kN</w:t>
            </w:r>
          </w:p>
        </w:tc>
        <w:tc>
          <w:tcPr>
            <w:tcW w:w="2297" w:type="dxa"/>
            <w:gridSpan w:val="2"/>
            <w:tcBorders>
              <w:right w:val="single" w:sz="6" w:space="0" w:color="auto"/>
            </w:tcBorders>
          </w:tcPr>
          <w:p w:rsidR="0000492D" w:rsidRPr="003F4BC6" w:rsidRDefault="0000492D" w:rsidP="003C59A8">
            <w:pPr>
              <w:tabs>
                <w:tab w:val="left" w:pos="57"/>
                <w:tab w:val="left" w:leader="dot" w:pos="1814"/>
              </w:tabs>
              <w:overflowPunct w:val="0"/>
              <w:adjustRightInd w:val="0"/>
              <w:spacing w:after="12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p>
        </w:tc>
        <w:tc>
          <w:tcPr>
            <w:tcW w:w="2014" w:type="dxa"/>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lang w:val="lt-LT"/>
              </w:rPr>
              <w:tab/>
            </w:r>
            <w:r w:rsidRPr="003F4BC6">
              <w:rPr>
                <w:sz w:val="18"/>
                <w:lang w:val="lt-LT"/>
              </w:rPr>
              <w:t>Laivagalio inkaro grandinių skaičius</w:t>
            </w:r>
            <w:r w:rsidRPr="003F4BC6">
              <w:rPr>
                <w:rFonts w:cs="Arial"/>
                <w:sz w:val="18"/>
                <w:szCs w:val="20"/>
                <w:lang w:val="lt-LT"/>
              </w:rPr>
              <w:br/>
            </w:r>
          </w:p>
        </w:tc>
        <w:tc>
          <w:tcPr>
            <w:tcW w:w="2297" w:type="dxa"/>
            <w:tcBorders>
              <w:left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r w:rsidRPr="003F4BC6">
              <w:rPr>
                <w:lang w:val="lt-LT"/>
              </w:rPr>
              <w:tab/>
            </w:r>
            <w:r w:rsidRPr="003F4BC6">
              <w:rPr>
                <w:sz w:val="18"/>
                <w:lang w:val="lt-LT"/>
              </w:rPr>
              <w:t>Kiekvienos grandinės ilgis</w:t>
            </w:r>
            <w:r w:rsidRPr="003F4BC6">
              <w:rPr>
                <w:rFonts w:cs="Arial"/>
                <w:sz w:val="18"/>
                <w:szCs w:val="20"/>
                <w:lang w:val="lt-LT"/>
              </w:rPr>
              <w:br/>
            </w:r>
            <w:r w:rsidRPr="003F4BC6">
              <w:rPr>
                <w:sz w:val="18"/>
                <w:lang w:val="lt-LT"/>
              </w:rPr>
              <w:t xml:space="preserve"> </w:t>
            </w:r>
          </w:p>
        </w:tc>
        <w:tc>
          <w:tcPr>
            <w:tcW w:w="2297" w:type="dxa"/>
            <w:tcBorders>
              <w:left w:val="single" w:sz="6" w:space="0" w:color="auto"/>
            </w:tcBorders>
          </w:tcPr>
          <w:p w:rsidR="0000492D" w:rsidRPr="003F4BC6" w:rsidRDefault="0000492D" w:rsidP="003C59A8">
            <w:pPr>
              <w:tabs>
                <w:tab w:val="left" w:pos="57"/>
                <w:tab w:val="left" w:pos="340"/>
              </w:tabs>
              <w:overflowPunct w:val="0"/>
              <w:adjustRightInd w:val="0"/>
              <w:ind w:left="57"/>
              <w:textAlignment w:val="baseline"/>
              <w:rPr>
                <w:rFonts w:cs="Arial"/>
                <w:sz w:val="18"/>
                <w:szCs w:val="20"/>
                <w:lang w:val="lt-LT"/>
              </w:rPr>
            </w:pPr>
            <w:r w:rsidRPr="003F4BC6">
              <w:rPr>
                <w:sz w:val="18"/>
                <w:lang w:val="lt-LT"/>
              </w:rPr>
              <w:t>Kiekvienos grandinės trūkio apkrova</w:t>
            </w:r>
          </w:p>
        </w:tc>
        <w:tc>
          <w:tcPr>
            <w:tcW w:w="2297" w:type="dxa"/>
            <w:gridSpan w:val="2"/>
            <w:tcBorders>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s>
              <w:overflowPunct w:val="0"/>
              <w:adjustRightInd w:val="0"/>
              <w:spacing w:after="120"/>
              <w:textAlignment w:val="baseline"/>
              <w:rPr>
                <w:rFonts w:cs="Arial"/>
                <w:sz w:val="18"/>
                <w:szCs w:val="20"/>
                <w:lang w:val="lt-LT"/>
              </w:rPr>
            </w:pPr>
          </w:p>
        </w:tc>
        <w:tc>
          <w:tcPr>
            <w:tcW w:w="2014" w:type="dxa"/>
            <w:tcBorders>
              <w:bottom w:val="single" w:sz="6" w:space="0" w:color="auto"/>
              <w:right w:val="single" w:sz="6" w:space="0" w:color="auto"/>
            </w:tcBorders>
          </w:tcPr>
          <w:p w:rsidR="0000492D" w:rsidRPr="003F4BC6" w:rsidRDefault="0000492D" w:rsidP="003C59A8">
            <w:pPr>
              <w:tabs>
                <w:tab w:val="left" w:pos="57"/>
                <w:tab w:val="left" w:leader="dot" w:pos="1701"/>
              </w:tabs>
              <w:overflowPunct w:val="0"/>
              <w:adjustRightInd w:val="0"/>
              <w:spacing w:after="120"/>
              <w:textAlignment w:val="baseline"/>
              <w:rPr>
                <w:rFonts w:cs="Arial"/>
                <w:sz w:val="18"/>
                <w:szCs w:val="20"/>
                <w:lang w:val="lt-LT"/>
              </w:rPr>
            </w:pPr>
            <w:r w:rsidRPr="003F4BC6">
              <w:rPr>
                <w:lang w:val="lt-LT"/>
              </w:rPr>
              <w:tab/>
            </w:r>
            <w:r w:rsidRPr="003F4BC6">
              <w:rPr>
                <w:lang w:val="lt-LT"/>
              </w:rPr>
              <w:tab/>
            </w:r>
          </w:p>
        </w:tc>
        <w:tc>
          <w:tcPr>
            <w:tcW w:w="2297" w:type="dxa"/>
            <w:tcBorders>
              <w:bottom w:val="single" w:sz="6" w:space="0" w:color="auto"/>
            </w:tcBorders>
          </w:tcPr>
          <w:p w:rsidR="0000492D" w:rsidRPr="003F4BC6" w:rsidRDefault="0000492D" w:rsidP="003C59A8">
            <w:pPr>
              <w:tabs>
                <w:tab w:val="left" w:pos="57"/>
                <w:tab w:val="left" w:leader="dot" w:pos="1814"/>
              </w:tabs>
              <w:overflowPunct w:val="0"/>
              <w:adjustRightInd w:val="0"/>
              <w:spacing w:after="120"/>
              <w:textAlignment w:val="baseline"/>
              <w:rPr>
                <w:rFonts w:cs="Arial"/>
                <w:sz w:val="18"/>
                <w:szCs w:val="20"/>
                <w:lang w:val="lt-LT"/>
              </w:rPr>
            </w:pPr>
            <w:r w:rsidRPr="003F4BC6">
              <w:rPr>
                <w:lang w:val="lt-LT"/>
              </w:rPr>
              <w:tab/>
            </w:r>
            <w:r w:rsidRPr="003F4BC6">
              <w:rPr>
                <w:lang w:val="lt-LT"/>
              </w:rPr>
              <w:tab/>
            </w:r>
            <w:r w:rsidRPr="003F4BC6">
              <w:rPr>
                <w:sz w:val="18"/>
                <w:lang w:val="lt-LT"/>
              </w:rPr>
              <w:t xml:space="preserve"> m</w:t>
            </w:r>
          </w:p>
        </w:tc>
        <w:tc>
          <w:tcPr>
            <w:tcW w:w="2297" w:type="dxa"/>
            <w:tcBorders>
              <w:left w:val="single" w:sz="6" w:space="0" w:color="auto"/>
              <w:bottom w:val="single" w:sz="6" w:space="0" w:color="auto"/>
            </w:tcBorders>
          </w:tcPr>
          <w:p w:rsidR="0000492D" w:rsidRPr="003F4BC6" w:rsidRDefault="0000492D" w:rsidP="003C59A8">
            <w:pPr>
              <w:tabs>
                <w:tab w:val="left" w:pos="57"/>
                <w:tab w:val="left" w:leader="dot" w:pos="1814"/>
              </w:tabs>
              <w:overflowPunct w:val="0"/>
              <w:adjustRightInd w:val="0"/>
              <w:spacing w:after="120"/>
              <w:textAlignment w:val="baseline"/>
              <w:rPr>
                <w:rFonts w:cs="Arial"/>
                <w:sz w:val="18"/>
                <w:szCs w:val="20"/>
                <w:lang w:val="lt-LT"/>
              </w:rPr>
            </w:pPr>
            <w:r w:rsidRPr="003F4BC6">
              <w:rPr>
                <w:lang w:val="lt-LT"/>
              </w:rPr>
              <w:tab/>
            </w:r>
            <w:r w:rsidRPr="003F4BC6">
              <w:rPr>
                <w:lang w:val="lt-LT"/>
              </w:rPr>
              <w:tab/>
            </w:r>
            <w:r w:rsidRPr="003F4BC6">
              <w:rPr>
                <w:sz w:val="18"/>
                <w:lang w:val="lt-LT"/>
              </w:rPr>
              <w:t xml:space="preserve"> kN</w:t>
            </w:r>
          </w:p>
        </w:tc>
        <w:tc>
          <w:tcPr>
            <w:tcW w:w="2297" w:type="dxa"/>
            <w:gridSpan w:val="2"/>
            <w:tcBorders>
              <w:bottom w:val="single" w:sz="6" w:space="0" w:color="auto"/>
              <w:right w:val="single" w:sz="6" w:space="0" w:color="auto"/>
            </w:tcBorders>
          </w:tcPr>
          <w:p w:rsidR="0000492D" w:rsidRPr="003F4BC6" w:rsidRDefault="0000492D" w:rsidP="003C59A8">
            <w:pPr>
              <w:tabs>
                <w:tab w:val="left" w:pos="57"/>
                <w:tab w:val="left" w:leader="dot" w:pos="1814"/>
              </w:tabs>
              <w:overflowPunct w:val="0"/>
              <w:adjustRightInd w:val="0"/>
              <w:spacing w:after="12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sz w:val="18"/>
                <w:lang w:val="lt-LT"/>
              </w:rPr>
              <w:t>39.</w:t>
            </w:r>
          </w:p>
        </w:tc>
        <w:tc>
          <w:tcPr>
            <w:tcW w:w="2014" w:type="dxa"/>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lang w:val="lt-LT"/>
              </w:rPr>
              <w:tab/>
            </w:r>
            <w:r w:rsidRPr="003F4BC6">
              <w:rPr>
                <w:sz w:val="18"/>
                <w:lang w:val="lt-LT"/>
              </w:rPr>
              <w:t>Švartavimosi lynai</w:t>
            </w:r>
          </w:p>
        </w:tc>
        <w:tc>
          <w:tcPr>
            <w:tcW w:w="2297" w:type="dxa"/>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c>
          <w:tcPr>
            <w:tcW w:w="2297" w:type="dxa"/>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c>
          <w:tcPr>
            <w:tcW w:w="2297" w:type="dxa"/>
            <w:gridSpan w:val="2"/>
            <w:tcBorders>
              <w:top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p>
        </w:tc>
        <w:tc>
          <w:tcPr>
            <w:tcW w:w="6634" w:type="dxa"/>
            <w:gridSpan w:val="4"/>
          </w:tcPr>
          <w:p w:rsidR="0000492D" w:rsidRPr="003F4BC6" w:rsidRDefault="0000492D" w:rsidP="003C59A8">
            <w:pPr>
              <w:tabs>
                <w:tab w:val="left" w:pos="57"/>
                <w:tab w:val="left" w:leader="dot" w:pos="3005"/>
                <w:tab w:val="left" w:leader="dot" w:pos="6237"/>
              </w:tabs>
              <w:overflowPunct w:val="0"/>
              <w:adjustRightInd w:val="0"/>
              <w:textAlignment w:val="baseline"/>
              <w:rPr>
                <w:rFonts w:cs="Arial"/>
                <w:sz w:val="18"/>
                <w:szCs w:val="20"/>
                <w:lang w:val="lt-LT"/>
              </w:rPr>
            </w:pPr>
            <w:r w:rsidRPr="003F4BC6">
              <w:rPr>
                <w:lang w:val="lt-LT"/>
              </w:rPr>
              <w:tab/>
            </w:r>
            <w:r w:rsidRPr="003F4BC6">
              <w:rPr>
                <w:sz w:val="18"/>
                <w:lang w:val="lt-LT"/>
              </w:rPr>
              <w:t xml:space="preserve">Pirmasis lynas </w:t>
            </w:r>
            <w:r w:rsidRPr="003F4BC6">
              <w:rPr>
                <w:lang w:val="lt-LT"/>
              </w:rPr>
              <w:tab/>
            </w:r>
            <w:r w:rsidRPr="003F4BC6">
              <w:rPr>
                <w:sz w:val="18"/>
                <w:lang w:val="lt-LT"/>
              </w:rPr>
              <w:t xml:space="preserve"> m ilgio, trūkio apkrova –</w:t>
            </w:r>
            <w:r w:rsidRPr="003F4BC6">
              <w:rPr>
                <w:lang w:val="lt-LT"/>
              </w:rPr>
              <w:tab/>
            </w:r>
            <w:r w:rsidRPr="003F4BC6">
              <w:rPr>
                <w:sz w:val="18"/>
                <w:lang w:val="lt-LT"/>
              </w:rPr>
              <w:t xml:space="preserve"> kN</w:t>
            </w:r>
            <w:r w:rsidRPr="003F4BC6">
              <w:rPr>
                <w:rFonts w:cs="Arial"/>
                <w:sz w:val="18"/>
                <w:szCs w:val="20"/>
                <w:lang w:val="lt-LT"/>
              </w:rPr>
              <w:br/>
            </w:r>
          </w:p>
        </w:tc>
        <w:tc>
          <w:tcPr>
            <w:tcW w:w="2271" w:type="dxa"/>
            <w:tcBorders>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p>
        </w:tc>
        <w:tc>
          <w:tcPr>
            <w:tcW w:w="6634" w:type="dxa"/>
            <w:gridSpan w:val="4"/>
          </w:tcPr>
          <w:p w:rsidR="0000492D" w:rsidRPr="003F4BC6" w:rsidRDefault="0000492D" w:rsidP="003C59A8">
            <w:pPr>
              <w:tabs>
                <w:tab w:val="left" w:pos="57"/>
                <w:tab w:val="left" w:leader="dot" w:pos="3005"/>
                <w:tab w:val="left" w:leader="dot" w:pos="6237"/>
              </w:tabs>
              <w:overflowPunct w:val="0"/>
              <w:adjustRightInd w:val="0"/>
              <w:textAlignment w:val="baseline"/>
              <w:rPr>
                <w:rFonts w:cs="Arial"/>
                <w:sz w:val="18"/>
                <w:szCs w:val="20"/>
                <w:lang w:val="lt-LT"/>
              </w:rPr>
            </w:pPr>
            <w:r w:rsidRPr="003F4BC6">
              <w:rPr>
                <w:lang w:val="lt-LT"/>
              </w:rPr>
              <w:tab/>
            </w:r>
            <w:r w:rsidRPr="003F4BC6">
              <w:rPr>
                <w:sz w:val="18"/>
                <w:lang w:val="lt-LT"/>
              </w:rPr>
              <w:t xml:space="preserve">Antrasis lynas </w:t>
            </w:r>
            <w:r w:rsidRPr="003F4BC6">
              <w:rPr>
                <w:lang w:val="lt-LT"/>
              </w:rPr>
              <w:tab/>
            </w:r>
            <w:r w:rsidRPr="003F4BC6">
              <w:rPr>
                <w:sz w:val="18"/>
                <w:lang w:val="lt-LT"/>
              </w:rPr>
              <w:t xml:space="preserve"> m ilgio, trūkio apkrova –</w:t>
            </w:r>
            <w:r w:rsidRPr="003F4BC6">
              <w:rPr>
                <w:lang w:val="lt-LT"/>
              </w:rPr>
              <w:tab/>
            </w:r>
            <w:r w:rsidRPr="003F4BC6">
              <w:rPr>
                <w:sz w:val="18"/>
                <w:lang w:val="lt-LT"/>
              </w:rPr>
              <w:t xml:space="preserve"> kN</w:t>
            </w:r>
            <w:r w:rsidRPr="003F4BC6">
              <w:rPr>
                <w:rFonts w:cs="Arial"/>
                <w:sz w:val="18"/>
                <w:szCs w:val="20"/>
                <w:lang w:val="lt-LT"/>
              </w:rPr>
              <w:br/>
            </w:r>
          </w:p>
        </w:tc>
        <w:tc>
          <w:tcPr>
            <w:tcW w:w="2271" w:type="dxa"/>
            <w:tcBorders>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p>
        </w:tc>
        <w:tc>
          <w:tcPr>
            <w:tcW w:w="6634" w:type="dxa"/>
            <w:gridSpan w:val="4"/>
          </w:tcPr>
          <w:p w:rsidR="0000492D" w:rsidRPr="003F4BC6" w:rsidRDefault="0000492D" w:rsidP="003C59A8">
            <w:pPr>
              <w:tabs>
                <w:tab w:val="left" w:pos="57"/>
                <w:tab w:val="left" w:leader="dot" w:pos="3005"/>
                <w:tab w:val="left" w:leader="dot" w:pos="6237"/>
              </w:tabs>
              <w:overflowPunct w:val="0"/>
              <w:adjustRightInd w:val="0"/>
              <w:textAlignment w:val="baseline"/>
              <w:rPr>
                <w:rFonts w:cs="Arial"/>
                <w:sz w:val="18"/>
                <w:szCs w:val="20"/>
                <w:lang w:val="lt-LT"/>
              </w:rPr>
            </w:pPr>
            <w:r w:rsidRPr="003F4BC6">
              <w:rPr>
                <w:lang w:val="lt-LT"/>
              </w:rPr>
              <w:tab/>
            </w:r>
            <w:r w:rsidRPr="003F4BC6">
              <w:rPr>
                <w:sz w:val="18"/>
                <w:lang w:val="lt-LT"/>
              </w:rPr>
              <w:t xml:space="preserve">Trečiasis lynas </w:t>
            </w:r>
            <w:r w:rsidRPr="003F4BC6">
              <w:rPr>
                <w:lang w:val="lt-LT"/>
              </w:rPr>
              <w:tab/>
            </w:r>
            <w:r w:rsidRPr="003F4BC6">
              <w:rPr>
                <w:sz w:val="18"/>
                <w:lang w:val="lt-LT"/>
              </w:rPr>
              <w:t xml:space="preserve"> m ilgio, trūkio apkrova –</w:t>
            </w:r>
            <w:r w:rsidRPr="003F4BC6">
              <w:rPr>
                <w:lang w:val="lt-LT"/>
              </w:rPr>
              <w:tab/>
            </w:r>
            <w:r w:rsidRPr="003F4BC6">
              <w:rPr>
                <w:sz w:val="18"/>
                <w:lang w:val="lt-LT"/>
              </w:rPr>
              <w:t xml:space="preserve"> kN</w:t>
            </w:r>
            <w:r w:rsidRPr="003F4BC6">
              <w:rPr>
                <w:rFonts w:cs="Arial"/>
                <w:sz w:val="18"/>
                <w:szCs w:val="20"/>
                <w:lang w:val="lt-LT"/>
              </w:rPr>
              <w:br/>
            </w:r>
          </w:p>
        </w:tc>
        <w:tc>
          <w:tcPr>
            <w:tcW w:w="2271" w:type="dxa"/>
            <w:tcBorders>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top w:val="single" w:sz="6" w:space="0" w:color="auto"/>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sz w:val="18"/>
                <w:lang w:val="lt-LT"/>
              </w:rPr>
              <w:t>40.</w:t>
            </w:r>
          </w:p>
        </w:tc>
        <w:tc>
          <w:tcPr>
            <w:tcW w:w="6634" w:type="dxa"/>
            <w:gridSpan w:val="4"/>
            <w:tcBorders>
              <w:top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r w:rsidRPr="003F4BC6">
              <w:rPr>
                <w:lang w:val="lt-LT"/>
              </w:rPr>
              <w:tab/>
            </w:r>
            <w:r w:rsidRPr="003F4BC6">
              <w:rPr>
                <w:noProof/>
                <w:sz w:val="18"/>
                <w:lang w:val="lt-LT"/>
              </w:rPr>
              <w:t>Vilkimo lynai,</w:t>
            </w:r>
          </w:p>
        </w:tc>
        <w:tc>
          <w:tcPr>
            <w:tcW w:w="2271" w:type="dxa"/>
            <w:tcBorders>
              <w:top w:val="single" w:sz="6" w:space="0" w:color="auto"/>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textAlignment w:val="baseline"/>
              <w:rPr>
                <w:rFonts w:cs="Arial"/>
                <w:sz w:val="18"/>
                <w:szCs w:val="20"/>
                <w:lang w:val="lt-LT"/>
              </w:rPr>
            </w:pPr>
          </w:p>
        </w:tc>
        <w:tc>
          <w:tcPr>
            <w:tcW w:w="6634" w:type="dxa"/>
            <w:gridSpan w:val="4"/>
          </w:tcPr>
          <w:p w:rsidR="0000492D" w:rsidRPr="003F4BC6" w:rsidRDefault="0000492D" w:rsidP="003C59A8">
            <w:pPr>
              <w:tabs>
                <w:tab w:val="left" w:pos="57"/>
                <w:tab w:val="left" w:leader="dot" w:pos="567"/>
                <w:tab w:val="left" w:leader="dot" w:pos="851"/>
                <w:tab w:val="left" w:leader="dot" w:pos="3005"/>
                <w:tab w:val="left" w:leader="dot" w:pos="6237"/>
              </w:tabs>
              <w:overflowPunct w:val="0"/>
              <w:adjustRightInd w:val="0"/>
              <w:textAlignment w:val="baseline"/>
              <w:rPr>
                <w:rFonts w:cs="Arial"/>
                <w:sz w:val="18"/>
                <w:szCs w:val="20"/>
                <w:lang w:val="lt-LT"/>
              </w:rPr>
            </w:pPr>
            <w:r w:rsidRPr="003F4BC6">
              <w:rPr>
                <w:lang w:val="lt-LT"/>
              </w:rPr>
              <w:tab/>
            </w:r>
            <w:r w:rsidRPr="003F4BC6">
              <w:rPr>
                <w:lang w:val="lt-LT"/>
              </w:rPr>
              <w:tab/>
            </w:r>
            <w:r w:rsidRPr="003F4BC6">
              <w:rPr>
                <w:sz w:val="18"/>
                <w:lang w:val="lt-LT"/>
              </w:rPr>
              <w:t xml:space="preserve"> kurių ilgis – </w:t>
            </w:r>
            <w:r w:rsidRPr="003F4BC6">
              <w:rPr>
                <w:lang w:val="lt-LT"/>
              </w:rPr>
              <w:tab/>
            </w:r>
            <w:r w:rsidRPr="003F4BC6">
              <w:rPr>
                <w:sz w:val="18"/>
                <w:lang w:val="lt-LT"/>
              </w:rPr>
              <w:t xml:space="preserve"> m, o trūkio apkrova – </w:t>
            </w:r>
            <w:r w:rsidRPr="003F4BC6">
              <w:rPr>
                <w:lang w:val="lt-LT"/>
              </w:rPr>
              <w:tab/>
            </w:r>
            <w:r w:rsidRPr="003F4BC6">
              <w:rPr>
                <w:sz w:val="18"/>
                <w:lang w:val="lt-LT"/>
              </w:rPr>
              <w:t xml:space="preserve"> kN</w:t>
            </w:r>
            <w:r w:rsidRPr="003F4BC6">
              <w:rPr>
                <w:rFonts w:cs="Arial"/>
                <w:sz w:val="18"/>
                <w:szCs w:val="20"/>
                <w:lang w:val="lt-LT"/>
              </w:rPr>
              <w:br/>
            </w:r>
          </w:p>
        </w:tc>
        <w:tc>
          <w:tcPr>
            <w:tcW w:w="2271" w:type="dxa"/>
            <w:tcBorders>
              <w:right w:val="single" w:sz="6" w:space="0" w:color="auto"/>
            </w:tcBorders>
          </w:tcPr>
          <w:p w:rsidR="0000492D" w:rsidRPr="003F4BC6" w:rsidRDefault="0000492D" w:rsidP="003C59A8">
            <w:pPr>
              <w:tabs>
                <w:tab w:val="left" w:pos="57"/>
                <w:tab w:val="left" w:pos="340"/>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spacing w:after="120"/>
              <w:textAlignment w:val="baseline"/>
              <w:rPr>
                <w:rFonts w:cs="Arial"/>
                <w:sz w:val="18"/>
                <w:szCs w:val="20"/>
                <w:lang w:val="lt-LT"/>
              </w:rPr>
            </w:pPr>
          </w:p>
        </w:tc>
        <w:tc>
          <w:tcPr>
            <w:tcW w:w="6634" w:type="dxa"/>
            <w:gridSpan w:val="4"/>
          </w:tcPr>
          <w:p w:rsidR="0000492D" w:rsidRPr="003F4BC6" w:rsidRDefault="0000492D" w:rsidP="003C59A8">
            <w:pPr>
              <w:tabs>
                <w:tab w:val="left" w:pos="57"/>
                <w:tab w:val="left" w:leader="dot" w:pos="567"/>
                <w:tab w:val="left" w:leader="dot" w:pos="851"/>
                <w:tab w:val="left" w:leader="dot" w:pos="1701"/>
                <w:tab w:val="left" w:leader="dot" w:pos="3005"/>
                <w:tab w:val="left" w:leader="dot" w:pos="6237"/>
              </w:tabs>
              <w:overflowPunct w:val="0"/>
              <w:adjustRightInd w:val="0"/>
              <w:spacing w:after="120"/>
              <w:textAlignment w:val="baseline"/>
              <w:rPr>
                <w:rFonts w:cs="Arial"/>
                <w:sz w:val="18"/>
                <w:szCs w:val="20"/>
                <w:lang w:val="lt-LT"/>
              </w:rPr>
            </w:pPr>
            <w:r w:rsidRPr="003F4BC6">
              <w:rPr>
                <w:lang w:val="lt-LT"/>
              </w:rPr>
              <w:tab/>
            </w:r>
            <w:r w:rsidRPr="003F4BC6">
              <w:rPr>
                <w:lang w:val="lt-LT"/>
              </w:rPr>
              <w:tab/>
            </w:r>
            <w:r w:rsidRPr="003F4BC6">
              <w:rPr>
                <w:sz w:val="18"/>
                <w:lang w:val="lt-LT"/>
              </w:rPr>
              <w:t xml:space="preserve"> kurių ilgis – </w:t>
            </w:r>
            <w:r w:rsidRPr="003F4BC6">
              <w:rPr>
                <w:lang w:val="lt-LT"/>
              </w:rPr>
              <w:tab/>
            </w:r>
            <w:r w:rsidRPr="003F4BC6">
              <w:rPr>
                <w:sz w:val="18"/>
                <w:lang w:val="lt-LT"/>
              </w:rPr>
              <w:t xml:space="preserve"> m, o trūkio apkrova – </w:t>
            </w:r>
            <w:r w:rsidRPr="003F4BC6">
              <w:rPr>
                <w:lang w:val="lt-LT"/>
              </w:rPr>
              <w:tab/>
            </w:r>
            <w:r w:rsidRPr="003F4BC6">
              <w:rPr>
                <w:sz w:val="18"/>
                <w:lang w:val="lt-LT"/>
              </w:rPr>
              <w:t xml:space="preserve"> kN</w:t>
            </w:r>
          </w:p>
        </w:tc>
        <w:tc>
          <w:tcPr>
            <w:tcW w:w="2271" w:type="dxa"/>
            <w:tcBorders>
              <w:right w:val="single" w:sz="6" w:space="0" w:color="auto"/>
            </w:tcBorders>
          </w:tcPr>
          <w:p w:rsidR="0000492D" w:rsidRPr="003F4BC6" w:rsidRDefault="0000492D" w:rsidP="003C59A8">
            <w:pPr>
              <w:tabs>
                <w:tab w:val="left" w:pos="57"/>
                <w:tab w:val="left" w:leader="dot" w:pos="1814"/>
              </w:tabs>
              <w:overflowPunct w:val="0"/>
              <w:adjustRightInd w:val="0"/>
              <w:spacing w:after="120"/>
              <w:textAlignment w:val="baseline"/>
              <w:rPr>
                <w:rFonts w:cs="Arial"/>
                <w:sz w:val="18"/>
                <w:szCs w:val="20"/>
                <w:lang w:val="lt-LT"/>
              </w:rPr>
            </w:pP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lastRenderedPageBreak/>
              <w:t>41.</w:t>
            </w:r>
          </w:p>
        </w:tc>
        <w:tc>
          <w:tcPr>
            <w:tcW w:w="8905" w:type="dxa"/>
            <w:gridSpan w:val="5"/>
            <w:tcBorders>
              <w:top w:val="single" w:sz="6" w:space="0" w:color="auto"/>
              <w:bottom w:val="single" w:sz="6" w:space="0" w:color="auto"/>
              <w:right w:val="single" w:sz="6" w:space="0" w:color="auto"/>
            </w:tcBorders>
          </w:tcPr>
          <w:p w:rsidR="0000492D" w:rsidRPr="003F4BC6" w:rsidRDefault="0000492D" w:rsidP="003C59A8">
            <w:pPr>
              <w:tabs>
                <w:tab w:val="left" w:pos="57"/>
                <w:tab w:val="left" w:pos="340"/>
                <w:tab w:val="left" w:leader="dot" w:pos="5103"/>
                <w:tab w:val="left" w:leader="dot" w:pos="8505"/>
              </w:tabs>
              <w:overflowPunct w:val="0"/>
              <w:adjustRightInd w:val="0"/>
              <w:spacing w:before="120"/>
              <w:ind w:left="57" w:right="57" w:hanging="57"/>
              <w:textAlignment w:val="baseline"/>
              <w:rPr>
                <w:rFonts w:cs="Arial"/>
                <w:sz w:val="18"/>
                <w:szCs w:val="20"/>
                <w:lang w:val="lt-LT"/>
              </w:rPr>
            </w:pPr>
            <w:r w:rsidRPr="003F4BC6">
              <w:rPr>
                <w:lang w:val="lt-LT"/>
              </w:rPr>
              <w:tab/>
            </w:r>
            <w:r w:rsidRPr="003F4BC6">
              <w:rPr>
                <w:noProof/>
                <w:sz w:val="18"/>
                <w:lang w:val="lt-LT"/>
              </w:rPr>
              <w:t>Regimieji ir garso signalai</w:t>
            </w:r>
            <w:r w:rsidRPr="003F4BC6">
              <w:rPr>
                <w:noProof/>
                <w:sz w:val="18"/>
                <w:szCs w:val="20"/>
                <w:lang w:val="lt-LT"/>
              </w:rPr>
              <w:br/>
            </w:r>
            <w:r w:rsidRPr="003F4BC6">
              <w:rPr>
                <w:noProof/>
                <w:sz w:val="18"/>
                <w:lang w:val="lt-LT"/>
              </w:rPr>
              <w:t>Laive yra žiburiai, vėliavos, rutuliai, plūdės ir garsiniai avarinės signalizacijos prietaisai, naudojami signalams perduoti ir skleidžiantys valstybėse narėse galiojančiose [Reino policijos taisyklėse / taikytinose valstybių narių</w:t>
            </w:r>
            <w:r w:rsidRPr="003F4BC6">
              <w:rPr>
                <w:lang w:val="lt-LT"/>
              </w:rPr>
              <w:t xml:space="preserve"> </w:t>
            </w:r>
            <w:r w:rsidRPr="003F4BC6">
              <w:rPr>
                <w:noProof/>
                <w:sz w:val="18"/>
                <w:lang w:val="lt-LT"/>
              </w:rPr>
              <w:t>laivybos institucijos taisyklėse] nustatytus regimuosius ir garso signalus, bei valstybėse narėse galiojančiose [Reino policijos taisyklėse / taikytinose valstybių narių laivybos institucijos taisyklėse] nustatyti autonominiai avariniai švartavimosi žiburiai.</w:t>
            </w:r>
            <w:r w:rsidRPr="003F4BC6">
              <w:rPr>
                <w:noProof/>
                <w:sz w:val="18"/>
                <w:szCs w:val="20"/>
                <w:lang w:val="lt-LT"/>
              </w:rPr>
              <w:br/>
            </w:r>
            <w:r w:rsidRPr="003F4BC6">
              <w:rPr>
                <w:noProof/>
                <w:sz w:val="18"/>
                <w:szCs w:val="20"/>
                <w:lang w:val="lt-LT"/>
              </w:rPr>
              <w:br/>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s>
              <w:overflowPunct w:val="0"/>
              <w:adjustRightInd w:val="0"/>
              <w:spacing w:before="80"/>
              <w:textAlignment w:val="baseline"/>
              <w:rPr>
                <w:rFonts w:cs="Arial"/>
                <w:sz w:val="18"/>
                <w:szCs w:val="20"/>
                <w:lang w:val="lt-LT"/>
              </w:rPr>
            </w:pPr>
            <w:r w:rsidRPr="003F4BC6">
              <w:rPr>
                <w:lang w:val="lt-LT"/>
              </w:rPr>
              <w:tab/>
            </w:r>
            <w:r w:rsidRPr="003F4BC6">
              <w:rPr>
                <w:sz w:val="18"/>
                <w:lang w:val="lt-LT"/>
              </w:rPr>
              <w:t>*)</w:t>
            </w:r>
            <w:r w:rsidRPr="003F4BC6">
              <w:rPr>
                <w:rFonts w:cs="Arial"/>
                <w:sz w:val="18"/>
                <w:szCs w:val="20"/>
                <w:lang w:val="lt-LT"/>
              </w:rPr>
              <w:br/>
            </w:r>
            <w:r w:rsidRPr="003F4BC6">
              <w:rPr>
                <w:rFonts w:cs="Arial"/>
                <w:sz w:val="18"/>
                <w:szCs w:val="20"/>
                <w:lang w:val="lt-LT"/>
              </w:rPr>
              <w:br/>
            </w:r>
          </w:p>
          <w:p w:rsidR="0000492D" w:rsidRPr="003F4BC6" w:rsidRDefault="0000492D" w:rsidP="003C59A8">
            <w:pPr>
              <w:tabs>
                <w:tab w:val="left" w:pos="57"/>
              </w:tabs>
              <w:overflowPunct w:val="0"/>
              <w:adjustRightInd w:val="0"/>
              <w:spacing w:before="80"/>
              <w:textAlignment w:val="baseline"/>
              <w:rPr>
                <w:rFonts w:cs="Arial"/>
                <w:sz w:val="18"/>
                <w:szCs w:val="20"/>
                <w:lang w:val="lt-LT"/>
              </w:rPr>
            </w:pPr>
          </w:p>
          <w:p w:rsidR="0000492D" w:rsidRPr="003F4BC6" w:rsidRDefault="0000492D" w:rsidP="003C59A8">
            <w:pPr>
              <w:tabs>
                <w:tab w:val="left" w:pos="57"/>
              </w:tabs>
              <w:overflowPunct w:val="0"/>
              <w:adjustRightInd w:val="0"/>
              <w:spacing w:before="160"/>
              <w:textAlignment w:val="baseline"/>
              <w:rPr>
                <w:rFonts w:cs="Arial"/>
                <w:sz w:val="18"/>
                <w:szCs w:val="20"/>
                <w:lang w:val="lt-LT"/>
              </w:rPr>
            </w:pPr>
            <w:r w:rsidRPr="003F4BC6">
              <w:rPr>
                <w:lang w:val="lt-LT"/>
              </w:rPr>
              <w:tab/>
            </w:r>
            <w:r w:rsidRPr="003F4BC6">
              <w:rPr>
                <w:sz w:val="18"/>
                <w:lang w:val="lt-LT"/>
              </w:rPr>
              <w:t>*)</w:t>
            </w:r>
          </w:p>
        </w:tc>
        <w:tc>
          <w:tcPr>
            <w:tcW w:w="8905" w:type="dxa"/>
            <w:gridSpan w:val="5"/>
            <w:tcBorders>
              <w:bottom w:val="single" w:sz="6" w:space="0" w:color="auto"/>
              <w:right w:val="single" w:sz="6" w:space="0" w:color="auto"/>
            </w:tcBorders>
          </w:tcPr>
          <w:p w:rsidR="0000492D" w:rsidRPr="003F4BC6" w:rsidRDefault="0000492D" w:rsidP="003C59A8">
            <w:pPr>
              <w:tabs>
                <w:tab w:val="left" w:pos="57"/>
                <w:tab w:val="left" w:leader="dot" w:pos="3686"/>
              </w:tabs>
              <w:overflowPunct w:val="0"/>
              <w:adjustRightInd w:val="0"/>
              <w:spacing w:before="80" w:after="80"/>
              <w:ind w:left="57" w:right="57"/>
              <w:textAlignment w:val="baseline"/>
              <w:rPr>
                <w:rFonts w:cs="Arial"/>
                <w:sz w:val="18"/>
                <w:szCs w:val="20"/>
                <w:lang w:val="lt-LT"/>
              </w:rPr>
            </w:pPr>
            <w:r w:rsidRPr="003F4BC6">
              <w:rPr>
                <w:noProof/>
                <w:sz w:val="18"/>
                <w:lang w:val="lt-LT"/>
              </w:rPr>
              <w:t>Pakeistas (-i) dokumento punktas (-ai): ....................</w:t>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noProof/>
                <w:sz w:val="18"/>
                <w:lang w:val="lt-LT"/>
              </w:rPr>
              <w:t>Naujas tekstas:</w:t>
            </w: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Šis puslapis yra pakeistas.</w:t>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 xml:space="preserve">Vieta, data </w:t>
            </w:r>
            <w:r w:rsidRPr="003F4BC6">
              <w:rPr>
                <w:lang w:val="lt-LT"/>
              </w:rPr>
              <w:tab/>
            </w:r>
            <w:r w:rsidRPr="003F4BC6">
              <w:rPr>
                <w:lang w:val="lt-LT"/>
              </w:rPr>
              <w:tab/>
            </w:r>
            <w:r w:rsidRPr="003F4BC6">
              <w:rPr>
                <w:sz w:val="18"/>
                <w:lang w:val="lt-LT"/>
              </w:rPr>
              <w:t>Tikrinimo įstaiga</w:t>
            </w:r>
          </w:p>
          <w:p w:rsidR="0000492D" w:rsidRPr="003F4BC6" w:rsidRDefault="0000492D" w:rsidP="003C59A8">
            <w:pPr>
              <w:tabs>
                <w:tab w:val="left" w:pos="5103"/>
                <w:tab w:val="left" w:leader="dot" w:pos="8505"/>
              </w:tabs>
              <w:overflowPunct w:val="0"/>
              <w:adjustRightInd w:val="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701"/>
              </w:tabs>
              <w:overflowPunct w:val="0"/>
              <w:adjustRightInd w:val="0"/>
              <w:spacing w:after="80"/>
              <w:textAlignment w:val="baseline"/>
              <w:rPr>
                <w:rFonts w:cs="Arial"/>
                <w:sz w:val="18"/>
                <w:szCs w:val="20"/>
                <w:lang w:val="lt-LT"/>
              </w:rPr>
            </w:pPr>
            <w:r w:rsidRPr="003F4BC6">
              <w:rPr>
                <w:lang w:val="lt-LT"/>
              </w:rPr>
              <w:tab/>
            </w:r>
            <w:r w:rsidRPr="003F4BC6">
              <w:rPr>
                <w:sz w:val="18"/>
                <w:lang w:val="lt-LT"/>
              </w:rPr>
              <w:t>Antspaudas</w:t>
            </w:r>
          </w:p>
          <w:p w:rsidR="0000492D" w:rsidRPr="003F4BC6" w:rsidRDefault="0000492D" w:rsidP="003C59A8">
            <w:pPr>
              <w:tabs>
                <w:tab w:val="left" w:pos="5103"/>
                <w:tab w:val="left" w:leader="dot" w:pos="8505"/>
              </w:tabs>
              <w:overflowPunct w:val="0"/>
              <w:adjustRightInd w:val="0"/>
              <w:textAlignment w:val="baseline"/>
              <w:rPr>
                <w:rFonts w:cs="Arial"/>
                <w:szCs w:val="20"/>
                <w:lang w:val="lt-LT"/>
              </w:rPr>
            </w:pPr>
            <w:r w:rsidRPr="003F4BC6">
              <w:rPr>
                <w:lang w:val="lt-LT"/>
              </w:rPr>
              <w:tab/>
            </w:r>
            <w:r w:rsidRPr="003F4BC6">
              <w:rPr>
                <w:lang w:val="lt-LT"/>
              </w:rPr>
              <w:tab/>
            </w:r>
          </w:p>
          <w:p w:rsidR="0000492D" w:rsidRPr="003F4BC6" w:rsidRDefault="0000492D" w:rsidP="003C59A8">
            <w:pPr>
              <w:tabs>
                <w:tab w:val="center" w:pos="6862"/>
              </w:tabs>
              <w:overflowPunct w:val="0"/>
              <w:adjustRightInd w:val="0"/>
              <w:textAlignment w:val="baseline"/>
              <w:rPr>
                <w:rFonts w:cs="Arial"/>
                <w:sz w:val="16"/>
                <w:szCs w:val="20"/>
                <w:lang w:val="lt-LT"/>
              </w:rPr>
            </w:pPr>
            <w:r w:rsidRPr="003F4BC6">
              <w:rPr>
                <w:lang w:val="lt-LT"/>
              </w:rPr>
              <w:tab/>
            </w:r>
            <w:r w:rsidRPr="003F4BC6">
              <w:rPr>
                <w:sz w:val="16"/>
                <w:lang w:val="lt-LT"/>
              </w:rPr>
              <w:t>(Parašas)</w:t>
            </w:r>
          </w:p>
          <w:p w:rsidR="0000492D" w:rsidRPr="003F4BC6" w:rsidRDefault="0000492D" w:rsidP="003C59A8">
            <w:pPr>
              <w:tabs>
                <w:tab w:val="left" w:pos="113"/>
                <w:tab w:val="left" w:pos="397"/>
                <w:tab w:val="left" w:pos="6237"/>
                <w:tab w:val="left" w:leader="dot" w:pos="9356"/>
              </w:tabs>
              <w:overflowPunct w:val="0"/>
              <w:adjustRightInd w:val="0"/>
              <w:textAlignment w:val="baseline"/>
              <w:rPr>
                <w:rFonts w:cs="Arial"/>
                <w:sz w:val="16"/>
                <w:szCs w:val="20"/>
                <w:lang w:val="lt-LT"/>
              </w:rPr>
            </w:pPr>
            <w:r w:rsidRPr="003F4BC6">
              <w:rPr>
                <w:sz w:val="18"/>
                <w:lang w:val="lt-LT"/>
              </w:rPr>
              <w:t>_______________________</w:t>
            </w:r>
          </w:p>
          <w:p w:rsidR="0000492D" w:rsidRPr="003F4BC6" w:rsidRDefault="0000492D" w:rsidP="003C59A8">
            <w:pPr>
              <w:tabs>
                <w:tab w:val="left" w:pos="284"/>
              </w:tabs>
              <w:overflowPunct w:val="0"/>
              <w:adjustRightInd w:val="0"/>
              <w:spacing w:after="40"/>
              <w:ind w:left="57"/>
              <w:textAlignment w:val="baseline"/>
              <w:rPr>
                <w:rFonts w:cs="Arial"/>
                <w:sz w:val="18"/>
                <w:szCs w:val="20"/>
                <w:lang w:val="lt-LT"/>
              </w:rPr>
            </w:pPr>
            <w:r w:rsidRPr="003F4BC6">
              <w:rPr>
                <w:position w:val="4"/>
                <w:sz w:val="16"/>
                <w:lang w:val="lt-LT"/>
              </w:rPr>
              <w:t>*)</w:t>
            </w:r>
            <w:r w:rsidRPr="003F4BC6">
              <w:rPr>
                <w:lang w:val="lt-LT"/>
              </w:rPr>
              <w:tab/>
            </w:r>
            <w:r w:rsidRPr="003F4BC6">
              <w:rPr>
                <w:sz w:val="16"/>
                <w:lang w:val="lt-LT"/>
              </w:rPr>
              <w:t>Nereikalingą išbraukti</w:t>
            </w:r>
          </w:p>
        </w:tc>
      </w:tr>
    </w:tbl>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tabs>
          <w:tab w:val="left" w:leader="dot" w:pos="2835"/>
          <w:tab w:val="left" w:leader="dot" w:pos="5103"/>
        </w:tabs>
        <w:overflowPunct w:val="0"/>
        <w:adjustRightInd w:val="0"/>
        <w:textAlignment w:val="baseline"/>
        <w:rPr>
          <w:rFonts w:cs="Arial"/>
          <w:szCs w:val="20"/>
          <w:lang w:val="lt-LT"/>
        </w:rPr>
      </w:pPr>
      <w:r w:rsidRPr="003F4BC6">
        <w:rPr>
          <w:lang w:val="lt-LT"/>
        </w:rPr>
        <w:br w:type="page"/>
      </w:r>
      <w:r w:rsidRPr="003F4BC6">
        <w:rPr>
          <w:lang w:val="lt-LT"/>
        </w:rPr>
        <w:lastRenderedPageBreak/>
        <w:t xml:space="preserve">Tikrinimo įstaigos vidaus vandenų laivo sertifikato </w:t>
      </w:r>
      <w:r w:rsidRPr="003F4BC6">
        <w:rPr>
          <w:lang w:val="lt-LT"/>
        </w:rPr>
        <w:tab/>
        <w:t xml:space="preserve"> Nr.</w:t>
      </w:r>
    </w:p>
    <w:tbl>
      <w:tblPr>
        <w:tblW w:w="9186" w:type="dxa"/>
        <w:jc w:val="center"/>
        <w:tblLayout w:type="fixed"/>
        <w:tblCellMar>
          <w:left w:w="0" w:type="dxa"/>
          <w:right w:w="0" w:type="dxa"/>
        </w:tblCellMar>
        <w:tblLook w:val="0000" w:firstRow="0" w:lastRow="0" w:firstColumn="0" w:lastColumn="0" w:noHBand="0" w:noVBand="0"/>
      </w:tblPr>
      <w:tblGrid>
        <w:gridCol w:w="284"/>
        <w:gridCol w:w="4451"/>
        <w:gridCol w:w="4445"/>
        <w:gridCol w:w="6"/>
      </w:tblGrid>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20"/>
              <w:textAlignment w:val="baseline"/>
              <w:rPr>
                <w:rFonts w:cs="Arial"/>
                <w:sz w:val="18"/>
                <w:szCs w:val="20"/>
                <w:lang w:val="lt-LT"/>
              </w:rPr>
            </w:pPr>
            <w:r w:rsidRPr="003F4BC6">
              <w:rPr>
                <w:sz w:val="18"/>
                <w:lang w:val="lt-LT"/>
              </w:rPr>
              <w:t>42.</w:t>
            </w:r>
          </w:p>
        </w:tc>
        <w:tc>
          <w:tcPr>
            <w:tcW w:w="4451" w:type="dxa"/>
            <w:tcBorders>
              <w:top w:val="single" w:sz="6" w:space="0" w:color="auto"/>
              <w:bottom w:val="single" w:sz="6" w:space="0" w:color="auto"/>
            </w:tcBorders>
          </w:tcPr>
          <w:p w:rsidR="0000492D" w:rsidRPr="003F4BC6" w:rsidRDefault="0000492D" w:rsidP="003C59A8">
            <w:pPr>
              <w:overflowPunct w:val="0"/>
              <w:adjustRightInd w:val="0"/>
              <w:spacing w:before="20" w:after="20"/>
              <w:ind w:left="57"/>
              <w:textAlignment w:val="baseline"/>
              <w:rPr>
                <w:rFonts w:cs="Arial"/>
                <w:sz w:val="18"/>
                <w:szCs w:val="20"/>
                <w:lang w:val="lt-LT"/>
              </w:rPr>
            </w:pPr>
            <w:r w:rsidRPr="003F4BC6">
              <w:rPr>
                <w:noProof/>
                <w:sz w:val="18"/>
                <w:lang w:val="lt-LT"/>
              </w:rPr>
              <w:t>Kita įranga</w:t>
            </w:r>
          </w:p>
          <w:p w:rsidR="0000492D" w:rsidRPr="003F4BC6" w:rsidRDefault="0000492D" w:rsidP="003C59A8">
            <w:pPr>
              <w:overflowPunct w:val="0"/>
              <w:adjustRightInd w:val="0"/>
              <w:spacing w:before="20" w:after="20"/>
              <w:ind w:left="57"/>
              <w:textAlignment w:val="baseline"/>
              <w:rPr>
                <w:rFonts w:cs="Arial"/>
                <w:sz w:val="18"/>
                <w:szCs w:val="20"/>
                <w:lang w:val="lt-LT"/>
              </w:rPr>
            </w:pPr>
            <w:r w:rsidRPr="003F4BC6">
              <w:rPr>
                <w:noProof/>
                <w:sz w:val="18"/>
                <w:lang w:val="lt-LT"/>
              </w:rPr>
              <w:t>Metamasis lynas</w:t>
            </w:r>
          </w:p>
          <w:p w:rsidR="0000492D" w:rsidRPr="003F4BC6" w:rsidRDefault="0000492D" w:rsidP="003C59A8">
            <w:pPr>
              <w:tabs>
                <w:tab w:val="left" w:pos="1010"/>
              </w:tabs>
              <w:overflowPunct w:val="0"/>
              <w:adjustRightInd w:val="0"/>
              <w:spacing w:before="20" w:after="20"/>
              <w:ind w:left="57"/>
              <w:textAlignment w:val="baseline"/>
              <w:rPr>
                <w:rFonts w:cs="Arial"/>
                <w:sz w:val="18"/>
                <w:szCs w:val="20"/>
                <w:lang w:val="lt-LT"/>
              </w:rPr>
            </w:pPr>
            <w:r w:rsidRPr="003F4BC6">
              <w:rPr>
                <w:noProof/>
                <w:sz w:val="18"/>
                <w:lang w:val="lt-LT"/>
              </w:rPr>
              <w:t>Trapas</w:t>
            </w:r>
            <w:r w:rsidRPr="003F4BC6">
              <w:rPr>
                <w:lang w:val="lt-LT"/>
              </w:rPr>
              <w:tab/>
            </w:r>
            <w:r w:rsidRPr="003F4BC6">
              <w:rPr>
                <w:noProof/>
                <w:sz w:val="18"/>
                <w:lang w:val="lt-LT"/>
              </w:rPr>
              <w:t>pagal 13.02 straipsnio 3 dalies d punktą *) /</w:t>
            </w:r>
          </w:p>
          <w:p w:rsidR="0000492D" w:rsidRPr="003F4BC6" w:rsidRDefault="0000492D" w:rsidP="003C59A8">
            <w:pPr>
              <w:tabs>
                <w:tab w:val="left" w:pos="1010"/>
              </w:tabs>
              <w:overflowPunct w:val="0"/>
              <w:adjustRightInd w:val="0"/>
              <w:spacing w:before="20" w:after="20"/>
              <w:ind w:left="57"/>
              <w:textAlignment w:val="baseline"/>
              <w:rPr>
                <w:rFonts w:cs="Arial"/>
                <w:sz w:val="18"/>
                <w:szCs w:val="20"/>
                <w:lang w:val="lt-LT"/>
              </w:rPr>
            </w:pPr>
            <w:r w:rsidRPr="003F4BC6">
              <w:rPr>
                <w:lang w:val="lt-LT"/>
              </w:rPr>
              <w:tab/>
            </w:r>
            <w:r w:rsidRPr="003F4BC6">
              <w:rPr>
                <w:noProof/>
                <w:sz w:val="18"/>
                <w:lang w:val="lt-LT"/>
              </w:rPr>
              <w:t xml:space="preserve">pagal 19.06 straipsnio 12 dalį *), </w:t>
            </w:r>
          </w:p>
          <w:p w:rsidR="0000492D" w:rsidRPr="003F4BC6" w:rsidRDefault="0000492D" w:rsidP="003C59A8">
            <w:pPr>
              <w:tabs>
                <w:tab w:val="left" w:pos="1010"/>
              </w:tabs>
              <w:overflowPunct w:val="0"/>
              <w:adjustRightInd w:val="0"/>
              <w:spacing w:before="20" w:after="20"/>
              <w:ind w:left="57"/>
              <w:textAlignment w:val="baseline"/>
              <w:rPr>
                <w:rFonts w:cs="Arial"/>
                <w:noProof/>
                <w:sz w:val="18"/>
                <w:szCs w:val="20"/>
                <w:lang w:val="lt-LT"/>
              </w:rPr>
            </w:pPr>
            <w:r w:rsidRPr="003F4BC6">
              <w:rPr>
                <w:lang w:val="lt-LT"/>
              </w:rPr>
              <w:tab/>
            </w:r>
            <w:r w:rsidRPr="003F4BC6">
              <w:rPr>
                <w:noProof/>
                <w:sz w:val="18"/>
                <w:lang w:val="lt-LT"/>
              </w:rPr>
              <w:t xml:space="preserve">Ilgis ... m </w:t>
            </w:r>
          </w:p>
          <w:p w:rsidR="0000492D" w:rsidRPr="003F4BC6" w:rsidRDefault="0000492D" w:rsidP="003C59A8">
            <w:pPr>
              <w:tabs>
                <w:tab w:val="left" w:pos="970"/>
              </w:tabs>
              <w:overflowPunct w:val="0"/>
              <w:adjustRightInd w:val="0"/>
              <w:spacing w:before="20" w:after="20"/>
              <w:ind w:left="57"/>
              <w:textAlignment w:val="baseline"/>
              <w:rPr>
                <w:rFonts w:cs="Arial"/>
                <w:sz w:val="18"/>
                <w:szCs w:val="20"/>
                <w:lang w:val="lt-LT"/>
              </w:rPr>
            </w:pPr>
            <w:r w:rsidRPr="003F4BC6">
              <w:rPr>
                <w:noProof/>
                <w:sz w:val="18"/>
                <w:lang w:val="lt-LT"/>
              </w:rPr>
              <w:t>Kobinys</w:t>
            </w:r>
          </w:p>
          <w:p w:rsidR="0000492D" w:rsidRPr="003F4BC6" w:rsidRDefault="0000492D" w:rsidP="003C59A8">
            <w:pPr>
              <w:overflowPunct w:val="0"/>
              <w:adjustRightInd w:val="0"/>
              <w:spacing w:before="20" w:after="20"/>
              <w:ind w:left="57"/>
              <w:textAlignment w:val="baseline"/>
              <w:rPr>
                <w:rFonts w:cs="Arial"/>
                <w:sz w:val="18"/>
                <w:szCs w:val="20"/>
                <w:lang w:val="lt-LT"/>
              </w:rPr>
            </w:pPr>
            <w:r w:rsidRPr="003F4BC6">
              <w:rPr>
                <w:noProof/>
                <w:sz w:val="18"/>
                <w:lang w:val="lt-LT"/>
              </w:rPr>
              <w:t>Pirmosios pagalbos vaistinėlių skaičius ...</w:t>
            </w:r>
          </w:p>
          <w:p w:rsidR="0000492D" w:rsidRPr="003F4BC6" w:rsidRDefault="0000492D" w:rsidP="003C59A8">
            <w:pPr>
              <w:overflowPunct w:val="0"/>
              <w:adjustRightInd w:val="0"/>
              <w:spacing w:before="20" w:after="20"/>
              <w:ind w:left="57"/>
              <w:textAlignment w:val="baseline"/>
              <w:rPr>
                <w:rFonts w:cs="Arial"/>
                <w:sz w:val="18"/>
                <w:szCs w:val="20"/>
                <w:lang w:val="lt-LT"/>
              </w:rPr>
            </w:pPr>
            <w:r w:rsidRPr="003F4BC6">
              <w:rPr>
                <w:noProof/>
                <w:sz w:val="18"/>
                <w:lang w:val="lt-LT"/>
              </w:rPr>
              <w:t>Žiūronai</w:t>
            </w:r>
          </w:p>
          <w:p w:rsidR="0000492D" w:rsidRPr="003F4BC6" w:rsidRDefault="0000492D" w:rsidP="003C59A8">
            <w:pPr>
              <w:overflowPunct w:val="0"/>
              <w:adjustRightInd w:val="0"/>
              <w:spacing w:before="20" w:after="20"/>
              <w:ind w:left="57"/>
              <w:textAlignment w:val="baseline"/>
              <w:rPr>
                <w:rFonts w:cs="Arial"/>
                <w:sz w:val="18"/>
                <w:szCs w:val="20"/>
                <w:lang w:val="lt-LT"/>
              </w:rPr>
            </w:pPr>
            <w:r w:rsidRPr="003F4BC6">
              <w:rPr>
                <w:noProof/>
                <w:sz w:val="18"/>
                <w:lang w:val="lt-LT"/>
              </w:rPr>
              <w:t>Instrukcija dėl žmonių už borto gelbėjimo</w:t>
            </w:r>
          </w:p>
          <w:p w:rsidR="0000492D" w:rsidRPr="003F4BC6" w:rsidRDefault="0000492D" w:rsidP="003C59A8">
            <w:pPr>
              <w:overflowPunct w:val="0"/>
              <w:adjustRightInd w:val="0"/>
              <w:spacing w:before="20" w:after="20"/>
              <w:ind w:left="57"/>
              <w:textAlignment w:val="baseline"/>
              <w:rPr>
                <w:rFonts w:cs="Arial"/>
                <w:noProof/>
                <w:sz w:val="18"/>
                <w:szCs w:val="20"/>
                <w:lang w:val="lt-LT"/>
              </w:rPr>
            </w:pPr>
            <w:r w:rsidRPr="003F4BC6">
              <w:rPr>
                <w:noProof/>
                <w:sz w:val="18"/>
                <w:lang w:val="lt-LT"/>
              </w:rPr>
              <w:t xml:space="preserve">Prožektorius, kurį galima valdyti iš </w:t>
            </w:r>
          </w:p>
          <w:p w:rsidR="0000492D" w:rsidRPr="003F4BC6" w:rsidRDefault="0000492D" w:rsidP="003C59A8">
            <w:pPr>
              <w:overflowPunct w:val="0"/>
              <w:adjustRightInd w:val="0"/>
              <w:spacing w:before="20" w:after="20"/>
              <w:ind w:left="57"/>
              <w:textAlignment w:val="baseline"/>
              <w:rPr>
                <w:rFonts w:cs="Arial"/>
                <w:noProof/>
                <w:sz w:val="18"/>
                <w:szCs w:val="20"/>
                <w:lang w:val="lt-LT"/>
              </w:rPr>
            </w:pPr>
            <w:r w:rsidRPr="003F4BC6">
              <w:rPr>
                <w:noProof/>
                <w:sz w:val="18"/>
                <w:lang w:val="lt-LT"/>
              </w:rPr>
              <w:t>vairinės</w:t>
            </w:r>
          </w:p>
          <w:p w:rsidR="0000492D" w:rsidRPr="003F4BC6" w:rsidRDefault="0000492D" w:rsidP="003C59A8">
            <w:pPr>
              <w:overflowPunct w:val="0"/>
              <w:adjustRightInd w:val="0"/>
              <w:spacing w:before="20" w:after="20"/>
              <w:ind w:left="57"/>
              <w:textAlignment w:val="baseline"/>
              <w:rPr>
                <w:rFonts w:cs="Arial"/>
                <w:sz w:val="18"/>
                <w:szCs w:val="20"/>
                <w:lang w:val="lt-LT"/>
              </w:rPr>
            </w:pPr>
            <w:r w:rsidRPr="003F4BC6">
              <w:rPr>
                <w:noProof/>
                <w:sz w:val="18"/>
                <w:lang w:val="lt-LT"/>
              </w:rPr>
              <w:t>Ugniai atsparios talpyklos ...</w:t>
            </w:r>
          </w:p>
          <w:p w:rsidR="0000492D" w:rsidRPr="003F4BC6" w:rsidRDefault="0000492D" w:rsidP="003C59A8">
            <w:pPr>
              <w:tabs>
                <w:tab w:val="left" w:pos="57"/>
                <w:tab w:val="left" w:pos="340"/>
                <w:tab w:val="left" w:pos="3402"/>
                <w:tab w:val="left" w:pos="3969"/>
                <w:tab w:val="left" w:pos="4820"/>
                <w:tab w:val="left" w:pos="4990"/>
                <w:tab w:val="left" w:pos="5160"/>
              </w:tabs>
              <w:overflowPunct w:val="0"/>
              <w:adjustRightInd w:val="0"/>
              <w:spacing w:before="20" w:after="20"/>
              <w:ind w:left="57"/>
              <w:textAlignment w:val="baseline"/>
              <w:rPr>
                <w:rFonts w:cs="Arial"/>
                <w:sz w:val="18"/>
                <w:szCs w:val="20"/>
                <w:lang w:val="lt-LT"/>
              </w:rPr>
            </w:pPr>
            <w:r w:rsidRPr="003F4BC6">
              <w:rPr>
                <w:noProof/>
                <w:sz w:val="18"/>
                <w:lang w:val="lt-LT"/>
              </w:rPr>
              <w:t xml:space="preserve">Įlaipinimo laiptai arba kopėčios </w:t>
            </w:r>
            <w:r w:rsidRPr="003F4BC6">
              <w:rPr>
                <w:noProof/>
                <w:position w:val="6"/>
                <w:sz w:val="14"/>
                <w:lang w:val="lt-LT"/>
              </w:rPr>
              <w:t>*)</w:t>
            </w:r>
          </w:p>
        </w:tc>
        <w:tc>
          <w:tcPr>
            <w:tcW w:w="4451" w:type="dxa"/>
            <w:gridSpan w:val="2"/>
            <w:tcBorders>
              <w:top w:val="single" w:sz="6" w:space="0" w:color="auto"/>
              <w:bottom w:val="single" w:sz="6" w:space="0" w:color="auto"/>
              <w:right w:val="single" w:sz="6" w:space="0" w:color="auto"/>
            </w:tcBorders>
          </w:tcPr>
          <w:p w:rsidR="0000492D" w:rsidRPr="003F4BC6" w:rsidRDefault="0000492D" w:rsidP="003C59A8">
            <w:pPr>
              <w:tabs>
                <w:tab w:val="left" w:pos="1844"/>
              </w:tabs>
              <w:overflowPunct w:val="0"/>
              <w:adjustRightInd w:val="0"/>
              <w:spacing w:before="20" w:after="20"/>
              <w:ind w:left="1844" w:hanging="1844"/>
              <w:textAlignment w:val="baseline"/>
              <w:rPr>
                <w:rFonts w:cs="Arial"/>
                <w:sz w:val="18"/>
                <w:szCs w:val="20"/>
                <w:lang w:val="lt-LT"/>
              </w:rPr>
            </w:pPr>
            <w:r w:rsidRPr="003F4BC6">
              <w:rPr>
                <w:noProof/>
                <w:sz w:val="18"/>
                <w:lang w:val="lt-LT"/>
              </w:rPr>
              <w:t>Balso komunikacijos</w:t>
            </w:r>
            <w:r w:rsidRPr="003F4BC6">
              <w:rPr>
                <w:lang w:val="lt-LT"/>
              </w:rPr>
              <w:tab/>
            </w:r>
            <w:r w:rsidRPr="003F4BC6">
              <w:rPr>
                <w:sz w:val="18"/>
                <w:lang w:val="lt-LT"/>
              </w:rPr>
              <w:t>alternatyvus dvipusis ryšys *)</w:t>
            </w:r>
          </w:p>
          <w:p w:rsidR="0000492D" w:rsidRPr="003F4BC6" w:rsidRDefault="0000492D" w:rsidP="003C59A8">
            <w:pPr>
              <w:tabs>
                <w:tab w:val="left" w:pos="1844"/>
              </w:tabs>
              <w:overflowPunct w:val="0"/>
              <w:adjustRightInd w:val="0"/>
              <w:spacing w:before="20" w:after="20"/>
              <w:ind w:left="1844" w:hanging="1844"/>
              <w:textAlignment w:val="baseline"/>
              <w:rPr>
                <w:rFonts w:cs="Arial"/>
                <w:sz w:val="18"/>
                <w:szCs w:val="20"/>
                <w:lang w:val="lt-LT"/>
              </w:rPr>
            </w:pPr>
            <w:r w:rsidRPr="003F4BC6">
              <w:rPr>
                <w:noProof/>
                <w:sz w:val="18"/>
                <w:lang w:val="lt-LT"/>
              </w:rPr>
              <w:t>sistema</w:t>
            </w:r>
            <w:r w:rsidRPr="003F4BC6">
              <w:rPr>
                <w:lang w:val="lt-LT"/>
              </w:rPr>
              <w:tab/>
            </w:r>
            <w:r w:rsidRPr="003F4BC6">
              <w:rPr>
                <w:noProof/>
                <w:sz w:val="18"/>
                <w:lang w:val="lt-LT"/>
              </w:rPr>
              <w:t>dvipusis arba telefoninis ryšys *)</w:t>
            </w:r>
          </w:p>
          <w:p w:rsidR="0000492D" w:rsidRPr="003F4BC6" w:rsidRDefault="0000492D" w:rsidP="003C59A8">
            <w:pPr>
              <w:tabs>
                <w:tab w:val="left" w:pos="1844"/>
                <w:tab w:val="left" w:pos="1910"/>
              </w:tabs>
              <w:overflowPunct w:val="0"/>
              <w:adjustRightInd w:val="0"/>
              <w:spacing w:before="20" w:after="20"/>
              <w:ind w:left="1844" w:hanging="1844"/>
              <w:textAlignment w:val="baseline"/>
              <w:rPr>
                <w:rFonts w:cs="Arial"/>
                <w:sz w:val="18"/>
                <w:szCs w:val="20"/>
                <w:lang w:val="lt-LT"/>
              </w:rPr>
            </w:pPr>
            <w:r w:rsidRPr="003F4BC6">
              <w:rPr>
                <w:lang w:val="lt-LT"/>
              </w:rPr>
              <w:tab/>
            </w:r>
            <w:r w:rsidRPr="003F4BC6">
              <w:rPr>
                <w:noProof/>
                <w:sz w:val="18"/>
                <w:lang w:val="lt-LT"/>
              </w:rPr>
              <w:t xml:space="preserve">vidaus radiotelefoninis ryšys *) </w:t>
            </w:r>
          </w:p>
          <w:p w:rsidR="0000492D" w:rsidRPr="003F4BC6" w:rsidRDefault="0000492D" w:rsidP="003C59A8">
            <w:pPr>
              <w:tabs>
                <w:tab w:val="left" w:pos="1844"/>
                <w:tab w:val="left" w:pos="1910"/>
              </w:tabs>
              <w:overflowPunct w:val="0"/>
              <w:adjustRightInd w:val="0"/>
              <w:spacing w:before="20" w:after="20"/>
              <w:ind w:left="1844" w:hanging="1844"/>
              <w:textAlignment w:val="baseline"/>
              <w:rPr>
                <w:rFonts w:cs="Arial"/>
                <w:sz w:val="18"/>
                <w:szCs w:val="20"/>
                <w:lang w:val="lt-LT"/>
              </w:rPr>
            </w:pPr>
          </w:p>
          <w:p w:rsidR="0000492D" w:rsidRPr="003F4BC6" w:rsidRDefault="0000492D" w:rsidP="003C59A8">
            <w:pPr>
              <w:tabs>
                <w:tab w:val="left" w:pos="1702"/>
              </w:tabs>
              <w:overflowPunct w:val="0"/>
              <w:adjustRightInd w:val="0"/>
              <w:spacing w:before="20" w:after="20"/>
              <w:ind w:left="1702" w:hanging="1702"/>
              <w:textAlignment w:val="baseline"/>
              <w:rPr>
                <w:rFonts w:cs="Arial"/>
                <w:sz w:val="18"/>
                <w:szCs w:val="20"/>
                <w:lang w:val="lt-LT"/>
              </w:rPr>
            </w:pPr>
            <w:r w:rsidRPr="003F4BC6">
              <w:rPr>
                <w:noProof/>
                <w:sz w:val="18"/>
                <w:lang w:val="lt-LT"/>
              </w:rPr>
              <w:t>Radiotelefonijos</w:t>
            </w:r>
            <w:r w:rsidRPr="003F4BC6">
              <w:rPr>
                <w:lang w:val="lt-LT"/>
              </w:rPr>
              <w:tab/>
            </w:r>
            <w:r w:rsidRPr="003F4BC6">
              <w:rPr>
                <w:noProof/>
                <w:sz w:val="18"/>
                <w:lang w:val="lt-LT"/>
              </w:rPr>
              <w:t>laivų ryšio paslauga</w:t>
            </w:r>
          </w:p>
          <w:p w:rsidR="0000492D" w:rsidRPr="003F4BC6" w:rsidRDefault="0000492D" w:rsidP="003C59A8">
            <w:pPr>
              <w:tabs>
                <w:tab w:val="left" w:pos="1702"/>
              </w:tabs>
              <w:overflowPunct w:val="0"/>
              <w:adjustRightInd w:val="0"/>
              <w:spacing w:before="20" w:after="20"/>
              <w:ind w:left="1702" w:hanging="1702"/>
              <w:textAlignment w:val="baseline"/>
              <w:rPr>
                <w:rFonts w:cs="Arial"/>
                <w:sz w:val="18"/>
                <w:szCs w:val="20"/>
                <w:lang w:val="lt-LT"/>
              </w:rPr>
            </w:pPr>
            <w:r w:rsidRPr="003F4BC6">
              <w:rPr>
                <w:sz w:val="18"/>
                <w:lang w:val="lt-LT"/>
              </w:rPr>
              <w:t>sistemos</w:t>
            </w:r>
            <w:r w:rsidRPr="003F4BC6">
              <w:rPr>
                <w:lang w:val="lt-LT"/>
              </w:rPr>
              <w:tab/>
            </w:r>
            <w:r w:rsidRPr="003F4BC6">
              <w:rPr>
                <w:noProof/>
                <w:sz w:val="18"/>
                <w:lang w:val="lt-LT"/>
              </w:rPr>
              <w:t>navigacinės informacijos paslaugos</w:t>
            </w:r>
          </w:p>
          <w:p w:rsidR="0000492D" w:rsidRPr="003F4BC6" w:rsidRDefault="0000492D" w:rsidP="003C59A8">
            <w:pPr>
              <w:tabs>
                <w:tab w:val="left" w:pos="1702"/>
              </w:tabs>
              <w:overflowPunct w:val="0"/>
              <w:adjustRightInd w:val="0"/>
              <w:spacing w:before="20" w:after="20"/>
              <w:ind w:left="1702" w:hanging="1702"/>
              <w:textAlignment w:val="baseline"/>
              <w:rPr>
                <w:rFonts w:cs="Arial"/>
                <w:sz w:val="18"/>
                <w:szCs w:val="20"/>
                <w:lang w:val="lt-LT"/>
              </w:rPr>
            </w:pPr>
            <w:r w:rsidRPr="003F4BC6">
              <w:rPr>
                <w:lang w:val="lt-LT"/>
              </w:rPr>
              <w:tab/>
            </w:r>
            <w:r w:rsidRPr="003F4BC6">
              <w:rPr>
                <w:noProof/>
                <w:sz w:val="18"/>
                <w:lang w:val="lt-LT"/>
              </w:rPr>
              <w:t>laivo ir uosto administracijos ryšys</w:t>
            </w:r>
          </w:p>
          <w:p w:rsidR="0000492D" w:rsidRPr="003F4BC6" w:rsidRDefault="0000492D" w:rsidP="003C59A8">
            <w:pPr>
              <w:tabs>
                <w:tab w:val="left" w:pos="1702"/>
              </w:tabs>
              <w:overflowPunct w:val="0"/>
              <w:adjustRightInd w:val="0"/>
              <w:spacing w:before="20" w:after="20"/>
              <w:ind w:left="1702" w:hanging="1702"/>
              <w:textAlignment w:val="baseline"/>
              <w:rPr>
                <w:rFonts w:cs="Arial"/>
                <w:sz w:val="18"/>
                <w:szCs w:val="20"/>
                <w:lang w:val="lt-LT"/>
              </w:rPr>
            </w:pPr>
          </w:p>
          <w:p w:rsidR="0000492D" w:rsidRPr="003F4BC6" w:rsidRDefault="0000492D" w:rsidP="003C59A8">
            <w:pPr>
              <w:tabs>
                <w:tab w:val="left" w:pos="1702"/>
              </w:tabs>
              <w:overflowPunct w:val="0"/>
              <w:adjustRightInd w:val="0"/>
              <w:spacing w:before="20" w:after="20"/>
              <w:ind w:left="1702" w:hanging="1702"/>
              <w:textAlignment w:val="baseline"/>
              <w:rPr>
                <w:rFonts w:cs="Arial"/>
                <w:sz w:val="18"/>
                <w:szCs w:val="20"/>
                <w:lang w:val="lt-LT"/>
              </w:rPr>
            </w:pPr>
            <w:r w:rsidRPr="003F4BC6">
              <w:rPr>
                <w:noProof/>
                <w:sz w:val="18"/>
                <w:lang w:val="lt-LT"/>
              </w:rPr>
              <w:t>Kranai</w:t>
            </w:r>
            <w:r w:rsidRPr="003F4BC6">
              <w:rPr>
                <w:lang w:val="lt-LT"/>
              </w:rPr>
              <w:tab/>
            </w:r>
            <w:r w:rsidRPr="003F4BC6">
              <w:rPr>
                <w:sz w:val="18"/>
                <w:lang w:val="lt-LT"/>
              </w:rPr>
              <w:t>pagal 14.12 straipsnio 9 dalį *)</w:t>
            </w:r>
          </w:p>
          <w:p w:rsidR="0000492D" w:rsidRPr="003F4BC6" w:rsidRDefault="0000492D" w:rsidP="003C59A8">
            <w:pPr>
              <w:tabs>
                <w:tab w:val="left" w:pos="1702"/>
              </w:tabs>
              <w:overflowPunct w:val="0"/>
              <w:adjustRightInd w:val="0"/>
              <w:spacing w:before="20" w:after="20"/>
              <w:ind w:left="1702" w:hanging="1702"/>
              <w:textAlignment w:val="baseline"/>
              <w:rPr>
                <w:rFonts w:cs="Arial"/>
                <w:sz w:val="18"/>
                <w:szCs w:val="20"/>
                <w:lang w:val="lt-LT"/>
              </w:rPr>
            </w:pPr>
            <w:r w:rsidRPr="003F4BC6">
              <w:rPr>
                <w:lang w:val="lt-LT"/>
              </w:rPr>
              <w:tab/>
            </w:r>
            <w:r w:rsidRPr="003F4BC6">
              <w:rPr>
                <w:noProof/>
                <w:sz w:val="18"/>
                <w:lang w:val="lt-LT"/>
              </w:rPr>
              <w:t>kiti kranai, kurių naudingoji apkrova ne didesnė kaip 2 000 kg *)</w:t>
            </w:r>
          </w:p>
        </w:tc>
      </w:tr>
      <w:tr w:rsidR="0000492D" w:rsidRPr="003F4BC6" w:rsidTr="003C59A8">
        <w:trPr>
          <w:gridAfter w:val="1"/>
          <w:wAfter w:w="6" w:type="dxa"/>
          <w:cantSplit/>
          <w:jc w:val="center"/>
        </w:trPr>
        <w:tc>
          <w:tcPr>
            <w:tcW w:w="284" w:type="dxa"/>
            <w:tcBorders>
              <w:top w:val="single" w:sz="6" w:space="0" w:color="auto"/>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vertAlign w:val="superscript"/>
                <w:lang w:val="lt-LT"/>
              </w:rPr>
            </w:pPr>
            <w:r w:rsidRPr="003F4BC6">
              <w:rPr>
                <w:sz w:val="18"/>
                <w:lang w:val="lt-LT"/>
              </w:rPr>
              <w:t>43.</w:t>
            </w:r>
          </w:p>
        </w:tc>
        <w:tc>
          <w:tcPr>
            <w:tcW w:w="8896" w:type="dxa"/>
            <w:gridSpan w:val="2"/>
            <w:tcBorders>
              <w:top w:val="single" w:sz="6" w:space="0" w:color="auto"/>
              <w:right w:val="single" w:sz="6" w:space="0" w:color="auto"/>
            </w:tcBorders>
          </w:tcPr>
          <w:p w:rsidR="0000492D" w:rsidRPr="003F4BC6" w:rsidRDefault="0000492D" w:rsidP="003C59A8">
            <w:pPr>
              <w:overflowPunct w:val="0"/>
              <w:adjustRightInd w:val="0"/>
              <w:spacing w:before="120"/>
              <w:ind w:left="57"/>
              <w:textAlignment w:val="baseline"/>
              <w:rPr>
                <w:rFonts w:cs="Arial"/>
                <w:sz w:val="18"/>
                <w:szCs w:val="20"/>
                <w:lang w:val="lt-LT"/>
              </w:rPr>
            </w:pPr>
            <w:r w:rsidRPr="003F4BC6">
              <w:rPr>
                <w:noProof/>
                <w:sz w:val="18"/>
                <w:lang w:val="lt-LT"/>
              </w:rPr>
              <w:t>Gaisro gesinimo priemonės</w:t>
            </w:r>
          </w:p>
          <w:p w:rsidR="0000492D" w:rsidRPr="003F4BC6" w:rsidRDefault="0000492D" w:rsidP="003C59A8">
            <w:pPr>
              <w:overflowPunct w:val="0"/>
              <w:adjustRightInd w:val="0"/>
              <w:ind w:left="57"/>
              <w:textAlignment w:val="baseline"/>
              <w:rPr>
                <w:rFonts w:cs="Arial"/>
                <w:sz w:val="18"/>
                <w:szCs w:val="20"/>
                <w:lang w:val="lt-LT"/>
              </w:rPr>
            </w:pPr>
            <w:r w:rsidRPr="003F4BC6">
              <w:rPr>
                <w:noProof/>
                <w:sz w:val="18"/>
                <w:lang w:val="lt-LT"/>
              </w:rPr>
              <w:t>Kilnojamųjų gesintuvų skaičius – …, gaisro gesinimo siurblių skaičius – …, hidrantų skaičius – …</w:t>
            </w:r>
          </w:p>
          <w:p w:rsidR="0000492D" w:rsidRPr="003F4BC6" w:rsidRDefault="0000492D" w:rsidP="003C59A8">
            <w:pPr>
              <w:tabs>
                <w:tab w:val="left" w:pos="5690"/>
              </w:tabs>
              <w:overflowPunct w:val="0"/>
              <w:adjustRightInd w:val="0"/>
              <w:ind w:left="57"/>
              <w:textAlignment w:val="baseline"/>
              <w:rPr>
                <w:rFonts w:cs="Arial"/>
                <w:noProof/>
                <w:sz w:val="18"/>
                <w:szCs w:val="20"/>
                <w:lang w:val="lt-LT"/>
              </w:rPr>
            </w:pPr>
            <w:r w:rsidRPr="003F4BC6">
              <w:rPr>
                <w:noProof/>
                <w:sz w:val="18"/>
                <w:lang w:val="lt-LT"/>
              </w:rPr>
              <w:t xml:space="preserve">Stacionarios gaisro gesinimo sistemos gyvenamosiose patalpose ir kt. </w:t>
            </w:r>
            <w:r w:rsidRPr="003F4BC6">
              <w:rPr>
                <w:lang w:val="lt-LT"/>
              </w:rPr>
              <w:tab/>
            </w:r>
            <w:r w:rsidRPr="003F4BC6">
              <w:rPr>
                <w:noProof/>
                <w:sz w:val="18"/>
                <w:lang w:val="lt-LT"/>
              </w:rPr>
              <w:t>Nėra / Skaičius … *)</w:t>
            </w:r>
          </w:p>
          <w:p w:rsidR="0000492D" w:rsidRPr="003F4BC6" w:rsidRDefault="0000492D" w:rsidP="003C59A8">
            <w:pPr>
              <w:tabs>
                <w:tab w:val="left" w:pos="5690"/>
              </w:tabs>
              <w:overflowPunct w:val="0"/>
              <w:adjustRightInd w:val="0"/>
              <w:ind w:left="57"/>
              <w:textAlignment w:val="baseline"/>
              <w:rPr>
                <w:rFonts w:cs="Arial"/>
                <w:sz w:val="18"/>
                <w:szCs w:val="20"/>
                <w:lang w:val="lt-LT"/>
              </w:rPr>
            </w:pPr>
            <w:r w:rsidRPr="003F4BC6">
              <w:rPr>
                <w:noProof/>
                <w:sz w:val="18"/>
                <w:lang w:val="lt-LT"/>
              </w:rPr>
              <w:t>Stacionarios gaisro gesinimo sistemos mašinų skyriuose ir kt.</w:t>
            </w:r>
            <w:r w:rsidRPr="003F4BC6">
              <w:rPr>
                <w:lang w:val="lt-LT"/>
              </w:rPr>
              <w:tab/>
            </w:r>
            <w:r w:rsidRPr="003F4BC6">
              <w:rPr>
                <w:noProof/>
                <w:sz w:val="18"/>
                <w:lang w:val="lt-LT"/>
              </w:rPr>
              <w:t>Nėra / Skaičius … *)</w:t>
            </w:r>
          </w:p>
          <w:p w:rsidR="0000492D" w:rsidRPr="003F4BC6" w:rsidRDefault="0000492D" w:rsidP="003C59A8">
            <w:pPr>
              <w:tabs>
                <w:tab w:val="left" w:pos="57"/>
                <w:tab w:val="left" w:pos="3289"/>
                <w:tab w:val="left" w:pos="3686"/>
                <w:tab w:val="left" w:pos="5724"/>
              </w:tabs>
              <w:overflowPunct w:val="0"/>
              <w:adjustRightInd w:val="0"/>
              <w:spacing w:after="60"/>
              <w:ind w:left="57"/>
              <w:textAlignment w:val="baseline"/>
              <w:rPr>
                <w:rFonts w:cs="Arial"/>
                <w:sz w:val="18"/>
                <w:szCs w:val="20"/>
                <w:lang w:val="lt-LT"/>
              </w:rPr>
            </w:pPr>
            <w:r w:rsidRPr="003F4BC6">
              <w:rPr>
                <w:noProof/>
                <w:sz w:val="18"/>
                <w:lang w:val="lt-LT"/>
              </w:rPr>
              <w:t>Varikliu varomas triumo siurblys pakeičia gaisro gesinimo siurblį</w:t>
            </w:r>
            <w:r w:rsidRPr="003F4BC6">
              <w:rPr>
                <w:lang w:val="lt-LT"/>
              </w:rPr>
              <w:tab/>
            </w:r>
            <w:r w:rsidRPr="003F4BC6">
              <w:rPr>
                <w:noProof/>
                <w:sz w:val="18"/>
                <w:lang w:val="lt-LT"/>
              </w:rPr>
              <w:t xml:space="preserve">Taip / ne </w:t>
            </w:r>
            <w:r w:rsidRPr="003F4BC6">
              <w:rPr>
                <w:noProof/>
                <w:sz w:val="18"/>
                <w:vertAlign w:val="superscript"/>
                <w:lang w:val="lt-LT"/>
              </w:rPr>
              <w:t>*)</w:t>
            </w:r>
          </w:p>
        </w:tc>
      </w:tr>
      <w:tr w:rsidR="0000492D" w:rsidRPr="003F4BC6" w:rsidTr="003C59A8">
        <w:trPr>
          <w:cantSplit/>
          <w:jc w:val="center"/>
        </w:trPr>
        <w:tc>
          <w:tcPr>
            <w:tcW w:w="284" w:type="dxa"/>
            <w:tcBorders>
              <w:top w:val="single" w:sz="6" w:space="0" w:color="auto"/>
              <w:left w:val="single" w:sz="6" w:space="0" w:color="auto"/>
            </w:tcBorders>
          </w:tcPr>
          <w:p w:rsidR="0000492D" w:rsidRPr="003F4BC6" w:rsidRDefault="0000492D" w:rsidP="003C59A8">
            <w:pPr>
              <w:tabs>
                <w:tab w:val="left" w:pos="57"/>
                <w:tab w:val="left" w:pos="227"/>
              </w:tabs>
              <w:overflowPunct w:val="0"/>
              <w:adjustRightInd w:val="0"/>
              <w:spacing w:before="60"/>
              <w:textAlignment w:val="baseline"/>
              <w:rPr>
                <w:rFonts w:cs="Arial"/>
                <w:sz w:val="18"/>
                <w:szCs w:val="20"/>
                <w:vertAlign w:val="superscript"/>
                <w:lang w:val="lt-LT"/>
              </w:rPr>
            </w:pPr>
            <w:r w:rsidRPr="003F4BC6">
              <w:rPr>
                <w:sz w:val="18"/>
                <w:lang w:val="lt-LT"/>
              </w:rPr>
              <w:lastRenderedPageBreak/>
              <w:t>44.</w:t>
            </w:r>
          </w:p>
        </w:tc>
        <w:tc>
          <w:tcPr>
            <w:tcW w:w="8902" w:type="dxa"/>
            <w:gridSpan w:val="3"/>
            <w:tcBorders>
              <w:top w:val="single" w:sz="6" w:space="0" w:color="auto"/>
              <w:right w:val="single" w:sz="6" w:space="0" w:color="auto"/>
            </w:tcBorders>
          </w:tcPr>
          <w:p w:rsidR="0000492D" w:rsidRPr="003F4BC6" w:rsidRDefault="0000492D" w:rsidP="003C59A8">
            <w:pPr>
              <w:overflowPunct w:val="0"/>
              <w:adjustRightInd w:val="0"/>
              <w:spacing w:before="60"/>
              <w:ind w:left="57" w:right="57"/>
              <w:textAlignment w:val="baseline"/>
              <w:rPr>
                <w:rFonts w:cs="Arial"/>
                <w:noProof/>
                <w:sz w:val="18"/>
                <w:szCs w:val="20"/>
                <w:lang w:val="lt-LT"/>
              </w:rPr>
            </w:pPr>
            <w:r w:rsidRPr="003F4BC6">
              <w:rPr>
                <w:noProof/>
                <w:sz w:val="18"/>
                <w:lang w:val="lt-LT"/>
              </w:rPr>
              <w:t>Gelbėjimo priemonės</w:t>
            </w:r>
          </w:p>
          <w:p w:rsidR="0000492D" w:rsidRPr="003F4BC6" w:rsidRDefault="0000492D" w:rsidP="003C59A8">
            <w:pPr>
              <w:overflowPunct w:val="0"/>
              <w:adjustRightInd w:val="0"/>
              <w:spacing w:before="60"/>
              <w:ind w:left="57" w:right="57"/>
              <w:textAlignment w:val="baseline"/>
              <w:rPr>
                <w:rFonts w:cs="Arial"/>
                <w:sz w:val="18"/>
                <w:szCs w:val="20"/>
                <w:lang w:val="lt-LT"/>
              </w:rPr>
            </w:pPr>
            <w:r w:rsidRPr="003F4BC6">
              <w:rPr>
                <w:noProof/>
                <w:sz w:val="18"/>
                <w:lang w:val="lt-LT"/>
              </w:rPr>
              <w:t>Gelbėjimo ratų skaičius – …, iš jų … – su šviečiančiu signaliniu plūduru, … – su lynu *)</w:t>
            </w:r>
          </w:p>
          <w:p w:rsidR="0000492D" w:rsidRPr="003F4BC6" w:rsidRDefault="0000492D" w:rsidP="003C59A8">
            <w:pPr>
              <w:overflowPunct w:val="0"/>
              <w:adjustRightInd w:val="0"/>
              <w:spacing w:before="60"/>
              <w:ind w:left="57" w:right="57"/>
              <w:textAlignment w:val="baseline"/>
              <w:rPr>
                <w:rFonts w:cs="Arial"/>
                <w:sz w:val="18"/>
                <w:szCs w:val="20"/>
                <w:lang w:val="lt-LT"/>
              </w:rPr>
            </w:pPr>
            <w:r w:rsidRPr="003F4BC6">
              <w:rPr>
                <w:sz w:val="18"/>
                <w:lang w:val="lt-LT"/>
              </w:rPr>
              <w:t xml:space="preserve">Po vieną gelbėjimosi liemenę kiekvienam laive nuolat esančiam asmeniui / pagal 13.08 straipsnio 2 dalį </w:t>
            </w:r>
            <w:r w:rsidRPr="003F4BC6">
              <w:rPr>
                <w:position w:val="6"/>
                <w:sz w:val="16"/>
                <w:lang w:val="lt-LT"/>
              </w:rPr>
              <w:t>*)</w:t>
            </w:r>
          </w:p>
          <w:p w:rsidR="0000492D" w:rsidRPr="003F4BC6" w:rsidRDefault="0000492D" w:rsidP="003C59A8">
            <w:pPr>
              <w:overflowPunct w:val="0"/>
              <w:adjustRightInd w:val="0"/>
              <w:spacing w:before="60"/>
              <w:ind w:left="57" w:right="57"/>
              <w:textAlignment w:val="baseline"/>
              <w:rPr>
                <w:rFonts w:cs="Arial"/>
                <w:sz w:val="18"/>
                <w:szCs w:val="20"/>
                <w:lang w:val="lt-LT"/>
              </w:rPr>
            </w:pPr>
            <w:r w:rsidRPr="003F4BC6">
              <w:rPr>
                <w:sz w:val="18"/>
                <w:lang w:val="lt-LT"/>
              </w:rPr>
              <w:t xml:space="preserve">Gelbėjimo valtis su irklų komplektu, viena švartavimosi virve ir semtuvu / pagal Europos standartą </w:t>
            </w:r>
            <w:r w:rsidRPr="003F4BC6">
              <w:rPr>
                <w:position w:val="6"/>
                <w:sz w:val="16"/>
                <w:lang w:val="lt-LT"/>
              </w:rPr>
              <w:t>*)</w:t>
            </w:r>
          </w:p>
          <w:p w:rsidR="0000492D" w:rsidRPr="003F4BC6" w:rsidRDefault="0000492D" w:rsidP="003C59A8">
            <w:pPr>
              <w:overflowPunct w:val="0"/>
              <w:adjustRightInd w:val="0"/>
              <w:spacing w:before="60"/>
              <w:ind w:left="57" w:right="57"/>
              <w:textAlignment w:val="baseline"/>
              <w:rPr>
                <w:rFonts w:cs="Arial"/>
                <w:sz w:val="18"/>
                <w:szCs w:val="20"/>
                <w:lang w:val="lt-LT"/>
              </w:rPr>
            </w:pPr>
            <w:r w:rsidRPr="003F4BC6">
              <w:rPr>
                <w:sz w:val="18"/>
                <w:lang w:val="lt-LT"/>
              </w:rPr>
              <w:t xml:space="preserve">Platforma arba įrenginys pagal 19.15 straipsnio 4 arba 5 dalį </w:t>
            </w:r>
            <w:r w:rsidRPr="003F4BC6">
              <w:rPr>
                <w:position w:val="6"/>
                <w:sz w:val="16"/>
                <w:lang w:val="lt-LT"/>
              </w:rPr>
              <w:t>*)</w:t>
            </w:r>
          </w:p>
          <w:p w:rsidR="0000492D" w:rsidRPr="003F4BC6" w:rsidRDefault="0000492D" w:rsidP="003C59A8">
            <w:pPr>
              <w:tabs>
                <w:tab w:val="left" w:leader="dot" w:pos="8505"/>
              </w:tabs>
              <w:overflowPunct w:val="0"/>
              <w:adjustRightInd w:val="0"/>
              <w:spacing w:before="60"/>
              <w:ind w:left="57" w:right="57"/>
              <w:textAlignment w:val="baseline"/>
              <w:rPr>
                <w:rFonts w:cs="Arial"/>
                <w:sz w:val="18"/>
                <w:szCs w:val="20"/>
                <w:lang w:val="lt-LT"/>
              </w:rPr>
            </w:pPr>
            <w:r w:rsidRPr="003F4BC6">
              <w:rPr>
                <w:sz w:val="18"/>
                <w:lang w:val="lt-LT"/>
              </w:rPr>
              <w:t xml:space="preserve">Įrangos, kuria asmenis būtų galima saugiai perkelti į seklumą, krantą ar į kitą plaukiojančiąją priemonę, vienetų skaičius, tipas ir vieta (-os) pagal 19.09 straipsnio 3 dalį </w:t>
            </w:r>
            <w:r w:rsidRPr="003F4BC6">
              <w:rPr>
                <w:lang w:val="lt-LT"/>
              </w:rPr>
              <w:tab/>
            </w:r>
          </w:p>
          <w:p w:rsidR="0000492D" w:rsidRPr="003F4BC6" w:rsidRDefault="0000492D" w:rsidP="003C59A8">
            <w:pPr>
              <w:tabs>
                <w:tab w:val="left" w:leader="dot" w:pos="8505"/>
              </w:tabs>
              <w:overflowPunct w:val="0"/>
              <w:adjustRightInd w:val="0"/>
              <w:spacing w:before="60"/>
              <w:ind w:left="57" w:righ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60"/>
              <w:ind w:left="57" w:right="57"/>
              <w:textAlignment w:val="baseline"/>
              <w:rPr>
                <w:rFonts w:cs="Arial"/>
                <w:sz w:val="18"/>
                <w:szCs w:val="20"/>
                <w:lang w:val="lt-LT"/>
              </w:rPr>
            </w:pPr>
            <w:r w:rsidRPr="003F4BC6">
              <w:rPr>
                <w:lang w:val="lt-LT"/>
              </w:rPr>
              <w:tab/>
            </w:r>
          </w:p>
          <w:p w:rsidR="0000492D" w:rsidRPr="003F4BC6" w:rsidRDefault="0000492D" w:rsidP="003C59A8">
            <w:pPr>
              <w:overflowPunct w:val="0"/>
              <w:adjustRightInd w:val="0"/>
              <w:spacing w:before="60"/>
              <w:ind w:left="57" w:right="57"/>
              <w:textAlignment w:val="baseline"/>
              <w:rPr>
                <w:rFonts w:cs="Arial"/>
                <w:noProof/>
                <w:sz w:val="18"/>
                <w:szCs w:val="20"/>
                <w:lang w:val="lt-LT"/>
              </w:rPr>
            </w:pPr>
            <w:r w:rsidRPr="003F4BC6">
              <w:rPr>
                <w:sz w:val="18"/>
                <w:lang w:val="lt-LT"/>
              </w:rPr>
              <w:t>Laive dirbančio personalo asmeninės gelbėjimo įrangos komplektų skaičius ....., iš jų pagal 13.08 straipsnio 2 dalį .....</w:t>
            </w:r>
            <w:r w:rsidRPr="003F4BC6">
              <w:rPr>
                <w:position w:val="6"/>
                <w:sz w:val="16"/>
                <w:lang w:val="lt-LT"/>
              </w:rPr>
              <w:t xml:space="preserve"> *)</w:t>
            </w:r>
          </w:p>
          <w:p w:rsidR="0000492D" w:rsidRPr="003F4BC6" w:rsidRDefault="0000492D" w:rsidP="003C59A8">
            <w:pPr>
              <w:overflowPunct w:val="0"/>
              <w:adjustRightInd w:val="0"/>
              <w:spacing w:before="60"/>
              <w:ind w:left="57" w:right="57"/>
              <w:textAlignment w:val="baseline"/>
              <w:rPr>
                <w:rFonts w:cs="Arial"/>
                <w:sz w:val="18"/>
                <w:szCs w:val="20"/>
                <w:lang w:val="lt-LT"/>
              </w:rPr>
            </w:pPr>
            <w:r w:rsidRPr="003F4BC6">
              <w:rPr>
                <w:noProof/>
                <w:sz w:val="18"/>
                <w:lang w:val="lt-LT"/>
              </w:rPr>
              <w:t>Keleiviams skirtų asmeninių gelbėjimo priemonių skaičius… *)</w:t>
            </w:r>
          </w:p>
          <w:p w:rsidR="0000492D" w:rsidRPr="003F4BC6" w:rsidRDefault="0000492D" w:rsidP="003C59A8">
            <w:pPr>
              <w:overflowPunct w:val="0"/>
              <w:adjustRightInd w:val="0"/>
              <w:spacing w:before="60"/>
              <w:ind w:left="57" w:right="57"/>
              <w:textAlignment w:val="baseline"/>
              <w:rPr>
                <w:rFonts w:cs="Arial"/>
                <w:sz w:val="18"/>
                <w:szCs w:val="18"/>
                <w:lang w:val="lt-LT"/>
              </w:rPr>
            </w:pPr>
            <w:r w:rsidRPr="003F4BC6">
              <w:rPr>
                <w:sz w:val="18"/>
                <w:lang w:val="lt-LT"/>
              </w:rPr>
              <w:t>Kolektyvinės gelbėjimo įrangos komplektų skaičius, lygiavertis …..... asmeninių gelbėjimo priemonių *)</w:t>
            </w:r>
          </w:p>
          <w:p w:rsidR="0000492D" w:rsidRPr="003F4BC6" w:rsidRDefault="0000492D" w:rsidP="003C59A8">
            <w:pPr>
              <w:tabs>
                <w:tab w:val="left" w:leader="dot" w:pos="8505"/>
              </w:tabs>
              <w:overflowPunct w:val="0"/>
              <w:adjustRightInd w:val="0"/>
              <w:spacing w:before="60"/>
              <w:ind w:left="57" w:right="57"/>
              <w:textAlignment w:val="baseline"/>
              <w:rPr>
                <w:lang w:val="lt-LT"/>
              </w:rPr>
            </w:pPr>
            <w:r w:rsidRPr="003F4BC6">
              <w:rPr>
                <w:sz w:val="18"/>
                <w:lang w:val="lt-LT"/>
              </w:rPr>
              <w:t>Du kvėpavimo aparatų komplektai, du įrangos komplektai, dūmų gaubtų skaičius ……….. *)</w:t>
            </w:r>
            <w:r w:rsidRPr="003F4BC6">
              <w:rPr>
                <w:lang w:val="lt-LT"/>
              </w:rPr>
              <w:t xml:space="preserve"> </w:t>
            </w:r>
          </w:p>
          <w:p w:rsidR="0000492D" w:rsidRPr="003F4BC6" w:rsidRDefault="0000492D" w:rsidP="003C59A8">
            <w:pPr>
              <w:tabs>
                <w:tab w:val="left" w:leader="dot" w:pos="8505"/>
              </w:tabs>
              <w:overflowPunct w:val="0"/>
              <w:adjustRightInd w:val="0"/>
              <w:spacing w:before="60"/>
              <w:ind w:left="57" w:right="57"/>
              <w:textAlignment w:val="baseline"/>
              <w:rPr>
                <w:rFonts w:cs="Arial"/>
                <w:sz w:val="18"/>
                <w:szCs w:val="18"/>
                <w:lang w:val="lt-LT"/>
              </w:rPr>
            </w:pPr>
            <w:r w:rsidRPr="003F4BC6">
              <w:rPr>
                <w:sz w:val="18"/>
                <w:lang w:val="lt-LT"/>
              </w:rPr>
              <w:t>Saugos tvarkaraštis ir saugos planas yra iškabinti:</w:t>
            </w:r>
            <w:r w:rsidRPr="003F4BC6">
              <w:rPr>
                <w:lang w:val="lt-LT"/>
              </w:rPr>
              <w:tab/>
            </w:r>
          </w:p>
          <w:p w:rsidR="0000492D" w:rsidRPr="003F4BC6" w:rsidRDefault="0000492D" w:rsidP="003C59A8">
            <w:pPr>
              <w:tabs>
                <w:tab w:val="left" w:leader="dot" w:pos="8505"/>
              </w:tabs>
              <w:overflowPunct w:val="0"/>
              <w:adjustRightInd w:val="0"/>
              <w:spacing w:before="60"/>
              <w:ind w:left="57" w:righ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60"/>
              <w:ind w:left="57" w:right="57"/>
              <w:textAlignment w:val="baseline"/>
              <w:rPr>
                <w:rFonts w:cs="Arial"/>
                <w:sz w:val="18"/>
                <w:szCs w:val="20"/>
                <w:lang w:val="lt-LT"/>
              </w:rPr>
            </w:pPr>
            <w:r w:rsidRPr="003F4BC6">
              <w:rPr>
                <w:lang w:val="lt-LT"/>
              </w:rPr>
              <w:tab/>
            </w:r>
          </w:p>
          <w:p w:rsidR="0000492D" w:rsidRPr="003F4BC6" w:rsidRDefault="0000492D" w:rsidP="003C59A8">
            <w:pPr>
              <w:tabs>
                <w:tab w:val="left" w:pos="57"/>
                <w:tab w:val="left" w:pos="5103"/>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45.</w:t>
            </w:r>
          </w:p>
        </w:tc>
        <w:tc>
          <w:tcPr>
            <w:tcW w:w="8902" w:type="dxa"/>
            <w:gridSpan w:val="3"/>
            <w:tcBorders>
              <w:top w:val="single" w:sz="6" w:space="0" w:color="auto"/>
              <w:bottom w:val="single" w:sz="6" w:space="0" w:color="auto"/>
              <w:right w:val="single" w:sz="6" w:space="0" w:color="auto"/>
            </w:tcBorders>
          </w:tcPr>
          <w:p w:rsidR="0000492D" w:rsidRPr="003F4BC6" w:rsidRDefault="0000492D" w:rsidP="003C59A8">
            <w:pPr>
              <w:tabs>
                <w:tab w:val="left" w:pos="57"/>
                <w:tab w:val="left" w:leader="dot" w:pos="8505"/>
              </w:tabs>
              <w:overflowPunct w:val="0"/>
              <w:adjustRightInd w:val="0"/>
              <w:spacing w:before="120"/>
              <w:ind w:left="57" w:right="57"/>
              <w:textAlignment w:val="baseline"/>
              <w:rPr>
                <w:rFonts w:cs="Arial"/>
                <w:sz w:val="18"/>
                <w:szCs w:val="20"/>
                <w:lang w:val="lt-LT"/>
              </w:rPr>
            </w:pPr>
            <w:r w:rsidRPr="003F4BC6">
              <w:rPr>
                <w:sz w:val="18"/>
                <w:lang w:val="lt-LT"/>
              </w:rPr>
              <w:t>Specialios vairinės priemonės, kad radiolokacinį valdymą vykdytų vienas asmuo:</w:t>
            </w:r>
          </w:p>
          <w:p w:rsidR="0000492D" w:rsidRPr="003F4BC6" w:rsidRDefault="0000492D" w:rsidP="003C59A8">
            <w:pPr>
              <w:tabs>
                <w:tab w:val="left" w:pos="57"/>
                <w:tab w:val="left" w:leader="dot" w:pos="8505"/>
              </w:tabs>
              <w:overflowPunct w:val="0"/>
              <w:adjustRightInd w:val="0"/>
              <w:spacing w:before="120"/>
              <w:ind w:left="57" w:right="57"/>
              <w:textAlignment w:val="baseline"/>
              <w:rPr>
                <w:rFonts w:cs="Arial"/>
                <w:sz w:val="18"/>
                <w:szCs w:val="20"/>
                <w:lang w:val="lt-LT"/>
              </w:rPr>
            </w:pPr>
            <w:r w:rsidRPr="003F4BC6">
              <w:rPr>
                <w:sz w:val="18"/>
                <w:lang w:val="lt-LT"/>
              </w:rPr>
              <w:t xml:space="preserve">Laive yra vairinė, kurioje radiolokacinį valdymą vykdo vienas asmuo </w:t>
            </w:r>
            <w:r w:rsidRPr="003F4BC6">
              <w:rPr>
                <w:position w:val="6"/>
                <w:sz w:val="16"/>
                <w:lang w:val="lt-LT"/>
              </w:rPr>
              <w:t>*)</w:t>
            </w:r>
            <w:r w:rsidRPr="003F4BC6">
              <w:rPr>
                <w:sz w:val="18"/>
                <w:lang w:val="lt-LT"/>
              </w:rPr>
              <w:t>.</w:t>
            </w:r>
          </w:p>
          <w:p w:rsidR="0000492D" w:rsidRPr="003F4BC6" w:rsidRDefault="0000492D" w:rsidP="003C59A8">
            <w:pPr>
              <w:tabs>
                <w:tab w:val="left" w:pos="57"/>
                <w:tab w:val="left" w:pos="5103"/>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s>
              <w:overflowPunct w:val="0"/>
              <w:adjustRightInd w:val="0"/>
              <w:spacing w:before="80"/>
              <w:textAlignment w:val="baseline"/>
              <w:rPr>
                <w:rFonts w:cs="Arial"/>
                <w:sz w:val="18"/>
                <w:szCs w:val="20"/>
                <w:lang w:val="lt-LT"/>
              </w:rPr>
            </w:pPr>
            <w:r w:rsidRPr="003F4BC6">
              <w:rPr>
                <w:lang w:val="lt-LT"/>
              </w:rPr>
              <w:lastRenderedPageBreak/>
              <w:tab/>
            </w:r>
            <w:r w:rsidRPr="003F4BC6">
              <w:rPr>
                <w:sz w:val="18"/>
                <w:lang w:val="lt-LT"/>
              </w:rPr>
              <w:t>*)</w:t>
            </w:r>
            <w:r w:rsidRPr="003F4BC6">
              <w:rPr>
                <w:rFonts w:cs="Arial"/>
                <w:sz w:val="18"/>
                <w:szCs w:val="20"/>
                <w:lang w:val="lt-LT"/>
              </w:rPr>
              <w:br/>
            </w:r>
            <w:r w:rsidRPr="003F4BC6">
              <w:rPr>
                <w:rFonts w:cs="Arial"/>
                <w:sz w:val="18"/>
                <w:szCs w:val="20"/>
                <w:lang w:val="lt-LT"/>
              </w:rPr>
              <w:br/>
            </w:r>
          </w:p>
          <w:p w:rsidR="0000492D" w:rsidRPr="003F4BC6" w:rsidRDefault="0000492D" w:rsidP="003C59A8">
            <w:pPr>
              <w:tabs>
                <w:tab w:val="left" w:pos="57"/>
              </w:tabs>
              <w:overflowPunct w:val="0"/>
              <w:adjustRightInd w:val="0"/>
              <w:spacing w:before="80"/>
              <w:textAlignment w:val="baseline"/>
              <w:rPr>
                <w:rFonts w:cs="Arial"/>
                <w:sz w:val="18"/>
                <w:szCs w:val="20"/>
                <w:lang w:val="lt-LT"/>
              </w:rPr>
            </w:pPr>
          </w:p>
          <w:p w:rsidR="0000492D" w:rsidRPr="003F4BC6" w:rsidRDefault="0000492D" w:rsidP="003C59A8">
            <w:pPr>
              <w:tabs>
                <w:tab w:val="left" w:pos="57"/>
              </w:tabs>
              <w:overflowPunct w:val="0"/>
              <w:adjustRightInd w:val="0"/>
              <w:spacing w:before="160"/>
              <w:textAlignment w:val="baseline"/>
              <w:rPr>
                <w:rFonts w:cs="Arial"/>
                <w:sz w:val="18"/>
                <w:szCs w:val="20"/>
                <w:lang w:val="lt-LT"/>
              </w:rPr>
            </w:pPr>
            <w:r w:rsidRPr="003F4BC6">
              <w:rPr>
                <w:lang w:val="lt-LT"/>
              </w:rPr>
              <w:tab/>
            </w:r>
            <w:r w:rsidRPr="003F4BC6">
              <w:rPr>
                <w:sz w:val="18"/>
                <w:lang w:val="lt-LT"/>
              </w:rPr>
              <w:t>*)</w:t>
            </w:r>
          </w:p>
        </w:tc>
        <w:tc>
          <w:tcPr>
            <w:tcW w:w="8902" w:type="dxa"/>
            <w:gridSpan w:val="3"/>
            <w:tcBorders>
              <w:bottom w:val="single" w:sz="6" w:space="0" w:color="auto"/>
              <w:right w:val="single" w:sz="6" w:space="0" w:color="auto"/>
            </w:tcBorders>
          </w:tcPr>
          <w:p w:rsidR="0000492D" w:rsidRPr="003F4BC6" w:rsidRDefault="0000492D" w:rsidP="003C59A8">
            <w:pPr>
              <w:tabs>
                <w:tab w:val="left" w:pos="57"/>
                <w:tab w:val="left" w:leader="dot" w:pos="3686"/>
              </w:tabs>
              <w:overflowPunct w:val="0"/>
              <w:adjustRightInd w:val="0"/>
              <w:spacing w:before="80" w:after="80"/>
              <w:ind w:left="57" w:right="57"/>
              <w:textAlignment w:val="baseline"/>
              <w:rPr>
                <w:rFonts w:cs="Arial"/>
                <w:sz w:val="18"/>
                <w:szCs w:val="20"/>
                <w:lang w:val="lt-LT"/>
              </w:rPr>
            </w:pPr>
            <w:r w:rsidRPr="003F4BC6">
              <w:rPr>
                <w:noProof/>
                <w:sz w:val="18"/>
                <w:lang w:val="lt-LT"/>
              </w:rPr>
              <w:t>Pakeistas (-i) dokumento punktas (-ai): ....................</w:t>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noProof/>
                <w:sz w:val="18"/>
                <w:lang w:val="lt-LT"/>
              </w:rPr>
              <w:t>Naujas tekstas:</w:t>
            </w: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Šis puslapis yra pakeistas.</w:t>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 xml:space="preserve">Vieta, data </w:t>
            </w:r>
            <w:r w:rsidRPr="003F4BC6">
              <w:rPr>
                <w:lang w:val="lt-LT"/>
              </w:rPr>
              <w:tab/>
            </w:r>
            <w:r w:rsidRPr="003F4BC6">
              <w:rPr>
                <w:lang w:val="lt-LT"/>
              </w:rPr>
              <w:tab/>
            </w:r>
            <w:r w:rsidRPr="003F4BC6">
              <w:rPr>
                <w:sz w:val="18"/>
                <w:lang w:val="lt-LT"/>
              </w:rPr>
              <w:t>Tikrinimo įstaiga</w:t>
            </w:r>
          </w:p>
          <w:p w:rsidR="0000492D" w:rsidRPr="003F4BC6" w:rsidRDefault="0000492D" w:rsidP="003C59A8">
            <w:pPr>
              <w:tabs>
                <w:tab w:val="left" w:pos="5103"/>
                <w:tab w:val="left" w:leader="dot" w:pos="8505"/>
              </w:tabs>
              <w:overflowPunct w:val="0"/>
              <w:adjustRightInd w:val="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701"/>
              </w:tabs>
              <w:overflowPunct w:val="0"/>
              <w:adjustRightInd w:val="0"/>
              <w:spacing w:after="80"/>
              <w:textAlignment w:val="baseline"/>
              <w:rPr>
                <w:rFonts w:cs="Arial"/>
                <w:sz w:val="18"/>
                <w:szCs w:val="20"/>
                <w:lang w:val="lt-LT"/>
              </w:rPr>
            </w:pPr>
            <w:r w:rsidRPr="003F4BC6">
              <w:rPr>
                <w:lang w:val="lt-LT"/>
              </w:rPr>
              <w:tab/>
            </w:r>
            <w:r w:rsidRPr="003F4BC6">
              <w:rPr>
                <w:sz w:val="18"/>
                <w:lang w:val="lt-LT"/>
              </w:rPr>
              <w:t>Antspaudas</w:t>
            </w:r>
          </w:p>
          <w:p w:rsidR="0000492D" w:rsidRPr="003F4BC6" w:rsidRDefault="0000492D" w:rsidP="003C59A8">
            <w:pPr>
              <w:tabs>
                <w:tab w:val="left" w:pos="5103"/>
                <w:tab w:val="left" w:leader="dot" w:pos="8505"/>
              </w:tabs>
              <w:overflowPunct w:val="0"/>
              <w:adjustRightInd w:val="0"/>
              <w:textAlignment w:val="baseline"/>
              <w:rPr>
                <w:rFonts w:cs="Arial"/>
                <w:szCs w:val="20"/>
                <w:lang w:val="lt-LT"/>
              </w:rPr>
            </w:pPr>
            <w:r w:rsidRPr="003F4BC6">
              <w:rPr>
                <w:lang w:val="lt-LT"/>
              </w:rPr>
              <w:tab/>
            </w:r>
            <w:r w:rsidRPr="003F4BC6">
              <w:rPr>
                <w:lang w:val="lt-LT"/>
              </w:rPr>
              <w:tab/>
            </w:r>
          </w:p>
          <w:p w:rsidR="0000492D" w:rsidRPr="003F4BC6" w:rsidRDefault="0000492D" w:rsidP="003C59A8">
            <w:pPr>
              <w:tabs>
                <w:tab w:val="center" w:pos="6862"/>
              </w:tabs>
              <w:overflowPunct w:val="0"/>
              <w:adjustRightInd w:val="0"/>
              <w:textAlignment w:val="baseline"/>
              <w:rPr>
                <w:rFonts w:cs="Arial"/>
                <w:sz w:val="16"/>
                <w:szCs w:val="20"/>
                <w:lang w:val="lt-LT"/>
              </w:rPr>
            </w:pPr>
            <w:r w:rsidRPr="003F4BC6">
              <w:rPr>
                <w:lang w:val="lt-LT"/>
              </w:rPr>
              <w:tab/>
            </w:r>
            <w:r w:rsidRPr="003F4BC6">
              <w:rPr>
                <w:sz w:val="16"/>
                <w:lang w:val="lt-LT"/>
              </w:rPr>
              <w:t>(Parašas)</w:t>
            </w:r>
          </w:p>
          <w:p w:rsidR="0000492D" w:rsidRPr="003F4BC6" w:rsidRDefault="0000492D" w:rsidP="003C59A8">
            <w:pPr>
              <w:tabs>
                <w:tab w:val="left" w:pos="113"/>
                <w:tab w:val="left" w:pos="397"/>
                <w:tab w:val="left" w:pos="6237"/>
                <w:tab w:val="left" w:leader="dot" w:pos="9356"/>
              </w:tabs>
              <w:overflowPunct w:val="0"/>
              <w:adjustRightInd w:val="0"/>
              <w:textAlignment w:val="baseline"/>
              <w:rPr>
                <w:rFonts w:cs="Arial"/>
                <w:sz w:val="16"/>
                <w:szCs w:val="20"/>
                <w:lang w:val="lt-LT"/>
              </w:rPr>
            </w:pPr>
            <w:r w:rsidRPr="003F4BC6">
              <w:rPr>
                <w:sz w:val="18"/>
                <w:lang w:val="lt-LT"/>
              </w:rPr>
              <w:t>_______________________</w:t>
            </w:r>
          </w:p>
          <w:p w:rsidR="0000492D" w:rsidRPr="003F4BC6" w:rsidRDefault="0000492D" w:rsidP="003C59A8">
            <w:pPr>
              <w:tabs>
                <w:tab w:val="left" w:pos="284"/>
              </w:tabs>
              <w:overflowPunct w:val="0"/>
              <w:adjustRightInd w:val="0"/>
              <w:spacing w:after="40"/>
              <w:ind w:left="57"/>
              <w:textAlignment w:val="baseline"/>
              <w:rPr>
                <w:rFonts w:cs="Arial"/>
                <w:sz w:val="18"/>
                <w:szCs w:val="20"/>
                <w:lang w:val="lt-LT"/>
              </w:rPr>
            </w:pPr>
            <w:r w:rsidRPr="003F4BC6">
              <w:rPr>
                <w:position w:val="4"/>
                <w:sz w:val="16"/>
                <w:lang w:val="lt-LT"/>
              </w:rPr>
              <w:t>*)</w:t>
            </w:r>
            <w:r w:rsidRPr="003F4BC6">
              <w:rPr>
                <w:lang w:val="lt-LT"/>
              </w:rPr>
              <w:tab/>
            </w:r>
            <w:r w:rsidRPr="003F4BC6">
              <w:rPr>
                <w:sz w:val="16"/>
                <w:lang w:val="lt-LT"/>
              </w:rPr>
              <w:t>Nereikalingą išbraukti</w:t>
            </w:r>
          </w:p>
        </w:tc>
      </w:tr>
    </w:tbl>
    <w:p w:rsidR="0000492D" w:rsidRPr="003F4BC6" w:rsidRDefault="0000492D" w:rsidP="0000492D">
      <w:pPr>
        <w:tabs>
          <w:tab w:val="left" w:leader="dot" w:pos="2835"/>
          <w:tab w:val="left" w:leader="dot" w:pos="5103"/>
        </w:tabs>
        <w:overflowPunct w:val="0"/>
        <w:adjustRightInd w:val="0"/>
        <w:textAlignment w:val="baseline"/>
        <w:rPr>
          <w:rFonts w:cs="Arial"/>
          <w:szCs w:val="20"/>
          <w:lang w:val="lt-LT"/>
        </w:rPr>
      </w:pPr>
      <w:r w:rsidRPr="003F4BC6">
        <w:rPr>
          <w:lang w:val="lt-LT"/>
        </w:rPr>
        <w:br w:type="page"/>
      </w:r>
      <w:r w:rsidRPr="003F4BC6">
        <w:rPr>
          <w:lang w:val="lt-LT"/>
        </w:rPr>
        <w:lastRenderedPageBreak/>
        <w:t xml:space="preserve">Tikrinimo įstaigos vidaus vandenų laivo sertifikato </w:t>
      </w:r>
      <w:r w:rsidRPr="003F4BC6">
        <w:rPr>
          <w:lang w:val="lt-LT"/>
        </w:rPr>
        <w:tab/>
        <w:t xml:space="preserve"> Nr. </w:t>
      </w:r>
      <w:r w:rsidRPr="003F4BC6">
        <w:rPr>
          <w:lang w:val="lt-LT"/>
        </w:rPr>
        <w:tab/>
      </w:r>
    </w:p>
    <w:tbl>
      <w:tblPr>
        <w:tblW w:w="9188" w:type="dxa"/>
        <w:jc w:val="center"/>
        <w:tblLayout w:type="fixed"/>
        <w:tblCellMar>
          <w:left w:w="0" w:type="dxa"/>
          <w:right w:w="0" w:type="dxa"/>
        </w:tblCellMar>
        <w:tblLook w:val="0000" w:firstRow="0" w:lastRow="0" w:firstColumn="0" w:lastColumn="0" w:noHBand="0" w:noVBand="0"/>
      </w:tblPr>
      <w:tblGrid>
        <w:gridCol w:w="284"/>
        <w:gridCol w:w="4253"/>
        <w:gridCol w:w="1418"/>
        <w:gridCol w:w="1418"/>
        <w:gridCol w:w="1418"/>
        <w:gridCol w:w="397"/>
      </w:tblGrid>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46.</w:t>
            </w:r>
          </w:p>
        </w:tc>
        <w:tc>
          <w:tcPr>
            <w:tcW w:w="8904" w:type="dxa"/>
            <w:gridSpan w:val="5"/>
            <w:tcBorders>
              <w:top w:val="single" w:sz="6" w:space="0" w:color="auto"/>
              <w:bottom w:val="single" w:sz="6" w:space="0" w:color="auto"/>
              <w:right w:val="single" w:sz="6" w:space="0" w:color="auto"/>
            </w:tcBorders>
          </w:tcPr>
          <w:p w:rsidR="0000492D" w:rsidRPr="003F4BC6" w:rsidRDefault="0000492D" w:rsidP="003C59A8">
            <w:pPr>
              <w:tabs>
                <w:tab w:val="left" w:pos="5103"/>
              </w:tabs>
              <w:overflowPunct w:val="0"/>
              <w:adjustRightInd w:val="0"/>
              <w:spacing w:before="120"/>
              <w:ind w:left="57"/>
              <w:textAlignment w:val="baseline"/>
              <w:rPr>
                <w:rFonts w:cs="Arial"/>
                <w:sz w:val="18"/>
                <w:szCs w:val="20"/>
                <w:lang w:val="lt-LT"/>
              </w:rPr>
            </w:pPr>
            <w:r w:rsidRPr="003F4BC6">
              <w:rPr>
                <w:sz w:val="18"/>
                <w:lang w:val="lt-LT"/>
              </w:rPr>
              <w:t>Darbo režimai, atitinkantys [A1</w:t>
            </w:r>
            <w:r w:rsidRPr="003F4BC6">
              <w:rPr>
                <w:sz w:val="16"/>
                <w:vertAlign w:val="superscript"/>
                <w:lang w:val="lt-LT"/>
              </w:rPr>
              <w:t>*)</w:t>
            </w:r>
            <w:r w:rsidRPr="003F4BC6">
              <w:rPr>
                <w:sz w:val="18"/>
                <w:lang w:val="lt-LT"/>
              </w:rPr>
              <w:t>, A2</w:t>
            </w:r>
            <w:r w:rsidRPr="003F4BC6">
              <w:rPr>
                <w:sz w:val="16"/>
                <w:vertAlign w:val="superscript"/>
                <w:lang w:val="lt-LT"/>
              </w:rPr>
              <w:t>*)</w:t>
            </w:r>
            <w:r w:rsidRPr="003F4BC6">
              <w:rPr>
                <w:sz w:val="18"/>
                <w:lang w:val="lt-LT"/>
              </w:rPr>
              <w:t>, B</w:t>
            </w:r>
            <w:r w:rsidRPr="003F4BC6">
              <w:rPr>
                <w:sz w:val="16"/>
                <w:vertAlign w:val="superscript"/>
                <w:lang w:val="lt-LT"/>
              </w:rPr>
              <w:t>*)</w:t>
            </w:r>
            <w:r w:rsidRPr="003F4BC6">
              <w:rPr>
                <w:sz w:val="18"/>
                <w:lang w:val="lt-LT"/>
              </w:rPr>
              <w:t>. / įgulai taikomus nacionalinės arba tarptautinės teisės reikalavimus]</w:t>
            </w:r>
          </w:p>
          <w:p w:rsidR="0000492D" w:rsidRPr="003F4BC6" w:rsidRDefault="0000492D" w:rsidP="003C59A8">
            <w:pPr>
              <w:tabs>
                <w:tab w:val="left" w:pos="57"/>
                <w:tab w:val="left" w:pos="5103"/>
              </w:tabs>
              <w:overflowPunct w:val="0"/>
              <w:adjustRightInd w:val="0"/>
              <w:spacing w:after="120"/>
              <w:textAlignment w:val="baseline"/>
              <w:rPr>
                <w:rFonts w:cs="Arial"/>
                <w:sz w:val="18"/>
                <w:szCs w:val="20"/>
                <w:lang w:val="lt-LT"/>
              </w:rPr>
            </w:pPr>
          </w:p>
        </w:tc>
      </w:tr>
      <w:tr w:rsidR="0000492D" w:rsidRPr="003F4BC6" w:rsidTr="003C59A8">
        <w:trPr>
          <w:cantSplit/>
          <w:jc w:val="center"/>
        </w:trPr>
        <w:tc>
          <w:tcPr>
            <w:tcW w:w="284" w:type="dxa"/>
            <w:tcBorders>
              <w:top w:val="single" w:sz="6" w:space="0" w:color="auto"/>
              <w:left w:val="single" w:sz="6" w:space="0" w:color="auto"/>
            </w:tcBorders>
          </w:tcPr>
          <w:p w:rsidR="0000492D" w:rsidRPr="003F4BC6" w:rsidRDefault="0000492D" w:rsidP="003C59A8">
            <w:pPr>
              <w:tabs>
                <w:tab w:val="left" w:pos="57"/>
                <w:tab w:val="left" w:pos="227"/>
              </w:tabs>
              <w:overflowPunct w:val="0"/>
              <w:adjustRightInd w:val="0"/>
              <w:textAlignment w:val="baseline"/>
              <w:rPr>
                <w:rFonts w:cs="Arial"/>
                <w:sz w:val="18"/>
                <w:szCs w:val="20"/>
                <w:lang w:val="lt-LT"/>
              </w:rPr>
            </w:pPr>
            <w:r w:rsidRPr="003F4BC6">
              <w:rPr>
                <w:sz w:val="18"/>
                <w:lang w:val="lt-LT"/>
              </w:rPr>
              <w:t>47.</w:t>
            </w:r>
          </w:p>
        </w:tc>
        <w:tc>
          <w:tcPr>
            <w:tcW w:w="8904" w:type="dxa"/>
            <w:gridSpan w:val="5"/>
            <w:tcBorders>
              <w:top w:val="single" w:sz="6" w:space="0" w:color="auto"/>
              <w:right w:val="single" w:sz="6" w:space="0" w:color="auto"/>
            </w:tcBorders>
          </w:tcPr>
          <w:p w:rsidR="0000492D" w:rsidRPr="003F4BC6" w:rsidRDefault="0000492D" w:rsidP="003C59A8">
            <w:pPr>
              <w:tabs>
                <w:tab w:val="left" w:pos="5103"/>
              </w:tabs>
              <w:overflowPunct w:val="0"/>
              <w:adjustRightInd w:val="0"/>
              <w:ind w:left="57"/>
              <w:textAlignment w:val="baseline"/>
              <w:rPr>
                <w:rFonts w:cs="Arial"/>
                <w:sz w:val="18"/>
                <w:szCs w:val="20"/>
                <w:lang w:val="lt-LT"/>
              </w:rPr>
            </w:pPr>
            <w:r w:rsidRPr="003F4BC6">
              <w:rPr>
                <w:noProof/>
                <w:sz w:val="18"/>
                <w:lang w:val="lt-LT"/>
              </w:rPr>
              <w:t>Laivo įranga pagal 31.01 straipsnį</w:t>
            </w:r>
            <w:r w:rsidRPr="003F4BC6">
              <w:rPr>
                <w:noProof/>
                <w:sz w:val="18"/>
                <w:szCs w:val="20"/>
                <w:lang w:val="lt-LT"/>
              </w:rPr>
              <w:br/>
            </w:r>
            <w:r w:rsidRPr="003F4BC6">
              <w:rPr>
                <w:noProof/>
                <w:sz w:val="18"/>
                <w:lang w:val="lt-LT"/>
              </w:rPr>
              <w:t>Laivas atitinka</w:t>
            </w:r>
            <w:r w:rsidRPr="003F4BC6">
              <w:rPr>
                <w:position w:val="6"/>
                <w:sz w:val="16"/>
                <w:lang w:val="lt-LT"/>
              </w:rPr>
              <w:t xml:space="preserve"> *)</w:t>
            </w:r>
            <w:r w:rsidRPr="003F4BC6">
              <w:rPr>
                <w:sz w:val="18"/>
                <w:lang w:val="lt-LT"/>
              </w:rPr>
              <w:t xml:space="preserve"> / neatitinka </w:t>
            </w:r>
            <w:r w:rsidRPr="003F4BC6">
              <w:rPr>
                <w:position w:val="6"/>
                <w:sz w:val="16"/>
                <w:lang w:val="lt-LT"/>
              </w:rPr>
              <w:t>*)</w:t>
            </w:r>
            <w:r w:rsidRPr="003F4BC6">
              <w:rPr>
                <w:sz w:val="18"/>
                <w:lang w:val="lt-LT"/>
              </w:rPr>
              <w:t xml:space="preserve"> 31.02 straipsnį (straipsnio) (standartas S1)</w:t>
            </w:r>
            <w:r w:rsidRPr="003F4BC6">
              <w:rPr>
                <w:position w:val="6"/>
                <w:sz w:val="16"/>
                <w:lang w:val="lt-LT"/>
              </w:rPr>
              <w:t>*)</w:t>
            </w:r>
            <w:r w:rsidRPr="003F4BC6">
              <w:rPr>
                <w:sz w:val="18"/>
                <w:lang w:val="lt-LT"/>
              </w:rPr>
              <w:t xml:space="preserve"> / 31.03 straipsnis (standartas S2)</w:t>
            </w:r>
            <w:r w:rsidRPr="003F4BC6">
              <w:rPr>
                <w:position w:val="6"/>
                <w:sz w:val="16"/>
                <w:lang w:val="lt-LT"/>
              </w:rPr>
              <w:t>*)</w:t>
            </w:r>
            <w:r w:rsidRPr="003F4BC6">
              <w:rPr>
                <w:sz w:val="18"/>
                <w:lang w:val="lt-LT"/>
              </w:rPr>
              <w:t>.</w:t>
            </w:r>
            <w:r w:rsidRPr="003F4BC6">
              <w:rPr>
                <w:rFonts w:cs="Arial"/>
                <w:sz w:val="18"/>
                <w:szCs w:val="18"/>
                <w:lang w:val="lt-LT"/>
              </w:rPr>
              <w:br/>
            </w:r>
            <w:r w:rsidRPr="003F4BC6">
              <w:rPr>
                <w:sz w:val="18"/>
                <w:lang w:val="lt-LT"/>
              </w:rPr>
              <w:t xml:space="preserve">[Pagal Reino upės laivybos personalo taisyklių 3.18 straipsnį / Pagal nacionalinės arba tarptautinės teisės reikalavimus], minimalus įgulos narių skaičius turi būti padidintas, kaip nurodyta toliau </w:t>
            </w:r>
            <w:r w:rsidRPr="003F4BC6">
              <w:rPr>
                <w:position w:val="6"/>
                <w:sz w:val="16"/>
                <w:lang w:val="lt-LT"/>
              </w:rPr>
              <w:t>*)</w:t>
            </w:r>
            <w:r w:rsidRPr="003F4BC6">
              <w:rPr>
                <w:sz w:val="18"/>
                <w:lang w:val="lt-LT"/>
              </w:rPr>
              <w:t xml:space="preserve"> / neturi būti didinamas: </w:t>
            </w:r>
            <w:r w:rsidRPr="003F4BC6">
              <w:rPr>
                <w:position w:val="6"/>
                <w:sz w:val="16"/>
                <w:lang w:val="lt-LT"/>
              </w:rPr>
              <w:t>*)</w:t>
            </w:r>
            <w:r w:rsidRPr="003F4BC6">
              <w:rPr>
                <w:sz w:val="18"/>
                <w:lang w:val="lt-LT"/>
              </w:rPr>
              <w:t>:</w:t>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4253" w:type="dxa"/>
            <w:tcBorders>
              <w:top w:val="single" w:sz="6" w:space="0" w:color="auto"/>
              <w:left w:val="single" w:sz="6" w:space="0" w:color="auto"/>
              <w:right w:val="single" w:sz="6" w:space="0" w:color="auto"/>
            </w:tcBorders>
          </w:tcPr>
          <w:p w:rsidR="0000492D" w:rsidRPr="003F4BC6" w:rsidRDefault="0000492D" w:rsidP="003C59A8">
            <w:pPr>
              <w:tabs>
                <w:tab w:val="left" w:pos="57"/>
                <w:tab w:val="left" w:leader="dot" w:pos="8505"/>
              </w:tabs>
              <w:overflowPunct w:val="0"/>
              <w:adjustRightInd w:val="0"/>
              <w:spacing w:before="20" w:after="20"/>
              <w:ind w:left="57" w:hanging="57"/>
              <w:textAlignment w:val="baseline"/>
              <w:rPr>
                <w:rFonts w:cs="Arial"/>
                <w:sz w:val="18"/>
                <w:szCs w:val="20"/>
                <w:lang w:val="lt-LT"/>
              </w:rPr>
            </w:pPr>
          </w:p>
        </w:tc>
        <w:tc>
          <w:tcPr>
            <w:tcW w:w="4254" w:type="dxa"/>
            <w:gridSpan w:val="3"/>
            <w:tcBorders>
              <w:top w:val="single" w:sz="6" w:space="0" w:color="auto"/>
              <w:left w:val="single" w:sz="6" w:space="0" w:color="auto"/>
              <w:right w:val="single" w:sz="6" w:space="0" w:color="auto"/>
            </w:tcBorders>
          </w:tcPr>
          <w:p w:rsidR="0000492D" w:rsidRPr="003F4BC6" w:rsidRDefault="0000492D" w:rsidP="003C59A8">
            <w:pPr>
              <w:tabs>
                <w:tab w:val="center" w:pos="2042"/>
              </w:tabs>
              <w:overflowPunct w:val="0"/>
              <w:adjustRightInd w:val="0"/>
              <w:spacing w:before="20" w:after="20"/>
              <w:jc w:val="center"/>
              <w:textAlignment w:val="baseline"/>
              <w:rPr>
                <w:rFonts w:cs="Arial"/>
                <w:sz w:val="18"/>
                <w:szCs w:val="20"/>
                <w:lang w:val="lt-LT"/>
              </w:rPr>
            </w:pPr>
            <w:r w:rsidRPr="003F4BC6">
              <w:rPr>
                <w:sz w:val="18"/>
                <w:lang w:val="lt-LT"/>
              </w:rPr>
              <w:t>Darbo režimai</w:t>
            </w:r>
            <w:r w:rsidRPr="003F4BC6">
              <w:rPr>
                <w:sz w:val="18"/>
                <w:vertAlign w:val="superscript"/>
                <w:lang w:val="lt-LT"/>
              </w:rPr>
              <w:footnoteReference w:id="49"/>
            </w:r>
          </w:p>
        </w:tc>
        <w:tc>
          <w:tcPr>
            <w:tcW w:w="397" w:type="dxa"/>
            <w:tcBorders>
              <w:right w:val="single" w:sz="6" w:space="0" w:color="auto"/>
            </w:tcBorders>
          </w:tcPr>
          <w:p w:rsidR="0000492D" w:rsidRPr="003F4BC6" w:rsidRDefault="0000492D" w:rsidP="003C59A8">
            <w:pPr>
              <w:tabs>
                <w:tab w:val="left" w:pos="57"/>
                <w:tab w:val="left" w:leader="dot" w:pos="8505"/>
              </w:tabs>
              <w:overflowPunct w:val="0"/>
              <w:adjustRightInd w:val="0"/>
              <w:spacing w:before="20" w:after="20"/>
              <w:ind w:left="57" w:hanging="57"/>
              <w:textAlignment w:val="baseline"/>
              <w:rPr>
                <w:rFonts w:cs="Arial"/>
                <w:sz w:val="18"/>
                <w:szCs w:val="20"/>
                <w:lang w:val="lt-LT"/>
              </w:rPr>
            </w:pPr>
            <w:r w:rsidRPr="003F4BC6">
              <w:rPr>
                <w:lang w:val="lt-LT"/>
              </w:rPr>
              <w:tab/>
            </w:r>
          </w:p>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4253" w:type="dxa"/>
            <w:tcBorders>
              <w:top w:val="single" w:sz="6" w:space="0" w:color="auto"/>
              <w:left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spacing w:before="20" w:after="20"/>
              <w:ind w:left="57" w:hanging="57"/>
              <w:textAlignment w:val="baseline"/>
              <w:rPr>
                <w:rFonts w:cs="Arial"/>
                <w:sz w:val="18"/>
                <w:szCs w:val="20"/>
                <w:lang w:val="lt-LT"/>
              </w:rPr>
            </w:pPr>
          </w:p>
        </w:tc>
        <w:tc>
          <w:tcPr>
            <w:tcW w:w="1418" w:type="dxa"/>
            <w:tcBorders>
              <w:top w:val="single" w:sz="6" w:space="0" w:color="auto"/>
              <w:bottom w:val="single" w:sz="6" w:space="0" w:color="auto"/>
              <w:right w:val="single" w:sz="6" w:space="0" w:color="auto"/>
            </w:tcBorders>
          </w:tcPr>
          <w:p w:rsidR="0000492D" w:rsidRPr="003F4BC6" w:rsidRDefault="0000492D" w:rsidP="003C59A8">
            <w:pPr>
              <w:tabs>
                <w:tab w:val="center" w:pos="62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center" w:pos="62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center" w:pos="624"/>
              </w:tabs>
              <w:overflowPunct w:val="0"/>
              <w:adjustRightInd w:val="0"/>
              <w:spacing w:before="20" w:after="20"/>
              <w:textAlignment w:val="baseline"/>
              <w:rPr>
                <w:rFonts w:cs="Arial"/>
                <w:sz w:val="18"/>
                <w:szCs w:val="20"/>
                <w:lang w:val="lt-LT"/>
              </w:rPr>
            </w:pPr>
            <w:r w:rsidRPr="003F4BC6">
              <w:rPr>
                <w:lang w:val="lt-LT"/>
              </w:rPr>
              <w:tab/>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4253" w:type="dxa"/>
            <w:tcBorders>
              <w:left w:val="single" w:sz="6" w:space="0" w:color="auto"/>
              <w:right w:val="single" w:sz="6" w:space="0" w:color="auto"/>
            </w:tcBorders>
          </w:tcPr>
          <w:p w:rsidR="0000492D" w:rsidRPr="003F4BC6" w:rsidRDefault="0000492D" w:rsidP="003C59A8">
            <w:pPr>
              <w:tabs>
                <w:tab w:val="left" w:leader="dot" w:pos="3969"/>
                <w:tab w:val="left" w:leader="dot" w:pos="8505"/>
              </w:tabs>
              <w:overflowPunct w:val="0"/>
              <w:adjustRightInd w:val="0"/>
              <w:spacing w:before="20" w:after="20"/>
              <w:ind w:left="57"/>
              <w:textAlignment w:val="baseline"/>
              <w:rPr>
                <w:rFonts w:cs="Arial"/>
                <w:sz w:val="18"/>
                <w:szCs w:val="20"/>
                <w:lang w:val="lt-LT"/>
              </w:rPr>
            </w:pPr>
          </w:p>
        </w:tc>
        <w:tc>
          <w:tcPr>
            <w:tcW w:w="1418" w:type="dxa"/>
            <w:tcBorders>
              <w:right w:val="single" w:sz="6" w:space="0" w:color="auto"/>
            </w:tcBorders>
          </w:tcPr>
          <w:p w:rsidR="0000492D" w:rsidRPr="003F4BC6" w:rsidRDefault="0000492D" w:rsidP="003C59A8">
            <w:pPr>
              <w:tabs>
                <w:tab w:val="left" w:leader="dot" w:pos="1134"/>
                <w:tab w:val="left" w:leader="dot" w:pos="8505"/>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 w:val="left" w:leader="dot" w:pos="8505"/>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 w:val="left" w:leader="dot" w:pos="8505"/>
              </w:tabs>
              <w:overflowPunct w:val="0"/>
              <w:adjustRightInd w:val="0"/>
              <w:spacing w:before="20" w:after="20"/>
              <w:textAlignment w:val="baseline"/>
              <w:rPr>
                <w:rFonts w:cs="Arial"/>
                <w:sz w:val="18"/>
                <w:szCs w:val="20"/>
                <w:lang w:val="lt-LT"/>
              </w:rPr>
            </w:pPr>
            <w:r w:rsidRPr="003F4BC6">
              <w:rPr>
                <w:lang w:val="lt-LT"/>
              </w:rPr>
              <w:tab/>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4253" w:type="dxa"/>
            <w:tcBorders>
              <w:left w:val="single" w:sz="6" w:space="0" w:color="auto"/>
              <w:bottom w:val="single" w:sz="6" w:space="0" w:color="auto"/>
              <w:right w:val="single" w:sz="6" w:space="0" w:color="auto"/>
            </w:tcBorders>
          </w:tcPr>
          <w:p w:rsidR="0000492D" w:rsidRPr="003F4BC6" w:rsidRDefault="0000492D" w:rsidP="003C59A8">
            <w:pPr>
              <w:tabs>
                <w:tab w:val="left" w:leader="dot" w:pos="3969"/>
                <w:tab w:val="left" w:leader="dot" w:pos="8505"/>
              </w:tabs>
              <w:overflowPunct w:val="0"/>
              <w:adjustRightInd w:val="0"/>
              <w:spacing w:before="20" w:after="20"/>
              <w:ind w:left="57"/>
              <w:textAlignment w:val="baseline"/>
              <w:rPr>
                <w:rFonts w:cs="Arial"/>
                <w:sz w:val="18"/>
                <w:szCs w:val="20"/>
                <w:lang w:val="lt-LT"/>
              </w:rPr>
            </w:pPr>
          </w:p>
        </w:tc>
        <w:tc>
          <w:tcPr>
            <w:tcW w:w="1418" w:type="dxa"/>
            <w:tcBorders>
              <w:bottom w:val="single" w:sz="6" w:space="0" w:color="auto"/>
              <w:right w:val="single" w:sz="6" w:space="0" w:color="auto"/>
            </w:tcBorders>
          </w:tcPr>
          <w:p w:rsidR="0000492D" w:rsidRPr="003F4BC6" w:rsidRDefault="0000492D" w:rsidP="003C59A8">
            <w:pPr>
              <w:tabs>
                <w:tab w:val="left" w:leader="dot" w:pos="1134"/>
                <w:tab w:val="left" w:leader="dot" w:pos="8505"/>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bottom w:val="single" w:sz="6" w:space="0" w:color="auto"/>
              <w:right w:val="single" w:sz="6" w:space="0" w:color="auto"/>
            </w:tcBorders>
          </w:tcPr>
          <w:p w:rsidR="0000492D" w:rsidRPr="003F4BC6" w:rsidRDefault="0000492D" w:rsidP="003C59A8">
            <w:pPr>
              <w:tabs>
                <w:tab w:val="left" w:leader="dot" w:pos="1134"/>
                <w:tab w:val="left" w:leader="dot" w:pos="8505"/>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bottom w:val="single" w:sz="6" w:space="0" w:color="auto"/>
              <w:right w:val="single" w:sz="6" w:space="0" w:color="auto"/>
            </w:tcBorders>
          </w:tcPr>
          <w:p w:rsidR="0000492D" w:rsidRPr="003F4BC6" w:rsidRDefault="0000492D" w:rsidP="003C59A8">
            <w:pPr>
              <w:tabs>
                <w:tab w:val="left" w:leader="dot" w:pos="1134"/>
                <w:tab w:val="left" w:leader="dot" w:pos="8505"/>
              </w:tabs>
              <w:overflowPunct w:val="0"/>
              <w:adjustRightInd w:val="0"/>
              <w:spacing w:before="20" w:after="20"/>
              <w:textAlignment w:val="baseline"/>
              <w:rPr>
                <w:rFonts w:cs="Arial"/>
                <w:sz w:val="18"/>
                <w:szCs w:val="20"/>
                <w:lang w:val="lt-LT"/>
              </w:rPr>
            </w:pPr>
            <w:r w:rsidRPr="003F4BC6">
              <w:rPr>
                <w:lang w:val="lt-LT"/>
              </w:rPr>
              <w:tab/>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8904" w:type="dxa"/>
            <w:gridSpan w:val="5"/>
            <w:tcBorders>
              <w:right w:val="single" w:sz="6" w:space="0" w:color="auto"/>
            </w:tcBorders>
          </w:tcPr>
          <w:p w:rsidR="0000492D" w:rsidRPr="003F4BC6" w:rsidRDefault="0000492D" w:rsidP="003C59A8">
            <w:pPr>
              <w:tabs>
                <w:tab w:val="left" w:leader="dot" w:pos="8505"/>
              </w:tabs>
              <w:overflowPunct w:val="0"/>
              <w:adjustRightInd w:val="0"/>
              <w:spacing w:before="80"/>
              <w:ind w:left="57"/>
              <w:textAlignment w:val="baseline"/>
              <w:rPr>
                <w:noProof/>
                <w:sz w:val="18"/>
                <w:szCs w:val="20"/>
                <w:lang w:val="lt-LT"/>
              </w:rPr>
            </w:pPr>
            <w:r w:rsidRPr="003F4BC6">
              <w:rPr>
                <w:noProof/>
                <w:sz w:val="18"/>
                <w:lang w:val="lt-LT"/>
              </w:rPr>
              <w:t>Pastabos ir specialiosios sąlygos</w:t>
            </w:r>
          </w:p>
          <w:p w:rsidR="0000492D" w:rsidRPr="003F4BC6" w:rsidRDefault="0000492D" w:rsidP="003C59A8">
            <w:pPr>
              <w:tabs>
                <w:tab w:val="left" w:leader="dot" w:pos="8505"/>
              </w:tabs>
              <w:overflowPunct w:val="0"/>
              <w:adjustRightInd w:val="0"/>
              <w:spacing w:before="8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8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80"/>
              <w:ind w:left="57"/>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top w:val="single" w:sz="6" w:space="0" w:color="auto"/>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48.</w:t>
            </w:r>
          </w:p>
        </w:tc>
        <w:tc>
          <w:tcPr>
            <w:tcW w:w="8904" w:type="dxa"/>
            <w:gridSpan w:val="5"/>
            <w:tcBorders>
              <w:top w:val="single" w:sz="6" w:space="0" w:color="auto"/>
              <w:right w:val="single" w:sz="6" w:space="0" w:color="auto"/>
            </w:tcBorders>
          </w:tcPr>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sz w:val="18"/>
                <w:lang w:val="lt-LT"/>
              </w:rPr>
              <w:t>Minimalus įgulos dydis [pagal Reino laivybos personalo taisyklių 3.19 straipsnį / pagal nacionalinės arba tarptautinės teisės reikalavimus]</w:t>
            </w:r>
            <w:r w:rsidRPr="003F4BC6">
              <w:rPr>
                <w:sz w:val="18"/>
                <w:vertAlign w:val="superscript"/>
                <w:lang w:val="lt-LT"/>
              </w:rPr>
              <w:footnoteReference w:id="50"/>
            </w:r>
          </w:p>
          <w:p w:rsidR="0000492D" w:rsidRPr="003F4BC6" w:rsidRDefault="0000492D" w:rsidP="003C59A8">
            <w:pPr>
              <w:tabs>
                <w:tab w:val="left" w:pos="57"/>
                <w:tab w:val="left" w:pos="5103"/>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4253" w:type="dxa"/>
            <w:tcBorders>
              <w:top w:val="single" w:sz="6" w:space="0" w:color="auto"/>
              <w:left w:val="single" w:sz="6" w:space="0" w:color="auto"/>
              <w:right w:val="single" w:sz="6" w:space="0" w:color="auto"/>
            </w:tcBorders>
          </w:tcPr>
          <w:p w:rsidR="0000492D" w:rsidRPr="003F4BC6" w:rsidRDefault="0000492D" w:rsidP="003C59A8">
            <w:pPr>
              <w:tabs>
                <w:tab w:val="left" w:pos="57"/>
                <w:tab w:val="left" w:leader="dot" w:pos="8505"/>
              </w:tabs>
              <w:overflowPunct w:val="0"/>
              <w:adjustRightInd w:val="0"/>
              <w:spacing w:before="20" w:after="20"/>
              <w:ind w:left="57" w:hanging="57"/>
              <w:textAlignment w:val="baseline"/>
              <w:rPr>
                <w:rFonts w:cs="Arial"/>
                <w:sz w:val="18"/>
                <w:szCs w:val="20"/>
                <w:lang w:val="lt-LT"/>
              </w:rPr>
            </w:pPr>
          </w:p>
        </w:tc>
        <w:tc>
          <w:tcPr>
            <w:tcW w:w="4254" w:type="dxa"/>
            <w:gridSpan w:val="3"/>
            <w:tcBorders>
              <w:top w:val="single" w:sz="6" w:space="0" w:color="auto"/>
              <w:left w:val="single" w:sz="6" w:space="0" w:color="auto"/>
              <w:right w:val="single" w:sz="6" w:space="0" w:color="auto"/>
            </w:tcBorders>
          </w:tcPr>
          <w:p w:rsidR="0000492D" w:rsidRPr="003F4BC6" w:rsidRDefault="0000492D" w:rsidP="003C59A8">
            <w:pPr>
              <w:tabs>
                <w:tab w:val="center" w:pos="2041"/>
              </w:tabs>
              <w:overflowPunct w:val="0"/>
              <w:adjustRightInd w:val="0"/>
              <w:spacing w:before="20" w:after="20"/>
              <w:jc w:val="center"/>
              <w:textAlignment w:val="baseline"/>
              <w:rPr>
                <w:rFonts w:cs="Arial"/>
                <w:sz w:val="18"/>
                <w:szCs w:val="20"/>
                <w:lang w:val="lt-LT"/>
              </w:rPr>
            </w:pPr>
            <w:r w:rsidRPr="003F4BC6">
              <w:rPr>
                <w:sz w:val="18"/>
                <w:lang w:val="lt-LT"/>
              </w:rPr>
              <w:t>Darbo režimai</w:t>
            </w:r>
          </w:p>
        </w:tc>
        <w:tc>
          <w:tcPr>
            <w:tcW w:w="397" w:type="dxa"/>
            <w:tcBorders>
              <w:right w:val="single" w:sz="6" w:space="0" w:color="auto"/>
            </w:tcBorders>
          </w:tcPr>
          <w:p w:rsidR="0000492D" w:rsidRPr="003F4BC6" w:rsidRDefault="0000492D" w:rsidP="003C59A8">
            <w:pPr>
              <w:tabs>
                <w:tab w:val="left" w:pos="57"/>
                <w:tab w:val="left" w:leader="dot" w:pos="8505"/>
              </w:tabs>
              <w:overflowPunct w:val="0"/>
              <w:adjustRightInd w:val="0"/>
              <w:spacing w:before="20" w:after="20"/>
              <w:ind w:left="57" w:hanging="57"/>
              <w:textAlignment w:val="baseline"/>
              <w:rPr>
                <w:rFonts w:cs="Arial"/>
                <w:sz w:val="18"/>
                <w:szCs w:val="20"/>
                <w:lang w:val="lt-LT"/>
              </w:rPr>
            </w:pPr>
          </w:p>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p>
        </w:tc>
        <w:tc>
          <w:tcPr>
            <w:tcW w:w="4253" w:type="dxa"/>
            <w:tcBorders>
              <w:top w:val="single" w:sz="6" w:space="0" w:color="auto"/>
              <w:left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spacing w:before="20" w:after="20"/>
              <w:ind w:left="57" w:hanging="57"/>
              <w:textAlignment w:val="baseline"/>
              <w:rPr>
                <w:rFonts w:cs="Arial"/>
                <w:sz w:val="18"/>
                <w:szCs w:val="20"/>
                <w:lang w:val="lt-LT"/>
              </w:rPr>
            </w:pPr>
          </w:p>
        </w:tc>
        <w:tc>
          <w:tcPr>
            <w:tcW w:w="1418" w:type="dxa"/>
            <w:tcBorders>
              <w:top w:val="single" w:sz="6" w:space="0" w:color="auto"/>
              <w:bottom w:val="single" w:sz="6" w:space="0" w:color="auto"/>
              <w:right w:val="single" w:sz="6" w:space="0" w:color="auto"/>
            </w:tcBorders>
          </w:tcPr>
          <w:p w:rsidR="0000492D" w:rsidRPr="003F4BC6" w:rsidRDefault="0000492D" w:rsidP="003C59A8">
            <w:pPr>
              <w:tabs>
                <w:tab w:val="center" w:pos="624"/>
              </w:tabs>
              <w:overflowPunct w:val="0"/>
              <w:adjustRightInd w:val="0"/>
              <w:spacing w:before="20" w:after="20"/>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center" w:pos="624"/>
              </w:tabs>
              <w:overflowPunct w:val="0"/>
              <w:adjustRightInd w:val="0"/>
              <w:spacing w:before="20" w:after="20"/>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center" w:pos="624"/>
              </w:tabs>
              <w:overflowPunct w:val="0"/>
              <w:adjustRightInd w:val="0"/>
              <w:spacing w:before="20" w:after="20"/>
              <w:textAlignment w:val="baseline"/>
              <w:rPr>
                <w:rFonts w:cs="Arial"/>
                <w:sz w:val="18"/>
                <w:szCs w:val="20"/>
                <w:lang w:val="lt-LT"/>
              </w:rPr>
            </w:pP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p>
        </w:tc>
        <w:tc>
          <w:tcPr>
            <w:tcW w:w="4253" w:type="dxa"/>
            <w:tcBorders>
              <w:left w:val="single" w:sz="6" w:space="0" w:color="auto"/>
              <w:right w:val="single" w:sz="6" w:space="0" w:color="auto"/>
            </w:tcBorders>
          </w:tcPr>
          <w:p w:rsidR="0000492D" w:rsidRPr="003F4BC6" w:rsidRDefault="0000492D" w:rsidP="003C59A8">
            <w:pPr>
              <w:tabs>
                <w:tab w:val="left" w:leader="dot" w:pos="3969"/>
                <w:tab w:val="left" w:leader="dot" w:pos="8505"/>
              </w:tabs>
              <w:overflowPunct w:val="0"/>
              <w:adjustRightInd w:val="0"/>
              <w:spacing w:before="20" w:after="20"/>
              <w:ind w:left="57"/>
              <w:textAlignment w:val="baseline"/>
              <w:rPr>
                <w:rFonts w:cs="Arial"/>
                <w:sz w:val="18"/>
                <w:szCs w:val="20"/>
                <w:lang w:val="lt-LT"/>
              </w:rPr>
            </w:pPr>
          </w:p>
        </w:tc>
        <w:tc>
          <w:tcPr>
            <w:tcW w:w="1418" w:type="dxa"/>
            <w:tcBorders>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p>
        </w:tc>
        <w:tc>
          <w:tcPr>
            <w:tcW w:w="4253" w:type="dxa"/>
            <w:tcBorders>
              <w:left w:val="single" w:sz="6" w:space="0" w:color="auto"/>
              <w:right w:val="single" w:sz="6" w:space="0" w:color="auto"/>
            </w:tcBorders>
          </w:tcPr>
          <w:p w:rsidR="0000492D" w:rsidRPr="003F4BC6" w:rsidRDefault="0000492D" w:rsidP="003C59A8">
            <w:pPr>
              <w:tabs>
                <w:tab w:val="left" w:leader="dot" w:pos="3969"/>
                <w:tab w:val="left" w:leader="dot" w:pos="8505"/>
              </w:tabs>
              <w:overflowPunct w:val="0"/>
              <w:adjustRightInd w:val="0"/>
              <w:spacing w:before="20" w:after="20"/>
              <w:ind w:left="57"/>
              <w:textAlignment w:val="baseline"/>
              <w:rPr>
                <w:rFonts w:cs="Arial"/>
                <w:sz w:val="18"/>
                <w:szCs w:val="20"/>
                <w:lang w:val="lt-LT"/>
              </w:rPr>
            </w:pPr>
          </w:p>
        </w:tc>
        <w:tc>
          <w:tcPr>
            <w:tcW w:w="1418" w:type="dxa"/>
            <w:tcBorders>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p>
        </w:tc>
        <w:tc>
          <w:tcPr>
            <w:tcW w:w="4253" w:type="dxa"/>
            <w:tcBorders>
              <w:left w:val="single" w:sz="6" w:space="0" w:color="auto"/>
              <w:right w:val="single" w:sz="6" w:space="0" w:color="auto"/>
            </w:tcBorders>
          </w:tcPr>
          <w:p w:rsidR="0000492D" w:rsidRPr="003F4BC6" w:rsidRDefault="0000492D" w:rsidP="003C59A8">
            <w:pPr>
              <w:tabs>
                <w:tab w:val="left" w:leader="dot" w:pos="3969"/>
                <w:tab w:val="left" w:leader="dot" w:pos="8505"/>
              </w:tabs>
              <w:overflowPunct w:val="0"/>
              <w:adjustRightInd w:val="0"/>
              <w:spacing w:before="20" w:after="20"/>
              <w:ind w:left="57"/>
              <w:textAlignment w:val="baseline"/>
              <w:rPr>
                <w:rFonts w:cs="Arial"/>
                <w:sz w:val="18"/>
                <w:szCs w:val="20"/>
                <w:lang w:val="lt-LT"/>
              </w:rPr>
            </w:pPr>
          </w:p>
        </w:tc>
        <w:tc>
          <w:tcPr>
            <w:tcW w:w="1418" w:type="dxa"/>
            <w:tcBorders>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p>
        </w:tc>
        <w:tc>
          <w:tcPr>
            <w:tcW w:w="4253" w:type="dxa"/>
            <w:tcBorders>
              <w:left w:val="single" w:sz="6" w:space="0" w:color="auto"/>
              <w:right w:val="single" w:sz="6" w:space="0" w:color="auto"/>
            </w:tcBorders>
          </w:tcPr>
          <w:p w:rsidR="0000492D" w:rsidRPr="003F4BC6" w:rsidRDefault="0000492D" w:rsidP="003C59A8">
            <w:pPr>
              <w:tabs>
                <w:tab w:val="left" w:leader="dot" w:pos="3969"/>
                <w:tab w:val="left" w:leader="dot" w:pos="8505"/>
              </w:tabs>
              <w:overflowPunct w:val="0"/>
              <w:adjustRightInd w:val="0"/>
              <w:spacing w:before="20" w:after="20"/>
              <w:ind w:left="57"/>
              <w:textAlignment w:val="baseline"/>
              <w:rPr>
                <w:rFonts w:cs="Arial"/>
                <w:sz w:val="18"/>
                <w:szCs w:val="20"/>
                <w:lang w:val="lt-LT"/>
              </w:rPr>
            </w:pPr>
          </w:p>
        </w:tc>
        <w:tc>
          <w:tcPr>
            <w:tcW w:w="1418" w:type="dxa"/>
            <w:tcBorders>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p>
        </w:tc>
        <w:tc>
          <w:tcPr>
            <w:tcW w:w="4253" w:type="dxa"/>
            <w:tcBorders>
              <w:left w:val="single" w:sz="6" w:space="0" w:color="auto"/>
              <w:right w:val="single" w:sz="6" w:space="0" w:color="auto"/>
            </w:tcBorders>
          </w:tcPr>
          <w:p w:rsidR="0000492D" w:rsidRPr="003F4BC6" w:rsidRDefault="0000492D" w:rsidP="003C59A8">
            <w:pPr>
              <w:tabs>
                <w:tab w:val="left" w:leader="dot" w:pos="3969"/>
                <w:tab w:val="left" w:leader="dot" w:pos="8505"/>
              </w:tabs>
              <w:overflowPunct w:val="0"/>
              <w:adjustRightInd w:val="0"/>
              <w:spacing w:before="20" w:after="20"/>
              <w:ind w:left="57"/>
              <w:textAlignment w:val="baseline"/>
              <w:rPr>
                <w:rFonts w:cs="Arial"/>
                <w:sz w:val="18"/>
                <w:szCs w:val="20"/>
                <w:lang w:val="lt-LT"/>
              </w:rPr>
            </w:pPr>
          </w:p>
        </w:tc>
        <w:tc>
          <w:tcPr>
            <w:tcW w:w="1418" w:type="dxa"/>
            <w:tcBorders>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p>
        </w:tc>
        <w:tc>
          <w:tcPr>
            <w:tcW w:w="4253" w:type="dxa"/>
            <w:tcBorders>
              <w:left w:val="single" w:sz="6" w:space="0" w:color="auto"/>
              <w:right w:val="single" w:sz="6" w:space="0" w:color="auto"/>
            </w:tcBorders>
          </w:tcPr>
          <w:p w:rsidR="0000492D" w:rsidRPr="003F4BC6" w:rsidRDefault="0000492D" w:rsidP="003C59A8">
            <w:pPr>
              <w:tabs>
                <w:tab w:val="left" w:leader="dot" w:pos="3969"/>
                <w:tab w:val="left" w:leader="dot" w:pos="8505"/>
              </w:tabs>
              <w:overflowPunct w:val="0"/>
              <w:adjustRightInd w:val="0"/>
              <w:spacing w:before="20" w:after="20"/>
              <w:ind w:left="57"/>
              <w:textAlignment w:val="baseline"/>
              <w:rPr>
                <w:rFonts w:cs="Arial"/>
                <w:sz w:val="18"/>
                <w:szCs w:val="20"/>
                <w:lang w:val="lt-LT"/>
              </w:rPr>
            </w:pPr>
          </w:p>
        </w:tc>
        <w:tc>
          <w:tcPr>
            <w:tcW w:w="1418" w:type="dxa"/>
            <w:tcBorders>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p>
        </w:tc>
        <w:tc>
          <w:tcPr>
            <w:tcW w:w="4253" w:type="dxa"/>
            <w:tcBorders>
              <w:left w:val="single" w:sz="6" w:space="0" w:color="auto"/>
              <w:right w:val="single" w:sz="6" w:space="0" w:color="auto"/>
            </w:tcBorders>
          </w:tcPr>
          <w:p w:rsidR="0000492D" w:rsidRPr="003F4BC6" w:rsidRDefault="0000492D" w:rsidP="003C59A8">
            <w:pPr>
              <w:tabs>
                <w:tab w:val="left" w:leader="dot" w:pos="3969"/>
                <w:tab w:val="left" w:leader="dot" w:pos="8505"/>
              </w:tabs>
              <w:overflowPunct w:val="0"/>
              <w:adjustRightInd w:val="0"/>
              <w:spacing w:before="20" w:after="20"/>
              <w:ind w:left="57"/>
              <w:textAlignment w:val="baseline"/>
              <w:rPr>
                <w:rFonts w:cs="Arial"/>
                <w:sz w:val="18"/>
                <w:szCs w:val="20"/>
                <w:lang w:val="lt-LT"/>
              </w:rPr>
            </w:pPr>
          </w:p>
        </w:tc>
        <w:tc>
          <w:tcPr>
            <w:tcW w:w="1418" w:type="dxa"/>
            <w:tcBorders>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p>
        </w:tc>
        <w:tc>
          <w:tcPr>
            <w:tcW w:w="4253" w:type="dxa"/>
            <w:tcBorders>
              <w:left w:val="single" w:sz="6" w:space="0" w:color="auto"/>
              <w:bottom w:val="single" w:sz="6" w:space="0" w:color="auto"/>
              <w:right w:val="single" w:sz="6" w:space="0" w:color="auto"/>
            </w:tcBorders>
          </w:tcPr>
          <w:p w:rsidR="0000492D" w:rsidRPr="003F4BC6" w:rsidRDefault="0000492D" w:rsidP="003C59A8">
            <w:pPr>
              <w:tabs>
                <w:tab w:val="left" w:leader="dot" w:pos="3969"/>
                <w:tab w:val="left" w:leader="dot" w:pos="8505"/>
              </w:tabs>
              <w:overflowPunct w:val="0"/>
              <w:adjustRightInd w:val="0"/>
              <w:spacing w:before="20" w:after="20"/>
              <w:ind w:left="57"/>
              <w:textAlignment w:val="baseline"/>
              <w:rPr>
                <w:rFonts w:cs="Arial"/>
                <w:sz w:val="18"/>
                <w:szCs w:val="20"/>
                <w:lang w:val="lt-LT"/>
              </w:rPr>
            </w:pPr>
          </w:p>
        </w:tc>
        <w:tc>
          <w:tcPr>
            <w:tcW w:w="1418" w:type="dxa"/>
            <w:tcBorders>
              <w:bottom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bottom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1418" w:type="dxa"/>
            <w:tcBorders>
              <w:left w:val="single" w:sz="6" w:space="0" w:color="auto"/>
              <w:bottom w:val="single" w:sz="6" w:space="0" w:color="auto"/>
              <w:right w:val="single" w:sz="6" w:space="0" w:color="auto"/>
            </w:tcBorders>
          </w:tcPr>
          <w:p w:rsidR="0000492D" w:rsidRPr="003F4BC6" w:rsidRDefault="0000492D" w:rsidP="003C59A8">
            <w:pPr>
              <w:tabs>
                <w:tab w:val="left" w:leader="dot" w:pos="1134"/>
              </w:tabs>
              <w:overflowPunct w:val="0"/>
              <w:adjustRightInd w:val="0"/>
              <w:spacing w:before="20" w:after="20"/>
              <w:textAlignment w:val="baseline"/>
              <w:rPr>
                <w:rFonts w:cs="Arial"/>
                <w:sz w:val="18"/>
                <w:szCs w:val="20"/>
                <w:lang w:val="lt-LT"/>
              </w:rPr>
            </w:pPr>
            <w:r w:rsidRPr="003F4BC6">
              <w:rPr>
                <w:lang w:val="lt-LT"/>
              </w:rPr>
              <w:tab/>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20" w:after="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p>
        </w:tc>
        <w:tc>
          <w:tcPr>
            <w:tcW w:w="8904" w:type="dxa"/>
            <w:gridSpan w:val="5"/>
            <w:tcBorders>
              <w:bottom w:val="single" w:sz="6" w:space="0" w:color="auto"/>
              <w:right w:val="single" w:sz="6" w:space="0" w:color="auto"/>
            </w:tcBorders>
          </w:tcPr>
          <w:p w:rsidR="0000492D" w:rsidRPr="003F4BC6" w:rsidRDefault="0000492D" w:rsidP="003C59A8">
            <w:pPr>
              <w:widowControl w:val="0"/>
              <w:tabs>
                <w:tab w:val="left" w:pos="57"/>
                <w:tab w:val="left" w:leader="dot" w:pos="8505"/>
              </w:tabs>
              <w:spacing w:before="40" w:after="40"/>
              <w:ind w:left="57" w:hanging="57"/>
              <w:rPr>
                <w:rFonts w:cs="Arial"/>
                <w:sz w:val="18"/>
                <w:szCs w:val="20"/>
                <w:lang w:val="lt-LT"/>
              </w:rPr>
            </w:pPr>
            <w:r w:rsidRPr="003F4BC6">
              <w:rPr>
                <w:lang w:val="lt-LT"/>
              </w:rPr>
              <w:tab/>
            </w:r>
            <w:r w:rsidRPr="003F4BC6">
              <w:rPr>
                <w:noProof/>
                <w:sz w:val="18"/>
                <w:lang w:val="lt-LT"/>
              </w:rPr>
              <w:t>Pastabos ir specialiosios sąlygos</w:t>
            </w:r>
          </w:p>
          <w:p w:rsidR="0000492D" w:rsidRPr="003F4BC6" w:rsidRDefault="0000492D" w:rsidP="003C59A8">
            <w:pPr>
              <w:tabs>
                <w:tab w:val="left" w:leader="dot" w:pos="8505"/>
              </w:tabs>
              <w:overflowPunct w:val="0"/>
              <w:adjustRightInd w:val="0"/>
              <w:spacing w:before="8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8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8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80" w:after="40"/>
              <w:ind w:left="57"/>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s>
              <w:overflowPunct w:val="0"/>
              <w:adjustRightInd w:val="0"/>
              <w:spacing w:before="80"/>
              <w:textAlignment w:val="baseline"/>
              <w:rPr>
                <w:rFonts w:cs="Arial"/>
                <w:sz w:val="18"/>
                <w:szCs w:val="20"/>
                <w:lang w:val="lt-LT"/>
              </w:rPr>
            </w:pPr>
            <w:r w:rsidRPr="003F4BC6">
              <w:rPr>
                <w:lang w:val="lt-LT"/>
              </w:rPr>
              <w:tab/>
            </w:r>
            <w:r w:rsidRPr="003F4BC6">
              <w:rPr>
                <w:sz w:val="18"/>
                <w:lang w:val="lt-LT"/>
              </w:rPr>
              <w:t>*)</w:t>
            </w:r>
            <w:r w:rsidRPr="003F4BC6">
              <w:rPr>
                <w:rFonts w:cs="Arial"/>
                <w:sz w:val="18"/>
                <w:szCs w:val="20"/>
                <w:lang w:val="lt-LT"/>
              </w:rPr>
              <w:br/>
            </w:r>
            <w:r w:rsidRPr="003F4BC6">
              <w:rPr>
                <w:rFonts w:cs="Arial"/>
                <w:sz w:val="18"/>
                <w:szCs w:val="20"/>
                <w:lang w:val="lt-LT"/>
              </w:rPr>
              <w:br/>
            </w:r>
          </w:p>
          <w:p w:rsidR="0000492D" w:rsidRPr="003F4BC6" w:rsidRDefault="0000492D" w:rsidP="003C59A8">
            <w:pPr>
              <w:tabs>
                <w:tab w:val="left" w:pos="57"/>
              </w:tabs>
              <w:overflowPunct w:val="0"/>
              <w:adjustRightInd w:val="0"/>
              <w:spacing w:before="80"/>
              <w:textAlignment w:val="baseline"/>
              <w:rPr>
                <w:rFonts w:cs="Arial"/>
                <w:sz w:val="18"/>
                <w:szCs w:val="20"/>
                <w:lang w:val="lt-LT"/>
              </w:rPr>
            </w:pPr>
          </w:p>
          <w:p w:rsidR="0000492D" w:rsidRPr="003F4BC6" w:rsidRDefault="0000492D" w:rsidP="003C59A8">
            <w:pPr>
              <w:tabs>
                <w:tab w:val="left" w:pos="57"/>
              </w:tabs>
              <w:overflowPunct w:val="0"/>
              <w:adjustRightInd w:val="0"/>
              <w:spacing w:before="160"/>
              <w:textAlignment w:val="baseline"/>
              <w:rPr>
                <w:rFonts w:cs="Arial"/>
                <w:sz w:val="18"/>
                <w:szCs w:val="20"/>
                <w:lang w:val="lt-LT"/>
              </w:rPr>
            </w:pPr>
            <w:r w:rsidRPr="003F4BC6">
              <w:rPr>
                <w:lang w:val="lt-LT"/>
              </w:rPr>
              <w:tab/>
            </w:r>
            <w:r w:rsidRPr="003F4BC6">
              <w:rPr>
                <w:sz w:val="18"/>
                <w:lang w:val="lt-LT"/>
              </w:rPr>
              <w:t>*)</w:t>
            </w:r>
          </w:p>
        </w:tc>
        <w:tc>
          <w:tcPr>
            <w:tcW w:w="8904" w:type="dxa"/>
            <w:gridSpan w:val="5"/>
            <w:tcBorders>
              <w:bottom w:val="single" w:sz="6" w:space="0" w:color="auto"/>
              <w:right w:val="single" w:sz="6" w:space="0" w:color="auto"/>
            </w:tcBorders>
          </w:tcPr>
          <w:p w:rsidR="0000492D" w:rsidRPr="003F4BC6" w:rsidRDefault="0000492D" w:rsidP="003C59A8">
            <w:pPr>
              <w:tabs>
                <w:tab w:val="left" w:pos="57"/>
                <w:tab w:val="left" w:leader="dot" w:pos="3686"/>
              </w:tabs>
              <w:overflowPunct w:val="0"/>
              <w:adjustRightInd w:val="0"/>
              <w:spacing w:before="80" w:after="80"/>
              <w:ind w:left="57" w:right="57"/>
              <w:textAlignment w:val="baseline"/>
              <w:rPr>
                <w:rFonts w:cs="Arial"/>
                <w:sz w:val="18"/>
                <w:szCs w:val="20"/>
                <w:lang w:val="lt-LT"/>
              </w:rPr>
            </w:pPr>
            <w:r w:rsidRPr="003F4BC6">
              <w:rPr>
                <w:noProof/>
                <w:sz w:val="18"/>
                <w:lang w:val="lt-LT"/>
              </w:rPr>
              <w:t>Pakeistas (-i) dokumento punktas (-ai): ....................</w:t>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noProof/>
                <w:sz w:val="18"/>
                <w:lang w:val="lt-LT"/>
              </w:rPr>
              <w:t>Naujas tekstas:</w:t>
            </w: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Šis puslapis yra pakeistas.</w:t>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 xml:space="preserve">Vieta, data </w:t>
            </w:r>
            <w:r w:rsidRPr="003F4BC6">
              <w:rPr>
                <w:lang w:val="lt-LT"/>
              </w:rPr>
              <w:tab/>
            </w:r>
            <w:r w:rsidRPr="003F4BC6">
              <w:rPr>
                <w:lang w:val="lt-LT"/>
              </w:rPr>
              <w:tab/>
            </w:r>
            <w:r w:rsidRPr="003F4BC6">
              <w:rPr>
                <w:sz w:val="18"/>
                <w:lang w:val="lt-LT"/>
              </w:rPr>
              <w:t>Tikrinimo įstaiga</w:t>
            </w:r>
          </w:p>
          <w:p w:rsidR="0000492D" w:rsidRPr="003F4BC6" w:rsidRDefault="0000492D" w:rsidP="003C59A8">
            <w:pPr>
              <w:tabs>
                <w:tab w:val="left" w:pos="5103"/>
                <w:tab w:val="left" w:leader="dot" w:pos="8505"/>
              </w:tabs>
              <w:overflowPunct w:val="0"/>
              <w:adjustRightInd w:val="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701"/>
              </w:tabs>
              <w:overflowPunct w:val="0"/>
              <w:adjustRightInd w:val="0"/>
              <w:spacing w:after="80"/>
              <w:textAlignment w:val="baseline"/>
              <w:rPr>
                <w:rFonts w:cs="Arial"/>
                <w:sz w:val="18"/>
                <w:szCs w:val="20"/>
                <w:lang w:val="lt-LT"/>
              </w:rPr>
            </w:pPr>
            <w:r w:rsidRPr="003F4BC6">
              <w:rPr>
                <w:lang w:val="lt-LT"/>
              </w:rPr>
              <w:tab/>
            </w:r>
            <w:r w:rsidRPr="003F4BC6">
              <w:rPr>
                <w:sz w:val="18"/>
                <w:lang w:val="lt-LT"/>
              </w:rPr>
              <w:t>Antspaudas</w:t>
            </w:r>
          </w:p>
          <w:p w:rsidR="0000492D" w:rsidRPr="003F4BC6" w:rsidRDefault="0000492D" w:rsidP="003C59A8">
            <w:pPr>
              <w:tabs>
                <w:tab w:val="left" w:pos="5103"/>
                <w:tab w:val="left" w:leader="dot" w:pos="8505"/>
              </w:tabs>
              <w:overflowPunct w:val="0"/>
              <w:adjustRightInd w:val="0"/>
              <w:textAlignment w:val="baseline"/>
              <w:rPr>
                <w:rFonts w:cs="Arial"/>
                <w:szCs w:val="20"/>
                <w:lang w:val="lt-LT"/>
              </w:rPr>
            </w:pPr>
            <w:r w:rsidRPr="003F4BC6">
              <w:rPr>
                <w:lang w:val="lt-LT"/>
              </w:rPr>
              <w:tab/>
            </w:r>
            <w:r w:rsidRPr="003F4BC6">
              <w:rPr>
                <w:lang w:val="lt-LT"/>
              </w:rPr>
              <w:tab/>
            </w:r>
          </w:p>
          <w:p w:rsidR="0000492D" w:rsidRPr="003F4BC6" w:rsidRDefault="0000492D" w:rsidP="003C59A8">
            <w:pPr>
              <w:tabs>
                <w:tab w:val="center" w:pos="6862"/>
              </w:tabs>
              <w:overflowPunct w:val="0"/>
              <w:adjustRightInd w:val="0"/>
              <w:textAlignment w:val="baseline"/>
              <w:rPr>
                <w:rFonts w:cs="Arial"/>
                <w:sz w:val="16"/>
                <w:szCs w:val="20"/>
                <w:lang w:val="lt-LT"/>
              </w:rPr>
            </w:pPr>
            <w:r w:rsidRPr="003F4BC6">
              <w:rPr>
                <w:lang w:val="lt-LT"/>
              </w:rPr>
              <w:tab/>
            </w:r>
            <w:r w:rsidRPr="003F4BC6">
              <w:rPr>
                <w:sz w:val="16"/>
                <w:lang w:val="lt-LT"/>
              </w:rPr>
              <w:t>(Parašas)</w:t>
            </w:r>
          </w:p>
          <w:p w:rsidR="0000492D" w:rsidRPr="003F4BC6" w:rsidRDefault="0000492D" w:rsidP="003C59A8">
            <w:pPr>
              <w:tabs>
                <w:tab w:val="left" w:pos="113"/>
                <w:tab w:val="left" w:pos="397"/>
                <w:tab w:val="left" w:pos="6237"/>
                <w:tab w:val="left" w:leader="dot" w:pos="9356"/>
              </w:tabs>
              <w:overflowPunct w:val="0"/>
              <w:adjustRightInd w:val="0"/>
              <w:textAlignment w:val="baseline"/>
              <w:rPr>
                <w:rFonts w:cs="Arial"/>
                <w:sz w:val="16"/>
                <w:szCs w:val="20"/>
                <w:lang w:val="lt-LT"/>
              </w:rPr>
            </w:pPr>
            <w:r w:rsidRPr="003F4BC6">
              <w:rPr>
                <w:sz w:val="18"/>
                <w:lang w:val="lt-LT"/>
              </w:rPr>
              <w:t>_______________________</w:t>
            </w:r>
          </w:p>
          <w:p w:rsidR="0000492D" w:rsidRPr="003F4BC6" w:rsidRDefault="0000492D" w:rsidP="003C59A8">
            <w:pPr>
              <w:tabs>
                <w:tab w:val="left" w:pos="284"/>
              </w:tabs>
              <w:overflowPunct w:val="0"/>
              <w:adjustRightInd w:val="0"/>
              <w:spacing w:after="40"/>
              <w:ind w:left="57"/>
              <w:textAlignment w:val="baseline"/>
              <w:rPr>
                <w:rFonts w:cs="Arial"/>
                <w:sz w:val="18"/>
                <w:szCs w:val="20"/>
                <w:lang w:val="lt-LT"/>
              </w:rPr>
            </w:pPr>
            <w:r w:rsidRPr="003F4BC6">
              <w:rPr>
                <w:position w:val="4"/>
                <w:sz w:val="16"/>
                <w:lang w:val="lt-LT"/>
              </w:rPr>
              <w:t>*)</w:t>
            </w:r>
            <w:r w:rsidRPr="003F4BC6">
              <w:rPr>
                <w:lang w:val="lt-LT"/>
              </w:rPr>
              <w:tab/>
            </w:r>
            <w:r w:rsidRPr="003F4BC6">
              <w:rPr>
                <w:sz w:val="16"/>
                <w:lang w:val="lt-LT"/>
              </w:rPr>
              <w:t>Nereikalingą išbraukti</w:t>
            </w:r>
          </w:p>
        </w:tc>
      </w:tr>
    </w:tbl>
    <w:p w:rsidR="0000492D" w:rsidRPr="003F4BC6" w:rsidRDefault="0000492D" w:rsidP="0000492D">
      <w:pPr>
        <w:tabs>
          <w:tab w:val="left" w:leader="dot" w:pos="2835"/>
          <w:tab w:val="left" w:leader="dot" w:pos="5103"/>
        </w:tabs>
        <w:overflowPunct w:val="0"/>
        <w:adjustRightInd w:val="0"/>
        <w:textAlignment w:val="baseline"/>
        <w:rPr>
          <w:rFonts w:cs="Arial"/>
          <w:szCs w:val="20"/>
          <w:lang w:val="lt-LT"/>
        </w:rPr>
      </w:pPr>
      <w:r w:rsidRPr="003F4BC6">
        <w:rPr>
          <w:lang w:val="lt-LT"/>
        </w:rPr>
        <w:br w:type="page"/>
      </w:r>
      <w:r w:rsidRPr="003F4BC6">
        <w:rPr>
          <w:lang w:val="lt-LT"/>
        </w:rPr>
        <w:lastRenderedPageBreak/>
        <w:t xml:space="preserve">Tikrinimo įstaigos vidaus vandenų laivo sertifikato </w:t>
      </w:r>
      <w:r w:rsidRPr="003F4BC6">
        <w:rPr>
          <w:lang w:val="lt-LT"/>
        </w:rPr>
        <w:tab/>
        <w:t xml:space="preserve"> Nr. </w:t>
      </w:r>
      <w:r w:rsidRPr="003F4BC6">
        <w:rPr>
          <w:lang w:val="lt-LT"/>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60"/>
              <w:textAlignment w:val="baseline"/>
              <w:rPr>
                <w:rFonts w:cs="Arial"/>
                <w:sz w:val="18"/>
                <w:szCs w:val="20"/>
                <w:lang w:val="lt-LT"/>
              </w:rPr>
            </w:pPr>
            <w:r w:rsidRPr="003F4BC6">
              <w:rPr>
                <w:sz w:val="18"/>
                <w:lang w:val="lt-LT"/>
              </w:rPr>
              <w:t>49.</w:t>
            </w:r>
          </w:p>
        </w:tc>
        <w:tc>
          <w:tcPr>
            <w:tcW w:w="8902" w:type="dxa"/>
            <w:tcBorders>
              <w:top w:val="single" w:sz="6" w:space="0" w:color="auto"/>
              <w:bottom w:val="single" w:sz="6" w:space="0" w:color="auto"/>
              <w:right w:val="single" w:sz="6" w:space="0" w:color="auto"/>
            </w:tcBorders>
          </w:tcPr>
          <w:p w:rsidR="0000492D" w:rsidRPr="003F4BC6" w:rsidRDefault="0000492D" w:rsidP="003C59A8">
            <w:pPr>
              <w:tabs>
                <w:tab w:val="left" w:pos="4310"/>
                <w:tab w:val="left" w:leader="dot" w:pos="8505"/>
              </w:tabs>
              <w:overflowPunct w:val="0"/>
              <w:adjustRightInd w:val="0"/>
              <w:spacing w:before="60"/>
              <w:ind w:left="57"/>
              <w:textAlignment w:val="baseline"/>
              <w:rPr>
                <w:rFonts w:cs="Arial"/>
                <w:b/>
                <w:position w:val="6"/>
                <w:sz w:val="16"/>
                <w:szCs w:val="20"/>
                <w:lang w:val="lt-LT"/>
              </w:rPr>
            </w:pPr>
            <w:r w:rsidRPr="003F4BC6">
              <w:rPr>
                <w:b/>
                <w:sz w:val="18"/>
                <w:lang w:val="lt-LT"/>
              </w:rPr>
              <w:t xml:space="preserve">Vidaus vandenų laivo sertifikato galiojimo </w:t>
            </w:r>
            <w:r w:rsidRPr="003F4BC6">
              <w:rPr>
                <w:b/>
                <w:position w:val="6"/>
                <w:sz w:val="16"/>
                <w:lang w:val="lt-LT"/>
              </w:rPr>
              <w:t>*)</w:t>
            </w:r>
            <w:r w:rsidRPr="003F4BC6">
              <w:rPr>
                <w:b/>
                <w:sz w:val="18"/>
                <w:lang w:val="lt-LT"/>
              </w:rPr>
              <w:t xml:space="preserve"> pratęsimas / patvirtinimas </w:t>
            </w:r>
            <w:r w:rsidRPr="003F4BC6">
              <w:rPr>
                <w:b/>
                <w:position w:val="6"/>
                <w:sz w:val="16"/>
                <w:lang w:val="lt-LT"/>
              </w:rPr>
              <w:t>*)</w:t>
            </w:r>
            <w:r w:rsidRPr="003F4BC6">
              <w:rPr>
                <w:b/>
                <w:sz w:val="18"/>
                <w:lang w:val="lt-LT"/>
              </w:rPr>
              <w:t xml:space="preserve"> Periodinis specialusis </w:t>
            </w:r>
            <w:r w:rsidRPr="003F4BC6">
              <w:rPr>
                <w:b/>
                <w:position w:val="6"/>
                <w:sz w:val="16"/>
                <w:lang w:val="lt-LT"/>
              </w:rPr>
              <w:t xml:space="preserve">*) </w:t>
            </w:r>
            <w:r w:rsidRPr="003F4BC6">
              <w:rPr>
                <w:b/>
                <w:sz w:val="18"/>
                <w:lang w:val="lt-LT"/>
              </w:rPr>
              <w:t>patikrinimas</w:t>
            </w:r>
          </w:p>
          <w:p w:rsidR="0000492D" w:rsidRPr="003F4BC6" w:rsidRDefault="0000492D" w:rsidP="003C59A8">
            <w:pPr>
              <w:tabs>
                <w:tab w:val="left" w:leader="dot" w:pos="5103"/>
                <w:tab w:val="left" w:leader="dot" w:pos="8505"/>
              </w:tabs>
              <w:overflowPunct w:val="0"/>
              <w:adjustRightInd w:val="0"/>
              <w:ind w:left="57"/>
              <w:textAlignment w:val="baseline"/>
              <w:rPr>
                <w:rFonts w:cs="Arial"/>
                <w:sz w:val="18"/>
                <w:szCs w:val="20"/>
                <w:lang w:val="lt-LT"/>
              </w:rPr>
            </w:pPr>
            <w:r w:rsidRPr="003F4BC6">
              <w:rPr>
                <w:sz w:val="18"/>
                <w:lang w:val="lt-LT"/>
              </w:rPr>
              <w:t>Tikrinimo įstaiga laivą patikrino</w:t>
            </w:r>
            <w:r w:rsidRPr="003F4BC6">
              <w:rPr>
                <w:lang w:val="lt-LT"/>
              </w:rPr>
              <w:tab/>
            </w:r>
            <w:r w:rsidRPr="003F4BC6">
              <w:rPr>
                <w:position w:val="6"/>
                <w:sz w:val="16"/>
                <w:lang w:val="lt-LT"/>
              </w:rPr>
              <w:t>*)</w:t>
            </w:r>
            <w:r w:rsidRPr="003F4BC6">
              <w:rPr>
                <w:sz w:val="18"/>
                <w:lang w:val="lt-LT"/>
              </w:rPr>
              <w:t>.</w:t>
            </w:r>
          </w:p>
          <w:p w:rsidR="0000492D" w:rsidRPr="003F4BC6" w:rsidRDefault="0000492D" w:rsidP="003C59A8">
            <w:pPr>
              <w:tabs>
                <w:tab w:val="left" w:leader="dot" w:pos="3686"/>
                <w:tab w:val="left" w:leader="dot" w:pos="8505"/>
              </w:tabs>
              <w:overflowPunct w:val="0"/>
              <w:adjustRightInd w:val="0"/>
              <w:spacing w:before="20" w:after="20"/>
              <w:ind w:left="57"/>
              <w:textAlignment w:val="baseline"/>
              <w:rPr>
                <w:rFonts w:cs="Arial"/>
                <w:sz w:val="18"/>
                <w:szCs w:val="20"/>
                <w:lang w:val="lt-LT"/>
              </w:rPr>
            </w:pPr>
            <w:r w:rsidRPr="003F4BC6">
              <w:rPr>
                <w:sz w:val="18"/>
                <w:lang w:val="lt-LT"/>
              </w:rPr>
              <w:t>Sertifikatas, išduotas</w:t>
            </w:r>
            <w:r w:rsidRPr="003F4BC6">
              <w:rPr>
                <w:lang w:val="lt-LT"/>
              </w:rPr>
              <w:tab/>
            </w:r>
            <w:r w:rsidRPr="003F4BC6">
              <w:rPr>
                <w:sz w:val="18"/>
                <w:lang w:val="lt-LT"/>
              </w:rPr>
              <w:t xml:space="preserve"> išdavė </w:t>
            </w:r>
            <w:r w:rsidRPr="003F4BC6">
              <w:rPr>
                <w:lang w:val="lt-LT"/>
              </w:rPr>
              <w:t>pripažinta</w:t>
            </w:r>
            <w:r w:rsidRPr="003F4BC6">
              <w:rPr>
                <w:noProof/>
                <w:sz w:val="18"/>
                <w:lang w:val="lt-LT"/>
              </w:rPr>
              <w:t xml:space="preserve"> klasifikacinė bendrovė </w:t>
            </w: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sz w:val="18"/>
                <w:szCs w:val="20"/>
                <w:lang w:val="lt-LT"/>
              </w:rPr>
            </w:pPr>
            <w:r w:rsidRPr="003F4BC6">
              <w:rPr>
                <w:lang w:val="lt-LT"/>
              </w:rPr>
              <w:tab/>
            </w:r>
          </w:p>
          <w:p w:rsidR="0000492D" w:rsidRPr="003F4BC6" w:rsidRDefault="0000492D" w:rsidP="003C59A8">
            <w:pPr>
              <w:overflowPunct w:val="0"/>
              <w:adjustRightInd w:val="0"/>
              <w:spacing w:after="20"/>
              <w:ind w:left="57"/>
              <w:textAlignment w:val="baseline"/>
              <w:rPr>
                <w:rFonts w:cs="Arial"/>
                <w:sz w:val="18"/>
                <w:szCs w:val="20"/>
                <w:lang w:val="lt-LT"/>
              </w:rPr>
            </w:pPr>
            <w:r w:rsidRPr="003F4BC6">
              <w:rPr>
                <w:noProof/>
                <w:sz w:val="18"/>
                <w:lang w:val="lt-LT"/>
              </w:rPr>
              <w:t xml:space="preserve">pateiktas tikrinimo įstaigai </w:t>
            </w:r>
            <w:r w:rsidRPr="003F4BC6">
              <w:rPr>
                <w:position w:val="6"/>
                <w:sz w:val="16"/>
                <w:lang w:val="lt-LT"/>
              </w:rPr>
              <w:t>*)</w:t>
            </w:r>
            <w:r w:rsidRPr="003F4BC6">
              <w:rPr>
                <w:sz w:val="18"/>
                <w:lang w:val="lt-LT"/>
              </w:rPr>
              <w:t>.</w:t>
            </w:r>
          </w:p>
          <w:p w:rsidR="0000492D" w:rsidRPr="003F4BC6" w:rsidRDefault="0000492D" w:rsidP="003C59A8">
            <w:pPr>
              <w:overflowPunct w:val="0"/>
              <w:adjustRightInd w:val="0"/>
              <w:spacing w:after="20"/>
              <w:ind w:left="57"/>
              <w:textAlignment w:val="baseline"/>
              <w:rPr>
                <w:rFonts w:cs="Arial"/>
                <w:sz w:val="18"/>
                <w:szCs w:val="20"/>
                <w:lang w:val="lt-LT"/>
              </w:rPr>
            </w:pPr>
            <w:r w:rsidRPr="003F4BC6">
              <w:rPr>
                <w:noProof/>
                <w:sz w:val="18"/>
                <w:lang w:val="lt-LT"/>
              </w:rPr>
              <w:t xml:space="preserve">Patikrinimo arba sertifikato galiojimo pratęsimo arba patvirtinimo priežastis </w:t>
            </w:r>
            <w:r w:rsidRPr="003F4BC6">
              <w:rPr>
                <w:position w:val="6"/>
                <w:sz w:val="16"/>
                <w:lang w:val="lt-LT"/>
              </w:rPr>
              <w:t>*)</w:t>
            </w:r>
            <w:r w:rsidRPr="003F4BC6">
              <w:rPr>
                <w:sz w:val="18"/>
                <w:lang w:val="lt-LT"/>
              </w:rPr>
              <w:t>:</w:t>
            </w:r>
          </w:p>
          <w:p w:rsidR="0000492D" w:rsidRPr="003F4BC6" w:rsidRDefault="0000492D" w:rsidP="003C59A8">
            <w:pPr>
              <w:tabs>
                <w:tab w:val="left" w:leader="dot" w:pos="8505"/>
              </w:tabs>
              <w:overflowPunct w:val="0"/>
              <w:adjustRightInd w:val="0"/>
              <w:spacing w:after="80"/>
              <w:ind w:left="57"/>
              <w:textAlignment w:val="baseline"/>
              <w:rPr>
                <w:rFonts w:cs="Arial"/>
                <w:position w:val="6"/>
                <w:sz w:val="16"/>
                <w:szCs w:val="20"/>
                <w:lang w:val="lt-LT"/>
              </w:rPr>
            </w:pP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position w:val="6"/>
                <w:sz w:val="16"/>
                <w:szCs w:val="20"/>
                <w:lang w:val="lt-LT"/>
              </w:rPr>
            </w:pP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position w:val="6"/>
                <w:sz w:val="16"/>
                <w:szCs w:val="20"/>
                <w:lang w:val="lt-LT"/>
              </w:rPr>
            </w:pPr>
            <w:r w:rsidRPr="003F4BC6">
              <w:rPr>
                <w:sz w:val="18"/>
                <w:lang w:val="lt-LT"/>
              </w:rPr>
              <w:t xml:space="preserve">Atsižvelgiant į patikrinimo rezultatus / sertifikatą *), vidaus vandenų laivo sertifikatas paliekamas galioti / jo galiojimo laikotarpis pratęsiamas </w:t>
            </w:r>
            <w:r w:rsidRPr="003F4BC6">
              <w:rPr>
                <w:position w:val="6"/>
                <w:sz w:val="16"/>
                <w:lang w:val="lt-LT"/>
              </w:rPr>
              <w:t>*)</w:t>
            </w:r>
          </w:p>
          <w:p w:rsidR="0000492D" w:rsidRPr="003F4BC6" w:rsidRDefault="0000492D" w:rsidP="003C59A8">
            <w:pPr>
              <w:tabs>
                <w:tab w:val="left" w:leader="dot" w:pos="2268"/>
                <w:tab w:val="left" w:leader="dot" w:pos="3402"/>
                <w:tab w:val="left" w:leader="dot" w:pos="8505"/>
              </w:tabs>
              <w:overflowPunct w:val="0"/>
              <w:adjustRightInd w:val="0"/>
              <w:ind w:left="57"/>
              <w:textAlignment w:val="baseline"/>
              <w:rPr>
                <w:rFonts w:cs="Arial"/>
                <w:sz w:val="18"/>
                <w:szCs w:val="20"/>
                <w:lang w:val="lt-LT"/>
              </w:rPr>
            </w:pPr>
            <w:r w:rsidRPr="003F4BC6">
              <w:rPr>
                <w:sz w:val="18"/>
                <w:lang w:val="lt-LT"/>
              </w:rPr>
              <w:t xml:space="preserve">iki </w:t>
            </w:r>
            <w:r w:rsidRPr="003F4BC6">
              <w:rPr>
                <w:lang w:val="lt-LT"/>
              </w:rPr>
              <w:tab/>
            </w:r>
            <w:r w:rsidRPr="003F4BC6">
              <w:rPr>
                <w:sz w:val="18"/>
                <w:lang w:val="lt-LT"/>
              </w:rPr>
              <w:t xml:space="preserve"> .</w:t>
            </w:r>
          </w:p>
          <w:p w:rsidR="0000492D" w:rsidRPr="003F4BC6" w:rsidRDefault="0000492D" w:rsidP="003C59A8">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lt-LT"/>
              </w:rPr>
            </w:pPr>
            <w:r w:rsidRPr="003F4BC6">
              <w:rPr>
                <w:lang w:val="lt-LT"/>
              </w:rPr>
              <w:tab/>
            </w:r>
            <w:r w:rsidRPr="003F4BC6">
              <w:rPr>
                <w:sz w:val="18"/>
                <w:lang w:val="lt-LT"/>
              </w:rPr>
              <w:t xml:space="preserve">, </w:t>
            </w:r>
            <w:r w:rsidRPr="003F4BC6">
              <w:rPr>
                <w:lang w:val="lt-LT"/>
              </w:rPr>
              <w:tab/>
            </w:r>
          </w:p>
          <w:p w:rsidR="0000492D" w:rsidRPr="003F4BC6" w:rsidRDefault="0000492D" w:rsidP="003C59A8">
            <w:pPr>
              <w:tabs>
                <w:tab w:val="center" w:pos="2041"/>
                <w:tab w:val="center" w:pos="5216"/>
              </w:tabs>
              <w:overflowPunct w:val="0"/>
              <w:adjustRightInd w:val="0"/>
              <w:textAlignment w:val="baseline"/>
              <w:rPr>
                <w:rFonts w:cs="Arial"/>
                <w:sz w:val="18"/>
                <w:szCs w:val="20"/>
                <w:lang w:val="lt-LT"/>
              </w:rPr>
            </w:pPr>
            <w:r w:rsidRPr="003F4BC6">
              <w:rPr>
                <w:lang w:val="lt-LT"/>
              </w:rPr>
              <w:tab/>
            </w:r>
            <w:r w:rsidRPr="003F4BC6">
              <w:rPr>
                <w:sz w:val="16"/>
                <w:lang w:val="lt-LT"/>
              </w:rPr>
              <w:t>(Vieta)</w:t>
            </w:r>
            <w:r w:rsidRPr="003F4BC6">
              <w:rPr>
                <w:lang w:val="lt-LT"/>
              </w:rPr>
              <w:tab/>
            </w:r>
            <w:r w:rsidRPr="003F4BC6">
              <w:rPr>
                <w:sz w:val="16"/>
                <w:lang w:val="lt-LT"/>
              </w:rPr>
              <w:t>(data)</w:t>
            </w:r>
          </w:p>
          <w:p w:rsidR="0000492D" w:rsidRPr="003F4BC6" w:rsidRDefault="0000492D" w:rsidP="003C59A8">
            <w:pPr>
              <w:tabs>
                <w:tab w:val="left" w:pos="4820"/>
                <w:tab w:val="left" w:leader="dot" w:pos="8505"/>
              </w:tabs>
              <w:overflowPunct w:val="0"/>
              <w:adjustRightInd w:val="0"/>
              <w:spacing w:before="120"/>
              <w:ind w:left="57"/>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985"/>
                <w:tab w:val="center" w:pos="6662"/>
              </w:tabs>
              <w:overflowPunct w:val="0"/>
              <w:adjustRightInd w:val="0"/>
              <w:textAlignment w:val="baseline"/>
              <w:rPr>
                <w:rFonts w:cs="Arial"/>
                <w:sz w:val="18"/>
                <w:szCs w:val="20"/>
                <w:lang w:val="lt-LT"/>
              </w:rPr>
            </w:pPr>
            <w:r w:rsidRPr="003F4BC6">
              <w:rPr>
                <w:lang w:val="lt-LT"/>
              </w:rPr>
              <w:tab/>
            </w:r>
            <w:r w:rsidRPr="003F4BC6">
              <w:rPr>
                <w:sz w:val="16"/>
                <w:lang w:val="lt-LT"/>
              </w:rPr>
              <w:t>Antspaudas</w:t>
            </w:r>
            <w:r w:rsidRPr="003F4BC6">
              <w:rPr>
                <w:lang w:val="lt-LT"/>
              </w:rPr>
              <w:tab/>
            </w:r>
            <w:r w:rsidRPr="003F4BC6">
              <w:rPr>
                <w:sz w:val="16"/>
                <w:lang w:val="lt-LT"/>
              </w:rPr>
              <w:t>Tikrinimo įstaiga</w:t>
            </w:r>
          </w:p>
          <w:p w:rsidR="0000492D" w:rsidRPr="003F4BC6" w:rsidRDefault="0000492D" w:rsidP="003C59A8">
            <w:pPr>
              <w:tabs>
                <w:tab w:val="left" w:pos="4820"/>
                <w:tab w:val="left" w:leader="dot" w:pos="8505"/>
              </w:tabs>
              <w:overflowPunct w:val="0"/>
              <w:adjustRightInd w:val="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6662"/>
              </w:tabs>
              <w:overflowPunct w:val="0"/>
              <w:adjustRightInd w:val="0"/>
              <w:ind w:left="57"/>
              <w:textAlignment w:val="baseline"/>
              <w:rPr>
                <w:rFonts w:cs="Arial"/>
                <w:sz w:val="16"/>
                <w:szCs w:val="20"/>
                <w:lang w:val="lt-LT"/>
              </w:rPr>
            </w:pPr>
            <w:r w:rsidRPr="003F4BC6">
              <w:rPr>
                <w:sz w:val="18"/>
                <w:lang w:val="lt-LT"/>
              </w:rPr>
              <w:t>______________________</w:t>
            </w:r>
            <w:r w:rsidRPr="003F4BC6">
              <w:rPr>
                <w:lang w:val="lt-LT"/>
              </w:rPr>
              <w:tab/>
            </w:r>
            <w:r w:rsidRPr="003F4BC6">
              <w:rPr>
                <w:sz w:val="16"/>
                <w:lang w:val="lt-LT"/>
              </w:rPr>
              <w:t>(Parašas)</w:t>
            </w:r>
          </w:p>
          <w:p w:rsidR="0000492D" w:rsidRPr="003F4BC6" w:rsidRDefault="0000492D" w:rsidP="003C59A8">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lt-LT"/>
              </w:rPr>
            </w:pPr>
            <w:r w:rsidRPr="003F4BC6">
              <w:rPr>
                <w:position w:val="4"/>
                <w:sz w:val="16"/>
                <w:vertAlign w:val="superscript"/>
                <w:lang w:val="lt-LT"/>
              </w:rPr>
              <w:t>*)</w:t>
            </w:r>
            <w:r w:rsidRPr="003F4BC6">
              <w:rPr>
                <w:lang w:val="lt-LT"/>
              </w:rPr>
              <w:tab/>
            </w:r>
            <w:r w:rsidRPr="003F4BC6">
              <w:rPr>
                <w:sz w:val="16"/>
                <w:lang w:val="lt-LT"/>
              </w:rPr>
              <w:t>Nereikalingą išbraukti</w:t>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60"/>
              <w:textAlignment w:val="baseline"/>
              <w:rPr>
                <w:rFonts w:cs="Arial"/>
                <w:sz w:val="18"/>
                <w:szCs w:val="20"/>
                <w:lang w:val="lt-LT"/>
              </w:rPr>
            </w:pPr>
            <w:r w:rsidRPr="003F4BC6">
              <w:rPr>
                <w:sz w:val="18"/>
                <w:lang w:val="lt-LT"/>
              </w:rPr>
              <w:lastRenderedPageBreak/>
              <w:t>49.</w:t>
            </w:r>
          </w:p>
        </w:tc>
        <w:tc>
          <w:tcPr>
            <w:tcW w:w="8902" w:type="dxa"/>
            <w:tcBorders>
              <w:top w:val="single" w:sz="6" w:space="0" w:color="auto"/>
              <w:bottom w:val="single" w:sz="6" w:space="0" w:color="auto"/>
              <w:right w:val="single" w:sz="6" w:space="0" w:color="auto"/>
            </w:tcBorders>
          </w:tcPr>
          <w:p w:rsidR="0000492D" w:rsidRPr="003F4BC6" w:rsidRDefault="0000492D" w:rsidP="003C59A8">
            <w:pPr>
              <w:tabs>
                <w:tab w:val="left" w:pos="4310"/>
                <w:tab w:val="left" w:leader="dot" w:pos="8505"/>
              </w:tabs>
              <w:overflowPunct w:val="0"/>
              <w:adjustRightInd w:val="0"/>
              <w:spacing w:before="60"/>
              <w:ind w:left="57"/>
              <w:textAlignment w:val="baseline"/>
              <w:rPr>
                <w:rFonts w:cs="Arial"/>
                <w:b/>
                <w:position w:val="6"/>
                <w:sz w:val="16"/>
                <w:szCs w:val="20"/>
                <w:lang w:val="lt-LT"/>
              </w:rPr>
            </w:pPr>
            <w:r w:rsidRPr="003F4BC6">
              <w:rPr>
                <w:b/>
                <w:sz w:val="18"/>
                <w:lang w:val="lt-LT"/>
              </w:rPr>
              <w:t xml:space="preserve">Vidaus vandenų laivo sertifikato galiojimo </w:t>
            </w:r>
            <w:r w:rsidRPr="003F4BC6">
              <w:rPr>
                <w:b/>
                <w:position w:val="6"/>
                <w:sz w:val="16"/>
                <w:lang w:val="lt-LT"/>
              </w:rPr>
              <w:t>*)</w:t>
            </w:r>
            <w:r w:rsidRPr="003F4BC6">
              <w:rPr>
                <w:b/>
                <w:sz w:val="18"/>
                <w:lang w:val="lt-LT"/>
              </w:rPr>
              <w:t xml:space="preserve"> pratęsimas / patvirtinimas </w:t>
            </w:r>
            <w:r w:rsidRPr="003F4BC6">
              <w:rPr>
                <w:b/>
                <w:position w:val="6"/>
                <w:sz w:val="16"/>
                <w:lang w:val="lt-LT"/>
              </w:rPr>
              <w:t>*)</w:t>
            </w:r>
            <w:r w:rsidRPr="003F4BC6">
              <w:rPr>
                <w:b/>
                <w:sz w:val="18"/>
                <w:lang w:val="lt-LT"/>
              </w:rPr>
              <w:t xml:space="preserve"> Periodinis specialusis </w:t>
            </w:r>
            <w:r w:rsidRPr="003F4BC6">
              <w:rPr>
                <w:b/>
                <w:position w:val="6"/>
                <w:sz w:val="16"/>
                <w:lang w:val="lt-LT"/>
              </w:rPr>
              <w:t xml:space="preserve">*) </w:t>
            </w:r>
            <w:r w:rsidRPr="003F4BC6">
              <w:rPr>
                <w:b/>
                <w:sz w:val="18"/>
                <w:lang w:val="lt-LT"/>
              </w:rPr>
              <w:t>patikrinimas</w:t>
            </w:r>
          </w:p>
          <w:p w:rsidR="0000492D" w:rsidRPr="003F4BC6" w:rsidRDefault="0000492D" w:rsidP="003C59A8">
            <w:pPr>
              <w:tabs>
                <w:tab w:val="left" w:leader="dot" w:pos="5103"/>
                <w:tab w:val="left" w:leader="dot" w:pos="8505"/>
              </w:tabs>
              <w:overflowPunct w:val="0"/>
              <w:adjustRightInd w:val="0"/>
              <w:spacing w:before="20"/>
              <w:ind w:left="57"/>
              <w:textAlignment w:val="baseline"/>
              <w:rPr>
                <w:rFonts w:cs="Arial"/>
                <w:sz w:val="18"/>
                <w:szCs w:val="20"/>
                <w:lang w:val="lt-LT"/>
              </w:rPr>
            </w:pPr>
            <w:r w:rsidRPr="003F4BC6">
              <w:rPr>
                <w:sz w:val="18"/>
                <w:lang w:val="lt-LT"/>
              </w:rPr>
              <w:t>Tikrinimo įstaiga laivą patikrino</w:t>
            </w:r>
            <w:r w:rsidRPr="003F4BC6">
              <w:rPr>
                <w:lang w:val="lt-LT"/>
              </w:rPr>
              <w:tab/>
            </w:r>
            <w:r w:rsidRPr="003F4BC6">
              <w:rPr>
                <w:position w:val="6"/>
                <w:sz w:val="16"/>
                <w:lang w:val="lt-LT"/>
              </w:rPr>
              <w:t>*)</w:t>
            </w:r>
            <w:r w:rsidRPr="003F4BC6">
              <w:rPr>
                <w:sz w:val="18"/>
                <w:lang w:val="lt-LT"/>
              </w:rPr>
              <w:t>.</w:t>
            </w:r>
          </w:p>
          <w:p w:rsidR="0000492D" w:rsidRPr="003F4BC6" w:rsidRDefault="0000492D" w:rsidP="003C59A8">
            <w:pPr>
              <w:tabs>
                <w:tab w:val="left" w:leader="dot" w:pos="3686"/>
                <w:tab w:val="left" w:leader="dot" w:pos="8505"/>
              </w:tabs>
              <w:overflowPunct w:val="0"/>
              <w:adjustRightInd w:val="0"/>
              <w:spacing w:before="20" w:after="20"/>
              <w:ind w:left="57"/>
              <w:textAlignment w:val="baseline"/>
              <w:rPr>
                <w:rFonts w:cs="Arial"/>
                <w:sz w:val="18"/>
                <w:szCs w:val="20"/>
                <w:lang w:val="lt-LT"/>
              </w:rPr>
            </w:pPr>
            <w:r w:rsidRPr="003F4BC6">
              <w:rPr>
                <w:sz w:val="18"/>
                <w:lang w:val="lt-LT"/>
              </w:rPr>
              <w:t>Sertifikatas, išduotas</w:t>
            </w:r>
            <w:r w:rsidRPr="003F4BC6">
              <w:rPr>
                <w:lang w:val="lt-LT"/>
              </w:rPr>
              <w:tab/>
            </w:r>
            <w:r w:rsidRPr="003F4BC6">
              <w:rPr>
                <w:noProof/>
                <w:sz w:val="18"/>
                <w:lang w:val="lt-LT"/>
              </w:rPr>
              <w:t xml:space="preserve">išdavė </w:t>
            </w:r>
            <w:r w:rsidRPr="003F4BC6">
              <w:rPr>
                <w:lang w:val="lt-LT"/>
              </w:rPr>
              <w:t>pripažinta</w:t>
            </w:r>
            <w:r w:rsidRPr="003F4BC6">
              <w:rPr>
                <w:noProof/>
                <w:sz w:val="18"/>
                <w:lang w:val="lt-LT"/>
              </w:rPr>
              <w:t xml:space="preserve"> klasifikacinė bendrovė</w:t>
            </w: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sz w:val="18"/>
                <w:szCs w:val="20"/>
                <w:lang w:val="lt-LT"/>
              </w:rPr>
            </w:pPr>
            <w:r w:rsidRPr="003F4BC6">
              <w:rPr>
                <w:lang w:val="lt-LT"/>
              </w:rPr>
              <w:tab/>
            </w:r>
          </w:p>
          <w:p w:rsidR="0000492D" w:rsidRPr="003F4BC6" w:rsidRDefault="0000492D" w:rsidP="003C59A8">
            <w:pPr>
              <w:overflowPunct w:val="0"/>
              <w:adjustRightInd w:val="0"/>
              <w:spacing w:after="20"/>
              <w:ind w:left="57"/>
              <w:textAlignment w:val="baseline"/>
              <w:rPr>
                <w:rFonts w:cs="Arial"/>
                <w:sz w:val="18"/>
                <w:szCs w:val="20"/>
                <w:lang w:val="lt-LT"/>
              </w:rPr>
            </w:pPr>
            <w:r w:rsidRPr="003F4BC6">
              <w:rPr>
                <w:noProof/>
                <w:sz w:val="18"/>
                <w:lang w:val="lt-LT"/>
              </w:rPr>
              <w:t xml:space="preserve">pateiktas tikrinimo įstaigai </w:t>
            </w:r>
            <w:r w:rsidRPr="003F4BC6">
              <w:rPr>
                <w:position w:val="6"/>
                <w:sz w:val="16"/>
                <w:lang w:val="lt-LT"/>
              </w:rPr>
              <w:t>*)</w:t>
            </w:r>
            <w:r w:rsidRPr="003F4BC6">
              <w:rPr>
                <w:sz w:val="18"/>
                <w:lang w:val="lt-LT"/>
              </w:rPr>
              <w:t>.</w:t>
            </w:r>
          </w:p>
          <w:p w:rsidR="0000492D" w:rsidRPr="003F4BC6" w:rsidRDefault="0000492D" w:rsidP="003C59A8">
            <w:pPr>
              <w:overflowPunct w:val="0"/>
              <w:adjustRightInd w:val="0"/>
              <w:spacing w:after="20"/>
              <w:ind w:left="57"/>
              <w:textAlignment w:val="baseline"/>
              <w:rPr>
                <w:rFonts w:cs="Arial"/>
                <w:sz w:val="18"/>
                <w:szCs w:val="20"/>
                <w:lang w:val="lt-LT"/>
              </w:rPr>
            </w:pPr>
            <w:r w:rsidRPr="003F4BC6">
              <w:rPr>
                <w:noProof/>
                <w:sz w:val="18"/>
                <w:lang w:val="lt-LT"/>
              </w:rPr>
              <w:t xml:space="preserve">Patikrinimo arba sertifikato galiojimo pratęsimo arba patvirtinimo priežastis </w:t>
            </w:r>
            <w:r w:rsidRPr="003F4BC6">
              <w:rPr>
                <w:position w:val="6"/>
                <w:sz w:val="16"/>
                <w:lang w:val="lt-LT"/>
              </w:rPr>
              <w:t>*)</w:t>
            </w:r>
            <w:r w:rsidRPr="003F4BC6">
              <w:rPr>
                <w:sz w:val="18"/>
                <w:lang w:val="lt-LT"/>
              </w:rPr>
              <w:t>:</w:t>
            </w:r>
          </w:p>
          <w:p w:rsidR="0000492D" w:rsidRPr="003F4BC6" w:rsidRDefault="0000492D" w:rsidP="003C59A8">
            <w:pPr>
              <w:tabs>
                <w:tab w:val="left" w:leader="dot" w:pos="8505"/>
              </w:tabs>
              <w:overflowPunct w:val="0"/>
              <w:adjustRightInd w:val="0"/>
              <w:spacing w:after="80"/>
              <w:ind w:left="57"/>
              <w:textAlignment w:val="baseline"/>
              <w:rPr>
                <w:rFonts w:cs="Arial"/>
                <w:position w:val="6"/>
                <w:sz w:val="16"/>
                <w:szCs w:val="20"/>
                <w:lang w:val="lt-LT"/>
              </w:rPr>
            </w:pP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position w:val="6"/>
                <w:sz w:val="16"/>
                <w:szCs w:val="20"/>
                <w:lang w:val="lt-LT"/>
              </w:rPr>
            </w:pP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position w:val="6"/>
                <w:sz w:val="16"/>
                <w:szCs w:val="20"/>
                <w:lang w:val="lt-LT"/>
              </w:rPr>
            </w:pPr>
            <w:r w:rsidRPr="003F4BC6">
              <w:rPr>
                <w:sz w:val="18"/>
                <w:lang w:val="lt-LT"/>
              </w:rPr>
              <w:t xml:space="preserve">Atsižvelgiant į patikrinimo rezultatus/sertifikatą(*), vidaus vandenų laivo sertifikatas paliekamas galioti/jo galiojimo laikotarpis pratęsiamas </w:t>
            </w:r>
            <w:r w:rsidRPr="003F4BC6">
              <w:rPr>
                <w:position w:val="6"/>
                <w:sz w:val="16"/>
                <w:lang w:val="lt-LT"/>
              </w:rPr>
              <w:t>*)</w:t>
            </w:r>
          </w:p>
          <w:p w:rsidR="0000492D" w:rsidRPr="003F4BC6" w:rsidRDefault="0000492D" w:rsidP="003C59A8">
            <w:pPr>
              <w:tabs>
                <w:tab w:val="left" w:leader="dot" w:pos="2268"/>
                <w:tab w:val="left" w:leader="dot" w:pos="3402"/>
                <w:tab w:val="left" w:leader="dot" w:pos="8505"/>
              </w:tabs>
              <w:overflowPunct w:val="0"/>
              <w:adjustRightInd w:val="0"/>
              <w:ind w:left="57"/>
              <w:textAlignment w:val="baseline"/>
              <w:rPr>
                <w:rFonts w:cs="Arial"/>
                <w:sz w:val="18"/>
                <w:szCs w:val="20"/>
                <w:lang w:val="lt-LT"/>
              </w:rPr>
            </w:pPr>
            <w:r w:rsidRPr="003F4BC6">
              <w:rPr>
                <w:sz w:val="18"/>
                <w:lang w:val="lt-LT"/>
              </w:rPr>
              <w:t xml:space="preserve">iki </w:t>
            </w:r>
            <w:r w:rsidRPr="003F4BC6">
              <w:rPr>
                <w:lang w:val="lt-LT"/>
              </w:rPr>
              <w:tab/>
            </w:r>
            <w:r w:rsidRPr="003F4BC6">
              <w:rPr>
                <w:sz w:val="18"/>
                <w:lang w:val="lt-LT"/>
              </w:rPr>
              <w:t xml:space="preserve"> .</w:t>
            </w:r>
          </w:p>
          <w:p w:rsidR="0000492D" w:rsidRPr="003F4BC6" w:rsidRDefault="0000492D" w:rsidP="003C59A8">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lt-LT"/>
              </w:rPr>
            </w:pPr>
            <w:r w:rsidRPr="003F4BC6">
              <w:rPr>
                <w:lang w:val="lt-LT"/>
              </w:rPr>
              <w:tab/>
            </w:r>
            <w:r w:rsidRPr="003F4BC6">
              <w:rPr>
                <w:sz w:val="18"/>
                <w:lang w:val="lt-LT"/>
              </w:rPr>
              <w:t xml:space="preserve">, </w:t>
            </w:r>
            <w:r w:rsidRPr="003F4BC6">
              <w:rPr>
                <w:lang w:val="lt-LT"/>
              </w:rPr>
              <w:tab/>
            </w:r>
          </w:p>
          <w:p w:rsidR="0000492D" w:rsidRPr="003F4BC6" w:rsidRDefault="0000492D" w:rsidP="003C59A8">
            <w:pPr>
              <w:tabs>
                <w:tab w:val="center" w:pos="2041"/>
                <w:tab w:val="center" w:pos="5216"/>
              </w:tabs>
              <w:overflowPunct w:val="0"/>
              <w:adjustRightInd w:val="0"/>
              <w:textAlignment w:val="baseline"/>
              <w:rPr>
                <w:rFonts w:cs="Arial"/>
                <w:sz w:val="18"/>
                <w:szCs w:val="20"/>
                <w:lang w:val="lt-LT"/>
              </w:rPr>
            </w:pPr>
            <w:r w:rsidRPr="003F4BC6">
              <w:rPr>
                <w:lang w:val="lt-LT"/>
              </w:rPr>
              <w:tab/>
            </w:r>
            <w:r w:rsidRPr="003F4BC6">
              <w:rPr>
                <w:sz w:val="16"/>
                <w:lang w:val="lt-LT"/>
              </w:rPr>
              <w:t>(Vieta)</w:t>
            </w:r>
            <w:r w:rsidRPr="003F4BC6">
              <w:rPr>
                <w:lang w:val="lt-LT"/>
              </w:rPr>
              <w:tab/>
            </w:r>
            <w:r w:rsidRPr="003F4BC6">
              <w:rPr>
                <w:sz w:val="16"/>
                <w:lang w:val="lt-LT"/>
              </w:rPr>
              <w:t>(data)</w:t>
            </w:r>
          </w:p>
          <w:p w:rsidR="0000492D" w:rsidRPr="003F4BC6" w:rsidRDefault="0000492D" w:rsidP="003C59A8">
            <w:pPr>
              <w:tabs>
                <w:tab w:val="left" w:pos="4820"/>
                <w:tab w:val="left" w:leader="dot" w:pos="8505"/>
              </w:tabs>
              <w:overflowPunct w:val="0"/>
              <w:adjustRightInd w:val="0"/>
              <w:spacing w:before="120"/>
              <w:ind w:left="57"/>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985"/>
                <w:tab w:val="center" w:pos="6662"/>
              </w:tabs>
              <w:overflowPunct w:val="0"/>
              <w:adjustRightInd w:val="0"/>
              <w:textAlignment w:val="baseline"/>
              <w:rPr>
                <w:rFonts w:cs="Arial"/>
                <w:sz w:val="18"/>
                <w:szCs w:val="20"/>
                <w:lang w:val="lt-LT"/>
              </w:rPr>
            </w:pPr>
            <w:r w:rsidRPr="003F4BC6">
              <w:rPr>
                <w:lang w:val="lt-LT"/>
              </w:rPr>
              <w:tab/>
            </w:r>
            <w:r w:rsidRPr="003F4BC6">
              <w:rPr>
                <w:sz w:val="16"/>
                <w:lang w:val="lt-LT"/>
              </w:rPr>
              <w:t>Antspaudas</w:t>
            </w:r>
            <w:r w:rsidRPr="003F4BC6">
              <w:rPr>
                <w:lang w:val="lt-LT"/>
              </w:rPr>
              <w:tab/>
            </w:r>
            <w:r w:rsidRPr="003F4BC6">
              <w:rPr>
                <w:sz w:val="16"/>
                <w:lang w:val="lt-LT"/>
              </w:rPr>
              <w:t>Tikrinimo įstaiga</w:t>
            </w:r>
          </w:p>
          <w:p w:rsidR="0000492D" w:rsidRPr="003F4BC6" w:rsidRDefault="0000492D" w:rsidP="003C59A8">
            <w:pPr>
              <w:tabs>
                <w:tab w:val="left" w:pos="4820"/>
                <w:tab w:val="left" w:leader="dot" w:pos="8505"/>
              </w:tabs>
              <w:overflowPunct w:val="0"/>
              <w:adjustRightInd w:val="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6662"/>
              </w:tabs>
              <w:overflowPunct w:val="0"/>
              <w:adjustRightInd w:val="0"/>
              <w:ind w:left="57"/>
              <w:textAlignment w:val="baseline"/>
              <w:rPr>
                <w:rFonts w:cs="Arial"/>
                <w:sz w:val="16"/>
                <w:szCs w:val="20"/>
                <w:lang w:val="lt-LT"/>
              </w:rPr>
            </w:pPr>
            <w:r w:rsidRPr="003F4BC6">
              <w:rPr>
                <w:sz w:val="18"/>
                <w:lang w:val="lt-LT"/>
              </w:rPr>
              <w:t>______________________</w:t>
            </w:r>
            <w:r w:rsidRPr="003F4BC6">
              <w:rPr>
                <w:lang w:val="lt-LT"/>
              </w:rPr>
              <w:tab/>
            </w:r>
            <w:r w:rsidRPr="003F4BC6">
              <w:rPr>
                <w:sz w:val="16"/>
                <w:lang w:val="lt-LT"/>
              </w:rPr>
              <w:t>(Parašas)</w:t>
            </w:r>
          </w:p>
          <w:p w:rsidR="0000492D" w:rsidRPr="003F4BC6" w:rsidRDefault="0000492D" w:rsidP="003C59A8">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lt-LT"/>
              </w:rPr>
            </w:pPr>
            <w:r w:rsidRPr="003F4BC6">
              <w:rPr>
                <w:position w:val="4"/>
                <w:sz w:val="16"/>
                <w:vertAlign w:val="superscript"/>
                <w:lang w:val="lt-LT"/>
              </w:rPr>
              <w:t>*)</w:t>
            </w:r>
            <w:r w:rsidRPr="003F4BC6">
              <w:rPr>
                <w:lang w:val="lt-LT"/>
              </w:rPr>
              <w:tab/>
            </w:r>
            <w:r w:rsidRPr="003F4BC6">
              <w:rPr>
                <w:sz w:val="16"/>
                <w:lang w:val="lt-LT"/>
              </w:rPr>
              <w:t>Nereikalingą išbraukti</w:t>
            </w:r>
          </w:p>
        </w:tc>
      </w:tr>
      <w:tr w:rsidR="0000492D" w:rsidRPr="003F4BC6" w:rsidTr="003C59A8">
        <w:trPr>
          <w:cantSplit/>
          <w:jc w:val="center"/>
        </w:trPr>
        <w:tc>
          <w:tcPr>
            <w:tcW w:w="284" w:type="dxa"/>
            <w:tcBorders>
              <w:top w:val="single" w:sz="6" w:space="0" w:color="auto"/>
              <w:left w:val="single" w:sz="6" w:space="0" w:color="auto"/>
              <w:bottom w:val="single" w:sz="4" w:space="0" w:color="auto"/>
            </w:tcBorders>
          </w:tcPr>
          <w:p w:rsidR="0000492D" w:rsidRPr="003F4BC6" w:rsidRDefault="0000492D" w:rsidP="003C59A8">
            <w:pPr>
              <w:tabs>
                <w:tab w:val="left" w:pos="57"/>
                <w:tab w:val="left" w:pos="227"/>
              </w:tabs>
              <w:overflowPunct w:val="0"/>
              <w:adjustRightInd w:val="0"/>
              <w:spacing w:before="60"/>
              <w:textAlignment w:val="baseline"/>
              <w:rPr>
                <w:rFonts w:cs="Arial"/>
                <w:sz w:val="18"/>
                <w:szCs w:val="20"/>
                <w:lang w:val="lt-LT"/>
              </w:rPr>
            </w:pPr>
            <w:r w:rsidRPr="003F4BC6">
              <w:rPr>
                <w:sz w:val="18"/>
                <w:lang w:val="lt-LT"/>
              </w:rPr>
              <w:lastRenderedPageBreak/>
              <w:t>49.</w:t>
            </w:r>
          </w:p>
        </w:tc>
        <w:tc>
          <w:tcPr>
            <w:tcW w:w="8902" w:type="dxa"/>
            <w:tcBorders>
              <w:top w:val="single" w:sz="6" w:space="0" w:color="auto"/>
              <w:bottom w:val="single" w:sz="4" w:space="0" w:color="auto"/>
              <w:right w:val="single" w:sz="6" w:space="0" w:color="auto"/>
            </w:tcBorders>
          </w:tcPr>
          <w:p w:rsidR="0000492D" w:rsidRPr="003F4BC6" w:rsidRDefault="0000492D" w:rsidP="003C59A8">
            <w:pPr>
              <w:tabs>
                <w:tab w:val="left" w:pos="4310"/>
                <w:tab w:val="left" w:leader="dot" w:pos="8505"/>
              </w:tabs>
              <w:overflowPunct w:val="0"/>
              <w:adjustRightInd w:val="0"/>
              <w:spacing w:before="60"/>
              <w:ind w:left="57"/>
              <w:textAlignment w:val="baseline"/>
              <w:rPr>
                <w:rFonts w:cs="Arial"/>
                <w:b/>
                <w:position w:val="6"/>
                <w:sz w:val="16"/>
                <w:szCs w:val="20"/>
                <w:lang w:val="lt-LT"/>
              </w:rPr>
            </w:pPr>
            <w:r w:rsidRPr="003F4BC6">
              <w:rPr>
                <w:b/>
                <w:sz w:val="18"/>
                <w:lang w:val="lt-LT"/>
              </w:rPr>
              <w:t xml:space="preserve">Vidaus vandenų laivo sertifikato galiojimo </w:t>
            </w:r>
            <w:r w:rsidRPr="003F4BC6">
              <w:rPr>
                <w:b/>
                <w:position w:val="6"/>
                <w:sz w:val="16"/>
                <w:lang w:val="lt-LT"/>
              </w:rPr>
              <w:t>*)</w:t>
            </w:r>
            <w:r w:rsidRPr="003F4BC6">
              <w:rPr>
                <w:b/>
                <w:sz w:val="18"/>
                <w:lang w:val="lt-LT"/>
              </w:rPr>
              <w:t xml:space="preserve"> pratęsimas / patvirtinimas </w:t>
            </w:r>
            <w:r w:rsidRPr="003F4BC6">
              <w:rPr>
                <w:b/>
                <w:position w:val="6"/>
                <w:sz w:val="16"/>
                <w:lang w:val="lt-LT"/>
              </w:rPr>
              <w:t>*)</w:t>
            </w:r>
            <w:r w:rsidRPr="003F4BC6">
              <w:rPr>
                <w:b/>
                <w:sz w:val="18"/>
                <w:lang w:val="lt-LT"/>
              </w:rPr>
              <w:t xml:space="preserve"> Periodinis specialusis </w:t>
            </w:r>
            <w:r w:rsidRPr="003F4BC6">
              <w:rPr>
                <w:b/>
                <w:position w:val="6"/>
                <w:sz w:val="16"/>
                <w:lang w:val="lt-LT"/>
              </w:rPr>
              <w:t xml:space="preserve">*) </w:t>
            </w:r>
            <w:r w:rsidRPr="003F4BC6">
              <w:rPr>
                <w:b/>
                <w:sz w:val="18"/>
                <w:lang w:val="lt-LT"/>
              </w:rPr>
              <w:t>patikrinimas</w:t>
            </w:r>
          </w:p>
          <w:p w:rsidR="0000492D" w:rsidRPr="003F4BC6" w:rsidRDefault="0000492D" w:rsidP="003C59A8">
            <w:pPr>
              <w:tabs>
                <w:tab w:val="left" w:leader="dot" w:pos="5103"/>
                <w:tab w:val="left" w:leader="dot" w:pos="8505"/>
              </w:tabs>
              <w:overflowPunct w:val="0"/>
              <w:adjustRightInd w:val="0"/>
              <w:spacing w:before="20" w:after="20"/>
              <w:ind w:left="57"/>
              <w:textAlignment w:val="baseline"/>
              <w:rPr>
                <w:rFonts w:cs="Arial"/>
                <w:sz w:val="18"/>
                <w:szCs w:val="20"/>
                <w:lang w:val="lt-LT"/>
              </w:rPr>
            </w:pPr>
            <w:r w:rsidRPr="003F4BC6">
              <w:rPr>
                <w:sz w:val="18"/>
                <w:lang w:val="lt-LT"/>
              </w:rPr>
              <w:t>Tikrinimo įstaiga laivą patikrino</w:t>
            </w:r>
            <w:r w:rsidRPr="003F4BC6">
              <w:rPr>
                <w:lang w:val="lt-LT"/>
              </w:rPr>
              <w:tab/>
            </w:r>
            <w:r w:rsidRPr="003F4BC6">
              <w:rPr>
                <w:position w:val="6"/>
                <w:sz w:val="16"/>
                <w:lang w:val="lt-LT"/>
              </w:rPr>
              <w:t>*)</w:t>
            </w:r>
            <w:r w:rsidRPr="003F4BC6">
              <w:rPr>
                <w:sz w:val="18"/>
                <w:lang w:val="lt-LT"/>
              </w:rPr>
              <w:t>.</w:t>
            </w:r>
          </w:p>
          <w:p w:rsidR="0000492D" w:rsidRPr="003F4BC6" w:rsidRDefault="0000492D" w:rsidP="003C59A8">
            <w:pPr>
              <w:tabs>
                <w:tab w:val="left" w:leader="dot" w:pos="3686"/>
                <w:tab w:val="left" w:leader="dot" w:pos="8505"/>
              </w:tabs>
              <w:overflowPunct w:val="0"/>
              <w:adjustRightInd w:val="0"/>
              <w:spacing w:before="20" w:after="20"/>
              <w:ind w:left="57"/>
              <w:textAlignment w:val="baseline"/>
              <w:rPr>
                <w:rFonts w:cs="Arial"/>
                <w:sz w:val="18"/>
                <w:szCs w:val="20"/>
                <w:lang w:val="lt-LT"/>
              </w:rPr>
            </w:pPr>
            <w:r w:rsidRPr="003F4BC6">
              <w:rPr>
                <w:sz w:val="18"/>
                <w:lang w:val="lt-LT"/>
              </w:rPr>
              <w:t>Sertifikatas, išduotas</w:t>
            </w:r>
            <w:r w:rsidRPr="003F4BC6">
              <w:rPr>
                <w:lang w:val="lt-LT"/>
              </w:rPr>
              <w:tab/>
            </w:r>
            <w:r w:rsidRPr="003F4BC6">
              <w:rPr>
                <w:noProof/>
                <w:sz w:val="18"/>
                <w:lang w:val="lt-LT"/>
              </w:rPr>
              <w:t xml:space="preserve">išdavė </w:t>
            </w:r>
            <w:r w:rsidRPr="003F4BC6">
              <w:rPr>
                <w:lang w:val="lt-LT"/>
              </w:rPr>
              <w:t>pripažinta</w:t>
            </w:r>
            <w:r w:rsidRPr="003F4BC6">
              <w:rPr>
                <w:noProof/>
                <w:sz w:val="18"/>
                <w:lang w:val="lt-LT"/>
              </w:rPr>
              <w:t xml:space="preserve"> klasifikacinė bendrovė</w:t>
            </w: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sz w:val="18"/>
                <w:szCs w:val="20"/>
                <w:lang w:val="lt-LT"/>
              </w:rPr>
            </w:pPr>
            <w:r w:rsidRPr="003F4BC6">
              <w:rPr>
                <w:lang w:val="lt-LT"/>
              </w:rPr>
              <w:tab/>
            </w:r>
          </w:p>
          <w:p w:rsidR="0000492D" w:rsidRPr="003F4BC6" w:rsidRDefault="0000492D" w:rsidP="003C59A8">
            <w:pPr>
              <w:overflowPunct w:val="0"/>
              <w:adjustRightInd w:val="0"/>
              <w:spacing w:after="20"/>
              <w:ind w:left="57"/>
              <w:textAlignment w:val="baseline"/>
              <w:rPr>
                <w:rFonts w:cs="Arial"/>
                <w:sz w:val="18"/>
                <w:szCs w:val="20"/>
                <w:lang w:val="lt-LT"/>
              </w:rPr>
            </w:pPr>
            <w:r w:rsidRPr="003F4BC6">
              <w:rPr>
                <w:noProof/>
                <w:sz w:val="18"/>
                <w:lang w:val="lt-LT"/>
              </w:rPr>
              <w:t xml:space="preserve">pateiktas tikrinimo įstaigai </w:t>
            </w:r>
            <w:r w:rsidRPr="003F4BC6">
              <w:rPr>
                <w:position w:val="6"/>
                <w:sz w:val="16"/>
                <w:lang w:val="lt-LT"/>
              </w:rPr>
              <w:t>*)</w:t>
            </w:r>
            <w:r w:rsidRPr="003F4BC6">
              <w:rPr>
                <w:sz w:val="18"/>
                <w:lang w:val="lt-LT"/>
              </w:rPr>
              <w:t>.</w:t>
            </w:r>
          </w:p>
          <w:p w:rsidR="0000492D" w:rsidRPr="003F4BC6" w:rsidRDefault="0000492D" w:rsidP="003C59A8">
            <w:pPr>
              <w:overflowPunct w:val="0"/>
              <w:adjustRightInd w:val="0"/>
              <w:spacing w:after="20"/>
              <w:ind w:left="57"/>
              <w:textAlignment w:val="baseline"/>
              <w:rPr>
                <w:rFonts w:cs="Arial"/>
                <w:sz w:val="18"/>
                <w:szCs w:val="20"/>
                <w:lang w:val="lt-LT"/>
              </w:rPr>
            </w:pPr>
            <w:r w:rsidRPr="003F4BC6">
              <w:rPr>
                <w:noProof/>
                <w:sz w:val="18"/>
                <w:lang w:val="lt-LT"/>
              </w:rPr>
              <w:t xml:space="preserve">Patikrinimo arba sertifikato galiojimo pratęsimo arba patvirtinimo priežastis </w:t>
            </w:r>
            <w:r w:rsidRPr="003F4BC6">
              <w:rPr>
                <w:position w:val="6"/>
                <w:sz w:val="16"/>
                <w:lang w:val="lt-LT"/>
              </w:rPr>
              <w:t>*)</w:t>
            </w:r>
            <w:r w:rsidRPr="003F4BC6">
              <w:rPr>
                <w:sz w:val="18"/>
                <w:lang w:val="lt-LT"/>
              </w:rPr>
              <w:t>:</w:t>
            </w:r>
          </w:p>
          <w:p w:rsidR="0000492D" w:rsidRPr="003F4BC6" w:rsidRDefault="0000492D" w:rsidP="003C59A8">
            <w:pPr>
              <w:tabs>
                <w:tab w:val="left" w:leader="dot" w:pos="8505"/>
              </w:tabs>
              <w:overflowPunct w:val="0"/>
              <w:adjustRightInd w:val="0"/>
              <w:spacing w:after="80"/>
              <w:ind w:left="57"/>
              <w:textAlignment w:val="baseline"/>
              <w:rPr>
                <w:rFonts w:cs="Arial"/>
                <w:position w:val="6"/>
                <w:sz w:val="16"/>
                <w:szCs w:val="20"/>
                <w:lang w:val="lt-LT"/>
              </w:rPr>
            </w:pP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position w:val="6"/>
                <w:sz w:val="16"/>
                <w:szCs w:val="20"/>
                <w:lang w:val="lt-LT"/>
              </w:rPr>
            </w:pP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position w:val="6"/>
                <w:sz w:val="16"/>
                <w:szCs w:val="20"/>
                <w:lang w:val="lt-LT"/>
              </w:rPr>
            </w:pPr>
            <w:r w:rsidRPr="003F4BC6">
              <w:rPr>
                <w:sz w:val="18"/>
                <w:lang w:val="lt-LT"/>
              </w:rPr>
              <w:t xml:space="preserve">Atsižvelgiant į patikrinimo rezultatus/sertifikatą(*), vidaus vandenų laivo sertifikatas paliekamas galioti/jo galiojimo laikotarpis pratęsiamas </w:t>
            </w:r>
            <w:r w:rsidRPr="003F4BC6">
              <w:rPr>
                <w:position w:val="6"/>
                <w:sz w:val="16"/>
                <w:lang w:val="lt-LT"/>
              </w:rPr>
              <w:t>*)</w:t>
            </w:r>
          </w:p>
          <w:p w:rsidR="0000492D" w:rsidRPr="003F4BC6" w:rsidRDefault="0000492D" w:rsidP="003C59A8">
            <w:pPr>
              <w:tabs>
                <w:tab w:val="left" w:leader="dot" w:pos="2268"/>
                <w:tab w:val="left" w:leader="dot" w:pos="3402"/>
                <w:tab w:val="left" w:leader="dot" w:pos="8505"/>
              </w:tabs>
              <w:overflowPunct w:val="0"/>
              <w:adjustRightInd w:val="0"/>
              <w:ind w:left="57"/>
              <w:textAlignment w:val="baseline"/>
              <w:rPr>
                <w:rFonts w:cs="Arial"/>
                <w:sz w:val="18"/>
                <w:szCs w:val="20"/>
                <w:lang w:val="lt-LT"/>
              </w:rPr>
            </w:pPr>
            <w:r w:rsidRPr="003F4BC6">
              <w:rPr>
                <w:sz w:val="18"/>
                <w:lang w:val="lt-LT"/>
              </w:rPr>
              <w:t xml:space="preserve">iki </w:t>
            </w:r>
            <w:r w:rsidRPr="003F4BC6">
              <w:rPr>
                <w:lang w:val="lt-LT"/>
              </w:rPr>
              <w:tab/>
            </w:r>
            <w:r w:rsidRPr="003F4BC6">
              <w:rPr>
                <w:sz w:val="18"/>
                <w:lang w:val="lt-LT"/>
              </w:rPr>
              <w:t xml:space="preserve"> .</w:t>
            </w:r>
          </w:p>
          <w:p w:rsidR="0000492D" w:rsidRPr="003F4BC6" w:rsidRDefault="0000492D" w:rsidP="003C59A8">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lt-LT"/>
              </w:rPr>
            </w:pPr>
            <w:r w:rsidRPr="003F4BC6">
              <w:rPr>
                <w:lang w:val="lt-LT"/>
              </w:rPr>
              <w:tab/>
            </w:r>
            <w:r w:rsidRPr="003F4BC6">
              <w:rPr>
                <w:sz w:val="18"/>
                <w:lang w:val="lt-LT"/>
              </w:rPr>
              <w:t xml:space="preserve">, </w:t>
            </w:r>
            <w:r w:rsidRPr="003F4BC6">
              <w:rPr>
                <w:lang w:val="lt-LT"/>
              </w:rPr>
              <w:tab/>
            </w:r>
          </w:p>
          <w:p w:rsidR="0000492D" w:rsidRPr="003F4BC6" w:rsidRDefault="0000492D" w:rsidP="003C59A8">
            <w:pPr>
              <w:tabs>
                <w:tab w:val="center" w:pos="2041"/>
                <w:tab w:val="center" w:pos="5216"/>
              </w:tabs>
              <w:overflowPunct w:val="0"/>
              <w:adjustRightInd w:val="0"/>
              <w:textAlignment w:val="baseline"/>
              <w:rPr>
                <w:rFonts w:cs="Arial"/>
                <w:sz w:val="18"/>
                <w:szCs w:val="20"/>
                <w:lang w:val="lt-LT"/>
              </w:rPr>
            </w:pPr>
            <w:r w:rsidRPr="003F4BC6">
              <w:rPr>
                <w:lang w:val="lt-LT"/>
              </w:rPr>
              <w:tab/>
            </w:r>
            <w:r w:rsidRPr="003F4BC6">
              <w:rPr>
                <w:sz w:val="16"/>
                <w:lang w:val="lt-LT"/>
              </w:rPr>
              <w:t>(Vieta)</w:t>
            </w:r>
            <w:r w:rsidRPr="003F4BC6">
              <w:rPr>
                <w:lang w:val="lt-LT"/>
              </w:rPr>
              <w:tab/>
            </w:r>
            <w:r w:rsidRPr="003F4BC6">
              <w:rPr>
                <w:sz w:val="16"/>
                <w:lang w:val="lt-LT"/>
              </w:rPr>
              <w:t>(data)</w:t>
            </w:r>
          </w:p>
          <w:p w:rsidR="0000492D" w:rsidRPr="003F4BC6" w:rsidRDefault="0000492D" w:rsidP="003C59A8">
            <w:pPr>
              <w:tabs>
                <w:tab w:val="left" w:pos="4820"/>
                <w:tab w:val="left" w:leader="dot" w:pos="8505"/>
              </w:tabs>
              <w:overflowPunct w:val="0"/>
              <w:adjustRightInd w:val="0"/>
              <w:spacing w:before="120"/>
              <w:ind w:left="57"/>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985"/>
                <w:tab w:val="center" w:pos="6662"/>
              </w:tabs>
              <w:overflowPunct w:val="0"/>
              <w:adjustRightInd w:val="0"/>
              <w:textAlignment w:val="baseline"/>
              <w:rPr>
                <w:rFonts w:cs="Arial"/>
                <w:sz w:val="18"/>
                <w:szCs w:val="20"/>
                <w:lang w:val="lt-LT"/>
              </w:rPr>
            </w:pPr>
            <w:r w:rsidRPr="003F4BC6">
              <w:rPr>
                <w:lang w:val="lt-LT"/>
              </w:rPr>
              <w:tab/>
            </w:r>
            <w:r w:rsidRPr="003F4BC6">
              <w:rPr>
                <w:sz w:val="16"/>
                <w:lang w:val="lt-LT"/>
              </w:rPr>
              <w:t>Antspaudas</w:t>
            </w:r>
            <w:r w:rsidRPr="003F4BC6">
              <w:rPr>
                <w:lang w:val="lt-LT"/>
              </w:rPr>
              <w:tab/>
            </w:r>
            <w:r w:rsidRPr="003F4BC6">
              <w:rPr>
                <w:sz w:val="16"/>
                <w:lang w:val="lt-LT"/>
              </w:rPr>
              <w:t>Tikrinimo įstaiga</w:t>
            </w:r>
          </w:p>
          <w:p w:rsidR="0000492D" w:rsidRPr="003F4BC6" w:rsidRDefault="0000492D" w:rsidP="003C59A8">
            <w:pPr>
              <w:tabs>
                <w:tab w:val="left" w:pos="4820"/>
                <w:tab w:val="left" w:leader="dot" w:pos="8505"/>
              </w:tabs>
              <w:overflowPunct w:val="0"/>
              <w:adjustRightInd w:val="0"/>
              <w:spacing w:before="12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6662"/>
              </w:tabs>
              <w:overflowPunct w:val="0"/>
              <w:adjustRightInd w:val="0"/>
              <w:ind w:left="57"/>
              <w:textAlignment w:val="baseline"/>
              <w:rPr>
                <w:rFonts w:cs="Arial"/>
                <w:sz w:val="16"/>
                <w:szCs w:val="20"/>
                <w:lang w:val="lt-LT"/>
              </w:rPr>
            </w:pPr>
            <w:r w:rsidRPr="003F4BC6">
              <w:rPr>
                <w:sz w:val="18"/>
                <w:lang w:val="lt-LT"/>
              </w:rPr>
              <w:t>______________________</w:t>
            </w:r>
            <w:r w:rsidRPr="003F4BC6">
              <w:rPr>
                <w:lang w:val="lt-LT"/>
              </w:rPr>
              <w:tab/>
            </w:r>
            <w:r w:rsidRPr="003F4BC6">
              <w:rPr>
                <w:sz w:val="16"/>
                <w:lang w:val="lt-LT"/>
              </w:rPr>
              <w:t>(Parašas)</w:t>
            </w:r>
          </w:p>
          <w:p w:rsidR="0000492D" w:rsidRPr="003F4BC6" w:rsidRDefault="0000492D" w:rsidP="003C59A8">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lt-LT"/>
              </w:rPr>
            </w:pPr>
            <w:r w:rsidRPr="003F4BC6">
              <w:rPr>
                <w:position w:val="4"/>
                <w:sz w:val="16"/>
                <w:vertAlign w:val="superscript"/>
                <w:lang w:val="lt-LT"/>
              </w:rPr>
              <w:t>*)</w:t>
            </w:r>
            <w:r w:rsidRPr="003F4BC6">
              <w:rPr>
                <w:lang w:val="lt-LT"/>
              </w:rPr>
              <w:tab/>
            </w:r>
            <w:r w:rsidRPr="003F4BC6">
              <w:rPr>
                <w:sz w:val="16"/>
                <w:lang w:val="lt-LT"/>
              </w:rPr>
              <w:t>Nereikalingą išbraukti</w:t>
            </w:r>
          </w:p>
        </w:tc>
      </w:tr>
      <w:tr w:rsidR="0000492D" w:rsidRPr="003F4BC6" w:rsidTr="003C59A8">
        <w:trPr>
          <w:cantSplit/>
          <w:jc w:val="center"/>
        </w:trPr>
        <w:tc>
          <w:tcPr>
            <w:tcW w:w="284" w:type="dxa"/>
            <w:tcBorders>
              <w:top w:val="single" w:sz="4" w:space="0" w:color="auto"/>
              <w:bottom w:val="single" w:sz="4"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8902" w:type="dxa"/>
            <w:tcBorders>
              <w:top w:val="single" w:sz="4" w:space="0" w:color="auto"/>
              <w:bottom w:val="single" w:sz="4" w:space="0" w:color="auto"/>
            </w:tcBorders>
          </w:tcPr>
          <w:p w:rsidR="0000492D" w:rsidRPr="003F4BC6" w:rsidRDefault="0000492D" w:rsidP="003C59A8">
            <w:pPr>
              <w:tabs>
                <w:tab w:val="left" w:pos="4310"/>
                <w:tab w:val="left" w:leader="dot" w:pos="8505"/>
              </w:tabs>
              <w:overflowPunct w:val="0"/>
              <w:adjustRightInd w:val="0"/>
              <w:spacing w:before="60"/>
              <w:ind w:left="57"/>
              <w:textAlignment w:val="baseline"/>
              <w:rPr>
                <w:rFonts w:cs="Arial"/>
                <w:b/>
                <w:sz w:val="18"/>
                <w:szCs w:val="20"/>
                <w:lang w:val="lt-LT"/>
              </w:rPr>
            </w:pPr>
            <w:r w:rsidRPr="003F4BC6">
              <w:rPr>
                <w:lang w:val="lt-LT"/>
              </w:rPr>
              <w:t xml:space="preserve">Tikrinimo įstaigos vidaus vandenų laivo sertifikato </w:t>
            </w:r>
            <w:r w:rsidRPr="003F4BC6">
              <w:rPr>
                <w:lang w:val="lt-LT"/>
              </w:rPr>
              <w:tab/>
              <w:t xml:space="preserve"> Nr. </w:t>
            </w:r>
            <w:r w:rsidRPr="003F4BC6">
              <w:rPr>
                <w:lang w:val="lt-LT"/>
              </w:rPr>
              <w:tab/>
            </w:r>
          </w:p>
        </w:tc>
      </w:tr>
      <w:tr w:rsidR="0000492D" w:rsidRPr="003F4BC6" w:rsidTr="003C59A8">
        <w:trPr>
          <w:cantSplit/>
          <w:jc w:val="center"/>
        </w:trPr>
        <w:tc>
          <w:tcPr>
            <w:tcW w:w="284" w:type="dxa"/>
            <w:tcBorders>
              <w:top w:val="single" w:sz="4" w:space="0" w:color="auto"/>
              <w:left w:val="single" w:sz="4" w:space="0" w:color="auto"/>
              <w:bottom w:val="single" w:sz="4" w:space="0" w:color="auto"/>
            </w:tcBorders>
          </w:tcPr>
          <w:p w:rsidR="0000492D" w:rsidRPr="003F4BC6" w:rsidRDefault="0000492D" w:rsidP="003C59A8">
            <w:pPr>
              <w:tabs>
                <w:tab w:val="left" w:pos="57"/>
                <w:tab w:val="left" w:pos="227"/>
              </w:tabs>
              <w:overflowPunct w:val="0"/>
              <w:adjustRightInd w:val="0"/>
              <w:spacing w:before="60"/>
              <w:textAlignment w:val="baseline"/>
              <w:rPr>
                <w:rFonts w:cs="Arial"/>
                <w:sz w:val="18"/>
                <w:szCs w:val="20"/>
                <w:lang w:val="lt-LT"/>
              </w:rPr>
            </w:pPr>
            <w:r w:rsidRPr="003F4BC6">
              <w:rPr>
                <w:sz w:val="18"/>
                <w:lang w:val="lt-LT"/>
              </w:rPr>
              <w:lastRenderedPageBreak/>
              <w:t>49.</w:t>
            </w:r>
          </w:p>
        </w:tc>
        <w:tc>
          <w:tcPr>
            <w:tcW w:w="8902" w:type="dxa"/>
            <w:tcBorders>
              <w:top w:val="single" w:sz="4" w:space="0" w:color="auto"/>
              <w:bottom w:val="single" w:sz="4" w:space="0" w:color="auto"/>
              <w:right w:val="single" w:sz="4" w:space="0" w:color="auto"/>
            </w:tcBorders>
          </w:tcPr>
          <w:p w:rsidR="0000492D" w:rsidRPr="003F4BC6" w:rsidRDefault="0000492D" w:rsidP="003C59A8">
            <w:pPr>
              <w:tabs>
                <w:tab w:val="left" w:pos="4310"/>
                <w:tab w:val="left" w:leader="dot" w:pos="8505"/>
              </w:tabs>
              <w:overflowPunct w:val="0"/>
              <w:adjustRightInd w:val="0"/>
              <w:spacing w:before="60"/>
              <w:ind w:left="57"/>
              <w:textAlignment w:val="baseline"/>
              <w:rPr>
                <w:rFonts w:cs="Arial"/>
                <w:b/>
                <w:position w:val="6"/>
                <w:sz w:val="16"/>
                <w:szCs w:val="20"/>
                <w:lang w:val="lt-LT"/>
              </w:rPr>
            </w:pPr>
            <w:r w:rsidRPr="003F4BC6">
              <w:rPr>
                <w:b/>
                <w:sz w:val="18"/>
                <w:lang w:val="lt-LT"/>
              </w:rPr>
              <w:t xml:space="preserve">Vidaus vandenų laivo sertifikato galiojimo </w:t>
            </w:r>
            <w:r w:rsidRPr="003F4BC6">
              <w:rPr>
                <w:b/>
                <w:position w:val="6"/>
                <w:sz w:val="16"/>
                <w:lang w:val="lt-LT"/>
              </w:rPr>
              <w:t>*)</w:t>
            </w:r>
            <w:r w:rsidRPr="003F4BC6">
              <w:rPr>
                <w:b/>
                <w:sz w:val="18"/>
                <w:lang w:val="lt-LT"/>
              </w:rPr>
              <w:t xml:space="preserve"> pratęsimas / patvirtinimas </w:t>
            </w:r>
            <w:r w:rsidRPr="003F4BC6">
              <w:rPr>
                <w:b/>
                <w:position w:val="6"/>
                <w:sz w:val="16"/>
                <w:lang w:val="lt-LT"/>
              </w:rPr>
              <w:t>*)</w:t>
            </w:r>
            <w:r w:rsidRPr="003F4BC6">
              <w:rPr>
                <w:b/>
                <w:sz w:val="18"/>
                <w:lang w:val="lt-LT"/>
              </w:rPr>
              <w:t xml:space="preserve"> Periodinis specialusis </w:t>
            </w:r>
            <w:r w:rsidRPr="003F4BC6">
              <w:rPr>
                <w:b/>
                <w:position w:val="6"/>
                <w:sz w:val="16"/>
                <w:lang w:val="lt-LT"/>
              </w:rPr>
              <w:t xml:space="preserve">*) </w:t>
            </w:r>
            <w:r w:rsidRPr="003F4BC6">
              <w:rPr>
                <w:b/>
                <w:sz w:val="18"/>
                <w:lang w:val="lt-LT"/>
              </w:rPr>
              <w:t>patikrinimas</w:t>
            </w:r>
          </w:p>
          <w:p w:rsidR="0000492D" w:rsidRPr="003F4BC6" w:rsidRDefault="0000492D" w:rsidP="003C59A8">
            <w:pPr>
              <w:tabs>
                <w:tab w:val="left" w:leader="dot" w:pos="5103"/>
                <w:tab w:val="left" w:leader="dot" w:pos="8505"/>
              </w:tabs>
              <w:overflowPunct w:val="0"/>
              <w:adjustRightInd w:val="0"/>
              <w:spacing w:before="20"/>
              <w:ind w:left="57"/>
              <w:textAlignment w:val="baseline"/>
              <w:rPr>
                <w:rFonts w:cs="Arial"/>
                <w:sz w:val="18"/>
                <w:szCs w:val="20"/>
                <w:lang w:val="lt-LT"/>
              </w:rPr>
            </w:pPr>
            <w:r w:rsidRPr="003F4BC6">
              <w:rPr>
                <w:sz w:val="18"/>
                <w:lang w:val="lt-LT"/>
              </w:rPr>
              <w:t>Tikrinimo įstaiga laivą patikrino</w:t>
            </w:r>
            <w:r w:rsidRPr="003F4BC6">
              <w:rPr>
                <w:lang w:val="lt-LT"/>
              </w:rPr>
              <w:tab/>
            </w:r>
            <w:r w:rsidRPr="003F4BC6">
              <w:rPr>
                <w:position w:val="6"/>
                <w:sz w:val="16"/>
                <w:lang w:val="lt-LT"/>
              </w:rPr>
              <w:t>*)</w:t>
            </w:r>
            <w:r w:rsidRPr="003F4BC6">
              <w:rPr>
                <w:sz w:val="18"/>
                <w:lang w:val="lt-LT"/>
              </w:rPr>
              <w:t>.</w:t>
            </w:r>
          </w:p>
          <w:p w:rsidR="0000492D" w:rsidRPr="003F4BC6" w:rsidRDefault="0000492D" w:rsidP="003C59A8">
            <w:pPr>
              <w:tabs>
                <w:tab w:val="left" w:leader="dot" w:pos="3686"/>
                <w:tab w:val="left" w:leader="dot" w:pos="8505"/>
              </w:tabs>
              <w:overflowPunct w:val="0"/>
              <w:adjustRightInd w:val="0"/>
              <w:spacing w:after="20"/>
              <w:ind w:left="57"/>
              <w:textAlignment w:val="baseline"/>
              <w:rPr>
                <w:rFonts w:cs="Arial"/>
                <w:sz w:val="18"/>
                <w:szCs w:val="20"/>
                <w:lang w:val="lt-LT"/>
              </w:rPr>
            </w:pPr>
            <w:r w:rsidRPr="003F4BC6">
              <w:rPr>
                <w:sz w:val="18"/>
                <w:lang w:val="lt-LT"/>
              </w:rPr>
              <w:t>Sertifikatas, išduotas</w:t>
            </w:r>
            <w:r w:rsidRPr="003F4BC6">
              <w:rPr>
                <w:lang w:val="lt-LT"/>
              </w:rPr>
              <w:tab/>
            </w:r>
            <w:r w:rsidRPr="003F4BC6">
              <w:rPr>
                <w:noProof/>
                <w:sz w:val="18"/>
                <w:lang w:val="lt-LT"/>
              </w:rPr>
              <w:t>išdavė pripažinta klasifikacinė bendrovė</w:t>
            </w: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sz w:val="18"/>
                <w:szCs w:val="20"/>
                <w:lang w:val="lt-LT"/>
              </w:rPr>
            </w:pPr>
            <w:r w:rsidRPr="003F4BC6">
              <w:rPr>
                <w:lang w:val="lt-LT"/>
              </w:rPr>
              <w:tab/>
            </w:r>
          </w:p>
          <w:p w:rsidR="0000492D" w:rsidRPr="003F4BC6" w:rsidRDefault="0000492D" w:rsidP="003C59A8">
            <w:pPr>
              <w:overflowPunct w:val="0"/>
              <w:adjustRightInd w:val="0"/>
              <w:spacing w:after="20"/>
              <w:ind w:left="57"/>
              <w:textAlignment w:val="baseline"/>
              <w:rPr>
                <w:rFonts w:cs="Arial"/>
                <w:sz w:val="18"/>
                <w:szCs w:val="20"/>
                <w:lang w:val="lt-LT"/>
              </w:rPr>
            </w:pPr>
            <w:r w:rsidRPr="003F4BC6">
              <w:rPr>
                <w:noProof/>
                <w:sz w:val="18"/>
                <w:lang w:val="lt-LT"/>
              </w:rPr>
              <w:t xml:space="preserve">pateiktas tikrinimo įstaigai </w:t>
            </w:r>
            <w:r w:rsidRPr="003F4BC6">
              <w:rPr>
                <w:position w:val="6"/>
                <w:sz w:val="16"/>
                <w:lang w:val="lt-LT"/>
              </w:rPr>
              <w:t>*)</w:t>
            </w:r>
            <w:r w:rsidRPr="003F4BC6">
              <w:rPr>
                <w:sz w:val="18"/>
                <w:lang w:val="lt-LT"/>
              </w:rPr>
              <w:t>.</w:t>
            </w:r>
          </w:p>
          <w:p w:rsidR="0000492D" w:rsidRPr="003F4BC6" w:rsidRDefault="0000492D" w:rsidP="003C59A8">
            <w:pPr>
              <w:overflowPunct w:val="0"/>
              <w:adjustRightInd w:val="0"/>
              <w:spacing w:after="20"/>
              <w:ind w:left="57"/>
              <w:textAlignment w:val="baseline"/>
              <w:rPr>
                <w:rFonts w:cs="Arial"/>
                <w:sz w:val="18"/>
                <w:szCs w:val="20"/>
                <w:lang w:val="lt-LT"/>
              </w:rPr>
            </w:pPr>
            <w:r w:rsidRPr="003F4BC6">
              <w:rPr>
                <w:noProof/>
                <w:sz w:val="18"/>
                <w:lang w:val="lt-LT"/>
              </w:rPr>
              <w:t xml:space="preserve">Patikrinimo arba sertifikato galiojimo pratęsimo arba patvirtinimo priežastis </w:t>
            </w:r>
            <w:r w:rsidRPr="003F4BC6">
              <w:rPr>
                <w:position w:val="6"/>
                <w:sz w:val="16"/>
                <w:lang w:val="lt-LT"/>
              </w:rPr>
              <w:t>*)</w:t>
            </w:r>
            <w:r w:rsidRPr="003F4BC6">
              <w:rPr>
                <w:sz w:val="18"/>
                <w:lang w:val="lt-LT"/>
              </w:rPr>
              <w:t>:</w:t>
            </w:r>
          </w:p>
          <w:p w:rsidR="0000492D" w:rsidRPr="003F4BC6" w:rsidRDefault="0000492D" w:rsidP="003C59A8">
            <w:pPr>
              <w:tabs>
                <w:tab w:val="left" w:leader="dot" w:pos="8505"/>
              </w:tabs>
              <w:overflowPunct w:val="0"/>
              <w:adjustRightInd w:val="0"/>
              <w:spacing w:after="80"/>
              <w:ind w:left="57"/>
              <w:textAlignment w:val="baseline"/>
              <w:rPr>
                <w:rFonts w:cs="Arial"/>
                <w:position w:val="6"/>
                <w:sz w:val="16"/>
                <w:szCs w:val="20"/>
                <w:lang w:val="lt-LT"/>
              </w:rPr>
            </w:pP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position w:val="6"/>
                <w:sz w:val="16"/>
                <w:szCs w:val="20"/>
                <w:lang w:val="lt-LT"/>
              </w:rPr>
            </w:pP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position w:val="6"/>
                <w:sz w:val="16"/>
                <w:szCs w:val="20"/>
                <w:lang w:val="lt-LT"/>
              </w:rPr>
            </w:pPr>
            <w:r w:rsidRPr="003F4BC6">
              <w:rPr>
                <w:sz w:val="18"/>
                <w:lang w:val="lt-LT"/>
              </w:rPr>
              <w:t xml:space="preserve">Atsižvelgiant į patikrinimo rezultatus/sertifikatą(*), vidaus vandenų laivo sertifikatas paliekamas galioti/jo galiojimo laikotarpis pratęsiamas </w:t>
            </w:r>
            <w:r w:rsidRPr="003F4BC6">
              <w:rPr>
                <w:position w:val="6"/>
                <w:sz w:val="16"/>
                <w:lang w:val="lt-LT"/>
              </w:rPr>
              <w:t>*)</w:t>
            </w:r>
          </w:p>
          <w:p w:rsidR="0000492D" w:rsidRPr="003F4BC6" w:rsidRDefault="0000492D" w:rsidP="003C59A8">
            <w:pPr>
              <w:tabs>
                <w:tab w:val="left" w:leader="dot" w:pos="2268"/>
                <w:tab w:val="left" w:leader="dot" w:pos="3402"/>
                <w:tab w:val="left" w:leader="dot" w:pos="8505"/>
              </w:tabs>
              <w:overflowPunct w:val="0"/>
              <w:adjustRightInd w:val="0"/>
              <w:ind w:left="57"/>
              <w:textAlignment w:val="baseline"/>
              <w:rPr>
                <w:rFonts w:cs="Arial"/>
                <w:sz w:val="18"/>
                <w:szCs w:val="20"/>
                <w:lang w:val="lt-LT"/>
              </w:rPr>
            </w:pPr>
            <w:r w:rsidRPr="003F4BC6">
              <w:rPr>
                <w:sz w:val="18"/>
                <w:lang w:val="lt-LT"/>
              </w:rPr>
              <w:t xml:space="preserve">iki </w:t>
            </w:r>
            <w:r w:rsidRPr="003F4BC6">
              <w:rPr>
                <w:lang w:val="lt-LT"/>
              </w:rPr>
              <w:tab/>
            </w:r>
            <w:r w:rsidRPr="003F4BC6">
              <w:rPr>
                <w:sz w:val="18"/>
                <w:lang w:val="lt-LT"/>
              </w:rPr>
              <w:t xml:space="preserve"> .</w:t>
            </w:r>
          </w:p>
          <w:p w:rsidR="0000492D" w:rsidRPr="003F4BC6" w:rsidRDefault="0000492D" w:rsidP="003C59A8">
            <w:pPr>
              <w:tabs>
                <w:tab w:val="left" w:pos="57"/>
                <w:tab w:val="left" w:leader="dot" w:pos="3969"/>
                <w:tab w:val="left" w:leader="dot" w:pos="6237"/>
                <w:tab w:val="left" w:leader="dot" w:pos="8505"/>
              </w:tabs>
              <w:overflowPunct w:val="0"/>
              <w:adjustRightInd w:val="0"/>
              <w:spacing w:before="80"/>
              <w:ind w:left="57"/>
              <w:textAlignment w:val="baseline"/>
              <w:rPr>
                <w:rFonts w:cs="Arial"/>
                <w:sz w:val="18"/>
                <w:szCs w:val="20"/>
                <w:lang w:val="lt-LT"/>
              </w:rPr>
            </w:pPr>
            <w:r w:rsidRPr="003F4BC6">
              <w:rPr>
                <w:lang w:val="lt-LT"/>
              </w:rPr>
              <w:tab/>
            </w:r>
            <w:r w:rsidRPr="003F4BC6">
              <w:rPr>
                <w:sz w:val="18"/>
                <w:lang w:val="lt-LT"/>
              </w:rPr>
              <w:t xml:space="preserve">, </w:t>
            </w:r>
            <w:r w:rsidRPr="003F4BC6">
              <w:rPr>
                <w:lang w:val="lt-LT"/>
              </w:rPr>
              <w:tab/>
            </w:r>
          </w:p>
          <w:p w:rsidR="0000492D" w:rsidRPr="003F4BC6" w:rsidRDefault="0000492D" w:rsidP="003C59A8">
            <w:pPr>
              <w:tabs>
                <w:tab w:val="center" w:pos="2041"/>
                <w:tab w:val="center" w:pos="5216"/>
              </w:tabs>
              <w:overflowPunct w:val="0"/>
              <w:adjustRightInd w:val="0"/>
              <w:textAlignment w:val="baseline"/>
              <w:rPr>
                <w:rFonts w:cs="Arial"/>
                <w:sz w:val="18"/>
                <w:szCs w:val="20"/>
                <w:lang w:val="lt-LT"/>
              </w:rPr>
            </w:pPr>
            <w:r w:rsidRPr="003F4BC6">
              <w:rPr>
                <w:lang w:val="lt-LT"/>
              </w:rPr>
              <w:tab/>
            </w:r>
            <w:r w:rsidRPr="003F4BC6">
              <w:rPr>
                <w:sz w:val="16"/>
                <w:lang w:val="lt-LT"/>
              </w:rPr>
              <w:t>(Vieta)</w:t>
            </w:r>
            <w:r w:rsidRPr="003F4BC6">
              <w:rPr>
                <w:lang w:val="lt-LT"/>
              </w:rPr>
              <w:tab/>
            </w:r>
            <w:r w:rsidRPr="003F4BC6">
              <w:rPr>
                <w:sz w:val="16"/>
                <w:lang w:val="lt-LT"/>
              </w:rPr>
              <w:t>(data)</w:t>
            </w:r>
          </w:p>
          <w:p w:rsidR="0000492D" w:rsidRPr="003F4BC6" w:rsidRDefault="0000492D" w:rsidP="003C59A8">
            <w:pPr>
              <w:tabs>
                <w:tab w:val="left" w:pos="4820"/>
                <w:tab w:val="left" w:leader="dot" w:pos="8505"/>
              </w:tabs>
              <w:overflowPunct w:val="0"/>
              <w:adjustRightInd w:val="0"/>
              <w:spacing w:before="120"/>
              <w:ind w:left="57"/>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985"/>
                <w:tab w:val="center" w:pos="6662"/>
              </w:tabs>
              <w:overflowPunct w:val="0"/>
              <w:adjustRightInd w:val="0"/>
              <w:textAlignment w:val="baseline"/>
              <w:rPr>
                <w:rFonts w:cs="Arial"/>
                <w:sz w:val="18"/>
                <w:szCs w:val="20"/>
                <w:lang w:val="lt-LT"/>
              </w:rPr>
            </w:pPr>
            <w:r w:rsidRPr="003F4BC6">
              <w:rPr>
                <w:lang w:val="lt-LT"/>
              </w:rPr>
              <w:tab/>
            </w:r>
            <w:r w:rsidRPr="003F4BC6">
              <w:rPr>
                <w:sz w:val="16"/>
                <w:lang w:val="lt-LT"/>
              </w:rPr>
              <w:t>Antspaudas</w:t>
            </w:r>
            <w:r w:rsidRPr="003F4BC6">
              <w:rPr>
                <w:lang w:val="lt-LT"/>
              </w:rPr>
              <w:tab/>
            </w:r>
            <w:r w:rsidRPr="003F4BC6">
              <w:rPr>
                <w:sz w:val="16"/>
                <w:lang w:val="lt-LT"/>
              </w:rPr>
              <w:t>Tikrinimo įstaiga</w:t>
            </w:r>
          </w:p>
          <w:p w:rsidR="0000492D" w:rsidRPr="003F4BC6" w:rsidRDefault="0000492D" w:rsidP="003C59A8">
            <w:pPr>
              <w:tabs>
                <w:tab w:val="left" w:pos="4820"/>
                <w:tab w:val="left" w:leader="dot" w:pos="8505"/>
              </w:tabs>
              <w:overflowPunct w:val="0"/>
              <w:adjustRightInd w:val="0"/>
              <w:spacing w:before="12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6662"/>
              </w:tabs>
              <w:overflowPunct w:val="0"/>
              <w:adjustRightInd w:val="0"/>
              <w:ind w:left="57"/>
              <w:textAlignment w:val="baseline"/>
              <w:rPr>
                <w:rFonts w:cs="Arial"/>
                <w:sz w:val="16"/>
                <w:szCs w:val="20"/>
                <w:lang w:val="lt-LT"/>
              </w:rPr>
            </w:pPr>
            <w:r w:rsidRPr="003F4BC6">
              <w:rPr>
                <w:sz w:val="18"/>
                <w:lang w:val="lt-LT"/>
              </w:rPr>
              <w:t>______________________</w:t>
            </w:r>
            <w:r w:rsidRPr="003F4BC6">
              <w:rPr>
                <w:lang w:val="lt-LT"/>
              </w:rPr>
              <w:tab/>
            </w:r>
            <w:r w:rsidRPr="003F4BC6">
              <w:rPr>
                <w:sz w:val="16"/>
                <w:lang w:val="lt-LT"/>
              </w:rPr>
              <w:t>(Parašas)</w:t>
            </w:r>
          </w:p>
          <w:p w:rsidR="0000492D" w:rsidRPr="003F4BC6" w:rsidRDefault="0000492D" w:rsidP="003C59A8">
            <w:pPr>
              <w:tabs>
                <w:tab w:val="left" w:pos="227"/>
              </w:tabs>
              <w:overflowPunct w:val="0"/>
              <w:adjustRightInd w:val="0"/>
              <w:spacing w:after="40"/>
              <w:ind w:left="57"/>
              <w:textAlignment w:val="baseline"/>
              <w:rPr>
                <w:rFonts w:cs="Arial"/>
                <w:sz w:val="18"/>
                <w:szCs w:val="20"/>
                <w:lang w:val="lt-LT"/>
              </w:rPr>
            </w:pPr>
            <w:r w:rsidRPr="003F4BC6">
              <w:rPr>
                <w:position w:val="4"/>
                <w:sz w:val="16"/>
                <w:vertAlign w:val="superscript"/>
                <w:lang w:val="lt-LT"/>
              </w:rPr>
              <w:t>*)</w:t>
            </w:r>
            <w:r w:rsidRPr="003F4BC6">
              <w:rPr>
                <w:lang w:val="lt-LT"/>
              </w:rPr>
              <w:tab/>
            </w:r>
            <w:r w:rsidRPr="003F4BC6">
              <w:rPr>
                <w:sz w:val="16"/>
                <w:lang w:val="lt-LT"/>
              </w:rPr>
              <w:t>Nereikalingą išbraukti</w:t>
            </w:r>
          </w:p>
        </w:tc>
      </w:tr>
      <w:tr w:rsidR="0000492D" w:rsidRPr="003F4BC6" w:rsidTr="003C59A8">
        <w:trPr>
          <w:cantSplit/>
          <w:jc w:val="center"/>
        </w:trPr>
        <w:tc>
          <w:tcPr>
            <w:tcW w:w="284" w:type="dxa"/>
            <w:tcBorders>
              <w:top w:val="single" w:sz="4"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60"/>
              <w:textAlignment w:val="baseline"/>
              <w:rPr>
                <w:rFonts w:cs="Arial"/>
                <w:sz w:val="18"/>
                <w:szCs w:val="20"/>
                <w:lang w:val="lt-LT"/>
              </w:rPr>
            </w:pPr>
            <w:r w:rsidRPr="003F4BC6">
              <w:rPr>
                <w:sz w:val="18"/>
                <w:lang w:val="lt-LT"/>
              </w:rPr>
              <w:lastRenderedPageBreak/>
              <w:t>49.</w:t>
            </w:r>
          </w:p>
        </w:tc>
        <w:tc>
          <w:tcPr>
            <w:tcW w:w="8902" w:type="dxa"/>
            <w:tcBorders>
              <w:top w:val="single" w:sz="4" w:space="0" w:color="auto"/>
              <w:bottom w:val="single" w:sz="6" w:space="0" w:color="auto"/>
              <w:right w:val="single" w:sz="6" w:space="0" w:color="auto"/>
            </w:tcBorders>
          </w:tcPr>
          <w:p w:rsidR="0000492D" w:rsidRPr="003F4BC6" w:rsidRDefault="0000492D" w:rsidP="003C59A8">
            <w:pPr>
              <w:tabs>
                <w:tab w:val="left" w:pos="4452"/>
                <w:tab w:val="left" w:leader="dot" w:pos="8505"/>
              </w:tabs>
              <w:overflowPunct w:val="0"/>
              <w:adjustRightInd w:val="0"/>
              <w:spacing w:before="60"/>
              <w:ind w:left="57"/>
              <w:textAlignment w:val="baseline"/>
              <w:rPr>
                <w:rFonts w:cs="Arial"/>
                <w:b/>
                <w:position w:val="6"/>
                <w:sz w:val="16"/>
                <w:szCs w:val="20"/>
                <w:lang w:val="lt-LT"/>
              </w:rPr>
            </w:pPr>
            <w:r w:rsidRPr="003F4BC6">
              <w:rPr>
                <w:b/>
                <w:sz w:val="18"/>
                <w:lang w:val="lt-LT"/>
              </w:rPr>
              <w:t xml:space="preserve">Vidaus vandenų laivo sertifikato galiojimo </w:t>
            </w:r>
            <w:r w:rsidRPr="003F4BC6">
              <w:rPr>
                <w:b/>
                <w:position w:val="6"/>
                <w:sz w:val="16"/>
                <w:lang w:val="lt-LT"/>
              </w:rPr>
              <w:t>*)</w:t>
            </w:r>
            <w:r w:rsidRPr="003F4BC6">
              <w:rPr>
                <w:b/>
                <w:sz w:val="18"/>
                <w:lang w:val="lt-LT"/>
              </w:rPr>
              <w:t xml:space="preserve"> pratęsimas / patvirtinimas </w:t>
            </w:r>
            <w:r w:rsidRPr="003F4BC6">
              <w:rPr>
                <w:b/>
                <w:position w:val="6"/>
                <w:sz w:val="16"/>
                <w:lang w:val="lt-LT"/>
              </w:rPr>
              <w:t>*)</w:t>
            </w:r>
            <w:r w:rsidRPr="003F4BC6">
              <w:rPr>
                <w:b/>
                <w:sz w:val="18"/>
                <w:lang w:val="lt-LT"/>
              </w:rPr>
              <w:t xml:space="preserve"> Periodinis specialusis </w:t>
            </w:r>
            <w:r w:rsidRPr="003F4BC6">
              <w:rPr>
                <w:b/>
                <w:position w:val="6"/>
                <w:sz w:val="16"/>
                <w:lang w:val="lt-LT"/>
              </w:rPr>
              <w:t xml:space="preserve">*) </w:t>
            </w:r>
            <w:r w:rsidRPr="003F4BC6">
              <w:rPr>
                <w:b/>
                <w:sz w:val="18"/>
                <w:lang w:val="lt-LT"/>
              </w:rPr>
              <w:t>patikrinimas</w:t>
            </w:r>
          </w:p>
          <w:p w:rsidR="0000492D" w:rsidRPr="003F4BC6" w:rsidRDefault="0000492D" w:rsidP="003C59A8">
            <w:pPr>
              <w:tabs>
                <w:tab w:val="left" w:leader="dot" w:pos="5103"/>
                <w:tab w:val="left" w:leader="dot" w:pos="8505"/>
              </w:tabs>
              <w:overflowPunct w:val="0"/>
              <w:adjustRightInd w:val="0"/>
              <w:spacing w:before="20"/>
              <w:ind w:left="57"/>
              <w:textAlignment w:val="baseline"/>
              <w:rPr>
                <w:rFonts w:cs="Arial"/>
                <w:sz w:val="18"/>
                <w:szCs w:val="20"/>
                <w:lang w:val="lt-LT"/>
              </w:rPr>
            </w:pPr>
            <w:r w:rsidRPr="003F4BC6">
              <w:rPr>
                <w:sz w:val="18"/>
                <w:lang w:val="lt-LT"/>
              </w:rPr>
              <w:t>Tikrinimo įstaiga laivą patikrino</w:t>
            </w:r>
            <w:r w:rsidRPr="003F4BC6">
              <w:rPr>
                <w:lang w:val="lt-LT"/>
              </w:rPr>
              <w:tab/>
            </w:r>
            <w:r w:rsidRPr="003F4BC6">
              <w:rPr>
                <w:position w:val="6"/>
                <w:sz w:val="16"/>
                <w:lang w:val="lt-LT"/>
              </w:rPr>
              <w:t>*)</w:t>
            </w:r>
            <w:r w:rsidRPr="003F4BC6">
              <w:rPr>
                <w:sz w:val="18"/>
                <w:lang w:val="lt-LT"/>
              </w:rPr>
              <w:t>.</w:t>
            </w:r>
          </w:p>
          <w:p w:rsidR="0000492D" w:rsidRPr="003F4BC6" w:rsidRDefault="0000492D" w:rsidP="003C59A8">
            <w:pPr>
              <w:tabs>
                <w:tab w:val="left" w:leader="dot" w:pos="3686"/>
                <w:tab w:val="left" w:leader="dot" w:pos="8505"/>
              </w:tabs>
              <w:overflowPunct w:val="0"/>
              <w:adjustRightInd w:val="0"/>
              <w:spacing w:after="20"/>
              <w:ind w:left="57"/>
              <w:textAlignment w:val="baseline"/>
              <w:rPr>
                <w:rFonts w:cs="Arial"/>
                <w:sz w:val="18"/>
                <w:szCs w:val="20"/>
                <w:lang w:val="lt-LT"/>
              </w:rPr>
            </w:pPr>
            <w:r w:rsidRPr="003F4BC6">
              <w:rPr>
                <w:sz w:val="18"/>
                <w:lang w:val="lt-LT"/>
              </w:rPr>
              <w:t>Sertifikatas, išduotas</w:t>
            </w:r>
            <w:r w:rsidRPr="003F4BC6">
              <w:rPr>
                <w:lang w:val="lt-LT"/>
              </w:rPr>
              <w:tab/>
            </w:r>
            <w:r w:rsidRPr="003F4BC6">
              <w:rPr>
                <w:noProof/>
                <w:sz w:val="18"/>
                <w:lang w:val="lt-LT"/>
              </w:rPr>
              <w:t>išdavė pripažinta klasifikacinė bendrovė</w:t>
            </w: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sz w:val="18"/>
                <w:szCs w:val="20"/>
                <w:lang w:val="lt-LT"/>
              </w:rPr>
            </w:pPr>
            <w:r w:rsidRPr="003F4BC6">
              <w:rPr>
                <w:lang w:val="lt-LT"/>
              </w:rPr>
              <w:tab/>
            </w:r>
          </w:p>
          <w:p w:rsidR="0000492D" w:rsidRPr="003F4BC6" w:rsidRDefault="0000492D" w:rsidP="003C59A8">
            <w:pPr>
              <w:overflowPunct w:val="0"/>
              <w:adjustRightInd w:val="0"/>
              <w:spacing w:after="20"/>
              <w:ind w:left="57"/>
              <w:textAlignment w:val="baseline"/>
              <w:rPr>
                <w:rFonts w:cs="Arial"/>
                <w:sz w:val="18"/>
                <w:szCs w:val="20"/>
                <w:lang w:val="lt-LT"/>
              </w:rPr>
            </w:pPr>
            <w:r w:rsidRPr="003F4BC6">
              <w:rPr>
                <w:noProof/>
                <w:sz w:val="18"/>
                <w:lang w:val="lt-LT"/>
              </w:rPr>
              <w:t xml:space="preserve">pateiktas tikrinimo įstaigai </w:t>
            </w:r>
            <w:r w:rsidRPr="003F4BC6">
              <w:rPr>
                <w:position w:val="6"/>
                <w:sz w:val="16"/>
                <w:lang w:val="lt-LT"/>
              </w:rPr>
              <w:t>*)</w:t>
            </w:r>
            <w:r w:rsidRPr="003F4BC6">
              <w:rPr>
                <w:sz w:val="18"/>
                <w:lang w:val="lt-LT"/>
              </w:rPr>
              <w:t>.</w:t>
            </w:r>
          </w:p>
          <w:p w:rsidR="0000492D" w:rsidRPr="003F4BC6" w:rsidRDefault="0000492D" w:rsidP="003C59A8">
            <w:pPr>
              <w:overflowPunct w:val="0"/>
              <w:adjustRightInd w:val="0"/>
              <w:spacing w:after="20"/>
              <w:ind w:left="57"/>
              <w:textAlignment w:val="baseline"/>
              <w:rPr>
                <w:rFonts w:cs="Arial"/>
                <w:sz w:val="18"/>
                <w:szCs w:val="20"/>
                <w:lang w:val="lt-LT"/>
              </w:rPr>
            </w:pPr>
            <w:r w:rsidRPr="003F4BC6">
              <w:rPr>
                <w:noProof/>
                <w:sz w:val="18"/>
                <w:lang w:val="lt-LT"/>
              </w:rPr>
              <w:t xml:space="preserve">Patikrinimo arba sertifikato galiojimo pratęsimo arba patvirtinimo priežastis </w:t>
            </w:r>
            <w:r w:rsidRPr="003F4BC6">
              <w:rPr>
                <w:position w:val="6"/>
                <w:sz w:val="16"/>
                <w:lang w:val="lt-LT"/>
              </w:rPr>
              <w:t>*)</w:t>
            </w:r>
            <w:r w:rsidRPr="003F4BC6">
              <w:rPr>
                <w:sz w:val="18"/>
                <w:lang w:val="lt-LT"/>
              </w:rPr>
              <w:t>:</w:t>
            </w:r>
          </w:p>
          <w:p w:rsidR="0000492D" w:rsidRPr="003F4BC6" w:rsidRDefault="0000492D" w:rsidP="003C59A8">
            <w:pPr>
              <w:tabs>
                <w:tab w:val="left" w:leader="dot" w:pos="8505"/>
              </w:tabs>
              <w:overflowPunct w:val="0"/>
              <w:adjustRightInd w:val="0"/>
              <w:spacing w:after="80"/>
              <w:ind w:left="57"/>
              <w:textAlignment w:val="baseline"/>
              <w:rPr>
                <w:rFonts w:cs="Arial"/>
                <w:position w:val="6"/>
                <w:sz w:val="16"/>
                <w:szCs w:val="20"/>
                <w:lang w:val="lt-LT"/>
              </w:rPr>
            </w:pP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position w:val="6"/>
                <w:sz w:val="16"/>
                <w:szCs w:val="20"/>
                <w:lang w:val="lt-LT"/>
              </w:rPr>
            </w:pP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position w:val="6"/>
                <w:sz w:val="16"/>
                <w:szCs w:val="20"/>
                <w:lang w:val="lt-LT"/>
              </w:rPr>
            </w:pPr>
            <w:r w:rsidRPr="003F4BC6">
              <w:rPr>
                <w:sz w:val="18"/>
                <w:lang w:val="lt-LT"/>
              </w:rPr>
              <w:t xml:space="preserve">Atsižvelgiant į patikrinimo rezultatus/sertifikatą(*), vidaus vandenų laivo sertifikatas paliekamas galioti/jo galiojimo laikotarpis pratęsiamas </w:t>
            </w:r>
            <w:r w:rsidRPr="003F4BC6">
              <w:rPr>
                <w:position w:val="6"/>
                <w:sz w:val="16"/>
                <w:lang w:val="lt-LT"/>
              </w:rPr>
              <w:t>*)</w:t>
            </w:r>
          </w:p>
          <w:p w:rsidR="0000492D" w:rsidRPr="003F4BC6" w:rsidRDefault="0000492D" w:rsidP="003C59A8">
            <w:pPr>
              <w:tabs>
                <w:tab w:val="left" w:leader="dot" w:pos="2268"/>
                <w:tab w:val="left" w:leader="dot" w:pos="3402"/>
                <w:tab w:val="left" w:leader="dot" w:pos="8505"/>
              </w:tabs>
              <w:overflowPunct w:val="0"/>
              <w:adjustRightInd w:val="0"/>
              <w:ind w:left="57"/>
              <w:textAlignment w:val="baseline"/>
              <w:rPr>
                <w:rFonts w:cs="Arial"/>
                <w:sz w:val="18"/>
                <w:szCs w:val="20"/>
                <w:lang w:val="lt-LT"/>
              </w:rPr>
            </w:pPr>
            <w:r w:rsidRPr="003F4BC6">
              <w:rPr>
                <w:sz w:val="18"/>
                <w:lang w:val="lt-LT"/>
              </w:rPr>
              <w:t xml:space="preserve">iki </w:t>
            </w:r>
            <w:r w:rsidRPr="003F4BC6">
              <w:rPr>
                <w:lang w:val="lt-LT"/>
              </w:rPr>
              <w:tab/>
            </w:r>
            <w:r w:rsidRPr="003F4BC6">
              <w:rPr>
                <w:sz w:val="18"/>
                <w:lang w:val="lt-LT"/>
              </w:rPr>
              <w:t xml:space="preserve"> .</w:t>
            </w:r>
          </w:p>
          <w:p w:rsidR="0000492D" w:rsidRPr="003F4BC6" w:rsidRDefault="0000492D" w:rsidP="003C59A8">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lang w:val="lt-LT"/>
              </w:rPr>
            </w:pPr>
            <w:r w:rsidRPr="003F4BC6">
              <w:rPr>
                <w:lang w:val="lt-LT"/>
              </w:rPr>
              <w:tab/>
            </w:r>
            <w:r w:rsidRPr="003F4BC6">
              <w:rPr>
                <w:sz w:val="18"/>
                <w:lang w:val="lt-LT"/>
              </w:rPr>
              <w:t xml:space="preserve">, </w:t>
            </w:r>
            <w:r w:rsidRPr="003F4BC6">
              <w:rPr>
                <w:lang w:val="lt-LT"/>
              </w:rPr>
              <w:tab/>
            </w:r>
          </w:p>
          <w:p w:rsidR="0000492D" w:rsidRPr="003F4BC6" w:rsidRDefault="0000492D" w:rsidP="003C59A8">
            <w:pPr>
              <w:tabs>
                <w:tab w:val="center" w:pos="2041"/>
                <w:tab w:val="center" w:pos="5216"/>
              </w:tabs>
              <w:overflowPunct w:val="0"/>
              <w:adjustRightInd w:val="0"/>
              <w:textAlignment w:val="baseline"/>
              <w:rPr>
                <w:rFonts w:cs="Arial"/>
                <w:sz w:val="18"/>
                <w:szCs w:val="20"/>
                <w:lang w:val="lt-LT"/>
              </w:rPr>
            </w:pPr>
            <w:r w:rsidRPr="003F4BC6">
              <w:rPr>
                <w:lang w:val="lt-LT"/>
              </w:rPr>
              <w:tab/>
            </w:r>
            <w:r w:rsidRPr="003F4BC6">
              <w:rPr>
                <w:sz w:val="16"/>
                <w:lang w:val="lt-LT"/>
              </w:rPr>
              <w:t>(Vieta)</w:t>
            </w:r>
            <w:r w:rsidRPr="003F4BC6">
              <w:rPr>
                <w:lang w:val="lt-LT"/>
              </w:rPr>
              <w:tab/>
            </w:r>
            <w:r w:rsidRPr="003F4BC6">
              <w:rPr>
                <w:sz w:val="16"/>
                <w:lang w:val="lt-LT"/>
              </w:rPr>
              <w:t>(data)</w:t>
            </w:r>
          </w:p>
          <w:p w:rsidR="0000492D" w:rsidRPr="003F4BC6" w:rsidRDefault="0000492D" w:rsidP="003C59A8">
            <w:pPr>
              <w:tabs>
                <w:tab w:val="left" w:pos="4820"/>
                <w:tab w:val="left" w:leader="dot" w:pos="8505"/>
              </w:tabs>
              <w:overflowPunct w:val="0"/>
              <w:adjustRightInd w:val="0"/>
              <w:spacing w:before="120"/>
              <w:ind w:left="57"/>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985"/>
                <w:tab w:val="center" w:pos="6662"/>
              </w:tabs>
              <w:overflowPunct w:val="0"/>
              <w:adjustRightInd w:val="0"/>
              <w:textAlignment w:val="baseline"/>
              <w:rPr>
                <w:rFonts w:cs="Arial"/>
                <w:sz w:val="18"/>
                <w:szCs w:val="20"/>
                <w:lang w:val="lt-LT"/>
              </w:rPr>
            </w:pPr>
            <w:r w:rsidRPr="003F4BC6">
              <w:rPr>
                <w:lang w:val="lt-LT"/>
              </w:rPr>
              <w:tab/>
            </w:r>
            <w:r w:rsidRPr="003F4BC6">
              <w:rPr>
                <w:sz w:val="16"/>
                <w:lang w:val="lt-LT"/>
              </w:rPr>
              <w:t>Antspaudas</w:t>
            </w:r>
            <w:r w:rsidRPr="003F4BC6">
              <w:rPr>
                <w:lang w:val="lt-LT"/>
              </w:rPr>
              <w:tab/>
            </w:r>
            <w:r w:rsidRPr="003F4BC6">
              <w:rPr>
                <w:sz w:val="16"/>
                <w:lang w:val="lt-LT"/>
              </w:rPr>
              <w:t>Tikrinimo įstaiga</w:t>
            </w:r>
          </w:p>
          <w:p w:rsidR="0000492D" w:rsidRPr="003F4BC6" w:rsidRDefault="0000492D" w:rsidP="003C59A8">
            <w:pPr>
              <w:tabs>
                <w:tab w:val="left" w:pos="4820"/>
                <w:tab w:val="left" w:leader="dot" w:pos="8505"/>
              </w:tabs>
              <w:overflowPunct w:val="0"/>
              <w:adjustRightInd w:val="0"/>
              <w:spacing w:before="12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6662"/>
              </w:tabs>
              <w:overflowPunct w:val="0"/>
              <w:adjustRightInd w:val="0"/>
              <w:ind w:left="57"/>
              <w:textAlignment w:val="baseline"/>
              <w:rPr>
                <w:rFonts w:cs="Arial"/>
                <w:sz w:val="16"/>
                <w:szCs w:val="20"/>
                <w:lang w:val="lt-LT"/>
              </w:rPr>
            </w:pPr>
            <w:r w:rsidRPr="003F4BC6">
              <w:rPr>
                <w:sz w:val="18"/>
                <w:lang w:val="lt-LT"/>
              </w:rPr>
              <w:t>______________________</w:t>
            </w:r>
            <w:r w:rsidRPr="003F4BC6">
              <w:rPr>
                <w:lang w:val="lt-LT"/>
              </w:rPr>
              <w:tab/>
            </w:r>
            <w:r w:rsidRPr="003F4BC6">
              <w:rPr>
                <w:sz w:val="16"/>
                <w:lang w:val="lt-LT"/>
              </w:rPr>
              <w:t>(Parašas)</w:t>
            </w:r>
          </w:p>
          <w:p w:rsidR="0000492D" w:rsidRPr="003F4BC6" w:rsidRDefault="0000492D" w:rsidP="003C59A8">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lt-LT"/>
              </w:rPr>
            </w:pPr>
            <w:r w:rsidRPr="003F4BC6">
              <w:rPr>
                <w:position w:val="4"/>
                <w:sz w:val="16"/>
                <w:vertAlign w:val="superscript"/>
                <w:lang w:val="lt-LT"/>
              </w:rPr>
              <w:t>*)</w:t>
            </w:r>
            <w:r w:rsidRPr="003F4BC6">
              <w:rPr>
                <w:lang w:val="lt-LT"/>
              </w:rPr>
              <w:tab/>
            </w:r>
            <w:r w:rsidRPr="003F4BC6">
              <w:rPr>
                <w:sz w:val="16"/>
                <w:lang w:val="lt-LT"/>
              </w:rPr>
              <w:t>Nereikalingą išbraukti</w:t>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60"/>
              <w:textAlignment w:val="baseline"/>
              <w:rPr>
                <w:rFonts w:cs="Arial"/>
                <w:sz w:val="18"/>
                <w:szCs w:val="20"/>
                <w:lang w:val="lt-LT"/>
              </w:rPr>
            </w:pPr>
            <w:r w:rsidRPr="003F4BC6">
              <w:rPr>
                <w:sz w:val="18"/>
                <w:lang w:val="lt-LT"/>
              </w:rPr>
              <w:lastRenderedPageBreak/>
              <w:t>49.</w:t>
            </w:r>
          </w:p>
        </w:tc>
        <w:tc>
          <w:tcPr>
            <w:tcW w:w="8902" w:type="dxa"/>
            <w:tcBorders>
              <w:top w:val="single" w:sz="6" w:space="0" w:color="auto"/>
              <w:bottom w:val="single" w:sz="6" w:space="0" w:color="auto"/>
              <w:right w:val="single" w:sz="6" w:space="0" w:color="auto"/>
            </w:tcBorders>
          </w:tcPr>
          <w:p w:rsidR="0000492D" w:rsidRPr="003F4BC6" w:rsidRDefault="0000492D" w:rsidP="003C59A8">
            <w:pPr>
              <w:tabs>
                <w:tab w:val="left" w:pos="4310"/>
                <w:tab w:val="left" w:leader="dot" w:pos="8505"/>
              </w:tabs>
              <w:overflowPunct w:val="0"/>
              <w:adjustRightInd w:val="0"/>
              <w:spacing w:before="60"/>
              <w:ind w:left="57"/>
              <w:textAlignment w:val="baseline"/>
              <w:rPr>
                <w:rFonts w:cs="Arial"/>
                <w:b/>
                <w:position w:val="6"/>
                <w:sz w:val="16"/>
                <w:szCs w:val="20"/>
                <w:lang w:val="lt-LT"/>
              </w:rPr>
            </w:pPr>
            <w:r w:rsidRPr="003F4BC6">
              <w:rPr>
                <w:b/>
                <w:sz w:val="18"/>
                <w:lang w:val="lt-LT"/>
              </w:rPr>
              <w:t xml:space="preserve">Vidaus vandenų laivo sertifikato galiojimo </w:t>
            </w:r>
            <w:r w:rsidRPr="003F4BC6">
              <w:rPr>
                <w:b/>
                <w:position w:val="6"/>
                <w:sz w:val="16"/>
                <w:lang w:val="lt-LT"/>
              </w:rPr>
              <w:t>*)</w:t>
            </w:r>
            <w:r w:rsidRPr="003F4BC6">
              <w:rPr>
                <w:b/>
                <w:sz w:val="18"/>
                <w:lang w:val="lt-LT"/>
              </w:rPr>
              <w:t xml:space="preserve"> pratęsimas / patvirtinimas </w:t>
            </w:r>
            <w:r w:rsidRPr="003F4BC6">
              <w:rPr>
                <w:b/>
                <w:position w:val="6"/>
                <w:sz w:val="16"/>
                <w:lang w:val="lt-LT"/>
              </w:rPr>
              <w:t>*)</w:t>
            </w:r>
            <w:r w:rsidRPr="003F4BC6">
              <w:rPr>
                <w:b/>
                <w:sz w:val="18"/>
                <w:lang w:val="lt-LT"/>
              </w:rPr>
              <w:t xml:space="preserve"> Periodinis specialusis </w:t>
            </w:r>
            <w:r w:rsidRPr="003F4BC6">
              <w:rPr>
                <w:b/>
                <w:position w:val="6"/>
                <w:sz w:val="16"/>
                <w:lang w:val="lt-LT"/>
              </w:rPr>
              <w:t xml:space="preserve">*) </w:t>
            </w:r>
            <w:r w:rsidRPr="003F4BC6">
              <w:rPr>
                <w:b/>
                <w:sz w:val="18"/>
                <w:lang w:val="lt-LT"/>
              </w:rPr>
              <w:t>patikrinimas</w:t>
            </w:r>
          </w:p>
          <w:p w:rsidR="0000492D" w:rsidRPr="003F4BC6" w:rsidRDefault="0000492D" w:rsidP="003C59A8">
            <w:pPr>
              <w:tabs>
                <w:tab w:val="left" w:leader="dot" w:pos="5103"/>
                <w:tab w:val="left" w:leader="dot" w:pos="8505"/>
              </w:tabs>
              <w:overflowPunct w:val="0"/>
              <w:adjustRightInd w:val="0"/>
              <w:spacing w:before="20"/>
              <w:ind w:left="57"/>
              <w:textAlignment w:val="baseline"/>
              <w:rPr>
                <w:rFonts w:cs="Arial"/>
                <w:sz w:val="18"/>
                <w:szCs w:val="20"/>
                <w:lang w:val="lt-LT"/>
              </w:rPr>
            </w:pPr>
            <w:r w:rsidRPr="003F4BC6">
              <w:rPr>
                <w:sz w:val="18"/>
                <w:lang w:val="lt-LT"/>
              </w:rPr>
              <w:t>Tikrinimo įstaiga laivą patikrino</w:t>
            </w:r>
            <w:r w:rsidRPr="003F4BC6">
              <w:rPr>
                <w:lang w:val="lt-LT"/>
              </w:rPr>
              <w:tab/>
            </w:r>
            <w:r w:rsidRPr="003F4BC6">
              <w:rPr>
                <w:position w:val="6"/>
                <w:sz w:val="16"/>
                <w:lang w:val="lt-LT"/>
              </w:rPr>
              <w:t>*)</w:t>
            </w:r>
            <w:r w:rsidRPr="003F4BC6">
              <w:rPr>
                <w:sz w:val="18"/>
                <w:lang w:val="lt-LT"/>
              </w:rPr>
              <w:t>.</w:t>
            </w:r>
          </w:p>
          <w:p w:rsidR="0000492D" w:rsidRPr="003F4BC6" w:rsidRDefault="0000492D" w:rsidP="003C59A8">
            <w:pPr>
              <w:tabs>
                <w:tab w:val="left" w:leader="dot" w:pos="3686"/>
                <w:tab w:val="left" w:leader="dot" w:pos="8505"/>
              </w:tabs>
              <w:overflowPunct w:val="0"/>
              <w:adjustRightInd w:val="0"/>
              <w:spacing w:after="20"/>
              <w:ind w:left="57"/>
              <w:textAlignment w:val="baseline"/>
              <w:rPr>
                <w:rFonts w:cs="Arial"/>
                <w:sz w:val="18"/>
                <w:szCs w:val="20"/>
                <w:lang w:val="lt-LT"/>
              </w:rPr>
            </w:pPr>
            <w:r w:rsidRPr="003F4BC6">
              <w:rPr>
                <w:sz w:val="18"/>
                <w:lang w:val="lt-LT"/>
              </w:rPr>
              <w:t>Sertifikatas, išduotas</w:t>
            </w:r>
            <w:r w:rsidRPr="003F4BC6">
              <w:rPr>
                <w:lang w:val="lt-LT"/>
              </w:rPr>
              <w:tab/>
            </w:r>
            <w:r w:rsidRPr="003F4BC6">
              <w:rPr>
                <w:noProof/>
                <w:sz w:val="18"/>
                <w:lang w:val="lt-LT"/>
              </w:rPr>
              <w:t xml:space="preserve">išdavė </w:t>
            </w:r>
            <w:r w:rsidRPr="003F4BC6">
              <w:rPr>
                <w:lang w:val="lt-LT"/>
              </w:rPr>
              <w:t>pripažinta</w:t>
            </w:r>
            <w:r w:rsidRPr="003F4BC6">
              <w:rPr>
                <w:noProof/>
                <w:sz w:val="18"/>
                <w:lang w:val="lt-LT"/>
              </w:rPr>
              <w:t xml:space="preserve"> klasifikacinė bendrovė</w:t>
            </w: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sz w:val="18"/>
                <w:szCs w:val="20"/>
                <w:lang w:val="lt-LT"/>
              </w:rPr>
            </w:pPr>
            <w:r w:rsidRPr="003F4BC6">
              <w:rPr>
                <w:lang w:val="lt-LT"/>
              </w:rPr>
              <w:tab/>
            </w:r>
          </w:p>
          <w:p w:rsidR="0000492D" w:rsidRPr="003F4BC6" w:rsidRDefault="0000492D" w:rsidP="003C59A8">
            <w:pPr>
              <w:overflowPunct w:val="0"/>
              <w:adjustRightInd w:val="0"/>
              <w:spacing w:after="20"/>
              <w:ind w:left="57"/>
              <w:textAlignment w:val="baseline"/>
              <w:rPr>
                <w:rFonts w:cs="Arial"/>
                <w:sz w:val="18"/>
                <w:szCs w:val="20"/>
                <w:lang w:val="lt-LT"/>
              </w:rPr>
            </w:pPr>
            <w:r w:rsidRPr="003F4BC6">
              <w:rPr>
                <w:noProof/>
                <w:sz w:val="18"/>
                <w:lang w:val="lt-LT"/>
              </w:rPr>
              <w:t xml:space="preserve">pateiktas tikrinimo įstaigai </w:t>
            </w:r>
            <w:r w:rsidRPr="003F4BC6">
              <w:rPr>
                <w:position w:val="6"/>
                <w:sz w:val="16"/>
                <w:lang w:val="lt-LT"/>
              </w:rPr>
              <w:t>*)</w:t>
            </w:r>
            <w:r w:rsidRPr="003F4BC6">
              <w:rPr>
                <w:sz w:val="18"/>
                <w:lang w:val="lt-LT"/>
              </w:rPr>
              <w:t>.</w:t>
            </w:r>
          </w:p>
          <w:p w:rsidR="0000492D" w:rsidRPr="003F4BC6" w:rsidRDefault="0000492D" w:rsidP="003C59A8">
            <w:pPr>
              <w:overflowPunct w:val="0"/>
              <w:adjustRightInd w:val="0"/>
              <w:spacing w:after="20"/>
              <w:ind w:left="57"/>
              <w:textAlignment w:val="baseline"/>
              <w:rPr>
                <w:rFonts w:cs="Arial"/>
                <w:sz w:val="18"/>
                <w:szCs w:val="20"/>
                <w:lang w:val="lt-LT"/>
              </w:rPr>
            </w:pPr>
            <w:r w:rsidRPr="003F4BC6">
              <w:rPr>
                <w:noProof/>
                <w:sz w:val="18"/>
                <w:lang w:val="lt-LT"/>
              </w:rPr>
              <w:t xml:space="preserve">Patikrinimo arba sertifikato galiojimo pratęsimo arba patvirtinimo priežastis </w:t>
            </w:r>
            <w:r w:rsidRPr="003F4BC6">
              <w:rPr>
                <w:position w:val="6"/>
                <w:sz w:val="16"/>
                <w:lang w:val="lt-LT"/>
              </w:rPr>
              <w:t>*)</w:t>
            </w:r>
            <w:r w:rsidRPr="003F4BC6">
              <w:rPr>
                <w:sz w:val="18"/>
                <w:lang w:val="lt-LT"/>
              </w:rPr>
              <w:t>:</w:t>
            </w:r>
          </w:p>
          <w:p w:rsidR="0000492D" w:rsidRPr="003F4BC6" w:rsidRDefault="0000492D" w:rsidP="003C59A8">
            <w:pPr>
              <w:tabs>
                <w:tab w:val="left" w:leader="dot" w:pos="8505"/>
              </w:tabs>
              <w:overflowPunct w:val="0"/>
              <w:adjustRightInd w:val="0"/>
              <w:spacing w:after="80"/>
              <w:ind w:left="57"/>
              <w:textAlignment w:val="baseline"/>
              <w:rPr>
                <w:rFonts w:cs="Arial"/>
                <w:position w:val="6"/>
                <w:sz w:val="16"/>
                <w:szCs w:val="20"/>
                <w:lang w:val="lt-LT"/>
              </w:rPr>
            </w:pP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position w:val="6"/>
                <w:sz w:val="16"/>
                <w:szCs w:val="20"/>
                <w:lang w:val="lt-LT"/>
              </w:rPr>
            </w:pPr>
            <w:r w:rsidRPr="003F4BC6">
              <w:rPr>
                <w:lang w:val="lt-LT"/>
              </w:rPr>
              <w:tab/>
            </w:r>
          </w:p>
          <w:p w:rsidR="0000492D" w:rsidRPr="003F4BC6" w:rsidRDefault="0000492D" w:rsidP="003C59A8">
            <w:pPr>
              <w:tabs>
                <w:tab w:val="left" w:leader="dot" w:pos="8505"/>
              </w:tabs>
              <w:overflowPunct w:val="0"/>
              <w:adjustRightInd w:val="0"/>
              <w:ind w:left="57"/>
              <w:textAlignment w:val="baseline"/>
              <w:rPr>
                <w:rFonts w:cs="Arial"/>
                <w:position w:val="6"/>
                <w:sz w:val="16"/>
                <w:szCs w:val="20"/>
                <w:lang w:val="lt-LT"/>
              </w:rPr>
            </w:pPr>
            <w:r w:rsidRPr="003F4BC6">
              <w:rPr>
                <w:sz w:val="18"/>
                <w:lang w:val="lt-LT"/>
              </w:rPr>
              <w:t xml:space="preserve">Atsižvelgiant į patikrinimo rezultatus/sertifikatą(*), vidaus vandenų laivo sertifikatas paliekamas galioti/jo galiojimo laikotarpis pratęsiamas </w:t>
            </w:r>
            <w:r w:rsidRPr="003F4BC6">
              <w:rPr>
                <w:position w:val="6"/>
                <w:sz w:val="16"/>
                <w:lang w:val="lt-LT"/>
              </w:rPr>
              <w:t>*)</w:t>
            </w:r>
          </w:p>
          <w:p w:rsidR="0000492D" w:rsidRPr="003F4BC6" w:rsidRDefault="0000492D" w:rsidP="003C59A8">
            <w:pPr>
              <w:tabs>
                <w:tab w:val="left" w:leader="dot" w:pos="2268"/>
                <w:tab w:val="left" w:leader="dot" w:pos="3402"/>
                <w:tab w:val="left" w:leader="dot" w:pos="8505"/>
              </w:tabs>
              <w:overflowPunct w:val="0"/>
              <w:adjustRightInd w:val="0"/>
              <w:ind w:left="57"/>
              <w:textAlignment w:val="baseline"/>
              <w:rPr>
                <w:rFonts w:cs="Arial"/>
                <w:sz w:val="18"/>
                <w:szCs w:val="20"/>
                <w:lang w:val="lt-LT"/>
              </w:rPr>
            </w:pPr>
            <w:r w:rsidRPr="003F4BC6">
              <w:rPr>
                <w:sz w:val="18"/>
                <w:lang w:val="lt-LT"/>
              </w:rPr>
              <w:t xml:space="preserve">iki </w:t>
            </w:r>
            <w:r w:rsidRPr="003F4BC6">
              <w:rPr>
                <w:lang w:val="lt-LT"/>
              </w:rPr>
              <w:tab/>
            </w:r>
            <w:r w:rsidRPr="003F4BC6">
              <w:rPr>
                <w:sz w:val="18"/>
                <w:lang w:val="lt-LT"/>
              </w:rPr>
              <w:t xml:space="preserve"> .</w:t>
            </w:r>
          </w:p>
          <w:p w:rsidR="0000492D" w:rsidRPr="003F4BC6" w:rsidRDefault="0000492D" w:rsidP="003C59A8">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lang w:val="lt-LT"/>
              </w:rPr>
            </w:pPr>
            <w:r w:rsidRPr="003F4BC6">
              <w:rPr>
                <w:lang w:val="lt-LT"/>
              </w:rPr>
              <w:tab/>
            </w:r>
            <w:r w:rsidRPr="003F4BC6">
              <w:rPr>
                <w:sz w:val="18"/>
                <w:lang w:val="lt-LT"/>
              </w:rPr>
              <w:t xml:space="preserve">, </w:t>
            </w:r>
            <w:r w:rsidRPr="003F4BC6">
              <w:rPr>
                <w:lang w:val="lt-LT"/>
              </w:rPr>
              <w:tab/>
            </w:r>
          </w:p>
          <w:p w:rsidR="0000492D" w:rsidRPr="003F4BC6" w:rsidRDefault="0000492D" w:rsidP="003C59A8">
            <w:pPr>
              <w:tabs>
                <w:tab w:val="center" w:pos="2041"/>
                <w:tab w:val="center" w:pos="5216"/>
              </w:tabs>
              <w:overflowPunct w:val="0"/>
              <w:adjustRightInd w:val="0"/>
              <w:textAlignment w:val="baseline"/>
              <w:rPr>
                <w:rFonts w:cs="Arial"/>
                <w:sz w:val="18"/>
                <w:szCs w:val="20"/>
                <w:lang w:val="lt-LT"/>
              </w:rPr>
            </w:pPr>
            <w:r w:rsidRPr="003F4BC6">
              <w:rPr>
                <w:lang w:val="lt-LT"/>
              </w:rPr>
              <w:tab/>
            </w:r>
            <w:r w:rsidRPr="003F4BC6">
              <w:rPr>
                <w:sz w:val="16"/>
                <w:lang w:val="lt-LT"/>
              </w:rPr>
              <w:t>(Vieta)</w:t>
            </w:r>
            <w:r w:rsidRPr="003F4BC6">
              <w:rPr>
                <w:lang w:val="lt-LT"/>
              </w:rPr>
              <w:tab/>
            </w:r>
            <w:r w:rsidRPr="003F4BC6">
              <w:rPr>
                <w:sz w:val="16"/>
                <w:lang w:val="lt-LT"/>
              </w:rPr>
              <w:t>(data)</w:t>
            </w:r>
          </w:p>
          <w:p w:rsidR="0000492D" w:rsidRPr="003F4BC6" w:rsidRDefault="0000492D" w:rsidP="003C59A8">
            <w:pPr>
              <w:tabs>
                <w:tab w:val="left" w:pos="4820"/>
                <w:tab w:val="left" w:leader="dot" w:pos="8505"/>
              </w:tabs>
              <w:overflowPunct w:val="0"/>
              <w:adjustRightInd w:val="0"/>
              <w:spacing w:before="120"/>
              <w:ind w:left="57"/>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985"/>
                <w:tab w:val="center" w:pos="6662"/>
              </w:tabs>
              <w:overflowPunct w:val="0"/>
              <w:adjustRightInd w:val="0"/>
              <w:textAlignment w:val="baseline"/>
              <w:rPr>
                <w:rFonts w:cs="Arial"/>
                <w:sz w:val="18"/>
                <w:szCs w:val="20"/>
                <w:lang w:val="lt-LT"/>
              </w:rPr>
            </w:pPr>
            <w:r w:rsidRPr="003F4BC6">
              <w:rPr>
                <w:lang w:val="lt-LT"/>
              </w:rPr>
              <w:tab/>
            </w:r>
            <w:r w:rsidRPr="003F4BC6">
              <w:rPr>
                <w:sz w:val="16"/>
                <w:lang w:val="lt-LT"/>
              </w:rPr>
              <w:t>Antspaudas</w:t>
            </w:r>
            <w:r w:rsidRPr="003F4BC6">
              <w:rPr>
                <w:lang w:val="lt-LT"/>
              </w:rPr>
              <w:tab/>
            </w:r>
            <w:r w:rsidRPr="003F4BC6">
              <w:rPr>
                <w:sz w:val="16"/>
                <w:lang w:val="lt-LT"/>
              </w:rPr>
              <w:t>Tikrinimo įstaiga</w:t>
            </w:r>
          </w:p>
          <w:p w:rsidR="0000492D" w:rsidRPr="003F4BC6" w:rsidRDefault="0000492D" w:rsidP="003C59A8">
            <w:pPr>
              <w:tabs>
                <w:tab w:val="left" w:pos="4820"/>
                <w:tab w:val="left" w:leader="dot" w:pos="8505"/>
              </w:tabs>
              <w:overflowPunct w:val="0"/>
              <w:adjustRightInd w:val="0"/>
              <w:spacing w:before="12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6662"/>
              </w:tabs>
              <w:overflowPunct w:val="0"/>
              <w:adjustRightInd w:val="0"/>
              <w:ind w:left="57"/>
              <w:textAlignment w:val="baseline"/>
              <w:rPr>
                <w:rFonts w:cs="Arial"/>
                <w:sz w:val="16"/>
                <w:szCs w:val="20"/>
                <w:lang w:val="lt-LT"/>
              </w:rPr>
            </w:pPr>
            <w:r w:rsidRPr="003F4BC6">
              <w:rPr>
                <w:sz w:val="18"/>
                <w:lang w:val="lt-LT"/>
              </w:rPr>
              <w:t>______________________</w:t>
            </w:r>
            <w:r w:rsidRPr="003F4BC6">
              <w:rPr>
                <w:lang w:val="lt-LT"/>
              </w:rPr>
              <w:tab/>
            </w:r>
            <w:r w:rsidRPr="003F4BC6">
              <w:rPr>
                <w:sz w:val="16"/>
                <w:lang w:val="lt-LT"/>
              </w:rPr>
              <w:t>(Parašas)</w:t>
            </w:r>
          </w:p>
          <w:p w:rsidR="0000492D" w:rsidRPr="003F4BC6" w:rsidRDefault="0000492D" w:rsidP="003C59A8">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lt-LT"/>
              </w:rPr>
            </w:pPr>
            <w:r w:rsidRPr="003F4BC6">
              <w:rPr>
                <w:position w:val="4"/>
                <w:sz w:val="16"/>
                <w:vertAlign w:val="superscript"/>
                <w:lang w:val="lt-LT"/>
              </w:rPr>
              <w:t>*)</w:t>
            </w:r>
            <w:r w:rsidRPr="003F4BC6">
              <w:rPr>
                <w:lang w:val="lt-LT"/>
              </w:rPr>
              <w:tab/>
            </w:r>
            <w:r w:rsidRPr="003F4BC6">
              <w:rPr>
                <w:sz w:val="16"/>
                <w:lang w:val="lt-LT"/>
              </w:rPr>
              <w:t>Nereikalingą išbraukti</w:t>
            </w:r>
          </w:p>
        </w:tc>
      </w:tr>
    </w:tbl>
    <w:p w:rsidR="0000492D" w:rsidRPr="003F4BC6" w:rsidRDefault="0000492D" w:rsidP="0000492D">
      <w:pPr>
        <w:tabs>
          <w:tab w:val="left" w:leader="dot" w:pos="2835"/>
          <w:tab w:val="left" w:leader="dot" w:pos="7371"/>
        </w:tabs>
        <w:overflowPunct w:val="0"/>
        <w:adjustRightInd w:val="0"/>
        <w:jc w:val="center"/>
        <w:textAlignment w:val="baseline"/>
        <w:rPr>
          <w:rFonts w:cs="Arial"/>
          <w:szCs w:val="20"/>
          <w:lang w:val="lt-LT"/>
        </w:rPr>
        <w:sectPr w:rsidR="0000492D" w:rsidRPr="003F4BC6" w:rsidSect="00A50F11">
          <w:headerReference w:type="default" r:id="rId48"/>
          <w:footerReference w:type="default" r:id="rId49"/>
          <w:footnotePr>
            <w:numRestart w:val="eachPage"/>
          </w:footnotePr>
          <w:pgSz w:w="11907" w:h="16840"/>
          <w:pgMar w:top="1191" w:right="1418" w:bottom="1077" w:left="1418" w:header="720" w:footer="720" w:gutter="0"/>
          <w:cols w:space="720"/>
        </w:sectPr>
      </w:pPr>
    </w:p>
    <w:p w:rsidR="0000492D" w:rsidRPr="003F4BC6" w:rsidRDefault="0000492D" w:rsidP="0000492D">
      <w:pPr>
        <w:tabs>
          <w:tab w:val="left" w:leader="dot" w:pos="2835"/>
          <w:tab w:val="left" w:leader="dot" w:pos="5103"/>
        </w:tabs>
        <w:overflowPunct w:val="0"/>
        <w:adjustRightInd w:val="0"/>
        <w:textAlignment w:val="baseline"/>
        <w:rPr>
          <w:rFonts w:cs="Arial"/>
          <w:szCs w:val="20"/>
          <w:lang w:val="lt-LT"/>
        </w:rPr>
      </w:pPr>
      <w:r w:rsidRPr="003F4BC6">
        <w:rPr>
          <w:lang w:val="lt-LT"/>
        </w:rPr>
        <w:lastRenderedPageBreak/>
        <w:t xml:space="preserve">Tikrinimo įstaigos vidaus vandenų laivo sertifikato </w:t>
      </w:r>
      <w:r w:rsidRPr="003F4BC6">
        <w:rPr>
          <w:lang w:val="lt-LT"/>
        </w:rPr>
        <w:tab/>
        <w:t xml:space="preserve"> Nr. </w:t>
      </w:r>
      <w:r w:rsidRPr="003F4BC6">
        <w:rPr>
          <w:lang w:val="lt-LT"/>
        </w:rPr>
        <w:tab/>
      </w:r>
    </w:p>
    <w:tbl>
      <w:tblPr>
        <w:tblW w:w="9187" w:type="dxa"/>
        <w:jc w:val="center"/>
        <w:tblLayout w:type="fixed"/>
        <w:tblCellMar>
          <w:left w:w="0" w:type="dxa"/>
          <w:right w:w="0" w:type="dxa"/>
        </w:tblCellMar>
        <w:tblLook w:val="0000" w:firstRow="0" w:lastRow="0" w:firstColumn="0" w:lastColumn="0" w:noHBand="0" w:noVBand="0"/>
      </w:tblPr>
      <w:tblGrid>
        <w:gridCol w:w="284"/>
        <w:gridCol w:w="1418"/>
        <w:gridCol w:w="1191"/>
        <w:gridCol w:w="1247"/>
        <w:gridCol w:w="1758"/>
        <w:gridCol w:w="1134"/>
        <w:gridCol w:w="1758"/>
        <w:gridCol w:w="397"/>
      </w:tblGrid>
      <w:tr w:rsidR="0000492D" w:rsidRPr="003F4BC6" w:rsidTr="003C59A8">
        <w:trPr>
          <w:cantSplit/>
          <w:jc w:val="center"/>
        </w:trPr>
        <w:tc>
          <w:tcPr>
            <w:tcW w:w="284" w:type="dxa"/>
            <w:tcBorders>
              <w:top w:val="single" w:sz="6" w:space="0" w:color="auto"/>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50.</w:t>
            </w:r>
          </w:p>
        </w:tc>
        <w:tc>
          <w:tcPr>
            <w:tcW w:w="8903" w:type="dxa"/>
            <w:gridSpan w:val="7"/>
            <w:tcBorders>
              <w:top w:val="single" w:sz="6" w:space="0" w:color="auto"/>
              <w:right w:val="single" w:sz="6" w:space="0" w:color="auto"/>
            </w:tcBorders>
          </w:tcPr>
          <w:p w:rsidR="0000492D" w:rsidRPr="003F4BC6" w:rsidRDefault="0000492D" w:rsidP="003C59A8">
            <w:pPr>
              <w:tabs>
                <w:tab w:val="left" w:pos="57"/>
                <w:tab w:val="left" w:leader="dot" w:pos="8505"/>
              </w:tabs>
              <w:overflowPunct w:val="0"/>
              <w:adjustRightInd w:val="0"/>
              <w:spacing w:before="120"/>
              <w:textAlignment w:val="baseline"/>
              <w:rPr>
                <w:rFonts w:cs="Arial"/>
                <w:b/>
                <w:sz w:val="18"/>
                <w:szCs w:val="20"/>
                <w:lang w:val="lt-LT"/>
              </w:rPr>
            </w:pPr>
            <w:r w:rsidRPr="003F4BC6">
              <w:rPr>
                <w:b/>
                <w:sz w:val="18"/>
                <w:lang w:val="lt-LT"/>
              </w:rPr>
              <w:t>Suskystintųjų dujų įrangos liudijimas</w:t>
            </w:r>
          </w:p>
          <w:p w:rsidR="0000492D" w:rsidRPr="003F4BC6" w:rsidRDefault="0000492D" w:rsidP="003C59A8">
            <w:pPr>
              <w:tabs>
                <w:tab w:val="left" w:pos="57"/>
                <w:tab w:val="left" w:leader="dot" w:pos="8505"/>
              </w:tabs>
              <w:overflowPunct w:val="0"/>
              <w:adjustRightInd w:val="0"/>
              <w:spacing w:before="120"/>
              <w:textAlignment w:val="baseline"/>
              <w:rPr>
                <w:rFonts w:cs="Arial"/>
                <w:sz w:val="18"/>
                <w:szCs w:val="20"/>
                <w:lang w:val="lt-LT"/>
              </w:rPr>
            </w:pPr>
            <w:r w:rsidRPr="003F4BC6">
              <w:rPr>
                <w:sz w:val="18"/>
                <w:lang w:val="lt-LT"/>
              </w:rPr>
              <w:t xml:space="preserve">Plaukiojančiosios priemonės suskystintųjų dujų įrangą patikrino ekspertas </w:t>
            </w:r>
            <w:r w:rsidRPr="003F4BC6">
              <w:rPr>
                <w:position w:val="6"/>
                <w:sz w:val="16"/>
                <w:lang w:val="lt-LT"/>
              </w:rPr>
              <w:t>*)</w:t>
            </w:r>
            <w:r w:rsidRPr="003F4BC6">
              <w:rPr>
                <w:sz w:val="18"/>
                <w:lang w:val="lt-LT"/>
              </w:rPr>
              <w:t xml:space="preserve"> </w:t>
            </w:r>
            <w:r w:rsidRPr="003F4BC6">
              <w:rPr>
                <w:lang w:val="lt-LT"/>
              </w:rPr>
              <w:tab/>
            </w:r>
          </w:p>
          <w:p w:rsidR="0000492D" w:rsidRPr="003F4BC6" w:rsidRDefault="0000492D" w:rsidP="003C59A8">
            <w:pPr>
              <w:tabs>
                <w:tab w:val="left" w:leader="dot" w:pos="8505"/>
              </w:tabs>
              <w:overflowPunct w:val="0"/>
              <w:adjustRightInd w:val="0"/>
              <w:spacing w:before="120"/>
              <w:textAlignment w:val="baseline"/>
              <w:rPr>
                <w:rFonts w:cs="Arial"/>
                <w:sz w:val="18"/>
                <w:szCs w:val="20"/>
                <w:lang w:val="lt-LT"/>
              </w:rPr>
            </w:pPr>
            <w:r w:rsidRPr="003F4BC6">
              <w:rPr>
                <w:lang w:val="lt-LT"/>
              </w:rPr>
              <w:tab/>
            </w:r>
          </w:p>
          <w:p w:rsidR="0000492D" w:rsidRPr="003F4BC6" w:rsidRDefault="0000492D" w:rsidP="003C59A8">
            <w:pPr>
              <w:tabs>
                <w:tab w:val="left" w:pos="57"/>
                <w:tab w:val="left" w:leader="dot" w:pos="5103"/>
                <w:tab w:val="left" w:leader="dot" w:pos="5670"/>
                <w:tab w:val="left" w:leader="dot" w:pos="8505"/>
              </w:tabs>
              <w:overflowPunct w:val="0"/>
              <w:adjustRightInd w:val="0"/>
              <w:spacing w:before="120"/>
              <w:textAlignment w:val="baseline"/>
              <w:rPr>
                <w:rFonts w:cs="Arial"/>
                <w:sz w:val="18"/>
                <w:szCs w:val="20"/>
                <w:lang w:val="lt-LT"/>
              </w:rPr>
            </w:pPr>
            <w:r w:rsidRPr="003F4BC6">
              <w:rPr>
                <w:sz w:val="18"/>
                <w:lang w:val="lt-LT"/>
              </w:rPr>
              <w:t>ir, remiantis jo ... (data) patikrinimo liudijimu,</w:t>
            </w:r>
            <w:r w:rsidRPr="003F4BC6">
              <w:rPr>
                <w:lang w:val="lt-LT"/>
              </w:rPr>
              <w:tab/>
            </w:r>
            <w:r w:rsidRPr="003F4BC6">
              <w:rPr>
                <w:position w:val="6"/>
                <w:sz w:val="16"/>
                <w:lang w:val="lt-LT"/>
              </w:rPr>
              <w:t xml:space="preserve">*) </w:t>
            </w:r>
            <w:r w:rsidRPr="003F4BC6">
              <w:rPr>
                <w:sz w:val="18"/>
                <w:lang w:val="lt-LT"/>
              </w:rPr>
              <w:t>įranga atitinka nustatytas sąlygas.</w:t>
            </w:r>
          </w:p>
          <w:p w:rsidR="0000492D" w:rsidRPr="003F4BC6" w:rsidRDefault="0000492D" w:rsidP="003C59A8">
            <w:pPr>
              <w:tabs>
                <w:tab w:val="left" w:pos="57"/>
                <w:tab w:val="left" w:leader="dot" w:pos="5103"/>
                <w:tab w:val="left" w:leader="dot" w:pos="5670"/>
                <w:tab w:val="left" w:leader="dot" w:pos="8505"/>
              </w:tabs>
              <w:overflowPunct w:val="0"/>
              <w:adjustRightInd w:val="0"/>
              <w:spacing w:before="120" w:after="40"/>
              <w:textAlignment w:val="baseline"/>
              <w:rPr>
                <w:rFonts w:cs="Arial"/>
                <w:sz w:val="18"/>
                <w:szCs w:val="20"/>
                <w:lang w:val="lt-LT"/>
              </w:rPr>
            </w:pPr>
            <w:r w:rsidRPr="003F4BC6">
              <w:rPr>
                <w:sz w:val="18"/>
                <w:lang w:val="lt-LT"/>
              </w:rPr>
              <w:t xml:space="preserve">Įrangą sudaro šie dujas naudojantys prietaisai: </w:t>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1418" w:type="dxa"/>
            <w:tcBorders>
              <w:top w:val="single" w:sz="6" w:space="0" w:color="auto"/>
              <w:left w:val="single" w:sz="6" w:space="0" w:color="auto"/>
              <w:right w:val="single" w:sz="6" w:space="0" w:color="auto"/>
            </w:tcBorders>
            <w:vAlign w:val="center"/>
          </w:tcPr>
          <w:p w:rsidR="0000492D" w:rsidRPr="003F4BC6" w:rsidRDefault="0000492D" w:rsidP="003C59A8">
            <w:pPr>
              <w:jc w:val="center"/>
              <w:rPr>
                <w:sz w:val="18"/>
                <w:lang w:val="lt-LT"/>
              </w:rPr>
            </w:pPr>
            <w:r w:rsidRPr="003F4BC6">
              <w:rPr>
                <w:sz w:val="18"/>
                <w:lang w:val="lt-LT"/>
              </w:rPr>
              <w:t>Įrenginys</w:t>
            </w:r>
          </w:p>
        </w:tc>
        <w:tc>
          <w:tcPr>
            <w:tcW w:w="1191" w:type="dxa"/>
            <w:tcBorders>
              <w:top w:val="single" w:sz="6" w:space="0" w:color="auto"/>
              <w:left w:val="single" w:sz="6" w:space="0" w:color="auto"/>
              <w:right w:val="single" w:sz="6" w:space="0" w:color="auto"/>
            </w:tcBorders>
            <w:vAlign w:val="center"/>
          </w:tcPr>
          <w:p w:rsidR="0000492D" w:rsidRPr="003F4BC6" w:rsidRDefault="0000492D" w:rsidP="003C59A8">
            <w:pPr>
              <w:jc w:val="center"/>
              <w:rPr>
                <w:sz w:val="18"/>
                <w:lang w:val="lt-LT"/>
              </w:rPr>
            </w:pPr>
            <w:r w:rsidRPr="003F4BC6">
              <w:rPr>
                <w:sz w:val="18"/>
                <w:lang w:val="lt-LT"/>
              </w:rPr>
              <w:t>Serijos Nr.</w:t>
            </w:r>
          </w:p>
        </w:tc>
        <w:tc>
          <w:tcPr>
            <w:tcW w:w="1247" w:type="dxa"/>
            <w:tcBorders>
              <w:top w:val="single" w:sz="6" w:space="0" w:color="auto"/>
              <w:left w:val="single" w:sz="6" w:space="0" w:color="auto"/>
              <w:right w:val="single" w:sz="6" w:space="0" w:color="auto"/>
            </w:tcBorders>
            <w:vAlign w:val="center"/>
          </w:tcPr>
          <w:p w:rsidR="0000492D" w:rsidRPr="003F4BC6" w:rsidRDefault="0000492D" w:rsidP="003C59A8">
            <w:pPr>
              <w:jc w:val="center"/>
              <w:rPr>
                <w:sz w:val="18"/>
                <w:lang w:val="lt-LT"/>
              </w:rPr>
            </w:pPr>
            <w:r w:rsidRPr="003F4BC6">
              <w:rPr>
                <w:sz w:val="18"/>
                <w:lang w:val="lt-LT"/>
              </w:rPr>
              <w:t>Modelis</w:t>
            </w:r>
          </w:p>
        </w:tc>
        <w:tc>
          <w:tcPr>
            <w:tcW w:w="1758" w:type="dxa"/>
            <w:tcBorders>
              <w:top w:val="single" w:sz="6" w:space="0" w:color="auto"/>
              <w:left w:val="single" w:sz="6" w:space="0" w:color="auto"/>
              <w:right w:val="single" w:sz="6" w:space="0" w:color="auto"/>
            </w:tcBorders>
            <w:vAlign w:val="center"/>
          </w:tcPr>
          <w:p w:rsidR="0000492D" w:rsidRPr="003F4BC6" w:rsidRDefault="0000492D" w:rsidP="003C59A8">
            <w:pPr>
              <w:jc w:val="center"/>
              <w:rPr>
                <w:sz w:val="18"/>
                <w:lang w:val="lt-LT"/>
              </w:rPr>
            </w:pPr>
            <w:r w:rsidRPr="003F4BC6">
              <w:rPr>
                <w:sz w:val="18"/>
                <w:lang w:val="lt-LT"/>
              </w:rPr>
              <w:t>Markė</w:t>
            </w:r>
          </w:p>
        </w:tc>
        <w:tc>
          <w:tcPr>
            <w:tcW w:w="1134" w:type="dxa"/>
            <w:tcBorders>
              <w:top w:val="single" w:sz="6" w:space="0" w:color="auto"/>
              <w:left w:val="single" w:sz="6" w:space="0" w:color="auto"/>
              <w:right w:val="single" w:sz="6" w:space="0" w:color="auto"/>
            </w:tcBorders>
            <w:vAlign w:val="center"/>
          </w:tcPr>
          <w:p w:rsidR="0000492D" w:rsidRPr="003F4BC6" w:rsidRDefault="0000492D" w:rsidP="003C59A8">
            <w:pPr>
              <w:jc w:val="center"/>
              <w:rPr>
                <w:sz w:val="18"/>
                <w:lang w:val="lt-LT"/>
              </w:rPr>
            </w:pPr>
            <w:r w:rsidRPr="003F4BC6">
              <w:rPr>
                <w:sz w:val="18"/>
                <w:lang w:val="lt-LT"/>
              </w:rPr>
              <w:t>Tipas</w:t>
            </w:r>
          </w:p>
        </w:tc>
        <w:tc>
          <w:tcPr>
            <w:tcW w:w="1758" w:type="dxa"/>
            <w:tcBorders>
              <w:top w:val="single" w:sz="6" w:space="0" w:color="auto"/>
              <w:left w:val="single" w:sz="6" w:space="0" w:color="auto"/>
              <w:right w:val="single" w:sz="6" w:space="0" w:color="auto"/>
            </w:tcBorders>
            <w:vAlign w:val="center"/>
          </w:tcPr>
          <w:p w:rsidR="0000492D" w:rsidRPr="003F4BC6" w:rsidRDefault="0000492D" w:rsidP="003C59A8">
            <w:pPr>
              <w:jc w:val="center"/>
              <w:rPr>
                <w:sz w:val="18"/>
                <w:lang w:val="lt-LT"/>
              </w:rPr>
            </w:pPr>
            <w:r w:rsidRPr="003F4BC6">
              <w:rPr>
                <w:sz w:val="18"/>
                <w:lang w:val="lt-LT"/>
              </w:rPr>
              <w:t>Vieta</w:t>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ind w:left="57" w:hanging="57"/>
              <w:textAlignment w:val="baseline"/>
              <w:rPr>
                <w:rFonts w:cs="Arial"/>
                <w:sz w:val="18"/>
                <w:szCs w:val="20"/>
                <w:lang w:val="lt-LT"/>
              </w:rPr>
            </w:pPr>
          </w:p>
        </w:tc>
        <w:tc>
          <w:tcPr>
            <w:tcW w:w="1191" w:type="dxa"/>
            <w:tcBorders>
              <w:top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24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13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spacing w:before="120"/>
              <w:ind w:left="57" w:hanging="57"/>
              <w:textAlignment w:val="baseline"/>
              <w:rPr>
                <w:rFonts w:cs="Arial"/>
                <w:sz w:val="18"/>
                <w:szCs w:val="20"/>
                <w:lang w:val="lt-LT"/>
              </w:rPr>
            </w:pPr>
          </w:p>
        </w:tc>
        <w:tc>
          <w:tcPr>
            <w:tcW w:w="1191" w:type="dxa"/>
            <w:tcBorders>
              <w:top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24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13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1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ind w:left="57" w:hanging="57"/>
              <w:textAlignment w:val="baseline"/>
              <w:rPr>
                <w:rFonts w:cs="Arial"/>
                <w:sz w:val="18"/>
                <w:szCs w:val="20"/>
                <w:lang w:val="lt-LT"/>
              </w:rPr>
            </w:pPr>
          </w:p>
        </w:tc>
        <w:tc>
          <w:tcPr>
            <w:tcW w:w="1191" w:type="dxa"/>
            <w:tcBorders>
              <w:top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24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13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spacing w:before="120"/>
              <w:ind w:left="57" w:hanging="57"/>
              <w:textAlignment w:val="baseline"/>
              <w:rPr>
                <w:rFonts w:cs="Arial"/>
                <w:sz w:val="18"/>
                <w:szCs w:val="20"/>
                <w:lang w:val="lt-LT"/>
              </w:rPr>
            </w:pPr>
          </w:p>
        </w:tc>
        <w:tc>
          <w:tcPr>
            <w:tcW w:w="1191" w:type="dxa"/>
            <w:tcBorders>
              <w:top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24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13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1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ind w:left="57" w:hanging="57"/>
              <w:textAlignment w:val="baseline"/>
              <w:rPr>
                <w:rFonts w:cs="Arial"/>
                <w:sz w:val="18"/>
                <w:szCs w:val="20"/>
                <w:lang w:val="lt-LT"/>
              </w:rPr>
            </w:pPr>
          </w:p>
        </w:tc>
        <w:tc>
          <w:tcPr>
            <w:tcW w:w="1191" w:type="dxa"/>
            <w:tcBorders>
              <w:top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24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13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spacing w:before="120"/>
              <w:ind w:left="57" w:hanging="57"/>
              <w:textAlignment w:val="baseline"/>
              <w:rPr>
                <w:rFonts w:cs="Arial"/>
                <w:sz w:val="18"/>
                <w:szCs w:val="20"/>
                <w:lang w:val="lt-LT"/>
              </w:rPr>
            </w:pPr>
          </w:p>
        </w:tc>
        <w:tc>
          <w:tcPr>
            <w:tcW w:w="1191" w:type="dxa"/>
            <w:tcBorders>
              <w:top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24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13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1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ind w:left="57" w:hanging="57"/>
              <w:textAlignment w:val="baseline"/>
              <w:rPr>
                <w:rFonts w:cs="Arial"/>
                <w:sz w:val="18"/>
                <w:szCs w:val="20"/>
                <w:lang w:val="lt-LT"/>
              </w:rPr>
            </w:pPr>
          </w:p>
        </w:tc>
        <w:tc>
          <w:tcPr>
            <w:tcW w:w="1191" w:type="dxa"/>
            <w:tcBorders>
              <w:top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24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13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spacing w:before="120"/>
              <w:ind w:left="57" w:hanging="57"/>
              <w:textAlignment w:val="baseline"/>
              <w:rPr>
                <w:rFonts w:cs="Arial"/>
                <w:sz w:val="18"/>
                <w:szCs w:val="20"/>
                <w:lang w:val="lt-LT"/>
              </w:rPr>
            </w:pPr>
          </w:p>
        </w:tc>
        <w:tc>
          <w:tcPr>
            <w:tcW w:w="1191" w:type="dxa"/>
            <w:tcBorders>
              <w:top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24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13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1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ind w:left="57" w:hanging="57"/>
              <w:textAlignment w:val="baseline"/>
              <w:rPr>
                <w:rFonts w:cs="Arial"/>
                <w:sz w:val="18"/>
                <w:szCs w:val="20"/>
                <w:lang w:val="lt-LT"/>
              </w:rPr>
            </w:pPr>
          </w:p>
        </w:tc>
        <w:tc>
          <w:tcPr>
            <w:tcW w:w="1191" w:type="dxa"/>
            <w:tcBorders>
              <w:top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24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13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ind w:left="57" w:hanging="57"/>
              <w:textAlignment w:val="baseline"/>
              <w:rPr>
                <w:rFonts w:cs="Arial"/>
                <w:sz w:val="18"/>
                <w:szCs w:val="20"/>
                <w:lang w:val="lt-LT"/>
              </w:rPr>
            </w:pP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spacing w:before="120"/>
              <w:ind w:left="57" w:hanging="57"/>
              <w:textAlignment w:val="baseline"/>
              <w:rPr>
                <w:rFonts w:cs="Arial"/>
                <w:sz w:val="18"/>
                <w:szCs w:val="20"/>
                <w:lang w:val="lt-LT"/>
              </w:rPr>
            </w:pPr>
          </w:p>
        </w:tc>
        <w:tc>
          <w:tcPr>
            <w:tcW w:w="1191" w:type="dxa"/>
            <w:tcBorders>
              <w:top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24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13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1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spacing w:before="120"/>
              <w:ind w:left="57" w:hanging="57"/>
              <w:textAlignment w:val="baseline"/>
              <w:rPr>
                <w:rFonts w:cs="Arial"/>
                <w:sz w:val="18"/>
                <w:szCs w:val="20"/>
                <w:lang w:val="lt-LT"/>
              </w:rPr>
            </w:pPr>
          </w:p>
        </w:tc>
        <w:tc>
          <w:tcPr>
            <w:tcW w:w="1191" w:type="dxa"/>
            <w:tcBorders>
              <w:top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247"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134"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1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8903" w:type="dxa"/>
            <w:gridSpan w:val="7"/>
            <w:tcBorders>
              <w:bottom w:val="single" w:sz="6" w:space="0" w:color="auto"/>
              <w:right w:val="single" w:sz="6" w:space="0" w:color="auto"/>
            </w:tcBorders>
          </w:tcPr>
          <w:p w:rsidR="0000492D" w:rsidRPr="003F4BC6" w:rsidRDefault="0000492D" w:rsidP="003C59A8">
            <w:pPr>
              <w:tabs>
                <w:tab w:val="left" w:pos="57"/>
                <w:tab w:val="left" w:leader="dot" w:pos="8505"/>
              </w:tabs>
              <w:overflowPunct w:val="0"/>
              <w:adjustRightInd w:val="0"/>
              <w:textAlignment w:val="baseline"/>
              <w:rPr>
                <w:rFonts w:cs="Arial"/>
                <w:sz w:val="18"/>
                <w:szCs w:val="20"/>
                <w:lang w:val="lt-LT"/>
              </w:rPr>
            </w:pPr>
          </w:p>
          <w:p w:rsidR="0000492D" w:rsidRPr="003F4BC6" w:rsidRDefault="0000492D" w:rsidP="003C59A8">
            <w:pPr>
              <w:tabs>
                <w:tab w:val="left" w:pos="57"/>
                <w:tab w:val="left" w:leader="dot" w:pos="8505"/>
              </w:tabs>
              <w:overflowPunct w:val="0"/>
              <w:adjustRightInd w:val="0"/>
              <w:textAlignment w:val="baseline"/>
              <w:rPr>
                <w:rFonts w:cs="Arial"/>
                <w:sz w:val="18"/>
                <w:szCs w:val="20"/>
                <w:lang w:val="lt-LT"/>
              </w:rPr>
            </w:pPr>
            <w:r w:rsidRPr="003F4BC6">
              <w:rPr>
                <w:sz w:val="18"/>
                <w:lang w:val="lt-LT"/>
              </w:rPr>
              <w:t>Šis liudijimas galioja iki</w:t>
            </w:r>
            <w:r w:rsidRPr="003F4BC6">
              <w:rPr>
                <w:lang w:val="lt-LT"/>
              </w:rPr>
              <w:tab/>
            </w:r>
          </w:p>
          <w:p w:rsidR="0000492D" w:rsidRPr="003F4BC6" w:rsidRDefault="0000492D" w:rsidP="003C59A8">
            <w:pPr>
              <w:tabs>
                <w:tab w:val="left" w:pos="57"/>
                <w:tab w:val="left" w:leader="dot" w:pos="3969"/>
                <w:tab w:val="left" w:leader="dot" w:pos="6237"/>
                <w:tab w:val="left" w:leader="dot" w:pos="8505"/>
              </w:tabs>
              <w:overflowPunct w:val="0"/>
              <w:adjustRightInd w:val="0"/>
              <w:spacing w:before="120"/>
              <w:ind w:left="57" w:hanging="57"/>
              <w:textAlignment w:val="baseline"/>
              <w:rPr>
                <w:rFonts w:cs="Arial"/>
                <w:sz w:val="18"/>
                <w:szCs w:val="20"/>
                <w:lang w:val="lt-LT"/>
              </w:rPr>
            </w:pPr>
          </w:p>
          <w:p w:rsidR="0000492D" w:rsidRPr="003F4BC6" w:rsidRDefault="0000492D" w:rsidP="003C59A8">
            <w:pPr>
              <w:tabs>
                <w:tab w:val="left" w:leader="dot" w:pos="3969"/>
                <w:tab w:val="left" w:leader="dot" w:pos="6237"/>
                <w:tab w:val="left" w:leader="dot" w:pos="8505"/>
              </w:tabs>
              <w:overflowPunct w:val="0"/>
              <w:adjustRightInd w:val="0"/>
              <w:spacing w:before="120"/>
              <w:textAlignment w:val="baseline"/>
              <w:rPr>
                <w:rFonts w:cs="Arial"/>
                <w:sz w:val="18"/>
                <w:szCs w:val="20"/>
                <w:lang w:val="lt-LT"/>
              </w:rPr>
            </w:pPr>
            <w:r w:rsidRPr="003F4BC6">
              <w:rPr>
                <w:lang w:val="lt-LT"/>
              </w:rPr>
              <w:tab/>
            </w:r>
            <w:r w:rsidRPr="003F4BC6">
              <w:rPr>
                <w:sz w:val="18"/>
                <w:lang w:val="lt-LT"/>
              </w:rPr>
              <w:t xml:space="preserve">, </w:t>
            </w:r>
            <w:r w:rsidRPr="003F4BC6">
              <w:rPr>
                <w:lang w:val="lt-LT"/>
              </w:rPr>
              <w:tab/>
            </w:r>
          </w:p>
          <w:p w:rsidR="0000492D" w:rsidRPr="003F4BC6" w:rsidRDefault="0000492D" w:rsidP="003C59A8">
            <w:pPr>
              <w:tabs>
                <w:tab w:val="left" w:pos="57"/>
                <w:tab w:val="center" w:pos="5302"/>
                <w:tab w:val="left" w:leader="dot" w:pos="6237"/>
                <w:tab w:val="left" w:leader="dot" w:pos="8505"/>
              </w:tabs>
              <w:overflowPunct w:val="0"/>
              <w:adjustRightInd w:val="0"/>
              <w:textAlignment w:val="baseline"/>
              <w:rPr>
                <w:rFonts w:cs="Arial"/>
                <w:sz w:val="18"/>
                <w:szCs w:val="20"/>
                <w:lang w:val="lt-LT"/>
              </w:rPr>
            </w:pPr>
            <w:r w:rsidRPr="003F4BC6">
              <w:rPr>
                <w:sz w:val="16"/>
                <w:lang w:val="lt-LT"/>
              </w:rPr>
              <w:t>(Vieta)</w:t>
            </w:r>
            <w:r w:rsidRPr="003F4BC6">
              <w:rPr>
                <w:lang w:val="lt-LT"/>
              </w:rPr>
              <w:tab/>
            </w:r>
            <w:r w:rsidRPr="003F4BC6">
              <w:rPr>
                <w:sz w:val="16"/>
                <w:lang w:val="lt-LT"/>
              </w:rPr>
              <w:t>(Data)</w:t>
            </w:r>
          </w:p>
          <w:p w:rsidR="0000492D" w:rsidRPr="003F4BC6" w:rsidRDefault="0000492D" w:rsidP="003C59A8">
            <w:pPr>
              <w:tabs>
                <w:tab w:val="left" w:pos="57"/>
                <w:tab w:val="left" w:leader="dot" w:pos="8505"/>
              </w:tabs>
              <w:overflowPunct w:val="0"/>
              <w:adjustRightInd w:val="0"/>
              <w:ind w:left="57" w:hanging="57"/>
              <w:textAlignment w:val="baseline"/>
              <w:rPr>
                <w:rFonts w:cs="Arial"/>
                <w:sz w:val="18"/>
                <w:szCs w:val="20"/>
                <w:lang w:val="lt-LT"/>
              </w:rPr>
            </w:pPr>
          </w:p>
          <w:p w:rsidR="0000492D" w:rsidRPr="003F4BC6" w:rsidRDefault="0000492D" w:rsidP="003C59A8">
            <w:pPr>
              <w:tabs>
                <w:tab w:val="left" w:pos="3402"/>
                <w:tab w:val="left" w:leader="dot" w:pos="8505"/>
              </w:tabs>
              <w:overflowPunct w:val="0"/>
              <w:adjustRightInd w:val="0"/>
              <w:spacing w:before="12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5869"/>
                <w:tab w:val="left" w:leader="dot" w:pos="8505"/>
              </w:tabs>
              <w:overflowPunct w:val="0"/>
              <w:adjustRightInd w:val="0"/>
              <w:textAlignment w:val="baseline"/>
              <w:rPr>
                <w:rFonts w:cs="Arial"/>
                <w:sz w:val="18"/>
                <w:szCs w:val="20"/>
                <w:lang w:val="lt-LT"/>
              </w:rPr>
            </w:pPr>
            <w:r w:rsidRPr="003F4BC6">
              <w:rPr>
                <w:lang w:val="lt-LT"/>
              </w:rPr>
              <w:tab/>
            </w:r>
            <w:r w:rsidRPr="003F4BC6">
              <w:rPr>
                <w:sz w:val="16"/>
                <w:lang w:val="lt-LT"/>
              </w:rPr>
              <w:t>Tikrinimo įstaiga</w:t>
            </w:r>
          </w:p>
          <w:p w:rsidR="0000492D" w:rsidRPr="003F4BC6" w:rsidRDefault="0000492D" w:rsidP="003C59A8">
            <w:pPr>
              <w:tabs>
                <w:tab w:val="left" w:pos="57"/>
                <w:tab w:val="left" w:pos="3402"/>
                <w:tab w:val="left" w:leader="dot" w:pos="8505"/>
              </w:tabs>
              <w:overflowPunct w:val="0"/>
              <w:adjustRightInd w:val="0"/>
              <w:spacing w:before="120"/>
              <w:ind w:left="57" w:hanging="57"/>
              <w:textAlignment w:val="baseline"/>
              <w:rPr>
                <w:rFonts w:cs="Arial"/>
                <w:sz w:val="18"/>
                <w:szCs w:val="20"/>
                <w:lang w:val="lt-LT"/>
              </w:rPr>
            </w:pPr>
          </w:p>
          <w:p w:rsidR="0000492D" w:rsidRPr="003F4BC6" w:rsidRDefault="0000492D" w:rsidP="003C59A8">
            <w:pPr>
              <w:tabs>
                <w:tab w:val="left" w:pos="57"/>
                <w:tab w:val="center" w:pos="2326"/>
                <w:tab w:val="left" w:pos="3402"/>
                <w:tab w:val="left" w:leader="dot" w:pos="8505"/>
              </w:tabs>
              <w:overflowPunct w:val="0"/>
              <w:adjustRightInd w:val="0"/>
              <w:spacing w:before="120"/>
              <w:ind w:left="57" w:hanging="57"/>
              <w:textAlignment w:val="baseline"/>
              <w:rPr>
                <w:rFonts w:cs="Arial"/>
                <w:sz w:val="16"/>
                <w:szCs w:val="16"/>
                <w:lang w:val="lt-LT"/>
              </w:rPr>
            </w:pPr>
            <w:r w:rsidRPr="003F4BC6">
              <w:rPr>
                <w:lang w:val="lt-LT"/>
              </w:rPr>
              <w:tab/>
            </w:r>
            <w:r w:rsidRPr="003F4BC6">
              <w:rPr>
                <w:lang w:val="lt-LT"/>
              </w:rPr>
              <w:tab/>
            </w:r>
            <w:r w:rsidRPr="003F4BC6">
              <w:rPr>
                <w:sz w:val="16"/>
                <w:lang w:val="lt-LT"/>
              </w:rPr>
              <w:t>Antspaudas</w:t>
            </w:r>
            <w:r w:rsidRPr="003F4BC6">
              <w:rPr>
                <w:lang w:val="lt-LT"/>
              </w:rPr>
              <w:tab/>
            </w:r>
            <w:r w:rsidRPr="003F4BC6">
              <w:rPr>
                <w:lang w:val="lt-LT"/>
              </w:rPr>
              <w:tab/>
            </w:r>
          </w:p>
          <w:p w:rsidR="0000492D" w:rsidRPr="003F4BC6" w:rsidRDefault="0000492D" w:rsidP="003C59A8">
            <w:pPr>
              <w:tabs>
                <w:tab w:val="left" w:pos="57"/>
                <w:tab w:val="left" w:pos="5670"/>
                <w:tab w:val="left" w:leader="dot" w:pos="8505"/>
              </w:tabs>
              <w:overflowPunct w:val="0"/>
              <w:adjustRightInd w:val="0"/>
              <w:ind w:left="57" w:hanging="57"/>
              <w:textAlignment w:val="baseline"/>
              <w:rPr>
                <w:rFonts w:cs="Arial"/>
                <w:sz w:val="18"/>
                <w:szCs w:val="20"/>
                <w:lang w:val="lt-LT"/>
              </w:rPr>
            </w:pPr>
            <w:r w:rsidRPr="003F4BC6">
              <w:rPr>
                <w:lang w:val="lt-LT"/>
              </w:rPr>
              <w:tab/>
            </w:r>
            <w:r w:rsidRPr="003F4BC6">
              <w:rPr>
                <w:lang w:val="lt-LT"/>
              </w:rPr>
              <w:tab/>
            </w:r>
            <w:r w:rsidRPr="003F4BC6">
              <w:rPr>
                <w:sz w:val="16"/>
                <w:lang w:val="lt-LT"/>
              </w:rPr>
              <w:t>(Parašas)</w:t>
            </w:r>
          </w:p>
          <w:p w:rsidR="0000492D" w:rsidRPr="003F4BC6" w:rsidRDefault="0000492D" w:rsidP="003C59A8">
            <w:pPr>
              <w:tabs>
                <w:tab w:val="left" w:pos="57"/>
                <w:tab w:val="left" w:pos="5103"/>
              </w:tabs>
              <w:overflowPunct w:val="0"/>
              <w:adjustRightInd w:val="0"/>
              <w:textAlignment w:val="baseline"/>
              <w:rPr>
                <w:rFonts w:cs="Arial"/>
                <w:sz w:val="18"/>
                <w:szCs w:val="20"/>
                <w:lang w:val="lt-LT"/>
              </w:rPr>
            </w:pPr>
          </w:p>
          <w:p w:rsidR="0000492D" w:rsidRPr="003F4BC6" w:rsidRDefault="0000492D" w:rsidP="003C59A8">
            <w:pPr>
              <w:tabs>
                <w:tab w:val="left" w:pos="57"/>
                <w:tab w:val="left" w:pos="5103"/>
              </w:tabs>
              <w:overflowPunct w:val="0"/>
              <w:adjustRightInd w:val="0"/>
              <w:spacing w:after="12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s>
              <w:overflowPunct w:val="0"/>
              <w:adjustRightInd w:val="0"/>
              <w:spacing w:before="80"/>
              <w:textAlignment w:val="baseline"/>
              <w:rPr>
                <w:rFonts w:cs="Arial"/>
                <w:sz w:val="18"/>
                <w:szCs w:val="20"/>
                <w:lang w:val="lt-LT"/>
              </w:rPr>
            </w:pPr>
            <w:r w:rsidRPr="003F4BC6">
              <w:rPr>
                <w:lang w:val="lt-LT"/>
              </w:rPr>
              <w:tab/>
            </w:r>
            <w:r w:rsidRPr="003F4BC6">
              <w:rPr>
                <w:sz w:val="18"/>
                <w:lang w:val="lt-LT"/>
              </w:rPr>
              <w:t>*)</w:t>
            </w:r>
            <w:r w:rsidRPr="003F4BC6">
              <w:rPr>
                <w:rFonts w:cs="Arial"/>
                <w:sz w:val="18"/>
                <w:szCs w:val="20"/>
                <w:lang w:val="lt-LT"/>
              </w:rPr>
              <w:br/>
            </w:r>
            <w:r w:rsidRPr="003F4BC6">
              <w:rPr>
                <w:rFonts w:cs="Arial"/>
                <w:sz w:val="18"/>
                <w:szCs w:val="20"/>
                <w:lang w:val="lt-LT"/>
              </w:rPr>
              <w:br/>
            </w:r>
          </w:p>
          <w:p w:rsidR="0000492D" w:rsidRPr="003F4BC6" w:rsidRDefault="0000492D" w:rsidP="003C59A8">
            <w:pPr>
              <w:tabs>
                <w:tab w:val="left" w:pos="57"/>
              </w:tabs>
              <w:overflowPunct w:val="0"/>
              <w:adjustRightInd w:val="0"/>
              <w:spacing w:before="80"/>
              <w:textAlignment w:val="baseline"/>
              <w:rPr>
                <w:rFonts w:cs="Arial"/>
                <w:sz w:val="18"/>
                <w:szCs w:val="20"/>
                <w:lang w:val="lt-LT"/>
              </w:rPr>
            </w:pPr>
          </w:p>
          <w:p w:rsidR="0000492D" w:rsidRPr="003F4BC6" w:rsidRDefault="0000492D" w:rsidP="003C59A8">
            <w:pPr>
              <w:tabs>
                <w:tab w:val="left" w:pos="57"/>
              </w:tabs>
              <w:overflowPunct w:val="0"/>
              <w:adjustRightInd w:val="0"/>
              <w:spacing w:before="160"/>
              <w:textAlignment w:val="baseline"/>
              <w:rPr>
                <w:rFonts w:cs="Arial"/>
                <w:sz w:val="18"/>
                <w:szCs w:val="20"/>
                <w:lang w:val="lt-LT"/>
              </w:rPr>
            </w:pPr>
            <w:r w:rsidRPr="003F4BC6">
              <w:rPr>
                <w:lang w:val="lt-LT"/>
              </w:rPr>
              <w:tab/>
            </w:r>
            <w:r w:rsidRPr="003F4BC6">
              <w:rPr>
                <w:sz w:val="18"/>
                <w:lang w:val="lt-LT"/>
              </w:rPr>
              <w:t>*)</w:t>
            </w:r>
          </w:p>
        </w:tc>
        <w:tc>
          <w:tcPr>
            <w:tcW w:w="8903" w:type="dxa"/>
            <w:gridSpan w:val="7"/>
            <w:tcBorders>
              <w:bottom w:val="single" w:sz="6" w:space="0" w:color="auto"/>
              <w:right w:val="single" w:sz="6" w:space="0" w:color="auto"/>
            </w:tcBorders>
          </w:tcPr>
          <w:p w:rsidR="0000492D" w:rsidRPr="003F4BC6" w:rsidRDefault="0000492D" w:rsidP="003C59A8">
            <w:pPr>
              <w:tabs>
                <w:tab w:val="left" w:pos="57"/>
                <w:tab w:val="left" w:leader="dot" w:pos="3686"/>
              </w:tabs>
              <w:overflowPunct w:val="0"/>
              <w:adjustRightInd w:val="0"/>
              <w:spacing w:before="80" w:after="80"/>
              <w:ind w:left="57" w:right="57"/>
              <w:textAlignment w:val="baseline"/>
              <w:rPr>
                <w:rFonts w:cs="Arial"/>
                <w:sz w:val="18"/>
                <w:szCs w:val="20"/>
                <w:lang w:val="lt-LT"/>
              </w:rPr>
            </w:pPr>
            <w:r w:rsidRPr="003F4BC6">
              <w:rPr>
                <w:noProof/>
                <w:sz w:val="18"/>
                <w:lang w:val="lt-LT"/>
              </w:rPr>
              <w:t>Pakeistas (-i) dokumento punktas (-ai): ....................</w:t>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noProof/>
                <w:sz w:val="18"/>
                <w:lang w:val="lt-LT"/>
              </w:rPr>
              <w:t>Naujas tekstas:</w:t>
            </w: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Šis puslapis yra pakeistas.</w:t>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 xml:space="preserve">Vieta, data </w:t>
            </w:r>
            <w:r w:rsidRPr="003F4BC6">
              <w:rPr>
                <w:lang w:val="lt-LT"/>
              </w:rPr>
              <w:tab/>
            </w:r>
            <w:r w:rsidRPr="003F4BC6">
              <w:rPr>
                <w:lang w:val="lt-LT"/>
              </w:rPr>
              <w:tab/>
            </w:r>
            <w:r w:rsidRPr="003F4BC6">
              <w:rPr>
                <w:sz w:val="18"/>
                <w:lang w:val="lt-LT"/>
              </w:rPr>
              <w:t>Tikrinimo įstaiga</w:t>
            </w:r>
          </w:p>
          <w:p w:rsidR="0000492D" w:rsidRPr="003F4BC6" w:rsidRDefault="0000492D" w:rsidP="003C59A8">
            <w:pPr>
              <w:tabs>
                <w:tab w:val="left" w:pos="5103"/>
                <w:tab w:val="left" w:leader="dot" w:pos="8505"/>
              </w:tabs>
              <w:overflowPunct w:val="0"/>
              <w:adjustRightInd w:val="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701"/>
              </w:tabs>
              <w:overflowPunct w:val="0"/>
              <w:adjustRightInd w:val="0"/>
              <w:spacing w:after="80"/>
              <w:textAlignment w:val="baseline"/>
              <w:rPr>
                <w:rFonts w:cs="Arial"/>
                <w:sz w:val="18"/>
                <w:szCs w:val="20"/>
                <w:lang w:val="lt-LT"/>
              </w:rPr>
            </w:pPr>
            <w:r w:rsidRPr="003F4BC6">
              <w:rPr>
                <w:lang w:val="lt-LT"/>
              </w:rPr>
              <w:tab/>
            </w:r>
            <w:r w:rsidRPr="003F4BC6">
              <w:rPr>
                <w:sz w:val="18"/>
                <w:lang w:val="lt-LT"/>
              </w:rPr>
              <w:t>Antspaudas</w:t>
            </w:r>
          </w:p>
          <w:p w:rsidR="0000492D" w:rsidRPr="003F4BC6" w:rsidRDefault="0000492D" w:rsidP="003C59A8">
            <w:pPr>
              <w:tabs>
                <w:tab w:val="left" w:pos="5103"/>
                <w:tab w:val="left" w:leader="dot" w:pos="8505"/>
              </w:tabs>
              <w:overflowPunct w:val="0"/>
              <w:adjustRightInd w:val="0"/>
              <w:textAlignment w:val="baseline"/>
              <w:rPr>
                <w:rFonts w:cs="Arial"/>
                <w:szCs w:val="20"/>
                <w:lang w:val="lt-LT"/>
              </w:rPr>
            </w:pPr>
            <w:r w:rsidRPr="003F4BC6">
              <w:rPr>
                <w:lang w:val="lt-LT"/>
              </w:rPr>
              <w:tab/>
            </w:r>
            <w:r w:rsidRPr="003F4BC6">
              <w:rPr>
                <w:lang w:val="lt-LT"/>
              </w:rPr>
              <w:tab/>
            </w:r>
          </w:p>
          <w:p w:rsidR="0000492D" w:rsidRPr="003F4BC6" w:rsidRDefault="0000492D" w:rsidP="003C59A8">
            <w:pPr>
              <w:tabs>
                <w:tab w:val="center" w:pos="6862"/>
              </w:tabs>
              <w:overflowPunct w:val="0"/>
              <w:adjustRightInd w:val="0"/>
              <w:textAlignment w:val="baseline"/>
              <w:rPr>
                <w:rFonts w:cs="Arial"/>
                <w:sz w:val="16"/>
                <w:szCs w:val="20"/>
                <w:lang w:val="lt-LT"/>
              </w:rPr>
            </w:pPr>
            <w:r w:rsidRPr="003F4BC6">
              <w:rPr>
                <w:lang w:val="lt-LT"/>
              </w:rPr>
              <w:tab/>
            </w:r>
            <w:r w:rsidRPr="003F4BC6">
              <w:rPr>
                <w:sz w:val="16"/>
                <w:lang w:val="lt-LT"/>
              </w:rPr>
              <w:t>(Parašas)</w:t>
            </w:r>
          </w:p>
          <w:p w:rsidR="0000492D" w:rsidRPr="003F4BC6" w:rsidRDefault="0000492D" w:rsidP="003C59A8">
            <w:pPr>
              <w:tabs>
                <w:tab w:val="left" w:pos="113"/>
                <w:tab w:val="left" w:pos="397"/>
                <w:tab w:val="left" w:pos="6237"/>
                <w:tab w:val="left" w:leader="dot" w:pos="9356"/>
              </w:tabs>
              <w:overflowPunct w:val="0"/>
              <w:adjustRightInd w:val="0"/>
              <w:textAlignment w:val="baseline"/>
              <w:rPr>
                <w:rFonts w:cs="Arial"/>
                <w:sz w:val="16"/>
                <w:szCs w:val="20"/>
                <w:lang w:val="lt-LT"/>
              </w:rPr>
            </w:pPr>
            <w:r w:rsidRPr="003F4BC6">
              <w:rPr>
                <w:sz w:val="18"/>
                <w:lang w:val="lt-LT"/>
              </w:rPr>
              <w:t>_______________________</w:t>
            </w:r>
          </w:p>
          <w:p w:rsidR="0000492D" w:rsidRPr="003F4BC6" w:rsidRDefault="0000492D" w:rsidP="003C59A8">
            <w:pPr>
              <w:tabs>
                <w:tab w:val="left" w:pos="284"/>
              </w:tabs>
              <w:overflowPunct w:val="0"/>
              <w:adjustRightInd w:val="0"/>
              <w:spacing w:after="40"/>
              <w:ind w:left="57"/>
              <w:textAlignment w:val="baseline"/>
              <w:rPr>
                <w:rFonts w:cs="Arial"/>
                <w:sz w:val="18"/>
                <w:szCs w:val="20"/>
                <w:lang w:val="lt-LT"/>
              </w:rPr>
            </w:pPr>
            <w:r w:rsidRPr="003F4BC6">
              <w:rPr>
                <w:position w:val="4"/>
                <w:sz w:val="16"/>
                <w:lang w:val="lt-LT"/>
              </w:rPr>
              <w:t>*)</w:t>
            </w:r>
            <w:r w:rsidRPr="003F4BC6">
              <w:rPr>
                <w:lang w:val="lt-LT"/>
              </w:rPr>
              <w:tab/>
            </w:r>
            <w:r w:rsidRPr="003F4BC6">
              <w:rPr>
                <w:sz w:val="16"/>
                <w:lang w:val="lt-LT"/>
              </w:rPr>
              <w:t>Nereikalingą išbraukti</w:t>
            </w:r>
          </w:p>
        </w:tc>
      </w:tr>
    </w:tbl>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tabs>
          <w:tab w:val="left" w:leader="dot" w:pos="2835"/>
          <w:tab w:val="left" w:leader="dot" w:pos="5103"/>
        </w:tabs>
        <w:overflowPunct w:val="0"/>
        <w:adjustRightInd w:val="0"/>
        <w:textAlignment w:val="baseline"/>
        <w:rPr>
          <w:rFonts w:cs="Arial"/>
          <w:szCs w:val="20"/>
          <w:lang w:val="lt-LT"/>
        </w:rPr>
      </w:pPr>
      <w:r w:rsidRPr="003F4BC6">
        <w:rPr>
          <w:lang w:val="lt-LT"/>
        </w:rPr>
        <w:br w:type="page"/>
      </w:r>
      <w:r w:rsidRPr="003F4BC6">
        <w:rPr>
          <w:lang w:val="lt-LT"/>
        </w:rPr>
        <w:lastRenderedPageBreak/>
        <w:t xml:space="preserve">Tikrinimo įstaigos vidaus vandenų laivo sertifikato </w:t>
      </w:r>
      <w:r w:rsidRPr="003F4BC6">
        <w:rPr>
          <w:lang w:val="lt-LT"/>
        </w:rPr>
        <w:tab/>
        <w:t xml:space="preserve"> Nr. </w:t>
      </w:r>
      <w:r w:rsidRPr="003F4BC6">
        <w:rPr>
          <w:lang w:val="lt-LT"/>
        </w:rPr>
        <w:tab/>
      </w:r>
    </w:p>
    <w:tbl>
      <w:tblPr>
        <w:tblW w:w="0" w:type="auto"/>
        <w:jc w:val="center"/>
        <w:tblLayout w:type="fixed"/>
        <w:tblCellMar>
          <w:left w:w="0" w:type="dxa"/>
          <w:right w:w="0" w:type="dxa"/>
        </w:tblCellMar>
        <w:tblLook w:val="0000" w:firstRow="0" w:lastRow="0" w:firstColumn="0" w:lastColumn="0" w:noHBand="0" w:noVBand="0"/>
      </w:tblPr>
      <w:tblGrid>
        <w:gridCol w:w="284"/>
        <w:gridCol w:w="8902"/>
      </w:tblGrid>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51.</w:t>
            </w:r>
          </w:p>
        </w:tc>
        <w:tc>
          <w:tcPr>
            <w:tcW w:w="8902" w:type="dxa"/>
            <w:tcBorders>
              <w:top w:val="single" w:sz="6" w:space="0" w:color="auto"/>
              <w:bottom w:val="single" w:sz="6" w:space="0" w:color="auto"/>
              <w:right w:val="single" w:sz="6" w:space="0" w:color="auto"/>
            </w:tcBorders>
          </w:tcPr>
          <w:p w:rsidR="0000492D" w:rsidRPr="003F4BC6" w:rsidRDefault="0000492D" w:rsidP="003C59A8">
            <w:pPr>
              <w:tabs>
                <w:tab w:val="left" w:leader="dot" w:pos="8505"/>
              </w:tabs>
              <w:overflowPunct w:val="0"/>
              <w:adjustRightInd w:val="0"/>
              <w:spacing w:before="120"/>
              <w:ind w:left="114" w:hanging="57"/>
              <w:textAlignment w:val="baseline"/>
              <w:rPr>
                <w:rFonts w:cs="Arial"/>
                <w:b/>
                <w:position w:val="6"/>
                <w:sz w:val="16"/>
                <w:szCs w:val="20"/>
                <w:lang w:val="lt-LT"/>
              </w:rPr>
            </w:pPr>
            <w:r w:rsidRPr="003F4BC6">
              <w:rPr>
                <w:b/>
                <w:noProof/>
                <w:sz w:val="18"/>
                <w:lang w:val="lt-LT"/>
              </w:rPr>
              <w:t>Suskystintųjų dujų įrangos liudijimo galiojimo pratęsimas</w:t>
            </w:r>
          </w:p>
          <w:p w:rsidR="0000492D" w:rsidRPr="003F4BC6" w:rsidRDefault="0000492D" w:rsidP="003C59A8">
            <w:pPr>
              <w:tabs>
                <w:tab w:val="left" w:leader="dot" w:pos="4453"/>
                <w:tab w:val="left" w:leader="dot" w:pos="8505"/>
              </w:tabs>
              <w:overflowPunct w:val="0"/>
              <w:adjustRightInd w:val="0"/>
              <w:spacing w:after="120"/>
              <w:ind w:left="114" w:hanging="57"/>
              <w:textAlignment w:val="baseline"/>
              <w:rPr>
                <w:rFonts w:cs="Arial"/>
                <w:noProof/>
                <w:sz w:val="18"/>
                <w:szCs w:val="20"/>
                <w:lang w:val="lt-LT"/>
              </w:rPr>
            </w:pPr>
            <w:r w:rsidRPr="003F4BC6">
              <w:rPr>
                <w:noProof/>
                <w:sz w:val="18"/>
                <w:lang w:val="lt-LT"/>
              </w:rPr>
              <w:t>Suskystintųjų dujų įrangos liudijimo galiojimo laikotarpis,</w:t>
            </w:r>
          </w:p>
          <w:p w:rsidR="0000492D" w:rsidRPr="003F4BC6" w:rsidRDefault="0000492D" w:rsidP="003C59A8">
            <w:pPr>
              <w:tabs>
                <w:tab w:val="left" w:leader="dot" w:pos="4453"/>
                <w:tab w:val="left" w:leader="dot" w:pos="8505"/>
              </w:tabs>
              <w:overflowPunct w:val="0"/>
              <w:adjustRightInd w:val="0"/>
              <w:spacing w:after="120"/>
              <w:ind w:left="114" w:hanging="57"/>
              <w:textAlignment w:val="baseline"/>
              <w:rPr>
                <w:rFonts w:cs="Arial"/>
                <w:sz w:val="18"/>
                <w:szCs w:val="20"/>
                <w:lang w:val="lt-LT"/>
              </w:rPr>
            </w:pPr>
            <w:r w:rsidRPr="003F4BC6">
              <w:rPr>
                <w:noProof/>
                <w:sz w:val="18"/>
                <w:lang w:val="lt-LT"/>
              </w:rPr>
              <w:t>data</w:t>
            </w:r>
            <w:r w:rsidRPr="003F4BC6">
              <w:rPr>
                <w:lang w:val="lt-LT"/>
              </w:rPr>
              <w:tab/>
            </w:r>
            <w:r w:rsidRPr="003F4BC6">
              <w:rPr>
                <w:sz w:val="18"/>
                <w:lang w:val="lt-LT"/>
              </w:rPr>
              <w:t xml:space="preserve"> galioja iki</w:t>
            </w:r>
            <w:r w:rsidRPr="003F4BC6">
              <w:rPr>
                <w:lang w:val="lt-LT"/>
              </w:rPr>
              <w:tab/>
            </w:r>
            <w:r w:rsidRPr="003F4BC6">
              <w:rPr>
                <w:sz w:val="18"/>
                <w:lang w:val="lt-LT"/>
              </w:rPr>
              <w:t xml:space="preserve"> </w:t>
            </w:r>
          </w:p>
          <w:p w:rsidR="0000492D" w:rsidRPr="003F4BC6" w:rsidRDefault="0000492D" w:rsidP="003C59A8">
            <w:pPr>
              <w:tabs>
                <w:tab w:val="left" w:pos="227"/>
                <w:tab w:val="left" w:leader="dot" w:pos="8505"/>
              </w:tabs>
              <w:overflowPunct w:val="0"/>
              <w:adjustRightInd w:val="0"/>
              <w:spacing w:after="120"/>
              <w:ind w:left="114" w:hanging="57"/>
              <w:textAlignment w:val="baseline"/>
              <w:rPr>
                <w:rFonts w:cs="Arial"/>
                <w:sz w:val="18"/>
                <w:szCs w:val="20"/>
                <w:lang w:val="lt-LT"/>
              </w:rPr>
            </w:pPr>
            <w:r w:rsidRPr="003F4BC6">
              <w:rPr>
                <w:noProof/>
                <w:sz w:val="18"/>
                <w:lang w:val="lt-LT"/>
              </w:rPr>
              <w:t>pratęstas</w:t>
            </w:r>
          </w:p>
          <w:p w:rsidR="0000492D" w:rsidRPr="003F4BC6" w:rsidRDefault="0000492D" w:rsidP="003C59A8">
            <w:pPr>
              <w:tabs>
                <w:tab w:val="left" w:pos="227"/>
                <w:tab w:val="left" w:leader="dot" w:pos="8505"/>
              </w:tabs>
              <w:overflowPunct w:val="0"/>
              <w:adjustRightInd w:val="0"/>
              <w:spacing w:after="100"/>
              <w:ind w:left="114" w:hanging="57"/>
              <w:textAlignment w:val="baseline"/>
              <w:rPr>
                <w:rFonts w:cs="Arial"/>
                <w:sz w:val="18"/>
                <w:szCs w:val="20"/>
                <w:lang w:val="lt-LT"/>
              </w:rPr>
            </w:pPr>
            <w:r w:rsidRPr="003F4BC6">
              <w:rPr>
                <w:sz w:val="18"/>
                <w:lang w:val="lt-LT"/>
              </w:rPr>
              <w:t>-</w:t>
            </w:r>
            <w:r w:rsidRPr="003F4BC6">
              <w:rPr>
                <w:lang w:val="lt-LT"/>
              </w:rPr>
              <w:tab/>
            </w:r>
            <w:r w:rsidRPr="003F4BC6">
              <w:rPr>
                <w:noProof/>
                <w:sz w:val="18"/>
                <w:lang w:val="lt-LT"/>
              </w:rPr>
              <w:t>ekspertui atlikus periodinį patikrinimą</w:t>
            </w:r>
            <w:r w:rsidRPr="003F4BC6">
              <w:rPr>
                <w:lang w:val="lt-LT"/>
              </w:rPr>
              <w:tab/>
            </w:r>
          </w:p>
          <w:p w:rsidR="0000492D" w:rsidRPr="003F4BC6" w:rsidRDefault="0000492D" w:rsidP="003C59A8">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lt-LT"/>
              </w:rPr>
            </w:pPr>
            <w:r w:rsidRPr="003F4BC6">
              <w:rPr>
                <w:sz w:val="18"/>
                <w:lang w:val="lt-LT"/>
              </w:rPr>
              <w:t>-</w:t>
            </w:r>
            <w:r w:rsidRPr="003F4BC6">
              <w:rPr>
                <w:lang w:val="lt-LT"/>
              </w:rPr>
              <w:tab/>
            </w:r>
            <w:r w:rsidRPr="003F4BC6">
              <w:rPr>
                <w:noProof/>
                <w:sz w:val="18"/>
                <w:lang w:val="lt-LT"/>
              </w:rPr>
              <w:t>pateikus patikrinimo liudijimą, išduotą</w:t>
            </w:r>
            <w:r w:rsidRPr="003F4BC6">
              <w:rPr>
                <w:lang w:val="lt-LT"/>
              </w:rPr>
              <w:tab/>
            </w:r>
            <w:r w:rsidRPr="003F4BC6">
              <w:rPr>
                <w:sz w:val="18"/>
                <w:lang w:val="lt-LT"/>
              </w:rPr>
              <w:t xml:space="preserve"> </w:t>
            </w:r>
            <w:r w:rsidRPr="003F4BC6">
              <w:rPr>
                <w:lang w:val="lt-LT"/>
              </w:rPr>
              <w:tab/>
            </w:r>
          </w:p>
          <w:p w:rsidR="0000492D" w:rsidRPr="003F4BC6" w:rsidRDefault="0000492D" w:rsidP="003C59A8">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lt-LT"/>
              </w:rPr>
            </w:pPr>
            <w:r w:rsidRPr="003F4BC6">
              <w:rPr>
                <w:noProof/>
                <w:sz w:val="18"/>
                <w:lang w:val="lt-LT"/>
              </w:rPr>
              <w:t xml:space="preserve">iki </w:t>
            </w:r>
            <w:r w:rsidRPr="003F4BC6">
              <w:rPr>
                <w:lang w:val="lt-LT"/>
              </w:rPr>
              <w:tab/>
            </w:r>
          </w:p>
          <w:p w:rsidR="0000492D" w:rsidRPr="003F4BC6" w:rsidRDefault="0000492D" w:rsidP="003C59A8">
            <w:pPr>
              <w:tabs>
                <w:tab w:val="left" w:pos="57"/>
                <w:tab w:val="left" w:leader="dot" w:pos="8505"/>
              </w:tabs>
              <w:overflowPunct w:val="0"/>
              <w:adjustRightInd w:val="0"/>
              <w:ind w:left="57" w:hanging="57"/>
              <w:textAlignment w:val="baseline"/>
              <w:rPr>
                <w:rFonts w:cs="Arial"/>
                <w:sz w:val="18"/>
                <w:szCs w:val="20"/>
                <w:lang w:val="lt-LT"/>
              </w:rPr>
            </w:pPr>
          </w:p>
          <w:p w:rsidR="0000492D" w:rsidRPr="003F4BC6" w:rsidRDefault="0000492D" w:rsidP="003C59A8">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lt-LT"/>
              </w:rPr>
            </w:pPr>
            <w:r w:rsidRPr="003F4BC6">
              <w:rPr>
                <w:lang w:val="lt-LT"/>
              </w:rPr>
              <w:tab/>
            </w:r>
            <w:r w:rsidRPr="003F4BC6">
              <w:rPr>
                <w:lang w:val="lt-LT"/>
              </w:rPr>
              <w:tab/>
            </w:r>
            <w:r w:rsidRPr="003F4BC6">
              <w:rPr>
                <w:noProof/>
                <w:sz w:val="18"/>
                <w:lang w:val="lt-LT"/>
              </w:rPr>
              <w:t xml:space="preserve">, </w:t>
            </w:r>
            <w:r w:rsidRPr="003F4BC6">
              <w:rPr>
                <w:lang w:val="lt-LT"/>
              </w:rPr>
              <w:tab/>
            </w:r>
          </w:p>
          <w:p w:rsidR="0000492D" w:rsidRPr="003F4BC6" w:rsidRDefault="0000492D" w:rsidP="003C59A8">
            <w:pPr>
              <w:tabs>
                <w:tab w:val="center" w:pos="2041"/>
                <w:tab w:val="center" w:pos="5216"/>
              </w:tabs>
              <w:overflowPunct w:val="0"/>
              <w:adjustRightInd w:val="0"/>
              <w:textAlignment w:val="baseline"/>
              <w:rPr>
                <w:rFonts w:cs="Arial"/>
                <w:sz w:val="18"/>
                <w:szCs w:val="20"/>
                <w:lang w:val="lt-LT"/>
              </w:rPr>
            </w:pPr>
            <w:r w:rsidRPr="003F4BC6">
              <w:rPr>
                <w:lang w:val="lt-LT"/>
              </w:rPr>
              <w:tab/>
            </w:r>
            <w:r w:rsidRPr="003F4BC6">
              <w:rPr>
                <w:noProof/>
                <w:sz w:val="16"/>
                <w:lang w:val="lt-LT"/>
              </w:rPr>
              <w:t>(Vieta)</w:t>
            </w:r>
            <w:r w:rsidRPr="003F4BC6">
              <w:rPr>
                <w:lang w:val="lt-LT"/>
              </w:rPr>
              <w:tab/>
            </w:r>
            <w:r w:rsidRPr="003F4BC6">
              <w:rPr>
                <w:noProof/>
                <w:sz w:val="16"/>
                <w:lang w:val="lt-LT"/>
              </w:rPr>
              <w:t>(Data)</w:t>
            </w:r>
          </w:p>
          <w:p w:rsidR="0000492D" w:rsidRPr="003F4BC6" w:rsidRDefault="0000492D" w:rsidP="003C59A8">
            <w:pPr>
              <w:tabs>
                <w:tab w:val="left" w:pos="4820"/>
                <w:tab w:val="left" w:leader="dot" w:pos="8505"/>
              </w:tabs>
              <w:overflowPunct w:val="0"/>
              <w:adjustRightInd w:val="0"/>
              <w:spacing w:before="12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6719"/>
              </w:tabs>
              <w:overflowPunct w:val="0"/>
              <w:adjustRightInd w:val="0"/>
              <w:textAlignment w:val="baseline"/>
              <w:rPr>
                <w:rFonts w:cs="Arial"/>
                <w:sz w:val="18"/>
                <w:szCs w:val="20"/>
                <w:lang w:val="lt-LT"/>
              </w:rPr>
            </w:pPr>
            <w:r w:rsidRPr="003F4BC6">
              <w:rPr>
                <w:lang w:val="lt-LT"/>
              </w:rPr>
              <w:tab/>
            </w:r>
            <w:r w:rsidRPr="003F4BC6">
              <w:rPr>
                <w:noProof/>
                <w:sz w:val="16"/>
                <w:lang w:val="lt-LT"/>
              </w:rPr>
              <w:t>Tikrinimo įstaiga</w:t>
            </w:r>
          </w:p>
          <w:p w:rsidR="0000492D" w:rsidRPr="003F4BC6" w:rsidRDefault="0000492D" w:rsidP="003C59A8">
            <w:pPr>
              <w:tabs>
                <w:tab w:val="center" w:pos="1985"/>
              </w:tabs>
              <w:overflowPunct w:val="0"/>
              <w:adjustRightInd w:val="0"/>
              <w:spacing w:before="120"/>
              <w:textAlignment w:val="baseline"/>
              <w:rPr>
                <w:rFonts w:cs="Arial"/>
                <w:sz w:val="18"/>
                <w:szCs w:val="20"/>
                <w:lang w:val="lt-LT"/>
              </w:rPr>
            </w:pPr>
            <w:r w:rsidRPr="003F4BC6">
              <w:rPr>
                <w:lang w:val="lt-LT"/>
              </w:rPr>
              <w:tab/>
            </w:r>
            <w:r w:rsidRPr="003F4BC6">
              <w:rPr>
                <w:noProof/>
                <w:sz w:val="16"/>
                <w:lang w:val="lt-LT"/>
              </w:rPr>
              <w:t>Antspaudas</w:t>
            </w:r>
          </w:p>
          <w:p w:rsidR="0000492D" w:rsidRPr="003F4BC6" w:rsidRDefault="0000492D" w:rsidP="003C59A8">
            <w:pPr>
              <w:tabs>
                <w:tab w:val="left" w:pos="4820"/>
                <w:tab w:val="left" w:leader="dot" w:pos="8505"/>
              </w:tabs>
              <w:overflowPunct w:val="0"/>
              <w:adjustRightInd w:val="0"/>
              <w:spacing w:before="12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6719"/>
              </w:tabs>
              <w:overflowPunct w:val="0"/>
              <w:adjustRightInd w:val="0"/>
              <w:textAlignment w:val="baseline"/>
              <w:rPr>
                <w:rFonts w:cs="Arial"/>
                <w:sz w:val="18"/>
                <w:szCs w:val="20"/>
                <w:lang w:val="lt-LT"/>
              </w:rPr>
            </w:pPr>
            <w:r w:rsidRPr="003F4BC6">
              <w:rPr>
                <w:lang w:val="lt-LT"/>
              </w:rPr>
              <w:tab/>
            </w:r>
            <w:r w:rsidRPr="003F4BC6">
              <w:rPr>
                <w:noProof/>
                <w:sz w:val="16"/>
                <w:lang w:val="lt-LT"/>
              </w:rPr>
              <w:t>(Parašas)</w:t>
            </w:r>
          </w:p>
          <w:p w:rsidR="0000492D" w:rsidRPr="003F4BC6" w:rsidRDefault="0000492D" w:rsidP="003C59A8">
            <w:pPr>
              <w:tabs>
                <w:tab w:val="left" w:pos="57"/>
                <w:tab w:val="left" w:pos="5670"/>
                <w:tab w:val="left" w:leader="dot" w:pos="8505"/>
              </w:tabs>
              <w:overflowPunct w:val="0"/>
              <w:adjustRightInd w:val="0"/>
              <w:ind w:left="57" w:hanging="57"/>
              <w:textAlignment w:val="baseline"/>
              <w:rPr>
                <w:rFonts w:cs="Arial"/>
                <w:sz w:val="18"/>
                <w:szCs w:val="20"/>
                <w:lang w:val="lt-LT"/>
              </w:rPr>
            </w:pP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lastRenderedPageBreak/>
              <w:t>51.</w:t>
            </w:r>
          </w:p>
        </w:tc>
        <w:tc>
          <w:tcPr>
            <w:tcW w:w="8902" w:type="dxa"/>
            <w:tcBorders>
              <w:top w:val="single" w:sz="6" w:space="0" w:color="auto"/>
              <w:bottom w:val="single" w:sz="6" w:space="0" w:color="auto"/>
              <w:right w:val="single" w:sz="6" w:space="0" w:color="auto"/>
            </w:tcBorders>
          </w:tcPr>
          <w:p w:rsidR="0000492D" w:rsidRPr="003F4BC6" w:rsidRDefault="0000492D" w:rsidP="003C59A8">
            <w:pPr>
              <w:tabs>
                <w:tab w:val="left" w:leader="dot" w:pos="8505"/>
              </w:tabs>
              <w:overflowPunct w:val="0"/>
              <w:adjustRightInd w:val="0"/>
              <w:spacing w:before="120"/>
              <w:ind w:left="114" w:hanging="57"/>
              <w:textAlignment w:val="baseline"/>
              <w:rPr>
                <w:rFonts w:cs="Arial"/>
                <w:b/>
                <w:position w:val="6"/>
                <w:sz w:val="16"/>
                <w:szCs w:val="20"/>
                <w:lang w:val="lt-LT"/>
              </w:rPr>
            </w:pPr>
            <w:r w:rsidRPr="003F4BC6">
              <w:rPr>
                <w:b/>
                <w:noProof/>
                <w:sz w:val="18"/>
                <w:lang w:val="lt-LT"/>
              </w:rPr>
              <w:t>Suskystintųjų dujų įrangos liudijimo galiojimo pratęsimas</w:t>
            </w:r>
          </w:p>
          <w:p w:rsidR="0000492D" w:rsidRPr="003F4BC6" w:rsidRDefault="0000492D" w:rsidP="003C59A8">
            <w:pPr>
              <w:tabs>
                <w:tab w:val="left" w:leader="dot" w:pos="4453"/>
                <w:tab w:val="left" w:leader="dot" w:pos="8505"/>
              </w:tabs>
              <w:overflowPunct w:val="0"/>
              <w:adjustRightInd w:val="0"/>
              <w:spacing w:after="120"/>
              <w:ind w:left="114" w:hanging="57"/>
              <w:textAlignment w:val="baseline"/>
              <w:rPr>
                <w:rFonts w:cs="Arial"/>
                <w:noProof/>
                <w:sz w:val="18"/>
                <w:szCs w:val="20"/>
                <w:lang w:val="lt-LT"/>
              </w:rPr>
            </w:pPr>
            <w:r w:rsidRPr="003F4BC6">
              <w:rPr>
                <w:noProof/>
                <w:sz w:val="18"/>
                <w:lang w:val="lt-LT"/>
              </w:rPr>
              <w:t>Suskystintųjų dujų įrangos liudijimo galiojimo laikotarpis,</w:t>
            </w:r>
          </w:p>
          <w:p w:rsidR="0000492D" w:rsidRPr="003F4BC6" w:rsidRDefault="0000492D" w:rsidP="003C59A8">
            <w:pPr>
              <w:tabs>
                <w:tab w:val="left" w:leader="dot" w:pos="4453"/>
                <w:tab w:val="left" w:leader="dot" w:pos="8505"/>
              </w:tabs>
              <w:overflowPunct w:val="0"/>
              <w:adjustRightInd w:val="0"/>
              <w:spacing w:after="120"/>
              <w:ind w:left="114" w:hanging="57"/>
              <w:textAlignment w:val="baseline"/>
              <w:rPr>
                <w:rFonts w:cs="Arial"/>
                <w:sz w:val="18"/>
                <w:szCs w:val="20"/>
                <w:lang w:val="lt-LT"/>
              </w:rPr>
            </w:pPr>
            <w:r w:rsidRPr="003F4BC6">
              <w:rPr>
                <w:noProof/>
                <w:sz w:val="18"/>
                <w:lang w:val="lt-LT"/>
              </w:rPr>
              <w:t>data</w:t>
            </w:r>
            <w:r w:rsidRPr="003F4BC6">
              <w:rPr>
                <w:lang w:val="lt-LT"/>
              </w:rPr>
              <w:tab/>
            </w:r>
            <w:r w:rsidRPr="003F4BC6">
              <w:rPr>
                <w:sz w:val="18"/>
                <w:lang w:val="lt-LT"/>
              </w:rPr>
              <w:t xml:space="preserve"> galioja iki</w:t>
            </w:r>
            <w:r w:rsidRPr="003F4BC6">
              <w:rPr>
                <w:lang w:val="lt-LT"/>
              </w:rPr>
              <w:tab/>
            </w:r>
            <w:r w:rsidRPr="003F4BC6">
              <w:rPr>
                <w:sz w:val="18"/>
                <w:lang w:val="lt-LT"/>
              </w:rPr>
              <w:t xml:space="preserve"> </w:t>
            </w:r>
          </w:p>
          <w:p w:rsidR="0000492D" w:rsidRPr="003F4BC6" w:rsidRDefault="0000492D" w:rsidP="003C59A8">
            <w:pPr>
              <w:tabs>
                <w:tab w:val="left" w:pos="227"/>
                <w:tab w:val="left" w:leader="dot" w:pos="8505"/>
              </w:tabs>
              <w:overflowPunct w:val="0"/>
              <w:adjustRightInd w:val="0"/>
              <w:spacing w:after="120"/>
              <w:ind w:left="114" w:hanging="57"/>
              <w:textAlignment w:val="baseline"/>
              <w:rPr>
                <w:rFonts w:cs="Arial"/>
                <w:sz w:val="18"/>
                <w:szCs w:val="20"/>
                <w:lang w:val="lt-LT"/>
              </w:rPr>
            </w:pPr>
            <w:r w:rsidRPr="003F4BC6">
              <w:rPr>
                <w:noProof/>
                <w:sz w:val="18"/>
                <w:lang w:val="lt-LT"/>
              </w:rPr>
              <w:t>pratęstas</w:t>
            </w:r>
          </w:p>
          <w:p w:rsidR="0000492D" w:rsidRPr="003F4BC6" w:rsidRDefault="0000492D" w:rsidP="003C59A8">
            <w:pPr>
              <w:tabs>
                <w:tab w:val="left" w:pos="227"/>
                <w:tab w:val="left" w:leader="dot" w:pos="8505"/>
              </w:tabs>
              <w:overflowPunct w:val="0"/>
              <w:adjustRightInd w:val="0"/>
              <w:spacing w:after="100"/>
              <w:ind w:left="114" w:hanging="57"/>
              <w:textAlignment w:val="baseline"/>
              <w:rPr>
                <w:rFonts w:cs="Arial"/>
                <w:sz w:val="18"/>
                <w:szCs w:val="20"/>
                <w:lang w:val="lt-LT"/>
              </w:rPr>
            </w:pPr>
            <w:r w:rsidRPr="003F4BC6">
              <w:rPr>
                <w:sz w:val="18"/>
                <w:lang w:val="lt-LT"/>
              </w:rPr>
              <w:t>-</w:t>
            </w:r>
            <w:r w:rsidRPr="003F4BC6">
              <w:rPr>
                <w:lang w:val="lt-LT"/>
              </w:rPr>
              <w:tab/>
            </w:r>
            <w:r w:rsidRPr="003F4BC6">
              <w:rPr>
                <w:noProof/>
                <w:sz w:val="18"/>
                <w:lang w:val="lt-LT"/>
              </w:rPr>
              <w:t>ekspertui atlikus periodinį patikrinimą</w:t>
            </w:r>
            <w:r w:rsidRPr="003F4BC6">
              <w:rPr>
                <w:lang w:val="lt-LT"/>
              </w:rPr>
              <w:tab/>
            </w:r>
          </w:p>
          <w:p w:rsidR="0000492D" w:rsidRPr="003F4BC6" w:rsidRDefault="0000492D" w:rsidP="003C59A8">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lt-LT"/>
              </w:rPr>
            </w:pPr>
            <w:r w:rsidRPr="003F4BC6">
              <w:rPr>
                <w:sz w:val="18"/>
                <w:lang w:val="lt-LT"/>
              </w:rPr>
              <w:t>-</w:t>
            </w:r>
            <w:r w:rsidRPr="003F4BC6">
              <w:rPr>
                <w:lang w:val="lt-LT"/>
              </w:rPr>
              <w:tab/>
            </w:r>
            <w:r w:rsidRPr="003F4BC6">
              <w:rPr>
                <w:noProof/>
                <w:sz w:val="18"/>
                <w:lang w:val="lt-LT"/>
              </w:rPr>
              <w:t>pateikus patikrinimo liudijimą, išduotą</w:t>
            </w:r>
            <w:r w:rsidRPr="003F4BC6">
              <w:rPr>
                <w:lang w:val="lt-LT"/>
              </w:rPr>
              <w:tab/>
            </w:r>
            <w:r w:rsidRPr="003F4BC6">
              <w:rPr>
                <w:sz w:val="18"/>
                <w:lang w:val="lt-LT"/>
              </w:rPr>
              <w:t xml:space="preserve"> </w:t>
            </w:r>
            <w:r w:rsidRPr="003F4BC6">
              <w:rPr>
                <w:lang w:val="lt-LT"/>
              </w:rPr>
              <w:tab/>
            </w:r>
          </w:p>
          <w:p w:rsidR="0000492D" w:rsidRPr="003F4BC6" w:rsidRDefault="0000492D" w:rsidP="003C59A8">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lt-LT"/>
              </w:rPr>
            </w:pPr>
            <w:r w:rsidRPr="003F4BC6">
              <w:rPr>
                <w:noProof/>
                <w:sz w:val="18"/>
                <w:lang w:val="lt-LT"/>
              </w:rPr>
              <w:t xml:space="preserve">iki </w:t>
            </w:r>
            <w:r w:rsidRPr="003F4BC6">
              <w:rPr>
                <w:lang w:val="lt-LT"/>
              </w:rPr>
              <w:tab/>
            </w:r>
          </w:p>
          <w:p w:rsidR="0000492D" w:rsidRPr="003F4BC6" w:rsidRDefault="0000492D" w:rsidP="003C59A8">
            <w:pPr>
              <w:tabs>
                <w:tab w:val="left" w:pos="57"/>
                <w:tab w:val="left" w:leader="dot" w:pos="8505"/>
              </w:tabs>
              <w:overflowPunct w:val="0"/>
              <w:adjustRightInd w:val="0"/>
              <w:ind w:left="57" w:hanging="57"/>
              <w:textAlignment w:val="baseline"/>
              <w:rPr>
                <w:rFonts w:cs="Arial"/>
                <w:sz w:val="18"/>
                <w:szCs w:val="20"/>
                <w:lang w:val="lt-LT"/>
              </w:rPr>
            </w:pPr>
          </w:p>
          <w:p w:rsidR="0000492D" w:rsidRPr="003F4BC6" w:rsidRDefault="0000492D" w:rsidP="003C59A8">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lt-LT"/>
              </w:rPr>
            </w:pPr>
            <w:r w:rsidRPr="003F4BC6">
              <w:rPr>
                <w:lang w:val="lt-LT"/>
              </w:rPr>
              <w:tab/>
            </w:r>
            <w:r w:rsidRPr="003F4BC6">
              <w:rPr>
                <w:lang w:val="lt-LT"/>
              </w:rPr>
              <w:tab/>
            </w:r>
            <w:r w:rsidRPr="003F4BC6">
              <w:rPr>
                <w:noProof/>
                <w:sz w:val="18"/>
                <w:lang w:val="lt-LT"/>
              </w:rPr>
              <w:t xml:space="preserve">, </w:t>
            </w:r>
            <w:r w:rsidRPr="003F4BC6">
              <w:rPr>
                <w:lang w:val="lt-LT"/>
              </w:rPr>
              <w:tab/>
            </w:r>
          </w:p>
          <w:p w:rsidR="0000492D" w:rsidRPr="003F4BC6" w:rsidRDefault="0000492D" w:rsidP="003C59A8">
            <w:pPr>
              <w:tabs>
                <w:tab w:val="center" w:pos="2041"/>
                <w:tab w:val="center" w:pos="5216"/>
              </w:tabs>
              <w:overflowPunct w:val="0"/>
              <w:adjustRightInd w:val="0"/>
              <w:textAlignment w:val="baseline"/>
              <w:rPr>
                <w:rFonts w:cs="Arial"/>
                <w:sz w:val="18"/>
                <w:szCs w:val="20"/>
                <w:lang w:val="lt-LT"/>
              </w:rPr>
            </w:pPr>
            <w:r w:rsidRPr="003F4BC6">
              <w:rPr>
                <w:lang w:val="lt-LT"/>
              </w:rPr>
              <w:tab/>
            </w:r>
            <w:r w:rsidRPr="003F4BC6">
              <w:rPr>
                <w:noProof/>
                <w:sz w:val="16"/>
                <w:lang w:val="lt-LT"/>
              </w:rPr>
              <w:t>(Vieta)</w:t>
            </w:r>
            <w:r w:rsidRPr="003F4BC6">
              <w:rPr>
                <w:lang w:val="lt-LT"/>
              </w:rPr>
              <w:tab/>
            </w:r>
            <w:r w:rsidRPr="003F4BC6">
              <w:rPr>
                <w:noProof/>
                <w:sz w:val="16"/>
                <w:lang w:val="lt-LT"/>
              </w:rPr>
              <w:t>(Data)</w:t>
            </w:r>
          </w:p>
          <w:p w:rsidR="0000492D" w:rsidRPr="003F4BC6" w:rsidRDefault="0000492D" w:rsidP="003C59A8">
            <w:pPr>
              <w:tabs>
                <w:tab w:val="left" w:pos="4820"/>
                <w:tab w:val="left" w:leader="dot" w:pos="8505"/>
              </w:tabs>
              <w:overflowPunct w:val="0"/>
              <w:adjustRightInd w:val="0"/>
              <w:spacing w:before="12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6719"/>
              </w:tabs>
              <w:overflowPunct w:val="0"/>
              <w:adjustRightInd w:val="0"/>
              <w:textAlignment w:val="baseline"/>
              <w:rPr>
                <w:rFonts w:cs="Arial"/>
                <w:sz w:val="18"/>
                <w:szCs w:val="20"/>
                <w:lang w:val="lt-LT"/>
              </w:rPr>
            </w:pPr>
            <w:r w:rsidRPr="003F4BC6">
              <w:rPr>
                <w:lang w:val="lt-LT"/>
              </w:rPr>
              <w:tab/>
            </w:r>
            <w:r w:rsidRPr="003F4BC6">
              <w:rPr>
                <w:noProof/>
                <w:sz w:val="16"/>
                <w:lang w:val="lt-LT"/>
              </w:rPr>
              <w:t>Tikrinimo įstaiga</w:t>
            </w:r>
          </w:p>
          <w:p w:rsidR="0000492D" w:rsidRPr="003F4BC6" w:rsidRDefault="0000492D" w:rsidP="003C59A8">
            <w:pPr>
              <w:tabs>
                <w:tab w:val="center" w:pos="1985"/>
              </w:tabs>
              <w:overflowPunct w:val="0"/>
              <w:adjustRightInd w:val="0"/>
              <w:spacing w:before="120"/>
              <w:textAlignment w:val="baseline"/>
              <w:rPr>
                <w:rFonts w:cs="Arial"/>
                <w:sz w:val="18"/>
                <w:szCs w:val="20"/>
                <w:lang w:val="lt-LT"/>
              </w:rPr>
            </w:pPr>
            <w:r w:rsidRPr="003F4BC6">
              <w:rPr>
                <w:lang w:val="lt-LT"/>
              </w:rPr>
              <w:tab/>
            </w:r>
            <w:r w:rsidRPr="003F4BC6">
              <w:rPr>
                <w:noProof/>
                <w:sz w:val="16"/>
                <w:lang w:val="lt-LT"/>
              </w:rPr>
              <w:t>Antspaudas</w:t>
            </w:r>
          </w:p>
          <w:p w:rsidR="0000492D" w:rsidRPr="003F4BC6" w:rsidRDefault="0000492D" w:rsidP="003C59A8">
            <w:pPr>
              <w:tabs>
                <w:tab w:val="left" w:pos="4820"/>
                <w:tab w:val="left" w:leader="dot" w:pos="8505"/>
              </w:tabs>
              <w:overflowPunct w:val="0"/>
              <w:adjustRightInd w:val="0"/>
              <w:spacing w:before="12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6719"/>
              </w:tabs>
              <w:overflowPunct w:val="0"/>
              <w:adjustRightInd w:val="0"/>
              <w:textAlignment w:val="baseline"/>
              <w:rPr>
                <w:rFonts w:cs="Arial"/>
                <w:sz w:val="18"/>
                <w:szCs w:val="20"/>
                <w:lang w:val="lt-LT"/>
              </w:rPr>
            </w:pPr>
            <w:r w:rsidRPr="003F4BC6">
              <w:rPr>
                <w:lang w:val="lt-LT"/>
              </w:rPr>
              <w:tab/>
            </w:r>
            <w:r w:rsidRPr="003F4BC6">
              <w:rPr>
                <w:noProof/>
                <w:sz w:val="16"/>
                <w:lang w:val="lt-LT"/>
              </w:rPr>
              <w:t>(Parašas)</w:t>
            </w:r>
          </w:p>
          <w:p w:rsidR="0000492D" w:rsidRPr="003F4BC6" w:rsidRDefault="0000492D" w:rsidP="003C59A8">
            <w:pPr>
              <w:tabs>
                <w:tab w:val="center" w:pos="6719"/>
              </w:tabs>
              <w:overflowPunct w:val="0"/>
              <w:adjustRightInd w:val="0"/>
              <w:textAlignment w:val="baseline"/>
              <w:rPr>
                <w:rFonts w:cs="Arial"/>
                <w:sz w:val="18"/>
                <w:szCs w:val="20"/>
                <w:lang w:val="lt-LT"/>
              </w:rPr>
            </w:pPr>
          </w:p>
          <w:p w:rsidR="0000492D" w:rsidRPr="003F4BC6" w:rsidRDefault="0000492D" w:rsidP="003C59A8">
            <w:pPr>
              <w:tabs>
                <w:tab w:val="left" w:pos="57"/>
                <w:tab w:val="left" w:pos="5670"/>
                <w:tab w:val="left" w:leader="dot" w:pos="8505"/>
              </w:tabs>
              <w:overflowPunct w:val="0"/>
              <w:adjustRightInd w:val="0"/>
              <w:ind w:left="57" w:hanging="57"/>
              <w:textAlignment w:val="baseline"/>
              <w:rPr>
                <w:rFonts w:cs="Arial"/>
                <w:sz w:val="18"/>
                <w:szCs w:val="20"/>
                <w:lang w:val="lt-LT"/>
              </w:rPr>
            </w:pP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lastRenderedPageBreak/>
              <w:t>51.</w:t>
            </w:r>
          </w:p>
        </w:tc>
        <w:tc>
          <w:tcPr>
            <w:tcW w:w="8902" w:type="dxa"/>
            <w:tcBorders>
              <w:top w:val="single" w:sz="6" w:space="0" w:color="auto"/>
              <w:bottom w:val="single" w:sz="6" w:space="0" w:color="auto"/>
              <w:right w:val="single" w:sz="6" w:space="0" w:color="auto"/>
            </w:tcBorders>
          </w:tcPr>
          <w:p w:rsidR="0000492D" w:rsidRPr="003F4BC6" w:rsidRDefault="0000492D" w:rsidP="003C59A8">
            <w:pPr>
              <w:tabs>
                <w:tab w:val="left" w:leader="dot" w:pos="8505"/>
              </w:tabs>
              <w:overflowPunct w:val="0"/>
              <w:adjustRightInd w:val="0"/>
              <w:spacing w:before="120"/>
              <w:ind w:left="114" w:hanging="57"/>
              <w:textAlignment w:val="baseline"/>
              <w:rPr>
                <w:rFonts w:cs="Arial"/>
                <w:b/>
                <w:position w:val="6"/>
                <w:sz w:val="16"/>
                <w:szCs w:val="20"/>
                <w:lang w:val="lt-LT"/>
              </w:rPr>
            </w:pPr>
            <w:r w:rsidRPr="003F4BC6">
              <w:rPr>
                <w:b/>
                <w:noProof/>
                <w:sz w:val="18"/>
                <w:lang w:val="lt-LT"/>
              </w:rPr>
              <w:t>Suskystintųjų dujų įrangos liudijimo galiojimo pratęsimas</w:t>
            </w:r>
          </w:p>
          <w:p w:rsidR="0000492D" w:rsidRPr="003F4BC6" w:rsidRDefault="0000492D" w:rsidP="003C59A8">
            <w:pPr>
              <w:tabs>
                <w:tab w:val="left" w:leader="dot" w:pos="4453"/>
                <w:tab w:val="left" w:leader="dot" w:pos="8505"/>
              </w:tabs>
              <w:overflowPunct w:val="0"/>
              <w:adjustRightInd w:val="0"/>
              <w:spacing w:after="120"/>
              <w:ind w:left="114" w:hanging="57"/>
              <w:textAlignment w:val="baseline"/>
              <w:rPr>
                <w:rFonts w:cs="Arial"/>
                <w:noProof/>
                <w:sz w:val="18"/>
                <w:szCs w:val="20"/>
                <w:lang w:val="lt-LT"/>
              </w:rPr>
            </w:pPr>
            <w:r w:rsidRPr="003F4BC6">
              <w:rPr>
                <w:noProof/>
                <w:sz w:val="18"/>
                <w:lang w:val="lt-LT"/>
              </w:rPr>
              <w:t>Suskystintųjų dujų įrangos liudijimo galiojimo laikotarpis,</w:t>
            </w:r>
          </w:p>
          <w:p w:rsidR="0000492D" w:rsidRPr="003F4BC6" w:rsidRDefault="0000492D" w:rsidP="003C59A8">
            <w:pPr>
              <w:tabs>
                <w:tab w:val="left" w:leader="dot" w:pos="4453"/>
                <w:tab w:val="left" w:leader="dot" w:pos="8505"/>
              </w:tabs>
              <w:overflowPunct w:val="0"/>
              <w:adjustRightInd w:val="0"/>
              <w:spacing w:after="120"/>
              <w:ind w:left="114" w:hanging="57"/>
              <w:textAlignment w:val="baseline"/>
              <w:rPr>
                <w:rFonts w:cs="Arial"/>
                <w:sz w:val="18"/>
                <w:szCs w:val="20"/>
                <w:lang w:val="lt-LT"/>
              </w:rPr>
            </w:pPr>
            <w:r w:rsidRPr="003F4BC6">
              <w:rPr>
                <w:noProof/>
                <w:sz w:val="18"/>
                <w:lang w:val="lt-LT"/>
              </w:rPr>
              <w:t>data</w:t>
            </w:r>
            <w:r w:rsidRPr="003F4BC6">
              <w:rPr>
                <w:lang w:val="lt-LT"/>
              </w:rPr>
              <w:tab/>
            </w:r>
            <w:r w:rsidRPr="003F4BC6">
              <w:rPr>
                <w:sz w:val="18"/>
                <w:lang w:val="lt-LT"/>
              </w:rPr>
              <w:t xml:space="preserve"> galioja iki</w:t>
            </w:r>
            <w:r w:rsidRPr="003F4BC6">
              <w:rPr>
                <w:lang w:val="lt-LT"/>
              </w:rPr>
              <w:tab/>
            </w:r>
            <w:r w:rsidRPr="003F4BC6">
              <w:rPr>
                <w:sz w:val="18"/>
                <w:lang w:val="lt-LT"/>
              </w:rPr>
              <w:t xml:space="preserve"> </w:t>
            </w:r>
          </w:p>
          <w:p w:rsidR="0000492D" w:rsidRPr="003F4BC6" w:rsidRDefault="0000492D" w:rsidP="003C59A8">
            <w:pPr>
              <w:tabs>
                <w:tab w:val="left" w:pos="227"/>
                <w:tab w:val="left" w:leader="dot" w:pos="8505"/>
              </w:tabs>
              <w:overflowPunct w:val="0"/>
              <w:adjustRightInd w:val="0"/>
              <w:spacing w:after="120"/>
              <w:ind w:left="114" w:hanging="57"/>
              <w:textAlignment w:val="baseline"/>
              <w:rPr>
                <w:rFonts w:cs="Arial"/>
                <w:sz w:val="18"/>
                <w:szCs w:val="20"/>
                <w:lang w:val="lt-LT"/>
              </w:rPr>
            </w:pPr>
            <w:r w:rsidRPr="003F4BC6">
              <w:rPr>
                <w:noProof/>
                <w:sz w:val="18"/>
                <w:lang w:val="lt-LT"/>
              </w:rPr>
              <w:t>pratęstas</w:t>
            </w:r>
          </w:p>
          <w:p w:rsidR="0000492D" w:rsidRPr="003F4BC6" w:rsidRDefault="0000492D" w:rsidP="003C59A8">
            <w:pPr>
              <w:tabs>
                <w:tab w:val="left" w:pos="227"/>
                <w:tab w:val="left" w:leader="dot" w:pos="8505"/>
              </w:tabs>
              <w:overflowPunct w:val="0"/>
              <w:adjustRightInd w:val="0"/>
              <w:spacing w:after="100"/>
              <w:ind w:left="114" w:hanging="57"/>
              <w:textAlignment w:val="baseline"/>
              <w:rPr>
                <w:rFonts w:cs="Arial"/>
                <w:sz w:val="18"/>
                <w:szCs w:val="20"/>
                <w:lang w:val="lt-LT"/>
              </w:rPr>
            </w:pPr>
            <w:r w:rsidRPr="003F4BC6">
              <w:rPr>
                <w:sz w:val="18"/>
                <w:lang w:val="lt-LT"/>
              </w:rPr>
              <w:t>-</w:t>
            </w:r>
            <w:r w:rsidRPr="003F4BC6">
              <w:rPr>
                <w:lang w:val="lt-LT"/>
              </w:rPr>
              <w:tab/>
            </w:r>
            <w:r w:rsidRPr="003F4BC6">
              <w:rPr>
                <w:noProof/>
                <w:sz w:val="18"/>
                <w:lang w:val="lt-LT"/>
              </w:rPr>
              <w:t>ekspertui atlikus periodinį patikrinimą</w:t>
            </w:r>
            <w:r w:rsidRPr="003F4BC6">
              <w:rPr>
                <w:lang w:val="lt-LT"/>
              </w:rPr>
              <w:tab/>
            </w:r>
          </w:p>
          <w:p w:rsidR="0000492D" w:rsidRPr="003F4BC6" w:rsidRDefault="0000492D" w:rsidP="003C59A8">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lt-LT"/>
              </w:rPr>
            </w:pPr>
            <w:r w:rsidRPr="003F4BC6">
              <w:rPr>
                <w:sz w:val="18"/>
                <w:lang w:val="lt-LT"/>
              </w:rPr>
              <w:t>-</w:t>
            </w:r>
            <w:r w:rsidRPr="003F4BC6">
              <w:rPr>
                <w:lang w:val="lt-LT"/>
              </w:rPr>
              <w:tab/>
            </w:r>
            <w:r w:rsidRPr="003F4BC6">
              <w:rPr>
                <w:noProof/>
                <w:sz w:val="18"/>
                <w:lang w:val="lt-LT"/>
              </w:rPr>
              <w:t>pateikus patikrinimo liudijimą, išduotą</w:t>
            </w:r>
            <w:r w:rsidRPr="003F4BC6">
              <w:rPr>
                <w:lang w:val="lt-LT"/>
              </w:rPr>
              <w:tab/>
            </w:r>
            <w:r w:rsidRPr="003F4BC6">
              <w:rPr>
                <w:sz w:val="18"/>
                <w:lang w:val="lt-LT"/>
              </w:rPr>
              <w:t xml:space="preserve"> </w:t>
            </w:r>
            <w:r w:rsidRPr="003F4BC6">
              <w:rPr>
                <w:lang w:val="lt-LT"/>
              </w:rPr>
              <w:tab/>
            </w:r>
          </w:p>
          <w:p w:rsidR="0000492D" w:rsidRPr="003F4BC6" w:rsidRDefault="0000492D" w:rsidP="003C59A8">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lt-LT"/>
              </w:rPr>
            </w:pPr>
            <w:r w:rsidRPr="003F4BC6">
              <w:rPr>
                <w:noProof/>
                <w:sz w:val="18"/>
                <w:lang w:val="lt-LT"/>
              </w:rPr>
              <w:t xml:space="preserve">iki </w:t>
            </w:r>
            <w:r w:rsidRPr="003F4BC6">
              <w:rPr>
                <w:lang w:val="lt-LT"/>
              </w:rPr>
              <w:tab/>
            </w:r>
          </w:p>
          <w:p w:rsidR="0000492D" w:rsidRPr="003F4BC6" w:rsidRDefault="0000492D" w:rsidP="003C59A8">
            <w:pPr>
              <w:tabs>
                <w:tab w:val="left" w:pos="57"/>
                <w:tab w:val="left" w:leader="dot" w:pos="8505"/>
              </w:tabs>
              <w:overflowPunct w:val="0"/>
              <w:adjustRightInd w:val="0"/>
              <w:ind w:left="57" w:hanging="57"/>
              <w:textAlignment w:val="baseline"/>
              <w:rPr>
                <w:rFonts w:cs="Arial"/>
                <w:sz w:val="18"/>
                <w:szCs w:val="20"/>
                <w:lang w:val="lt-LT"/>
              </w:rPr>
            </w:pPr>
          </w:p>
          <w:p w:rsidR="0000492D" w:rsidRPr="003F4BC6" w:rsidRDefault="0000492D" w:rsidP="003C59A8">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lt-LT"/>
              </w:rPr>
            </w:pPr>
            <w:r w:rsidRPr="003F4BC6">
              <w:rPr>
                <w:lang w:val="lt-LT"/>
              </w:rPr>
              <w:tab/>
            </w:r>
            <w:r w:rsidRPr="003F4BC6">
              <w:rPr>
                <w:lang w:val="lt-LT"/>
              </w:rPr>
              <w:tab/>
            </w:r>
            <w:r w:rsidRPr="003F4BC6">
              <w:rPr>
                <w:noProof/>
                <w:sz w:val="18"/>
                <w:lang w:val="lt-LT"/>
              </w:rPr>
              <w:t xml:space="preserve">, </w:t>
            </w:r>
            <w:r w:rsidRPr="003F4BC6">
              <w:rPr>
                <w:lang w:val="lt-LT"/>
              </w:rPr>
              <w:tab/>
            </w:r>
          </w:p>
          <w:p w:rsidR="0000492D" w:rsidRPr="003F4BC6" w:rsidRDefault="0000492D" w:rsidP="003C59A8">
            <w:pPr>
              <w:tabs>
                <w:tab w:val="center" w:pos="2041"/>
                <w:tab w:val="center" w:pos="5216"/>
              </w:tabs>
              <w:overflowPunct w:val="0"/>
              <w:adjustRightInd w:val="0"/>
              <w:textAlignment w:val="baseline"/>
              <w:rPr>
                <w:rFonts w:cs="Arial"/>
                <w:sz w:val="18"/>
                <w:szCs w:val="20"/>
                <w:lang w:val="lt-LT"/>
              </w:rPr>
            </w:pPr>
            <w:r w:rsidRPr="003F4BC6">
              <w:rPr>
                <w:lang w:val="lt-LT"/>
              </w:rPr>
              <w:tab/>
            </w:r>
            <w:r w:rsidRPr="003F4BC6">
              <w:rPr>
                <w:noProof/>
                <w:sz w:val="16"/>
                <w:lang w:val="lt-LT"/>
              </w:rPr>
              <w:t>(Vieta)</w:t>
            </w:r>
            <w:r w:rsidRPr="003F4BC6">
              <w:rPr>
                <w:lang w:val="lt-LT"/>
              </w:rPr>
              <w:tab/>
            </w:r>
            <w:r w:rsidRPr="003F4BC6">
              <w:rPr>
                <w:noProof/>
                <w:sz w:val="16"/>
                <w:lang w:val="lt-LT"/>
              </w:rPr>
              <w:t>(Data)</w:t>
            </w:r>
          </w:p>
          <w:p w:rsidR="0000492D" w:rsidRPr="003F4BC6" w:rsidRDefault="0000492D" w:rsidP="003C59A8">
            <w:pPr>
              <w:tabs>
                <w:tab w:val="left" w:pos="4820"/>
                <w:tab w:val="left" w:leader="dot" w:pos="8505"/>
              </w:tabs>
              <w:overflowPunct w:val="0"/>
              <w:adjustRightInd w:val="0"/>
              <w:spacing w:before="12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6719"/>
              </w:tabs>
              <w:overflowPunct w:val="0"/>
              <w:adjustRightInd w:val="0"/>
              <w:textAlignment w:val="baseline"/>
              <w:rPr>
                <w:rFonts w:cs="Arial"/>
                <w:sz w:val="18"/>
                <w:szCs w:val="20"/>
                <w:lang w:val="lt-LT"/>
              </w:rPr>
            </w:pPr>
            <w:r w:rsidRPr="003F4BC6">
              <w:rPr>
                <w:lang w:val="lt-LT"/>
              </w:rPr>
              <w:tab/>
            </w:r>
            <w:r w:rsidRPr="003F4BC6">
              <w:rPr>
                <w:noProof/>
                <w:sz w:val="16"/>
                <w:lang w:val="lt-LT"/>
              </w:rPr>
              <w:t>Tikrinimo įstaiga</w:t>
            </w:r>
          </w:p>
          <w:p w:rsidR="0000492D" w:rsidRPr="003F4BC6" w:rsidRDefault="0000492D" w:rsidP="003C59A8">
            <w:pPr>
              <w:tabs>
                <w:tab w:val="center" w:pos="1985"/>
              </w:tabs>
              <w:overflowPunct w:val="0"/>
              <w:adjustRightInd w:val="0"/>
              <w:spacing w:before="120"/>
              <w:textAlignment w:val="baseline"/>
              <w:rPr>
                <w:rFonts w:cs="Arial"/>
                <w:sz w:val="18"/>
                <w:szCs w:val="20"/>
                <w:lang w:val="lt-LT"/>
              </w:rPr>
            </w:pPr>
            <w:r w:rsidRPr="003F4BC6">
              <w:rPr>
                <w:lang w:val="lt-LT"/>
              </w:rPr>
              <w:tab/>
            </w:r>
            <w:r w:rsidRPr="003F4BC6">
              <w:rPr>
                <w:noProof/>
                <w:sz w:val="16"/>
                <w:lang w:val="lt-LT"/>
              </w:rPr>
              <w:t>Antspaudas</w:t>
            </w:r>
          </w:p>
          <w:p w:rsidR="0000492D" w:rsidRPr="003F4BC6" w:rsidRDefault="0000492D" w:rsidP="003C59A8">
            <w:pPr>
              <w:tabs>
                <w:tab w:val="left" w:pos="4820"/>
                <w:tab w:val="left" w:leader="dot" w:pos="8505"/>
              </w:tabs>
              <w:overflowPunct w:val="0"/>
              <w:adjustRightInd w:val="0"/>
              <w:spacing w:before="12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6719"/>
              </w:tabs>
              <w:overflowPunct w:val="0"/>
              <w:adjustRightInd w:val="0"/>
              <w:textAlignment w:val="baseline"/>
              <w:rPr>
                <w:rFonts w:cs="Arial"/>
                <w:sz w:val="18"/>
                <w:szCs w:val="20"/>
                <w:lang w:val="lt-LT"/>
              </w:rPr>
            </w:pPr>
            <w:r w:rsidRPr="003F4BC6">
              <w:rPr>
                <w:lang w:val="lt-LT"/>
              </w:rPr>
              <w:tab/>
            </w:r>
            <w:r w:rsidRPr="003F4BC6">
              <w:rPr>
                <w:noProof/>
                <w:sz w:val="16"/>
                <w:lang w:val="lt-LT"/>
              </w:rPr>
              <w:t>(Parašas)</w:t>
            </w:r>
          </w:p>
          <w:p w:rsidR="0000492D" w:rsidRPr="003F4BC6" w:rsidRDefault="0000492D" w:rsidP="003C59A8">
            <w:pPr>
              <w:tabs>
                <w:tab w:val="left" w:pos="57"/>
                <w:tab w:val="left" w:pos="5103"/>
              </w:tabs>
              <w:overflowPunct w:val="0"/>
              <w:adjustRightInd w:val="0"/>
              <w:spacing w:after="120"/>
              <w:textAlignment w:val="baseline"/>
              <w:rPr>
                <w:rFonts w:cs="Arial"/>
                <w:sz w:val="18"/>
                <w:szCs w:val="20"/>
                <w:lang w:val="lt-LT"/>
              </w:rPr>
            </w:pPr>
          </w:p>
        </w:tc>
      </w:tr>
    </w:tbl>
    <w:p w:rsidR="0000492D" w:rsidRPr="003F4BC6" w:rsidRDefault="0000492D" w:rsidP="0000492D">
      <w:pPr>
        <w:overflowPunct w:val="0"/>
        <w:adjustRightInd w:val="0"/>
        <w:textAlignment w:val="baseline"/>
        <w:rPr>
          <w:rFonts w:cs="Arial"/>
          <w:sz w:val="16"/>
          <w:szCs w:val="20"/>
          <w:lang w:val="lt-LT"/>
        </w:rPr>
        <w:sectPr w:rsidR="0000492D" w:rsidRPr="003F4BC6" w:rsidSect="009C13A9">
          <w:footnotePr>
            <w:numRestart w:val="eachPage"/>
          </w:footnotePr>
          <w:pgSz w:w="11907" w:h="16840"/>
          <w:pgMar w:top="851" w:right="1418" w:bottom="851" w:left="1418" w:header="720" w:footer="720" w:gutter="0"/>
          <w:cols w:space="720"/>
        </w:sectPr>
      </w:pPr>
    </w:p>
    <w:p w:rsidR="0000492D" w:rsidRPr="003F4BC6" w:rsidRDefault="0000492D" w:rsidP="0000492D">
      <w:pPr>
        <w:tabs>
          <w:tab w:val="left" w:leader="dot" w:pos="2835"/>
          <w:tab w:val="left" w:leader="dot" w:pos="5103"/>
        </w:tabs>
        <w:overflowPunct w:val="0"/>
        <w:adjustRightInd w:val="0"/>
        <w:textAlignment w:val="baseline"/>
        <w:rPr>
          <w:rFonts w:cs="Arial"/>
          <w:szCs w:val="20"/>
          <w:lang w:val="lt-LT"/>
        </w:rPr>
      </w:pPr>
      <w:r w:rsidRPr="003F4BC6">
        <w:rPr>
          <w:lang w:val="lt-LT"/>
        </w:rPr>
        <w:lastRenderedPageBreak/>
        <w:br w:type="page"/>
      </w:r>
      <w:r w:rsidRPr="003F4BC6">
        <w:rPr>
          <w:lang w:val="lt-LT"/>
        </w:rPr>
        <w:lastRenderedPageBreak/>
        <w:t xml:space="preserve">Tikrinimo įstaigos vidaus vandenų laivo sertifikato </w:t>
      </w:r>
      <w:r w:rsidRPr="003F4BC6">
        <w:rPr>
          <w:lang w:val="lt-LT"/>
        </w:rPr>
        <w:tab/>
        <w:t xml:space="preserve"> Nr. </w:t>
      </w:r>
      <w:r w:rsidRPr="003F4BC6">
        <w:rPr>
          <w:lang w:val="lt-LT"/>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52.</w:t>
            </w:r>
          </w:p>
        </w:tc>
        <w:tc>
          <w:tcPr>
            <w:tcW w:w="8902" w:type="dxa"/>
            <w:tcBorders>
              <w:top w:val="single" w:sz="6" w:space="0" w:color="auto"/>
              <w:bottom w:val="single" w:sz="6" w:space="0" w:color="auto"/>
              <w:right w:val="single" w:sz="6" w:space="0" w:color="auto"/>
            </w:tcBorders>
          </w:tcPr>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sz w:val="18"/>
                <w:lang w:val="lt-LT"/>
              </w:rPr>
              <w:t>Vidaus vandenų laivo sertifikato Nr.</w:t>
            </w:r>
            <w:r w:rsidRPr="003F4BC6">
              <w:rPr>
                <w:lang w:val="lt-LT"/>
              </w:rPr>
              <w:t xml:space="preserve"> priedas</w:t>
            </w:r>
            <w:r w:rsidRPr="003F4BC6">
              <w:rPr>
                <w:sz w:val="18"/>
                <w:lang w:val="lt-LT"/>
              </w:rPr>
              <w:t xml:space="preserve"> </w:t>
            </w:r>
            <w:r w:rsidRPr="003F4BC6">
              <w:rPr>
                <w:lang w:val="lt-LT"/>
              </w:rPr>
              <w:tab/>
            </w:r>
          </w:p>
          <w:p w:rsidR="0000492D" w:rsidRPr="003F4BC6" w:rsidRDefault="0000492D" w:rsidP="003C59A8">
            <w:pPr>
              <w:tabs>
                <w:tab w:val="left" w:leader="dot" w:pos="8505"/>
              </w:tabs>
              <w:overflowPunct w:val="0"/>
              <w:adjustRightInd w:val="0"/>
              <w:spacing w:before="8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0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ind w:left="57"/>
              <w:textAlignment w:val="baseline"/>
              <w:rPr>
                <w:rFonts w:cs="Arial"/>
                <w:sz w:val="18"/>
                <w:szCs w:val="20"/>
                <w:lang w:val="lt-LT"/>
              </w:rPr>
            </w:pPr>
            <w:r w:rsidRPr="003F4BC6">
              <w:rPr>
                <w:lang w:val="lt-LT"/>
              </w:rPr>
              <w:tab/>
            </w:r>
          </w:p>
          <w:p w:rsidR="0000492D" w:rsidRPr="003F4BC6" w:rsidRDefault="0000492D" w:rsidP="003C59A8">
            <w:pPr>
              <w:tabs>
                <w:tab w:val="left" w:leader="dot" w:pos="8505"/>
              </w:tabs>
              <w:overflowPunct w:val="0"/>
              <w:adjustRightInd w:val="0"/>
              <w:spacing w:before="120" w:after="40"/>
              <w:ind w:left="57"/>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bottom w:val="single" w:sz="6" w:space="0" w:color="auto"/>
            </w:tcBorders>
          </w:tcPr>
          <w:p w:rsidR="0000492D" w:rsidRPr="003F4BC6" w:rsidRDefault="0000492D" w:rsidP="003C59A8">
            <w:pPr>
              <w:tabs>
                <w:tab w:val="left" w:pos="57"/>
              </w:tabs>
              <w:overflowPunct w:val="0"/>
              <w:adjustRightInd w:val="0"/>
              <w:spacing w:before="80"/>
              <w:textAlignment w:val="baseline"/>
              <w:rPr>
                <w:rFonts w:cs="Arial"/>
                <w:sz w:val="18"/>
                <w:szCs w:val="20"/>
                <w:lang w:val="lt-LT"/>
              </w:rPr>
            </w:pPr>
            <w:r w:rsidRPr="003F4BC6">
              <w:rPr>
                <w:lang w:val="lt-LT"/>
              </w:rPr>
              <w:lastRenderedPageBreak/>
              <w:tab/>
            </w:r>
            <w:r w:rsidRPr="003F4BC6">
              <w:rPr>
                <w:sz w:val="18"/>
                <w:lang w:val="lt-LT"/>
              </w:rPr>
              <w:t>*)</w:t>
            </w:r>
            <w:r w:rsidRPr="003F4BC6">
              <w:rPr>
                <w:rFonts w:cs="Arial"/>
                <w:sz w:val="18"/>
                <w:szCs w:val="20"/>
                <w:lang w:val="lt-LT"/>
              </w:rPr>
              <w:br/>
            </w:r>
            <w:r w:rsidRPr="003F4BC6">
              <w:rPr>
                <w:rFonts w:cs="Arial"/>
                <w:sz w:val="18"/>
                <w:szCs w:val="20"/>
                <w:lang w:val="lt-LT"/>
              </w:rPr>
              <w:br/>
            </w:r>
          </w:p>
          <w:p w:rsidR="0000492D" w:rsidRPr="003F4BC6" w:rsidRDefault="0000492D" w:rsidP="003C59A8">
            <w:pPr>
              <w:tabs>
                <w:tab w:val="left" w:pos="57"/>
              </w:tabs>
              <w:overflowPunct w:val="0"/>
              <w:adjustRightInd w:val="0"/>
              <w:spacing w:before="80"/>
              <w:textAlignment w:val="baseline"/>
              <w:rPr>
                <w:rFonts w:cs="Arial"/>
                <w:sz w:val="18"/>
                <w:szCs w:val="20"/>
                <w:lang w:val="lt-LT"/>
              </w:rPr>
            </w:pPr>
          </w:p>
          <w:p w:rsidR="0000492D" w:rsidRPr="003F4BC6" w:rsidRDefault="0000492D" w:rsidP="003C59A8">
            <w:pPr>
              <w:tabs>
                <w:tab w:val="left" w:pos="57"/>
              </w:tabs>
              <w:overflowPunct w:val="0"/>
              <w:adjustRightInd w:val="0"/>
              <w:spacing w:before="160"/>
              <w:textAlignment w:val="baseline"/>
              <w:rPr>
                <w:rFonts w:cs="Arial"/>
                <w:sz w:val="18"/>
                <w:szCs w:val="20"/>
                <w:lang w:val="lt-LT"/>
              </w:rPr>
            </w:pPr>
            <w:r w:rsidRPr="003F4BC6">
              <w:rPr>
                <w:lang w:val="lt-LT"/>
              </w:rPr>
              <w:tab/>
            </w:r>
            <w:r w:rsidRPr="003F4BC6">
              <w:rPr>
                <w:sz w:val="18"/>
                <w:lang w:val="lt-LT"/>
              </w:rPr>
              <w:t>*)</w:t>
            </w:r>
          </w:p>
        </w:tc>
        <w:tc>
          <w:tcPr>
            <w:tcW w:w="8902" w:type="dxa"/>
            <w:tcBorders>
              <w:bottom w:val="single" w:sz="6" w:space="0" w:color="auto"/>
              <w:right w:val="single" w:sz="6" w:space="0" w:color="auto"/>
            </w:tcBorders>
          </w:tcPr>
          <w:p w:rsidR="0000492D" w:rsidRPr="003F4BC6" w:rsidRDefault="0000492D" w:rsidP="003C59A8">
            <w:pPr>
              <w:tabs>
                <w:tab w:val="left" w:pos="57"/>
                <w:tab w:val="left" w:leader="dot" w:pos="3686"/>
              </w:tabs>
              <w:overflowPunct w:val="0"/>
              <w:adjustRightInd w:val="0"/>
              <w:spacing w:before="80" w:after="80"/>
              <w:ind w:left="57" w:right="57"/>
              <w:textAlignment w:val="baseline"/>
              <w:rPr>
                <w:rFonts w:cs="Arial"/>
                <w:sz w:val="18"/>
                <w:szCs w:val="20"/>
                <w:lang w:val="lt-LT"/>
              </w:rPr>
            </w:pPr>
            <w:r w:rsidRPr="003F4BC6">
              <w:rPr>
                <w:noProof/>
                <w:sz w:val="18"/>
                <w:lang w:val="lt-LT"/>
              </w:rPr>
              <w:t>Pakeistas (-i) dokumento punktas (-ai): ....................</w:t>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noProof/>
                <w:sz w:val="18"/>
                <w:lang w:val="lt-LT"/>
              </w:rPr>
              <w:t>Naujas tekstas:</w:t>
            </w: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pos="57"/>
                <w:tab w:val="left" w:leader="dot" w:pos="8505"/>
              </w:tabs>
              <w:overflowPunct w:val="0"/>
              <w:adjustRightInd w:val="0"/>
              <w:spacing w:after="60"/>
              <w:ind w:left="57" w:right="57"/>
              <w:textAlignment w:val="baseline"/>
              <w:rPr>
                <w:rFonts w:cs="Arial"/>
                <w:sz w:val="18"/>
                <w:szCs w:val="20"/>
                <w:lang w:val="lt-LT"/>
              </w:rPr>
            </w:pPr>
            <w:r w:rsidRPr="003F4BC6">
              <w:rPr>
                <w:lang w:val="lt-LT"/>
              </w:rPr>
              <w:tab/>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Šis puslapis yra pakeistas.</w:t>
            </w:r>
          </w:p>
          <w:p w:rsidR="0000492D" w:rsidRPr="003F4BC6" w:rsidRDefault="0000492D" w:rsidP="003C59A8">
            <w:pPr>
              <w:tabs>
                <w:tab w:val="left" w:leader="dot" w:pos="4536"/>
                <w:tab w:val="center" w:pos="6862"/>
              </w:tabs>
              <w:overflowPunct w:val="0"/>
              <w:adjustRightInd w:val="0"/>
              <w:spacing w:after="80"/>
              <w:ind w:left="57" w:right="57"/>
              <w:textAlignment w:val="baseline"/>
              <w:rPr>
                <w:rFonts w:cs="Arial"/>
                <w:sz w:val="18"/>
                <w:szCs w:val="20"/>
                <w:lang w:val="lt-LT"/>
              </w:rPr>
            </w:pPr>
            <w:r w:rsidRPr="003F4BC6">
              <w:rPr>
                <w:sz w:val="18"/>
                <w:lang w:val="lt-LT"/>
              </w:rPr>
              <w:t xml:space="preserve">Vieta, data </w:t>
            </w:r>
            <w:r w:rsidRPr="003F4BC6">
              <w:rPr>
                <w:lang w:val="lt-LT"/>
              </w:rPr>
              <w:tab/>
            </w:r>
            <w:r w:rsidRPr="003F4BC6">
              <w:rPr>
                <w:lang w:val="lt-LT"/>
              </w:rPr>
              <w:tab/>
            </w:r>
            <w:r w:rsidRPr="003F4BC6">
              <w:rPr>
                <w:sz w:val="18"/>
                <w:lang w:val="lt-LT"/>
              </w:rPr>
              <w:t>Tikrinimo įstaiga</w:t>
            </w:r>
          </w:p>
          <w:p w:rsidR="0000492D" w:rsidRPr="003F4BC6" w:rsidRDefault="0000492D" w:rsidP="003C59A8">
            <w:pPr>
              <w:tabs>
                <w:tab w:val="left" w:pos="5103"/>
                <w:tab w:val="left" w:leader="dot" w:pos="8505"/>
              </w:tabs>
              <w:overflowPunct w:val="0"/>
              <w:adjustRightInd w:val="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701"/>
              </w:tabs>
              <w:overflowPunct w:val="0"/>
              <w:adjustRightInd w:val="0"/>
              <w:spacing w:after="80"/>
              <w:textAlignment w:val="baseline"/>
              <w:rPr>
                <w:rFonts w:cs="Arial"/>
                <w:sz w:val="18"/>
                <w:szCs w:val="20"/>
                <w:lang w:val="lt-LT"/>
              </w:rPr>
            </w:pPr>
            <w:r w:rsidRPr="003F4BC6">
              <w:rPr>
                <w:lang w:val="lt-LT"/>
              </w:rPr>
              <w:tab/>
            </w:r>
            <w:r w:rsidRPr="003F4BC6">
              <w:rPr>
                <w:sz w:val="18"/>
                <w:lang w:val="lt-LT"/>
              </w:rPr>
              <w:t>Antspaudas</w:t>
            </w:r>
          </w:p>
          <w:p w:rsidR="0000492D" w:rsidRPr="003F4BC6" w:rsidRDefault="0000492D" w:rsidP="003C59A8">
            <w:pPr>
              <w:tabs>
                <w:tab w:val="left" w:pos="5103"/>
                <w:tab w:val="left" w:leader="dot" w:pos="8505"/>
              </w:tabs>
              <w:overflowPunct w:val="0"/>
              <w:adjustRightInd w:val="0"/>
              <w:textAlignment w:val="baseline"/>
              <w:rPr>
                <w:rFonts w:cs="Arial"/>
                <w:szCs w:val="20"/>
                <w:lang w:val="lt-LT"/>
              </w:rPr>
            </w:pPr>
            <w:r w:rsidRPr="003F4BC6">
              <w:rPr>
                <w:lang w:val="lt-LT"/>
              </w:rPr>
              <w:tab/>
            </w:r>
            <w:r w:rsidRPr="003F4BC6">
              <w:rPr>
                <w:lang w:val="lt-LT"/>
              </w:rPr>
              <w:tab/>
            </w:r>
          </w:p>
          <w:p w:rsidR="0000492D" w:rsidRPr="003F4BC6" w:rsidRDefault="0000492D" w:rsidP="003C59A8">
            <w:pPr>
              <w:tabs>
                <w:tab w:val="center" w:pos="6862"/>
              </w:tabs>
              <w:overflowPunct w:val="0"/>
              <w:adjustRightInd w:val="0"/>
              <w:textAlignment w:val="baseline"/>
              <w:rPr>
                <w:rFonts w:cs="Arial"/>
                <w:sz w:val="16"/>
                <w:szCs w:val="20"/>
                <w:lang w:val="lt-LT"/>
              </w:rPr>
            </w:pPr>
            <w:r w:rsidRPr="003F4BC6">
              <w:rPr>
                <w:lang w:val="lt-LT"/>
              </w:rPr>
              <w:tab/>
            </w:r>
            <w:r w:rsidRPr="003F4BC6">
              <w:rPr>
                <w:sz w:val="16"/>
                <w:lang w:val="lt-LT"/>
              </w:rPr>
              <w:t>(Parašas)</w:t>
            </w:r>
          </w:p>
          <w:p w:rsidR="0000492D" w:rsidRPr="003F4BC6" w:rsidRDefault="0000492D" w:rsidP="003C59A8">
            <w:pPr>
              <w:tabs>
                <w:tab w:val="left" w:pos="113"/>
                <w:tab w:val="left" w:pos="397"/>
                <w:tab w:val="left" w:pos="6237"/>
                <w:tab w:val="left" w:leader="dot" w:pos="9356"/>
              </w:tabs>
              <w:overflowPunct w:val="0"/>
              <w:adjustRightInd w:val="0"/>
              <w:textAlignment w:val="baseline"/>
              <w:rPr>
                <w:rFonts w:cs="Arial"/>
                <w:sz w:val="16"/>
                <w:szCs w:val="20"/>
                <w:lang w:val="lt-LT"/>
              </w:rPr>
            </w:pPr>
            <w:r w:rsidRPr="003F4BC6">
              <w:rPr>
                <w:sz w:val="18"/>
                <w:lang w:val="lt-LT"/>
              </w:rPr>
              <w:t>_______________________</w:t>
            </w:r>
          </w:p>
          <w:p w:rsidR="0000492D" w:rsidRPr="003F4BC6" w:rsidRDefault="0000492D" w:rsidP="003C59A8">
            <w:pPr>
              <w:tabs>
                <w:tab w:val="left" w:pos="284"/>
              </w:tabs>
              <w:overflowPunct w:val="0"/>
              <w:adjustRightInd w:val="0"/>
              <w:spacing w:after="40"/>
              <w:ind w:left="57"/>
              <w:textAlignment w:val="baseline"/>
              <w:rPr>
                <w:rFonts w:cs="Arial"/>
                <w:sz w:val="18"/>
                <w:szCs w:val="20"/>
                <w:lang w:val="lt-LT"/>
              </w:rPr>
            </w:pPr>
            <w:r w:rsidRPr="003F4BC6">
              <w:rPr>
                <w:position w:val="4"/>
                <w:sz w:val="16"/>
                <w:lang w:val="lt-LT"/>
              </w:rPr>
              <w:t>*)</w:t>
            </w:r>
            <w:r w:rsidRPr="003F4BC6">
              <w:rPr>
                <w:lang w:val="lt-LT"/>
              </w:rPr>
              <w:tab/>
            </w:r>
            <w:r w:rsidRPr="003F4BC6">
              <w:rPr>
                <w:sz w:val="16"/>
                <w:lang w:val="lt-LT"/>
              </w:rPr>
              <w:t>Nereikalingą išbraukti</w:t>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 xml:space="preserve"> </w:t>
            </w:r>
          </w:p>
        </w:tc>
        <w:tc>
          <w:tcPr>
            <w:tcW w:w="8902" w:type="dxa"/>
            <w:tcBorders>
              <w:top w:val="single" w:sz="6" w:space="0" w:color="auto"/>
              <w:bottom w:val="single" w:sz="6" w:space="0" w:color="auto"/>
              <w:right w:val="single" w:sz="6" w:space="0" w:color="auto"/>
            </w:tcBorders>
          </w:tcPr>
          <w:p w:rsidR="0000492D" w:rsidRPr="003F4BC6" w:rsidRDefault="0000492D" w:rsidP="003C59A8">
            <w:pPr>
              <w:tabs>
                <w:tab w:val="left" w:pos="57"/>
                <w:tab w:val="left" w:pos="6295"/>
                <w:tab w:val="left" w:leader="dot" w:pos="8505"/>
              </w:tabs>
              <w:overflowPunct w:val="0"/>
              <w:adjustRightInd w:val="0"/>
              <w:spacing w:before="120" w:after="40"/>
              <w:textAlignment w:val="baseline"/>
              <w:rPr>
                <w:rFonts w:cs="Arial"/>
                <w:sz w:val="18"/>
                <w:szCs w:val="20"/>
                <w:lang w:val="lt-LT"/>
              </w:rPr>
            </w:pPr>
            <w:r w:rsidRPr="003F4BC6">
              <w:rPr>
                <w:lang w:val="lt-LT"/>
              </w:rPr>
              <w:tab/>
            </w:r>
            <w:r w:rsidRPr="003F4BC6">
              <w:rPr>
                <w:lang w:val="lt-LT"/>
              </w:rPr>
              <w:tab/>
            </w:r>
            <w:r w:rsidRPr="003F4BC6">
              <w:rPr>
                <w:sz w:val="18"/>
                <w:lang w:val="lt-LT"/>
              </w:rPr>
              <w:t xml:space="preserve">Tęsinys puslapyje </w:t>
            </w:r>
            <w:r w:rsidRPr="003F4BC6">
              <w:rPr>
                <w:position w:val="4"/>
                <w:sz w:val="16"/>
                <w:vertAlign w:val="superscript"/>
                <w:lang w:val="lt-LT"/>
              </w:rPr>
              <w:t>*)</w:t>
            </w:r>
            <w:r w:rsidRPr="003F4BC6">
              <w:rPr>
                <w:lang w:val="lt-LT"/>
              </w:rPr>
              <w:tab/>
            </w:r>
            <w:r w:rsidRPr="003F4BC6">
              <w:rPr>
                <w:rFonts w:cs="Arial"/>
                <w:position w:val="4"/>
                <w:sz w:val="16"/>
                <w:szCs w:val="20"/>
                <w:lang w:val="lt-LT"/>
              </w:rPr>
              <w:br/>
            </w:r>
            <w:r w:rsidRPr="003F4BC6">
              <w:rPr>
                <w:lang w:val="lt-LT"/>
              </w:rPr>
              <w:tab/>
            </w:r>
            <w:r w:rsidRPr="003F4BC6">
              <w:rPr>
                <w:lang w:val="lt-LT"/>
              </w:rPr>
              <w:tab/>
            </w:r>
            <w:r w:rsidRPr="003F4BC6">
              <w:rPr>
                <w:position w:val="4"/>
                <w:sz w:val="18"/>
                <w:lang w:val="lt-LT"/>
              </w:rPr>
              <w:t xml:space="preserve">Sertifikato pabaiga </w:t>
            </w:r>
            <w:r w:rsidRPr="003F4BC6">
              <w:rPr>
                <w:position w:val="4"/>
                <w:sz w:val="16"/>
                <w:vertAlign w:val="superscript"/>
                <w:lang w:val="lt-LT"/>
              </w:rPr>
              <w:t>*)</w:t>
            </w:r>
          </w:p>
        </w:tc>
      </w:tr>
    </w:tbl>
    <w:p w:rsidR="0000492D" w:rsidRPr="003F4BC6" w:rsidRDefault="0000492D" w:rsidP="0000492D">
      <w:pPr>
        <w:overflowPunct w:val="0"/>
        <w:adjustRightInd w:val="0"/>
        <w:textAlignment w:val="baseline"/>
        <w:rPr>
          <w:rFonts w:cs="Arial"/>
          <w:sz w:val="16"/>
          <w:szCs w:val="16"/>
          <w:lang w:val="lt-LT"/>
        </w:rPr>
      </w:pPr>
    </w:p>
    <w:p w:rsidR="0000492D" w:rsidRPr="003F4BC6" w:rsidRDefault="0000492D" w:rsidP="0000492D">
      <w:pPr>
        <w:overflowPunct w:val="0"/>
        <w:adjustRightInd w:val="0"/>
        <w:textAlignment w:val="baseline"/>
        <w:rPr>
          <w:rFonts w:cs="Arial"/>
          <w:sz w:val="16"/>
          <w:szCs w:val="16"/>
          <w:lang w:val="lt-LT"/>
        </w:rPr>
      </w:pPr>
      <w:r w:rsidRPr="003F4BC6">
        <w:rPr>
          <w:lang w:val="lt-LT"/>
        </w:rPr>
        <w:br w:type="page"/>
      </w:r>
    </w:p>
    <w:p w:rsidR="0000492D" w:rsidRPr="003F4BC6" w:rsidRDefault="0000492D" w:rsidP="0000492D">
      <w:pPr>
        <w:overflowPunct w:val="0"/>
        <w:adjustRightInd w:val="0"/>
        <w:textAlignment w:val="baseline"/>
        <w:rPr>
          <w:rFonts w:cs="Arial"/>
          <w:sz w:val="16"/>
          <w:szCs w:val="16"/>
          <w:lang w:val="lt-LT"/>
        </w:rPr>
      </w:pPr>
    </w:p>
    <w:p w:rsidR="0000492D" w:rsidRPr="003F4BC6" w:rsidRDefault="0000492D" w:rsidP="0000492D">
      <w:pPr>
        <w:overflowPunct w:val="0"/>
        <w:adjustRightInd w:val="0"/>
        <w:textAlignment w:val="baseline"/>
        <w:rPr>
          <w:rFonts w:cs="Arial"/>
          <w:sz w:val="16"/>
          <w:szCs w:val="16"/>
          <w:lang w:val="lt-LT"/>
        </w:rPr>
      </w:pPr>
    </w:p>
    <w:p w:rsidR="0000492D" w:rsidRPr="003F4BC6" w:rsidRDefault="0000492D" w:rsidP="0000492D">
      <w:pPr>
        <w:overflowPunct w:val="0"/>
        <w:adjustRightInd w:val="0"/>
        <w:textAlignment w:val="baseline"/>
        <w:rPr>
          <w:rFonts w:cs="Arial"/>
          <w:sz w:val="16"/>
          <w:szCs w:val="16"/>
          <w:lang w:val="lt-LT"/>
        </w:rPr>
      </w:pPr>
    </w:p>
    <w:p w:rsidR="0000492D" w:rsidRPr="003F4BC6" w:rsidRDefault="0000492D" w:rsidP="0000492D">
      <w:pPr>
        <w:pStyle w:val="ESgauche"/>
        <w:rPr>
          <w:lang w:val="lt-LT"/>
        </w:rPr>
      </w:pPr>
      <w:r w:rsidRPr="003F4BC6">
        <w:rPr>
          <w:lang w:val="lt-LT"/>
        </w:rPr>
        <w:br w:type="page"/>
      </w:r>
    </w:p>
    <w:p w:rsidR="0000492D" w:rsidRPr="003F4BC6" w:rsidRDefault="0000492D" w:rsidP="0000492D">
      <w:pPr>
        <w:pStyle w:val="ES-Titre3"/>
        <w:rPr>
          <w:noProof/>
          <w:lang w:val="lt-LT"/>
        </w:rPr>
      </w:pPr>
      <w:bookmarkStart w:id="315" w:name="_Toc535830488"/>
      <w:r w:rsidRPr="003F4BC6">
        <w:rPr>
          <w:lang w:val="lt-LT"/>
        </w:rPr>
        <w:lastRenderedPageBreak/>
        <w:t>II skirsnis</w:t>
      </w:r>
      <w:bookmarkEnd w:id="315"/>
    </w:p>
    <w:p w:rsidR="0000492D" w:rsidRPr="003F4BC6" w:rsidRDefault="0000492D" w:rsidP="0000492D">
      <w:pPr>
        <w:pStyle w:val="ES-Titre3a"/>
        <w:rPr>
          <w:noProof/>
          <w:lang w:val="lt-LT"/>
        </w:rPr>
      </w:pPr>
      <w:bookmarkStart w:id="316" w:name="_Toc535830489"/>
      <w:r w:rsidRPr="003F4BC6">
        <w:rPr>
          <w:lang w:val="lt-LT"/>
        </w:rPr>
        <w:t>Laikinojo vidaus vandenų laivo sertifikato pavyzdys</w:t>
      </w:r>
      <w:bookmarkEnd w:id="316"/>
    </w:p>
    <w:p w:rsidR="0000492D" w:rsidRPr="003F4BC6" w:rsidRDefault="0000492D" w:rsidP="0000492D">
      <w:pPr>
        <w:tabs>
          <w:tab w:val="center" w:pos="8080"/>
        </w:tabs>
        <w:overflowPunct w:val="0"/>
        <w:adjustRightInd w:val="0"/>
        <w:textAlignment w:val="baseline"/>
        <w:rPr>
          <w:rFonts w:cs="Arial"/>
          <w:szCs w:val="20"/>
          <w:lang w:val="lt-LT"/>
        </w:rPr>
      </w:pPr>
    </w:p>
    <w:p w:rsidR="0000492D" w:rsidRPr="003F4BC6" w:rsidRDefault="0000492D" w:rsidP="0000492D">
      <w:pPr>
        <w:tabs>
          <w:tab w:val="left" w:pos="284"/>
          <w:tab w:val="left" w:leader="dot" w:pos="9356"/>
        </w:tabs>
        <w:overflowPunct w:val="0"/>
        <w:adjustRightInd w:val="0"/>
        <w:jc w:val="center"/>
        <w:textAlignment w:val="baseline"/>
        <w:rPr>
          <w:rFonts w:cs="Arial"/>
          <w:b/>
          <w:lang w:val="lt-LT"/>
        </w:rPr>
      </w:pPr>
      <w:r w:rsidRPr="003F4BC6">
        <w:rPr>
          <w:b/>
          <w:lang w:val="lt-LT"/>
        </w:rPr>
        <w:t>Valstybė / antspaudas</w:t>
      </w:r>
    </w:p>
    <w:p w:rsidR="0000492D" w:rsidRPr="003F4BC6" w:rsidRDefault="0000492D" w:rsidP="0000492D">
      <w:pPr>
        <w:tabs>
          <w:tab w:val="center" w:pos="8080"/>
        </w:tabs>
        <w:overflowPunct w:val="0"/>
        <w:adjustRightInd w:val="0"/>
        <w:textAlignment w:val="baseline"/>
        <w:rPr>
          <w:rFonts w:cs="Arial"/>
          <w:szCs w:val="20"/>
          <w:lang w:val="lt-LT"/>
        </w:rPr>
      </w:pPr>
    </w:p>
    <w:p w:rsidR="0000492D" w:rsidRPr="003F4BC6" w:rsidRDefault="0000492D" w:rsidP="0000492D">
      <w:pPr>
        <w:tabs>
          <w:tab w:val="left" w:pos="284"/>
          <w:tab w:val="left" w:leader="dot" w:pos="9356"/>
        </w:tabs>
        <w:overflowPunct w:val="0"/>
        <w:adjustRightInd w:val="0"/>
        <w:jc w:val="center"/>
        <w:textAlignment w:val="baseline"/>
        <w:rPr>
          <w:rFonts w:cs="Arial"/>
          <w:b/>
          <w:lang w:val="lt-LT"/>
        </w:rPr>
      </w:pPr>
      <w:r w:rsidRPr="003F4BC6">
        <w:rPr>
          <w:b/>
          <w:lang w:val="lt-LT"/>
        </w:rPr>
        <w:t>Laikinasis vidaus vandenų laivo sertifikatas</w:t>
      </w:r>
    </w:p>
    <w:p w:rsidR="0000492D" w:rsidRPr="003F4BC6" w:rsidRDefault="0000492D" w:rsidP="0000492D">
      <w:pPr>
        <w:overflowPunct w:val="0"/>
        <w:adjustRightInd w:val="0"/>
        <w:jc w:val="center"/>
        <w:textAlignment w:val="baseline"/>
        <w:rPr>
          <w:rFonts w:cs="Arial"/>
          <w:lang w:val="lt-LT"/>
        </w:rPr>
      </w:pPr>
    </w:p>
    <w:p w:rsidR="0000492D" w:rsidRPr="003F4BC6" w:rsidRDefault="0000492D" w:rsidP="0000492D">
      <w:pPr>
        <w:overflowPunct w:val="0"/>
        <w:adjustRightInd w:val="0"/>
        <w:jc w:val="center"/>
        <w:textAlignment w:val="baseline"/>
        <w:rPr>
          <w:rFonts w:cs="Arial"/>
          <w:lang w:val="lt-LT"/>
        </w:rPr>
      </w:pPr>
      <w:r w:rsidRPr="003F4BC6">
        <w:rPr>
          <w:b/>
          <w:lang w:val="lt-LT"/>
        </w:rPr>
        <w:t>n</w:t>
      </w:r>
      <w:r w:rsidRPr="003F4BC6">
        <w:rPr>
          <w:rFonts w:cs="Arial"/>
          <w:b/>
          <w:lang w:val="lt-LT"/>
        </w:rPr>
        <w:sym w:font="Symbol" w:char="F0B0"/>
      </w:r>
      <w:r w:rsidRPr="003F4BC6">
        <w:rPr>
          <w:b/>
          <w:lang w:val="lt-LT"/>
        </w:rPr>
        <w:t xml:space="preserve"> …..............</w:t>
      </w:r>
    </w:p>
    <w:tbl>
      <w:tblPr>
        <w:tblW w:w="9188" w:type="dxa"/>
        <w:jc w:val="center"/>
        <w:tblLayout w:type="fixed"/>
        <w:tblCellMar>
          <w:left w:w="0" w:type="dxa"/>
          <w:right w:w="0" w:type="dxa"/>
        </w:tblCellMar>
        <w:tblLook w:val="0000" w:firstRow="0" w:lastRow="0" w:firstColumn="0" w:lastColumn="0" w:noHBand="0" w:noVBand="0"/>
      </w:tblPr>
      <w:tblGrid>
        <w:gridCol w:w="284"/>
        <w:gridCol w:w="2778"/>
        <w:gridCol w:w="1475"/>
        <w:gridCol w:w="1418"/>
        <w:gridCol w:w="169"/>
        <w:gridCol w:w="1249"/>
        <w:gridCol w:w="1418"/>
        <w:gridCol w:w="397"/>
      </w:tblGrid>
      <w:tr w:rsidR="0000492D" w:rsidRPr="003F4BC6" w:rsidTr="003C59A8">
        <w:trPr>
          <w:cantSplit/>
          <w:jc w:val="center"/>
        </w:trPr>
        <w:tc>
          <w:tcPr>
            <w:tcW w:w="284" w:type="dxa"/>
            <w:tcBorders>
              <w:top w:val="single" w:sz="6" w:space="0" w:color="auto"/>
              <w:left w:val="single" w:sz="6" w:space="0" w:color="auto"/>
            </w:tcBorders>
          </w:tcPr>
          <w:p w:rsidR="0000492D" w:rsidRPr="003F4BC6" w:rsidRDefault="0000492D" w:rsidP="003C59A8">
            <w:pPr>
              <w:tabs>
                <w:tab w:val="left" w:pos="57"/>
              </w:tabs>
              <w:overflowPunct w:val="0"/>
              <w:adjustRightInd w:val="0"/>
              <w:spacing w:before="40"/>
              <w:textAlignment w:val="baseline"/>
              <w:rPr>
                <w:rFonts w:cs="Arial"/>
                <w:sz w:val="18"/>
                <w:szCs w:val="20"/>
                <w:lang w:val="lt-LT"/>
              </w:rPr>
            </w:pPr>
            <w:r w:rsidRPr="003F4BC6">
              <w:rPr>
                <w:lang w:val="lt-LT"/>
              </w:rPr>
              <w:tab/>
            </w:r>
            <w:r w:rsidRPr="003F4BC6">
              <w:rPr>
                <w:sz w:val="18"/>
                <w:lang w:val="lt-LT"/>
              </w:rPr>
              <w:t>1.</w:t>
            </w:r>
          </w:p>
        </w:tc>
        <w:tc>
          <w:tcPr>
            <w:tcW w:w="2778" w:type="dxa"/>
            <w:tcBorders>
              <w:top w:val="single" w:sz="6" w:space="0" w:color="auto"/>
              <w:bottom w:val="single" w:sz="6" w:space="0" w:color="auto"/>
              <w:right w:val="single" w:sz="6" w:space="0" w:color="auto"/>
            </w:tcBorders>
          </w:tcPr>
          <w:p w:rsidR="0000492D" w:rsidRPr="003F4BC6" w:rsidRDefault="0000492D" w:rsidP="003C59A8">
            <w:pPr>
              <w:tabs>
                <w:tab w:val="left" w:pos="57"/>
              </w:tabs>
              <w:overflowPunct w:val="0"/>
              <w:adjustRightInd w:val="0"/>
              <w:spacing w:before="40"/>
              <w:textAlignment w:val="baseline"/>
              <w:rPr>
                <w:rFonts w:cs="Arial"/>
                <w:sz w:val="18"/>
                <w:szCs w:val="20"/>
                <w:lang w:val="lt-LT"/>
              </w:rPr>
            </w:pPr>
            <w:r w:rsidRPr="003F4BC6">
              <w:rPr>
                <w:sz w:val="18"/>
                <w:lang w:val="lt-LT"/>
              </w:rPr>
              <w:t>Plaukiojančiosios priemonės pavadinimas</w:t>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p>
        </w:tc>
        <w:tc>
          <w:tcPr>
            <w:tcW w:w="3062" w:type="dxa"/>
            <w:gridSpan w:val="3"/>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57"/>
                <w:tab w:val="left" w:pos="227"/>
              </w:tabs>
              <w:overflowPunct w:val="0"/>
              <w:adjustRightInd w:val="0"/>
              <w:spacing w:before="40"/>
              <w:textAlignment w:val="baseline"/>
              <w:rPr>
                <w:rFonts w:cs="Arial"/>
                <w:sz w:val="18"/>
                <w:szCs w:val="20"/>
                <w:lang w:val="lt-LT"/>
              </w:rPr>
            </w:pPr>
            <w:r w:rsidRPr="003F4BC6">
              <w:rPr>
                <w:lang w:val="lt-LT"/>
              </w:rPr>
              <w:tab/>
            </w:r>
            <w:r w:rsidRPr="003F4BC6">
              <w:rPr>
                <w:sz w:val="18"/>
                <w:lang w:val="lt-LT"/>
              </w:rPr>
              <w:t>2.</w:t>
            </w:r>
            <w:r w:rsidRPr="003F4BC6">
              <w:rPr>
                <w:lang w:val="lt-LT"/>
              </w:rPr>
              <w:tab/>
            </w:r>
            <w:r w:rsidRPr="003F4BC6">
              <w:rPr>
                <w:sz w:val="18"/>
                <w:lang w:val="lt-LT"/>
              </w:rPr>
              <w:t>Plaukiojančiosios priemonės tipas</w:t>
            </w:r>
          </w:p>
        </w:tc>
        <w:tc>
          <w:tcPr>
            <w:tcW w:w="3064" w:type="dxa"/>
            <w:gridSpan w:val="3"/>
            <w:tcBorders>
              <w:top w:val="single" w:sz="6" w:space="0" w:color="auto"/>
              <w:bottom w:val="single" w:sz="6" w:space="0" w:color="auto"/>
              <w:right w:val="single" w:sz="6" w:space="0" w:color="auto"/>
            </w:tcBorders>
          </w:tcPr>
          <w:p w:rsidR="0000492D" w:rsidRPr="003F4BC6" w:rsidRDefault="0000492D" w:rsidP="003C59A8">
            <w:pPr>
              <w:tabs>
                <w:tab w:val="left" w:pos="57"/>
                <w:tab w:val="left" w:pos="284"/>
              </w:tabs>
              <w:overflowPunct w:val="0"/>
              <w:adjustRightInd w:val="0"/>
              <w:spacing w:before="40"/>
              <w:ind w:left="284" w:hanging="284"/>
              <w:textAlignment w:val="baseline"/>
              <w:rPr>
                <w:rFonts w:cs="Arial"/>
                <w:sz w:val="18"/>
                <w:szCs w:val="20"/>
                <w:lang w:val="lt-LT"/>
              </w:rPr>
            </w:pPr>
            <w:r w:rsidRPr="003F4BC6">
              <w:rPr>
                <w:lang w:val="lt-LT"/>
              </w:rPr>
              <w:tab/>
            </w:r>
            <w:r w:rsidRPr="003F4BC6">
              <w:rPr>
                <w:sz w:val="18"/>
                <w:lang w:val="lt-LT"/>
              </w:rPr>
              <w:t>3.</w:t>
            </w:r>
            <w:r w:rsidRPr="003F4BC6">
              <w:rPr>
                <w:lang w:val="lt-LT"/>
              </w:rPr>
              <w:tab/>
            </w:r>
            <w:r w:rsidRPr="003F4BC6">
              <w:rPr>
                <w:noProof/>
                <w:sz w:val="18"/>
                <w:lang w:val="lt-LT"/>
              </w:rPr>
              <w:t>Unikalus laivo Europos identifikavimo numeris</w:t>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40"/>
              <w:textAlignment w:val="baseline"/>
              <w:rPr>
                <w:rFonts w:cs="Arial"/>
                <w:sz w:val="18"/>
                <w:szCs w:val="20"/>
                <w:lang w:val="lt-LT"/>
              </w:rPr>
            </w:pPr>
            <w:r w:rsidRPr="003F4BC6">
              <w:rPr>
                <w:lang w:val="lt-LT"/>
              </w:rPr>
              <w:tab/>
            </w:r>
            <w:r w:rsidRPr="003F4BC6">
              <w:rPr>
                <w:sz w:val="18"/>
                <w:lang w:val="lt-LT"/>
              </w:rPr>
              <w:t>4.</w:t>
            </w:r>
          </w:p>
        </w:tc>
        <w:tc>
          <w:tcPr>
            <w:tcW w:w="8904" w:type="dxa"/>
            <w:gridSpan w:val="7"/>
            <w:tcBorders>
              <w:top w:val="single" w:sz="6" w:space="0" w:color="auto"/>
              <w:bottom w:val="single" w:sz="6" w:space="0" w:color="auto"/>
              <w:right w:val="single" w:sz="6" w:space="0" w:color="auto"/>
            </w:tcBorders>
          </w:tcPr>
          <w:p w:rsidR="0000492D" w:rsidRPr="003F4BC6" w:rsidRDefault="0000492D" w:rsidP="003C59A8">
            <w:pPr>
              <w:tabs>
                <w:tab w:val="left" w:pos="57"/>
                <w:tab w:val="left" w:pos="227"/>
              </w:tabs>
              <w:overflowPunct w:val="0"/>
              <w:adjustRightInd w:val="0"/>
              <w:spacing w:before="40"/>
              <w:ind w:left="57"/>
              <w:textAlignment w:val="baseline"/>
              <w:rPr>
                <w:rFonts w:cs="Arial"/>
                <w:sz w:val="18"/>
                <w:szCs w:val="20"/>
                <w:lang w:val="lt-LT"/>
              </w:rPr>
            </w:pPr>
            <w:r w:rsidRPr="003F4BC6">
              <w:rPr>
                <w:sz w:val="18"/>
                <w:lang w:val="lt-LT"/>
              </w:rPr>
              <w:t>Savininko vardas, pavardė arba pavadinimas ir adresas</w:t>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s>
              <w:overflowPunct w:val="0"/>
              <w:adjustRightInd w:val="0"/>
              <w:spacing w:before="40"/>
              <w:textAlignment w:val="baseline"/>
              <w:rPr>
                <w:rFonts w:cs="Arial"/>
                <w:sz w:val="18"/>
                <w:szCs w:val="20"/>
                <w:lang w:val="lt-LT"/>
              </w:rPr>
            </w:pPr>
            <w:r w:rsidRPr="003F4BC6">
              <w:rPr>
                <w:lang w:val="lt-LT"/>
              </w:rPr>
              <w:tab/>
            </w:r>
            <w:r w:rsidRPr="003F4BC6">
              <w:rPr>
                <w:sz w:val="18"/>
                <w:lang w:val="lt-LT"/>
              </w:rPr>
              <w:t>5.</w:t>
            </w:r>
          </w:p>
        </w:tc>
        <w:tc>
          <w:tcPr>
            <w:tcW w:w="8904" w:type="dxa"/>
            <w:gridSpan w:val="7"/>
            <w:tcBorders>
              <w:top w:val="single" w:sz="6" w:space="0" w:color="auto"/>
              <w:bottom w:val="single" w:sz="6" w:space="0" w:color="auto"/>
              <w:right w:val="single" w:sz="6" w:space="0" w:color="auto"/>
            </w:tcBorders>
          </w:tcPr>
          <w:p w:rsidR="0000492D" w:rsidRPr="003F4BC6" w:rsidRDefault="0000492D" w:rsidP="003C59A8">
            <w:pPr>
              <w:tabs>
                <w:tab w:val="left" w:pos="57"/>
                <w:tab w:val="left" w:pos="227"/>
                <w:tab w:val="left" w:leader="dot" w:pos="2835"/>
                <w:tab w:val="left" w:pos="3686"/>
                <w:tab w:val="left" w:leader="dot" w:pos="5670"/>
                <w:tab w:val="left" w:leader="dot" w:pos="8505"/>
              </w:tabs>
              <w:overflowPunct w:val="0"/>
              <w:adjustRightInd w:val="0"/>
              <w:spacing w:before="40"/>
              <w:ind w:left="57"/>
              <w:textAlignment w:val="baseline"/>
              <w:rPr>
                <w:rFonts w:cs="Arial"/>
                <w:sz w:val="18"/>
                <w:szCs w:val="20"/>
                <w:lang w:val="lt-LT"/>
              </w:rPr>
            </w:pPr>
            <w:r w:rsidRPr="003F4BC6">
              <w:rPr>
                <w:sz w:val="18"/>
                <w:lang w:val="lt-LT"/>
              </w:rPr>
              <w:t xml:space="preserve">Ilgis </w:t>
            </w:r>
            <m:oMath>
              <m:r>
                <w:rPr>
                  <w:rFonts w:ascii="Cambria Math" w:hAnsi="Cambria Math" w:cs="Arial"/>
                  <w:sz w:val="18"/>
                  <w:szCs w:val="20"/>
                  <w:lang w:val="lt-LT"/>
                </w:rPr>
                <m:t>L</m:t>
              </m:r>
            </m:oMath>
            <w:r w:rsidRPr="003F4BC6">
              <w:rPr>
                <w:sz w:val="18"/>
                <w:lang w:val="lt-LT"/>
              </w:rPr>
              <w:t xml:space="preserve">/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WL</m:t>
                  </m:r>
                </m:sub>
              </m:sSub>
            </m:oMath>
            <w:r w:rsidRPr="003F4BC6">
              <w:rPr>
                <w:sz w:val="16"/>
                <w:vertAlign w:val="superscript"/>
                <w:lang w:val="lt-LT"/>
              </w:rPr>
              <w:t>*)</w:t>
            </w:r>
            <w:r w:rsidRPr="003F4BC6">
              <w:rPr>
                <w:lang w:val="lt-LT"/>
              </w:rPr>
              <w:tab/>
            </w:r>
            <w:r w:rsidRPr="003F4BC6">
              <w:rPr>
                <w:sz w:val="16"/>
                <w:vertAlign w:val="superscript"/>
                <w:lang w:val="lt-LT"/>
              </w:rPr>
              <w:t xml:space="preserve"> </w:t>
            </w:r>
            <w:r w:rsidRPr="003F4BC6">
              <w:rPr>
                <w:sz w:val="18"/>
                <w:lang w:val="lt-LT"/>
              </w:rPr>
              <w:t>Keleivių skaičius</w:t>
            </w:r>
            <w:r w:rsidRPr="003F4BC6">
              <w:rPr>
                <w:lang w:val="lt-LT"/>
              </w:rPr>
              <w:tab/>
            </w:r>
          </w:p>
          <w:p w:rsidR="0000492D" w:rsidRPr="003F4BC6" w:rsidRDefault="0000492D" w:rsidP="003C59A8">
            <w:pPr>
              <w:tabs>
                <w:tab w:val="left" w:pos="57"/>
                <w:tab w:val="left" w:pos="227"/>
                <w:tab w:val="left" w:leader="dot" w:pos="2835"/>
                <w:tab w:val="left" w:pos="3686"/>
                <w:tab w:val="left" w:leader="dot" w:pos="5670"/>
                <w:tab w:val="left" w:leader="dot" w:pos="8505"/>
              </w:tabs>
              <w:overflowPunct w:val="0"/>
              <w:adjustRightInd w:val="0"/>
              <w:spacing w:before="40" w:after="80"/>
              <w:ind w:left="57"/>
              <w:textAlignment w:val="baseline"/>
              <w:rPr>
                <w:rFonts w:cs="Arial"/>
                <w:sz w:val="18"/>
                <w:szCs w:val="20"/>
                <w:lang w:val="lt-LT"/>
              </w:rPr>
            </w:pPr>
            <w:r w:rsidRPr="003F4BC6">
              <w:rPr>
                <w:sz w:val="18"/>
                <w:lang w:val="lt-LT"/>
              </w:rPr>
              <w:t xml:space="preserve">Gultų skaičius </w:t>
            </w:r>
            <w:r w:rsidRPr="003F4BC6">
              <w:rPr>
                <w:sz w:val="16"/>
                <w:vertAlign w:val="superscript"/>
                <w:lang w:val="lt-LT"/>
              </w:rPr>
              <w:t>*)</w:t>
            </w:r>
            <w:r w:rsidRPr="003F4BC6">
              <w:rPr>
                <w:sz w:val="18"/>
                <w:lang w:val="lt-LT"/>
              </w:rPr>
              <w:t xml:space="preserve"> </w:t>
            </w:r>
            <w:r w:rsidRPr="003F4BC6">
              <w:rPr>
                <w:lang w:val="lt-LT"/>
              </w:rPr>
              <w:tab/>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40"/>
              <w:textAlignment w:val="baseline"/>
              <w:rPr>
                <w:rFonts w:cs="Arial"/>
                <w:sz w:val="18"/>
                <w:szCs w:val="20"/>
                <w:lang w:val="lt-LT"/>
              </w:rPr>
            </w:pPr>
            <w:r w:rsidRPr="003F4BC6">
              <w:rPr>
                <w:lang w:val="lt-LT"/>
              </w:rPr>
              <w:tab/>
            </w:r>
            <w:r w:rsidRPr="003F4BC6">
              <w:rPr>
                <w:sz w:val="18"/>
                <w:lang w:val="lt-LT"/>
              </w:rPr>
              <w:t>6.</w:t>
            </w:r>
          </w:p>
        </w:tc>
        <w:tc>
          <w:tcPr>
            <w:tcW w:w="8904" w:type="dxa"/>
            <w:gridSpan w:val="7"/>
            <w:tcBorders>
              <w:top w:val="single" w:sz="6" w:space="0" w:color="auto"/>
              <w:bottom w:val="single" w:sz="6" w:space="0" w:color="auto"/>
              <w:right w:val="single" w:sz="6" w:space="0" w:color="auto"/>
            </w:tcBorders>
          </w:tcPr>
          <w:p w:rsidR="0000492D" w:rsidRPr="003F4BC6" w:rsidRDefault="0000492D" w:rsidP="003C59A8">
            <w:pPr>
              <w:tabs>
                <w:tab w:val="left" w:pos="57"/>
                <w:tab w:val="left" w:pos="227"/>
                <w:tab w:val="left" w:leader="dot" w:pos="8505"/>
              </w:tabs>
              <w:overflowPunct w:val="0"/>
              <w:adjustRightInd w:val="0"/>
              <w:spacing w:before="40"/>
              <w:ind w:left="57"/>
              <w:textAlignment w:val="baseline"/>
              <w:rPr>
                <w:rFonts w:cs="Arial"/>
                <w:sz w:val="18"/>
                <w:szCs w:val="20"/>
                <w:lang w:val="lt-LT"/>
              </w:rPr>
            </w:pPr>
            <w:r w:rsidRPr="003F4BC6">
              <w:rPr>
                <w:sz w:val="18"/>
                <w:lang w:val="lt-LT"/>
              </w:rPr>
              <w:t xml:space="preserve">Įgula </w:t>
            </w:r>
            <w:r w:rsidRPr="003F4BC6">
              <w:rPr>
                <w:lang w:val="lt-LT"/>
              </w:rPr>
              <w:tab/>
            </w:r>
            <w:r w:rsidRPr="003F4BC6">
              <w:rPr>
                <w:rFonts w:cs="Arial"/>
                <w:sz w:val="18"/>
                <w:szCs w:val="20"/>
                <w:lang w:val="lt-LT"/>
              </w:rPr>
              <w:br/>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6.1</w:t>
            </w:r>
          </w:p>
        </w:tc>
        <w:tc>
          <w:tcPr>
            <w:tcW w:w="8904" w:type="dxa"/>
            <w:gridSpan w:val="7"/>
            <w:tcBorders>
              <w:top w:val="single" w:sz="6" w:space="0" w:color="auto"/>
              <w:bottom w:val="single" w:sz="6" w:space="0" w:color="auto"/>
              <w:right w:val="single" w:sz="6" w:space="0" w:color="auto"/>
            </w:tcBorders>
          </w:tcPr>
          <w:p w:rsidR="0000492D" w:rsidRPr="003F4BC6" w:rsidRDefault="0000492D" w:rsidP="003C59A8">
            <w:pPr>
              <w:ind w:left="57" w:right="57"/>
              <w:rPr>
                <w:sz w:val="18"/>
                <w:lang w:val="lt-LT"/>
              </w:rPr>
            </w:pPr>
          </w:p>
          <w:p w:rsidR="0000492D" w:rsidRPr="003F4BC6" w:rsidRDefault="0000492D" w:rsidP="003C59A8">
            <w:pPr>
              <w:ind w:left="57" w:right="57"/>
              <w:rPr>
                <w:rFonts w:cs="Arial"/>
                <w:sz w:val="18"/>
                <w:szCs w:val="18"/>
                <w:lang w:val="lt-LT"/>
              </w:rPr>
            </w:pPr>
            <w:r w:rsidRPr="003F4BC6">
              <w:rPr>
                <w:sz w:val="18"/>
                <w:lang w:val="lt-LT"/>
              </w:rPr>
              <w:t>[Laivas tinkamas darbo režimui A1</w:t>
            </w:r>
            <w:r w:rsidRPr="003F4BC6">
              <w:rPr>
                <w:sz w:val="16"/>
                <w:vertAlign w:val="superscript"/>
                <w:lang w:val="lt-LT"/>
              </w:rPr>
              <w:t>*)</w:t>
            </w:r>
            <w:r w:rsidRPr="003F4BC6">
              <w:rPr>
                <w:sz w:val="18"/>
                <w:lang w:val="lt-LT"/>
              </w:rPr>
              <w:t>, A2</w:t>
            </w:r>
            <w:r w:rsidRPr="003F4BC6">
              <w:rPr>
                <w:sz w:val="16"/>
                <w:vertAlign w:val="superscript"/>
                <w:lang w:val="lt-LT"/>
              </w:rPr>
              <w:t>*)</w:t>
            </w:r>
            <w:r w:rsidRPr="003F4BC6">
              <w:rPr>
                <w:sz w:val="18"/>
                <w:lang w:val="lt-LT"/>
              </w:rPr>
              <w:t>, B</w:t>
            </w:r>
            <w:r w:rsidRPr="003F4BC6">
              <w:rPr>
                <w:sz w:val="16"/>
                <w:vertAlign w:val="superscript"/>
                <w:lang w:val="lt-LT"/>
              </w:rPr>
              <w:t>*)</w:t>
            </w:r>
            <w:r w:rsidRPr="003F4BC6">
              <w:rPr>
                <w:sz w:val="18"/>
                <w:lang w:val="lt-LT"/>
              </w:rPr>
              <w:t xml:space="preserve"> / Antraštė dėl darbo režimų pagal nacionalinės ir tarptautinės teisės reikalavimus.]</w:t>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6.2</w:t>
            </w:r>
          </w:p>
        </w:tc>
        <w:tc>
          <w:tcPr>
            <w:tcW w:w="8904" w:type="dxa"/>
            <w:gridSpan w:val="7"/>
            <w:tcBorders>
              <w:top w:val="single" w:sz="6" w:space="0" w:color="auto"/>
              <w:bottom w:val="single" w:sz="6" w:space="0" w:color="auto"/>
              <w:right w:val="single" w:sz="6" w:space="0" w:color="auto"/>
            </w:tcBorders>
          </w:tcPr>
          <w:p w:rsidR="0000492D" w:rsidRPr="003F4BC6" w:rsidRDefault="0000492D" w:rsidP="003C59A8">
            <w:pPr>
              <w:ind w:left="57" w:right="57"/>
              <w:rPr>
                <w:rFonts w:cs="Arial"/>
                <w:sz w:val="18"/>
                <w:szCs w:val="18"/>
                <w:lang w:val="lt-LT"/>
              </w:rPr>
            </w:pPr>
            <w:r w:rsidRPr="003F4BC6">
              <w:rPr>
                <w:noProof/>
                <w:sz w:val="18"/>
                <w:lang w:val="lt-LT"/>
              </w:rPr>
              <w:t>Laivo įranga pagal 31.01 straipsnį</w:t>
            </w:r>
            <w:r w:rsidRPr="003F4BC6">
              <w:rPr>
                <w:noProof/>
                <w:sz w:val="18"/>
                <w:szCs w:val="20"/>
                <w:lang w:val="lt-LT"/>
              </w:rPr>
              <w:br/>
            </w:r>
            <w:r w:rsidRPr="003F4BC6">
              <w:rPr>
                <w:noProof/>
                <w:sz w:val="18"/>
                <w:lang w:val="lt-LT"/>
              </w:rPr>
              <w:t>Laivas atitinka</w:t>
            </w:r>
            <w:r w:rsidRPr="003F4BC6">
              <w:rPr>
                <w:position w:val="6"/>
                <w:sz w:val="16"/>
                <w:lang w:val="lt-LT"/>
              </w:rPr>
              <w:t xml:space="preserve"> *)</w:t>
            </w:r>
            <w:r w:rsidRPr="003F4BC6">
              <w:rPr>
                <w:sz w:val="18"/>
                <w:lang w:val="lt-LT"/>
              </w:rPr>
              <w:t xml:space="preserve"> / neatitinka </w:t>
            </w:r>
            <w:r w:rsidRPr="003F4BC6">
              <w:rPr>
                <w:position w:val="6"/>
                <w:sz w:val="16"/>
                <w:lang w:val="lt-LT"/>
              </w:rPr>
              <w:t>*)</w:t>
            </w:r>
            <w:r w:rsidRPr="003F4BC6">
              <w:rPr>
                <w:sz w:val="18"/>
                <w:lang w:val="lt-LT"/>
              </w:rPr>
              <w:t xml:space="preserve"> 31.02 straipsnį (straipsnio) (standartas S1)</w:t>
            </w:r>
            <w:r w:rsidRPr="003F4BC6">
              <w:rPr>
                <w:position w:val="6"/>
                <w:sz w:val="16"/>
                <w:lang w:val="lt-LT"/>
              </w:rPr>
              <w:t>*)</w:t>
            </w:r>
            <w:r w:rsidRPr="003F4BC6">
              <w:rPr>
                <w:sz w:val="18"/>
                <w:lang w:val="lt-LT"/>
              </w:rPr>
              <w:t xml:space="preserve"> / 31.03 straipsnis (standartas S2)</w:t>
            </w:r>
            <w:r w:rsidRPr="003F4BC6">
              <w:rPr>
                <w:position w:val="6"/>
                <w:sz w:val="16"/>
                <w:lang w:val="lt-LT"/>
              </w:rPr>
              <w:t>*)</w:t>
            </w:r>
            <w:r w:rsidRPr="003F4BC6">
              <w:rPr>
                <w:sz w:val="18"/>
                <w:lang w:val="lt-LT"/>
              </w:rPr>
              <w:t>.</w:t>
            </w:r>
            <w:r w:rsidRPr="003F4BC6">
              <w:rPr>
                <w:rFonts w:cs="Arial"/>
                <w:sz w:val="18"/>
                <w:szCs w:val="18"/>
                <w:lang w:val="lt-LT"/>
              </w:rPr>
              <w:br/>
            </w:r>
            <w:r w:rsidRPr="003F4BC6">
              <w:rPr>
                <w:sz w:val="18"/>
                <w:lang w:val="lt-LT"/>
              </w:rPr>
              <w:t xml:space="preserve">[Pagal Reino upės laivybos personalo taisyklių 3.18 straipsnį / Pagal nacionalinės arba tarptautinės teisės reikalavimus], minimalus įgulos narių skaičius turi būti padidintas, kaip nurodyta toliau </w:t>
            </w:r>
            <w:r w:rsidRPr="003F4BC6">
              <w:rPr>
                <w:position w:val="6"/>
                <w:sz w:val="16"/>
                <w:lang w:val="lt-LT"/>
              </w:rPr>
              <w:t>*)</w:t>
            </w:r>
            <w:r w:rsidRPr="003F4BC6">
              <w:rPr>
                <w:sz w:val="18"/>
                <w:lang w:val="lt-LT"/>
              </w:rPr>
              <w:t xml:space="preserve"> / neturi būti didinamas </w:t>
            </w:r>
            <w:r w:rsidRPr="003F4BC6">
              <w:rPr>
                <w:position w:val="6"/>
                <w:sz w:val="16"/>
                <w:lang w:val="lt-LT"/>
              </w:rPr>
              <w:t>*)</w:t>
            </w:r>
            <w:r w:rsidRPr="003F4BC6">
              <w:rPr>
                <w:sz w:val="18"/>
                <w:lang w:val="lt-LT"/>
              </w:rPr>
              <w:t>:</w:t>
            </w:r>
            <w:r w:rsidRPr="003F4BC6">
              <w:rPr>
                <w:sz w:val="18"/>
                <w:vertAlign w:val="superscript"/>
                <w:lang w:val="lt-LT"/>
              </w:rPr>
              <w:footnoteReference w:id="51"/>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4253" w:type="dxa"/>
            <w:gridSpan w:val="2"/>
            <w:tcBorders>
              <w:top w:val="single" w:sz="6" w:space="0" w:color="auto"/>
              <w:bottom w:val="single" w:sz="4" w:space="0" w:color="auto"/>
            </w:tcBorders>
          </w:tcPr>
          <w:p w:rsidR="0000492D" w:rsidRPr="003F4BC6" w:rsidRDefault="0000492D" w:rsidP="003C59A8">
            <w:pPr>
              <w:tabs>
                <w:tab w:val="left" w:pos="57"/>
                <w:tab w:val="left" w:leader="dot" w:pos="8505"/>
              </w:tabs>
              <w:overflowPunct w:val="0"/>
              <w:adjustRightInd w:val="0"/>
              <w:spacing w:before="120"/>
              <w:ind w:left="57" w:hanging="57"/>
              <w:textAlignment w:val="baseline"/>
              <w:rPr>
                <w:rFonts w:cs="Arial"/>
                <w:sz w:val="18"/>
                <w:szCs w:val="20"/>
                <w:lang w:val="lt-LT"/>
              </w:rPr>
            </w:pPr>
          </w:p>
        </w:tc>
        <w:tc>
          <w:tcPr>
            <w:tcW w:w="4254" w:type="dxa"/>
            <w:gridSpan w:val="4"/>
            <w:tcBorders>
              <w:top w:val="single" w:sz="6" w:space="0" w:color="auto"/>
              <w:bottom w:val="single" w:sz="4" w:space="0" w:color="auto"/>
            </w:tcBorders>
          </w:tcPr>
          <w:p w:rsidR="0000492D" w:rsidRPr="003F4BC6" w:rsidRDefault="0000492D" w:rsidP="003C59A8">
            <w:pPr>
              <w:tabs>
                <w:tab w:val="left" w:pos="1134"/>
              </w:tabs>
              <w:overflowPunct w:val="0"/>
              <w:adjustRightInd w:val="0"/>
              <w:spacing w:before="120"/>
              <w:ind w:left="57" w:hanging="57"/>
              <w:textAlignment w:val="baseline"/>
              <w:rPr>
                <w:rFonts w:cs="Arial"/>
                <w:sz w:val="18"/>
                <w:szCs w:val="20"/>
                <w:lang w:val="lt-LT"/>
              </w:rPr>
            </w:pPr>
          </w:p>
        </w:tc>
        <w:tc>
          <w:tcPr>
            <w:tcW w:w="397" w:type="dxa"/>
            <w:tcBorders>
              <w:left w:val="nil"/>
              <w:right w:val="single" w:sz="6" w:space="0" w:color="auto"/>
            </w:tcBorders>
          </w:tcPr>
          <w:p w:rsidR="0000492D" w:rsidRPr="003F4BC6" w:rsidRDefault="0000492D" w:rsidP="003C59A8">
            <w:pPr>
              <w:tabs>
                <w:tab w:val="left" w:pos="57"/>
                <w:tab w:val="left" w:pos="5103"/>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4253" w:type="dxa"/>
            <w:gridSpan w:val="2"/>
            <w:tcBorders>
              <w:top w:val="single" w:sz="4" w:space="0" w:color="auto"/>
              <w:left w:val="single" w:sz="6" w:space="0" w:color="auto"/>
              <w:right w:val="single" w:sz="6" w:space="0" w:color="auto"/>
            </w:tcBorders>
          </w:tcPr>
          <w:p w:rsidR="0000492D" w:rsidRPr="003F4BC6" w:rsidRDefault="0000492D" w:rsidP="003C59A8">
            <w:pPr>
              <w:tabs>
                <w:tab w:val="left" w:pos="57"/>
                <w:tab w:val="left" w:leader="dot" w:pos="8505"/>
              </w:tabs>
              <w:overflowPunct w:val="0"/>
              <w:adjustRightInd w:val="0"/>
              <w:spacing w:before="120"/>
              <w:ind w:left="57" w:hanging="57"/>
              <w:textAlignment w:val="baseline"/>
              <w:rPr>
                <w:rFonts w:cs="Arial"/>
                <w:sz w:val="18"/>
                <w:szCs w:val="20"/>
                <w:lang w:val="lt-LT"/>
              </w:rPr>
            </w:pPr>
          </w:p>
        </w:tc>
        <w:tc>
          <w:tcPr>
            <w:tcW w:w="4254" w:type="dxa"/>
            <w:gridSpan w:val="4"/>
            <w:tcBorders>
              <w:top w:val="single" w:sz="4" w:space="0" w:color="auto"/>
              <w:left w:val="single" w:sz="6" w:space="0" w:color="auto"/>
              <w:right w:val="single" w:sz="6" w:space="0" w:color="auto"/>
            </w:tcBorders>
          </w:tcPr>
          <w:p w:rsidR="0000492D" w:rsidRPr="003F4BC6" w:rsidRDefault="0000492D" w:rsidP="003C59A8">
            <w:pPr>
              <w:tabs>
                <w:tab w:val="left" w:pos="1134"/>
              </w:tabs>
              <w:overflowPunct w:val="0"/>
              <w:adjustRightInd w:val="0"/>
              <w:spacing w:before="120"/>
              <w:ind w:left="57" w:hanging="57"/>
              <w:textAlignment w:val="baseline"/>
              <w:rPr>
                <w:rFonts w:cs="Arial"/>
                <w:sz w:val="18"/>
                <w:szCs w:val="20"/>
                <w:lang w:val="lt-LT"/>
              </w:rPr>
            </w:pPr>
            <w:r w:rsidRPr="003F4BC6">
              <w:rPr>
                <w:lang w:val="lt-LT"/>
              </w:rPr>
              <w:tab/>
            </w:r>
            <w:r w:rsidRPr="003F4BC6">
              <w:rPr>
                <w:lang w:val="lt-LT"/>
              </w:rPr>
              <w:tab/>
            </w:r>
            <w:r w:rsidRPr="003F4BC6">
              <w:rPr>
                <w:sz w:val="18"/>
                <w:lang w:val="lt-LT"/>
              </w:rPr>
              <w:t>Darbo režimai</w:t>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textAlignment w:val="baseline"/>
              <w:rPr>
                <w:rFonts w:cs="Arial"/>
                <w:sz w:val="18"/>
                <w:szCs w:val="20"/>
                <w:lang w:val="lt-LT"/>
              </w:rPr>
            </w:pP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40" w:after="40"/>
              <w:textAlignment w:val="baseline"/>
              <w:rPr>
                <w:rFonts w:cs="Arial"/>
                <w:sz w:val="18"/>
                <w:szCs w:val="20"/>
                <w:lang w:val="lt-LT"/>
              </w:rPr>
            </w:pPr>
          </w:p>
        </w:tc>
        <w:tc>
          <w:tcPr>
            <w:tcW w:w="4253" w:type="dxa"/>
            <w:gridSpan w:val="2"/>
            <w:tcBorders>
              <w:top w:val="single" w:sz="6" w:space="0" w:color="auto"/>
              <w:left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spacing w:before="40" w:after="40"/>
              <w:ind w:left="57" w:hanging="57"/>
              <w:textAlignment w:val="baseline"/>
              <w:rPr>
                <w:rFonts w:cs="Arial"/>
                <w:sz w:val="18"/>
                <w:szCs w:val="20"/>
                <w:lang w:val="lt-LT"/>
              </w:rPr>
            </w:pPr>
          </w:p>
        </w:tc>
        <w:tc>
          <w:tcPr>
            <w:tcW w:w="1418" w:type="dxa"/>
            <w:tcBorders>
              <w:top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spacing w:before="40" w:after="40"/>
              <w:ind w:left="57" w:hanging="57"/>
              <w:textAlignment w:val="baseline"/>
              <w:rPr>
                <w:rFonts w:cs="Arial"/>
                <w:sz w:val="18"/>
                <w:szCs w:val="20"/>
                <w:lang w:val="lt-LT"/>
              </w:rPr>
            </w:pPr>
          </w:p>
        </w:tc>
        <w:tc>
          <w:tcPr>
            <w:tcW w:w="1418" w:type="dxa"/>
            <w:gridSpan w:val="2"/>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spacing w:before="40" w:after="40"/>
              <w:ind w:left="57" w:hanging="57"/>
              <w:textAlignment w:val="baseline"/>
              <w:rPr>
                <w:rFonts w:cs="Arial"/>
                <w:sz w:val="18"/>
                <w:szCs w:val="20"/>
                <w:lang w:val="lt-LT"/>
              </w:rPr>
            </w:pPr>
          </w:p>
        </w:tc>
        <w:tc>
          <w:tcPr>
            <w:tcW w:w="141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454"/>
              </w:tabs>
              <w:overflowPunct w:val="0"/>
              <w:adjustRightInd w:val="0"/>
              <w:spacing w:before="40" w:after="40"/>
              <w:ind w:left="57" w:hanging="57"/>
              <w:textAlignment w:val="baseline"/>
              <w:rPr>
                <w:rFonts w:cs="Arial"/>
                <w:sz w:val="18"/>
                <w:szCs w:val="20"/>
                <w:lang w:val="lt-LT"/>
              </w:rPr>
            </w:pP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40" w:after="4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4253" w:type="dxa"/>
            <w:gridSpan w:val="2"/>
            <w:tcBorders>
              <w:left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spacing w:before="120"/>
              <w:ind w:left="114" w:hanging="57"/>
              <w:textAlignment w:val="baseline"/>
              <w:rPr>
                <w:rFonts w:cs="Arial"/>
                <w:sz w:val="18"/>
                <w:szCs w:val="20"/>
                <w:lang w:val="lt-LT"/>
              </w:rPr>
            </w:pPr>
          </w:p>
        </w:tc>
        <w:tc>
          <w:tcPr>
            <w:tcW w:w="1418" w:type="dxa"/>
            <w:tcBorders>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r w:rsidRPr="003F4BC6">
              <w:rPr>
                <w:lang w:val="lt-LT"/>
              </w:rPr>
              <w:tab/>
            </w:r>
            <w:r w:rsidRPr="003F4BC6">
              <w:rPr>
                <w:lang w:val="lt-LT"/>
              </w:rPr>
              <w:tab/>
            </w:r>
          </w:p>
        </w:tc>
        <w:tc>
          <w:tcPr>
            <w:tcW w:w="1418" w:type="dxa"/>
            <w:gridSpan w:val="2"/>
            <w:tcBorders>
              <w:left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r w:rsidRPr="003F4BC6">
              <w:rPr>
                <w:lang w:val="lt-LT"/>
              </w:rPr>
              <w:tab/>
            </w:r>
            <w:r w:rsidRPr="003F4BC6">
              <w:rPr>
                <w:lang w:val="lt-LT"/>
              </w:rPr>
              <w:tab/>
            </w:r>
          </w:p>
        </w:tc>
        <w:tc>
          <w:tcPr>
            <w:tcW w:w="1418" w:type="dxa"/>
            <w:tcBorders>
              <w:left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r w:rsidRPr="003F4BC6">
              <w:rPr>
                <w:lang w:val="lt-LT"/>
              </w:rPr>
              <w:tab/>
            </w:r>
            <w:r w:rsidRPr="003F4BC6">
              <w:rPr>
                <w:lang w:val="lt-LT"/>
              </w:rPr>
              <w:tab/>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1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p>
        </w:tc>
        <w:tc>
          <w:tcPr>
            <w:tcW w:w="4253"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leader="dot" w:pos="3969"/>
                <w:tab w:val="left" w:leader="dot" w:pos="8505"/>
              </w:tabs>
              <w:overflowPunct w:val="0"/>
              <w:adjustRightInd w:val="0"/>
              <w:spacing w:before="120"/>
              <w:ind w:left="114" w:hanging="57"/>
              <w:textAlignment w:val="baseline"/>
              <w:rPr>
                <w:rFonts w:cs="Arial"/>
                <w:sz w:val="18"/>
                <w:szCs w:val="20"/>
                <w:lang w:val="lt-LT"/>
              </w:rPr>
            </w:pPr>
          </w:p>
        </w:tc>
        <w:tc>
          <w:tcPr>
            <w:tcW w:w="1418" w:type="dxa"/>
            <w:tcBorders>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r w:rsidRPr="003F4BC6">
              <w:rPr>
                <w:lang w:val="lt-LT"/>
              </w:rPr>
              <w:tab/>
            </w:r>
            <w:r w:rsidRPr="003F4BC6">
              <w:rPr>
                <w:lang w:val="lt-LT"/>
              </w:rPr>
              <w:tab/>
            </w:r>
          </w:p>
        </w:tc>
        <w:tc>
          <w:tcPr>
            <w:tcW w:w="1418" w:type="dxa"/>
            <w:gridSpan w:val="2"/>
            <w:tcBorders>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r w:rsidRPr="003F4BC6">
              <w:rPr>
                <w:lang w:val="lt-LT"/>
              </w:rPr>
              <w:tab/>
            </w:r>
            <w:r w:rsidRPr="003F4BC6">
              <w:rPr>
                <w:lang w:val="lt-LT"/>
              </w:rPr>
              <w:tab/>
            </w:r>
          </w:p>
        </w:tc>
        <w:tc>
          <w:tcPr>
            <w:tcW w:w="1418" w:type="dxa"/>
            <w:tcBorders>
              <w:left w:val="single" w:sz="6" w:space="0" w:color="auto"/>
              <w:bottom w:val="single" w:sz="6" w:space="0" w:color="auto"/>
              <w:right w:val="single" w:sz="6" w:space="0" w:color="auto"/>
            </w:tcBorders>
          </w:tcPr>
          <w:p w:rsidR="0000492D" w:rsidRPr="003F4BC6" w:rsidRDefault="0000492D" w:rsidP="003C59A8">
            <w:pPr>
              <w:tabs>
                <w:tab w:val="left" w:pos="57"/>
                <w:tab w:val="left" w:leader="dot" w:pos="1134"/>
                <w:tab w:val="left" w:leader="dot" w:pos="8505"/>
              </w:tabs>
              <w:overflowPunct w:val="0"/>
              <w:adjustRightInd w:val="0"/>
              <w:spacing w:before="120"/>
              <w:ind w:left="57" w:hanging="57"/>
              <w:textAlignment w:val="baseline"/>
              <w:rPr>
                <w:rFonts w:cs="Arial"/>
                <w:sz w:val="18"/>
                <w:szCs w:val="20"/>
                <w:lang w:val="lt-LT"/>
              </w:rPr>
            </w:pPr>
            <w:r w:rsidRPr="003F4BC6">
              <w:rPr>
                <w:lang w:val="lt-LT"/>
              </w:rPr>
              <w:tab/>
            </w:r>
            <w:r w:rsidRPr="003F4BC6">
              <w:rPr>
                <w:lang w:val="lt-LT"/>
              </w:rPr>
              <w:tab/>
            </w:r>
          </w:p>
        </w:tc>
        <w:tc>
          <w:tcPr>
            <w:tcW w:w="397" w:type="dxa"/>
            <w:tcBorders>
              <w:right w:val="single" w:sz="6" w:space="0" w:color="auto"/>
            </w:tcBorders>
          </w:tcPr>
          <w:p w:rsidR="0000492D" w:rsidRPr="003F4BC6" w:rsidRDefault="0000492D" w:rsidP="003C59A8">
            <w:pPr>
              <w:tabs>
                <w:tab w:val="left" w:pos="57"/>
                <w:tab w:val="left" w:pos="5103"/>
              </w:tabs>
              <w:overflowPunct w:val="0"/>
              <w:adjustRightInd w:val="0"/>
              <w:spacing w:before="120"/>
              <w:textAlignment w:val="baseline"/>
              <w:rPr>
                <w:rFonts w:cs="Arial"/>
                <w:sz w:val="18"/>
                <w:szCs w:val="20"/>
                <w:lang w:val="lt-LT"/>
              </w:rPr>
            </w:pPr>
            <w:r w:rsidRPr="003F4BC6">
              <w:rPr>
                <w:lang w:val="lt-LT"/>
              </w:rPr>
              <w:tab/>
            </w:r>
          </w:p>
        </w:tc>
      </w:tr>
      <w:tr w:rsidR="0000492D" w:rsidRPr="003F4BC6" w:rsidTr="003C59A8">
        <w:trPr>
          <w:cantSplit/>
          <w:jc w:val="center"/>
        </w:trPr>
        <w:tc>
          <w:tcPr>
            <w:tcW w:w="284" w:type="dxa"/>
            <w:tcBorders>
              <w:left w:val="single" w:sz="6" w:space="0" w:color="auto"/>
            </w:tcBorders>
          </w:tcPr>
          <w:p w:rsidR="0000492D" w:rsidRPr="003F4BC6" w:rsidRDefault="0000492D" w:rsidP="003C59A8">
            <w:pPr>
              <w:tabs>
                <w:tab w:val="left" w:pos="57"/>
                <w:tab w:val="left" w:pos="227"/>
              </w:tabs>
              <w:overflowPunct w:val="0"/>
              <w:adjustRightInd w:val="0"/>
              <w:spacing w:before="40"/>
              <w:textAlignment w:val="baseline"/>
              <w:rPr>
                <w:rFonts w:cs="Arial"/>
                <w:sz w:val="18"/>
                <w:szCs w:val="20"/>
                <w:lang w:val="lt-LT"/>
              </w:rPr>
            </w:pPr>
          </w:p>
        </w:tc>
        <w:tc>
          <w:tcPr>
            <w:tcW w:w="8904" w:type="dxa"/>
            <w:gridSpan w:val="7"/>
            <w:tcBorders>
              <w:right w:val="single" w:sz="6" w:space="0" w:color="auto"/>
            </w:tcBorders>
          </w:tcPr>
          <w:p w:rsidR="0000492D" w:rsidRPr="003F4BC6" w:rsidRDefault="0000492D" w:rsidP="003C59A8">
            <w:pPr>
              <w:tabs>
                <w:tab w:val="left" w:leader="dot" w:pos="8505"/>
              </w:tabs>
              <w:overflowPunct w:val="0"/>
              <w:adjustRightInd w:val="0"/>
              <w:spacing w:before="80"/>
              <w:ind w:left="57"/>
              <w:textAlignment w:val="baseline"/>
              <w:rPr>
                <w:rFonts w:cs="Arial"/>
                <w:sz w:val="18"/>
                <w:szCs w:val="20"/>
                <w:lang w:val="lt-LT"/>
              </w:rPr>
            </w:pPr>
            <w:r w:rsidRPr="003F4BC6">
              <w:rPr>
                <w:noProof/>
                <w:sz w:val="18"/>
                <w:lang w:val="lt-LT"/>
              </w:rPr>
              <w:t>Pastabos ir specialiosios sąlygos</w:t>
            </w:r>
            <w:r w:rsidRPr="003F4BC6">
              <w:rPr>
                <w:noProof/>
                <w:sz w:val="18"/>
                <w:szCs w:val="20"/>
                <w:lang w:val="lt-LT"/>
              </w:rPr>
              <w:br/>
            </w:r>
            <w:r w:rsidRPr="003F4BC6">
              <w:rPr>
                <w:lang w:val="lt-LT"/>
              </w:rPr>
              <w:tab/>
            </w:r>
            <w:r w:rsidRPr="003F4BC6">
              <w:rPr>
                <w:rFonts w:cs="Arial"/>
                <w:sz w:val="18"/>
                <w:szCs w:val="20"/>
                <w:lang w:val="lt-LT"/>
              </w:rPr>
              <w:br/>
            </w:r>
            <w:r w:rsidRPr="003F4BC6">
              <w:rPr>
                <w:lang w:val="lt-LT"/>
              </w:rPr>
              <w:tab/>
            </w:r>
          </w:p>
        </w:tc>
      </w:tr>
      <w:tr w:rsidR="0000492D" w:rsidRPr="003F4BC6" w:rsidTr="003C59A8">
        <w:trPr>
          <w:cantSplit/>
          <w:jc w:val="center"/>
        </w:trPr>
        <w:tc>
          <w:tcPr>
            <w:tcW w:w="284" w:type="dxa"/>
            <w:tcBorders>
              <w:top w:val="single" w:sz="6" w:space="0" w:color="auto"/>
              <w:left w:val="single" w:sz="6" w:space="0" w:color="auto"/>
            </w:tcBorders>
          </w:tcPr>
          <w:p w:rsidR="0000492D" w:rsidRPr="003F4BC6" w:rsidRDefault="0000492D" w:rsidP="003C59A8">
            <w:pPr>
              <w:tabs>
                <w:tab w:val="left" w:pos="57"/>
                <w:tab w:val="left" w:pos="227"/>
              </w:tabs>
              <w:overflowPunct w:val="0"/>
              <w:adjustRightInd w:val="0"/>
              <w:spacing w:before="120"/>
              <w:textAlignment w:val="baseline"/>
              <w:rPr>
                <w:rFonts w:cs="Arial"/>
                <w:sz w:val="18"/>
                <w:szCs w:val="20"/>
                <w:lang w:val="lt-LT"/>
              </w:rPr>
            </w:pPr>
            <w:r w:rsidRPr="003F4BC6">
              <w:rPr>
                <w:sz w:val="18"/>
                <w:lang w:val="lt-LT"/>
              </w:rPr>
              <w:t>6.3</w:t>
            </w:r>
          </w:p>
        </w:tc>
        <w:tc>
          <w:tcPr>
            <w:tcW w:w="8904" w:type="dxa"/>
            <w:gridSpan w:val="7"/>
            <w:tcBorders>
              <w:top w:val="single" w:sz="6" w:space="0" w:color="auto"/>
              <w:right w:val="single" w:sz="6" w:space="0" w:color="auto"/>
            </w:tcBorders>
          </w:tcPr>
          <w:p w:rsidR="0000492D" w:rsidRPr="003F4BC6" w:rsidRDefault="0000492D" w:rsidP="003C59A8">
            <w:pPr>
              <w:tabs>
                <w:tab w:val="left" w:pos="57"/>
                <w:tab w:val="left" w:leader="dot" w:pos="8505"/>
              </w:tabs>
              <w:overflowPunct w:val="0"/>
              <w:adjustRightInd w:val="0"/>
              <w:spacing w:before="120" w:after="120"/>
              <w:ind w:left="57"/>
              <w:textAlignment w:val="baseline"/>
              <w:rPr>
                <w:rFonts w:cs="Arial"/>
                <w:sz w:val="18"/>
                <w:szCs w:val="20"/>
                <w:lang w:val="lt-LT"/>
              </w:rPr>
            </w:pPr>
            <w:r w:rsidRPr="003F4BC6">
              <w:rPr>
                <w:sz w:val="18"/>
                <w:lang w:val="lt-LT"/>
              </w:rPr>
              <w:t xml:space="preserve">Minimalus įgulos dydis [pagal Reino laivybos personalo taisyklių 3.19 straipsnį / pagal nacionalinės arba tarptautinės teisės reikalavimus]: </w:t>
            </w:r>
            <w:r w:rsidRPr="003F4BC6">
              <w:rPr>
                <w:lang w:val="lt-LT"/>
              </w:rPr>
              <w:tab/>
            </w:r>
            <w:r w:rsidRPr="003F4BC6">
              <w:rPr>
                <w:rFonts w:cs="Arial"/>
                <w:sz w:val="18"/>
                <w:szCs w:val="20"/>
                <w:lang w:val="lt-LT"/>
              </w:rPr>
              <w:br/>
            </w:r>
            <w:r w:rsidRPr="003F4BC6">
              <w:rPr>
                <w:lang w:val="lt-LT"/>
              </w:rPr>
              <w:tab/>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r w:rsidRPr="003F4BC6">
              <w:rPr>
                <w:sz w:val="18"/>
                <w:lang w:val="lt-LT"/>
              </w:rPr>
              <w:t xml:space="preserve"> 7.</w:t>
            </w:r>
          </w:p>
        </w:tc>
        <w:tc>
          <w:tcPr>
            <w:tcW w:w="8904" w:type="dxa"/>
            <w:gridSpan w:val="7"/>
            <w:tcBorders>
              <w:top w:val="single" w:sz="6" w:space="0" w:color="auto"/>
              <w:bottom w:val="single" w:sz="6" w:space="0" w:color="auto"/>
              <w:right w:val="single" w:sz="6" w:space="0" w:color="auto"/>
            </w:tcBorders>
          </w:tcPr>
          <w:p w:rsidR="0000492D" w:rsidRPr="003F4BC6" w:rsidRDefault="0000492D" w:rsidP="003C59A8">
            <w:pPr>
              <w:tabs>
                <w:tab w:val="left" w:pos="57"/>
                <w:tab w:val="left" w:leader="dot" w:pos="4536"/>
                <w:tab w:val="left" w:pos="5103"/>
              </w:tabs>
              <w:overflowPunct w:val="0"/>
              <w:adjustRightInd w:val="0"/>
              <w:spacing w:before="80" w:after="120"/>
              <w:ind w:left="57"/>
              <w:textAlignment w:val="baseline"/>
              <w:rPr>
                <w:rFonts w:cs="Arial"/>
                <w:sz w:val="18"/>
                <w:szCs w:val="20"/>
                <w:lang w:val="lt-LT"/>
              </w:rPr>
            </w:pPr>
            <w:r w:rsidRPr="003F4BC6">
              <w:rPr>
                <w:noProof/>
                <w:sz w:val="18"/>
                <w:lang w:val="lt-LT"/>
              </w:rPr>
              <w:t>Suskystintųjų dujų įranga</w:t>
            </w:r>
            <w:r w:rsidRPr="003F4BC6">
              <w:rPr>
                <w:noProof/>
                <w:sz w:val="18"/>
                <w:szCs w:val="20"/>
                <w:lang w:val="lt-LT"/>
              </w:rPr>
              <w:br/>
            </w:r>
            <w:r w:rsidRPr="003F4BC6">
              <w:rPr>
                <w:noProof/>
                <w:sz w:val="18"/>
                <w:lang w:val="lt-LT"/>
              </w:rPr>
              <w:t>Liudijimas galioja iki</w:t>
            </w:r>
            <w:r w:rsidRPr="003F4BC6">
              <w:rPr>
                <w:lang w:val="lt-LT"/>
              </w:rPr>
              <w:tab/>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40"/>
              <w:textAlignment w:val="baseline"/>
              <w:rPr>
                <w:rFonts w:cs="Arial"/>
                <w:sz w:val="18"/>
                <w:szCs w:val="20"/>
                <w:lang w:val="lt-LT"/>
              </w:rPr>
            </w:pPr>
            <w:r w:rsidRPr="003F4BC6">
              <w:rPr>
                <w:sz w:val="18"/>
                <w:lang w:val="lt-LT"/>
              </w:rPr>
              <w:t xml:space="preserve"> 8.</w:t>
            </w:r>
          </w:p>
        </w:tc>
        <w:tc>
          <w:tcPr>
            <w:tcW w:w="8904" w:type="dxa"/>
            <w:gridSpan w:val="7"/>
            <w:tcBorders>
              <w:top w:val="single" w:sz="6" w:space="0" w:color="auto"/>
              <w:bottom w:val="single" w:sz="6" w:space="0" w:color="auto"/>
              <w:right w:val="single" w:sz="6" w:space="0" w:color="auto"/>
            </w:tcBorders>
          </w:tcPr>
          <w:p w:rsidR="0000492D" w:rsidRPr="003F4BC6" w:rsidRDefault="0000492D" w:rsidP="003C59A8">
            <w:pPr>
              <w:tabs>
                <w:tab w:val="left" w:pos="57"/>
                <w:tab w:val="left" w:pos="5103"/>
              </w:tabs>
              <w:overflowPunct w:val="0"/>
              <w:adjustRightInd w:val="0"/>
              <w:spacing w:before="40" w:after="120"/>
              <w:ind w:left="57"/>
              <w:textAlignment w:val="baseline"/>
              <w:rPr>
                <w:rFonts w:cs="Arial"/>
                <w:sz w:val="18"/>
                <w:szCs w:val="20"/>
                <w:lang w:val="lt-LT"/>
              </w:rPr>
            </w:pPr>
            <w:r w:rsidRPr="003F4BC6">
              <w:rPr>
                <w:sz w:val="18"/>
                <w:lang w:val="lt-LT"/>
              </w:rPr>
              <w:t>Specialiosios sąlygos</w:t>
            </w:r>
            <w:r w:rsidRPr="003F4BC6">
              <w:rPr>
                <w:rFonts w:cs="Arial"/>
                <w:sz w:val="18"/>
                <w:szCs w:val="20"/>
                <w:lang w:val="lt-LT"/>
              </w:rPr>
              <w:br/>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r w:rsidRPr="003F4BC6">
              <w:rPr>
                <w:sz w:val="18"/>
                <w:lang w:val="lt-LT"/>
              </w:rPr>
              <w:t xml:space="preserve"> [9.</w:t>
            </w:r>
          </w:p>
        </w:tc>
        <w:tc>
          <w:tcPr>
            <w:tcW w:w="8904" w:type="dxa"/>
            <w:gridSpan w:val="7"/>
            <w:tcBorders>
              <w:top w:val="single" w:sz="6" w:space="0" w:color="auto"/>
              <w:bottom w:val="single" w:sz="6" w:space="0" w:color="auto"/>
              <w:right w:val="single" w:sz="6" w:space="0" w:color="auto"/>
            </w:tcBorders>
          </w:tcPr>
          <w:p w:rsidR="0000492D" w:rsidRPr="003F4BC6" w:rsidRDefault="0000492D" w:rsidP="003C59A8">
            <w:pPr>
              <w:tabs>
                <w:tab w:val="left" w:pos="57"/>
                <w:tab w:val="left" w:pos="5103"/>
              </w:tabs>
              <w:overflowPunct w:val="0"/>
              <w:adjustRightInd w:val="0"/>
              <w:spacing w:before="80" w:after="120"/>
              <w:ind w:left="57"/>
              <w:textAlignment w:val="baseline"/>
              <w:rPr>
                <w:rFonts w:cs="Arial"/>
                <w:sz w:val="18"/>
                <w:szCs w:val="20"/>
                <w:lang w:val="lt-LT"/>
              </w:rPr>
            </w:pPr>
            <w:r w:rsidRPr="003F4BC6">
              <w:rPr>
                <w:sz w:val="18"/>
                <w:lang w:val="lt-LT"/>
              </w:rPr>
              <w:t>Pavojingų krovinių vežimas; žr. laikinąjį patvirtinimo pažymėjimą</w:t>
            </w:r>
            <w:r w:rsidRPr="003F4BC6">
              <w:rPr>
                <w:sz w:val="16"/>
                <w:vertAlign w:val="superscript"/>
                <w:lang w:val="lt-LT"/>
              </w:rPr>
              <w:t xml:space="preserve"> *)</w:t>
            </w:r>
            <w:r w:rsidRPr="003F4BC6">
              <w:rPr>
                <w:sz w:val="18"/>
                <w:lang w:val="lt-LT"/>
              </w:rPr>
              <w:t>]</w:t>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80"/>
              <w:textAlignment w:val="baseline"/>
              <w:rPr>
                <w:rFonts w:cs="Arial"/>
                <w:sz w:val="18"/>
                <w:szCs w:val="20"/>
                <w:lang w:val="lt-LT"/>
              </w:rPr>
            </w:pPr>
            <w:r w:rsidRPr="003F4BC6">
              <w:rPr>
                <w:sz w:val="18"/>
                <w:lang w:val="lt-LT"/>
              </w:rPr>
              <w:t>10.</w:t>
            </w:r>
          </w:p>
        </w:tc>
        <w:tc>
          <w:tcPr>
            <w:tcW w:w="8904" w:type="dxa"/>
            <w:gridSpan w:val="7"/>
            <w:tcBorders>
              <w:top w:val="single" w:sz="6" w:space="0" w:color="auto"/>
              <w:bottom w:val="single" w:sz="6" w:space="0" w:color="auto"/>
              <w:right w:val="single" w:sz="6" w:space="0" w:color="auto"/>
            </w:tcBorders>
          </w:tcPr>
          <w:p w:rsidR="0000492D" w:rsidRPr="003F4BC6" w:rsidRDefault="0000492D" w:rsidP="003C59A8">
            <w:pPr>
              <w:tabs>
                <w:tab w:val="left" w:pos="57"/>
                <w:tab w:val="left" w:leader="dot" w:pos="2835"/>
                <w:tab w:val="left" w:pos="6296"/>
                <w:tab w:val="left" w:leader="dot" w:pos="8564"/>
              </w:tabs>
              <w:overflowPunct w:val="0"/>
              <w:adjustRightInd w:val="0"/>
              <w:spacing w:before="80" w:after="20"/>
              <w:ind w:left="57"/>
              <w:textAlignment w:val="baseline"/>
              <w:rPr>
                <w:rFonts w:cs="Arial"/>
                <w:sz w:val="16"/>
                <w:szCs w:val="20"/>
                <w:lang w:val="lt-LT"/>
              </w:rPr>
            </w:pPr>
            <w:r w:rsidRPr="003F4BC6">
              <w:rPr>
                <w:sz w:val="18"/>
                <w:lang w:val="lt-LT"/>
              </w:rPr>
              <w:t>Galiojimas</w:t>
            </w:r>
            <w:r w:rsidRPr="003F4BC6">
              <w:rPr>
                <w:rFonts w:cs="Arial"/>
                <w:sz w:val="18"/>
                <w:szCs w:val="20"/>
                <w:lang w:val="lt-LT"/>
              </w:rPr>
              <w:br/>
            </w:r>
            <w:r w:rsidRPr="003F4BC6">
              <w:rPr>
                <w:sz w:val="18"/>
                <w:lang w:val="lt-LT"/>
              </w:rPr>
              <w:t>Laikinasis vidaus vandenų laivo sertifikatas galioja iki ………………………………………………………</w:t>
            </w:r>
            <w:r w:rsidRPr="003F4BC6">
              <w:rPr>
                <w:rFonts w:cs="Arial"/>
                <w:sz w:val="18"/>
                <w:szCs w:val="20"/>
                <w:lang w:val="lt-LT"/>
              </w:rPr>
              <w:br/>
            </w:r>
            <w:r w:rsidRPr="003F4BC6">
              <w:rPr>
                <w:sz w:val="18"/>
                <w:lang w:val="lt-LT"/>
              </w:rPr>
              <w:t xml:space="preserve">laivybai </w:t>
            </w:r>
            <w:r w:rsidRPr="003F4BC6">
              <w:rPr>
                <w:sz w:val="16"/>
                <w:vertAlign w:val="superscript"/>
                <w:lang w:val="lt-LT"/>
              </w:rPr>
              <w:t>*)</w:t>
            </w:r>
            <w:r w:rsidRPr="003F4BC6">
              <w:rPr>
                <w:sz w:val="18"/>
                <w:lang w:val="lt-LT"/>
              </w:rPr>
              <w:t xml:space="preserve"> / vienam reisui </w:t>
            </w:r>
            <w:r w:rsidRPr="003F4BC6">
              <w:rPr>
                <w:sz w:val="16"/>
                <w:vertAlign w:val="superscript"/>
                <w:lang w:val="lt-LT"/>
              </w:rPr>
              <w:t>*)</w:t>
            </w:r>
            <w:r w:rsidRPr="003F4BC6">
              <w:rPr>
                <w:lang w:val="lt-LT"/>
              </w:rPr>
              <w:tab/>
            </w:r>
            <w:r w:rsidRPr="003F4BC6">
              <w:rPr>
                <w:sz w:val="18"/>
                <w:lang w:val="lt-LT"/>
              </w:rPr>
              <w:t xml:space="preserve"> </w:t>
            </w:r>
            <w:r w:rsidRPr="003F4BC6">
              <w:rPr>
                <w:sz w:val="16"/>
                <w:lang w:val="lt-LT"/>
              </w:rPr>
              <w:t>(Data)</w:t>
            </w:r>
          </w:p>
          <w:p w:rsidR="0000492D" w:rsidRPr="003F4BC6" w:rsidRDefault="0000492D" w:rsidP="003C59A8">
            <w:pPr>
              <w:tabs>
                <w:tab w:val="left" w:pos="342"/>
                <w:tab w:val="left" w:leader="dot" w:pos="3969"/>
                <w:tab w:val="left" w:pos="4253"/>
                <w:tab w:val="left" w:leader="dot" w:pos="8505"/>
              </w:tabs>
              <w:overflowPunct w:val="0"/>
              <w:adjustRightInd w:val="0"/>
              <w:textAlignment w:val="baseline"/>
              <w:rPr>
                <w:noProof/>
                <w:position w:val="6"/>
                <w:sz w:val="16"/>
                <w:lang w:val="lt-LT"/>
              </w:rPr>
            </w:pPr>
            <w:r w:rsidRPr="003F4BC6">
              <w:rPr>
                <w:noProof/>
                <w:sz w:val="18"/>
                <w:lang w:val="lt-LT"/>
              </w:rPr>
              <w:t>-</w:t>
            </w:r>
            <w:r w:rsidRPr="003F4BC6">
              <w:rPr>
                <w:lang w:val="lt-LT"/>
              </w:rPr>
              <w:tab/>
            </w:r>
            <w:r w:rsidRPr="003F4BC6">
              <w:rPr>
                <w:noProof/>
                <w:sz w:val="18"/>
                <w:lang w:val="lt-LT"/>
              </w:rPr>
              <w:t>Reino upėje </w:t>
            </w:r>
            <w:r w:rsidRPr="003F4BC6">
              <w:rPr>
                <w:noProof/>
                <w:position w:val="6"/>
                <w:sz w:val="16"/>
                <w:lang w:val="lt-LT"/>
              </w:rPr>
              <w:t>(*)</w:t>
            </w:r>
          </w:p>
          <w:p w:rsidR="0000492D" w:rsidRPr="003F4BC6" w:rsidRDefault="0000492D" w:rsidP="003C59A8">
            <w:pPr>
              <w:tabs>
                <w:tab w:val="left" w:pos="57"/>
                <w:tab w:val="left" w:leader="dot" w:pos="3969"/>
                <w:tab w:val="left" w:pos="4253"/>
                <w:tab w:val="left" w:leader="dot" w:pos="8505"/>
              </w:tabs>
              <w:overflowPunct w:val="0"/>
              <w:adjustRightInd w:val="0"/>
              <w:textAlignment w:val="baseline"/>
              <w:rPr>
                <w:rFonts w:cs="Arial"/>
                <w:position w:val="6"/>
                <w:sz w:val="16"/>
                <w:szCs w:val="20"/>
                <w:lang w:val="lt-LT"/>
              </w:rPr>
            </w:pPr>
            <w:r w:rsidRPr="003F4BC6">
              <w:rPr>
                <w:sz w:val="18"/>
                <w:lang w:val="lt-LT"/>
              </w:rPr>
              <w:t xml:space="preserve">Susitariančiosios šalys: </w:t>
            </w:r>
            <w:r w:rsidRPr="003F4BC6">
              <w:rPr>
                <w:lang w:val="lt-LT"/>
              </w:rPr>
              <w:tab/>
            </w:r>
            <w:r w:rsidRPr="003F4BC6">
              <w:rPr>
                <w:lang w:val="lt-LT"/>
              </w:rPr>
              <w:tab/>
            </w:r>
            <w:r w:rsidRPr="003F4BC6">
              <w:rPr>
                <w:lang w:val="lt-LT"/>
              </w:rPr>
              <w:tab/>
            </w:r>
            <w:r w:rsidRPr="003F4BC6">
              <w:rPr>
                <w:position w:val="6"/>
                <w:sz w:val="16"/>
                <w:lang w:val="lt-LT"/>
              </w:rPr>
              <w:t>*)</w:t>
            </w:r>
          </w:p>
          <w:p w:rsidR="0000492D" w:rsidRPr="003F4BC6" w:rsidRDefault="0000492D" w:rsidP="003C59A8">
            <w:pPr>
              <w:tabs>
                <w:tab w:val="left" w:pos="57"/>
                <w:tab w:val="left" w:leader="dot" w:pos="3969"/>
                <w:tab w:val="left" w:pos="4253"/>
                <w:tab w:val="left" w:leader="dot" w:pos="8505"/>
              </w:tabs>
              <w:overflowPunct w:val="0"/>
              <w:adjustRightInd w:val="0"/>
              <w:textAlignment w:val="baseline"/>
              <w:rPr>
                <w:rFonts w:cs="Arial"/>
                <w:sz w:val="18"/>
                <w:szCs w:val="20"/>
                <w:lang w:val="lt-LT"/>
              </w:rPr>
            </w:pPr>
          </w:p>
          <w:p w:rsidR="0000492D" w:rsidRPr="003F4BC6" w:rsidRDefault="0000492D" w:rsidP="003C59A8">
            <w:pPr>
              <w:tabs>
                <w:tab w:val="left" w:pos="340"/>
                <w:tab w:val="left" w:leader="dot" w:pos="8564"/>
                <w:tab w:val="left" w:leader="dot" w:pos="8789"/>
              </w:tabs>
              <w:overflowPunct w:val="0"/>
              <w:adjustRightInd w:val="0"/>
              <w:textAlignment w:val="baseline"/>
              <w:rPr>
                <w:noProof/>
                <w:position w:val="6"/>
                <w:sz w:val="16"/>
                <w:lang w:val="lt-LT"/>
              </w:rPr>
            </w:pPr>
            <w:r w:rsidRPr="003F4BC6">
              <w:rPr>
                <w:noProof/>
                <w:sz w:val="18"/>
                <w:lang w:val="lt-LT"/>
              </w:rPr>
              <w:t>-</w:t>
            </w:r>
            <w:r w:rsidRPr="003F4BC6">
              <w:rPr>
                <w:lang w:val="lt-LT"/>
              </w:rPr>
              <w:tab/>
            </w:r>
            <w:r w:rsidRPr="003F4BC6">
              <w:rPr>
                <w:noProof/>
                <w:sz w:val="18"/>
                <w:lang w:val="lt-LT"/>
              </w:rPr>
              <w:t xml:space="preserve">ES vandenų kelių zonoje (-ose) </w:t>
            </w:r>
            <w:r w:rsidRPr="003F4BC6">
              <w:rPr>
                <w:noProof/>
                <w:position w:val="6"/>
                <w:sz w:val="16"/>
                <w:lang w:val="lt-LT"/>
              </w:rPr>
              <w:t xml:space="preserve">(*) </w:t>
            </w:r>
            <w:r w:rsidRPr="003F4BC6">
              <w:rPr>
                <w:lang w:val="lt-LT"/>
              </w:rPr>
              <w:tab/>
            </w:r>
          </w:p>
          <w:p w:rsidR="0000492D" w:rsidRPr="003F4BC6" w:rsidRDefault="0000492D" w:rsidP="003C59A8">
            <w:pPr>
              <w:tabs>
                <w:tab w:val="left" w:leader="dot" w:pos="8564"/>
                <w:tab w:val="left" w:leader="dot" w:pos="8789"/>
              </w:tabs>
              <w:overflowPunct w:val="0"/>
              <w:adjustRightInd w:val="0"/>
              <w:ind w:left="342" w:hanging="342"/>
              <w:textAlignment w:val="baseline"/>
              <w:rPr>
                <w:noProof/>
                <w:sz w:val="18"/>
                <w:szCs w:val="20"/>
                <w:lang w:val="lt-LT"/>
              </w:rPr>
            </w:pPr>
            <w:r w:rsidRPr="003F4BC6">
              <w:rPr>
                <w:lang w:val="lt-LT"/>
              </w:rPr>
              <w:tab/>
            </w:r>
            <w:r w:rsidRPr="003F4BC6">
              <w:rPr>
                <w:lang w:val="lt-LT"/>
              </w:rPr>
              <w:tab/>
            </w:r>
          </w:p>
          <w:p w:rsidR="0000492D" w:rsidRPr="003F4BC6" w:rsidRDefault="0000492D" w:rsidP="003C59A8">
            <w:pPr>
              <w:tabs>
                <w:tab w:val="left" w:leader="dot" w:pos="8564"/>
                <w:tab w:val="left" w:leader="dot" w:pos="8789"/>
              </w:tabs>
              <w:overflowPunct w:val="0"/>
              <w:adjustRightInd w:val="0"/>
              <w:ind w:left="342" w:hanging="342"/>
              <w:textAlignment w:val="baseline"/>
              <w:rPr>
                <w:noProof/>
                <w:sz w:val="18"/>
                <w:lang w:val="lt-LT"/>
              </w:rPr>
            </w:pPr>
          </w:p>
          <w:p w:rsidR="0000492D" w:rsidRPr="003F4BC6" w:rsidRDefault="0000492D" w:rsidP="003C59A8">
            <w:pPr>
              <w:tabs>
                <w:tab w:val="left" w:leader="dot" w:pos="8564"/>
                <w:tab w:val="left" w:leader="dot" w:pos="8789"/>
              </w:tabs>
              <w:overflowPunct w:val="0"/>
              <w:adjustRightInd w:val="0"/>
              <w:ind w:left="342" w:hanging="342"/>
              <w:textAlignment w:val="baseline"/>
              <w:rPr>
                <w:noProof/>
                <w:sz w:val="18"/>
                <w:lang w:val="lt-LT"/>
              </w:rPr>
            </w:pPr>
            <w:r w:rsidRPr="003F4BC6">
              <w:rPr>
                <w:noProof/>
                <w:sz w:val="18"/>
                <w:lang w:val="lt-LT"/>
              </w:rPr>
              <w:t>-</w:t>
            </w:r>
            <w:r w:rsidRPr="003F4BC6">
              <w:rPr>
                <w:lang w:val="lt-LT"/>
              </w:rPr>
              <w:tab/>
            </w:r>
            <w:r w:rsidRPr="003F4BC6">
              <w:rPr>
                <w:noProof/>
                <w:sz w:val="18"/>
                <w:lang w:val="lt-LT"/>
              </w:rPr>
              <w:t xml:space="preserve">vandenų kelių zonoje (-ose) </w:t>
            </w:r>
            <w:r w:rsidRPr="003F4BC6">
              <w:rPr>
                <w:noProof/>
                <w:position w:val="6"/>
                <w:sz w:val="16"/>
                <w:lang w:val="lt-LT"/>
              </w:rPr>
              <w:t xml:space="preserve">(*) </w:t>
            </w:r>
            <w:r w:rsidRPr="003F4BC6">
              <w:rPr>
                <w:lang w:val="lt-LT"/>
              </w:rPr>
              <w:tab/>
            </w:r>
          </w:p>
          <w:p w:rsidR="0000492D" w:rsidRPr="003F4BC6" w:rsidRDefault="0000492D" w:rsidP="003C59A8">
            <w:pPr>
              <w:tabs>
                <w:tab w:val="right" w:pos="342"/>
                <w:tab w:val="left" w:leader="dot" w:pos="8564"/>
              </w:tabs>
              <w:overflowPunct w:val="0"/>
              <w:adjustRightInd w:val="0"/>
              <w:textAlignment w:val="baseline"/>
              <w:rPr>
                <w:noProof/>
                <w:sz w:val="18"/>
                <w:lang w:val="lt-LT"/>
              </w:rPr>
            </w:pPr>
            <w:r w:rsidRPr="003F4BC6">
              <w:rPr>
                <w:lang w:val="lt-LT"/>
              </w:rPr>
              <w:tab/>
            </w:r>
            <w:r w:rsidRPr="003F4BC6">
              <w:rPr>
                <w:noProof/>
                <w:sz w:val="18"/>
                <w:lang w:val="lt-LT"/>
              </w:rPr>
              <w:t>.</w:t>
            </w:r>
            <w:r w:rsidRPr="003F4BC6">
              <w:rPr>
                <w:lang w:val="lt-LT"/>
              </w:rPr>
              <w:tab/>
            </w:r>
          </w:p>
          <w:p w:rsidR="0000492D" w:rsidRPr="003F4BC6" w:rsidRDefault="0000492D" w:rsidP="003C59A8">
            <w:pPr>
              <w:tabs>
                <w:tab w:val="left" w:leader="dot" w:pos="8564"/>
                <w:tab w:val="left" w:leader="dot" w:pos="8789"/>
              </w:tabs>
              <w:overflowPunct w:val="0"/>
              <w:adjustRightInd w:val="0"/>
              <w:spacing w:before="120"/>
              <w:textAlignment w:val="baseline"/>
              <w:rPr>
                <w:noProof/>
                <w:sz w:val="18"/>
                <w:lang w:val="lt-LT"/>
              </w:rPr>
            </w:pPr>
            <w:r w:rsidRPr="003F4BC6">
              <w:rPr>
                <w:noProof/>
                <w:sz w:val="18"/>
                <w:lang w:val="lt-LT"/>
              </w:rPr>
              <w:t>[valstybės pavadinimas </w:t>
            </w:r>
            <w:r w:rsidRPr="003F4BC6">
              <w:rPr>
                <w:noProof/>
                <w:position w:val="6"/>
                <w:sz w:val="16"/>
                <w:lang w:val="lt-LT"/>
              </w:rPr>
              <w:t>(*)</w:t>
            </w:r>
            <w:r w:rsidRPr="003F4BC6">
              <w:rPr>
                <w:noProof/>
                <w:sz w:val="18"/>
                <w:lang w:val="lt-LT"/>
              </w:rPr>
              <w:t xml:space="preserve">] </w:t>
            </w:r>
          </w:p>
          <w:p w:rsidR="0000492D" w:rsidRPr="003F4BC6" w:rsidRDefault="0000492D" w:rsidP="003C59A8">
            <w:pPr>
              <w:tabs>
                <w:tab w:val="left" w:leader="dot" w:pos="8564"/>
                <w:tab w:val="left" w:leader="dot" w:pos="8789"/>
              </w:tabs>
              <w:overflowPunct w:val="0"/>
              <w:adjustRightInd w:val="0"/>
              <w:textAlignment w:val="baseline"/>
              <w:rPr>
                <w:noProof/>
                <w:sz w:val="18"/>
                <w:lang w:val="lt-LT"/>
              </w:rPr>
            </w:pPr>
            <w:r w:rsidRPr="003F4BC6">
              <w:rPr>
                <w:lang w:val="lt-LT"/>
              </w:rPr>
              <w:tab/>
            </w:r>
            <w:r w:rsidRPr="003F4BC6">
              <w:rPr>
                <w:noProof/>
                <w:sz w:val="18"/>
                <w:lang w:val="lt-LT"/>
              </w:rPr>
              <w:br/>
            </w:r>
            <w:r w:rsidRPr="003F4BC6">
              <w:rPr>
                <w:lang w:val="lt-LT"/>
              </w:rPr>
              <w:tab/>
            </w:r>
            <w:r w:rsidRPr="003F4BC6">
              <w:rPr>
                <w:noProof/>
                <w:sz w:val="18"/>
                <w:szCs w:val="20"/>
                <w:lang w:val="lt-LT"/>
              </w:rPr>
              <w:br/>
            </w:r>
            <w:r w:rsidRPr="003F4BC6">
              <w:rPr>
                <w:noProof/>
                <w:sz w:val="18"/>
                <w:lang w:val="lt-LT"/>
              </w:rPr>
              <w:t xml:space="preserve">išskyrus: </w:t>
            </w:r>
            <w:r w:rsidRPr="003F4BC6">
              <w:rPr>
                <w:lang w:val="lt-LT"/>
              </w:rPr>
              <w:tab/>
            </w:r>
            <w:r w:rsidRPr="003F4BC6">
              <w:rPr>
                <w:noProof/>
                <w:sz w:val="18"/>
                <w:szCs w:val="20"/>
                <w:lang w:val="lt-LT"/>
              </w:rPr>
              <w:br/>
            </w:r>
            <w:r w:rsidRPr="003F4BC6">
              <w:rPr>
                <w:lang w:val="lt-LT"/>
              </w:rPr>
              <w:tab/>
            </w:r>
          </w:p>
          <w:p w:rsidR="0000492D" w:rsidRPr="003F4BC6" w:rsidRDefault="0000492D" w:rsidP="003C59A8">
            <w:pPr>
              <w:tabs>
                <w:tab w:val="left" w:leader="dot" w:pos="8564"/>
                <w:tab w:val="left" w:leader="dot" w:pos="8789"/>
              </w:tabs>
              <w:overflowPunct w:val="0"/>
              <w:adjustRightInd w:val="0"/>
              <w:textAlignment w:val="baseline"/>
              <w:rPr>
                <w:noProof/>
                <w:sz w:val="18"/>
                <w:lang w:val="lt-LT"/>
              </w:rPr>
            </w:pPr>
            <w:r w:rsidRPr="003F4BC6">
              <w:rPr>
                <w:lang w:val="lt-LT"/>
              </w:rPr>
              <w:tab/>
            </w:r>
          </w:p>
          <w:p w:rsidR="0000492D" w:rsidRPr="003F4BC6" w:rsidRDefault="0000492D" w:rsidP="003C59A8">
            <w:pPr>
              <w:tabs>
                <w:tab w:val="left" w:pos="57"/>
                <w:tab w:val="left" w:pos="345"/>
                <w:tab w:val="left" w:leader="dot" w:pos="8505"/>
              </w:tabs>
              <w:overflowPunct w:val="0"/>
              <w:adjustRightInd w:val="0"/>
              <w:spacing w:before="120" w:after="120"/>
              <w:textAlignment w:val="baseline"/>
              <w:rPr>
                <w:noProof/>
                <w:sz w:val="18"/>
                <w:lang w:val="lt-LT"/>
              </w:rPr>
            </w:pPr>
            <w:r w:rsidRPr="003F4BC6">
              <w:rPr>
                <w:noProof/>
                <w:sz w:val="18"/>
                <w:lang w:val="lt-LT"/>
              </w:rPr>
              <w:t>-</w:t>
            </w:r>
            <w:r w:rsidRPr="003F4BC6">
              <w:rPr>
                <w:lang w:val="lt-LT"/>
              </w:rPr>
              <w:tab/>
            </w:r>
            <w:r w:rsidRPr="003F4BC6">
              <w:rPr>
                <w:noProof/>
                <w:sz w:val="18"/>
                <w:lang w:val="lt-LT"/>
              </w:rPr>
              <w:t>šiuos vandenų kelius [valstybės pavadinimas </w:t>
            </w:r>
            <w:r w:rsidRPr="003F4BC6">
              <w:rPr>
                <w:noProof/>
                <w:position w:val="6"/>
                <w:sz w:val="16"/>
                <w:lang w:val="lt-LT"/>
              </w:rPr>
              <w:t>(*)</w:t>
            </w:r>
            <w:r w:rsidRPr="003F4BC6">
              <w:rPr>
                <w:noProof/>
                <w:sz w:val="18"/>
                <w:lang w:val="lt-LT"/>
              </w:rPr>
              <w:t>]</w:t>
            </w:r>
            <w:r w:rsidRPr="003F4BC6">
              <w:rPr>
                <w:lang w:val="lt-LT"/>
              </w:rPr>
              <w:tab/>
            </w:r>
          </w:p>
          <w:p w:rsidR="0000492D" w:rsidRPr="003F4BC6" w:rsidRDefault="0000492D" w:rsidP="003C59A8">
            <w:pPr>
              <w:tabs>
                <w:tab w:val="left" w:leader="dot" w:pos="8505"/>
              </w:tabs>
              <w:overflowPunct w:val="0"/>
              <w:adjustRightInd w:val="0"/>
              <w:spacing w:after="120"/>
              <w:ind w:left="342"/>
              <w:textAlignment w:val="baseline"/>
              <w:rPr>
                <w:rFonts w:cs="Arial"/>
                <w:sz w:val="18"/>
                <w:szCs w:val="20"/>
                <w:lang w:val="lt-LT"/>
              </w:rPr>
            </w:pPr>
            <w:r w:rsidRPr="003F4BC6">
              <w:rPr>
                <w:lang w:val="lt-LT"/>
              </w:rPr>
              <w:tab/>
            </w:r>
            <w:r w:rsidRPr="003F4BC6">
              <w:rPr>
                <w:noProof/>
                <w:sz w:val="18"/>
                <w:szCs w:val="20"/>
                <w:lang w:val="lt-LT"/>
              </w:rPr>
              <w:br/>
            </w:r>
            <w:r w:rsidRPr="003F4BC6">
              <w:rPr>
                <w:lang w:val="lt-LT"/>
              </w:rPr>
              <w:tab/>
            </w:r>
            <w:r w:rsidRPr="003F4BC6">
              <w:rPr>
                <w:noProof/>
                <w:sz w:val="18"/>
                <w:szCs w:val="20"/>
                <w:lang w:val="lt-LT"/>
              </w:rPr>
              <w:br/>
            </w:r>
            <w:r w:rsidRPr="003F4BC6">
              <w:rPr>
                <w:lang w:val="lt-LT"/>
              </w:rPr>
              <w:tab/>
            </w:r>
          </w:p>
        </w:tc>
      </w:tr>
      <w:tr w:rsidR="0000492D" w:rsidRPr="003F4BC6" w:rsidTr="003C59A8">
        <w:trPr>
          <w:cantSplit/>
          <w:jc w:val="center"/>
        </w:trPr>
        <w:tc>
          <w:tcPr>
            <w:tcW w:w="284" w:type="dxa"/>
            <w:tcBorders>
              <w:top w:val="single" w:sz="6" w:space="0" w:color="auto"/>
              <w:left w:val="single" w:sz="6" w:space="0" w:color="auto"/>
              <w:bottom w:val="single" w:sz="6" w:space="0" w:color="auto"/>
            </w:tcBorders>
          </w:tcPr>
          <w:p w:rsidR="0000492D" w:rsidRPr="003F4BC6" w:rsidRDefault="0000492D" w:rsidP="003C59A8">
            <w:pPr>
              <w:tabs>
                <w:tab w:val="left" w:pos="57"/>
                <w:tab w:val="left" w:pos="227"/>
              </w:tabs>
              <w:overflowPunct w:val="0"/>
              <w:adjustRightInd w:val="0"/>
              <w:spacing w:before="100"/>
              <w:textAlignment w:val="baseline"/>
              <w:rPr>
                <w:rFonts w:cs="Arial"/>
                <w:sz w:val="18"/>
                <w:szCs w:val="20"/>
                <w:lang w:val="lt-LT"/>
              </w:rPr>
            </w:pPr>
            <w:r w:rsidRPr="003F4BC6">
              <w:rPr>
                <w:sz w:val="18"/>
                <w:lang w:val="lt-LT"/>
              </w:rPr>
              <w:lastRenderedPageBreak/>
              <w:t>11.</w:t>
            </w:r>
          </w:p>
        </w:tc>
        <w:tc>
          <w:tcPr>
            <w:tcW w:w="8904" w:type="dxa"/>
            <w:gridSpan w:val="7"/>
            <w:tcBorders>
              <w:top w:val="single" w:sz="6" w:space="0" w:color="auto"/>
              <w:bottom w:val="single" w:sz="6" w:space="0" w:color="auto"/>
              <w:right w:val="single" w:sz="6" w:space="0" w:color="auto"/>
            </w:tcBorders>
          </w:tcPr>
          <w:p w:rsidR="0000492D" w:rsidRPr="003F4BC6" w:rsidRDefault="0000492D" w:rsidP="003C59A8">
            <w:pPr>
              <w:tabs>
                <w:tab w:val="left" w:leader="dot" w:pos="4536"/>
                <w:tab w:val="center" w:pos="6862"/>
              </w:tabs>
              <w:overflowPunct w:val="0"/>
              <w:adjustRightInd w:val="0"/>
              <w:spacing w:before="100" w:after="80"/>
              <w:ind w:left="57" w:right="57"/>
              <w:textAlignment w:val="baseline"/>
              <w:rPr>
                <w:rFonts w:cs="Arial"/>
                <w:sz w:val="18"/>
                <w:szCs w:val="20"/>
                <w:lang w:val="lt-LT"/>
              </w:rPr>
            </w:pPr>
            <w:r w:rsidRPr="003F4BC6">
              <w:rPr>
                <w:sz w:val="18"/>
                <w:lang w:val="lt-LT"/>
              </w:rPr>
              <w:t xml:space="preserve">Vieta, data </w:t>
            </w:r>
            <w:r w:rsidRPr="003F4BC6">
              <w:rPr>
                <w:lang w:val="lt-LT"/>
              </w:rPr>
              <w:tab/>
            </w:r>
            <w:r w:rsidRPr="003F4BC6">
              <w:rPr>
                <w:lang w:val="lt-LT"/>
              </w:rPr>
              <w:tab/>
            </w:r>
            <w:r w:rsidRPr="003F4BC6">
              <w:rPr>
                <w:sz w:val="18"/>
                <w:lang w:val="lt-LT"/>
              </w:rPr>
              <w:t>Tikrinimo įstaiga</w:t>
            </w:r>
          </w:p>
          <w:p w:rsidR="0000492D" w:rsidRPr="003F4BC6" w:rsidRDefault="0000492D" w:rsidP="003C59A8">
            <w:pPr>
              <w:tabs>
                <w:tab w:val="left" w:pos="5103"/>
                <w:tab w:val="left" w:leader="dot" w:pos="8505"/>
              </w:tabs>
              <w:overflowPunct w:val="0"/>
              <w:adjustRightInd w:val="0"/>
              <w:textAlignment w:val="baseline"/>
              <w:rPr>
                <w:rFonts w:cs="Arial"/>
                <w:sz w:val="18"/>
                <w:szCs w:val="20"/>
                <w:lang w:val="lt-LT"/>
              </w:rPr>
            </w:pPr>
            <w:r w:rsidRPr="003F4BC6">
              <w:rPr>
                <w:lang w:val="lt-LT"/>
              </w:rPr>
              <w:tab/>
            </w:r>
            <w:r w:rsidRPr="003F4BC6">
              <w:rPr>
                <w:lang w:val="lt-LT"/>
              </w:rPr>
              <w:tab/>
            </w:r>
          </w:p>
          <w:p w:rsidR="0000492D" w:rsidRPr="003F4BC6" w:rsidRDefault="0000492D" w:rsidP="003C59A8">
            <w:pPr>
              <w:tabs>
                <w:tab w:val="center" w:pos="1701"/>
              </w:tabs>
              <w:overflowPunct w:val="0"/>
              <w:adjustRightInd w:val="0"/>
              <w:spacing w:after="80"/>
              <w:textAlignment w:val="baseline"/>
              <w:rPr>
                <w:rFonts w:cs="Arial"/>
                <w:sz w:val="18"/>
                <w:szCs w:val="20"/>
                <w:lang w:val="lt-LT"/>
              </w:rPr>
            </w:pPr>
            <w:r w:rsidRPr="003F4BC6">
              <w:rPr>
                <w:lang w:val="lt-LT"/>
              </w:rPr>
              <w:tab/>
            </w:r>
            <w:r w:rsidRPr="003F4BC6">
              <w:rPr>
                <w:sz w:val="18"/>
                <w:lang w:val="lt-LT"/>
              </w:rPr>
              <w:t>Antspaudas</w:t>
            </w:r>
          </w:p>
          <w:p w:rsidR="0000492D" w:rsidRPr="003F4BC6" w:rsidRDefault="0000492D" w:rsidP="003C59A8">
            <w:pPr>
              <w:tabs>
                <w:tab w:val="left" w:pos="5103"/>
                <w:tab w:val="left" w:leader="dot" w:pos="8505"/>
              </w:tabs>
              <w:overflowPunct w:val="0"/>
              <w:adjustRightInd w:val="0"/>
              <w:textAlignment w:val="baseline"/>
              <w:rPr>
                <w:rFonts w:cs="Arial"/>
                <w:szCs w:val="20"/>
                <w:lang w:val="lt-LT"/>
              </w:rPr>
            </w:pPr>
            <w:r w:rsidRPr="003F4BC6">
              <w:rPr>
                <w:lang w:val="lt-LT"/>
              </w:rPr>
              <w:tab/>
            </w:r>
            <w:r w:rsidRPr="003F4BC6">
              <w:rPr>
                <w:lang w:val="lt-LT"/>
              </w:rPr>
              <w:tab/>
            </w:r>
          </w:p>
          <w:p w:rsidR="0000492D" w:rsidRPr="003F4BC6" w:rsidRDefault="0000492D" w:rsidP="003C59A8">
            <w:pPr>
              <w:tabs>
                <w:tab w:val="center" w:pos="6862"/>
              </w:tabs>
              <w:overflowPunct w:val="0"/>
              <w:adjustRightInd w:val="0"/>
              <w:textAlignment w:val="baseline"/>
              <w:rPr>
                <w:rFonts w:cs="Arial"/>
                <w:sz w:val="16"/>
                <w:szCs w:val="20"/>
                <w:lang w:val="lt-LT"/>
              </w:rPr>
            </w:pPr>
            <w:r w:rsidRPr="003F4BC6">
              <w:rPr>
                <w:lang w:val="lt-LT"/>
              </w:rPr>
              <w:tab/>
            </w:r>
            <w:r w:rsidRPr="003F4BC6">
              <w:rPr>
                <w:sz w:val="16"/>
                <w:lang w:val="lt-LT"/>
              </w:rPr>
              <w:t>(Parašas)</w:t>
            </w:r>
          </w:p>
          <w:p w:rsidR="0000492D" w:rsidRPr="003F4BC6" w:rsidRDefault="0000492D" w:rsidP="003C59A8">
            <w:pPr>
              <w:tabs>
                <w:tab w:val="left" w:pos="113"/>
                <w:tab w:val="left" w:pos="397"/>
                <w:tab w:val="left" w:pos="6237"/>
                <w:tab w:val="left" w:leader="dot" w:pos="9356"/>
              </w:tabs>
              <w:overflowPunct w:val="0"/>
              <w:adjustRightInd w:val="0"/>
              <w:textAlignment w:val="baseline"/>
              <w:rPr>
                <w:rFonts w:cs="Arial"/>
                <w:sz w:val="16"/>
                <w:szCs w:val="20"/>
                <w:lang w:val="lt-LT"/>
              </w:rPr>
            </w:pPr>
            <w:r w:rsidRPr="003F4BC6">
              <w:rPr>
                <w:sz w:val="18"/>
                <w:lang w:val="lt-LT"/>
              </w:rPr>
              <w:t>_______________________</w:t>
            </w:r>
          </w:p>
          <w:p w:rsidR="0000492D" w:rsidRPr="003F4BC6" w:rsidRDefault="0000492D" w:rsidP="003C59A8">
            <w:pPr>
              <w:tabs>
                <w:tab w:val="left" w:pos="284"/>
              </w:tabs>
              <w:overflowPunct w:val="0"/>
              <w:adjustRightInd w:val="0"/>
              <w:spacing w:before="80"/>
              <w:textAlignment w:val="baseline"/>
              <w:rPr>
                <w:rFonts w:cs="Arial"/>
                <w:sz w:val="18"/>
                <w:szCs w:val="20"/>
                <w:lang w:val="lt-LT"/>
              </w:rPr>
            </w:pPr>
            <w:r w:rsidRPr="003F4BC6">
              <w:rPr>
                <w:position w:val="4"/>
                <w:sz w:val="16"/>
                <w:lang w:val="lt-LT"/>
              </w:rPr>
              <w:t>*)</w:t>
            </w:r>
            <w:r w:rsidRPr="003F4BC6">
              <w:rPr>
                <w:lang w:val="lt-LT"/>
              </w:rPr>
              <w:tab/>
            </w:r>
            <w:r w:rsidRPr="003F4BC6">
              <w:rPr>
                <w:sz w:val="16"/>
                <w:lang w:val="lt-LT"/>
              </w:rPr>
              <w:t>Nereikalingą išbraukti</w:t>
            </w:r>
          </w:p>
        </w:tc>
      </w:tr>
    </w:tbl>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spacing w:line="240" w:lineRule="atLeast"/>
        <w:ind w:left="567" w:hanging="567"/>
        <w:rPr>
          <w:noProof/>
          <w:lang w:val="lt-LT"/>
        </w:rPr>
      </w:pPr>
      <w:r w:rsidRPr="003F4BC6">
        <w:rPr>
          <w:lang w:val="lt-LT"/>
        </w:rPr>
        <w:br w:type="page"/>
      </w:r>
    </w:p>
    <w:p w:rsidR="0000492D" w:rsidRPr="003F4BC6" w:rsidRDefault="0000492D" w:rsidP="0000492D">
      <w:pPr>
        <w:pStyle w:val="ES-Titre3"/>
        <w:rPr>
          <w:noProof/>
          <w:lang w:val="lt-LT"/>
        </w:rPr>
      </w:pPr>
      <w:bookmarkStart w:id="317" w:name="_Toc535830490"/>
      <w:r w:rsidRPr="003F4BC6">
        <w:rPr>
          <w:lang w:val="lt-LT"/>
        </w:rPr>
        <w:lastRenderedPageBreak/>
        <w:t>III skirsnis</w:t>
      </w:r>
      <w:bookmarkEnd w:id="317"/>
    </w:p>
    <w:p w:rsidR="0000492D" w:rsidRPr="003F4BC6" w:rsidRDefault="0000492D" w:rsidP="0000492D">
      <w:pPr>
        <w:pStyle w:val="ES-Titre3a"/>
        <w:rPr>
          <w:noProof/>
          <w:lang w:val="lt-LT"/>
        </w:rPr>
      </w:pPr>
      <w:bookmarkStart w:id="318" w:name="_Toc535830491"/>
      <w:r w:rsidRPr="003F4BC6">
        <w:rPr>
          <w:lang w:val="lt-LT"/>
        </w:rPr>
        <w:t>Papildomo Sąjungos vidaus vandenų laivybos sertifikato pavyzdys</w:t>
      </w:r>
      <w:bookmarkEnd w:id="318"/>
    </w:p>
    <w:p w:rsidR="0000492D" w:rsidRPr="003F4BC6" w:rsidRDefault="0000492D" w:rsidP="0000492D">
      <w:pPr>
        <w:widowControl w:val="0"/>
        <w:spacing w:line="240" w:lineRule="atLeast"/>
        <w:jc w:val="center"/>
        <w:rPr>
          <w:noProof/>
          <w:szCs w:val="20"/>
          <w:lang w:val="lt-LT"/>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00492D" w:rsidRPr="003F4BC6" w:rsidTr="003C59A8">
        <w:tc>
          <w:tcPr>
            <w:tcW w:w="9286" w:type="dxa"/>
            <w:vAlign w:val="center"/>
          </w:tcPr>
          <w:p w:rsidR="0000492D" w:rsidRPr="003F4BC6" w:rsidRDefault="0000492D" w:rsidP="003C59A8">
            <w:pPr>
              <w:widowControl w:val="0"/>
              <w:tabs>
                <w:tab w:val="left" w:leader="dot" w:pos="7655"/>
              </w:tabs>
              <w:spacing w:before="80" w:after="80" w:line="240" w:lineRule="atLeast"/>
              <w:rPr>
                <w:noProof/>
                <w:szCs w:val="20"/>
                <w:lang w:val="lt-LT"/>
              </w:rPr>
            </w:pPr>
            <w:r w:rsidRPr="003F4BC6">
              <w:rPr>
                <w:lang w:val="lt-LT"/>
              </w:rPr>
              <w:t xml:space="preserve">Vidaus vandenų laivo sertifikato Nr. ... priedas </w:t>
            </w:r>
            <w:r w:rsidRPr="003F4BC6">
              <w:rPr>
                <w:lang w:val="lt-LT"/>
              </w:rPr>
              <w:tab/>
            </w:r>
          </w:p>
        </w:tc>
      </w:tr>
      <w:tr w:rsidR="0000492D" w:rsidRPr="003F4BC6" w:rsidTr="003C59A8">
        <w:tc>
          <w:tcPr>
            <w:tcW w:w="9286" w:type="dxa"/>
          </w:tcPr>
          <w:p w:rsidR="0000492D" w:rsidRPr="003F4BC6" w:rsidRDefault="0000492D" w:rsidP="003C59A8">
            <w:pPr>
              <w:widowControl w:val="0"/>
              <w:spacing w:before="120" w:line="240" w:lineRule="atLeast"/>
              <w:jc w:val="center"/>
              <w:rPr>
                <w:b/>
                <w:noProof/>
                <w:szCs w:val="20"/>
                <w:lang w:val="lt-LT"/>
              </w:rPr>
            </w:pPr>
            <w:r w:rsidRPr="003F4BC6">
              <w:rPr>
                <w:b/>
                <w:noProof/>
                <w:lang w:val="lt-LT"/>
              </w:rPr>
              <w:t>Papildomas Sąjungos vidaus vandenų laivybos sertifikatas</w:t>
            </w:r>
          </w:p>
          <w:p w:rsidR="0000492D" w:rsidRPr="003F4BC6" w:rsidRDefault="0000492D" w:rsidP="003C59A8">
            <w:pPr>
              <w:widowControl w:val="0"/>
              <w:spacing w:line="240" w:lineRule="atLeast"/>
              <w:jc w:val="center"/>
              <w:rPr>
                <w:noProof/>
                <w:szCs w:val="20"/>
                <w:lang w:val="lt-LT"/>
              </w:rPr>
            </w:pPr>
          </w:p>
          <w:p w:rsidR="0000492D" w:rsidRPr="003F4BC6" w:rsidRDefault="0000492D" w:rsidP="003C59A8">
            <w:pPr>
              <w:widowControl w:val="0"/>
              <w:spacing w:line="240" w:lineRule="atLeast"/>
              <w:jc w:val="center"/>
              <w:rPr>
                <w:noProof/>
                <w:szCs w:val="20"/>
                <w:lang w:val="lt-LT"/>
              </w:rPr>
            </w:pPr>
          </w:p>
          <w:p w:rsidR="0000492D" w:rsidRPr="003F4BC6" w:rsidRDefault="0000492D" w:rsidP="003C59A8">
            <w:pPr>
              <w:widowControl w:val="0"/>
              <w:spacing w:line="240" w:lineRule="atLeast"/>
              <w:jc w:val="center"/>
              <w:rPr>
                <w:b/>
                <w:noProof/>
                <w:szCs w:val="20"/>
                <w:lang w:val="lt-LT"/>
              </w:rPr>
            </w:pPr>
            <w:r w:rsidRPr="003F4BC6">
              <w:rPr>
                <w:b/>
                <w:noProof/>
                <w:lang w:val="lt-LT"/>
              </w:rPr>
              <w:t>Valstybė / antspaudas</w:t>
            </w:r>
          </w:p>
          <w:p w:rsidR="0000492D" w:rsidRPr="003F4BC6" w:rsidRDefault="0000492D" w:rsidP="003C59A8">
            <w:pPr>
              <w:widowControl w:val="0"/>
              <w:spacing w:line="240" w:lineRule="atLeast"/>
              <w:jc w:val="center"/>
              <w:rPr>
                <w:noProof/>
                <w:szCs w:val="20"/>
                <w:lang w:val="lt-LT"/>
              </w:rPr>
            </w:pPr>
          </w:p>
          <w:p w:rsidR="0000492D" w:rsidRPr="003F4BC6" w:rsidRDefault="0000492D" w:rsidP="003C59A8">
            <w:pPr>
              <w:widowControl w:val="0"/>
              <w:spacing w:line="240" w:lineRule="atLeast"/>
              <w:jc w:val="center"/>
              <w:rPr>
                <w:noProof/>
                <w:szCs w:val="20"/>
                <w:lang w:val="lt-LT"/>
              </w:rPr>
            </w:pPr>
          </w:p>
          <w:p w:rsidR="0000492D" w:rsidRPr="003F4BC6" w:rsidRDefault="0000492D" w:rsidP="003C59A8">
            <w:pPr>
              <w:widowControl w:val="0"/>
              <w:spacing w:line="240" w:lineRule="atLeast"/>
              <w:jc w:val="center"/>
              <w:rPr>
                <w:noProof/>
                <w:szCs w:val="20"/>
                <w:lang w:val="lt-LT"/>
              </w:rPr>
            </w:pPr>
            <w:r w:rsidRPr="003F4BC6">
              <w:rPr>
                <w:lang w:val="lt-LT"/>
              </w:rPr>
              <w:t>Papildomą sertifikatą išdavusios kompetentingos institucijos pavadinimas ir adresas</w:t>
            </w:r>
          </w:p>
          <w:p w:rsidR="0000492D" w:rsidRPr="003F4BC6" w:rsidRDefault="0000492D" w:rsidP="003C59A8">
            <w:pPr>
              <w:widowControl w:val="0"/>
              <w:spacing w:line="240" w:lineRule="atLeast"/>
              <w:jc w:val="center"/>
              <w:rPr>
                <w:noProof/>
                <w:lang w:val="lt-LT"/>
              </w:rPr>
            </w:pPr>
          </w:p>
          <w:p w:rsidR="0000492D" w:rsidRPr="003F4BC6" w:rsidRDefault="0000492D" w:rsidP="003C59A8">
            <w:pPr>
              <w:widowControl w:val="0"/>
              <w:tabs>
                <w:tab w:val="left" w:pos="851"/>
                <w:tab w:val="right" w:leader="dot" w:pos="8931"/>
              </w:tabs>
              <w:spacing w:line="360" w:lineRule="auto"/>
              <w:rPr>
                <w:noProof/>
                <w:szCs w:val="20"/>
                <w:lang w:val="lt-LT"/>
              </w:rPr>
            </w:pPr>
            <w:r w:rsidRPr="003F4BC6">
              <w:rPr>
                <w:lang w:val="lt-LT"/>
              </w:rPr>
              <w:t>1.</w:t>
            </w:r>
            <w:r w:rsidRPr="003F4BC6">
              <w:rPr>
                <w:lang w:val="lt-LT"/>
              </w:rPr>
              <w:tab/>
              <w:t xml:space="preserve">Laivo pavadinimas </w:t>
            </w:r>
            <w:r w:rsidRPr="003F4BC6">
              <w:rPr>
                <w:lang w:val="lt-LT"/>
              </w:rPr>
              <w:tab/>
            </w:r>
          </w:p>
          <w:p w:rsidR="0000492D" w:rsidRPr="003F4BC6" w:rsidRDefault="0000492D" w:rsidP="003C59A8">
            <w:pPr>
              <w:widowControl w:val="0"/>
              <w:tabs>
                <w:tab w:val="left" w:pos="851"/>
                <w:tab w:val="right" w:leader="dot" w:pos="8931"/>
              </w:tabs>
              <w:spacing w:line="360" w:lineRule="auto"/>
              <w:rPr>
                <w:noProof/>
                <w:lang w:val="lt-LT"/>
              </w:rPr>
            </w:pPr>
            <w:r w:rsidRPr="003F4BC6">
              <w:rPr>
                <w:lang w:val="lt-LT"/>
              </w:rPr>
              <w:t>2.</w:t>
            </w:r>
            <w:r w:rsidRPr="003F4BC6">
              <w:rPr>
                <w:lang w:val="lt-LT"/>
              </w:rPr>
              <w:tab/>
              <w:t xml:space="preserve">Unikalus laivo Europos identifikavimo numeris </w:t>
            </w:r>
            <w:r w:rsidRPr="003F4BC6">
              <w:rPr>
                <w:lang w:val="lt-LT"/>
              </w:rPr>
              <w:tab/>
            </w:r>
          </w:p>
          <w:p w:rsidR="0000492D" w:rsidRPr="003F4BC6" w:rsidRDefault="0000492D" w:rsidP="003C59A8">
            <w:pPr>
              <w:widowControl w:val="0"/>
              <w:tabs>
                <w:tab w:val="left" w:pos="851"/>
                <w:tab w:val="right" w:leader="dot" w:pos="8931"/>
              </w:tabs>
              <w:spacing w:line="360" w:lineRule="auto"/>
              <w:rPr>
                <w:noProof/>
                <w:lang w:val="lt-LT"/>
              </w:rPr>
            </w:pPr>
            <w:r w:rsidRPr="003F4BC6">
              <w:rPr>
                <w:lang w:val="lt-LT"/>
              </w:rPr>
              <w:t>3.</w:t>
            </w:r>
            <w:r w:rsidRPr="003F4BC6">
              <w:rPr>
                <w:lang w:val="lt-LT"/>
              </w:rPr>
              <w:tab/>
              <w:t xml:space="preserve">Registracijos vieta ir registracijos numeris </w:t>
            </w:r>
            <w:r w:rsidRPr="003F4BC6">
              <w:rPr>
                <w:lang w:val="lt-LT"/>
              </w:rPr>
              <w:tab/>
            </w:r>
          </w:p>
          <w:p w:rsidR="0000492D" w:rsidRPr="003F4BC6" w:rsidRDefault="0000492D" w:rsidP="003C59A8">
            <w:pPr>
              <w:widowControl w:val="0"/>
              <w:tabs>
                <w:tab w:val="left" w:pos="851"/>
                <w:tab w:val="right" w:leader="dot" w:pos="8931"/>
              </w:tabs>
              <w:spacing w:line="360" w:lineRule="auto"/>
              <w:rPr>
                <w:noProof/>
                <w:szCs w:val="20"/>
                <w:lang w:val="lt-LT"/>
              </w:rPr>
            </w:pPr>
            <w:r w:rsidRPr="003F4BC6">
              <w:rPr>
                <w:lang w:val="lt-LT"/>
              </w:rPr>
              <w:t>4.</w:t>
            </w:r>
            <w:r w:rsidRPr="003F4BC6">
              <w:rPr>
                <w:lang w:val="lt-LT"/>
              </w:rPr>
              <w:tab/>
              <w:t xml:space="preserve">Registracijos šalis ir (arba) prirašymo uostas </w:t>
            </w:r>
            <w:r w:rsidRPr="003F4BC6">
              <w:rPr>
                <w:noProof/>
                <w:vertAlign w:val="superscript"/>
                <w:lang w:val="lt-LT"/>
              </w:rPr>
              <w:t xml:space="preserve">1) </w:t>
            </w:r>
            <w:r w:rsidRPr="003F4BC6">
              <w:rPr>
                <w:lang w:val="lt-LT"/>
              </w:rPr>
              <w:tab/>
            </w:r>
          </w:p>
          <w:p w:rsidR="0000492D" w:rsidRPr="003F4BC6" w:rsidRDefault="0000492D" w:rsidP="003C59A8">
            <w:pPr>
              <w:widowControl w:val="0"/>
              <w:tabs>
                <w:tab w:val="left" w:pos="851"/>
                <w:tab w:val="right" w:leader="dot" w:pos="7230"/>
              </w:tabs>
              <w:spacing w:line="360" w:lineRule="auto"/>
              <w:rPr>
                <w:noProof/>
                <w:szCs w:val="20"/>
                <w:lang w:val="lt-LT"/>
              </w:rPr>
            </w:pPr>
            <w:r w:rsidRPr="003F4BC6">
              <w:rPr>
                <w:lang w:val="lt-LT"/>
              </w:rPr>
              <w:t>5.</w:t>
            </w:r>
            <w:r w:rsidRPr="003F4BC6">
              <w:rPr>
                <w:lang w:val="lt-LT"/>
              </w:rPr>
              <w:tab/>
              <w:t xml:space="preserve">Atsižvelgiant į vidaus vandenų laivo sertifikatą Nr. </w:t>
            </w:r>
            <w:r w:rsidRPr="003F4BC6">
              <w:rPr>
                <w:lang w:val="lt-LT"/>
              </w:rPr>
              <w:tab/>
            </w:r>
          </w:p>
          <w:p w:rsidR="0000492D" w:rsidRPr="003F4BC6" w:rsidRDefault="0000492D" w:rsidP="003C59A8">
            <w:pPr>
              <w:widowControl w:val="0"/>
              <w:tabs>
                <w:tab w:val="left" w:pos="851"/>
                <w:tab w:val="right" w:leader="dot" w:pos="8931"/>
              </w:tabs>
              <w:spacing w:line="360" w:lineRule="auto"/>
              <w:ind w:firstLine="1"/>
              <w:rPr>
                <w:noProof/>
                <w:szCs w:val="20"/>
                <w:lang w:val="lt-LT"/>
              </w:rPr>
            </w:pPr>
            <w:r w:rsidRPr="003F4BC6">
              <w:rPr>
                <w:lang w:val="lt-LT"/>
              </w:rPr>
              <w:t xml:space="preserve">išduotą ....................... Ir galiojantį iki </w:t>
            </w:r>
            <w:r w:rsidRPr="003F4BC6">
              <w:rPr>
                <w:lang w:val="lt-LT"/>
              </w:rPr>
              <w:tab/>
            </w:r>
          </w:p>
          <w:p w:rsidR="0000492D" w:rsidRPr="003F4BC6" w:rsidRDefault="0000492D" w:rsidP="003C59A8">
            <w:pPr>
              <w:widowControl w:val="0"/>
              <w:tabs>
                <w:tab w:val="left" w:pos="851"/>
                <w:tab w:val="right" w:leader="dot" w:pos="8931"/>
              </w:tabs>
              <w:spacing w:line="360" w:lineRule="auto"/>
              <w:rPr>
                <w:noProof/>
                <w:szCs w:val="20"/>
                <w:lang w:val="lt-LT"/>
              </w:rPr>
            </w:pPr>
            <w:r w:rsidRPr="003F4BC6">
              <w:rPr>
                <w:lang w:val="lt-LT"/>
              </w:rPr>
              <w:t>6.</w:t>
            </w:r>
            <w:r w:rsidRPr="003F4BC6">
              <w:rPr>
                <w:lang w:val="lt-LT"/>
              </w:rPr>
              <w:tab/>
              <w:t xml:space="preserve">Atsižvelgiant į patikrinimo rezultatus </w:t>
            </w:r>
            <w:r w:rsidRPr="003F4BC6">
              <w:rPr>
                <w:lang w:val="lt-LT"/>
              </w:rPr>
              <w:tab/>
            </w:r>
          </w:p>
          <w:p w:rsidR="0000492D" w:rsidRPr="003F4BC6" w:rsidRDefault="0000492D" w:rsidP="003C59A8">
            <w:pPr>
              <w:widowControl w:val="0"/>
              <w:tabs>
                <w:tab w:val="left" w:leader="dot" w:pos="3686"/>
                <w:tab w:val="left" w:pos="3969"/>
                <w:tab w:val="right" w:leader="dot" w:pos="8931"/>
              </w:tabs>
              <w:spacing w:line="360" w:lineRule="auto"/>
              <w:rPr>
                <w:noProof/>
                <w:szCs w:val="20"/>
                <w:lang w:val="lt-LT"/>
              </w:rPr>
            </w:pPr>
            <w:r w:rsidRPr="003F4BC6">
              <w:rPr>
                <w:lang w:val="lt-LT"/>
              </w:rPr>
              <w:tab/>
            </w:r>
            <w:r w:rsidRPr="003F4BC6">
              <w:rPr>
                <w:lang w:val="lt-LT"/>
              </w:rPr>
              <w:tab/>
              <w:t xml:space="preserve">(data) </w:t>
            </w:r>
            <w:r w:rsidRPr="003F4BC6">
              <w:rPr>
                <w:lang w:val="lt-LT"/>
              </w:rPr>
              <w:tab/>
            </w:r>
          </w:p>
          <w:p w:rsidR="0000492D" w:rsidRPr="003F4BC6" w:rsidRDefault="0000492D" w:rsidP="003C59A8">
            <w:pPr>
              <w:widowControl w:val="0"/>
              <w:tabs>
                <w:tab w:val="left" w:pos="851"/>
                <w:tab w:val="right" w:leader="dot" w:pos="8789"/>
              </w:tabs>
              <w:spacing w:line="360" w:lineRule="auto"/>
              <w:rPr>
                <w:noProof/>
                <w:szCs w:val="20"/>
                <w:lang w:val="lt-LT"/>
              </w:rPr>
            </w:pPr>
            <w:r w:rsidRPr="003F4BC6">
              <w:rPr>
                <w:lang w:val="lt-LT"/>
              </w:rPr>
              <w:t>7.</w:t>
            </w:r>
            <w:r w:rsidRPr="003F4BC6">
              <w:rPr>
                <w:lang w:val="lt-LT"/>
              </w:rPr>
              <w:tab/>
              <w:t>pirmiau nurodytas laivas laikomas tinkamu plaukioti ……..… zonos (-ų) ES vandenų keliais</w:t>
            </w:r>
          </w:p>
          <w:p w:rsidR="0000492D" w:rsidRPr="003F4BC6" w:rsidRDefault="0000492D" w:rsidP="003C59A8">
            <w:pPr>
              <w:widowControl w:val="0"/>
              <w:tabs>
                <w:tab w:val="left" w:pos="426"/>
                <w:tab w:val="right" w:leader="dot" w:pos="8931"/>
              </w:tabs>
              <w:spacing w:line="360" w:lineRule="auto"/>
              <w:ind w:firstLine="1"/>
              <w:rPr>
                <w:noProof/>
                <w:lang w:val="lt-LT"/>
              </w:rPr>
            </w:pPr>
            <w:r w:rsidRPr="003F4BC6">
              <w:rPr>
                <w:lang w:val="lt-LT"/>
              </w:rPr>
              <w:tab/>
            </w:r>
          </w:p>
          <w:p w:rsidR="0000492D" w:rsidRPr="003F4BC6" w:rsidRDefault="0000492D" w:rsidP="003C59A8">
            <w:pPr>
              <w:widowControl w:val="0"/>
              <w:tabs>
                <w:tab w:val="left" w:pos="426"/>
                <w:tab w:val="right" w:leader="dot" w:pos="8931"/>
              </w:tabs>
              <w:spacing w:line="360" w:lineRule="auto"/>
              <w:rPr>
                <w:noProof/>
                <w:szCs w:val="20"/>
                <w:lang w:val="lt-LT"/>
              </w:rPr>
            </w:pPr>
            <w:r w:rsidRPr="003F4BC6">
              <w:rPr>
                <w:lang w:val="lt-LT"/>
              </w:rPr>
              <w:t>8.</w:t>
            </w:r>
            <w:r w:rsidRPr="003F4BC6">
              <w:rPr>
                <w:lang w:val="lt-LT"/>
              </w:rPr>
              <w:tab/>
              <w:t xml:space="preserve">Šio papildomo sertifikato galiojimas baigiasi </w:t>
            </w:r>
            <w:r w:rsidRPr="003F4BC6">
              <w:rPr>
                <w:lang w:val="lt-LT"/>
              </w:rPr>
              <w:tab/>
            </w:r>
          </w:p>
          <w:p w:rsidR="0000492D" w:rsidRPr="003F4BC6" w:rsidRDefault="0000492D" w:rsidP="003C59A8">
            <w:pPr>
              <w:widowControl w:val="0"/>
              <w:tabs>
                <w:tab w:val="left" w:pos="851"/>
                <w:tab w:val="left" w:leader="dot" w:pos="3969"/>
                <w:tab w:val="right" w:leader="dot" w:pos="8931"/>
              </w:tabs>
              <w:spacing w:line="360" w:lineRule="auto"/>
              <w:rPr>
                <w:noProof/>
                <w:szCs w:val="20"/>
                <w:lang w:val="lt-LT"/>
              </w:rPr>
            </w:pPr>
            <w:r w:rsidRPr="003F4BC6">
              <w:rPr>
                <w:lang w:val="lt-LT"/>
              </w:rPr>
              <w:t>9.</w:t>
            </w:r>
            <w:r w:rsidRPr="003F4BC6">
              <w:rPr>
                <w:lang w:val="lt-LT"/>
              </w:rPr>
              <w:tab/>
              <w:t xml:space="preserve">Išduota (kur), </w:t>
            </w:r>
            <w:r w:rsidRPr="003F4BC6">
              <w:rPr>
                <w:lang w:val="lt-LT"/>
              </w:rPr>
              <w:tab/>
              <w:t xml:space="preserve">(kada) </w:t>
            </w:r>
            <w:r w:rsidRPr="003F4BC6">
              <w:rPr>
                <w:lang w:val="lt-LT"/>
              </w:rPr>
              <w:tab/>
            </w:r>
          </w:p>
          <w:p w:rsidR="0000492D" w:rsidRPr="003F4BC6" w:rsidRDefault="0000492D" w:rsidP="003C59A8">
            <w:pPr>
              <w:widowControl w:val="0"/>
              <w:tabs>
                <w:tab w:val="left" w:pos="5954"/>
                <w:tab w:val="left" w:leader="dot" w:pos="8789"/>
              </w:tabs>
              <w:spacing w:line="360" w:lineRule="auto"/>
              <w:rPr>
                <w:lang w:val="lt-LT"/>
              </w:rPr>
            </w:pPr>
            <w:r w:rsidRPr="003F4BC6">
              <w:rPr>
                <w:lang w:val="lt-LT"/>
              </w:rPr>
              <w:t>10.</w:t>
            </w:r>
          </w:p>
          <w:p w:rsidR="0000492D" w:rsidRPr="003F4BC6" w:rsidRDefault="0000492D" w:rsidP="003C59A8">
            <w:pPr>
              <w:widowControl w:val="0"/>
              <w:tabs>
                <w:tab w:val="center" w:pos="6804"/>
                <w:tab w:val="left" w:leader="dot" w:pos="8789"/>
              </w:tabs>
              <w:spacing w:line="360" w:lineRule="auto"/>
              <w:rPr>
                <w:noProof/>
                <w:szCs w:val="20"/>
                <w:lang w:val="lt-LT"/>
              </w:rPr>
            </w:pPr>
            <w:r w:rsidRPr="003F4BC6">
              <w:rPr>
                <w:lang w:val="lt-LT"/>
              </w:rPr>
              <w:lastRenderedPageBreak/>
              <w:tab/>
              <w:t>…………………………………….</w:t>
            </w:r>
          </w:p>
          <w:p w:rsidR="0000492D" w:rsidRPr="003F4BC6" w:rsidRDefault="0000492D" w:rsidP="003C59A8">
            <w:pPr>
              <w:widowControl w:val="0"/>
              <w:tabs>
                <w:tab w:val="center" w:pos="6804"/>
                <w:tab w:val="left" w:leader="dot" w:pos="8789"/>
              </w:tabs>
              <w:spacing w:after="240" w:line="360" w:lineRule="auto"/>
              <w:rPr>
                <w:noProof/>
                <w:lang w:val="lt-LT"/>
              </w:rPr>
            </w:pPr>
            <w:r w:rsidRPr="003F4BC6">
              <w:rPr>
                <w:lang w:val="lt-LT"/>
              </w:rPr>
              <w:tab/>
              <w:t>(Tikrinimo įstaiga)</w:t>
            </w:r>
          </w:p>
          <w:p w:rsidR="0000492D" w:rsidRPr="003F4BC6" w:rsidRDefault="0000492D" w:rsidP="003C59A8">
            <w:pPr>
              <w:widowControl w:val="0"/>
              <w:tabs>
                <w:tab w:val="center" w:pos="6804"/>
                <w:tab w:val="left" w:leader="dot" w:pos="8789"/>
              </w:tabs>
              <w:spacing w:line="240" w:lineRule="atLeast"/>
              <w:ind w:left="1134"/>
              <w:rPr>
                <w:noProof/>
                <w:szCs w:val="20"/>
                <w:lang w:val="lt-LT"/>
              </w:rPr>
            </w:pPr>
            <w:r w:rsidRPr="003F4BC6">
              <w:rPr>
                <w:lang w:val="lt-LT"/>
              </w:rPr>
              <w:t>Antspaudas</w:t>
            </w:r>
          </w:p>
          <w:p w:rsidR="0000492D" w:rsidRPr="003F4BC6" w:rsidRDefault="0000492D" w:rsidP="003C59A8">
            <w:pPr>
              <w:widowControl w:val="0"/>
              <w:tabs>
                <w:tab w:val="center" w:pos="6804"/>
                <w:tab w:val="left" w:leader="dot" w:pos="8789"/>
              </w:tabs>
              <w:spacing w:line="360" w:lineRule="auto"/>
              <w:rPr>
                <w:noProof/>
                <w:szCs w:val="20"/>
                <w:lang w:val="lt-LT"/>
              </w:rPr>
            </w:pPr>
            <w:r w:rsidRPr="003F4BC6">
              <w:rPr>
                <w:lang w:val="lt-LT"/>
              </w:rPr>
              <w:tab/>
              <w:t>…………………………………….</w:t>
            </w:r>
          </w:p>
          <w:p w:rsidR="0000492D" w:rsidRPr="003F4BC6" w:rsidRDefault="0000492D" w:rsidP="003C59A8">
            <w:pPr>
              <w:widowControl w:val="0"/>
              <w:tabs>
                <w:tab w:val="center" w:pos="6804"/>
                <w:tab w:val="left" w:leader="dot" w:pos="8789"/>
              </w:tabs>
              <w:spacing w:after="240" w:line="360" w:lineRule="auto"/>
              <w:rPr>
                <w:noProof/>
                <w:sz w:val="16"/>
                <w:szCs w:val="20"/>
                <w:lang w:val="lt-LT"/>
              </w:rPr>
            </w:pPr>
            <w:r w:rsidRPr="003F4BC6">
              <w:rPr>
                <w:lang w:val="lt-LT"/>
              </w:rPr>
              <w:tab/>
              <w:t>(Parašas)</w:t>
            </w:r>
          </w:p>
          <w:p w:rsidR="0000492D" w:rsidRPr="003F4BC6" w:rsidRDefault="0000492D" w:rsidP="003C59A8">
            <w:pPr>
              <w:widowControl w:val="0"/>
              <w:tabs>
                <w:tab w:val="left" w:pos="6946"/>
                <w:tab w:val="left" w:leader="dot" w:pos="8789"/>
              </w:tabs>
              <w:spacing w:line="360" w:lineRule="auto"/>
              <w:rPr>
                <w:noProof/>
                <w:sz w:val="16"/>
                <w:szCs w:val="20"/>
                <w:vertAlign w:val="superscript"/>
                <w:lang w:val="lt-LT"/>
              </w:rPr>
            </w:pPr>
          </w:p>
          <w:p w:rsidR="0000492D" w:rsidRPr="003F4BC6" w:rsidRDefault="0000492D" w:rsidP="003C59A8">
            <w:pPr>
              <w:widowControl w:val="0"/>
              <w:tabs>
                <w:tab w:val="left" w:pos="6946"/>
                <w:tab w:val="left" w:leader="dot" w:pos="8789"/>
              </w:tabs>
              <w:spacing w:line="360" w:lineRule="auto"/>
              <w:rPr>
                <w:noProof/>
                <w:sz w:val="16"/>
                <w:szCs w:val="20"/>
                <w:vertAlign w:val="superscript"/>
                <w:lang w:val="lt-LT"/>
              </w:rPr>
            </w:pPr>
            <w:r w:rsidRPr="003F4BC6">
              <w:rPr>
                <w:noProof/>
                <w:sz w:val="16"/>
                <w:vertAlign w:val="superscript"/>
                <w:lang w:val="lt-LT"/>
              </w:rPr>
              <w:t>________________</w:t>
            </w:r>
          </w:p>
          <w:p w:rsidR="0000492D" w:rsidRPr="003F4BC6" w:rsidRDefault="0000492D" w:rsidP="003C59A8">
            <w:pPr>
              <w:widowControl w:val="0"/>
              <w:tabs>
                <w:tab w:val="left" w:pos="6946"/>
                <w:tab w:val="left" w:leader="dot" w:pos="8789"/>
              </w:tabs>
              <w:spacing w:line="360" w:lineRule="auto"/>
              <w:rPr>
                <w:b/>
                <w:noProof/>
                <w:szCs w:val="20"/>
                <w:lang w:val="lt-LT"/>
              </w:rPr>
            </w:pPr>
            <w:r w:rsidRPr="003F4BC6">
              <w:rPr>
                <w:noProof/>
                <w:sz w:val="16"/>
                <w:vertAlign w:val="superscript"/>
                <w:lang w:val="lt-LT"/>
              </w:rPr>
              <w:t>1)</w:t>
            </w:r>
            <w:r w:rsidRPr="003F4BC6">
              <w:rPr>
                <w:noProof/>
                <w:sz w:val="16"/>
                <w:lang w:val="lt-LT"/>
              </w:rPr>
              <w:t xml:space="preserve"> Nereikalingą išbraukti.</w:t>
            </w:r>
          </w:p>
        </w:tc>
      </w:tr>
    </w:tbl>
    <w:p w:rsidR="0000492D" w:rsidRPr="003F4BC6" w:rsidRDefault="0000492D" w:rsidP="0000492D">
      <w:pPr>
        <w:widowControl w:val="0"/>
        <w:spacing w:line="360" w:lineRule="auto"/>
        <w:rPr>
          <w:noProof/>
          <w:szCs w:val="20"/>
          <w:lang w:val="lt-LT"/>
        </w:rPr>
      </w:pPr>
    </w:p>
    <w:p w:rsidR="0000492D" w:rsidRPr="003F4BC6" w:rsidRDefault="0000492D" w:rsidP="0000492D">
      <w:pPr>
        <w:widowControl w:val="0"/>
        <w:rPr>
          <w:noProof/>
          <w:szCs w:val="20"/>
          <w:lang w:val="lt-LT"/>
        </w:rPr>
      </w:pPr>
      <w:r w:rsidRPr="003F4BC6">
        <w:rPr>
          <w:lang w:val="lt-LT"/>
        </w:rPr>
        <w:br w:type="page"/>
      </w:r>
    </w:p>
    <w:tbl>
      <w:tblPr>
        <w:tblW w:w="9322" w:type="dxa"/>
        <w:tblBorders>
          <w:top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22"/>
      </w:tblGrid>
      <w:tr w:rsidR="0000492D" w:rsidRPr="003F4BC6" w:rsidTr="003C59A8">
        <w:tc>
          <w:tcPr>
            <w:tcW w:w="9322" w:type="dxa"/>
            <w:tcBorders>
              <w:left w:val="single" w:sz="4" w:space="0" w:color="auto"/>
              <w:bottom w:val="nil"/>
            </w:tcBorders>
          </w:tcPr>
          <w:p w:rsidR="0000492D" w:rsidRPr="003F4BC6" w:rsidRDefault="0000492D" w:rsidP="003C59A8">
            <w:pPr>
              <w:widowControl w:val="0"/>
              <w:spacing w:before="60" w:after="60" w:line="240" w:lineRule="atLeast"/>
              <w:rPr>
                <w:noProof/>
                <w:szCs w:val="20"/>
                <w:lang w:val="lt-LT"/>
              </w:rPr>
            </w:pPr>
            <w:r w:rsidRPr="003F4BC6">
              <w:rPr>
                <w:lang w:val="lt-LT"/>
              </w:rPr>
              <w:lastRenderedPageBreak/>
              <w:br w:type="page"/>
              <w:t>Vidaus vandenų laivo sertifikato Nr. ......................... priedas</w:t>
            </w:r>
          </w:p>
        </w:tc>
      </w:tr>
      <w:tr w:rsidR="0000492D" w:rsidRPr="003F4BC6" w:rsidTr="003C59A8">
        <w:trPr>
          <w:cantSplit/>
        </w:trPr>
        <w:tc>
          <w:tcPr>
            <w:tcW w:w="9322" w:type="dxa"/>
            <w:tcBorders>
              <w:left w:val="single" w:sz="4" w:space="0" w:color="auto"/>
              <w:bottom w:val="nil"/>
            </w:tcBorders>
          </w:tcPr>
          <w:p w:rsidR="0000492D" w:rsidRPr="003F4BC6" w:rsidRDefault="0000492D" w:rsidP="003C59A8">
            <w:pPr>
              <w:widowControl w:val="0"/>
              <w:tabs>
                <w:tab w:val="left" w:leader="dot" w:pos="2835"/>
                <w:tab w:val="left" w:leader="dot" w:pos="7371"/>
              </w:tabs>
              <w:spacing w:line="360" w:lineRule="auto"/>
              <w:ind w:left="284"/>
              <w:rPr>
                <w:noProof/>
                <w:sz w:val="18"/>
                <w:szCs w:val="20"/>
                <w:lang w:val="lt-LT"/>
              </w:rPr>
            </w:pPr>
          </w:p>
        </w:tc>
      </w:tr>
      <w:tr w:rsidR="0000492D" w:rsidRPr="003F4BC6" w:rsidTr="003C59A8">
        <w:tc>
          <w:tcPr>
            <w:tcW w:w="9322" w:type="dxa"/>
            <w:tcBorders>
              <w:top w:val="nil"/>
              <w:left w:val="single" w:sz="4" w:space="0" w:color="auto"/>
              <w:bottom w:val="nil"/>
            </w:tcBorders>
          </w:tcPr>
          <w:p w:rsidR="0000492D" w:rsidRPr="003F4BC6" w:rsidRDefault="0000492D" w:rsidP="003C59A8">
            <w:pPr>
              <w:tabs>
                <w:tab w:val="left" w:pos="57"/>
                <w:tab w:val="left" w:pos="345"/>
                <w:tab w:val="left" w:leader="dot" w:pos="8505"/>
              </w:tabs>
              <w:overflowPunct w:val="0"/>
              <w:adjustRightInd w:val="0"/>
              <w:spacing w:line="240" w:lineRule="atLeast"/>
              <w:textAlignment w:val="baseline"/>
              <w:rPr>
                <w:rFonts w:eastAsia="Calibri" w:cs="Arial"/>
                <w:sz w:val="18"/>
                <w:szCs w:val="20"/>
                <w:lang w:val="lt-LT"/>
              </w:rPr>
            </w:pPr>
            <w:r w:rsidRPr="003F4BC6">
              <w:rPr>
                <w:sz w:val="18"/>
                <w:lang w:val="lt-LT"/>
              </w:rPr>
              <w:t>11.</w:t>
            </w:r>
          </w:p>
        </w:tc>
      </w:tr>
      <w:tr w:rsidR="0000492D" w:rsidRPr="003F4BC6" w:rsidTr="003C59A8">
        <w:tc>
          <w:tcPr>
            <w:tcW w:w="9322" w:type="dxa"/>
            <w:tcBorders>
              <w:top w:val="nil"/>
              <w:left w:val="single" w:sz="4" w:space="0" w:color="auto"/>
              <w:bottom w:val="nil"/>
            </w:tcBorders>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041"/>
              <w:gridCol w:w="1021"/>
              <w:gridCol w:w="1021"/>
              <w:gridCol w:w="1021"/>
              <w:gridCol w:w="1021"/>
              <w:gridCol w:w="1021"/>
              <w:gridCol w:w="236"/>
            </w:tblGrid>
            <w:tr w:rsidR="0000492D" w:rsidRPr="003F4BC6" w:rsidTr="003C59A8">
              <w:trPr>
                <w:jc w:val="center"/>
              </w:trPr>
              <w:tc>
                <w:tcPr>
                  <w:tcW w:w="1077" w:type="dxa"/>
                  <w:tcBorders>
                    <w:top w:val="nil"/>
                    <w:left w:val="nil"/>
                    <w:bottom w:val="nil"/>
                    <w:right w:val="nil"/>
                  </w:tcBorders>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2041" w:type="dxa"/>
                  <w:tcBorders>
                    <w:top w:val="nil"/>
                    <w:left w:val="nil"/>
                    <w:bottom w:val="nil"/>
                  </w:tcBorders>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5105" w:type="dxa"/>
                  <w:gridSpan w:val="5"/>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lt-LT"/>
                    </w:rPr>
                  </w:pPr>
                  <w:r w:rsidRPr="003F4BC6">
                    <w:rPr>
                      <w:noProof/>
                      <w:sz w:val="18"/>
                      <w:lang w:val="lt-LT"/>
                    </w:rPr>
                    <w:t xml:space="preserve">Zona ir (arba) vandenų keliai </w:t>
                  </w:r>
                  <w:r w:rsidRPr="003F4BC6">
                    <w:rPr>
                      <w:sz w:val="18"/>
                      <w:vertAlign w:val="superscript"/>
                      <w:lang w:val="lt-LT"/>
                    </w:rPr>
                    <w:t>1)</w:t>
                  </w:r>
                </w:p>
              </w:tc>
              <w:tc>
                <w:tcPr>
                  <w:tcW w:w="170" w:type="dxa"/>
                  <w:tcBorders>
                    <w:top w:val="nil"/>
                    <w:bottom w:val="nil"/>
                    <w:right w:val="nil"/>
                  </w:tcBorders>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lt-LT"/>
                    </w:rPr>
                  </w:pPr>
                </w:p>
              </w:tc>
            </w:tr>
            <w:tr w:rsidR="0000492D" w:rsidRPr="003F4BC6" w:rsidTr="003C59A8">
              <w:trPr>
                <w:jc w:val="center"/>
              </w:trPr>
              <w:tc>
                <w:tcPr>
                  <w:tcW w:w="1077" w:type="dxa"/>
                  <w:tcBorders>
                    <w:top w:val="nil"/>
                    <w:left w:val="nil"/>
                    <w:bottom w:val="single" w:sz="4" w:space="0" w:color="auto"/>
                    <w:right w:val="nil"/>
                  </w:tcBorders>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2041" w:type="dxa"/>
                  <w:tcBorders>
                    <w:top w:val="nil"/>
                    <w:left w:val="nil"/>
                    <w:bottom w:val="single" w:sz="4" w:space="0" w:color="auto"/>
                  </w:tcBorders>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lt-LT"/>
                    </w:rPr>
                  </w:pPr>
                  <w:r w:rsidRPr="003F4BC6">
                    <w:rPr>
                      <w:sz w:val="18"/>
                      <w:lang w:val="lt-LT"/>
                    </w:rPr>
                    <w:t>4</w:t>
                  </w: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lt-LT"/>
                    </w:rPr>
                  </w:pPr>
                  <w:r w:rsidRPr="003F4BC6">
                    <w:rPr>
                      <w:sz w:val="18"/>
                      <w:lang w:val="lt-LT"/>
                    </w:rPr>
                    <w:t>3</w:t>
                  </w: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lt-LT"/>
                    </w:rPr>
                  </w:pPr>
                  <w:r w:rsidRPr="003F4BC6">
                    <w:rPr>
                      <w:sz w:val="18"/>
                      <w:lang w:val="lt-LT"/>
                    </w:rPr>
                    <w:t>2</w:t>
                  </w: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lt-LT"/>
                    </w:rPr>
                  </w:pPr>
                  <w:r w:rsidRPr="003F4BC6">
                    <w:rPr>
                      <w:sz w:val="18"/>
                      <w:lang w:val="lt-LT"/>
                    </w:rPr>
                    <w:t>1</w:t>
                  </w: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170" w:type="dxa"/>
                  <w:tcBorders>
                    <w:top w:val="nil"/>
                    <w:bottom w:val="nil"/>
                    <w:right w:val="nil"/>
                  </w:tcBorders>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lt-LT"/>
                    </w:rPr>
                  </w:pPr>
                </w:p>
              </w:tc>
            </w:tr>
            <w:tr w:rsidR="0000492D" w:rsidRPr="003F4BC6" w:rsidTr="003C59A8">
              <w:trPr>
                <w:jc w:val="center"/>
              </w:trPr>
              <w:tc>
                <w:tcPr>
                  <w:tcW w:w="1077" w:type="dxa"/>
                  <w:tcBorders>
                    <w:top w:val="single" w:sz="4" w:space="0" w:color="auto"/>
                    <w:bottom w:val="nil"/>
                  </w:tcBorders>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r w:rsidRPr="003F4BC6">
                    <w:rPr>
                      <w:noProof/>
                      <w:sz w:val="18"/>
                      <w:lang w:val="lt-LT"/>
                    </w:rPr>
                    <w:t>Viršvandeninis bortas (cm)</w:t>
                  </w:r>
                </w:p>
              </w:tc>
              <w:tc>
                <w:tcPr>
                  <w:tcW w:w="2041" w:type="dxa"/>
                  <w:tcBorders>
                    <w:top w:val="single" w:sz="4" w:space="0" w:color="auto"/>
                  </w:tcBorders>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r w:rsidRPr="003F4BC6">
                    <w:rPr>
                      <w:noProof/>
                      <w:sz w:val="18"/>
                      <w:lang w:val="lt-LT"/>
                    </w:rPr>
                    <w:t>kai triumas uždarytas</w:t>
                  </w: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170" w:type="dxa"/>
                  <w:tcBorders>
                    <w:top w:val="nil"/>
                    <w:bottom w:val="nil"/>
                    <w:right w:val="nil"/>
                  </w:tcBorders>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lt-LT"/>
                    </w:rPr>
                  </w:pPr>
                </w:p>
              </w:tc>
            </w:tr>
            <w:tr w:rsidR="0000492D" w:rsidRPr="003F4BC6" w:rsidTr="003C59A8">
              <w:trPr>
                <w:jc w:val="center"/>
              </w:trPr>
              <w:tc>
                <w:tcPr>
                  <w:tcW w:w="1077" w:type="dxa"/>
                  <w:tcBorders>
                    <w:top w:val="nil"/>
                  </w:tcBorders>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204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r w:rsidRPr="003F4BC6">
                    <w:rPr>
                      <w:noProof/>
                      <w:sz w:val="18"/>
                      <w:lang w:val="lt-LT"/>
                    </w:rPr>
                    <w:t>kai triumas atidarytas</w:t>
                  </w: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1021" w:type="dxa"/>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lt-LT"/>
                    </w:rPr>
                  </w:pPr>
                </w:p>
              </w:tc>
              <w:tc>
                <w:tcPr>
                  <w:tcW w:w="170" w:type="dxa"/>
                  <w:tcBorders>
                    <w:top w:val="nil"/>
                    <w:bottom w:val="nil"/>
                    <w:right w:val="nil"/>
                  </w:tcBorders>
                  <w:shd w:val="clear" w:color="auto" w:fill="auto"/>
                </w:tcPr>
                <w:p w:rsidR="0000492D" w:rsidRPr="003F4BC6" w:rsidRDefault="0000492D" w:rsidP="003C59A8">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lt-LT"/>
                    </w:rPr>
                  </w:pPr>
                </w:p>
              </w:tc>
            </w:tr>
          </w:tbl>
          <w:p w:rsidR="0000492D" w:rsidRPr="003F4BC6" w:rsidRDefault="0000492D" w:rsidP="003C59A8">
            <w:pPr>
              <w:widowControl w:val="0"/>
              <w:tabs>
                <w:tab w:val="left" w:pos="426"/>
                <w:tab w:val="right" w:pos="8789"/>
              </w:tabs>
              <w:spacing w:before="240" w:line="360" w:lineRule="auto"/>
              <w:ind w:left="426" w:hanging="426"/>
              <w:rPr>
                <w:noProof/>
                <w:lang w:val="lt-LT"/>
              </w:rPr>
            </w:pPr>
          </w:p>
        </w:tc>
      </w:tr>
      <w:tr w:rsidR="0000492D" w:rsidRPr="003F4BC6" w:rsidTr="003C59A8">
        <w:tc>
          <w:tcPr>
            <w:tcW w:w="9322" w:type="dxa"/>
            <w:tcBorders>
              <w:top w:val="nil"/>
              <w:left w:val="single" w:sz="4" w:space="0" w:color="auto"/>
              <w:bottom w:val="single" w:sz="4" w:space="0" w:color="auto"/>
            </w:tcBorders>
          </w:tcPr>
          <w:p w:rsidR="0000492D" w:rsidRPr="003F4BC6" w:rsidRDefault="0000492D" w:rsidP="003C59A8">
            <w:pPr>
              <w:widowControl w:val="0"/>
              <w:tabs>
                <w:tab w:val="left" w:pos="426"/>
                <w:tab w:val="right" w:pos="8789"/>
              </w:tabs>
              <w:spacing w:before="240" w:line="360" w:lineRule="auto"/>
              <w:ind w:left="426" w:hanging="426"/>
              <w:rPr>
                <w:noProof/>
                <w:szCs w:val="20"/>
                <w:lang w:val="lt-LT"/>
              </w:rPr>
            </w:pPr>
            <w:r w:rsidRPr="003F4BC6">
              <w:rPr>
                <w:lang w:val="lt-LT"/>
              </w:rPr>
              <w:t>12.</w:t>
            </w:r>
            <w:r w:rsidRPr="003F4BC6">
              <w:rPr>
                <w:lang w:val="lt-LT"/>
              </w:rPr>
              <w:tab/>
              <w:t>Nuostatos, leidžiančios nukrypti nuo vidaus vandenų laivo sertifikato Nr. ....................</w:t>
            </w:r>
          </w:p>
          <w:p w:rsidR="0000492D" w:rsidRPr="003F4BC6" w:rsidRDefault="0000492D" w:rsidP="003C59A8">
            <w:pPr>
              <w:widowControl w:val="0"/>
              <w:tabs>
                <w:tab w:val="right" w:leader="dot" w:pos="8789"/>
              </w:tabs>
              <w:spacing w:line="360" w:lineRule="auto"/>
              <w:ind w:left="426"/>
              <w:rPr>
                <w:noProof/>
                <w:lang w:val="lt-LT"/>
              </w:rPr>
            </w:pPr>
            <w:r w:rsidRPr="003F4BC6">
              <w:rPr>
                <w:lang w:val="lt-LT"/>
              </w:rPr>
              <w:tab/>
            </w:r>
          </w:p>
          <w:p w:rsidR="0000492D" w:rsidRPr="003F4BC6" w:rsidRDefault="0000492D" w:rsidP="003C59A8">
            <w:pPr>
              <w:widowControl w:val="0"/>
              <w:tabs>
                <w:tab w:val="right" w:leader="dot" w:pos="8789"/>
              </w:tabs>
              <w:spacing w:line="360" w:lineRule="auto"/>
              <w:ind w:left="426"/>
              <w:rPr>
                <w:noProof/>
                <w:lang w:val="lt-LT"/>
              </w:rPr>
            </w:pPr>
            <w:r w:rsidRPr="003F4BC6">
              <w:rPr>
                <w:lang w:val="lt-LT"/>
              </w:rPr>
              <w:tab/>
            </w:r>
          </w:p>
          <w:p w:rsidR="0000492D" w:rsidRPr="003F4BC6" w:rsidRDefault="0000492D" w:rsidP="003C59A8">
            <w:pPr>
              <w:widowControl w:val="0"/>
              <w:tabs>
                <w:tab w:val="right" w:leader="dot" w:pos="8789"/>
              </w:tabs>
              <w:spacing w:line="360" w:lineRule="auto"/>
              <w:ind w:left="426"/>
              <w:rPr>
                <w:noProof/>
                <w:lang w:val="lt-LT"/>
              </w:rPr>
            </w:pPr>
            <w:r w:rsidRPr="003F4BC6">
              <w:rPr>
                <w:lang w:val="lt-LT"/>
              </w:rPr>
              <w:tab/>
            </w:r>
          </w:p>
          <w:p w:rsidR="0000492D" w:rsidRPr="003F4BC6" w:rsidRDefault="0000492D" w:rsidP="003C59A8">
            <w:pPr>
              <w:widowControl w:val="0"/>
              <w:tabs>
                <w:tab w:val="right" w:leader="dot" w:pos="8789"/>
              </w:tabs>
              <w:spacing w:line="360" w:lineRule="auto"/>
              <w:ind w:left="426"/>
              <w:rPr>
                <w:noProof/>
                <w:lang w:val="lt-LT"/>
              </w:rPr>
            </w:pPr>
            <w:r w:rsidRPr="003F4BC6">
              <w:rPr>
                <w:lang w:val="lt-LT"/>
              </w:rPr>
              <w:tab/>
            </w:r>
          </w:p>
          <w:p w:rsidR="0000492D" w:rsidRPr="003F4BC6" w:rsidRDefault="0000492D" w:rsidP="003C59A8">
            <w:pPr>
              <w:widowControl w:val="0"/>
              <w:tabs>
                <w:tab w:val="right" w:leader="dot" w:pos="8789"/>
              </w:tabs>
              <w:spacing w:line="360" w:lineRule="auto"/>
              <w:ind w:left="426"/>
              <w:rPr>
                <w:noProof/>
                <w:lang w:val="lt-LT"/>
              </w:rPr>
            </w:pPr>
            <w:r w:rsidRPr="003F4BC6">
              <w:rPr>
                <w:lang w:val="lt-LT"/>
              </w:rPr>
              <w:tab/>
            </w:r>
          </w:p>
          <w:p w:rsidR="0000492D" w:rsidRPr="003F4BC6" w:rsidRDefault="0000492D" w:rsidP="003C59A8">
            <w:pPr>
              <w:widowControl w:val="0"/>
              <w:tabs>
                <w:tab w:val="right" w:leader="dot" w:pos="8789"/>
              </w:tabs>
              <w:spacing w:line="360" w:lineRule="auto"/>
              <w:ind w:left="426"/>
              <w:rPr>
                <w:noProof/>
                <w:lang w:val="lt-LT"/>
              </w:rPr>
            </w:pPr>
            <w:r w:rsidRPr="003F4BC6">
              <w:rPr>
                <w:lang w:val="lt-LT"/>
              </w:rPr>
              <w:tab/>
            </w:r>
          </w:p>
          <w:p w:rsidR="0000492D" w:rsidRPr="003F4BC6" w:rsidRDefault="0000492D" w:rsidP="003C59A8">
            <w:pPr>
              <w:widowControl w:val="0"/>
              <w:tabs>
                <w:tab w:val="right" w:pos="8789"/>
              </w:tabs>
              <w:spacing w:line="360" w:lineRule="auto"/>
              <w:ind w:left="426" w:hanging="426"/>
              <w:rPr>
                <w:noProof/>
                <w:szCs w:val="20"/>
                <w:lang w:val="lt-LT"/>
              </w:rPr>
            </w:pPr>
            <w:r w:rsidRPr="003F4BC6">
              <w:rPr>
                <w:lang w:val="lt-LT"/>
              </w:rPr>
              <w:t>13.</w:t>
            </w:r>
            <w:r w:rsidRPr="003F4BC6">
              <w:rPr>
                <w:lang w:val="lt-LT"/>
              </w:rPr>
              <w:tab/>
              <w:t>Reikalavimas vidaus vandenų laivo sertifikate pateikti įrašus apie įgulos narių skaičių netaikomas.</w:t>
            </w:r>
          </w:p>
          <w:p w:rsidR="0000492D" w:rsidRPr="003F4BC6" w:rsidRDefault="0000492D" w:rsidP="003C59A8">
            <w:pPr>
              <w:widowControl w:val="0"/>
              <w:tabs>
                <w:tab w:val="right" w:leader="dot" w:pos="6804"/>
              </w:tabs>
              <w:spacing w:line="360" w:lineRule="auto"/>
              <w:rPr>
                <w:noProof/>
                <w:szCs w:val="20"/>
                <w:lang w:val="lt-LT"/>
              </w:rPr>
            </w:pPr>
            <w:r w:rsidRPr="003F4BC6">
              <w:rPr>
                <w:lang w:val="lt-LT"/>
              </w:rPr>
              <w:t>14.</w:t>
            </w:r>
            <w:r w:rsidRPr="003F4BC6">
              <w:rPr>
                <w:lang w:val="lt-LT"/>
              </w:rPr>
              <w:tab/>
              <w:t>Atsižvelgiant į vidaus vandenų laivo sertifikatą Nr.</w:t>
            </w:r>
            <w:r w:rsidRPr="003F4BC6">
              <w:rPr>
                <w:lang w:val="lt-LT"/>
              </w:rPr>
              <w:tab/>
            </w:r>
          </w:p>
          <w:p w:rsidR="0000492D" w:rsidRPr="003F4BC6" w:rsidRDefault="0000492D" w:rsidP="003C59A8">
            <w:pPr>
              <w:widowControl w:val="0"/>
              <w:tabs>
                <w:tab w:val="left" w:pos="709"/>
                <w:tab w:val="left" w:leader="dot" w:pos="3686"/>
                <w:tab w:val="right" w:leader="dot" w:pos="8789"/>
              </w:tabs>
              <w:spacing w:line="360" w:lineRule="auto"/>
              <w:ind w:left="426"/>
              <w:rPr>
                <w:noProof/>
                <w:szCs w:val="20"/>
                <w:lang w:val="lt-LT"/>
              </w:rPr>
            </w:pPr>
            <w:r w:rsidRPr="003F4BC6">
              <w:rPr>
                <w:lang w:val="lt-LT"/>
              </w:rPr>
              <w:t xml:space="preserve">data </w:t>
            </w:r>
            <w:r w:rsidRPr="003F4BC6">
              <w:rPr>
                <w:lang w:val="lt-LT"/>
              </w:rPr>
              <w:tab/>
              <w:t xml:space="preserve"> galioja iki </w:t>
            </w:r>
            <w:r w:rsidRPr="003F4BC6">
              <w:rPr>
                <w:lang w:val="lt-LT"/>
              </w:rPr>
              <w:tab/>
            </w:r>
          </w:p>
          <w:p w:rsidR="0000492D" w:rsidRPr="003F4BC6" w:rsidRDefault="0000492D" w:rsidP="003C59A8">
            <w:pPr>
              <w:widowControl w:val="0"/>
              <w:tabs>
                <w:tab w:val="left" w:pos="709"/>
                <w:tab w:val="right" w:leader="dot" w:pos="8789"/>
              </w:tabs>
              <w:spacing w:line="360" w:lineRule="auto"/>
              <w:ind w:left="426"/>
              <w:rPr>
                <w:noProof/>
                <w:lang w:val="lt-LT"/>
              </w:rPr>
            </w:pPr>
            <w:r w:rsidRPr="003F4BC6">
              <w:rPr>
                <w:lang w:val="lt-LT"/>
              </w:rPr>
              <w:t xml:space="preserve">Atsižvelgiant į patikrinimo rezultatus </w:t>
            </w:r>
            <w:r w:rsidRPr="003F4BC6">
              <w:rPr>
                <w:lang w:val="lt-LT"/>
              </w:rPr>
              <w:tab/>
              <w:t>,</w:t>
            </w:r>
          </w:p>
          <w:p w:rsidR="0000492D" w:rsidRPr="003F4BC6" w:rsidRDefault="0000492D" w:rsidP="003C59A8">
            <w:pPr>
              <w:widowControl w:val="0"/>
              <w:tabs>
                <w:tab w:val="left" w:pos="709"/>
                <w:tab w:val="right" w:leader="dot" w:pos="8789"/>
              </w:tabs>
              <w:spacing w:line="360" w:lineRule="auto"/>
              <w:ind w:left="426"/>
              <w:rPr>
                <w:noProof/>
                <w:szCs w:val="20"/>
                <w:lang w:val="lt-LT"/>
              </w:rPr>
            </w:pPr>
            <w:r w:rsidRPr="003F4BC6">
              <w:rPr>
                <w:lang w:val="lt-LT"/>
              </w:rPr>
              <w:t>(data) ………………………….,</w:t>
            </w:r>
          </w:p>
          <w:p w:rsidR="0000492D" w:rsidRPr="003F4BC6" w:rsidRDefault="0000492D" w:rsidP="003C59A8">
            <w:pPr>
              <w:widowControl w:val="0"/>
              <w:tabs>
                <w:tab w:val="right" w:leader="dot" w:pos="8789"/>
              </w:tabs>
              <w:spacing w:line="360" w:lineRule="auto"/>
              <w:ind w:left="426"/>
              <w:rPr>
                <w:noProof/>
                <w:lang w:val="lt-LT"/>
              </w:rPr>
            </w:pPr>
            <w:r w:rsidRPr="003F4BC6">
              <w:rPr>
                <w:lang w:val="lt-LT"/>
              </w:rPr>
              <w:t xml:space="preserve">Šis papildomas sertifikatas pratęsiamas (atnaujinamas) </w:t>
            </w:r>
            <w:r w:rsidRPr="003F4BC6">
              <w:rPr>
                <w:noProof/>
                <w:vertAlign w:val="superscript"/>
                <w:lang w:val="lt-LT"/>
              </w:rPr>
              <w:t>(1)</w:t>
            </w:r>
            <w:r w:rsidRPr="003F4BC6">
              <w:rPr>
                <w:lang w:val="lt-LT"/>
              </w:rPr>
              <w:t xml:space="preserve"> iki </w:t>
            </w:r>
            <w:r w:rsidRPr="003F4BC6">
              <w:rPr>
                <w:lang w:val="lt-LT"/>
              </w:rPr>
              <w:tab/>
            </w:r>
          </w:p>
          <w:p w:rsidR="0000492D" w:rsidRPr="003F4BC6" w:rsidRDefault="0000492D" w:rsidP="003C59A8">
            <w:pPr>
              <w:widowControl w:val="0"/>
              <w:tabs>
                <w:tab w:val="right" w:leader="dot" w:pos="8789"/>
              </w:tabs>
              <w:spacing w:line="360" w:lineRule="auto"/>
              <w:ind w:left="284"/>
              <w:rPr>
                <w:lang w:val="lt-LT"/>
              </w:rPr>
            </w:pPr>
            <w:r w:rsidRPr="003F4BC6">
              <w:rPr>
                <w:lang w:val="lt-LT"/>
              </w:rPr>
              <w:tab/>
            </w:r>
          </w:p>
          <w:p w:rsidR="0000492D" w:rsidRPr="003F4BC6" w:rsidRDefault="0000492D" w:rsidP="003C59A8">
            <w:pPr>
              <w:widowControl w:val="0"/>
              <w:tabs>
                <w:tab w:val="right" w:leader="dot" w:pos="8789"/>
              </w:tabs>
              <w:spacing w:line="360" w:lineRule="auto"/>
              <w:ind w:left="284"/>
              <w:rPr>
                <w:lang w:val="lt-LT"/>
              </w:rPr>
            </w:pPr>
          </w:p>
          <w:p w:rsidR="0000492D" w:rsidRPr="003F4BC6" w:rsidRDefault="0000492D" w:rsidP="003C59A8">
            <w:pPr>
              <w:widowControl w:val="0"/>
              <w:tabs>
                <w:tab w:val="left" w:pos="5954"/>
                <w:tab w:val="left" w:leader="dot" w:pos="8789"/>
              </w:tabs>
              <w:spacing w:line="240" w:lineRule="atLeast"/>
              <w:rPr>
                <w:noProof/>
                <w:lang w:val="lt-LT"/>
              </w:rPr>
            </w:pPr>
            <w:r w:rsidRPr="003F4BC6">
              <w:rPr>
                <w:lang w:val="lt-LT"/>
              </w:rPr>
              <w:tab/>
            </w:r>
            <w:r w:rsidRPr="003F4BC6">
              <w:rPr>
                <w:lang w:val="lt-LT"/>
              </w:rPr>
              <w:tab/>
              <w:t>,</w:t>
            </w:r>
          </w:p>
          <w:p w:rsidR="0000492D" w:rsidRPr="003F4BC6" w:rsidRDefault="0000492D" w:rsidP="003C59A8">
            <w:pPr>
              <w:widowControl w:val="0"/>
              <w:tabs>
                <w:tab w:val="left" w:pos="6804"/>
                <w:tab w:val="left" w:leader="dot" w:pos="8789"/>
              </w:tabs>
              <w:spacing w:after="240" w:line="360" w:lineRule="auto"/>
              <w:rPr>
                <w:noProof/>
                <w:lang w:val="lt-LT"/>
              </w:rPr>
            </w:pPr>
            <w:r w:rsidRPr="003F4BC6">
              <w:rPr>
                <w:lang w:val="lt-LT"/>
              </w:rPr>
              <w:lastRenderedPageBreak/>
              <w:tab/>
              <w:t>(Vieta) (Data)</w:t>
            </w:r>
          </w:p>
          <w:p w:rsidR="0000492D" w:rsidRPr="003F4BC6" w:rsidRDefault="0000492D" w:rsidP="003C59A8">
            <w:pPr>
              <w:widowControl w:val="0"/>
              <w:tabs>
                <w:tab w:val="left" w:pos="5954"/>
                <w:tab w:val="left" w:leader="dot" w:pos="8789"/>
              </w:tabs>
              <w:spacing w:line="240" w:lineRule="atLeast"/>
              <w:rPr>
                <w:noProof/>
                <w:szCs w:val="20"/>
                <w:lang w:val="lt-LT"/>
              </w:rPr>
            </w:pPr>
            <w:r w:rsidRPr="003F4BC6">
              <w:rPr>
                <w:lang w:val="lt-LT"/>
              </w:rPr>
              <w:tab/>
              <w:t>…………………………………….</w:t>
            </w:r>
          </w:p>
          <w:p w:rsidR="0000492D" w:rsidRPr="003F4BC6" w:rsidRDefault="0000492D" w:rsidP="003C59A8">
            <w:pPr>
              <w:widowControl w:val="0"/>
              <w:tabs>
                <w:tab w:val="left" w:pos="6521"/>
                <w:tab w:val="left" w:leader="dot" w:pos="8789"/>
              </w:tabs>
              <w:spacing w:after="240" w:line="360" w:lineRule="auto"/>
              <w:rPr>
                <w:noProof/>
                <w:lang w:val="lt-LT"/>
              </w:rPr>
            </w:pPr>
            <w:r w:rsidRPr="003F4BC6">
              <w:rPr>
                <w:lang w:val="lt-LT"/>
              </w:rPr>
              <w:tab/>
              <w:t>(Tikrinimo įstaiga)</w:t>
            </w:r>
          </w:p>
          <w:p w:rsidR="0000492D" w:rsidRPr="003F4BC6" w:rsidRDefault="0000492D" w:rsidP="003C59A8">
            <w:pPr>
              <w:widowControl w:val="0"/>
              <w:tabs>
                <w:tab w:val="center" w:pos="6804"/>
                <w:tab w:val="left" w:leader="dot" w:pos="8789"/>
              </w:tabs>
              <w:spacing w:line="240" w:lineRule="atLeast"/>
              <w:ind w:left="1134"/>
              <w:rPr>
                <w:noProof/>
                <w:szCs w:val="20"/>
                <w:lang w:val="lt-LT"/>
              </w:rPr>
            </w:pPr>
            <w:r w:rsidRPr="003F4BC6">
              <w:rPr>
                <w:lang w:val="lt-LT"/>
              </w:rPr>
              <w:t>Antspaudas</w:t>
            </w:r>
          </w:p>
          <w:p w:rsidR="0000492D" w:rsidRPr="003F4BC6" w:rsidRDefault="0000492D" w:rsidP="003C59A8">
            <w:pPr>
              <w:widowControl w:val="0"/>
              <w:tabs>
                <w:tab w:val="left" w:pos="5954"/>
                <w:tab w:val="left" w:leader="dot" w:pos="8789"/>
              </w:tabs>
              <w:spacing w:line="240" w:lineRule="atLeast"/>
              <w:rPr>
                <w:noProof/>
                <w:szCs w:val="20"/>
                <w:lang w:val="lt-LT"/>
              </w:rPr>
            </w:pPr>
            <w:r w:rsidRPr="003F4BC6">
              <w:rPr>
                <w:lang w:val="lt-LT"/>
              </w:rPr>
              <w:tab/>
              <w:t>…………………………………….</w:t>
            </w:r>
          </w:p>
          <w:p w:rsidR="0000492D" w:rsidRPr="003F4BC6" w:rsidRDefault="0000492D" w:rsidP="003C59A8">
            <w:pPr>
              <w:widowControl w:val="0"/>
              <w:tabs>
                <w:tab w:val="left" w:pos="7088"/>
                <w:tab w:val="left" w:leader="dot" w:pos="8789"/>
              </w:tabs>
              <w:spacing w:after="240" w:line="360" w:lineRule="auto"/>
              <w:rPr>
                <w:noProof/>
                <w:sz w:val="16"/>
                <w:szCs w:val="20"/>
                <w:lang w:val="lt-LT"/>
              </w:rPr>
            </w:pPr>
            <w:r w:rsidRPr="003F4BC6">
              <w:rPr>
                <w:lang w:val="lt-LT"/>
              </w:rPr>
              <w:tab/>
              <w:t>(Parašas)</w:t>
            </w:r>
          </w:p>
          <w:p w:rsidR="0000492D" w:rsidRPr="003F4BC6" w:rsidRDefault="0000492D" w:rsidP="003C59A8">
            <w:pPr>
              <w:widowControl w:val="0"/>
              <w:tabs>
                <w:tab w:val="left" w:pos="6946"/>
                <w:tab w:val="left" w:leader="dot" w:pos="8789"/>
              </w:tabs>
              <w:spacing w:before="960" w:line="240" w:lineRule="atLeast"/>
              <w:ind w:left="284" w:hanging="284"/>
              <w:rPr>
                <w:noProof/>
                <w:sz w:val="16"/>
                <w:szCs w:val="20"/>
                <w:vertAlign w:val="superscript"/>
                <w:lang w:val="lt-LT"/>
              </w:rPr>
            </w:pPr>
            <w:r w:rsidRPr="003F4BC6">
              <w:rPr>
                <w:noProof/>
                <w:sz w:val="16"/>
                <w:vertAlign w:val="superscript"/>
                <w:lang w:val="lt-LT"/>
              </w:rPr>
              <w:t>________________</w:t>
            </w:r>
          </w:p>
          <w:p w:rsidR="0000492D" w:rsidRPr="003F4BC6" w:rsidRDefault="0000492D" w:rsidP="003C59A8">
            <w:pPr>
              <w:widowControl w:val="0"/>
              <w:tabs>
                <w:tab w:val="right" w:pos="8789"/>
              </w:tabs>
              <w:spacing w:line="360" w:lineRule="auto"/>
              <w:ind w:left="284" w:hanging="284"/>
              <w:rPr>
                <w:noProof/>
                <w:szCs w:val="20"/>
                <w:lang w:val="lt-LT"/>
              </w:rPr>
            </w:pPr>
            <w:r w:rsidRPr="003F4BC6">
              <w:rPr>
                <w:noProof/>
                <w:sz w:val="16"/>
                <w:vertAlign w:val="superscript"/>
                <w:lang w:val="lt-LT"/>
              </w:rPr>
              <w:t>1)</w:t>
            </w:r>
            <w:r w:rsidRPr="003F4BC6">
              <w:rPr>
                <w:noProof/>
                <w:sz w:val="16"/>
                <w:lang w:val="lt-LT"/>
              </w:rPr>
              <w:t xml:space="preserve"> Nereikalingą išbraukti.</w:t>
            </w:r>
          </w:p>
        </w:tc>
      </w:tr>
    </w:tbl>
    <w:p w:rsidR="0000492D" w:rsidRPr="003F4BC6" w:rsidRDefault="0000492D" w:rsidP="0000492D">
      <w:pPr>
        <w:pStyle w:val="ES-Titre3"/>
        <w:rPr>
          <w:noProof/>
          <w:lang w:val="lt-LT"/>
        </w:rPr>
      </w:pPr>
      <w:r w:rsidRPr="003F4BC6">
        <w:rPr>
          <w:lang w:val="lt-LT"/>
        </w:rPr>
        <w:lastRenderedPageBreak/>
        <w:br w:type="page"/>
      </w:r>
      <w:bookmarkStart w:id="319" w:name="_Toc535830492"/>
      <w:r w:rsidRPr="003F4BC6">
        <w:rPr>
          <w:lang w:val="lt-LT"/>
        </w:rPr>
        <w:lastRenderedPageBreak/>
        <w:t>IV skirsnis</w:t>
      </w:r>
      <w:bookmarkEnd w:id="319"/>
    </w:p>
    <w:p w:rsidR="0000492D" w:rsidRPr="003F4BC6" w:rsidRDefault="0000492D" w:rsidP="0000492D">
      <w:pPr>
        <w:pStyle w:val="ES-Titre3a"/>
        <w:rPr>
          <w:noProof/>
          <w:lang w:val="lt-LT"/>
        </w:rPr>
      </w:pPr>
      <w:bookmarkStart w:id="320" w:name="_Toc535830493"/>
      <w:r w:rsidRPr="003F4BC6">
        <w:rPr>
          <w:lang w:val="lt-LT"/>
        </w:rPr>
        <w:t>Jūrų laivo, eksploatuojamo Reino upėje, sertifikato pavyzdys</w:t>
      </w:r>
      <w:bookmarkEnd w:id="320"/>
    </w:p>
    <w:p w:rsidR="0000492D" w:rsidRPr="003F4BC6" w:rsidRDefault="0000492D" w:rsidP="0000492D">
      <w:pPr>
        <w:pStyle w:val="ESch"/>
        <w:rPr>
          <w:lang w:val="lt-LT"/>
        </w:rPr>
      </w:pPr>
    </w:p>
    <w:p w:rsidR="0000492D" w:rsidRPr="003F4BC6" w:rsidRDefault="0000492D" w:rsidP="0000492D">
      <w:pPr>
        <w:tabs>
          <w:tab w:val="left" w:pos="284"/>
          <w:tab w:val="left" w:leader="dot" w:pos="9356"/>
        </w:tabs>
        <w:overflowPunct w:val="0"/>
        <w:adjustRightInd w:val="0"/>
        <w:jc w:val="center"/>
        <w:textAlignment w:val="baseline"/>
        <w:rPr>
          <w:rFonts w:cs="Arial"/>
          <w:b/>
          <w:lang w:val="lt-LT"/>
        </w:rPr>
      </w:pPr>
      <w:r w:rsidRPr="003F4BC6">
        <w:rPr>
          <w:b/>
          <w:lang w:val="lt-LT"/>
        </w:rPr>
        <w:t>Valstybė / antspaudas</w:t>
      </w:r>
    </w:p>
    <w:p w:rsidR="0000492D" w:rsidRPr="003F4BC6" w:rsidRDefault="0000492D" w:rsidP="0000492D">
      <w:pPr>
        <w:pStyle w:val="ESch"/>
        <w:rPr>
          <w:lang w:val="lt-LT"/>
        </w:rPr>
      </w:pPr>
    </w:p>
    <w:p w:rsidR="0000492D" w:rsidRPr="003F4BC6" w:rsidRDefault="0000492D" w:rsidP="0000492D">
      <w:pPr>
        <w:overflowPunct w:val="0"/>
        <w:adjustRightInd w:val="0"/>
        <w:jc w:val="center"/>
        <w:textAlignment w:val="baseline"/>
        <w:rPr>
          <w:rFonts w:cs="Arial"/>
          <w:b/>
          <w:lang w:val="lt-LT"/>
        </w:rPr>
      </w:pPr>
      <w:r w:rsidRPr="003F4BC6">
        <w:rPr>
          <w:b/>
          <w:lang w:val="lt-LT"/>
        </w:rPr>
        <w:t>Jūrų laivo, eksploatuojamo Reino upėje, sertifikatas</w:t>
      </w:r>
    </w:p>
    <w:p w:rsidR="0000492D" w:rsidRPr="003F4BC6" w:rsidRDefault="0000492D" w:rsidP="0000492D">
      <w:pPr>
        <w:overflowPunct w:val="0"/>
        <w:adjustRightInd w:val="0"/>
        <w:jc w:val="center"/>
        <w:textAlignment w:val="baseline"/>
        <w:rPr>
          <w:rFonts w:cs="Arial"/>
          <w:b/>
          <w:lang w:val="lt-LT"/>
        </w:rPr>
      </w:pPr>
      <w:r w:rsidRPr="003F4BC6">
        <w:rPr>
          <w:b/>
          <w:lang w:val="lt-LT"/>
        </w:rPr>
        <w:t>n</w:t>
      </w:r>
      <w:r w:rsidRPr="003F4BC6">
        <w:rPr>
          <w:rFonts w:cs="Arial"/>
          <w:b/>
          <w:lang w:val="lt-LT"/>
        </w:rPr>
        <w:sym w:font="Symbol" w:char="F0B0"/>
      </w:r>
      <w:r w:rsidRPr="003F4BC6">
        <w:rPr>
          <w:b/>
          <w:lang w:val="lt-LT"/>
        </w:rPr>
        <w:t xml:space="preserve"> ........................</w:t>
      </w:r>
    </w:p>
    <w:p w:rsidR="0000492D" w:rsidRPr="003F4BC6" w:rsidRDefault="0000492D" w:rsidP="0000492D">
      <w:pPr>
        <w:tabs>
          <w:tab w:val="left" w:pos="284"/>
          <w:tab w:val="left" w:leader="dot" w:pos="9072"/>
        </w:tabs>
        <w:ind w:left="284" w:hanging="284"/>
        <w:rPr>
          <w:lang w:val="lt-LT"/>
        </w:rPr>
      </w:pPr>
    </w:p>
    <w:p w:rsidR="0000492D" w:rsidRPr="003F4BC6" w:rsidRDefault="0000492D" w:rsidP="0000492D">
      <w:pPr>
        <w:tabs>
          <w:tab w:val="left" w:leader="dot" w:pos="5954"/>
          <w:tab w:val="left" w:leader="dot" w:pos="9072"/>
        </w:tabs>
        <w:rPr>
          <w:lang w:val="lt-LT"/>
        </w:rPr>
      </w:pPr>
      <w:r w:rsidRPr="003F4BC6">
        <w:rPr>
          <w:lang w:val="lt-LT"/>
        </w:rPr>
        <w:t xml:space="preserve">Tikrinimo įstaiga </w:t>
      </w:r>
      <w:r w:rsidRPr="003F4BC6">
        <w:rPr>
          <w:lang w:val="lt-LT"/>
        </w:rPr>
        <w:tab/>
        <w:t xml:space="preserve"> patvirtina, kad jūrų laivas </w:t>
      </w:r>
    </w:p>
    <w:p w:rsidR="0000492D" w:rsidRPr="003F4BC6" w:rsidRDefault="0000492D" w:rsidP="0000492D">
      <w:pPr>
        <w:pStyle w:val="ESch"/>
        <w:rPr>
          <w:lang w:val="lt-LT"/>
        </w:rPr>
      </w:pPr>
    </w:p>
    <w:p w:rsidR="0000492D" w:rsidRPr="003F4BC6" w:rsidRDefault="0000492D" w:rsidP="0000492D">
      <w:pPr>
        <w:tabs>
          <w:tab w:val="left" w:pos="284"/>
          <w:tab w:val="left" w:leader="dot" w:pos="9072"/>
        </w:tabs>
        <w:spacing w:after="120"/>
        <w:ind w:left="284" w:hanging="284"/>
        <w:rPr>
          <w:lang w:val="lt-LT"/>
        </w:rPr>
      </w:pPr>
      <w:r w:rsidRPr="003F4BC6">
        <w:rPr>
          <w:lang w:val="lt-LT"/>
        </w:rPr>
        <w:t xml:space="preserve">Pavadinimas </w:t>
      </w:r>
      <w:r w:rsidRPr="003F4BC6">
        <w:rPr>
          <w:lang w:val="lt-LT"/>
        </w:rPr>
        <w:tab/>
      </w:r>
    </w:p>
    <w:p w:rsidR="0000492D" w:rsidRPr="003F4BC6" w:rsidRDefault="0000492D" w:rsidP="0000492D">
      <w:pPr>
        <w:tabs>
          <w:tab w:val="left" w:pos="284"/>
          <w:tab w:val="left" w:leader="dot" w:pos="9072"/>
        </w:tabs>
        <w:spacing w:after="120"/>
        <w:ind w:left="284" w:hanging="284"/>
        <w:rPr>
          <w:lang w:val="lt-LT"/>
        </w:rPr>
      </w:pPr>
      <w:r w:rsidRPr="003F4BC6">
        <w:rPr>
          <w:lang w:val="lt-LT"/>
        </w:rPr>
        <w:t xml:space="preserve">Laivo registracijos numeris arba raidinis kodas: </w:t>
      </w:r>
      <w:r w:rsidRPr="003F4BC6">
        <w:rPr>
          <w:lang w:val="lt-LT"/>
        </w:rPr>
        <w:tab/>
      </w:r>
    </w:p>
    <w:p w:rsidR="0000492D" w:rsidRPr="003F4BC6" w:rsidRDefault="0000492D" w:rsidP="0000492D">
      <w:pPr>
        <w:tabs>
          <w:tab w:val="left" w:pos="284"/>
          <w:tab w:val="left" w:leader="dot" w:pos="9072"/>
        </w:tabs>
        <w:spacing w:after="120"/>
        <w:ind w:left="284" w:hanging="284"/>
        <w:rPr>
          <w:lang w:val="lt-LT"/>
        </w:rPr>
      </w:pPr>
      <w:r w:rsidRPr="003F4BC6">
        <w:rPr>
          <w:lang w:val="lt-LT"/>
        </w:rPr>
        <w:t xml:space="preserve">Registracijos vieta </w:t>
      </w:r>
      <w:r w:rsidRPr="003F4BC6">
        <w:rPr>
          <w:lang w:val="lt-LT"/>
        </w:rPr>
        <w:tab/>
      </w:r>
    </w:p>
    <w:p w:rsidR="0000492D" w:rsidRPr="003F4BC6" w:rsidRDefault="0000492D" w:rsidP="0000492D">
      <w:pPr>
        <w:tabs>
          <w:tab w:val="left" w:pos="284"/>
          <w:tab w:val="left" w:leader="dot" w:pos="9072"/>
        </w:tabs>
        <w:spacing w:after="120"/>
        <w:ind w:left="284" w:hanging="284"/>
        <w:rPr>
          <w:lang w:val="lt-LT"/>
        </w:rPr>
      </w:pPr>
      <w:r w:rsidRPr="003F4BC6">
        <w:rPr>
          <w:lang w:val="lt-LT"/>
        </w:rPr>
        <w:t xml:space="preserve">Pastatymo metai </w:t>
      </w:r>
      <w:r w:rsidRPr="003F4BC6">
        <w:rPr>
          <w:lang w:val="lt-LT"/>
        </w:rPr>
        <w:tab/>
      </w:r>
    </w:p>
    <w:p w:rsidR="0000492D" w:rsidRPr="003F4BC6" w:rsidRDefault="0000492D" w:rsidP="0000492D">
      <w:pPr>
        <w:tabs>
          <w:tab w:val="left" w:pos="284"/>
          <w:tab w:val="left" w:leader="dot" w:pos="9072"/>
        </w:tabs>
        <w:spacing w:after="120"/>
        <w:ind w:left="284" w:hanging="284"/>
        <w:rPr>
          <w:lang w:val="lt-LT"/>
        </w:rPr>
      </w:pPr>
      <w:r w:rsidRPr="003F4BC6">
        <w:rPr>
          <w:lang w:val="lt-LT"/>
        </w:rPr>
        <w:t xml:space="preserve">Laivo ilgis </w:t>
      </w:r>
      <w:r w:rsidRPr="003F4BC6">
        <w:rPr>
          <w:lang w:val="lt-LT"/>
        </w:rPr>
        <w:tab/>
      </w:r>
    </w:p>
    <w:p w:rsidR="0000492D" w:rsidRPr="003F4BC6" w:rsidRDefault="0000492D" w:rsidP="0000492D">
      <w:pPr>
        <w:tabs>
          <w:tab w:val="left" w:leader="dot" w:pos="4536"/>
          <w:tab w:val="left" w:leader="dot" w:pos="9072"/>
        </w:tabs>
        <w:spacing w:before="80" w:after="80" w:line="240" w:lineRule="atLeast"/>
        <w:ind w:right="-1"/>
        <w:rPr>
          <w:lang w:val="lt-LT"/>
        </w:rPr>
      </w:pPr>
      <w:r w:rsidRPr="003F4BC6">
        <w:rPr>
          <w:lang w:val="lt-LT"/>
        </w:rPr>
        <w:t xml:space="preserve">atlikus patikrinimą </w:t>
      </w:r>
      <w:r w:rsidRPr="003F4BC6">
        <w:rPr>
          <w:lang w:val="lt-LT"/>
        </w:rPr>
        <w:tab/>
        <w:t xml:space="preserve"> pripažintas tinkamu plaukioti Reino upe ir jam leidžiama tai daryti laikantis toliau nustatytų specialiųjų sąlygų. </w:t>
      </w:r>
    </w:p>
    <w:p w:rsidR="0000492D" w:rsidRPr="003F4BC6" w:rsidRDefault="0000492D" w:rsidP="0000492D">
      <w:pPr>
        <w:tabs>
          <w:tab w:val="left" w:leader="dot" w:pos="9072"/>
        </w:tabs>
        <w:spacing w:line="240" w:lineRule="atLeast"/>
        <w:rPr>
          <w:lang w:val="lt-LT"/>
        </w:rPr>
      </w:pPr>
      <w:r w:rsidRPr="003F4BC6">
        <w:rPr>
          <w:lang w:val="lt-LT"/>
        </w:rPr>
        <w:t xml:space="preserve">Specialiosios sąlygos </w:t>
      </w:r>
      <w:r w:rsidRPr="003F4BC6">
        <w:rPr>
          <w:lang w:val="lt-LT"/>
        </w:rPr>
        <w:tab/>
      </w:r>
    </w:p>
    <w:p w:rsidR="0000492D" w:rsidRPr="003F4BC6" w:rsidRDefault="0000492D" w:rsidP="0000492D">
      <w:pPr>
        <w:tabs>
          <w:tab w:val="left" w:leader="dot" w:pos="9072"/>
        </w:tabs>
        <w:spacing w:line="240" w:lineRule="atLeast"/>
        <w:rPr>
          <w:lang w:val="lt-LT"/>
        </w:rPr>
      </w:pPr>
      <w:r w:rsidRPr="003F4BC6">
        <w:rPr>
          <w:lang w:val="lt-LT"/>
        </w:rPr>
        <w:tab/>
      </w:r>
    </w:p>
    <w:p w:rsidR="0000492D" w:rsidRPr="003F4BC6" w:rsidRDefault="0000492D" w:rsidP="0000492D">
      <w:pPr>
        <w:tabs>
          <w:tab w:val="left" w:leader="dot" w:pos="9072"/>
        </w:tabs>
        <w:spacing w:line="240" w:lineRule="atLeast"/>
        <w:rPr>
          <w:lang w:val="lt-LT"/>
        </w:rPr>
      </w:pPr>
      <w:r w:rsidRPr="003F4BC6">
        <w:rPr>
          <w:lang w:val="lt-LT"/>
        </w:rPr>
        <w:tab/>
      </w:r>
    </w:p>
    <w:p w:rsidR="0000492D" w:rsidRPr="003F4BC6" w:rsidRDefault="0000492D" w:rsidP="0000492D">
      <w:pPr>
        <w:tabs>
          <w:tab w:val="left" w:leader="dot" w:pos="9072"/>
        </w:tabs>
        <w:spacing w:line="240" w:lineRule="atLeast"/>
        <w:rPr>
          <w:lang w:val="lt-LT"/>
        </w:rPr>
      </w:pPr>
      <w:r w:rsidRPr="003F4BC6">
        <w:rPr>
          <w:lang w:val="lt-LT"/>
        </w:rPr>
        <w:tab/>
      </w:r>
    </w:p>
    <w:p w:rsidR="0000492D" w:rsidRPr="003F4BC6" w:rsidRDefault="0000492D" w:rsidP="0000492D">
      <w:pPr>
        <w:pStyle w:val="ESch"/>
        <w:rPr>
          <w:lang w:val="lt-LT"/>
        </w:rPr>
      </w:pPr>
    </w:p>
    <w:p w:rsidR="0000492D" w:rsidRPr="003F4BC6" w:rsidRDefault="0000492D" w:rsidP="0000492D">
      <w:pPr>
        <w:tabs>
          <w:tab w:val="left" w:leader="dot" w:pos="9072"/>
        </w:tabs>
        <w:spacing w:before="60" w:after="40" w:line="240" w:lineRule="atLeast"/>
        <w:ind w:right="-1"/>
        <w:rPr>
          <w:lang w:val="lt-LT"/>
        </w:rPr>
      </w:pPr>
      <w:r w:rsidRPr="003F4BC6">
        <w:rPr>
          <w:lang w:val="lt-LT"/>
        </w:rPr>
        <w:t xml:space="preserve">Šis sertifikatas galioja tik jeigu laivas turi galiojantį jūrų arba pakrančių laivybos sertifikatą ir tik iki </w:t>
      </w:r>
      <w:r w:rsidRPr="003F4BC6">
        <w:rPr>
          <w:lang w:val="lt-LT"/>
        </w:rPr>
        <w:tab/>
      </w:r>
    </w:p>
    <w:p w:rsidR="0000492D" w:rsidRPr="003F4BC6" w:rsidRDefault="0000492D" w:rsidP="0000492D">
      <w:pPr>
        <w:tabs>
          <w:tab w:val="left" w:pos="284"/>
          <w:tab w:val="left" w:leader="dot" w:pos="9072"/>
        </w:tabs>
        <w:ind w:left="284" w:hanging="284"/>
        <w:rPr>
          <w:lang w:val="lt-LT"/>
        </w:rPr>
      </w:pPr>
    </w:p>
    <w:p w:rsidR="0000492D" w:rsidRPr="003F4BC6" w:rsidRDefault="0000492D" w:rsidP="0000492D">
      <w:pPr>
        <w:tabs>
          <w:tab w:val="left" w:pos="2835"/>
          <w:tab w:val="left" w:leader="dot" w:pos="5670"/>
          <w:tab w:val="left" w:leader="dot" w:pos="9072"/>
        </w:tabs>
        <w:ind w:left="284" w:hanging="284"/>
        <w:rPr>
          <w:lang w:val="lt-LT"/>
        </w:rPr>
      </w:pPr>
      <w:r w:rsidRPr="003F4BC6">
        <w:rPr>
          <w:lang w:val="lt-LT"/>
        </w:rPr>
        <w:tab/>
      </w:r>
      <w:r w:rsidRPr="003F4BC6">
        <w:rPr>
          <w:lang w:val="lt-LT"/>
        </w:rPr>
        <w:tab/>
      </w:r>
      <w:r w:rsidRPr="003F4BC6">
        <w:rPr>
          <w:lang w:val="lt-LT"/>
        </w:rPr>
        <w:tab/>
        <w:t xml:space="preserve">, </w:t>
      </w:r>
      <w:r w:rsidRPr="003F4BC6">
        <w:rPr>
          <w:lang w:val="lt-LT"/>
        </w:rPr>
        <w:tab/>
      </w:r>
    </w:p>
    <w:p w:rsidR="0000492D" w:rsidRPr="003F4BC6" w:rsidRDefault="0000492D" w:rsidP="0000492D">
      <w:pPr>
        <w:tabs>
          <w:tab w:val="center" w:pos="4253"/>
          <w:tab w:val="center" w:pos="7513"/>
          <w:tab w:val="left" w:leader="dot" w:pos="9072"/>
        </w:tabs>
        <w:ind w:left="284" w:hanging="284"/>
        <w:rPr>
          <w:lang w:val="lt-LT"/>
        </w:rPr>
      </w:pPr>
      <w:r w:rsidRPr="003F4BC6">
        <w:rPr>
          <w:lang w:val="lt-LT"/>
        </w:rPr>
        <w:tab/>
      </w:r>
      <w:r w:rsidRPr="003F4BC6">
        <w:rPr>
          <w:lang w:val="lt-LT"/>
        </w:rPr>
        <w:tab/>
        <w:t xml:space="preserve">(Vieta) </w:t>
      </w:r>
      <w:r w:rsidRPr="003F4BC6">
        <w:rPr>
          <w:lang w:val="lt-LT"/>
        </w:rPr>
        <w:tab/>
        <w:t>(Data)</w:t>
      </w:r>
    </w:p>
    <w:p w:rsidR="0000492D" w:rsidRPr="003F4BC6" w:rsidRDefault="0000492D" w:rsidP="0000492D">
      <w:pPr>
        <w:pStyle w:val="ESch"/>
        <w:rPr>
          <w:lang w:val="lt-LT"/>
        </w:rPr>
      </w:pPr>
    </w:p>
    <w:p w:rsidR="0000492D" w:rsidRPr="003F4BC6" w:rsidRDefault="0000492D" w:rsidP="0000492D">
      <w:pPr>
        <w:tabs>
          <w:tab w:val="left" w:pos="5103"/>
          <w:tab w:val="left" w:leader="dot" w:pos="9072"/>
        </w:tabs>
        <w:ind w:left="284" w:hanging="284"/>
        <w:rPr>
          <w:lang w:val="lt-LT"/>
        </w:rPr>
      </w:pPr>
      <w:r w:rsidRPr="003F4BC6">
        <w:rPr>
          <w:lang w:val="lt-LT"/>
        </w:rPr>
        <w:tab/>
      </w:r>
      <w:r w:rsidRPr="003F4BC6">
        <w:rPr>
          <w:lang w:val="lt-LT"/>
        </w:rPr>
        <w:tab/>
      </w:r>
      <w:r w:rsidRPr="003F4BC6">
        <w:rPr>
          <w:lang w:val="lt-LT"/>
        </w:rPr>
        <w:tab/>
      </w:r>
    </w:p>
    <w:p w:rsidR="0000492D" w:rsidRPr="003F4BC6" w:rsidRDefault="0000492D" w:rsidP="0000492D">
      <w:pPr>
        <w:tabs>
          <w:tab w:val="center" w:pos="7088"/>
          <w:tab w:val="left" w:leader="dot" w:pos="9072"/>
        </w:tabs>
        <w:ind w:left="1560"/>
        <w:rPr>
          <w:lang w:val="lt-LT"/>
        </w:rPr>
      </w:pPr>
      <w:r w:rsidRPr="003F4BC6">
        <w:rPr>
          <w:lang w:val="lt-LT"/>
        </w:rPr>
        <w:t>Antspaudas</w:t>
      </w:r>
      <w:r w:rsidRPr="003F4BC6">
        <w:rPr>
          <w:lang w:val="lt-LT"/>
        </w:rPr>
        <w:tab/>
        <w:t>(Tikrinimo įstaiga)</w:t>
      </w:r>
    </w:p>
    <w:p w:rsidR="0000492D" w:rsidRPr="003F4BC6" w:rsidRDefault="0000492D" w:rsidP="0000492D">
      <w:pPr>
        <w:tabs>
          <w:tab w:val="left" w:pos="5103"/>
          <w:tab w:val="left" w:leader="dot" w:pos="9072"/>
        </w:tabs>
        <w:ind w:left="284" w:hanging="284"/>
        <w:rPr>
          <w:lang w:val="lt-LT"/>
        </w:rPr>
      </w:pPr>
      <w:r w:rsidRPr="003F4BC6">
        <w:rPr>
          <w:lang w:val="lt-LT"/>
        </w:rPr>
        <w:tab/>
      </w:r>
      <w:r w:rsidRPr="003F4BC6">
        <w:rPr>
          <w:lang w:val="lt-LT"/>
        </w:rPr>
        <w:tab/>
      </w:r>
      <w:r w:rsidRPr="003F4BC6">
        <w:rPr>
          <w:lang w:val="lt-LT"/>
        </w:rPr>
        <w:tab/>
      </w:r>
    </w:p>
    <w:p w:rsidR="0000492D" w:rsidRPr="003F4BC6" w:rsidRDefault="0000492D" w:rsidP="0000492D">
      <w:pPr>
        <w:tabs>
          <w:tab w:val="center" w:pos="7088"/>
          <w:tab w:val="left" w:leader="dot" w:pos="9072"/>
        </w:tabs>
        <w:ind w:left="284" w:hanging="284"/>
        <w:rPr>
          <w:lang w:val="lt-LT"/>
        </w:rPr>
      </w:pPr>
      <w:r w:rsidRPr="003F4BC6">
        <w:rPr>
          <w:lang w:val="lt-LT"/>
        </w:rPr>
        <w:lastRenderedPageBreak/>
        <w:tab/>
      </w:r>
      <w:r w:rsidRPr="003F4BC6">
        <w:rPr>
          <w:lang w:val="lt-LT"/>
        </w:rPr>
        <w:tab/>
        <w:t>(Parašas)</w:t>
      </w:r>
    </w:p>
    <w:p w:rsidR="0000492D" w:rsidRPr="003F4BC6" w:rsidRDefault="0000492D" w:rsidP="0000492D">
      <w:pPr>
        <w:tabs>
          <w:tab w:val="left" w:pos="2579"/>
        </w:tabs>
        <w:rPr>
          <w:lang w:val="lt-LT"/>
        </w:rPr>
      </w:pPr>
      <w:r w:rsidRPr="003F4BC6">
        <w:rPr>
          <w:lang w:val="lt-LT"/>
        </w:rPr>
        <w:br w:type="page"/>
      </w:r>
    </w:p>
    <w:p w:rsidR="0000492D" w:rsidRPr="003F4BC6" w:rsidRDefault="0000492D" w:rsidP="0000492D">
      <w:pPr>
        <w:tabs>
          <w:tab w:val="left" w:pos="2579"/>
        </w:tabs>
        <w:rPr>
          <w:lang w:val="lt-LT"/>
        </w:rPr>
      </w:pPr>
    </w:p>
    <w:p w:rsidR="0000492D" w:rsidRPr="003F4BC6" w:rsidRDefault="0000492D" w:rsidP="0000492D">
      <w:pPr>
        <w:tabs>
          <w:tab w:val="left" w:pos="2579"/>
        </w:tabs>
        <w:rPr>
          <w:lang w:val="lt-LT"/>
        </w:rPr>
      </w:pPr>
    </w:p>
    <w:p w:rsidR="0000492D" w:rsidRPr="003F4BC6" w:rsidRDefault="0000492D" w:rsidP="0000492D">
      <w:pPr>
        <w:tabs>
          <w:tab w:val="left" w:pos="2579"/>
        </w:tabs>
        <w:rPr>
          <w:lang w:val="lt-LT"/>
        </w:rPr>
      </w:pPr>
      <w:r w:rsidRPr="003F4BC6">
        <w:rPr>
          <w:lang w:val="lt-LT"/>
        </w:rPr>
        <w:br w:type="page"/>
      </w:r>
    </w:p>
    <w:p w:rsidR="0000492D" w:rsidRPr="003F4BC6" w:rsidRDefault="0000492D" w:rsidP="0000492D">
      <w:pPr>
        <w:pStyle w:val="ES-Titre3"/>
        <w:rPr>
          <w:noProof/>
          <w:lang w:val="lt-LT"/>
        </w:rPr>
      </w:pPr>
      <w:bookmarkStart w:id="321" w:name="_Toc535830494"/>
      <w:r w:rsidRPr="003F4BC6">
        <w:rPr>
          <w:lang w:val="lt-LT"/>
        </w:rPr>
        <w:lastRenderedPageBreak/>
        <w:t>V skirsnis</w:t>
      </w:r>
      <w:bookmarkEnd w:id="321"/>
    </w:p>
    <w:p w:rsidR="0000492D" w:rsidRPr="003F4BC6" w:rsidRDefault="0000492D" w:rsidP="0000492D">
      <w:pPr>
        <w:pStyle w:val="ES-Titre3a"/>
        <w:rPr>
          <w:rFonts w:cs="Arial"/>
          <w:color w:val="000000"/>
          <w:lang w:val="lt-LT"/>
        </w:rPr>
      </w:pPr>
      <w:bookmarkStart w:id="322" w:name="_Toc535830495"/>
      <w:r w:rsidRPr="003F4BC6">
        <w:rPr>
          <w:lang w:val="lt-LT"/>
        </w:rPr>
        <w:t>Vidaus vandenų laivo sertifikato priedo dėl tradicinės plaukiojančiosios priemonės, numatytos 24 skyriuje, pavyzdys</w:t>
      </w:r>
      <w:bookmarkEnd w:id="322"/>
    </w:p>
    <w:p w:rsidR="0000492D" w:rsidRPr="003F4BC6" w:rsidRDefault="0000492D" w:rsidP="0000492D">
      <w:pPr>
        <w:tabs>
          <w:tab w:val="center" w:pos="8222"/>
        </w:tabs>
        <w:rPr>
          <w:lang w:val="lt-LT"/>
        </w:rPr>
      </w:pP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00492D" w:rsidRPr="003F4BC6" w:rsidTr="003C59A8">
        <w:tc>
          <w:tcPr>
            <w:tcW w:w="10188" w:type="dxa"/>
            <w:gridSpan w:val="2"/>
            <w:tcBorders>
              <w:bottom w:val="nil"/>
            </w:tcBorders>
          </w:tcPr>
          <w:p w:rsidR="0000492D" w:rsidRPr="003F4BC6" w:rsidRDefault="0000492D" w:rsidP="003C59A8">
            <w:pPr>
              <w:spacing w:before="60" w:after="60" w:line="240" w:lineRule="atLeast"/>
              <w:jc w:val="center"/>
              <w:rPr>
                <w:rFonts w:cs="Arial"/>
                <w:b/>
                <w:color w:val="000000"/>
                <w:lang w:val="lt-LT"/>
              </w:rPr>
            </w:pPr>
            <w:r w:rsidRPr="003F4BC6">
              <w:rPr>
                <w:b/>
                <w:color w:val="000000"/>
                <w:lang w:val="lt-LT"/>
              </w:rPr>
              <w:t>Priedas dėl tradicinės plaukiojančiosios priemonės</w:t>
            </w:r>
          </w:p>
          <w:p w:rsidR="0000492D" w:rsidRPr="003F4BC6" w:rsidRDefault="0000492D" w:rsidP="003C59A8">
            <w:pPr>
              <w:spacing w:before="60" w:after="60" w:line="240" w:lineRule="atLeast"/>
              <w:jc w:val="center"/>
              <w:rPr>
                <w:rFonts w:cs="Arial"/>
                <w:color w:val="000000"/>
                <w:lang w:val="lt-LT"/>
              </w:rPr>
            </w:pPr>
          </w:p>
        </w:tc>
      </w:tr>
      <w:tr w:rsidR="0000492D" w:rsidRPr="003F4BC6" w:rsidTr="003C59A8">
        <w:tc>
          <w:tcPr>
            <w:tcW w:w="10188" w:type="dxa"/>
            <w:gridSpan w:val="2"/>
            <w:tcBorders>
              <w:top w:val="nil"/>
              <w:bottom w:val="nil"/>
            </w:tcBorders>
          </w:tcPr>
          <w:p w:rsidR="0000492D" w:rsidRPr="003F4BC6" w:rsidRDefault="0000492D" w:rsidP="003C59A8">
            <w:pPr>
              <w:spacing w:before="60" w:after="60" w:line="240" w:lineRule="atLeast"/>
              <w:jc w:val="center"/>
              <w:rPr>
                <w:rFonts w:cs="Arial"/>
                <w:b/>
                <w:color w:val="000000"/>
                <w:lang w:val="lt-LT"/>
              </w:rPr>
            </w:pPr>
            <w:r w:rsidRPr="003F4BC6">
              <w:rPr>
                <w:b/>
                <w:lang w:val="lt-LT"/>
              </w:rPr>
              <w:t>Valstybė / antspaudas</w:t>
            </w:r>
          </w:p>
          <w:p w:rsidR="0000492D" w:rsidRPr="003F4BC6" w:rsidRDefault="0000492D" w:rsidP="003C59A8">
            <w:pPr>
              <w:spacing w:before="60" w:after="60" w:line="240" w:lineRule="atLeast"/>
              <w:jc w:val="center"/>
              <w:rPr>
                <w:rFonts w:cs="Arial"/>
                <w:b/>
                <w:color w:val="000000"/>
                <w:lang w:val="lt-LT"/>
              </w:rPr>
            </w:pPr>
          </w:p>
        </w:tc>
      </w:tr>
      <w:tr w:rsidR="0000492D" w:rsidRPr="003F4BC6" w:rsidTr="003C59A8">
        <w:tc>
          <w:tcPr>
            <w:tcW w:w="10188" w:type="dxa"/>
            <w:gridSpan w:val="2"/>
            <w:tcBorders>
              <w:top w:val="nil"/>
            </w:tcBorders>
          </w:tcPr>
          <w:p w:rsidR="0000492D" w:rsidRPr="003F4BC6" w:rsidRDefault="0000492D" w:rsidP="003C59A8">
            <w:pPr>
              <w:spacing w:before="60" w:after="60" w:line="240" w:lineRule="atLeast"/>
              <w:jc w:val="center"/>
              <w:rPr>
                <w:rFonts w:cs="Arial"/>
                <w:color w:val="000000"/>
                <w:lang w:val="lt-LT"/>
              </w:rPr>
            </w:pPr>
            <w:r w:rsidRPr="003F4BC6">
              <w:rPr>
                <w:b/>
                <w:color w:val="000000"/>
                <w:lang w:val="lt-LT"/>
              </w:rPr>
              <w:t>Vidaus vandenų laivo sertifikato Nr.</w:t>
            </w:r>
            <w:r w:rsidRPr="003F4BC6">
              <w:rPr>
                <w:color w:val="000000"/>
                <w:lang w:val="lt-LT"/>
              </w:rPr>
              <w:t>…………….</w:t>
            </w:r>
            <w:r w:rsidRPr="003F4BC6">
              <w:rPr>
                <w:lang w:val="lt-LT"/>
              </w:rPr>
              <w:t xml:space="preserve"> </w:t>
            </w:r>
            <w:r w:rsidRPr="003F4BC6">
              <w:rPr>
                <w:b/>
                <w:color w:val="000000"/>
                <w:lang w:val="lt-LT"/>
              </w:rPr>
              <w:t>priedas</w:t>
            </w:r>
          </w:p>
          <w:p w:rsidR="0000492D" w:rsidRPr="003F4BC6" w:rsidRDefault="0000492D" w:rsidP="003C59A8">
            <w:pPr>
              <w:spacing w:before="60" w:after="60" w:line="240" w:lineRule="atLeast"/>
              <w:jc w:val="center"/>
              <w:rPr>
                <w:rFonts w:cs="Arial"/>
                <w:color w:val="000000"/>
                <w:lang w:val="lt-LT"/>
              </w:rPr>
            </w:pPr>
          </w:p>
        </w:tc>
      </w:tr>
      <w:tr w:rsidR="0000492D" w:rsidRPr="003F4BC6" w:rsidTr="003C59A8">
        <w:tc>
          <w:tcPr>
            <w:tcW w:w="5094" w:type="dxa"/>
          </w:tcPr>
          <w:p w:rsidR="0000492D" w:rsidRPr="003F4BC6" w:rsidRDefault="0000492D" w:rsidP="003C59A8">
            <w:pPr>
              <w:tabs>
                <w:tab w:val="left" w:pos="284"/>
                <w:tab w:val="left" w:leader="dot" w:pos="4253"/>
              </w:tabs>
              <w:spacing w:before="80" w:line="360" w:lineRule="auto"/>
              <w:rPr>
                <w:rFonts w:cs="Arial"/>
                <w:color w:val="000000"/>
                <w:lang w:val="lt-LT"/>
              </w:rPr>
            </w:pPr>
            <w:r w:rsidRPr="003F4BC6">
              <w:rPr>
                <w:color w:val="000000"/>
                <w:sz w:val="18"/>
                <w:lang w:val="lt-LT"/>
              </w:rPr>
              <w:t>1.</w:t>
            </w:r>
            <w:r w:rsidRPr="003F4BC6">
              <w:rPr>
                <w:lang w:val="lt-LT"/>
              </w:rPr>
              <w:tab/>
            </w:r>
            <w:r w:rsidRPr="003F4BC6">
              <w:rPr>
                <w:color w:val="000000"/>
                <w:sz w:val="18"/>
                <w:lang w:val="lt-LT"/>
              </w:rPr>
              <w:t>Tradicinės plaukiojančiosios priemonės pavadinimas</w:t>
            </w:r>
            <w:r w:rsidRPr="003F4BC6">
              <w:rPr>
                <w:color w:val="000000"/>
                <w:sz w:val="18"/>
                <w:lang w:val="lt-LT"/>
              </w:rPr>
              <w:br/>
            </w:r>
            <w:r w:rsidRPr="003F4BC6">
              <w:rPr>
                <w:lang w:val="lt-LT"/>
              </w:rPr>
              <w:tab/>
            </w:r>
            <w:r w:rsidRPr="003F4BC6">
              <w:rPr>
                <w:lang w:val="lt-LT"/>
              </w:rPr>
              <w:tab/>
            </w:r>
          </w:p>
        </w:tc>
        <w:tc>
          <w:tcPr>
            <w:tcW w:w="5094" w:type="dxa"/>
          </w:tcPr>
          <w:p w:rsidR="0000492D" w:rsidRPr="003F4BC6" w:rsidRDefault="0000492D" w:rsidP="003C59A8">
            <w:pPr>
              <w:tabs>
                <w:tab w:val="left" w:pos="227"/>
                <w:tab w:val="left" w:leader="dot" w:pos="4196"/>
              </w:tabs>
              <w:spacing w:before="80"/>
              <w:ind w:left="227" w:hanging="227"/>
              <w:rPr>
                <w:rFonts w:cs="Arial"/>
                <w:color w:val="000000"/>
                <w:sz w:val="18"/>
                <w:lang w:val="lt-LT"/>
              </w:rPr>
            </w:pPr>
            <w:r w:rsidRPr="003F4BC6">
              <w:rPr>
                <w:sz w:val="18"/>
                <w:lang w:val="lt-LT"/>
              </w:rPr>
              <w:t>2.</w:t>
            </w:r>
            <w:r w:rsidRPr="003F4BC6">
              <w:rPr>
                <w:lang w:val="lt-LT"/>
              </w:rPr>
              <w:tab/>
            </w:r>
            <w:r w:rsidRPr="003F4BC6">
              <w:rPr>
                <w:sz w:val="18"/>
                <w:lang w:val="lt-LT"/>
              </w:rPr>
              <w:t>Unikalus laivo Europos identifikavimo numeris</w:t>
            </w:r>
          </w:p>
          <w:p w:rsidR="0000492D" w:rsidRPr="003F4BC6" w:rsidRDefault="0000492D" w:rsidP="003C59A8">
            <w:pPr>
              <w:tabs>
                <w:tab w:val="left" w:pos="227"/>
                <w:tab w:val="left" w:leader="dot" w:pos="4196"/>
              </w:tabs>
              <w:spacing w:before="80" w:line="360" w:lineRule="auto"/>
              <w:ind w:left="227" w:hanging="227"/>
              <w:rPr>
                <w:rFonts w:cs="Arial"/>
                <w:color w:val="000000"/>
                <w:lang w:val="lt-LT"/>
              </w:rPr>
            </w:pPr>
            <w:r w:rsidRPr="003F4BC6">
              <w:rPr>
                <w:lang w:val="lt-LT"/>
              </w:rPr>
              <w:tab/>
            </w:r>
            <w:r w:rsidRPr="003F4BC6">
              <w:rPr>
                <w:lang w:val="lt-LT"/>
              </w:rPr>
              <w:tab/>
            </w:r>
          </w:p>
        </w:tc>
      </w:tr>
      <w:tr w:rsidR="0000492D" w:rsidRPr="003F4BC6" w:rsidTr="003C59A8">
        <w:tc>
          <w:tcPr>
            <w:tcW w:w="5094" w:type="dxa"/>
          </w:tcPr>
          <w:p w:rsidR="0000492D" w:rsidRPr="003F4BC6" w:rsidRDefault="0000492D" w:rsidP="003C59A8">
            <w:pPr>
              <w:tabs>
                <w:tab w:val="left" w:pos="284"/>
                <w:tab w:val="left" w:leader="dot" w:pos="4253"/>
              </w:tabs>
              <w:spacing w:before="80" w:line="360" w:lineRule="auto"/>
              <w:rPr>
                <w:rFonts w:cs="Arial"/>
                <w:color w:val="000000"/>
                <w:sz w:val="18"/>
                <w:lang w:val="lt-LT"/>
              </w:rPr>
            </w:pPr>
            <w:r w:rsidRPr="003F4BC6">
              <w:rPr>
                <w:color w:val="000000"/>
                <w:sz w:val="18"/>
                <w:lang w:val="lt-LT"/>
              </w:rPr>
              <w:t>3.</w:t>
            </w:r>
            <w:r w:rsidRPr="003F4BC6">
              <w:rPr>
                <w:lang w:val="lt-LT"/>
              </w:rPr>
              <w:tab/>
            </w:r>
            <w:r w:rsidRPr="003F4BC6">
              <w:rPr>
                <w:color w:val="000000"/>
                <w:sz w:val="18"/>
                <w:lang w:val="lt-LT"/>
              </w:rPr>
              <w:t>Plaukiojančiosios priemonės tipas prieš pripažinimą</w:t>
            </w:r>
            <w:r w:rsidRPr="003F4BC6">
              <w:rPr>
                <w:color w:val="000000"/>
                <w:sz w:val="18"/>
                <w:lang w:val="lt-LT"/>
              </w:rPr>
              <w:br/>
            </w:r>
            <w:r w:rsidRPr="003F4BC6">
              <w:rPr>
                <w:lang w:val="lt-LT"/>
              </w:rPr>
              <w:tab/>
            </w:r>
            <w:r w:rsidRPr="003F4BC6">
              <w:rPr>
                <w:lang w:val="lt-LT"/>
              </w:rPr>
              <w:tab/>
            </w:r>
          </w:p>
        </w:tc>
        <w:tc>
          <w:tcPr>
            <w:tcW w:w="5094" w:type="dxa"/>
          </w:tcPr>
          <w:p w:rsidR="0000492D" w:rsidRPr="003F4BC6" w:rsidRDefault="0000492D" w:rsidP="003C59A8">
            <w:pPr>
              <w:tabs>
                <w:tab w:val="left" w:pos="293"/>
                <w:tab w:val="left" w:leader="dot" w:pos="4196"/>
              </w:tabs>
              <w:spacing w:before="80" w:line="360" w:lineRule="auto"/>
              <w:rPr>
                <w:rFonts w:cs="Arial"/>
                <w:color w:val="000000"/>
                <w:sz w:val="18"/>
                <w:lang w:val="lt-LT"/>
              </w:rPr>
            </w:pPr>
            <w:r w:rsidRPr="003F4BC6">
              <w:rPr>
                <w:color w:val="000000"/>
                <w:sz w:val="18"/>
                <w:lang w:val="lt-LT"/>
              </w:rPr>
              <w:t>4.</w:t>
            </w:r>
            <w:r w:rsidRPr="003F4BC6">
              <w:rPr>
                <w:lang w:val="lt-LT"/>
              </w:rPr>
              <w:tab/>
            </w:r>
            <w:r w:rsidRPr="003F4BC6">
              <w:rPr>
                <w:color w:val="000000"/>
                <w:sz w:val="18"/>
                <w:lang w:val="lt-LT"/>
              </w:rPr>
              <w:t>Istorinis laikotarpis</w:t>
            </w:r>
            <w:r w:rsidRPr="003F4BC6">
              <w:rPr>
                <w:color w:val="000000"/>
                <w:sz w:val="18"/>
                <w:lang w:val="lt-LT"/>
              </w:rPr>
              <w:br/>
            </w:r>
            <w:r w:rsidRPr="003F4BC6">
              <w:rPr>
                <w:lang w:val="lt-LT"/>
              </w:rPr>
              <w:tab/>
            </w:r>
            <w:r w:rsidRPr="003F4BC6">
              <w:rPr>
                <w:lang w:val="lt-LT"/>
              </w:rPr>
              <w:tab/>
            </w:r>
          </w:p>
        </w:tc>
      </w:tr>
      <w:tr w:rsidR="0000492D" w:rsidRPr="003F4BC6" w:rsidTr="003C59A8">
        <w:tc>
          <w:tcPr>
            <w:tcW w:w="10188" w:type="dxa"/>
            <w:gridSpan w:val="2"/>
          </w:tcPr>
          <w:p w:rsidR="0000492D" w:rsidRPr="003F4BC6" w:rsidRDefault="0000492D" w:rsidP="003C59A8">
            <w:pPr>
              <w:tabs>
                <w:tab w:val="left" w:pos="284"/>
              </w:tabs>
              <w:spacing w:before="120" w:line="360" w:lineRule="auto"/>
              <w:ind w:left="284" w:hanging="284"/>
              <w:rPr>
                <w:rFonts w:cs="Arial"/>
                <w:color w:val="000000"/>
                <w:sz w:val="18"/>
                <w:lang w:val="lt-LT"/>
              </w:rPr>
            </w:pPr>
            <w:r w:rsidRPr="003F4BC6">
              <w:rPr>
                <w:color w:val="000000"/>
                <w:sz w:val="18"/>
                <w:lang w:val="lt-LT"/>
              </w:rPr>
              <w:t>5.</w:t>
            </w:r>
            <w:r w:rsidRPr="003F4BC6">
              <w:rPr>
                <w:lang w:val="lt-LT"/>
              </w:rPr>
              <w:tab/>
            </w:r>
            <w:r w:rsidRPr="003F4BC6">
              <w:rPr>
                <w:color w:val="000000"/>
                <w:sz w:val="18"/>
                <w:lang w:val="lt-LT"/>
              </w:rPr>
              <w:t xml:space="preserve">Pirmiau aprašytos tradicinės plaukiojančiosios priemonės atitiktis nustatyta remiantis </w:t>
            </w:r>
          </w:p>
          <w:p w:rsidR="0000492D" w:rsidRPr="003F4BC6" w:rsidRDefault="0000492D" w:rsidP="003C59A8">
            <w:pPr>
              <w:tabs>
                <w:tab w:val="left" w:pos="284"/>
                <w:tab w:val="left" w:leader="dot" w:pos="4820"/>
              </w:tabs>
              <w:spacing w:before="120" w:line="360" w:lineRule="auto"/>
              <w:ind w:left="284"/>
              <w:rPr>
                <w:rFonts w:cs="Arial"/>
                <w:color w:val="000000"/>
                <w:sz w:val="18"/>
                <w:lang w:val="lt-LT"/>
              </w:rPr>
            </w:pPr>
            <w:r w:rsidRPr="003F4BC6">
              <w:rPr>
                <w:color w:val="000000"/>
                <w:sz w:val="18"/>
                <w:lang w:val="lt-LT"/>
              </w:rPr>
              <w:t xml:space="preserve">patikrinimu, kurį atliko </w:t>
            </w:r>
            <w:r w:rsidRPr="003F4BC6">
              <w:rPr>
                <w:lang w:val="lt-LT"/>
              </w:rPr>
              <w:tab/>
            </w:r>
            <w:r w:rsidRPr="003F4BC6">
              <w:rPr>
                <w:color w:val="000000"/>
                <w:sz w:val="18"/>
                <w:lang w:val="lt-LT"/>
              </w:rPr>
              <w:t>,</w:t>
            </w:r>
          </w:p>
          <w:p w:rsidR="0000492D" w:rsidRPr="003F4BC6" w:rsidRDefault="0000492D" w:rsidP="003C59A8">
            <w:pPr>
              <w:tabs>
                <w:tab w:val="left" w:pos="720"/>
              </w:tabs>
              <w:spacing w:line="360" w:lineRule="auto"/>
              <w:ind w:left="284"/>
              <w:rPr>
                <w:rFonts w:cs="Arial"/>
                <w:color w:val="000000"/>
                <w:lang w:val="lt-LT"/>
              </w:rPr>
            </w:pPr>
            <w:r w:rsidRPr="003F4BC6">
              <w:rPr>
                <w:color w:val="000000"/>
                <w:sz w:val="18"/>
                <w:lang w:val="lt-LT"/>
              </w:rPr>
              <w:t xml:space="preserve">ir paveldo išsaugojimo institucijos eksperto / tradicinių plaukiojančiųjų priemonių eksperto ataskaita </w:t>
            </w:r>
            <w:r w:rsidRPr="003F4BC6">
              <w:rPr>
                <w:color w:val="000000"/>
                <w:vertAlign w:val="superscript"/>
                <w:lang w:val="lt-LT"/>
              </w:rPr>
              <w:t>*)</w:t>
            </w:r>
          </w:p>
          <w:p w:rsidR="0000492D" w:rsidRPr="003F4BC6" w:rsidRDefault="0000492D" w:rsidP="003C59A8">
            <w:pPr>
              <w:tabs>
                <w:tab w:val="left" w:pos="284"/>
                <w:tab w:val="left" w:leader="dot" w:pos="5812"/>
                <w:tab w:val="left" w:leader="dot" w:pos="8789"/>
              </w:tabs>
              <w:spacing w:line="360" w:lineRule="auto"/>
              <w:ind w:left="284"/>
              <w:rPr>
                <w:rFonts w:cs="Arial"/>
                <w:color w:val="000000"/>
                <w:sz w:val="18"/>
                <w:lang w:val="lt-LT"/>
              </w:rPr>
            </w:pPr>
            <w:r w:rsidRPr="003F4BC6">
              <w:rPr>
                <w:lang w:val="lt-LT"/>
              </w:rPr>
              <w:tab/>
            </w:r>
            <w:r w:rsidRPr="003F4BC6">
              <w:rPr>
                <w:color w:val="000000"/>
                <w:sz w:val="18"/>
                <w:lang w:val="lt-LT"/>
              </w:rPr>
              <w:t xml:space="preserve"> data </w:t>
            </w:r>
            <w:r w:rsidRPr="003F4BC6">
              <w:rPr>
                <w:lang w:val="lt-LT"/>
              </w:rPr>
              <w:tab/>
            </w:r>
          </w:p>
          <w:p w:rsidR="0000492D" w:rsidRPr="003F4BC6" w:rsidRDefault="0000492D" w:rsidP="003C59A8">
            <w:pPr>
              <w:spacing w:line="360" w:lineRule="auto"/>
              <w:ind w:left="284"/>
              <w:rPr>
                <w:rFonts w:cs="Arial"/>
                <w:color w:val="000000"/>
                <w:lang w:val="lt-LT"/>
              </w:rPr>
            </w:pPr>
            <w:r w:rsidRPr="003F4BC6">
              <w:rPr>
                <w:color w:val="000000"/>
                <w:sz w:val="18"/>
                <w:lang w:val="lt-LT"/>
              </w:rPr>
              <w:t xml:space="preserve">esant </w:t>
            </w:r>
          </w:p>
          <w:p w:rsidR="0000492D" w:rsidRPr="003F4BC6" w:rsidRDefault="0000492D" w:rsidP="003C59A8">
            <w:pPr>
              <w:spacing w:line="360" w:lineRule="auto"/>
              <w:ind w:left="709"/>
              <w:rPr>
                <w:rFonts w:cs="Arial"/>
                <w:color w:val="000000"/>
                <w:lang w:val="lt-LT"/>
              </w:rPr>
            </w:pPr>
            <w:r w:rsidRPr="003F4BC6">
              <w:rPr>
                <w:color w:val="000000"/>
                <w:sz w:val="18"/>
                <w:lang w:val="lt-LT"/>
              </w:rPr>
              <w:t>-</w:t>
            </w:r>
            <w:r w:rsidRPr="003F4BC6">
              <w:rPr>
                <w:lang w:val="lt-LT"/>
              </w:rPr>
              <w:tab/>
            </w:r>
            <w:r w:rsidRPr="003F4BC6">
              <w:rPr>
                <w:color w:val="000000"/>
                <w:sz w:val="18"/>
                <w:lang w:val="lt-LT"/>
              </w:rPr>
              <w:t>6 punkte išvardytoms nukrypti leidžiančioms nuostatoms ir</w:t>
            </w:r>
          </w:p>
          <w:p w:rsidR="0000492D" w:rsidRPr="003F4BC6" w:rsidRDefault="0000492D" w:rsidP="003C59A8">
            <w:pPr>
              <w:spacing w:line="360" w:lineRule="auto"/>
              <w:ind w:left="709"/>
              <w:rPr>
                <w:rFonts w:cs="Arial"/>
                <w:color w:val="000000"/>
                <w:lang w:val="lt-LT"/>
              </w:rPr>
            </w:pPr>
            <w:r w:rsidRPr="003F4BC6">
              <w:rPr>
                <w:color w:val="000000"/>
                <w:sz w:val="18"/>
                <w:lang w:val="lt-LT"/>
              </w:rPr>
              <w:t>-</w:t>
            </w:r>
            <w:r w:rsidRPr="003F4BC6">
              <w:rPr>
                <w:lang w:val="lt-LT"/>
              </w:rPr>
              <w:tab/>
            </w:r>
            <w:r w:rsidRPr="003F4BC6">
              <w:rPr>
                <w:color w:val="000000"/>
                <w:sz w:val="18"/>
                <w:lang w:val="lt-LT"/>
              </w:rPr>
              <w:t>papildomiems reikalavimams pagal 7 punktą</w:t>
            </w:r>
          </w:p>
          <w:p w:rsidR="0000492D" w:rsidRPr="003F4BC6" w:rsidRDefault="0000492D" w:rsidP="003C59A8">
            <w:pPr>
              <w:spacing w:line="360" w:lineRule="auto"/>
              <w:ind w:left="284"/>
              <w:rPr>
                <w:rFonts w:cs="Arial"/>
                <w:color w:val="000000"/>
                <w:lang w:val="lt-LT"/>
              </w:rPr>
            </w:pPr>
            <w:r w:rsidRPr="003F4BC6">
              <w:rPr>
                <w:color w:val="000000"/>
                <w:sz w:val="18"/>
                <w:lang w:val="lt-LT"/>
              </w:rPr>
              <w:t>ir laikoma tinkama.</w:t>
            </w:r>
          </w:p>
        </w:tc>
      </w:tr>
      <w:tr w:rsidR="0000492D" w:rsidRPr="003F4BC6" w:rsidTr="003C59A8">
        <w:tc>
          <w:tcPr>
            <w:tcW w:w="10188" w:type="dxa"/>
            <w:gridSpan w:val="2"/>
          </w:tcPr>
          <w:p w:rsidR="0000492D" w:rsidRPr="003F4BC6" w:rsidRDefault="0000492D" w:rsidP="003C59A8">
            <w:pPr>
              <w:rPr>
                <w:rFonts w:cs="Arial"/>
                <w:color w:val="000000"/>
                <w:lang w:val="lt-LT"/>
              </w:rPr>
            </w:pPr>
          </w:p>
          <w:p w:rsidR="0000492D" w:rsidRPr="003F4BC6" w:rsidRDefault="0000492D" w:rsidP="003C59A8">
            <w:pPr>
              <w:tabs>
                <w:tab w:val="left" w:leader="dot" w:pos="3969"/>
                <w:tab w:val="left" w:leader="dot" w:pos="6237"/>
                <w:tab w:val="left" w:leader="dot" w:pos="8789"/>
              </w:tabs>
              <w:ind w:left="284"/>
              <w:rPr>
                <w:rFonts w:cs="Arial"/>
                <w:color w:val="000000"/>
                <w:lang w:val="lt-LT"/>
              </w:rPr>
            </w:pPr>
            <w:r w:rsidRPr="003F4BC6">
              <w:rPr>
                <w:lang w:val="lt-LT"/>
              </w:rPr>
              <w:tab/>
            </w:r>
            <w:r w:rsidRPr="003F4BC6">
              <w:rPr>
                <w:color w:val="000000"/>
                <w:lang w:val="lt-LT"/>
              </w:rPr>
              <w:t xml:space="preserve">, </w:t>
            </w:r>
            <w:r w:rsidRPr="003F4BC6">
              <w:rPr>
                <w:lang w:val="lt-LT"/>
              </w:rPr>
              <w:tab/>
            </w:r>
          </w:p>
          <w:p w:rsidR="0000492D" w:rsidRPr="003F4BC6" w:rsidRDefault="0000492D" w:rsidP="003C59A8">
            <w:pPr>
              <w:tabs>
                <w:tab w:val="center" w:pos="2127"/>
                <w:tab w:val="center" w:pos="5103"/>
                <w:tab w:val="center" w:pos="8080"/>
              </w:tabs>
              <w:ind w:firstLine="1"/>
              <w:rPr>
                <w:rFonts w:cs="Arial"/>
                <w:color w:val="000000"/>
                <w:lang w:val="lt-LT"/>
              </w:rPr>
            </w:pPr>
            <w:r w:rsidRPr="003F4BC6">
              <w:rPr>
                <w:lang w:val="lt-LT"/>
              </w:rPr>
              <w:tab/>
            </w:r>
            <w:r w:rsidRPr="003F4BC6">
              <w:rPr>
                <w:color w:val="000000"/>
                <w:sz w:val="16"/>
                <w:lang w:val="lt-LT"/>
              </w:rPr>
              <w:t>(Vieta)</w:t>
            </w:r>
            <w:r w:rsidRPr="003F4BC6">
              <w:rPr>
                <w:lang w:val="lt-LT"/>
              </w:rPr>
              <w:tab/>
            </w:r>
            <w:r w:rsidRPr="003F4BC6">
              <w:rPr>
                <w:color w:val="000000"/>
                <w:sz w:val="16"/>
                <w:lang w:val="lt-LT"/>
              </w:rPr>
              <w:t>(data)</w:t>
            </w:r>
          </w:p>
          <w:p w:rsidR="0000492D" w:rsidRPr="003F4BC6" w:rsidRDefault="0000492D" w:rsidP="003C59A8">
            <w:pPr>
              <w:rPr>
                <w:rFonts w:cs="Arial"/>
                <w:color w:val="000000"/>
                <w:lang w:val="lt-LT"/>
              </w:rPr>
            </w:pPr>
          </w:p>
          <w:p w:rsidR="0000492D" w:rsidRPr="003F4BC6" w:rsidRDefault="0000492D" w:rsidP="003C59A8">
            <w:pPr>
              <w:tabs>
                <w:tab w:val="left" w:pos="4820"/>
                <w:tab w:val="left" w:leader="dot" w:pos="8789"/>
              </w:tabs>
              <w:ind w:firstLine="1"/>
              <w:rPr>
                <w:rFonts w:cs="Arial"/>
                <w:color w:val="000000"/>
                <w:lang w:val="lt-LT"/>
              </w:rPr>
            </w:pPr>
            <w:r w:rsidRPr="003F4BC6">
              <w:rPr>
                <w:lang w:val="lt-LT"/>
              </w:rPr>
              <w:tab/>
            </w:r>
            <w:r w:rsidRPr="003F4BC6">
              <w:rPr>
                <w:lang w:val="lt-LT"/>
              </w:rPr>
              <w:tab/>
            </w:r>
          </w:p>
          <w:p w:rsidR="0000492D" w:rsidRPr="003F4BC6" w:rsidRDefault="0000492D" w:rsidP="003C59A8">
            <w:pPr>
              <w:tabs>
                <w:tab w:val="center" w:pos="6804"/>
              </w:tabs>
              <w:ind w:firstLine="1"/>
              <w:rPr>
                <w:rFonts w:cs="Arial"/>
                <w:color w:val="000000"/>
                <w:lang w:val="lt-LT"/>
              </w:rPr>
            </w:pPr>
            <w:r w:rsidRPr="003F4BC6">
              <w:rPr>
                <w:lang w:val="lt-LT"/>
              </w:rPr>
              <w:tab/>
            </w:r>
            <w:r w:rsidRPr="003F4BC6">
              <w:rPr>
                <w:color w:val="000000"/>
                <w:sz w:val="16"/>
                <w:lang w:val="lt-LT"/>
              </w:rPr>
              <w:t>Tikrinimo įstaiga</w:t>
            </w:r>
          </w:p>
          <w:p w:rsidR="0000492D" w:rsidRPr="003F4BC6" w:rsidRDefault="0000492D" w:rsidP="003C59A8">
            <w:pPr>
              <w:tabs>
                <w:tab w:val="center" w:pos="1985"/>
              </w:tabs>
              <w:spacing w:before="120" w:line="240" w:lineRule="atLeast"/>
              <w:ind w:firstLine="1"/>
              <w:rPr>
                <w:rFonts w:cs="Arial"/>
                <w:color w:val="000000"/>
                <w:sz w:val="18"/>
                <w:szCs w:val="18"/>
                <w:lang w:val="lt-LT"/>
              </w:rPr>
            </w:pPr>
            <w:r w:rsidRPr="003F4BC6">
              <w:rPr>
                <w:lang w:val="lt-LT"/>
              </w:rPr>
              <w:lastRenderedPageBreak/>
              <w:tab/>
            </w:r>
            <w:r w:rsidRPr="003F4BC6">
              <w:rPr>
                <w:color w:val="000000"/>
                <w:sz w:val="18"/>
                <w:lang w:val="lt-LT"/>
              </w:rPr>
              <w:t>Antspaudas</w:t>
            </w:r>
          </w:p>
          <w:p w:rsidR="0000492D" w:rsidRPr="003F4BC6" w:rsidRDefault="0000492D" w:rsidP="003C59A8">
            <w:pPr>
              <w:tabs>
                <w:tab w:val="left" w:pos="4820"/>
                <w:tab w:val="left" w:leader="dot" w:pos="8789"/>
              </w:tabs>
              <w:spacing w:before="120" w:line="240" w:lineRule="atLeast"/>
              <w:ind w:firstLine="1"/>
              <w:rPr>
                <w:rFonts w:cs="Arial"/>
                <w:color w:val="000000"/>
                <w:lang w:val="lt-LT"/>
              </w:rPr>
            </w:pPr>
            <w:r w:rsidRPr="003F4BC6">
              <w:rPr>
                <w:lang w:val="lt-LT"/>
              </w:rPr>
              <w:tab/>
            </w:r>
            <w:r w:rsidRPr="003F4BC6">
              <w:rPr>
                <w:lang w:val="lt-LT"/>
              </w:rPr>
              <w:tab/>
            </w:r>
          </w:p>
          <w:p w:rsidR="0000492D" w:rsidRPr="003F4BC6" w:rsidRDefault="0000492D" w:rsidP="003C59A8">
            <w:pPr>
              <w:tabs>
                <w:tab w:val="center" w:pos="6804"/>
              </w:tabs>
              <w:ind w:firstLine="1"/>
              <w:rPr>
                <w:rFonts w:cs="Arial"/>
                <w:color w:val="000000"/>
                <w:sz w:val="16"/>
                <w:lang w:val="lt-LT"/>
              </w:rPr>
            </w:pPr>
            <w:r w:rsidRPr="003F4BC6">
              <w:rPr>
                <w:lang w:val="lt-LT"/>
              </w:rPr>
              <w:tab/>
            </w:r>
            <w:r w:rsidRPr="003F4BC6">
              <w:rPr>
                <w:color w:val="000000"/>
                <w:sz w:val="16"/>
                <w:lang w:val="lt-LT"/>
              </w:rPr>
              <w:t>(parašas)</w:t>
            </w:r>
          </w:p>
          <w:p w:rsidR="0000492D" w:rsidRPr="003F4BC6" w:rsidRDefault="0000492D" w:rsidP="003C59A8">
            <w:pPr>
              <w:ind w:firstLine="1"/>
              <w:rPr>
                <w:rFonts w:cs="Arial"/>
                <w:color w:val="000000"/>
                <w:lang w:val="lt-LT"/>
              </w:rPr>
            </w:pPr>
          </w:p>
          <w:p w:rsidR="0000492D" w:rsidRPr="003F4BC6" w:rsidRDefault="0000492D" w:rsidP="003C59A8">
            <w:pPr>
              <w:ind w:firstLine="1"/>
              <w:rPr>
                <w:rFonts w:cs="Arial"/>
                <w:color w:val="000000"/>
                <w:lang w:val="lt-LT"/>
              </w:rPr>
            </w:pPr>
          </w:p>
          <w:p w:rsidR="0000492D" w:rsidRPr="003F4BC6" w:rsidRDefault="0000492D" w:rsidP="003C59A8">
            <w:pPr>
              <w:tabs>
                <w:tab w:val="left" w:leader="dot" w:pos="8789"/>
              </w:tabs>
              <w:ind w:left="3261"/>
              <w:rPr>
                <w:rFonts w:cs="Arial"/>
                <w:color w:val="000000"/>
                <w:sz w:val="16"/>
                <w:lang w:val="lt-LT"/>
              </w:rPr>
            </w:pPr>
            <w:r w:rsidRPr="003F4BC6">
              <w:rPr>
                <w:lang w:val="lt-LT"/>
              </w:rPr>
              <w:tab/>
            </w:r>
          </w:p>
          <w:p w:rsidR="0000492D" w:rsidRPr="003F4BC6" w:rsidRDefault="0000492D" w:rsidP="003C59A8">
            <w:pPr>
              <w:ind w:left="4111"/>
              <w:rPr>
                <w:rFonts w:cs="Arial"/>
                <w:color w:val="000000"/>
                <w:sz w:val="16"/>
                <w:lang w:val="lt-LT"/>
              </w:rPr>
            </w:pPr>
            <w:r w:rsidRPr="003F4BC6">
              <w:rPr>
                <w:color w:val="000000"/>
                <w:sz w:val="16"/>
                <w:lang w:val="lt-LT"/>
              </w:rPr>
              <w:t>Tradicinės plaukiojančiosios priemonės eksperto vardas ir pavardė / adresas</w:t>
            </w:r>
          </w:p>
          <w:p w:rsidR="0000492D" w:rsidRPr="003F4BC6" w:rsidRDefault="0000492D" w:rsidP="003C59A8">
            <w:pPr>
              <w:ind w:firstLine="1"/>
              <w:rPr>
                <w:rFonts w:cs="Arial"/>
                <w:color w:val="000000"/>
                <w:lang w:val="lt-LT"/>
              </w:rPr>
            </w:pPr>
          </w:p>
          <w:p w:rsidR="0000492D" w:rsidRPr="003F4BC6" w:rsidRDefault="0000492D" w:rsidP="003C59A8">
            <w:pPr>
              <w:rPr>
                <w:rFonts w:cs="Arial"/>
                <w:color w:val="000000"/>
                <w:sz w:val="12"/>
                <w:lang w:val="lt-LT"/>
              </w:rPr>
            </w:pPr>
            <w:r w:rsidRPr="003F4BC6">
              <w:rPr>
                <w:color w:val="000000"/>
                <w:sz w:val="12"/>
                <w:lang w:val="lt-LT"/>
              </w:rPr>
              <w:t>___________________________________</w:t>
            </w:r>
          </w:p>
          <w:p w:rsidR="0000492D" w:rsidRPr="003F4BC6" w:rsidRDefault="0000492D" w:rsidP="003C59A8">
            <w:pPr>
              <w:spacing w:before="40" w:after="40" w:line="240" w:lineRule="atLeast"/>
              <w:ind w:left="284" w:hanging="284"/>
              <w:rPr>
                <w:rFonts w:cs="Arial"/>
                <w:color w:val="000000"/>
                <w:sz w:val="16"/>
                <w:szCs w:val="16"/>
                <w:lang w:val="lt-LT"/>
              </w:rPr>
            </w:pPr>
            <w:r w:rsidRPr="003F4BC6">
              <w:rPr>
                <w:sz w:val="16"/>
                <w:lang w:val="lt-LT"/>
              </w:rPr>
              <w:t>*)</w:t>
            </w:r>
            <w:r w:rsidRPr="003F4BC6">
              <w:rPr>
                <w:lang w:val="lt-LT"/>
              </w:rPr>
              <w:tab/>
            </w:r>
            <w:r w:rsidRPr="003F4BC6">
              <w:rPr>
                <w:color w:val="000000"/>
                <w:sz w:val="16"/>
                <w:lang w:val="lt-LT"/>
              </w:rPr>
              <w:t xml:space="preserve">Nerekalingą išbraukti. </w:t>
            </w:r>
          </w:p>
        </w:tc>
      </w:tr>
    </w:tbl>
    <w:p w:rsidR="0000492D" w:rsidRPr="003F4BC6" w:rsidRDefault="0000492D" w:rsidP="0000492D">
      <w:pPr>
        <w:tabs>
          <w:tab w:val="center" w:pos="8222"/>
        </w:tabs>
        <w:rPr>
          <w:lang w:val="lt-LT"/>
        </w:rPr>
      </w:pPr>
    </w:p>
    <w:p w:rsidR="0000492D" w:rsidRPr="003F4BC6" w:rsidRDefault="0000492D" w:rsidP="0000492D">
      <w:pPr>
        <w:tabs>
          <w:tab w:val="center" w:pos="8222"/>
        </w:tabs>
        <w:rPr>
          <w:lang w:val="lt-LT"/>
        </w:rPr>
      </w:pPr>
    </w:p>
    <w:p w:rsidR="0000492D" w:rsidRPr="003F4BC6" w:rsidRDefault="0000492D" w:rsidP="0000492D">
      <w:pPr>
        <w:tabs>
          <w:tab w:val="center" w:pos="8222"/>
        </w:tabs>
        <w:rPr>
          <w:lang w:val="lt-LT"/>
        </w:rPr>
      </w:pPr>
      <w:r w:rsidRPr="003F4BC6">
        <w:rPr>
          <w:lang w:val="lt-LT"/>
        </w:rPr>
        <w:br w:type="page"/>
      </w:r>
    </w:p>
    <w:p w:rsidR="0000492D" w:rsidRPr="003F4BC6" w:rsidRDefault="0000492D" w:rsidP="0000492D">
      <w:pPr>
        <w:tabs>
          <w:tab w:val="center" w:pos="8222"/>
        </w:tabs>
        <w:rPr>
          <w:lang w:val="lt-LT"/>
        </w:rPr>
      </w:pPr>
    </w:p>
    <w:p w:rsidR="0000492D" w:rsidRPr="003F4BC6" w:rsidRDefault="0000492D" w:rsidP="0000492D">
      <w:pPr>
        <w:tabs>
          <w:tab w:val="left" w:leader="dot" w:pos="8364"/>
        </w:tabs>
        <w:spacing w:line="240" w:lineRule="atLeast"/>
        <w:jc w:val="center"/>
        <w:rPr>
          <w:b/>
          <w:color w:val="000000"/>
          <w:sz w:val="18"/>
          <w:szCs w:val="18"/>
          <w:lang w:val="lt-LT"/>
        </w:rPr>
      </w:pPr>
      <w:r w:rsidRPr="003F4BC6">
        <w:rPr>
          <w:b/>
          <w:color w:val="000000"/>
          <w:lang w:val="lt-LT"/>
        </w:rPr>
        <w:t xml:space="preserve">Vidaus vandenų laivo sertifikato Nr. ..... priedas </w:t>
      </w:r>
      <w:r w:rsidRPr="003F4BC6">
        <w:rPr>
          <w:lang w:val="lt-LT"/>
        </w:rPr>
        <w:tab/>
      </w: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00492D" w:rsidRPr="003F4BC6" w:rsidTr="003C59A8">
        <w:tc>
          <w:tcPr>
            <w:tcW w:w="5063" w:type="dxa"/>
            <w:tcBorders>
              <w:bottom w:val="nil"/>
            </w:tcBorders>
          </w:tcPr>
          <w:p w:rsidR="0000492D" w:rsidRPr="003F4BC6" w:rsidRDefault="0000492D" w:rsidP="003C59A8">
            <w:pPr>
              <w:spacing w:before="80" w:after="60" w:line="240" w:lineRule="atLeast"/>
              <w:ind w:left="284" w:hanging="284"/>
              <w:rPr>
                <w:rFonts w:cs="Arial"/>
                <w:color w:val="000000"/>
                <w:sz w:val="18"/>
                <w:szCs w:val="18"/>
                <w:lang w:val="lt-LT"/>
              </w:rPr>
            </w:pPr>
            <w:r w:rsidRPr="003F4BC6">
              <w:rPr>
                <w:color w:val="000000"/>
                <w:sz w:val="18"/>
                <w:lang w:val="lt-LT"/>
              </w:rPr>
              <w:t>6.</w:t>
            </w:r>
            <w:r w:rsidRPr="003F4BC6">
              <w:rPr>
                <w:lang w:val="lt-LT"/>
              </w:rPr>
              <w:tab/>
            </w:r>
            <w:r w:rsidRPr="003F4BC6">
              <w:rPr>
                <w:color w:val="000000"/>
                <w:sz w:val="18"/>
                <w:lang w:val="lt-LT"/>
              </w:rPr>
              <w:t>Techninės būklės neatitikimai pripažinimo metu, palyginti su būkle pagal pasirinktu istoriniu laikotarpiu taikytą standartą</w:t>
            </w:r>
          </w:p>
        </w:tc>
        <w:tc>
          <w:tcPr>
            <w:tcW w:w="5063" w:type="dxa"/>
            <w:tcBorders>
              <w:bottom w:val="nil"/>
            </w:tcBorders>
          </w:tcPr>
          <w:p w:rsidR="0000492D" w:rsidRPr="003F4BC6" w:rsidRDefault="0000492D" w:rsidP="003C59A8">
            <w:pPr>
              <w:spacing w:before="80" w:after="60" w:line="240" w:lineRule="atLeast"/>
              <w:ind w:left="284" w:hanging="284"/>
              <w:rPr>
                <w:rFonts w:cs="Arial"/>
                <w:color w:val="000000"/>
                <w:sz w:val="18"/>
                <w:szCs w:val="18"/>
                <w:lang w:val="lt-LT"/>
              </w:rPr>
            </w:pPr>
            <w:r w:rsidRPr="003F4BC6">
              <w:rPr>
                <w:color w:val="000000"/>
                <w:sz w:val="18"/>
                <w:lang w:val="lt-LT"/>
              </w:rPr>
              <w:t>7.</w:t>
            </w:r>
            <w:r w:rsidRPr="003F4BC6">
              <w:rPr>
                <w:lang w:val="lt-LT"/>
              </w:rPr>
              <w:tab/>
            </w:r>
            <w:r w:rsidRPr="003F4BC6">
              <w:rPr>
                <w:color w:val="000000"/>
                <w:sz w:val="18"/>
                <w:lang w:val="lt-LT"/>
              </w:rPr>
              <w:t>Papildomi reikalavimai pagal 6 punktą</w:t>
            </w:r>
          </w:p>
        </w:tc>
      </w:tr>
      <w:tr w:rsidR="0000492D" w:rsidRPr="003F4BC6" w:rsidTr="003C59A8">
        <w:tc>
          <w:tcPr>
            <w:tcW w:w="5063" w:type="dxa"/>
            <w:tcBorders>
              <w:top w:val="nil"/>
            </w:tcBorders>
          </w:tcPr>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253"/>
              </w:tabs>
              <w:spacing w:line="360" w:lineRule="auto"/>
              <w:ind w:left="284"/>
              <w:rPr>
                <w:rFonts w:cs="Arial"/>
                <w:color w:val="000000"/>
                <w:sz w:val="18"/>
                <w:szCs w:val="18"/>
                <w:lang w:val="lt-LT"/>
              </w:rPr>
            </w:pPr>
            <w:r w:rsidRPr="003F4BC6">
              <w:rPr>
                <w:lang w:val="lt-LT"/>
              </w:rPr>
              <w:tab/>
            </w:r>
            <w:r w:rsidRPr="003F4BC6">
              <w:rPr>
                <w:lang w:val="lt-LT"/>
              </w:rPr>
              <w:tab/>
            </w:r>
          </w:p>
        </w:tc>
        <w:tc>
          <w:tcPr>
            <w:tcW w:w="5063" w:type="dxa"/>
            <w:tcBorders>
              <w:top w:val="nil"/>
            </w:tcBorders>
          </w:tcPr>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4196"/>
              </w:tabs>
              <w:spacing w:line="360" w:lineRule="auto"/>
              <w:ind w:left="284"/>
              <w:rPr>
                <w:rFonts w:cs="Arial"/>
                <w:color w:val="000000"/>
                <w:sz w:val="18"/>
                <w:szCs w:val="18"/>
                <w:lang w:val="lt-LT"/>
              </w:rPr>
            </w:pPr>
            <w:r w:rsidRPr="003F4BC6">
              <w:rPr>
                <w:lang w:val="lt-LT"/>
              </w:rPr>
              <w:tab/>
            </w:r>
            <w:r w:rsidRPr="003F4BC6">
              <w:rPr>
                <w:lang w:val="lt-LT"/>
              </w:rPr>
              <w:tab/>
            </w:r>
          </w:p>
        </w:tc>
      </w:tr>
      <w:tr w:rsidR="0000492D" w:rsidRPr="003F4BC6" w:rsidTr="003C59A8">
        <w:tc>
          <w:tcPr>
            <w:tcW w:w="10126" w:type="dxa"/>
            <w:gridSpan w:val="2"/>
          </w:tcPr>
          <w:p w:rsidR="0000492D" w:rsidRPr="003F4BC6" w:rsidRDefault="0000492D" w:rsidP="003C59A8">
            <w:pPr>
              <w:spacing w:before="80"/>
              <w:ind w:left="284" w:hanging="284"/>
              <w:rPr>
                <w:rFonts w:cs="Arial"/>
                <w:sz w:val="18"/>
                <w:szCs w:val="18"/>
                <w:lang w:val="lt-LT"/>
              </w:rPr>
            </w:pPr>
            <w:r w:rsidRPr="003F4BC6">
              <w:rPr>
                <w:sz w:val="18"/>
                <w:lang w:val="lt-LT"/>
              </w:rPr>
              <w:t>8.</w:t>
            </w:r>
            <w:r w:rsidRPr="003F4BC6">
              <w:rPr>
                <w:lang w:val="lt-LT"/>
              </w:rPr>
              <w:tab/>
            </w:r>
            <w:r w:rsidRPr="003F4BC6">
              <w:rPr>
                <w:sz w:val="18"/>
                <w:lang w:val="lt-LT"/>
              </w:rPr>
              <w:t>Kitos sąlygos</w:t>
            </w:r>
          </w:p>
          <w:p w:rsidR="0000492D" w:rsidRPr="003F4BC6" w:rsidRDefault="0000492D" w:rsidP="003C59A8">
            <w:pPr>
              <w:tabs>
                <w:tab w:val="left" w:leader="dot" w:pos="8789"/>
              </w:tabs>
              <w:spacing w:before="40"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8789"/>
              </w:tabs>
              <w:spacing w:before="40" w:line="360" w:lineRule="auto"/>
              <w:ind w:left="284"/>
              <w:rPr>
                <w:rFonts w:cs="Arial"/>
                <w:color w:val="000000"/>
                <w:sz w:val="18"/>
                <w:szCs w:val="18"/>
                <w:lang w:val="lt-LT"/>
              </w:rPr>
            </w:pPr>
            <w:r w:rsidRPr="003F4BC6">
              <w:rPr>
                <w:lang w:val="lt-LT"/>
              </w:rPr>
              <w:lastRenderedPageBreak/>
              <w:tab/>
            </w:r>
            <w:r w:rsidRPr="003F4BC6">
              <w:rPr>
                <w:lang w:val="lt-LT"/>
              </w:rPr>
              <w:tab/>
            </w:r>
          </w:p>
        </w:tc>
      </w:tr>
      <w:tr w:rsidR="0000492D" w:rsidRPr="003F4BC6" w:rsidTr="003C59A8">
        <w:tc>
          <w:tcPr>
            <w:tcW w:w="10126" w:type="dxa"/>
            <w:gridSpan w:val="2"/>
          </w:tcPr>
          <w:p w:rsidR="0000492D" w:rsidRPr="003F4BC6" w:rsidRDefault="0000492D" w:rsidP="003C59A8">
            <w:pPr>
              <w:spacing w:before="80"/>
              <w:ind w:left="284" w:hanging="284"/>
              <w:rPr>
                <w:rFonts w:cs="Arial"/>
                <w:sz w:val="18"/>
                <w:szCs w:val="18"/>
                <w:lang w:val="lt-LT"/>
              </w:rPr>
            </w:pPr>
            <w:r w:rsidRPr="003F4BC6">
              <w:rPr>
                <w:sz w:val="18"/>
                <w:lang w:val="lt-LT"/>
              </w:rPr>
              <w:lastRenderedPageBreak/>
              <w:t>9.</w:t>
            </w:r>
            <w:r w:rsidRPr="003F4BC6">
              <w:rPr>
                <w:lang w:val="lt-LT"/>
              </w:rPr>
              <w:tab/>
            </w:r>
            <w:r w:rsidRPr="003F4BC6">
              <w:rPr>
                <w:sz w:val="18"/>
                <w:lang w:val="lt-LT"/>
              </w:rPr>
              <w:t>Pastabos.</w:t>
            </w:r>
          </w:p>
          <w:p w:rsidR="0000492D" w:rsidRPr="003F4BC6" w:rsidRDefault="0000492D" w:rsidP="003C59A8">
            <w:pPr>
              <w:tabs>
                <w:tab w:val="left" w:leader="dot" w:pos="8789"/>
              </w:tabs>
              <w:spacing w:before="40" w:line="360" w:lineRule="auto"/>
              <w:ind w:left="284"/>
              <w:rPr>
                <w:rFonts w:cs="Arial"/>
                <w:color w:val="000000"/>
                <w:sz w:val="18"/>
                <w:szCs w:val="18"/>
                <w:lang w:val="lt-LT"/>
              </w:rPr>
            </w:pPr>
            <w:r w:rsidRPr="003F4BC6">
              <w:rPr>
                <w:lang w:val="lt-LT"/>
              </w:rPr>
              <w:tab/>
            </w:r>
            <w:r w:rsidRPr="003F4BC6">
              <w:rPr>
                <w:lang w:val="lt-LT"/>
              </w:rPr>
              <w:tab/>
            </w:r>
          </w:p>
          <w:p w:rsidR="0000492D" w:rsidRPr="003F4BC6" w:rsidRDefault="0000492D" w:rsidP="003C59A8">
            <w:pPr>
              <w:tabs>
                <w:tab w:val="left" w:leader="dot" w:pos="8789"/>
              </w:tabs>
              <w:spacing w:before="40" w:line="360" w:lineRule="auto"/>
              <w:ind w:left="284"/>
              <w:rPr>
                <w:rFonts w:cs="Arial"/>
                <w:color w:val="000000"/>
                <w:sz w:val="18"/>
                <w:szCs w:val="18"/>
                <w:lang w:val="lt-LT"/>
              </w:rPr>
            </w:pPr>
            <w:r w:rsidRPr="003F4BC6">
              <w:rPr>
                <w:lang w:val="lt-LT"/>
              </w:rPr>
              <w:tab/>
            </w:r>
            <w:r w:rsidRPr="003F4BC6">
              <w:rPr>
                <w:lang w:val="lt-LT"/>
              </w:rPr>
              <w:tab/>
            </w:r>
          </w:p>
        </w:tc>
      </w:tr>
      <w:tr w:rsidR="0000492D" w:rsidRPr="003F4BC6" w:rsidTr="003C59A8">
        <w:tc>
          <w:tcPr>
            <w:tcW w:w="10126" w:type="dxa"/>
            <w:gridSpan w:val="2"/>
          </w:tcPr>
          <w:p w:rsidR="0000492D" w:rsidRPr="003F4BC6" w:rsidRDefault="0000492D" w:rsidP="003C59A8">
            <w:pPr>
              <w:spacing w:before="80"/>
              <w:rPr>
                <w:rFonts w:cs="Arial"/>
                <w:color w:val="000000"/>
                <w:sz w:val="18"/>
                <w:szCs w:val="18"/>
                <w:lang w:val="lt-LT"/>
              </w:rPr>
            </w:pPr>
            <w:r w:rsidRPr="003F4BC6">
              <w:rPr>
                <w:sz w:val="18"/>
                <w:lang w:val="lt-LT"/>
              </w:rPr>
              <w:t>Šis puslapis yra paskelbtas / pakeistas *)</w:t>
            </w:r>
          </w:p>
          <w:p w:rsidR="0000492D" w:rsidRPr="003F4BC6" w:rsidRDefault="0000492D" w:rsidP="003C59A8">
            <w:pPr>
              <w:rPr>
                <w:rFonts w:cs="Arial"/>
                <w:color w:val="000000"/>
                <w:sz w:val="18"/>
                <w:szCs w:val="18"/>
                <w:lang w:val="lt-LT"/>
              </w:rPr>
            </w:pPr>
          </w:p>
          <w:p w:rsidR="0000492D" w:rsidRPr="003F4BC6" w:rsidRDefault="0000492D" w:rsidP="003C59A8">
            <w:pPr>
              <w:tabs>
                <w:tab w:val="left" w:leader="dot" w:pos="4536"/>
                <w:tab w:val="center" w:pos="7088"/>
              </w:tabs>
              <w:spacing w:after="80" w:line="240" w:lineRule="atLeast"/>
              <w:rPr>
                <w:color w:val="000000"/>
                <w:sz w:val="18"/>
                <w:szCs w:val="18"/>
                <w:lang w:val="lt-LT"/>
              </w:rPr>
            </w:pPr>
            <w:r w:rsidRPr="003F4BC6">
              <w:rPr>
                <w:color w:val="000000"/>
                <w:sz w:val="18"/>
                <w:lang w:val="lt-LT"/>
              </w:rPr>
              <w:t xml:space="preserve">Vieta, data </w:t>
            </w:r>
            <w:r w:rsidRPr="003F4BC6">
              <w:rPr>
                <w:lang w:val="lt-LT"/>
              </w:rPr>
              <w:tab/>
            </w:r>
            <w:r w:rsidRPr="003F4BC6">
              <w:rPr>
                <w:lang w:val="lt-LT"/>
              </w:rPr>
              <w:tab/>
            </w:r>
            <w:r w:rsidRPr="003F4BC6">
              <w:rPr>
                <w:color w:val="000000"/>
                <w:sz w:val="18"/>
                <w:lang w:val="lt-LT"/>
              </w:rPr>
              <w:t>Tikrinimo įstaiga</w:t>
            </w:r>
          </w:p>
          <w:p w:rsidR="0000492D" w:rsidRPr="003F4BC6" w:rsidRDefault="0000492D" w:rsidP="003C59A8">
            <w:pPr>
              <w:tabs>
                <w:tab w:val="left" w:pos="5387"/>
                <w:tab w:val="left" w:leader="dot" w:pos="8789"/>
              </w:tabs>
              <w:rPr>
                <w:rFonts w:cs="Arial"/>
                <w:color w:val="000000"/>
                <w:sz w:val="18"/>
                <w:szCs w:val="18"/>
                <w:lang w:val="lt-LT"/>
              </w:rPr>
            </w:pPr>
            <w:r w:rsidRPr="003F4BC6">
              <w:rPr>
                <w:lang w:val="lt-LT"/>
              </w:rPr>
              <w:tab/>
            </w:r>
            <w:r w:rsidRPr="003F4BC6">
              <w:rPr>
                <w:lang w:val="lt-LT"/>
              </w:rPr>
              <w:tab/>
            </w:r>
          </w:p>
          <w:p w:rsidR="0000492D" w:rsidRPr="003F4BC6" w:rsidRDefault="0000492D" w:rsidP="003C59A8">
            <w:pPr>
              <w:rPr>
                <w:rFonts w:cs="Arial"/>
                <w:color w:val="000000"/>
                <w:sz w:val="18"/>
                <w:szCs w:val="18"/>
                <w:lang w:val="lt-LT"/>
              </w:rPr>
            </w:pPr>
          </w:p>
          <w:p w:rsidR="0000492D" w:rsidRPr="003F4BC6" w:rsidRDefault="0000492D" w:rsidP="003C59A8">
            <w:pPr>
              <w:tabs>
                <w:tab w:val="center" w:pos="1985"/>
              </w:tabs>
              <w:rPr>
                <w:rFonts w:cs="Arial"/>
                <w:color w:val="000000"/>
                <w:sz w:val="18"/>
                <w:szCs w:val="18"/>
                <w:lang w:val="lt-LT"/>
              </w:rPr>
            </w:pPr>
            <w:r w:rsidRPr="003F4BC6">
              <w:rPr>
                <w:lang w:val="lt-LT"/>
              </w:rPr>
              <w:tab/>
            </w:r>
            <w:r w:rsidRPr="003F4BC6">
              <w:rPr>
                <w:color w:val="000000"/>
                <w:sz w:val="18"/>
                <w:lang w:val="lt-LT"/>
              </w:rPr>
              <w:t>Antspaudas</w:t>
            </w:r>
          </w:p>
          <w:p w:rsidR="0000492D" w:rsidRPr="003F4BC6" w:rsidRDefault="0000492D" w:rsidP="003C59A8">
            <w:pPr>
              <w:tabs>
                <w:tab w:val="left" w:leader="dot" w:pos="8789"/>
              </w:tabs>
              <w:ind w:left="5387"/>
              <w:rPr>
                <w:rFonts w:cs="Arial"/>
                <w:color w:val="000000"/>
                <w:lang w:val="lt-LT"/>
              </w:rPr>
            </w:pPr>
            <w:r w:rsidRPr="003F4BC6">
              <w:rPr>
                <w:lang w:val="lt-LT"/>
              </w:rPr>
              <w:tab/>
            </w:r>
            <w:r w:rsidRPr="003F4BC6">
              <w:rPr>
                <w:lang w:val="lt-LT"/>
              </w:rPr>
              <w:tab/>
            </w:r>
          </w:p>
          <w:p w:rsidR="0000492D" w:rsidRPr="003F4BC6" w:rsidRDefault="0000492D" w:rsidP="003C59A8">
            <w:pPr>
              <w:tabs>
                <w:tab w:val="center" w:pos="7088"/>
              </w:tabs>
              <w:rPr>
                <w:rFonts w:cs="Arial"/>
                <w:color w:val="000000"/>
                <w:sz w:val="16"/>
                <w:lang w:val="lt-LT"/>
              </w:rPr>
            </w:pPr>
            <w:r w:rsidRPr="003F4BC6">
              <w:rPr>
                <w:lang w:val="lt-LT"/>
              </w:rPr>
              <w:tab/>
            </w:r>
            <w:r w:rsidRPr="003F4BC6">
              <w:rPr>
                <w:lang w:val="lt-LT"/>
              </w:rPr>
              <w:tab/>
            </w:r>
            <w:r w:rsidRPr="003F4BC6">
              <w:rPr>
                <w:color w:val="000000"/>
                <w:sz w:val="16"/>
                <w:lang w:val="lt-LT"/>
              </w:rPr>
              <w:t xml:space="preserve"> (Parašas)</w:t>
            </w:r>
          </w:p>
          <w:p w:rsidR="0000492D" w:rsidRPr="003F4BC6" w:rsidRDefault="0000492D" w:rsidP="003C59A8">
            <w:pPr>
              <w:rPr>
                <w:rFonts w:cs="Arial"/>
                <w:color w:val="000000"/>
                <w:lang w:val="lt-LT"/>
              </w:rPr>
            </w:pPr>
          </w:p>
          <w:p w:rsidR="0000492D" w:rsidRPr="003F4BC6" w:rsidRDefault="0000492D" w:rsidP="003C59A8">
            <w:pPr>
              <w:rPr>
                <w:rFonts w:cs="Arial"/>
                <w:color w:val="000000"/>
                <w:sz w:val="12"/>
                <w:lang w:val="lt-LT"/>
              </w:rPr>
            </w:pPr>
            <w:r w:rsidRPr="003F4BC6">
              <w:rPr>
                <w:color w:val="000000"/>
                <w:sz w:val="12"/>
                <w:lang w:val="lt-LT"/>
              </w:rPr>
              <w:t>___________________________________</w:t>
            </w:r>
          </w:p>
          <w:p w:rsidR="0000492D" w:rsidRPr="003F4BC6" w:rsidRDefault="0000492D" w:rsidP="003C59A8">
            <w:pPr>
              <w:spacing w:before="40" w:after="40" w:line="240" w:lineRule="atLeast"/>
              <w:ind w:left="284" w:hanging="284"/>
              <w:rPr>
                <w:rFonts w:cs="Arial"/>
                <w:color w:val="000000"/>
                <w:sz w:val="18"/>
                <w:szCs w:val="18"/>
                <w:lang w:val="lt-LT"/>
              </w:rPr>
            </w:pPr>
            <w:r w:rsidRPr="003F4BC6">
              <w:rPr>
                <w:sz w:val="16"/>
                <w:lang w:val="lt-LT"/>
              </w:rPr>
              <w:t>*)</w:t>
            </w:r>
            <w:r w:rsidRPr="003F4BC6">
              <w:rPr>
                <w:lang w:val="lt-LT"/>
              </w:rPr>
              <w:tab/>
            </w:r>
            <w:r w:rsidRPr="003F4BC6">
              <w:rPr>
                <w:color w:val="000000"/>
                <w:sz w:val="16"/>
                <w:lang w:val="lt-LT"/>
              </w:rPr>
              <w:t>Nereikalingą išbraukti</w:t>
            </w:r>
          </w:p>
        </w:tc>
      </w:tr>
      <w:tr w:rsidR="0000492D" w:rsidRPr="003F4BC6" w:rsidTr="003C59A8">
        <w:tc>
          <w:tcPr>
            <w:tcW w:w="10126" w:type="dxa"/>
            <w:gridSpan w:val="2"/>
          </w:tcPr>
          <w:p w:rsidR="0000492D" w:rsidRPr="003F4BC6" w:rsidRDefault="0000492D" w:rsidP="003C59A8">
            <w:pPr>
              <w:tabs>
                <w:tab w:val="left" w:pos="5670"/>
                <w:tab w:val="left" w:leader="dot" w:pos="8789"/>
              </w:tabs>
              <w:spacing w:before="120" w:after="40"/>
              <w:ind w:left="5670"/>
              <w:rPr>
                <w:rFonts w:cs="Arial"/>
                <w:color w:val="000000"/>
                <w:sz w:val="18"/>
                <w:szCs w:val="18"/>
                <w:lang w:val="lt-LT"/>
              </w:rPr>
            </w:pPr>
            <w:r w:rsidRPr="003F4BC6">
              <w:rPr>
                <w:color w:val="000000"/>
                <w:sz w:val="18"/>
                <w:lang w:val="lt-LT"/>
              </w:rPr>
              <w:t xml:space="preserve">Tęsinys puslapyje </w:t>
            </w:r>
            <w:r w:rsidRPr="003F4BC6">
              <w:rPr>
                <w:sz w:val="16"/>
                <w:lang w:val="lt-LT"/>
              </w:rPr>
              <w:t xml:space="preserve">*) </w:t>
            </w:r>
            <w:r w:rsidRPr="003F4BC6">
              <w:rPr>
                <w:lang w:val="lt-LT"/>
              </w:rPr>
              <w:tab/>
            </w:r>
            <w:r w:rsidRPr="003F4BC6">
              <w:rPr>
                <w:color w:val="000000"/>
                <w:sz w:val="18"/>
                <w:szCs w:val="18"/>
                <w:lang w:val="lt-LT"/>
              </w:rPr>
              <w:br/>
            </w:r>
            <w:r w:rsidRPr="003F4BC6">
              <w:rPr>
                <w:color w:val="000000"/>
                <w:sz w:val="18"/>
                <w:lang w:val="lt-LT"/>
              </w:rPr>
              <w:t xml:space="preserve">Priedo dėl tradicinės plaukiojančiosios priemonės pabaiga </w:t>
            </w:r>
            <w:r w:rsidRPr="003F4BC6">
              <w:rPr>
                <w:sz w:val="16"/>
                <w:lang w:val="lt-LT"/>
              </w:rPr>
              <w:t>*)</w:t>
            </w:r>
          </w:p>
        </w:tc>
      </w:tr>
    </w:tbl>
    <w:p w:rsidR="0000492D" w:rsidRPr="003F4BC6" w:rsidRDefault="0000492D" w:rsidP="0000492D">
      <w:pPr>
        <w:jc w:val="right"/>
        <w:outlineLvl w:val="0"/>
        <w:rPr>
          <w:lang w:val="lt-LT"/>
        </w:rPr>
      </w:pPr>
      <w:r w:rsidRPr="003F4BC6">
        <w:rPr>
          <w:lang w:val="lt-LT"/>
        </w:rPr>
        <w:t> “</w:t>
      </w:r>
    </w:p>
    <w:p w:rsidR="0000492D" w:rsidRPr="003F4BC6" w:rsidRDefault="0000492D" w:rsidP="0000492D">
      <w:pPr>
        <w:spacing w:line="240" w:lineRule="atLeast"/>
        <w:ind w:left="851"/>
        <w:rPr>
          <w:rFonts w:cs="Arial"/>
          <w:bCs/>
          <w:i/>
          <w:lang w:val="lt-LT"/>
        </w:rPr>
      </w:pPr>
    </w:p>
    <w:p w:rsidR="0000492D" w:rsidRPr="003F4BC6" w:rsidRDefault="0000492D" w:rsidP="0000492D">
      <w:pPr>
        <w:rPr>
          <w:rFonts w:cs="Arial"/>
          <w:szCs w:val="20"/>
          <w:lang w:val="lt-LT"/>
        </w:rPr>
      </w:pPr>
      <w:r w:rsidRPr="003F4BC6">
        <w:rPr>
          <w:lang w:val="lt-LT"/>
        </w:rPr>
        <w:br w:type="page"/>
      </w:r>
    </w:p>
    <w:p w:rsidR="0000492D" w:rsidRPr="003F4BC6" w:rsidRDefault="0000492D" w:rsidP="0000492D">
      <w:pPr>
        <w:pStyle w:val="ESch"/>
        <w:rPr>
          <w:noProof/>
          <w:lang w:val="lt-LT"/>
        </w:rPr>
      </w:pPr>
    </w:p>
    <w:p w:rsidR="0000492D" w:rsidRPr="003F4BC6" w:rsidRDefault="0000492D" w:rsidP="0000492D">
      <w:pPr>
        <w:pStyle w:val="ES-Titre3"/>
        <w:rPr>
          <w:noProof/>
          <w:lang w:val="lt-LT"/>
        </w:rPr>
      </w:pPr>
      <w:bookmarkStart w:id="323" w:name="_Toc535830496"/>
      <w:r w:rsidRPr="003F4BC6">
        <w:rPr>
          <w:lang w:val="lt-LT"/>
        </w:rPr>
        <w:t>VI skirsnis</w:t>
      </w:r>
      <w:bookmarkEnd w:id="323"/>
    </w:p>
    <w:p w:rsidR="0000492D" w:rsidRPr="003F4BC6" w:rsidRDefault="0000492D" w:rsidP="0000492D">
      <w:pPr>
        <w:pStyle w:val="ES-Titre3a"/>
        <w:rPr>
          <w:lang w:val="lt-LT"/>
        </w:rPr>
      </w:pPr>
      <w:bookmarkStart w:id="324" w:name="_Toc535830497"/>
      <w:r w:rsidRPr="003F4BC6">
        <w:rPr>
          <w:lang w:val="lt-LT"/>
        </w:rPr>
        <w:t>Vidaus vandenų laivų sertifikatų registro pavyzdys</w:t>
      </w:r>
      <w:bookmarkEnd w:id="324"/>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jc w:val="center"/>
        <w:textAlignment w:val="baseline"/>
        <w:rPr>
          <w:rFonts w:cs="Arial"/>
          <w:szCs w:val="20"/>
          <w:lang w:val="lt-LT"/>
        </w:rPr>
      </w:pPr>
      <w:r w:rsidRPr="003F4BC6">
        <w:rPr>
          <w:b/>
          <w:sz w:val="24"/>
          <w:lang w:val="lt-LT"/>
        </w:rPr>
        <w:t>Vidaus vandenų laivų sertifikatų registras</w:t>
      </w: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tabs>
          <w:tab w:val="left" w:leader="dot" w:pos="5670"/>
        </w:tabs>
        <w:overflowPunct w:val="0"/>
        <w:adjustRightInd w:val="0"/>
        <w:jc w:val="center"/>
        <w:textAlignment w:val="baseline"/>
        <w:rPr>
          <w:rFonts w:cs="Arial"/>
          <w:szCs w:val="20"/>
          <w:lang w:val="lt-LT"/>
        </w:rPr>
      </w:pPr>
      <w:r w:rsidRPr="003F4BC6">
        <w:rPr>
          <w:lang w:val="lt-LT"/>
        </w:rPr>
        <w:t>Kompetentinga institucija / tikrinimo įstaiga</w:t>
      </w:r>
      <w:r w:rsidRPr="003F4BC6">
        <w:rPr>
          <w:lang w:val="lt-LT"/>
        </w:rPr>
        <w:tab/>
      </w:r>
    </w:p>
    <w:p w:rsidR="0000492D" w:rsidRPr="003F4BC6" w:rsidRDefault="0000492D" w:rsidP="0000492D">
      <w:pPr>
        <w:tabs>
          <w:tab w:val="left" w:leader="dot" w:pos="5670"/>
        </w:tabs>
        <w:overflowPunct w:val="0"/>
        <w:adjustRightInd w:val="0"/>
        <w:jc w:val="center"/>
        <w:textAlignment w:val="baseline"/>
        <w:rPr>
          <w:rFonts w:cs="Arial"/>
          <w:szCs w:val="20"/>
          <w:lang w:val="lt-LT"/>
        </w:rPr>
      </w:pPr>
    </w:p>
    <w:p w:rsidR="0000492D" w:rsidRPr="003F4BC6" w:rsidRDefault="0000492D" w:rsidP="0000492D">
      <w:pPr>
        <w:tabs>
          <w:tab w:val="left" w:leader="dot" w:pos="5670"/>
        </w:tabs>
        <w:overflowPunct w:val="0"/>
        <w:adjustRightInd w:val="0"/>
        <w:jc w:val="center"/>
        <w:textAlignment w:val="baseline"/>
        <w:rPr>
          <w:rFonts w:cs="Arial"/>
          <w:szCs w:val="20"/>
          <w:lang w:val="lt-LT"/>
        </w:rPr>
      </w:pPr>
    </w:p>
    <w:p w:rsidR="0000492D" w:rsidRPr="003F4BC6" w:rsidRDefault="0000492D" w:rsidP="0000492D">
      <w:pPr>
        <w:tabs>
          <w:tab w:val="left" w:leader="dot" w:pos="5670"/>
        </w:tabs>
        <w:overflowPunct w:val="0"/>
        <w:adjustRightInd w:val="0"/>
        <w:jc w:val="center"/>
        <w:textAlignment w:val="baseline"/>
        <w:rPr>
          <w:rFonts w:cs="Arial"/>
          <w:szCs w:val="20"/>
          <w:lang w:val="lt-LT"/>
        </w:rPr>
      </w:pPr>
    </w:p>
    <w:p w:rsidR="0000492D" w:rsidRPr="003F4BC6" w:rsidRDefault="0000492D" w:rsidP="0000492D">
      <w:pPr>
        <w:tabs>
          <w:tab w:val="left" w:leader="dot" w:pos="5670"/>
        </w:tabs>
        <w:overflowPunct w:val="0"/>
        <w:adjustRightInd w:val="0"/>
        <w:jc w:val="center"/>
        <w:textAlignment w:val="baseline"/>
        <w:rPr>
          <w:rFonts w:cs="Arial"/>
          <w:szCs w:val="20"/>
          <w:lang w:val="lt-LT"/>
        </w:rPr>
      </w:pPr>
      <w:r w:rsidRPr="003F4BC6">
        <w:rPr>
          <w:lang w:val="lt-LT"/>
        </w:rPr>
        <w:t>Sertifikatų registras</w:t>
      </w:r>
    </w:p>
    <w:p w:rsidR="0000492D" w:rsidRPr="003F4BC6" w:rsidRDefault="0000492D" w:rsidP="0000492D">
      <w:pPr>
        <w:tabs>
          <w:tab w:val="left" w:leader="dot" w:pos="5670"/>
        </w:tabs>
        <w:overflowPunct w:val="0"/>
        <w:adjustRightInd w:val="0"/>
        <w:jc w:val="center"/>
        <w:textAlignment w:val="baseline"/>
        <w:rPr>
          <w:rFonts w:cs="Arial"/>
          <w:szCs w:val="20"/>
          <w:lang w:val="lt-LT"/>
        </w:rPr>
      </w:pPr>
    </w:p>
    <w:p w:rsidR="0000492D" w:rsidRPr="003F4BC6" w:rsidRDefault="0000492D" w:rsidP="0000492D">
      <w:pPr>
        <w:tabs>
          <w:tab w:val="left" w:leader="dot" w:pos="5670"/>
        </w:tabs>
        <w:overflowPunct w:val="0"/>
        <w:adjustRightInd w:val="0"/>
        <w:jc w:val="center"/>
        <w:textAlignment w:val="baseline"/>
        <w:rPr>
          <w:rFonts w:cs="Arial"/>
          <w:szCs w:val="20"/>
          <w:lang w:val="lt-LT"/>
        </w:rPr>
      </w:pPr>
    </w:p>
    <w:p w:rsidR="0000492D" w:rsidRPr="003F4BC6" w:rsidRDefault="0000492D" w:rsidP="0000492D">
      <w:pPr>
        <w:tabs>
          <w:tab w:val="left" w:leader="dot" w:pos="5670"/>
        </w:tabs>
        <w:overflowPunct w:val="0"/>
        <w:adjustRightInd w:val="0"/>
        <w:jc w:val="center"/>
        <w:textAlignment w:val="baseline"/>
        <w:rPr>
          <w:rFonts w:cs="Arial"/>
          <w:szCs w:val="20"/>
          <w:lang w:val="lt-LT"/>
        </w:rPr>
      </w:pPr>
    </w:p>
    <w:p w:rsidR="0000492D" w:rsidRPr="003F4BC6" w:rsidRDefault="0000492D" w:rsidP="0000492D">
      <w:pPr>
        <w:tabs>
          <w:tab w:val="left" w:leader="dot" w:pos="1701"/>
        </w:tabs>
        <w:overflowPunct w:val="0"/>
        <w:adjustRightInd w:val="0"/>
        <w:jc w:val="center"/>
        <w:textAlignment w:val="baseline"/>
        <w:rPr>
          <w:rFonts w:cs="Arial"/>
          <w:szCs w:val="20"/>
          <w:lang w:val="lt-LT"/>
        </w:rPr>
      </w:pPr>
      <w:r w:rsidRPr="003F4BC6">
        <w:rPr>
          <w:lang w:val="lt-LT"/>
        </w:rPr>
        <w:t xml:space="preserve">Metai </w:t>
      </w:r>
      <w:r w:rsidRPr="003F4BC6">
        <w:rPr>
          <w:lang w:val="lt-LT"/>
        </w:rPr>
        <w:tab/>
      </w:r>
    </w:p>
    <w:p w:rsidR="0000492D" w:rsidRPr="003F4BC6" w:rsidRDefault="0000492D" w:rsidP="0000492D">
      <w:pPr>
        <w:overflowPunct w:val="0"/>
        <w:adjustRightInd w:val="0"/>
        <w:spacing w:line="240" w:lineRule="atLeast"/>
        <w:jc w:val="center"/>
        <w:textAlignment w:val="baseline"/>
        <w:rPr>
          <w:rFonts w:eastAsia="Calibri"/>
          <w:b/>
          <w:i/>
          <w:caps/>
          <w:sz w:val="24"/>
          <w:lang w:val="lt-LT"/>
        </w:rPr>
      </w:pPr>
    </w:p>
    <w:p w:rsidR="0000492D" w:rsidRPr="003F4BC6" w:rsidRDefault="0000492D" w:rsidP="0000492D">
      <w:pPr>
        <w:tabs>
          <w:tab w:val="center" w:pos="8647"/>
        </w:tabs>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tabs>
          <w:tab w:val="left" w:leader="dot" w:pos="1701"/>
        </w:tabs>
        <w:overflowPunct w:val="0"/>
        <w:adjustRightInd w:val="0"/>
        <w:textAlignment w:val="baseline"/>
        <w:rPr>
          <w:rFonts w:cs="Arial"/>
          <w:b/>
          <w:szCs w:val="20"/>
          <w:lang w:val="lt-LT"/>
        </w:rPr>
      </w:pPr>
    </w:p>
    <w:p w:rsidR="0000492D" w:rsidRPr="003F4BC6" w:rsidRDefault="0000492D" w:rsidP="0000492D">
      <w:pPr>
        <w:tabs>
          <w:tab w:val="left" w:leader="dot" w:pos="1701"/>
        </w:tabs>
        <w:overflowPunct w:val="0"/>
        <w:adjustRightInd w:val="0"/>
        <w:textAlignment w:val="baseline"/>
        <w:rPr>
          <w:rFonts w:cs="Arial"/>
          <w:b/>
          <w:szCs w:val="20"/>
          <w:lang w:val="lt-LT"/>
        </w:rPr>
      </w:pPr>
    </w:p>
    <w:p w:rsidR="0000492D" w:rsidRPr="003F4BC6" w:rsidRDefault="0000492D" w:rsidP="0000492D">
      <w:pPr>
        <w:rPr>
          <w:rFonts w:cs="Arial"/>
          <w:b/>
          <w:szCs w:val="20"/>
          <w:lang w:val="lt-LT"/>
        </w:rPr>
      </w:pPr>
    </w:p>
    <w:p w:rsidR="0000492D" w:rsidRPr="003F4BC6" w:rsidRDefault="0000492D" w:rsidP="0000492D">
      <w:pPr>
        <w:tabs>
          <w:tab w:val="left" w:pos="3930"/>
        </w:tabs>
        <w:rPr>
          <w:rFonts w:cs="Arial"/>
          <w:b/>
          <w:szCs w:val="20"/>
          <w:lang w:val="lt-LT"/>
        </w:rPr>
      </w:pPr>
    </w:p>
    <w:p w:rsidR="0000492D" w:rsidRPr="003F4BC6" w:rsidRDefault="0000492D" w:rsidP="0000492D">
      <w:pPr>
        <w:rPr>
          <w:rFonts w:cs="Arial"/>
          <w:b/>
          <w:szCs w:val="20"/>
          <w:lang w:val="lt-LT"/>
        </w:rPr>
      </w:pPr>
    </w:p>
    <w:p w:rsidR="0000492D" w:rsidRPr="003F4BC6" w:rsidRDefault="0000492D" w:rsidP="0000492D">
      <w:pPr>
        <w:rPr>
          <w:rFonts w:cs="Arial"/>
          <w:b/>
          <w:szCs w:val="20"/>
          <w:lang w:val="lt-LT"/>
        </w:rPr>
        <w:sectPr w:rsidR="0000492D" w:rsidRPr="003F4BC6" w:rsidSect="0042206B">
          <w:headerReference w:type="default" r:id="rId50"/>
          <w:footerReference w:type="default" r:id="rId51"/>
          <w:footnotePr>
            <w:numRestart w:val="eachPage"/>
          </w:footnotePr>
          <w:type w:val="continuous"/>
          <w:pgSz w:w="11907" w:h="16840"/>
          <w:pgMar w:top="1418" w:right="1418" w:bottom="1418" w:left="1418" w:header="720" w:footer="720" w:gutter="0"/>
          <w:cols w:space="720"/>
          <w:docGrid w:linePitch="272"/>
        </w:sectPr>
      </w:pPr>
    </w:p>
    <w:p w:rsidR="0000492D" w:rsidRPr="003F4BC6" w:rsidRDefault="0000492D" w:rsidP="0000492D">
      <w:pPr>
        <w:tabs>
          <w:tab w:val="left" w:leader="dot" w:pos="1701"/>
        </w:tabs>
        <w:overflowPunct w:val="0"/>
        <w:adjustRightInd w:val="0"/>
        <w:spacing w:before="60" w:after="60"/>
        <w:jc w:val="center"/>
        <w:textAlignment w:val="baseline"/>
        <w:rPr>
          <w:rFonts w:cs="Arial"/>
          <w:szCs w:val="20"/>
          <w:lang w:val="lt-LT"/>
        </w:rPr>
      </w:pPr>
      <w:r w:rsidRPr="003F4BC6">
        <w:rPr>
          <w:lang w:val="lt-LT"/>
        </w:rPr>
        <w:lastRenderedPageBreak/>
        <w:t>(Kairysis puslapis)</w:t>
      </w:r>
    </w:p>
    <w:tbl>
      <w:tblPr>
        <w:tblW w:w="14178"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831"/>
        <w:gridCol w:w="831"/>
        <w:gridCol w:w="833"/>
        <w:gridCol w:w="1985"/>
        <w:gridCol w:w="1985"/>
        <w:gridCol w:w="1474"/>
        <w:gridCol w:w="2212"/>
        <w:gridCol w:w="1190"/>
        <w:gridCol w:w="1193"/>
        <w:gridCol w:w="1644"/>
      </w:tblGrid>
      <w:tr w:rsidR="0000492D" w:rsidRPr="003F4BC6" w:rsidTr="003C59A8">
        <w:tc>
          <w:tcPr>
            <w:tcW w:w="2495" w:type="dxa"/>
            <w:gridSpan w:val="3"/>
            <w:vAlign w:val="center"/>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Vidaus vandenų laivų sertifikatai</w:t>
            </w:r>
          </w:p>
        </w:tc>
        <w:tc>
          <w:tcPr>
            <w:tcW w:w="1985" w:type="dxa"/>
            <w:tcBorders>
              <w:bottom w:val="nil"/>
            </w:tcBorders>
            <w:vAlign w:val="center"/>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noProof/>
                <w:sz w:val="18"/>
                <w:lang w:val="lt-LT"/>
              </w:rPr>
              <w:t>Laivo pavadinimas</w:t>
            </w:r>
          </w:p>
        </w:tc>
        <w:tc>
          <w:tcPr>
            <w:tcW w:w="1985" w:type="dxa"/>
            <w:tcBorders>
              <w:bottom w:val="nil"/>
            </w:tcBorders>
            <w:vAlign w:val="center"/>
          </w:tcPr>
          <w:p w:rsidR="0000492D" w:rsidRPr="003F4BC6" w:rsidRDefault="0000492D" w:rsidP="003C59A8">
            <w:pPr>
              <w:tabs>
                <w:tab w:val="left" w:leader="dot" w:pos="1701"/>
              </w:tabs>
              <w:overflowPunct w:val="0"/>
              <w:adjustRightInd w:val="0"/>
              <w:spacing w:before="40"/>
              <w:jc w:val="center"/>
              <w:textAlignment w:val="baseline"/>
              <w:rPr>
                <w:rFonts w:cs="Arial"/>
                <w:sz w:val="18"/>
                <w:szCs w:val="18"/>
                <w:lang w:val="lt-LT"/>
              </w:rPr>
            </w:pPr>
            <w:r w:rsidRPr="003F4BC6">
              <w:rPr>
                <w:noProof/>
                <w:sz w:val="18"/>
                <w:lang w:val="lt-LT"/>
              </w:rPr>
              <w:t xml:space="preserve">Unikalus laivo Europos identifikavimo </w:t>
            </w:r>
          </w:p>
        </w:tc>
        <w:tc>
          <w:tcPr>
            <w:tcW w:w="3686" w:type="dxa"/>
            <w:gridSpan w:val="2"/>
            <w:vAlign w:val="center"/>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Savininkas</w:t>
            </w:r>
          </w:p>
        </w:tc>
        <w:tc>
          <w:tcPr>
            <w:tcW w:w="2383" w:type="dxa"/>
            <w:gridSpan w:val="2"/>
            <w:vAlign w:val="center"/>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Laivų registras</w:t>
            </w:r>
          </w:p>
        </w:tc>
        <w:tc>
          <w:tcPr>
            <w:tcW w:w="1644" w:type="dxa"/>
            <w:tcBorders>
              <w:bottom w:val="nil"/>
            </w:tcBorders>
            <w:vAlign w:val="center"/>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Laivo tipas</w:t>
            </w:r>
          </w:p>
        </w:tc>
      </w:tr>
      <w:tr w:rsidR="0000492D" w:rsidRPr="003F4BC6" w:rsidTr="003C59A8">
        <w:tc>
          <w:tcPr>
            <w:tcW w:w="831" w:type="dxa"/>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Skaičius</w:t>
            </w:r>
          </w:p>
        </w:tc>
        <w:tc>
          <w:tcPr>
            <w:tcW w:w="831" w:type="dxa"/>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Diena</w:t>
            </w:r>
          </w:p>
        </w:tc>
        <w:tc>
          <w:tcPr>
            <w:tcW w:w="833" w:type="dxa"/>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Mėnuo</w:t>
            </w:r>
          </w:p>
        </w:tc>
        <w:tc>
          <w:tcPr>
            <w:tcW w:w="1985" w:type="dxa"/>
            <w:tcBorders>
              <w:top w:val="nil"/>
            </w:tcBorders>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p>
        </w:tc>
        <w:tc>
          <w:tcPr>
            <w:tcW w:w="1985" w:type="dxa"/>
            <w:tcBorders>
              <w:top w:val="nil"/>
            </w:tcBorders>
          </w:tcPr>
          <w:p w:rsidR="0000492D" w:rsidRPr="003F4BC6" w:rsidRDefault="0000492D" w:rsidP="003C59A8">
            <w:pPr>
              <w:tabs>
                <w:tab w:val="left" w:leader="dot" w:pos="1701"/>
              </w:tabs>
              <w:overflowPunct w:val="0"/>
              <w:adjustRightInd w:val="0"/>
              <w:spacing w:after="40"/>
              <w:jc w:val="center"/>
              <w:textAlignment w:val="baseline"/>
              <w:rPr>
                <w:rFonts w:cs="Arial"/>
                <w:sz w:val="18"/>
                <w:szCs w:val="20"/>
                <w:lang w:val="lt-LT"/>
              </w:rPr>
            </w:pPr>
            <w:r w:rsidRPr="003F4BC6">
              <w:rPr>
                <w:noProof/>
                <w:sz w:val="18"/>
                <w:lang w:val="lt-LT"/>
              </w:rPr>
              <w:t>numeris</w:t>
            </w:r>
          </w:p>
        </w:tc>
        <w:tc>
          <w:tcPr>
            <w:tcW w:w="1474" w:type="dxa"/>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Pavadinimas</w:t>
            </w:r>
          </w:p>
        </w:tc>
        <w:tc>
          <w:tcPr>
            <w:tcW w:w="2212" w:type="dxa"/>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Adresas</w:t>
            </w:r>
          </w:p>
        </w:tc>
        <w:tc>
          <w:tcPr>
            <w:tcW w:w="1190" w:type="dxa"/>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Vieta</w:t>
            </w:r>
          </w:p>
        </w:tc>
        <w:tc>
          <w:tcPr>
            <w:tcW w:w="1193" w:type="dxa"/>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Skaičius</w:t>
            </w:r>
          </w:p>
        </w:tc>
        <w:tc>
          <w:tcPr>
            <w:tcW w:w="1644" w:type="dxa"/>
            <w:tcBorders>
              <w:top w:val="nil"/>
            </w:tcBorders>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p>
        </w:tc>
      </w:tr>
      <w:tr w:rsidR="0000492D" w:rsidRPr="003F4BC6" w:rsidTr="003C59A8">
        <w:tc>
          <w:tcPr>
            <w:tcW w:w="831"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lastRenderedPageBreak/>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p>
        </w:tc>
        <w:tc>
          <w:tcPr>
            <w:tcW w:w="831"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c>
          <w:tcPr>
            <w:tcW w:w="833"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c>
          <w:tcPr>
            <w:tcW w:w="1985"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c>
          <w:tcPr>
            <w:tcW w:w="1985"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c>
          <w:tcPr>
            <w:tcW w:w="1474"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c>
          <w:tcPr>
            <w:tcW w:w="2212"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c>
          <w:tcPr>
            <w:tcW w:w="1190"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c>
          <w:tcPr>
            <w:tcW w:w="1193"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c>
          <w:tcPr>
            <w:tcW w:w="1644"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r>
    </w:tbl>
    <w:p w:rsidR="0000492D" w:rsidRPr="003F4BC6" w:rsidRDefault="0000492D" w:rsidP="0000492D">
      <w:pPr>
        <w:tabs>
          <w:tab w:val="left" w:leader="dot" w:pos="1701"/>
        </w:tabs>
        <w:overflowPunct w:val="0"/>
        <w:adjustRightInd w:val="0"/>
        <w:textAlignment w:val="baseline"/>
        <w:rPr>
          <w:rFonts w:cs="Arial"/>
          <w:szCs w:val="20"/>
          <w:lang w:val="lt-LT"/>
        </w:rPr>
      </w:pPr>
    </w:p>
    <w:p w:rsidR="0000492D" w:rsidRPr="003F4BC6" w:rsidRDefault="0000492D" w:rsidP="0000492D">
      <w:pPr>
        <w:tabs>
          <w:tab w:val="left" w:leader="dot" w:pos="1701"/>
        </w:tabs>
        <w:overflowPunct w:val="0"/>
        <w:adjustRightInd w:val="0"/>
        <w:jc w:val="center"/>
        <w:textAlignment w:val="baseline"/>
        <w:rPr>
          <w:rFonts w:cs="Arial"/>
          <w:szCs w:val="20"/>
          <w:lang w:val="lt-LT"/>
        </w:rPr>
      </w:pPr>
      <w:r w:rsidRPr="003F4BC6">
        <w:rPr>
          <w:lang w:val="lt-LT"/>
        </w:rPr>
        <w:br w:type="page"/>
      </w:r>
      <w:r w:rsidRPr="003F4BC6">
        <w:rPr>
          <w:lang w:val="lt-LT"/>
        </w:rPr>
        <w:lastRenderedPageBreak/>
        <w:t>(Dešinysis puslapis)</w:t>
      </w:r>
    </w:p>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90"/>
        <w:gridCol w:w="1190"/>
        <w:gridCol w:w="1192"/>
        <w:gridCol w:w="1757"/>
        <w:gridCol w:w="1758"/>
        <w:gridCol w:w="2948"/>
        <w:gridCol w:w="2325"/>
        <w:gridCol w:w="1758"/>
      </w:tblGrid>
      <w:tr w:rsidR="0000492D" w:rsidRPr="003F4BC6" w:rsidTr="003C59A8">
        <w:tc>
          <w:tcPr>
            <w:tcW w:w="3572" w:type="dxa"/>
            <w:gridSpan w:val="3"/>
            <w:vAlign w:val="center"/>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Dedveitas pagal matavimo sertifikatą arba vandentalpą*)</w:t>
            </w:r>
          </w:p>
        </w:tc>
        <w:tc>
          <w:tcPr>
            <w:tcW w:w="3515" w:type="dxa"/>
            <w:gridSpan w:val="2"/>
            <w:vAlign w:val="center"/>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Vidaus vandenų kelių zonos ar ruožas,</w:t>
            </w:r>
            <w:r w:rsidRPr="003F4BC6">
              <w:rPr>
                <w:rFonts w:cs="Arial"/>
                <w:sz w:val="18"/>
                <w:szCs w:val="20"/>
                <w:lang w:val="lt-LT"/>
              </w:rPr>
              <w:br/>
            </w:r>
            <w:r w:rsidRPr="003F4BC6">
              <w:rPr>
                <w:sz w:val="18"/>
                <w:lang w:val="lt-LT"/>
              </w:rPr>
              <w:t>jeigu taikoma</w:t>
            </w:r>
          </w:p>
        </w:tc>
        <w:tc>
          <w:tcPr>
            <w:tcW w:w="2948" w:type="dxa"/>
            <w:tcBorders>
              <w:bottom w:val="nil"/>
            </w:tcBorders>
            <w:vAlign w:val="center"/>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 xml:space="preserve">Patvirtinimai dėl periodinių arba specialių patikrinimų, sertifikato panaikinimo ir pripažinimo negaliojančiu </w:t>
            </w:r>
          </w:p>
        </w:tc>
        <w:tc>
          <w:tcPr>
            <w:tcW w:w="2325" w:type="dxa"/>
            <w:tcBorders>
              <w:bottom w:val="nil"/>
            </w:tcBorders>
            <w:vAlign w:val="center"/>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rFonts w:cs="Arial"/>
                <w:sz w:val="18"/>
                <w:szCs w:val="20"/>
                <w:lang w:val="lt-LT"/>
              </w:rPr>
              <w:br/>
            </w:r>
            <w:r w:rsidRPr="003F4BC6">
              <w:rPr>
                <w:sz w:val="18"/>
                <w:lang w:val="lt-LT"/>
              </w:rPr>
              <w:t xml:space="preserve">Sertifikatas </w:t>
            </w:r>
          </w:p>
        </w:tc>
        <w:tc>
          <w:tcPr>
            <w:tcW w:w="1758" w:type="dxa"/>
            <w:tcBorders>
              <w:bottom w:val="nil"/>
            </w:tcBorders>
            <w:vAlign w:val="center"/>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rFonts w:cs="Arial"/>
                <w:sz w:val="18"/>
                <w:szCs w:val="20"/>
                <w:lang w:val="lt-LT"/>
              </w:rPr>
              <w:br/>
            </w:r>
            <w:r w:rsidRPr="003F4BC6">
              <w:rPr>
                <w:sz w:val="18"/>
                <w:lang w:val="lt-LT"/>
              </w:rPr>
              <w:t xml:space="preserve">Kitos pastabos </w:t>
            </w:r>
          </w:p>
        </w:tc>
      </w:tr>
      <w:tr w:rsidR="0000492D" w:rsidRPr="003F4BC6" w:rsidTr="003C59A8">
        <w:tc>
          <w:tcPr>
            <w:tcW w:w="1190" w:type="dxa"/>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date du certificat</w:t>
            </w:r>
          </w:p>
        </w:tc>
        <w:tc>
          <w:tcPr>
            <w:tcW w:w="1190" w:type="dxa"/>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signe de</w:t>
            </w:r>
            <w:r w:rsidRPr="003F4BC6">
              <w:rPr>
                <w:rFonts w:cs="Arial"/>
                <w:sz w:val="18"/>
                <w:szCs w:val="20"/>
                <w:lang w:val="lt-LT"/>
              </w:rPr>
              <w:br/>
            </w:r>
            <w:r w:rsidRPr="003F4BC6">
              <w:rPr>
                <w:sz w:val="18"/>
                <w:lang w:val="lt-LT"/>
              </w:rPr>
              <w:t>jauge</w:t>
            </w:r>
          </w:p>
        </w:tc>
        <w:tc>
          <w:tcPr>
            <w:tcW w:w="1192" w:type="dxa"/>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t ou</w:t>
            </w:r>
            <w:r w:rsidRPr="003F4BC6">
              <w:rPr>
                <w:rFonts w:cs="Arial"/>
                <w:sz w:val="18"/>
                <w:szCs w:val="20"/>
                <w:lang w:val="lt-LT"/>
              </w:rPr>
              <w:br/>
            </w:r>
            <w:r w:rsidRPr="003F4BC6">
              <w:rPr>
                <w:sz w:val="18"/>
                <w:lang w:val="lt-LT"/>
              </w:rPr>
              <w:t>m</w:t>
            </w:r>
            <w:r w:rsidRPr="003F4BC6">
              <w:rPr>
                <w:position w:val="4"/>
                <w:sz w:val="16"/>
                <w:vertAlign w:val="superscript"/>
                <w:lang w:val="lt-LT"/>
              </w:rPr>
              <w:t>3</w:t>
            </w:r>
          </w:p>
        </w:tc>
        <w:tc>
          <w:tcPr>
            <w:tcW w:w="1757" w:type="dxa"/>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entre</w:t>
            </w:r>
          </w:p>
        </w:tc>
        <w:tc>
          <w:tcPr>
            <w:tcW w:w="1758" w:type="dxa"/>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et</w:t>
            </w:r>
          </w:p>
        </w:tc>
        <w:tc>
          <w:tcPr>
            <w:tcW w:w="2948" w:type="dxa"/>
            <w:tcBorders>
              <w:top w:val="nil"/>
            </w:tcBorders>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sertifikato</w:t>
            </w:r>
          </w:p>
        </w:tc>
        <w:tc>
          <w:tcPr>
            <w:tcW w:w="2325" w:type="dxa"/>
            <w:tcBorders>
              <w:top w:val="nil"/>
            </w:tcBorders>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r w:rsidRPr="003F4BC6">
              <w:rPr>
                <w:sz w:val="18"/>
                <w:lang w:val="lt-LT"/>
              </w:rPr>
              <w:t>galioja iki</w:t>
            </w:r>
          </w:p>
        </w:tc>
        <w:tc>
          <w:tcPr>
            <w:tcW w:w="1758" w:type="dxa"/>
            <w:tcBorders>
              <w:top w:val="nil"/>
            </w:tcBorders>
          </w:tcPr>
          <w:p w:rsidR="0000492D" w:rsidRPr="003F4BC6" w:rsidRDefault="0000492D" w:rsidP="003C59A8">
            <w:pPr>
              <w:tabs>
                <w:tab w:val="left" w:leader="dot" w:pos="1701"/>
              </w:tabs>
              <w:overflowPunct w:val="0"/>
              <w:adjustRightInd w:val="0"/>
              <w:spacing w:before="40" w:after="40"/>
              <w:jc w:val="center"/>
              <w:textAlignment w:val="baseline"/>
              <w:rPr>
                <w:rFonts w:cs="Arial"/>
                <w:sz w:val="18"/>
                <w:szCs w:val="20"/>
                <w:lang w:val="lt-LT"/>
              </w:rPr>
            </w:pPr>
          </w:p>
        </w:tc>
      </w:tr>
      <w:tr w:rsidR="0000492D" w:rsidRPr="003F4BC6" w:rsidTr="003C59A8">
        <w:tc>
          <w:tcPr>
            <w:tcW w:w="1190"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lastRenderedPageBreak/>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r w:rsidRPr="003F4BC6">
              <w:rPr>
                <w:rFonts w:cs="Arial"/>
                <w:sz w:val="18"/>
                <w:szCs w:val="20"/>
                <w:lang w:val="lt-LT"/>
              </w:rPr>
              <w:br/>
            </w:r>
          </w:p>
        </w:tc>
        <w:tc>
          <w:tcPr>
            <w:tcW w:w="1190"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c>
          <w:tcPr>
            <w:tcW w:w="1192"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c>
          <w:tcPr>
            <w:tcW w:w="1757" w:type="dxa"/>
          </w:tcPr>
          <w:p w:rsidR="0000492D" w:rsidRPr="003F4BC6" w:rsidRDefault="0000492D" w:rsidP="003C59A8">
            <w:pPr>
              <w:tabs>
                <w:tab w:val="left" w:leader="dot" w:pos="1701"/>
              </w:tabs>
              <w:overflowPunct w:val="0"/>
              <w:adjustRightInd w:val="0"/>
              <w:spacing w:before="120"/>
              <w:jc w:val="center"/>
              <w:textAlignment w:val="baseline"/>
              <w:rPr>
                <w:rFonts w:cs="Arial"/>
                <w:sz w:val="18"/>
                <w:szCs w:val="20"/>
                <w:lang w:val="lt-LT"/>
              </w:rPr>
            </w:pPr>
          </w:p>
        </w:tc>
        <w:tc>
          <w:tcPr>
            <w:tcW w:w="1758" w:type="dxa"/>
          </w:tcPr>
          <w:p w:rsidR="0000492D" w:rsidRPr="003F4BC6" w:rsidRDefault="0000492D" w:rsidP="003C59A8">
            <w:pPr>
              <w:tabs>
                <w:tab w:val="left" w:leader="dot" w:pos="1701"/>
              </w:tabs>
              <w:overflowPunct w:val="0"/>
              <w:adjustRightInd w:val="0"/>
              <w:spacing w:before="120"/>
              <w:jc w:val="center"/>
              <w:textAlignment w:val="baseline"/>
              <w:rPr>
                <w:rFonts w:cs="Arial"/>
                <w:sz w:val="18"/>
                <w:szCs w:val="20"/>
                <w:lang w:val="lt-LT"/>
              </w:rPr>
            </w:pPr>
          </w:p>
        </w:tc>
        <w:tc>
          <w:tcPr>
            <w:tcW w:w="2948"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c>
          <w:tcPr>
            <w:tcW w:w="2325"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c>
          <w:tcPr>
            <w:tcW w:w="1758" w:type="dxa"/>
          </w:tcPr>
          <w:p w:rsidR="0000492D" w:rsidRPr="003F4BC6" w:rsidRDefault="0000492D" w:rsidP="003C59A8">
            <w:pPr>
              <w:tabs>
                <w:tab w:val="left" w:leader="dot" w:pos="1701"/>
              </w:tabs>
              <w:overflowPunct w:val="0"/>
              <w:adjustRightInd w:val="0"/>
              <w:jc w:val="center"/>
              <w:textAlignment w:val="baseline"/>
              <w:rPr>
                <w:rFonts w:cs="Arial"/>
                <w:sz w:val="18"/>
                <w:szCs w:val="20"/>
                <w:lang w:val="lt-LT"/>
              </w:rPr>
            </w:pPr>
          </w:p>
        </w:tc>
      </w:tr>
    </w:tbl>
    <w:p w:rsidR="0000492D" w:rsidRPr="003F4BC6" w:rsidRDefault="0000492D" w:rsidP="0000492D">
      <w:pPr>
        <w:tabs>
          <w:tab w:val="left" w:pos="284"/>
          <w:tab w:val="left" w:leader="dot" w:pos="1701"/>
        </w:tabs>
        <w:overflowPunct w:val="0"/>
        <w:adjustRightInd w:val="0"/>
        <w:spacing w:before="60"/>
        <w:textAlignment w:val="baseline"/>
        <w:rPr>
          <w:rFonts w:cs="Arial"/>
          <w:sz w:val="16"/>
          <w:szCs w:val="20"/>
          <w:lang w:val="lt-LT"/>
        </w:rPr>
      </w:pPr>
      <w:r w:rsidRPr="003F4BC6">
        <w:rPr>
          <w:sz w:val="18"/>
          <w:lang w:val="lt-LT"/>
        </w:rPr>
        <w:lastRenderedPageBreak/>
        <w:t>*)</w:t>
      </w:r>
      <w:r w:rsidRPr="003F4BC6">
        <w:rPr>
          <w:lang w:val="lt-LT"/>
        </w:rPr>
        <w:tab/>
      </w:r>
      <w:r w:rsidRPr="003F4BC6">
        <w:rPr>
          <w:sz w:val="16"/>
          <w:lang w:val="lt-LT"/>
        </w:rPr>
        <w:t>Jeigu matavimo sertifikato nėra, reikia apytiksliai apskaičiuoti dedveitą arba vandentalpą</w:t>
      </w:r>
    </w:p>
    <w:p w:rsidR="0000492D" w:rsidRPr="003F4BC6" w:rsidRDefault="0000492D" w:rsidP="0000492D">
      <w:pPr>
        <w:rPr>
          <w:rFonts w:cs="Arial"/>
          <w:sz w:val="18"/>
          <w:szCs w:val="20"/>
          <w:lang w:val="lt-LT"/>
        </w:rPr>
      </w:pPr>
      <w:r w:rsidRPr="003F4BC6">
        <w:rPr>
          <w:lang w:val="lt-LT"/>
        </w:rPr>
        <w:br w:type="page"/>
      </w:r>
    </w:p>
    <w:p w:rsidR="0000492D" w:rsidRPr="003F4BC6" w:rsidRDefault="0000492D" w:rsidP="0000492D">
      <w:pPr>
        <w:tabs>
          <w:tab w:val="left" w:pos="284"/>
          <w:tab w:val="left" w:leader="dot" w:pos="1701"/>
        </w:tabs>
        <w:overflowPunct w:val="0"/>
        <w:adjustRightInd w:val="0"/>
        <w:textAlignment w:val="baseline"/>
        <w:rPr>
          <w:rFonts w:cs="Arial"/>
          <w:sz w:val="18"/>
          <w:szCs w:val="20"/>
          <w:lang w:val="lt-LT"/>
        </w:rPr>
      </w:pPr>
    </w:p>
    <w:p w:rsidR="0000492D" w:rsidRPr="003F4BC6" w:rsidRDefault="0000492D" w:rsidP="0000492D">
      <w:pPr>
        <w:tabs>
          <w:tab w:val="left" w:pos="284"/>
          <w:tab w:val="left" w:leader="dot" w:pos="1701"/>
        </w:tabs>
        <w:overflowPunct w:val="0"/>
        <w:adjustRightInd w:val="0"/>
        <w:textAlignment w:val="baseline"/>
        <w:rPr>
          <w:rFonts w:cs="Arial"/>
          <w:sz w:val="18"/>
          <w:szCs w:val="20"/>
          <w:lang w:val="lt-LT"/>
        </w:rPr>
      </w:pPr>
    </w:p>
    <w:p w:rsidR="0000492D" w:rsidRPr="003F4BC6" w:rsidRDefault="0000492D" w:rsidP="0000492D">
      <w:pPr>
        <w:tabs>
          <w:tab w:val="left" w:pos="284"/>
          <w:tab w:val="left" w:leader="dot" w:pos="1701"/>
        </w:tabs>
        <w:overflowPunct w:val="0"/>
        <w:adjustRightInd w:val="0"/>
        <w:textAlignment w:val="baseline"/>
        <w:rPr>
          <w:rFonts w:cs="Arial"/>
          <w:sz w:val="18"/>
          <w:szCs w:val="20"/>
          <w:lang w:val="lt-LT"/>
        </w:rPr>
      </w:pPr>
    </w:p>
    <w:p w:rsidR="0000492D" w:rsidRPr="003F4BC6" w:rsidRDefault="0000492D" w:rsidP="0000492D">
      <w:pPr>
        <w:tabs>
          <w:tab w:val="left" w:pos="284"/>
          <w:tab w:val="left" w:leader="dot" w:pos="1701"/>
        </w:tabs>
        <w:overflowPunct w:val="0"/>
        <w:adjustRightInd w:val="0"/>
        <w:textAlignment w:val="baseline"/>
        <w:rPr>
          <w:lang w:val="lt-LT"/>
        </w:rPr>
      </w:pPr>
    </w:p>
    <w:p w:rsidR="0000492D" w:rsidRPr="003F4BC6" w:rsidRDefault="0000492D" w:rsidP="0000492D">
      <w:pPr>
        <w:tabs>
          <w:tab w:val="center" w:pos="8222"/>
        </w:tabs>
        <w:rPr>
          <w:lang w:val="lt-LT"/>
        </w:rPr>
      </w:pPr>
    </w:p>
    <w:p w:rsidR="0000492D" w:rsidRPr="003F4BC6" w:rsidRDefault="0000492D" w:rsidP="0000492D">
      <w:pPr>
        <w:tabs>
          <w:tab w:val="center" w:pos="7088"/>
          <w:tab w:val="left" w:leader="dot" w:pos="9072"/>
        </w:tabs>
        <w:ind w:left="284" w:hanging="284"/>
        <w:rPr>
          <w:sz w:val="18"/>
          <w:lang w:val="lt-LT"/>
        </w:rPr>
      </w:pPr>
    </w:p>
    <w:p w:rsidR="0000492D" w:rsidRPr="003F4BC6" w:rsidRDefault="0000492D" w:rsidP="0000492D">
      <w:pPr>
        <w:tabs>
          <w:tab w:val="center" w:pos="7088"/>
          <w:tab w:val="left" w:leader="dot" w:pos="9072"/>
        </w:tabs>
        <w:ind w:left="284" w:hanging="284"/>
        <w:rPr>
          <w:sz w:val="18"/>
          <w:lang w:val="lt-LT"/>
        </w:rPr>
        <w:sectPr w:rsidR="0000492D" w:rsidRPr="003F4BC6" w:rsidSect="00FB55E9">
          <w:headerReference w:type="default" r:id="rId52"/>
          <w:footerReference w:type="default" r:id="rId53"/>
          <w:footerReference w:type="first" r:id="rId54"/>
          <w:footnotePr>
            <w:numRestart w:val="eachPage"/>
          </w:footnotePr>
          <w:pgSz w:w="16840" w:h="11907" w:orient="landscape" w:code="9"/>
          <w:pgMar w:top="1418" w:right="1418" w:bottom="1418" w:left="1418" w:header="680" w:footer="680" w:gutter="0"/>
          <w:cols w:space="720"/>
          <w:docGrid w:linePitch="326"/>
        </w:sectPr>
      </w:pPr>
    </w:p>
    <w:p w:rsidR="0000492D" w:rsidRPr="003F4BC6" w:rsidRDefault="0000492D" w:rsidP="0000492D">
      <w:pPr>
        <w:pStyle w:val="ES-Titre1"/>
      </w:pPr>
      <w:bookmarkStart w:id="325" w:name="_Toc535830498"/>
      <w:r w:rsidRPr="003F4BC6">
        <w:lastRenderedPageBreak/>
        <w:t>II DALIS</w:t>
      </w:r>
      <w:r w:rsidRPr="003F4BC6">
        <w:br/>
        <w:t>PAPILDOMI LAIVE NAUDOJAMOS SPECIALIOSIOS ĮRANGOS REIKALAVIMAI</w:t>
      </w:r>
      <w:bookmarkEnd w:id="325"/>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pStyle w:val="ES-Titre2"/>
        <w:pageBreakBefore w:val="0"/>
      </w:pPr>
      <w:bookmarkStart w:id="326" w:name="_Toc535830499"/>
      <w:r w:rsidRPr="003F4BC6">
        <w:t>4 priedas</w:t>
      </w:r>
      <w:r w:rsidRPr="003F4BC6">
        <w:br/>
        <w:t>Saugos ženklai</w:t>
      </w:r>
      <w:bookmarkEnd w:id="326"/>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00492D" w:rsidRPr="003F4BC6" w:rsidTr="003C59A8">
        <w:tc>
          <w:tcPr>
            <w:tcW w:w="3331" w:type="dxa"/>
            <w:vAlign w:val="center"/>
          </w:tcPr>
          <w:p w:rsidR="0000492D" w:rsidRPr="003F4BC6" w:rsidRDefault="0000492D" w:rsidP="003C59A8">
            <w:pPr>
              <w:tabs>
                <w:tab w:val="left" w:pos="454"/>
                <w:tab w:val="left" w:pos="907"/>
                <w:tab w:val="left" w:pos="1361"/>
                <w:tab w:val="left" w:pos="1814"/>
              </w:tabs>
              <w:overflowPunct w:val="0"/>
              <w:adjustRightInd w:val="0"/>
              <w:spacing w:before="240" w:line="240" w:lineRule="exact"/>
              <w:textAlignment w:val="baseline"/>
              <w:rPr>
                <w:rFonts w:cs="Arial"/>
                <w:noProof/>
                <w:szCs w:val="20"/>
                <w:lang w:val="lt-LT"/>
              </w:rPr>
            </w:pPr>
            <w:r w:rsidRPr="003F4BC6">
              <w:rPr>
                <w:lang w:val="lt-LT"/>
              </w:rPr>
              <w:t>1 pav.</w:t>
            </w:r>
          </w:p>
          <w:p w:rsidR="0000492D" w:rsidRPr="003F4BC6" w:rsidRDefault="0000492D" w:rsidP="003C59A8">
            <w:pPr>
              <w:overflowPunct w:val="0"/>
              <w:adjustRightInd w:val="0"/>
              <w:textAlignment w:val="baseline"/>
              <w:rPr>
                <w:rFonts w:cs="Arial"/>
                <w:szCs w:val="20"/>
                <w:lang w:val="lt-LT"/>
              </w:rPr>
            </w:pPr>
            <w:r w:rsidRPr="003F4BC6">
              <w:rPr>
                <w:lang w:val="lt-LT"/>
              </w:rPr>
              <w:t>Be leidimo įeiti draudžiama</w:t>
            </w:r>
          </w:p>
        </w:tc>
        <w:tc>
          <w:tcPr>
            <w:tcW w:w="2551" w:type="dxa"/>
          </w:tcPr>
          <w:p w:rsidR="0000492D" w:rsidRPr="003F4BC6" w:rsidRDefault="0000492D" w:rsidP="003C59A8">
            <w:pPr>
              <w:overflowPunct w:val="0"/>
              <w:adjustRightInd w:val="0"/>
              <w:textAlignment w:val="baseline"/>
              <w:rPr>
                <w:rFonts w:cs="Arial"/>
                <w:sz w:val="18"/>
                <w:szCs w:val="20"/>
                <w:lang w:val="lt-LT"/>
              </w:rPr>
            </w:pPr>
          </w:p>
          <w:p w:rsidR="0000492D" w:rsidRPr="003F4BC6" w:rsidRDefault="0000492D" w:rsidP="003C59A8">
            <w:pPr>
              <w:overflowPunct w:val="0"/>
              <w:adjustRightInd w:val="0"/>
              <w:jc w:val="center"/>
              <w:textAlignment w:val="baseline"/>
              <w:rPr>
                <w:rFonts w:cs="Arial"/>
                <w:sz w:val="18"/>
                <w:szCs w:val="20"/>
                <w:lang w:val="lt-LT"/>
              </w:rPr>
            </w:pPr>
            <w:r w:rsidRPr="003F4BC6">
              <w:rPr>
                <w:rFonts w:cs="Arial"/>
                <w:b/>
                <w:noProof/>
                <w:szCs w:val="20"/>
                <w:lang w:eastAsia="en-GB"/>
              </w:rPr>
              <w:drawing>
                <wp:inline distT="0" distB="0" distL="0" distR="0" wp14:anchorId="7F91815F" wp14:editId="0C1D09AF">
                  <wp:extent cx="1282700" cy="1282700"/>
                  <wp:effectExtent l="0" t="0" r="0" b="0"/>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00492D" w:rsidRPr="003F4BC6" w:rsidRDefault="0000492D" w:rsidP="003C59A8">
            <w:pPr>
              <w:overflowPunct w:val="0"/>
              <w:adjustRightInd w:val="0"/>
              <w:textAlignment w:val="baseline"/>
              <w:rPr>
                <w:rFonts w:cs="Arial"/>
                <w:sz w:val="18"/>
                <w:szCs w:val="20"/>
                <w:lang w:val="lt-LT"/>
              </w:rPr>
            </w:pPr>
          </w:p>
        </w:tc>
        <w:tc>
          <w:tcPr>
            <w:tcW w:w="3328" w:type="dxa"/>
            <w:vAlign w:val="center"/>
          </w:tcPr>
          <w:p w:rsidR="0000492D" w:rsidRPr="003F4BC6" w:rsidRDefault="0000492D" w:rsidP="003C59A8">
            <w:pPr>
              <w:overflowPunct w:val="0"/>
              <w:adjustRightInd w:val="0"/>
              <w:textAlignment w:val="baseline"/>
              <w:rPr>
                <w:rFonts w:cs="Arial"/>
                <w:szCs w:val="20"/>
                <w:lang w:val="lt-LT"/>
              </w:rPr>
            </w:pPr>
            <w:r w:rsidRPr="003F4BC6">
              <w:rPr>
                <w:lang w:val="lt-LT"/>
              </w:rPr>
              <w:t>Spalva: raudona, balta, juoda</w:t>
            </w:r>
          </w:p>
        </w:tc>
      </w:tr>
      <w:tr w:rsidR="0000492D" w:rsidRPr="003F4BC6" w:rsidTr="003C59A8">
        <w:tc>
          <w:tcPr>
            <w:tcW w:w="3331" w:type="dxa"/>
            <w:vAlign w:val="center"/>
          </w:tcPr>
          <w:p w:rsidR="0000492D" w:rsidRPr="003F4BC6" w:rsidRDefault="0000492D" w:rsidP="003C59A8">
            <w:pPr>
              <w:overflowPunct w:val="0"/>
              <w:adjustRightInd w:val="0"/>
              <w:textAlignment w:val="baseline"/>
              <w:rPr>
                <w:rFonts w:cs="Arial"/>
                <w:szCs w:val="20"/>
                <w:lang w:val="lt-LT"/>
              </w:rPr>
            </w:pPr>
            <w:r w:rsidRPr="003F4BC6">
              <w:rPr>
                <w:lang w:val="lt-LT"/>
              </w:rPr>
              <w:t>2 pav.</w:t>
            </w:r>
          </w:p>
          <w:p w:rsidR="0000492D" w:rsidRPr="003F4BC6" w:rsidRDefault="0000492D" w:rsidP="003C59A8">
            <w:pPr>
              <w:overflowPunct w:val="0"/>
              <w:adjustRightInd w:val="0"/>
              <w:textAlignment w:val="baseline"/>
              <w:rPr>
                <w:rFonts w:cs="Arial"/>
                <w:szCs w:val="20"/>
                <w:lang w:val="lt-LT"/>
              </w:rPr>
            </w:pPr>
            <w:r w:rsidRPr="003F4BC6">
              <w:rPr>
                <w:lang w:val="lt-LT"/>
              </w:rPr>
              <w:t>Atsargiai su ugnimi. Draudžiama rūkyti</w:t>
            </w:r>
          </w:p>
        </w:tc>
        <w:tc>
          <w:tcPr>
            <w:tcW w:w="2551" w:type="dxa"/>
          </w:tcPr>
          <w:p w:rsidR="0000492D" w:rsidRPr="003F4BC6" w:rsidRDefault="0000492D" w:rsidP="003C59A8">
            <w:pPr>
              <w:overflowPunct w:val="0"/>
              <w:adjustRightInd w:val="0"/>
              <w:textAlignment w:val="baseline"/>
              <w:rPr>
                <w:rFonts w:cs="Arial"/>
                <w:sz w:val="18"/>
                <w:szCs w:val="20"/>
                <w:lang w:val="lt-LT"/>
              </w:rPr>
            </w:pPr>
          </w:p>
          <w:p w:rsidR="0000492D" w:rsidRPr="003F4BC6" w:rsidRDefault="0000492D" w:rsidP="003C59A8">
            <w:pPr>
              <w:overflowPunct w:val="0"/>
              <w:adjustRightInd w:val="0"/>
              <w:jc w:val="center"/>
              <w:textAlignment w:val="baseline"/>
              <w:rPr>
                <w:rFonts w:cs="Arial"/>
                <w:sz w:val="18"/>
                <w:szCs w:val="20"/>
                <w:lang w:val="lt-LT"/>
              </w:rPr>
            </w:pPr>
            <w:r w:rsidRPr="003F4BC6">
              <w:rPr>
                <w:rFonts w:cs="Arial"/>
                <w:noProof/>
                <w:szCs w:val="20"/>
                <w:lang w:eastAsia="en-GB"/>
              </w:rPr>
              <w:drawing>
                <wp:inline distT="0" distB="0" distL="0" distR="0" wp14:anchorId="51092EE7" wp14:editId="685933D3">
                  <wp:extent cx="1282700" cy="12827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00492D" w:rsidRPr="003F4BC6" w:rsidRDefault="0000492D" w:rsidP="003C59A8">
            <w:pPr>
              <w:overflowPunct w:val="0"/>
              <w:adjustRightInd w:val="0"/>
              <w:textAlignment w:val="baseline"/>
              <w:rPr>
                <w:rFonts w:cs="Arial"/>
                <w:sz w:val="18"/>
                <w:szCs w:val="20"/>
                <w:lang w:val="lt-LT"/>
              </w:rPr>
            </w:pPr>
          </w:p>
        </w:tc>
        <w:tc>
          <w:tcPr>
            <w:tcW w:w="3328" w:type="dxa"/>
            <w:vAlign w:val="center"/>
          </w:tcPr>
          <w:p w:rsidR="0000492D" w:rsidRPr="003F4BC6" w:rsidRDefault="0000492D" w:rsidP="003C59A8">
            <w:pPr>
              <w:overflowPunct w:val="0"/>
              <w:adjustRightInd w:val="0"/>
              <w:textAlignment w:val="baseline"/>
              <w:rPr>
                <w:rFonts w:cs="Arial"/>
                <w:szCs w:val="20"/>
                <w:lang w:val="lt-LT"/>
              </w:rPr>
            </w:pPr>
            <w:r w:rsidRPr="003F4BC6">
              <w:rPr>
                <w:lang w:val="lt-LT"/>
              </w:rPr>
              <w:t>Spalva: raudona, balta, juoda</w:t>
            </w:r>
          </w:p>
        </w:tc>
      </w:tr>
      <w:tr w:rsidR="0000492D" w:rsidRPr="003F4BC6" w:rsidTr="003C59A8">
        <w:tc>
          <w:tcPr>
            <w:tcW w:w="3331" w:type="dxa"/>
            <w:vAlign w:val="center"/>
          </w:tcPr>
          <w:p w:rsidR="0000492D" w:rsidRPr="003F4BC6" w:rsidRDefault="0000492D" w:rsidP="003C59A8">
            <w:pPr>
              <w:tabs>
                <w:tab w:val="left" w:pos="454"/>
                <w:tab w:val="left" w:pos="907"/>
                <w:tab w:val="left" w:pos="1361"/>
                <w:tab w:val="left" w:pos="1814"/>
              </w:tabs>
              <w:overflowPunct w:val="0"/>
              <w:adjustRightInd w:val="0"/>
              <w:spacing w:before="240" w:line="240" w:lineRule="exact"/>
              <w:textAlignment w:val="baseline"/>
              <w:rPr>
                <w:rFonts w:cs="Arial"/>
                <w:noProof/>
                <w:szCs w:val="20"/>
                <w:lang w:val="lt-LT"/>
              </w:rPr>
            </w:pPr>
            <w:r w:rsidRPr="003F4BC6">
              <w:rPr>
                <w:lang w:val="lt-LT"/>
              </w:rPr>
              <w:t>3 pav.</w:t>
            </w:r>
          </w:p>
          <w:p w:rsidR="0000492D" w:rsidRPr="003F4BC6" w:rsidRDefault="0000492D" w:rsidP="003C59A8">
            <w:pPr>
              <w:overflowPunct w:val="0"/>
              <w:adjustRightInd w:val="0"/>
              <w:textAlignment w:val="baseline"/>
              <w:rPr>
                <w:rFonts w:cs="Arial"/>
                <w:szCs w:val="20"/>
                <w:lang w:val="lt-LT"/>
              </w:rPr>
            </w:pPr>
            <w:r w:rsidRPr="003F4BC6">
              <w:rPr>
                <w:lang w:val="lt-LT"/>
              </w:rPr>
              <w:t>Gesintuvas</w:t>
            </w:r>
          </w:p>
        </w:tc>
        <w:tc>
          <w:tcPr>
            <w:tcW w:w="2551" w:type="dxa"/>
          </w:tcPr>
          <w:p w:rsidR="0000492D" w:rsidRPr="003F4BC6" w:rsidRDefault="0000492D" w:rsidP="003C59A8">
            <w:pPr>
              <w:overflowPunct w:val="0"/>
              <w:adjustRightInd w:val="0"/>
              <w:textAlignment w:val="baseline"/>
              <w:rPr>
                <w:rFonts w:cs="Arial"/>
                <w:sz w:val="18"/>
                <w:szCs w:val="20"/>
                <w:lang w:val="lt-LT"/>
              </w:rPr>
            </w:pPr>
          </w:p>
          <w:p w:rsidR="0000492D" w:rsidRPr="003F4BC6" w:rsidRDefault="0000492D" w:rsidP="003C59A8">
            <w:pPr>
              <w:overflowPunct w:val="0"/>
              <w:adjustRightInd w:val="0"/>
              <w:jc w:val="center"/>
              <w:textAlignment w:val="baseline"/>
              <w:rPr>
                <w:rFonts w:cs="Arial"/>
                <w:sz w:val="18"/>
                <w:szCs w:val="20"/>
                <w:lang w:val="lt-LT"/>
              </w:rPr>
            </w:pPr>
            <w:r w:rsidRPr="003F4BC6">
              <w:rPr>
                <w:rFonts w:cs="Arial"/>
                <w:noProof/>
                <w:szCs w:val="20"/>
                <w:lang w:eastAsia="en-GB"/>
              </w:rPr>
              <w:drawing>
                <wp:inline distT="0" distB="0" distL="0" distR="0" wp14:anchorId="412612AC" wp14:editId="6CA73556">
                  <wp:extent cx="1282700" cy="1282700"/>
                  <wp:effectExtent l="0" t="0" r="0"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00492D" w:rsidRPr="003F4BC6" w:rsidRDefault="0000492D" w:rsidP="003C59A8">
            <w:pPr>
              <w:overflowPunct w:val="0"/>
              <w:adjustRightInd w:val="0"/>
              <w:textAlignment w:val="baseline"/>
              <w:rPr>
                <w:rFonts w:cs="Arial"/>
                <w:sz w:val="18"/>
                <w:szCs w:val="20"/>
                <w:lang w:val="lt-LT"/>
              </w:rPr>
            </w:pPr>
          </w:p>
        </w:tc>
        <w:tc>
          <w:tcPr>
            <w:tcW w:w="3328" w:type="dxa"/>
            <w:vAlign w:val="center"/>
          </w:tcPr>
          <w:p w:rsidR="0000492D" w:rsidRPr="003F4BC6" w:rsidRDefault="0000492D" w:rsidP="003C59A8">
            <w:pPr>
              <w:overflowPunct w:val="0"/>
              <w:adjustRightInd w:val="0"/>
              <w:textAlignment w:val="baseline"/>
              <w:rPr>
                <w:rFonts w:cs="Arial"/>
                <w:szCs w:val="20"/>
                <w:lang w:val="lt-LT"/>
              </w:rPr>
            </w:pPr>
            <w:r w:rsidRPr="003F4BC6">
              <w:rPr>
                <w:lang w:val="lt-LT"/>
              </w:rPr>
              <w:t>Spalva: raudona, balta</w:t>
            </w:r>
          </w:p>
        </w:tc>
      </w:tr>
      <w:tr w:rsidR="0000492D" w:rsidRPr="003F4BC6" w:rsidTr="003C59A8">
        <w:tc>
          <w:tcPr>
            <w:tcW w:w="3331" w:type="dxa"/>
            <w:vAlign w:val="center"/>
          </w:tcPr>
          <w:p w:rsidR="0000492D" w:rsidRPr="003F4BC6" w:rsidRDefault="0000492D" w:rsidP="003C59A8">
            <w:pPr>
              <w:tabs>
                <w:tab w:val="left" w:pos="454"/>
                <w:tab w:val="left" w:pos="907"/>
                <w:tab w:val="left" w:pos="1361"/>
                <w:tab w:val="left" w:pos="1814"/>
              </w:tabs>
              <w:overflowPunct w:val="0"/>
              <w:adjustRightInd w:val="0"/>
              <w:spacing w:before="240" w:line="240" w:lineRule="exact"/>
              <w:textAlignment w:val="baseline"/>
              <w:rPr>
                <w:rFonts w:cs="Arial"/>
                <w:noProof/>
                <w:szCs w:val="20"/>
                <w:lang w:val="lt-LT"/>
              </w:rPr>
            </w:pPr>
            <w:r w:rsidRPr="003F4BC6">
              <w:rPr>
                <w:lang w:val="lt-LT"/>
              </w:rPr>
              <w:t>4 pav.</w:t>
            </w:r>
          </w:p>
          <w:p w:rsidR="0000492D" w:rsidRPr="003F4BC6" w:rsidRDefault="0000492D" w:rsidP="003C59A8">
            <w:pPr>
              <w:overflowPunct w:val="0"/>
              <w:adjustRightInd w:val="0"/>
              <w:textAlignment w:val="baseline"/>
              <w:rPr>
                <w:rFonts w:cs="Arial"/>
                <w:szCs w:val="20"/>
                <w:lang w:val="lt-LT"/>
              </w:rPr>
            </w:pPr>
            <w:r w:rsidRPr="003F4BC6">
              <w:rPr>
                <w:lang w:val="lt-LT"/>
              </w:rPr>
              <w:lastRenderedPageBreak/>
              <w:t>Bendras įspėjimas apie pavojų</w:t>
            </w:r>
          </w:p>
        </w:tc>
        <w:tc>
          <w:tcPr>
            <w:tcW w:w="2551" w:type="dxa"/>
          </w:tcPr>
          <w:p w:rsidR="0000492D" w:rsidRPr="003F4BC6" w:rsidRDefault="0000492D" w:rsidP="003C59A8">
            <w:pPr>
              <w:overflowPunct w:val="0"/>
              <w:adjustRightInd w:val="0"/>
              <w:textAlignment w:val="baseline"/>
              <w:rPr>
                <w:rFonts w:cs="Arial"/>
                <w:sz w:val="18"/>
                <w:szCs w:val="20"/>
                <w:lang w:val="lt-LT"/>
              </w:rPr>
            </w:pPr>
          </w:p>
          <w:p w:rsidR="0000492D" w:rsidRPr="003F4BC6" w:rsidRDefault="0000492D" w:rsidP="003C59A8">
            <w:pPr>
              <w:overflowPunct w:val="0"/>
              <w:adjustRightInd w:val="0"/>
              <w:jc w:val="center"/>
              <w:textAlignment w:val="baseline"/>
              <w:rPr>
                <w:rFonts w:cs="Arial"/>
                <w:sz w:val="18"/>
                <w:szCs w:val="20"/>
                <w:lang w:val="lt-LT"/>
              </w:rPr>
            </w:pPr>
            <w:r w:rsidRPr="003F4BC6">
              <w:rPr>
                <w:rFonts w:cs="Arial"/>
                <w:noProof/>
                <w:szCs w:val="20"/>
                <w:lang w:eastAsia="en-GB"/>
              </w:rPr>
              <w:lastRenderedPageBreak/>
              <w:drawing>
                <wp:inline distT="0" distB="0" distL="0" distR="0" wp14:anchorId="65B610D0" wp14:editId="14AFDD0C">
                  <wp:extent cx="1460500" cy="1282700"/>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60500" cy="1282700"/>
                          </a:xfrm>
                          <a:prstGeom prst="rect">
                            <a:avLst/>
                          </a:prstGeom>
                          <a:noFill/>
                          <a:ln>
                            <a:noFill/>
                          </a:ln>
                        </pic:spPr>
                      </pic:pic>
                    </a:graphicData>
                  </a:graphic>
                </wp:inline>
              </w:drawing>
            </w:r>
          </w:p>
          <w:p w:rsidR="0000492D" w:rsidRPr="003F4BC6" w:rsidRDefault="0000492D" w:rsidP="003C59A8">
            <w:pPr>
              <w:overflowPunct w:val="0"/>
              <w:adjustRightInd w:val="0"/>
              <w:textAlignment w:val="baseline"/>
              <w:rPr>
                <w:rFonts w:cs="Arial"/>
                <w:sz w:val="18"/>
                <w:szCs w:val="20"/>
                <w:lang w:val="lt-LT"/>
              </w:rPr>
            </w:pPr>
          </w:p>
        </w:tc>
        <w:tc>
          <w:tcPr>
            <w:tcW w:w="3328" w:type="dxa"/>
            <w:vAlign w:val="center"/>
          </w:tcPr>
          <w:p w:rsidR="0000492D" w:rsidRPr="003F4BC6" w:rsidRDefault="0000492D" w:rsidP="003C59A8">
            <w:pPr>
              <w:overflowPunct w:val="0"/>
              <w:adjustRightInd w:val="0"/>
              <w:textAlignment w:val="baseline"/>
              <w:rPr>
                <w:rFonts w:cs="Arial"/>
                <w:szCs w:val="20"/>
                <w:lang w:val="lt-LT"/>
              </w:rPr>
            </w:pPr>
            <w:r w:rsidRPr="003F4BC6">
              <w:rPr>
                <w:lang w:val="lt-LT"/>
              </w:rPr>
              <w:lastRenderedPageBreak/>
              <w:t>Spalva: juoda, geltona</w:t>
            </w:r>
          </w:p>
        </w:tc>
      </w:tr>
    </w:tbl>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r w:rsidRPr="003F4BC6">
        <w:rPr>
          <w:lang w:val="lt-LT"/>
        </w:rP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00492D" w:rsidRPr="003F4BC6" w:rsidTr="003C59A8">
        <w:tc>
          <w:tcPr>
            <w:tcW w:w="3331" w:type="dxa"/>
            <w:vAlign w:val="center"/>
          </w:tcPr>
          <w:p w:rsidR="0000492D" w:rsidRPr="003F4BC6" w:rsidRDefault="0000492D" w:rsidP="003C59A8">
            <w:pPr>
              <w:tabs>
                <w:tab w:val="left" w:pos="454"/>
                <w:tab w:val="left" w:pos="907"/>
                <w:tab w:val="left" w:pos="1361"/>
                <w:tab w:val="left" w:pos="1814"/>
              </w:tabs>
              <w:overflowPunct w:val="0"/>
              <w:adjustRightInd w:val="0"/>
              <w:spacing w:before="240" w:line="240" w:lineRule="exact"/>
              <w:textAlignment w:val="baseline"/>
              <w:rPr>
                <w:rFonts w:cs="Arial"/>
                <w:noProof/>
                <w:szCs w:val="20"/>
                <w:lang w:val="lt-LT"/>
              </w:rPr>
            </w:pPr>
            <w:r w:rsidRPr="003F4BC6">
              <w:rPr>
                <w:lang w:val="lt-LT"/>
              </w:rPr>
              <w:lastRenderedPageBreak/>
              <w:t>5 pav.</w:t>
            </w:r>
          </w:p>
          <w:p w:rsidR="0000492D" w:rsidRPr="003F4BC6" w:rsidRDefault="0000492D" w:rsidP="003C59A8">
            <w:pPr>
              <w:overflowPunct w:val="0"/>
              <w:adjustRightInd w:val="0"/>
              <w:textAlignment w:val="baseline"/>
              <w:rPr>
                <w:rFonts w:cs="Arial"/>
                <w:szCs w:val="20"/>
                <w:lang w:val="lt-LT"/>
              </w:rPr>
            </w:pPr>
            <w:r w:rsidRPr="003F4BC6">
              <w:rPr>
                <w:lang w:val="lt-LT"/>
              </w:rPr>
              <w:t>Gesintuvo žarna</w:t>
            </w:r>
          </w:p>
        </w:tc>
        <w:tc>
          <w:tcPr>
            <w:tcW w:w="2551" w:type="dxa"/>
          </w:tcPr>
          <w:p w:rsidR="0000492D" w:rsidRPr="003F4BC6" w:rsidRDefault="0000492D" w:rsidP="003C59A8">
            <w:pPr>
              <w:overflowPunct w:val="0"/>
              <w:adjustRightInd w:val="0"/>
              <w:textAlignment w:val="baseline"/>
              <w:rPr>
                <w:rFonts w:cs="Arial"/>
                <w:sz w:val="18"/>
                <w:szCs w:val="20"/>
                <w:lang w:val="lt-LT"/>
              </w:rPr>
            </w:pPr>
          </w:p>
          <w:p w:rsidR="0000492D" w:rsidRPr="003F4BC6" w:rsidRDefault="0000492D" w:rsidP="003C59A8">
            <w:pPr>
              <w:overflowPunct w:val="0"/>
              <w:adjustRightInd w:val="0"/>
              <w:jc w:val="center"/>
              <w:textAlignment w:val="baseline"/>
              <w:rPr>
                <w:rFonts w:cs="Arial"/>
                <w:sz w:val="18"/>
                <w:szCs w:val="20"/>
                <w:lang w:val="lt-LT"/>
              </w:rPr>
            </w:pPr>
            <w:r w:rsidRPr="003F4BC6">
              <w:rPr>
                <w:rFonts w:cs="Arial"/>
                <w:noProof/>
                <w:szCs w:val="20"/>
                <w:lang w:eastAsia="en-GB"/>
              </w:rPr>
              <w:drawing>
                <wp:inline distT="0" distB="0" distL="0" distR="0" wp14:anchorId="39BFD4E6" wp14:editId="0F575699">
                  <wp:extent cx="1282700" cy="1282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00492D" w:rsidRPr="003F4BC6" w:rsidRDefault="0000492D" w:rsidP="003C59A8">
            <w:pPr>
              <w:overflowPunct w:val="0"/>
              <w:adjustRightInd w:val="0"/>
              <w:textAlignment w:val="baseline"/>
              <w:rPr>
                <w:rFonts w:cs="Arial"/>
                <w:sz w:val="18"/>
                <w:szCs w:val="20"/>
                <w:lang w:val="lt-LT"/>
              </w:rPr>
            </w:pPr>
          </w:p>
        </w:tc>
        <w:tc>
          <w:tcPr>
            <w:tcW w:w="3328" w:type="dxa"/>
            <w:vAlign w:val="center"/>
          </w:tcPr>
          <w:p w:rsidR="0000492D" w:rsidRPr="003F4BC6" w:rsidRDefault="0000492D" w:rsidP="003C59A8">
            <w:pPr>
              <w:overflowPunct w:val="0"/>
              <w:adjustRightInd w:val="0"/>
              <w:textAlignment w:val="baseline"/>
              <w:rPr>
                <w:rFonts w:cs="Arial"/>
                <w:szCs w:val="20"/>
                <w:lang w:val="lt-LT"/>
              </w:rPr>
            </w:pPr>
            <w:r w:rsidRPr="003F4BC6">
              <w:rPr>
                <w:lang w:val="lt-LT"/>
              </w:rPr>
              <w:t>Spalva: raudona, balta</w:t>
            </w:r>
          </w:p>
        </w:tc>
      </w:tr>
      <w:tr w:rsidR="0000492D" w:rsidRPr="003F4BC6" w:rsidTr="003C59A8">
        <w:tc>
          <w:tcPr>
            <w:tcW w:w="3331" w:type="dxa"/>
            <w:vAlign w:val="center"/>
          </w:tcPr>
          <w:p w:rsidR="0000492D" w:rsidRPr="003F4BC6" w:rsidRDefault="0000492D" w:rsidP="003C59A8">
            <w:pPr>
              <w:tabs>
                <w:tab w:val="left" w:pos="454"/>
                <w:tab w:val="left" w:pos="907"/>
                <w:tab w:val="left" w:pos="1361"/>
                <w:tab w:val="left" w:pos="1814"/>
              </w:tabs>
              <w:overflowPunct w:val="0"/>
              <w:adjustRightInd w:val="0"/>
              <w:spacing w:before="240" w:line="240" w:lineRule="exact"/>
              <w:textAlignment w:val="baseline"/>
              <w:rPr>
                <w:rFonts w:cs="Arial"/>
                <w:noProof/>
                <w:szCs w:val="20"/>
                <w:lang w:val="lt-LT"/>
              </w:rPr>
            </w:pPr>
            <w:r w:rsidRPr="003F4BC6">
              <w:rPr>
                <w:lang w:val="lt-LT"/>
              </w:rPr>
              <w:t>6 pav.</w:t>
            </w:r>
          </w:p>
          <w:p w:rsidR="0000492D" w:rsidRPr="003F4BC6" w:rsidRDefault="0000492D" w:rsidP="003C59A8">
            <w:pPr>
              <w:overflowPunct w:val="0"/>
              <w:adjustRightInd w:val="0"/>
              <w:textAlignment w:val="baseline"/>
              <w:rPr>
                <w:rFonts w:cs="Arial"/>
                <w:szCs w:val="20"/>
                <w:lang w:val="lt-LT"/>
              </w:rPr>
            </w:pPr>
            <w:r w:rsidRPr="003F4BC6">
              <w:rPr>
                <w:lang w:val="lt-LT"/>
              </w:rPr>
              <w:t>Gaisro gesinimo įrenginys</w:t>
            </w:r>
          </w:p>
        </w:tc>
        <w:tc>
          <w:tcPr>
            <w:tcW w:w="2551" w:type="dxa"/>
          </w:tcPr>
          <w:p w:rsidR="0000492D" w:rsidRPr="003F4BC6" w:rsidRDefault="0000492D" w:rsidP="003C59A8">
            <w:pPr>
              <w:overflowPunct w:val="0"/>
              <w:adjustRightInd w:val="0"/>
              <w:textAlignment w:val="baseline"/>
              <w:rPr>
                <w:rFonts w:cs="Arial"/>
                <w:sz w:val="18"/>
                <w:szCs w:val="20"/>
                <w:lang w:val="lt-LT"/>
              </w:rPr>
            </w:pPr>
          </w:p>
          <w:p w:rsidR="0000492D" w:rsidRPr="003F4BC6" w:rsidRDefault="0000492D" w:rsidP="003C59A8">
            <w:pPr>
              <w:overflowPunct w:val="0"/>
              <w:adjustRightInd w:val="0"/>
              <w:jc w:val="center"/>
              <w:textAlignment w:val="baseline"/>
              <w:rPr>
                <w:rFonts w:cs="Arial"/>
                <w:sz w:val="18"/>
                <w:szCs w:val="20"/>
                <w:lang w:val="lt-LT"/>
              </w:rPr>
            </w:pPr>
            <w:r w:rsidRPr="003F4BC6">
              <w:rPr>
                <w:rFonts w:cs="Arial"/>
                <w:noProof/>
                <w:szCs w:val="20"/>
                <w:lang w:eastAsia="en-GB"/>
              </w:rPr>
              <w:drawing>
                <wp:inline distT="0" distB="0" distL="0" distR="0" wp14:anchorId="24A1D34C" wp14:editId="6F33C86C">
                  <wp:extent cx="1282700" cy="1282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00492D" w:rsidRPr="003F4BC6" w:rsidRDefault="0000492D" w:rsidP="003C59A8">
            <w:pPr>
              <w:overflowPunct w:val="0"/>
              <w:adjustRightInd w:val="0"/>
              <w:textAlignment w:val="baseline"/>
              <w:rPr>
                <w:rFonts w:cs="Arial"/>
                <w:sz w:val="18"/>
                <w:szCs w:val="20"/>
                <w:lang w:val="lt-LT"/>
              </w:rPr>
            </w:pPr>
          </w:p>
        </w:tc>
        <w:tc>
          <w:tcPr>
            <w:tcW w:w="3328" w:type="dxa"/>
            <w:vAlign w:val="center"/>
          </w:tcPr>
          <w:p w:rsidR="0000492D" w:rsidRPr="003F4BC6" w:rsidRDefault="0000492D" w:rsidP="003C59A8">
            <w:pPr>
              <w:overflowPunct w:val="0"/>
              <w:adjustRightInd w:val="0"/>
              <w:textAlignment w:val="baseline"/>
              <w:rPr>
                <w:rFonts w:cs="Arial"/>
                <w:szCs w:val="20"/>
                <w:lang w:val="lt-LT"/>
              </w:rPr>
            </w:pPr>
            <w:r w:rsidRPr="003F4BC6">
              <w:rPr>
                <w:lang w:val="lt-LT"/>
              </w:rPr>
              <w:t>Spalva: raudona, balta</w:t>
            </w:r>
          </w:p>
        </w:tc>
      </w:tr>
      <w:tr w:rsidR="0000492D" w:rsidRPr="003F4BC6" w:rsidTr="003C59A8">
        <w:tc>
          <w:tcPr>
            <w:tcW w:w="3331" w:type="dxa"/>
            <w:vAlign w:val="center"/>
          </w:tcPr>
          <w:p w:rsidR="0000492D" w:rsidRPr="003F4BC6" w:rsidRDefault="0000492D" w:rsidP="003C59A8">
            <w:pPr>
              <w:tabs>
                <w:tab w:val="left" w:pos="454"/>
                <w:tab w:val="left" w:pos="907"/>
                <w:tab w:val="left" w:pos="1361"/>
                <w:tab w:val="left" w:pos="1814"/>
              </w:tabs>
              <w:overflowPunct w:val="0"/>
              <w:adjustRightInd w:val="0"/>
              <w:spacing w:before="240" w:line="240" w:lineRule="exact"/>
              <w:textAlignment w:val="baseline"/>
              <w:rPr>
                <w:rFonts w:cs="Arial"/>
                <w:noProof/>
                <w:szCs w:val="20"/>
                <w:lang w:val="lt-LT"/>
              </w:rPr>
            </w:pPr>
            <w:r w:rsidRPr="003F4BC6">
              <w:rPr>
                <w:lang w:val="lt-LT"/>
              </w:rPr>
              <w:t>7 pav.</w:t>
            </w:r>
          </w:p>
          <w:p w:rsidR="0000492D" w:rsidRPr="003F4BC6" w:rsidRDefault="0000492D" w:rsidP="003C59A8">
            <w:pPr>
              <w:overflowPunct w:val="0"/>
              <w:adjustRightInd w:val="0"/>
              <w:textAlignment w:val="baseline"/>
              <w:rPr>
                <w:rFonts w:cs="Arial"/>
                <w:szCs w:val="20"/>
                <w:lang w:val="lt-LT"/>
              </w:rPr>
            </w:pPr>
            <w:r w:rsidRPr="003F4BC6">
              <w:rPr>
                <w:lang w:val="lt-LT"/>
              </w:rPr>
              <w:t>Užsidėti apsaugos nuo triukšmo priemonę</w:t>
            </w:r>
          </w:p>
        </w:tc>
        <w:tc>
          <w:tcPr>
            <w:tcW w:w="2551" w:type="dxa"/>
          </w:tcPr>
          <w:p w:rsidR="0000492D" w:rsidRPr="003F4BC6" w:rsidRDefault="0000492D" w:rsidP="003C59A8">
            <w:pPr>
              <w:overflowPunct w:val="0"/>
              <w:adjustRightInd w:val="0"/>
              <w:textAlignment w:val="baseline"/>
              <w:rPr>
                <w:rFonts w:cs="Arial"/>
                <w:sz w:val="18"/>
                <w:szCs w:val="20"/>
                <w:lang w:val="lt-LT"/>
              </w:rPr>
            </w:pPr>
          </w:p>
          <w:p w:rsidR="0000492D" w:rsidRPr="003F4BC6" w:rsidRDefault="0000492D" w:rsidP="003C59A8">
            <w:pPr>
              <w:overflowPunct w:val="0"/>
              <w:adjustRightInd w:val="0"/>
              <w:jc w:val="center"/>
              <w:textAlignment w:val="baseline"/>
              <w:rPr>
                <w:rFonts w:cs="Arial"/>
                <w:sz w:val="18"/>
                <w:szCs w:val="20"/>
                <w:lang w:val="lt-LT"/>
              </w:rPr>
            </w:pPr>
            <w:r w:rsidRPr="003F4BC6">
              <w:rPr>
                <w:rFonts w:cs="Arial"/>
                <w:noProof/>
                <w:szCs w:val="20"/>
                <w:lang w:eastAsia="en-GB"/>
              </w:rPr>
              <w:drawing>
                <wp:inline distT="0" distB="0" distL="0" distR="0" wp14:anchorId="309CD1D1" wp14:editId="0B2A1F10">
                  <wp:extent cx="1282700" cy="1282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00492D" w:rsidRPr="003F4BC6" w:rsidRDefault="0000492D" w:rsidP="003C59A8">
            <w:pPr>
              <w:overflowPunct w:val="0"/>
              <w:adjustRightInd w:val="0"/>
              <w:textAlignment w:val="baseline"/>
              <w:rPr>
                <w:rFonts w:cs="Arial"/>
                <w:sz w:val="18"/>
                <w:szCs w:val="20"/>
                <w:lang w:val="lt-LT"/>
              </w:rPr>
            </w:pPr>
          </w:p>
        </w:tc>
        <w:tc>
          <w:tcPr>
            <w:tcW w:w="3328" w:type="dxa"/>
            <w:vAlign w:val="center"/>
          </w:tcPr>
          <w:p w:rsidR="0000492D" w:rsidRPr="003F4BC6" w:rsidRDefault="0000492D" w:rsidP="003C59A8">
            <w:pPr>
              <w:overflowPunct w:val="0"/>
              <w:adjustRightInd w:val="0"/>
              <w:textAlignment w:val="baseline"/>
              <w:rPr>
                <w:rFonts w:cs="Arial"/>
                <w:szCs w:val="20"/>
                <w:lang w:val="lt-LT"/>
              </w:rPr>
            </w:pPr>
            <w:r w:rsidRPr="003F4BC6">
              <w:rPr>
                <w:lang w:val="lt-LT"/>
              </w:rPr>
              <w:t>Spalva: mėlyna, balta</w:t>
            </w:r>
          </w:p>
        </w:tc>
      </w:tr>
      <w:tr w:rsidR="0000492D" w:rsidRPr="003F4BC6" w:rsidTr="003C59A8">
        <w:tc>
          <w:tcPr>
            <w:tcW w:w="3331" w:type="dxa"/>
            <w:tcBorders>
              <w:bottom w:val="single" w:sz="6" w:space="0" w:color="auto"/>
            </w:tcBorders>
            <w:vAlign w:val="center"/>
          </w:tcPr>
          <w:p w:rsidR="0000492D" w:rsidRPr="003F4BC6" w:rsidRDefault="0000492D" w:rsidP="003C59A8">
            <w:pPr>
              <w:tabs>
                <w:tab w:val="left" w:pos="454"/>
                <w:tab w:val="left" w:pos="907"/>
                <w:tab w:val="left" w:pos="1361"/>
                <w:tab w:val="left" w:pos="1814"/>
              </w:tabs>
              <w:overflowPunct w:val="0"/>
              <w:adjustRightInd w:val="0"/>
              <w:spacing w:before="240" w:line="240" w:lineRule="exact"/>
              <w:textAlignment w:val="baseline"/>
              <w:rPr>
                <w:rFonts w:cs="Arial"/>
                <w:noProof/>
                <w:szCs w:val="20"/>
                <w:lang w:val="lt-LT"/>
              </w:rPr>
            </w:pPr>
            <w:r w:rsidRPr="003F4BC6">
              <w:rPr>
                <w:lang w:val="lt-LT"/>
              </w:rPr>
              <w:t>8 pav.</w:t>
            </w:r>
          </w:p>
          <w:p w:rsidR="0000492D" w:rsidRPr="003F4BC6" w:rsidRDefault="0000492D" w:rsidP="003C59A8">
            <w:pPr>
              <w:overflowPunct w:val="0"/>
              <w:adjustRightInd w:val="0"/>
              <w:textAlignment w:val="baseline"/>
              <w:rPr>
                <w:rFonts w:cs="Arial"/>
                <w:szCs w:val="20"/>
                <w:lang w:val="lt-LT"/>
              </w:rPr>
            </w:pPr>
            <w:r w:rsidRPr="003F4BC6">
              <w:rPr>
                <w:lang w:val="lt-LT"/>
              </w:rPr>
              <w:t>Pirmosios pagalbos vaistinėlė</w:t>
            </w:r>
          </w:p>
        </w:tc>
        <w:tc>
          <w:tcPr>
            <w:tcW w:w="2551" w:type="dxa"/>
            <w:tcBorders>
              <w:bottom w:val="single" w:sz="6" w:space="0" w:color="auto"/>
            </w:tcBorders>
          </w:tcPr>
          <w:p w:rsidR="0000492D" w:rsidRPr="003F4BC6" w:rsidRDefault="0000492D" w:rsidP="003C59A8">
            <w:pPr>
              <w:overflowPunct w:val="0"/>
              <w:adjustRightInd w:val="0"/>
              <w:spacing w:line="240" w:lineRule="atLeast"/>
              <w:textAlignment w:val="baseline"/>
              <w:rPr>
                <w:rFonts w:cs="Arial"/>
                <w:sz w:val="18"/>
                <w:szCs w:val="20"/>
                <w:lang w:val="lt-LT"/>
              </w:rPr>
            </w:pPr>
            <w:r w:rsidRPr="003F4BC6">
              <w:rPr>
                <w:rFonts w:cs="Arial"/>
                <w:noProof/>
                <w:sz w:val="18"/>
                <w:szCs w:val="20"/>
                <w:lang w:eastAsia="en-GB"/>
              </w:rPr>
              <w:drawing>
                <wp:inline distT="0" distB="0" distL="0" distR="0" wp14:anchorId="69F65E02" wp14:editId="2B817195">
                  <wp:extent cx="1438275" cy="1438275"/>
                  <wp:effectExtent l="0" t="0" r="9525" b="9525"/>
                  <wp:docPr id="70" name="Image 70" descr="Verbandska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Verbandskasten"/>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c>
          <w:tcPr>
            <w:tcW w:w="3328" w:type="dxa"/>
            <w:tcBorders>
              <w:bottom w:val="single" w:sz="6" w:space="0" w:color="auto"/>
            </w:tcBorders>
            <w:vAlign w:val="center"/>
          </w:tcPr>
          <w:p w:rsidR="0000492D" w:rsidRPr="003F4BC6" w:rsidRDefault="0000492D" w:rsidP="003C59A8">
            <w:pPr>
              <w:overflowPunct w:val="0"/>
              <w:adjustRightInd w:val="0"/>
              <w:textAlignment w:val="baseline"/>
              <w:rPr>
                <w:rFonts w:cs="Arial"/>
                <w:szCs w:val="20"/>
                <w:lang w:val="lt-LT"/>
              </w:rPr>
            </w:pPr>
            <w:r w:rsidRPr="003F4BC6">
              <w:rPr>
                <w:lang w:val="lt-LT"/>
              </w:rPr>
              <w:t>Spalva: žalia, balta</w:t>
            </w:r>
          </w:p>
        </w:tc>
      </w:tr>
      <w:tr w:rsidR="0000492D" w:rsidRPr="003F4BC6" w:rsidTr="003C59A8">
        <w:tc>
          <w:tcPr>
            <w:tcW w:w="3331" w:type="dxa"/>
            <w:tcBorders>
              <w:bottom w:val="single" w:sz="4" w:space="0" w:color="auto"/>
            </w:tcBorders>
            <w:vAlign w:val="center"/>
          </w:tcPr>
          <w:p w:rsidR="0000492D" w:rsidRPr="003F4BC6" w:rsidRDefault="0000492D" w:rsidP="003C59A8">
            <w:pPr>
              <w:rPr>
                <w:rFonts w:cs="Arial"/>
                <w:noProof/>
                <w:szCs w:val="20"/>
                <w:lang w:val="lt-LT"/>
              </w:rPr>
            </w:pPr>
            <w:r w:rsidRPr="003F4BC6">
              <w:rPr>
                <w:lang w:val="lt-LT"/>
              </w:rPr>
              <w:lastRenderedPageBreak/>
              <w:t>9 pav.</w:t>
            </w:r>
          </w:p>
          <w:p w:rsidR="0000492D" w:rsidRPr="003F4BC6" w:rsidRDefault="0000492D" w:rsidP="003C59A8">
            <w:pPr>
              <w:overflowPunct w:val="0"/>
              <w:adjustRightInd w:val="0"/>
              <w:textAlignment w:val="baseline"/>
              <w:rPr>
                <w:rFonts w:cs="Arial"/>
                <w:szCs w:val="20"/>
                <w:lang w:val="lt-LT"/>
              </w:rPr>
            </w:pPr>
            <w:r w:rsidRPr="003F4BC6">
              <w:rPr>
                <w:lang w:val="lt-LT"/>
              </w:rPr>
              <w:t>Talpyklos greitai užsidaranti sklendė </w:t>
            </w:r>
          </w:p>
        </w:tc>
        <w:tc>
          <w:tcPr>
            <w:tcW w:w="2551" w:type="dxa"/>
            <w:tcBorders>
              <w:bottom w:val="single" w:sz="4" w:space="0" w:color="auto"/>
            </w:tcBorders>
          </w:tcPr>
          <w:p w:rsidR="0000492D" w:rsidRPr="003F4BC6" w:rsidRDefault="0000492D" w:rsidP="003C59A8">
            <w:pPr>
              <w:overflowPunct w:val="0"/>
              <w:adjustRightInd w:val="0"/>
              <w:spacing w:line="240" w:lineRule="atLeast"/>
              <w:textAlignment w:val="baseline"/>
              <w:rPr>
                <w:rFonts w:cs="Arial"/>
                <w:sz w:val="18"/>
                <w:szCs w:val="20"/>
                <w:lang w:val="lt-LT"/>
              </w:rPr>
            </w:pPr>
            <w:r w:rsidRPr="003F4BC6">
              <w:rPr>
                <w:rFonts w:cs="Arial"/>
                <w:noProof/>
                <w:sz w:val="18"/>
                <w:szCs w:val="20"/>
                <w:lang w:eastAsia="en-GB"/>
              </w:rPr>
              <w:drawing>
                <wp:anchor distT="0" distB="0" distL="0" distR="0" simplePos="0" relativeHeight="251659264" behindDoc="0" locked="0" layoutInCell="1" allowOverlap="1" wp14:anchorId="1FEF2877" wp14:editId="34F00DB6">
                  <wp:simplePos x="0" y="0"/>
                  <wp:positionH relativeFrom="column">
                    <wp:posOffset>34290</wp:posOffset>
                  </wp:positionH>
                  <wp:positionV relativeFrom="paragraph">
                    <wp:posOffset>-1162050</wp:posOffset>
                  </wp:positionV>
                  <wp:extent cx="1463040" cy="1167765"/>
                  <wp:effectExtent l="0" t="0" r="3810" b="0"/>
                  <wp:wrapTopAndBottom/>
                  <wp:docPr id="28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463040" cy="1167765"/>
                          </a:xfrm>
                          <a:prstGeom prst="rect">
                            <a:avLst/>
                          </a:prstGeom>
                          <a:solidFill>
                            <a:srgbClr val="FFFFFF"/>
                          </a:solidFill>
                          <a:ln>
                            <a:noFill/>
                          </a:ln>
                        </pic:spPr>
                      </pic:pic>
                    </a:graphicData>
                  </a:graphic>
                </wp:anchor>
              </w:drawing>
            </w:r>
          </w:p>
        </w:tc>
        <w:tc>
          <w:tcPr>
            <w:tcW w:w="3328" w:type="dxa"/>
            <w:tcBorders>
              <w:bottom w:val="single" w:sz="4" w:space="0" w:color="auto"/>
            </w:tcBorders>
            <w:vAlign w:val="center"/>
          </w:tcPr>
          <w:p w:rsidR="0000492D" w:rsidRPr="003F4BC6" w:rsidRDefault="0000492D" w:rsidP="003C59A8">
            <w:pPr>
              <w:overflowPunct w:val="0"/>
              <w:adjustRightInd w:val="0"/>
              <w:textAlignment w:val="baseline"/>
              <w:rPr>
                <w:rFonts w:cs="Arial"/>
                <w:szCs w:val="20"/>
                <w:lang w:val="lt-LT"/>
              </w:rPr>
            </w:pPr>
            <w:r w:rsidRPr="003F4BC6">
              <w:rPr>
                <w:lang w:val="lt-LT"/>
              </w:rPr>
              <w:t>Spalva: ruda, balta</w:t>
            </w:r>
          </w:p>
        </w:tc>
      </w:tr>
    </w:tbl>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cs="Arial"/>
          <w:szCs w:val="20"/>
          <w:lang w:val="lt-LT"/>
        </w:rPr>
      </w:pPr>
      <w:r w:rsidRPr="003F4BC6">
        <w:rPr>
          <w:lang w:val="lt-LT"/>
        </w:rP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00492D" w:rsidRPr="003F4BC6" w:rsidTr="003C59A8">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00492D" w:rsidRPr="003F4BC6" w:rsidRDefault="0000492D" w:rsidP="003C59A8">
            <w:pPr>
              <w:rPr>
                <w:rFonts w:cs="Arial"/>
                <w:noProof/>
                <w:szCs w:val="20"/>
                <w:lang w:val="lt-LT"/>
              </w:rPr>
            </w:pPr>
            <w:r w:rsidRPr="003F4BC6">
              <w:rPr>
                <w:lang w:val="lt-LT"/>
              </w:rPr>
              <w:lastRenderedPageBreak/>
              <w:t>10 pav.</w:t>
            </w:r>
          </w:p>
          <w:p w:rsidR="0000492D" w:rsidRPr="003F4BC6" w:rsidRDefault="0000492D" w:rsidP="003C59A8">
            <w:pPr>
              <w:overflowPunct w:val="0"/>
              <w:adjustRightInd w:val="0"/>
              <w:textAlignment w:val="baseline"/>
              <w:rPr>
                <w:rFonts w:cs="Arial"/>
                <w:szCs w:val="20"/>
                <w:lang w:val="lt-LT"/>
              </w:rPr>
            </w:pPr>
            <w:r w:rsidRPr="003F4BC6">
              <w:rPr>
                <w:lang w:val="lt-LT"/>
              </w:rPr>
              <w:t>Vilkėkite gelbėjimosi liemenę</w:t>
            </w:r>
          </w:p>
        </w:tc>
        <w:tc>
          <w:tcPr>
            <w:tcW w:w="2551"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overflowPunct w:val="0"/>
              <w:adjustRightInd w:val="0"/>
              <w:spacing w:line="240" w:lineRule="atLeast"/>
              <w:textAlignment w:val="baseline"/>
              <w:rPr>
                <w:rFonts w:cs="Arial"/>
                <w:noProof/>
                <w:sz w:val="18"/>
                <w:szCs w:val="20"/>
                <w:lang w:val="lt-LT"/>
              </w:rPr>
            </w:pPr>
            <w:r w:rsidRPr="003F4BC6">
              <w:rPr>
                <w:rFonts w:cs="Arial"/>
                <w:noProof/>
                <w:sz w:val="18"/>
                <w:szCs w:val="20"/>
                <w:lang w:eastAsia="en-GB"/>
              </w:rPr>
              <w:drawing>
                <wp:anchor distT="0" distB="0" distL="114300" distR="114300" simplePos="0" relativeHeight="251660288" behindDoc="0" locked="0" layoutInCell="1" allowOverlap="1" wp14:anchorId="784AC698" wp14:editId="67B1C05C">
                  <wp:simplePos x="0" y="0"/>
                  <wp:positionH relativeFrom="column">
                    <wp:posOffset>-3810</wp:posOffset>
                  </wp:positionH>
                  <wp:positionV relativeFrom="paragraph">
                    <wp:posOffset>51435</wp:posOffset>
                  </wp:positionV>
                  <wp:extent cx="1530985" cy="1530985"/>
                  <wp:effectExtent l="0" t="0" r="0" b="0"/>
                  <wp:wrapNone/>
                  <wp:docPr id="28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530985" cy="1530985"/>
                          </a:xfrm>
                          <a:prstGeom prst="rect">
                            <a:avLst/>
                          </a:prstGeom>
                          <a:noFill/>
                          <a:ln>
                            <a:noFill/>
                          </a:ln>
                        </pic:spPr>
                      </pic:pic>
                    </a:graphicData>
                  </a:graphic>
                </wp:anchor>
              </w:drawing>
            </w:r>
          </w:p>
        </w:tc>
        <w:tc>
          <w:tcPr>
            <w:tcW w:w="3328" w:type="dxa"/>
            <w:tcBorders>
              <w:top w:val="single" w:sz="6" w:space="0" w:color="auto"/>
              <w:left w:val="single" w:sz="6" w:space="0" w:color="auto"/>
              <w:bottom w:val="single" w:sz="6" w:space="0" w:color="auto"/>
              <w:right w:val="single" w:sz="6" w:space="0" w:color="auto"/>
            </w:tcBorders>
            <w:vAlign w:val="center"/>
          </w:tcPr>
          <w:p w:rsidR="0000492D" w:rsidRPr="003F4BC6" w:rsidRDefault="0000492D" w:rsidP="003C59A8">
            <w:pPr>
              <w:rPr>
                <w:rFonts w:cs="Arial"/>
                <w:szCs w:val="20"/>
                <w:lang w:val="lt-LT"/>
              </w:rPr>
            </w:pPr>
            <w:r w:rsidRPr="003F4BC6">
              <w:rPr>
                <w:lang w:val="lt-LT"/>
              </w:rPr>
              <w:t>Spalva: mėlyna, balta</w:t>
            </w:r>
          </w:p>
        </w:tc>
      </w:tr>
      <w:tr w:rsidR="0000492D" w:rsidRPr="003F4BC6" w:rsidTr="003C59A8">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00492D" w:rsidRPr="003F4BC6" w:rsidRDefault="0000492D" w:rsidP="003C59A8">
            <w:pPr>
              <w:tabs>
                <w:tab w:val="left" w:pos="454"/>
                <w:tab w:val="left" w:pos="907"/>
                <w:tab w:val="left" w:pos="1361"/>
                <w:tab w:val="left" w:pos="1814"/>
              </w:tabs>
              <w:overflowPunct w:val="0"/>
              <w:adjustRightInd w:val="0"/>
              <w:spacing w:before="240" w:line="240" w:lineRule="exact"/>
              <w:textAlignment w:val="baseline"/>
              <w:rPr>
                <w:noProof/>
                <w:szCs w:val="20"/>
                <w:lang w:val="lt-LT"/>
              </w:rPr>
            </w:pPr>
            <w:r w:rsidRPr="003F4BC6">
              <w:rPr>
                <w:lang w:val="lt-LT"/>
              </w:rPr>
              <w:t>11 pav.</w:t>
            </w:r>
          </w:p>
          <w:p w:rsidR="0000492D" w:rsidRPr="003F4BC6" w:rsidRDefault="0000492D" w:rsidP="003C59A8">
            <w:pPr>
              <w:overflowPunct w:val="0"/>
              <w:adjustRightInd w:val="0"/>
              <w:textAlignment w:val="baseline"/>
              <w:rPr>
                <w:szCs w:val="20"/>
                <w:lang w:val="lt-LT"/>
              </w:rPr>
            </w:pPr>
            <w:r w:rsidRPr="003F4BC6">
              <w:rPr>
                <w:lang w:val="lt-LT"/>
              </w:rPr>
              <w:t>Įspėjimas dėl SGD</w:t>
            </w:r>
          </w:p>
        </w:tc>
        <w:tc>
          <w:tcPr>
            <w:tcW w:w="2551"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overflowPunct w:val="0"/>
              <w:adjustRightInd w:val="0"/>
              <w:jc w:val="center"/>
              <w:textAlignment w:val="baseline"/>
              <w:rPr>
                <w:szCs w:val="20"/>
                <w:lang w:val="lt-LT"/>
              </w:rPr>
            </w:pPr>
            <w:r w:rsidRPr="003F4BC6">
              <w:rPr>
                <w:noProof/>
                <w:szCs w:val="20"/>
                <w:lang w:eastAsia="en-GB"/>
              </w:rPr>
              <w:drawing>
                <wp:inline distT="0" distB="0" distL="0" distR="0" wp14:anchorId="292D6F1A" wp14:editId="4F0BFE94">
                  <wp:extent cx="1585240" cy="1457325"/>
                  <wp:effectExtent l="0" t="0" r="0" b="0"/>
                  <wp:docPr id="4" name="Image 4" descr="panneau L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nneau L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593290" cy="1464725"/>
                          </a:xfrm>
                          <a:prstGeom prst="rect">
                            <a:avLst/>
                          </a:prstGeom>
                          <a:noFill/>
                          <a:ln>
                            <a:noFill/>
                          </a:ln>
                        </pic:spPr>
                      </pic:pic>
                    </a:graphicData>
                  </a:graphic>
                </wp:inline>
              </w:drawing>
            </w:r>
          </w:p>
        </w:tc>
        <w:tc>
          <w:tcPr>
            <w:tcW w:w="3328" w:type="dxa"/>
            <w:tcBorders>
              <w:top w:val="single" w:sz="6" w:space="0" w:color="auto"/>
              <w:left w:val="single" w:sz="6" w:space="0" w:color="auto"/>
              <w:bottom w:val="single" w:sz="6" w:space="0" w:color="auto"/>
              <w:right w:val="single" w:sz="6" w:space="0" w:color="auto"/>
            </w:tcBorders>
            <w:vAlign w:val="center"/>
          </w:tcPr>
          <w:p w:rsidR="0000492D" w:rsidRPr="003F4BC6" w:rsidRDefault="0000492D" w:rsidP="003C59A8">
            <w:pPr>
              <w:overflowPunct w:val="0"/>
              <w:adjustRightInd w:val="0"/>
              <w:textAlignment w:val="baseline"/>
              <w:rPr>
                <w:szCs w:val="20"/>
                <w:lang w:val="lt-LT"/>
              </w:rPr>
            </w:pPr>
            <w:r w:rsidRPr="003F4BC6">
              <w:rPr>
                <w:lang w:val="lt-LT"/>
              </w:rPr>
              <w:t>Spalva: juoda, geltona</w:t>
            </w:r>
          </w:p>
        </w:tc>
      </w:tr>
    </w:tbl>
    <w:p w:rsidR="0000492D" w:rsidRPr="003F4BC6" w:rsidRDefault="0000492D" w:rsidP="0000492D">
      <w:pPr>
        <w:tabs>
          <w:tab w:val="left" w:pos="6237"/>
        </w:tabs>
        <w:overflowPunct w:val="0"/>
        <w:adjustRightInd w:val="0"/>
        <w:textAlignment w:val="baseline"/>
        <w:rPr>
          <w:rFonts w:cs="Arial"/>
          <w:sz w:val="18"/>
          <w:szCs w:val="20"/>
          <w:lang w:val="lt-LT"/>
        </w:rPr>
      </w:pPr>
    </w:p>
    <w:p w:rsidR="0000492D" w:rsidRPr="003F4BC6" w:rsidRDefault="0000492D" w:rsidP="0000492D">
      <w:pPr>
        <w:tabs>
          <w:tab w:val="left" w:pos="284"/>
          <w:tab w:val="left" w:leader="dot" w:pos="3402"/>
          <w:tab w:val="left" w:pos="4536"/>
          <w:tab w:val="left" w:leader="dot" w:pos="8505"/>
        </w:tabs>
        <w:overflowPunct w:val="0"/>
        <w:adjustRightInd w:val="0"/>
        <w:textAlignment w:val="baseline"/>
        <w:rPr>
          <w:rFonts w:cs="Arial"/>
          <w:szCs w:val="20"/>
          <w:lang w:val="lt-LT"/>
        </w:rPr>
      </w:pPr>
      <w:r w:rsidRPr="003F4BC6">
        <w:rPr>
          <w:lang w:val="lt-LT"/>
        </w:rPr>
        <w:t>Iš tiesų naudojami simboliai gali šiek tiek skirtis nuo šiame priede pateiktų grafinių atvaizdų arba būti detalesni, jeigu dėl to jų reikšmė nepasikeičia ir dėl skirtumų bei pakeitimų jie netampa nesuprantami.</w:t>
      </w:r>
    </w:p>
    <w:p w:rsidR="0000492D" w:rsidRPr="003F4BC6" w:rsidRDefault="0000492D" w:rsidP="0000492D">
      <w:pPr>
        <w:tabs>
          <w:tab w:val="left" w:pos="284"/>
          <w:tab w:val="left" w:leader="dot" w:pos="3402"/>
          <w:tab w:val="left" w:pos="4536"/>
          <w:tab w:val="left" w:leader="dot" w:pos="8505"/>
        </w:tabs>
        <w:overflowPunct w:val="0"/>
        <w:adjustRightInd w:val="0"/>
        <w:textAlignment w:val="baseline"/>
        <w:rPr>
          <w:rFonts w:cs="Arial"/>
          <w:szCs w:val="20"/>
          <w:lang w:val="lt-LT"/>
        </w:rPr>
      </w:pPr>
    </w:p>
    <w:p w:rsidR="0000492D" w:rsidRPr="003F4BC6" w:rsidRDefault="0000492D" w:rsidP="0000492D">
      <w:pPr>
        <w:tabs>
          <w:tab w:val="left" w:pos="284"/>
          <w:tab w:val="left" w:leader="dot" w:pos="3402"/>
          <w:tab w:val="left" w:pos="4536"/>
          <w:tab w:val="left" w:leader="dot" w:pos="8505"/>
        </w:tabs>
        <w:overflowPunct w:val="0"/>
        <w:adjustRightInd w:val="0"/>
        <w:textAlignment w:val="baseline"/>
        <w:rPr>
          <w:rFonts w:cs="Arial"/>
          <w:szCs w:val="20"/>
          <w:lang w:val="lt-LT"/>
        </w:rPr>
      </w:pPr>
      <w:r w:rsidRPr="003F4BC6">
        <w:rPr>
          <w:lang w:val="lt-LT"/>
        </w:rPr>
        <w:br w:type="page"/>
      </w:r>
    </w:p>
    <w:p w:rsidR="0000492D" w:rsidRPr="003F4BC6" w:rsidRDefault="0000492D" w:rsidP="0000492D">
      <w:pPr>
        <w:tabs>
          <w:tab w:val="left" w:pos="284"/>
          <w:tab w:val="left" w:leader="dot" w:pos="3402"/>
          <w:tab w:val="left" w:pos="4536"/>
          <w:tab w:val="left" w:leader="dot" w:pos="8505"/>
        </w:tabs>
        <w:overflowPunct w:val="0"/>
        <w:adjustRightInd w:val="0"/>
        <w:textAlignment w:val="baseline"/>
        <w:rPr>
          <w:rFonts w:cs="Arial"/>
          <w:szCs w:val="20"/>
          <w:lang w:val="lt-LT"/>
        </w:rPr>
      </w:pPr>
    </w:p>
    <w:p w:rsidR="0000492D" w:rsidRPr="003F4BC6" w:rsidRDefault="0000492D" w:rsidP="0000492D">
      <w:pPr>
        <w:tabs>
          <w:tab w:val="left" w:pos="284"/>
          <w:tab w:val="left" w:leader="dot" w:pos="3402"/>
          <w:tab w:val="left" w:pos="4536"/>
          <w:tab w:val="left" w:leader="dot" w:pos="8505"/>
        </w:tabs>
        <w:overflowPunct w:val="0"/>
        <w:adjustRightInd w:val="0"/>
        <w:textAlignment w:val="baseline"/>
        <w:rPr>
          <w:rFonts w:cs="Arial"/>
          <w:szCs w:val="20"/>
          <w:lang w:val="lt-LT"/>
        </w:rPr>
      </w:pPr>
    </w:p>
    <w:p w:rsidR="0000492D" w:rsidRPr="003F4BC6" w:rsidRDefault="0000492D" w:rsidP="0000492D">
      <w:pPr>
        <w:tabs>
          <w:tab w:val="left" w:pos="284"/>
          <w:tab w:val="left" w:leader="dot" w:pos="3402"/>
          <w:tab w:val="left" w:pos="4536"/>
          <w:tab w:val="left" w:leader="dot" w:pos="8505"/>
        </w:tabs>
        <w:overflowPunct w:val="0"/>
        <w:adjustRightInd w:val="0"/>
        <w:textAlignment w:val="baseline"/>
        <w:rPr>
          <w:rFonts w:cs="Arial"/>
          <w:szCs w:val="20"/>
          <w:lang w:val="lt-LT"/>
        </w:rPr>
      </w:pPr>
    </w:p>
    <w:p w:rsidR="0000492D" w:rsidRPr="003F4BC6" w:rsidRDefault="0000492D" w:rsidP="0000492D">
      <w:pPr>
        <w:overflowPunct w:val="0"/>
        <w:adjustRightInd w:val="0"/>
        <w:textAlignment w:val="baseline"/>
        <w:rPr>
          <w:rFonts w:ascii="Times New Roman" w:hAnsi="Times New Roman"/>
          <w:szCs w:val="20"/>
          <w:lang w:val="lt-LT"/>
        </w:rPr>
      </w:pPr>
      <w:r w:rsidRPr="003F4BC6">
        <w:rPr>
          <w:lang w:val="lt-LT"/>
        </w:rPr>
        <w:br w:type="page"/>
      </w:r>
    </w:p>
    <w:p w:rsidR="0000492D" w:rsidRPr="003F4BC6" w:rsidRDefault="0000492D" w:rsidP="0000492D">
      <w:pPr>
        <w:pStyle w:val="ES-Titre2"/>
        <w:pageBreakBefore w:val="0"/>
      </w:pPr>
      <w:bookmarkStart w:id="327" w:name="_Toc535830500"/>
      <w:r w:rsidRPr="003F4BC6">
        <w:lastRenderedPageBreak/>
        <w:t>5 priedas</w:t>
      </w:r>
      <w:r w:rsidRPr="003F4BC6">
        <w:br/>
        <w:t>Navigacijos ir informacijos įranga</w:t>
      </w:r>
      <w:bookmarkEnd w:id="327"/>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overflowPunct w:val="0"/>
        <w:adjustRightInd w:val="0"/>
        <w:spacing w:line="240" w:lineRule="atLeast"/>
        <w:jc w:val="center"/>
        <w:textAlignment w:val="baseline"/>
        <w:rPr>
          <w:rFonts w:cs="Arial"/>
          <w:bCs/>
          <w:lang w:val="lt-LT"/>
        </w:rPr>
      </w:pPr>
    </w:p>
    <w:p w:rsidR="0000492D" w:rsidRPr="003F4BC6" w:rsidRDefault="0000492D" w:rsidP="0000492D">
      <w:pPr>
        <w:overflowPunct w:val="0"/>
        <w:adjustRightInd w:val="0"/>
        <w:spacing w:line="240" w:lineRule="atLeast"/>
        <w:jc w:val="center"/>
        <w:textAlignment w:val="baseline"/>
        <w:rPr>
          <w:rFonts w:cs="Arial"/>
          <w:b/>
          <w:bCs/>
          <w:lang w:val="lt-LT"/>
        </w:rPr>
      </w:pPr>
      <w:r w:rsidRPr="003F4BC6">
        <w:rPr>
          <w:b/>
          <w:noProof/>
          <w:lang w:val="lt-LT"/>
        </w:rPr>
        <w:t>Turinys</w:t>
      </w:r>
    </w:p>
    <w:p w:rsidR="0000492D" w:rsidRPr="003F4BC6" w:rsidRDefault="0000492D" w:rsidP="0000492D">
      <w:pPr>
        <w:overflowPunct w:val="0"/>
        <w:adjustRightInd w:val="0"/>
        <w:spacing w:line="240" w:lineRule="atLeast"/>
        <w:jc w:val="center"/>
        <w:textAlignment w:val="baseline"/>
        <w:rPr>
          <w:rFonts w:cs="Arial"/>
          <w:lang w:val="lt-LT"/>
        </w:rPr>
      </w:pPr>
    </w:p>
    <w:p w:rsidR="0000492D" w:rsidRPr="003F4BC6" w:rsidRDefault="0000492D" w:rsidP="0000492D">
      <w:pPr>
        <w:overflowPunct w:val="0"/>
        <w:adjustRightInd w:val="0"/>
        <w:spacing w:line="240" w:lineRule="atLeast"/>
        <w:ind w:left="1134" w:hanging="1134"/>
        <w:textAlignment w:val="baseline"/>
        <w:rPr>
          <w:rFonts w:cs="Arial"/>
          <w:b/>
          <w:bCs/>
          <w:noProof/>
          <w:szCs w:val="20"/>
          <w:lang w:val="lt-LT"/>
        </w:rPr>
      </w:pPr>
      <w:r w:rsidRPr="003F4BC6">
        <w:rPr>
          <w:b/>
          <w:noProof/>
          <w:lang w:val="lt-LT"/>
        </w:rPr>
        <w:t>Apibrėžtys</w:t>
      </w:r>
    </w:p>
    <w:p w:rsidR="0000492D" w:rsidRPr="003F4BC6" w:rsidRDefault="0000492D" w:rsidP="0000492D">
      <w:pPr>
        <w:overflowPunct w:val="0"/>
        <w:adjustRightInd w:val="0"/>
        <w:spacing w:line="240" w:lineRule="atLeast"/>
        <w:ind w:left="1134" w:hanging="1134"/>
        <w:textAlignment w:val="baseline"/>
        <w:rPr>
          <w:rFonts w:cs="Arial"/>
          <w:b/>
          <w:bCs/>
          <w:noProof/>
          <w:szCs w:val="20"/>
          <w:lang w:val="lt-LT"/>
        </w:rPr>
      </w:pPr>
    </w:p>
    <w:p w:rsidR="0000492D" w:rsidRPr="003F4BC6" w:rsidRDefault="0000492D" w:rsidP="0000492D">
      <w:pPr>
        <w:overflowPunct w:val="0"/>
        <w:adjustRightInd w:val="0"/>
        <w:spacing w:line="240" w:lineRule="atLeast"/>
        <w:ind w:left="1134" w:hanging="1134"/>
        <w:textAlignment w:val="baseline"/>
        <w:rPr>
          <w:rFonts w:cs="Arial"/>
          <w:noProof/>
          <w:szCs w:val="20"/>
          <w:lang w:val="lt-LT"/>
        </w:rPr>
      </w:pPr>
      <w:r w:rsidRPr="003F4BC6">
        <w:rPr>
          <w:b/>
          <w:noProof/>
          <w:lang w:val="lt-LT"/>
        </w:rPr>
        <w:t>I skirsnis</w:t>
      </w:r>
      <w:r w:rsidRPr="003F4BC6">
        <w:rPr>
          <w:lang w:val="lt-LT"/>
        </w:rPr>
        <w:tab/>
        <w:t>Būtinieji reikalavimai, taikomi vidaus vandenų laivybos navigaciniams radiolokaciniams įrenginiams, ir jų bandymo sąlygos</w:t>
      </w:r>
    </w:p>
    <w:p w:rsidR="0000492D" w:rsidRPr="003F4BC6" w:rsidRDefault="0000492D" w:rsidP="0000492D">
      <w:pPr>
        <w:overflowPunct w:val="0"/>
        <w:adjustRightInd w:val="0"/>
        <w:spacing w:line="240" w:lineRule="atLeast"/>
        <w:ind w:left="2410" w:hanging="1276"/>
        <w:textAlignment w:val="baseline"/>
        <w:rPr>
          <w:rFonts w:cs="Arial"/>
          <w:szCs w:val="20"/>
          <w:lang w:val="lt-LT"/>
        </w:rPr>
      </w:pPr>
      <w:r w:rsidRPr="003F4BC6">
        <w:rPr>
          <w:lang w:val="lt-LT"/>
        </w:rPr>
        <w:t>Priedėlis</w:t>
      </w:r>
      <w:r w:rsidRPr="003F4BC6">
        <w:rPr>
          <w:lang w:val="lt-LT"/>
        </w:rPr>
        <w:tab/>
        <w:t>Vidaus vandenų kelių ECDIS įranga, prie radiolokacinės įrangos prijungta autonominė įranga</w:t>
      </w:r>
    </w:p>
    <w:p w:rsidR="0000492D" w:rsidRPr="003F4BC6" w:rsidRDefault="0000492D" w:rsidP="0000492D">
      <w:pPr>
        <w:overflowPunct w:val="0"/>
        <w:adjustRightInd w:val="0"/>
        <w:spacing w:line="240" w:lineRule="atLeast"/>
        <w:ind w:left="1134" w:hanging="1134"/>
        <w:textAlignment w:val="baseline"/>
        <w:rPr>
          <w:rFonts w:cs="Arial"/>
          <w:szCs w:val="20"/>
          <w:lang w:val="lt-LT"/>
        </w:rPr>
      </w:pPr>
    </w:p>
    <w:p w:rsidR="0000492D" w:rsidRPr="003F4BC6" w:rsidRDefault="0000492D" w:rsidP="0000492D">
      <w:pPr>
        <w:overflowPunct w:val="0"/>
        <w:adjustRightInd w:val="0"/>
        <w:spacing w:line="240" w:lineRule="atLeast"/>
        <w:ind w:left="1134" w:hanging="1134"/>
        <w:textAlignment w:val="baseline"/>
        <w:rPr>
          <w:rFonts w:cs="Arial"/>
          <w:szCs w:val="20"/>
          <w:lang w:val="lt-LT"/>
        </w:rPr>
      </w:pPr>
      <w:r w:rsidRPr="003F4BC6">
        <w:rPr>
          <w:b/>
          <w:noProof/>
          <w:lang w:val="lt-LT"/>
        </w:rPr>
        <w:t>II skirsnis</w:t>
      </w:r>
      <w:r w:rsidRPr="003F4BC6">
        <w:rPr>
          <w:lang w:val="lt-LT"/>
        </w:rPr>
        <w:tab/>
        <w:t>Būtinieji reikalavimai, taikomi vidaus vandenų laivuose naudojamiems posūkio kampinio greičio indikatoriams, ir jų bandymo sąlygos</w:t>
      </w:r>
    </w:p>
    <w:p w:rsidR="0000492D" w:rsidRPr="003F4BC6" w:rsidRDefault="0000492D" w:rsidP="0000492D">
      <w:pPr>
        <w:overflowPunct w:val="0"/>
        <w:adjustRightInd w:val="0"/>
        <w:spacing w:line="240" w:lineRule="atLeast"/>
        <w:ind w:left="2410" w:hanging="1276"/>
        <w:textAlignment w:val="baseline"/>
        <w:rPr>
          <w:rFonts w:cs="Arial"/>
          <w:szCs w:val="20"/>
          <w:lang w:val="lt-LT"/>
        </w:rPr>
      </w:pPr>
      <w:r w:rsidRPr="003F4BC6">
        <w:rPr>
          <w:lang w:val="lt-LT"/>
        </w:rPr>
        <w:t>1 skyrius</w:t>
      </w:r>
      <w:r w:rsidRPr="003F4BC6">
        <w:rPr>
          <w:lang w:val="lt-LT"/>
        </w:rPr>
        <w:tab/>
        <w:t>Bendrosios nuostatos</w:t>
      </w:r>
    </w:p>
    <w:p w:rsidR="0000492D" w:rsidRPr="003F4BC6" w:rsidRDefault="0000492D" w:rsidP="0000492D">
      <w:pPr>
        <w:tabs>
          <w:tab w:val="left" w:pos="2410"/>
        </w:tabs>
        <w:overflowPunct w:val="0"/>
        <w:adjustRightInd w:val="0"/>
        <w:spacing w:before="60" w:line="240" w:lineRule="atLeast"/>
        <w:ind w:left="2410" w:hanging="1276"/>
        <w:textAlignment w:val="baseline"/>
        <w:rPr>
          <w:rFonts w:cs="Arial"/>
          <w:szCs w:val="20"/>
          <w:lang w:val="lt-LT"/>
        </w:rPr>
      </w:pPr>
      <w:r w:rsidRPr="003F4BC6">
        <w:rPr>
          <w:lang w:val="lt-LT"/>
        </w:rPr>
        <w:t xml:space="preserve">2 skyrius </w:t>
      </w:r>
      <w:r w:rsidRPr="003F4BC6">
        <w:rPr>
          <w:lang w:val="lt-LT"/>
        </w:rPr>
        <w:tab/>
        <w:t>Bendri būtinieji reikalavimai, taikomi posūkio kampinio greičio indikatoriams</w:t>
      </w:r>
    </w:p>
    <w:p w:rsidR="0000492D" w:rsidRPr="003F4BC6" w:rsidRDefault="0000492D" w:rsidP="0000492D">
      <w:pPr>
        <w:tabs>
          <w:tab w:val="left" w:pos="2410"/>
        </w:tabs>
        <w:overflowPunct w:val="0"/>
        <w:adjustRightInd w:val="0"/>
        <w:spacing w:before="60" w:line="240" w:lineRule="atLeast"/>
        <w:ind w:left="2410" w:hanging="1276"/>
        <w:textAlignment w:val="baseline"/>
        <w:rPr>
          <w:rFonts w:cs="Arial"/>
          <w:szCs w:val="20"/>
          <w:lang w:val="lt-LT"/>
        </w:rPr>
      </w:pPr>
      <w:r w:rsidRPr="003F4BC6">
        <w:rPr>
          <w:lang w:val="lt-LT"/>
        </w:rPr>
        <w:t xml:space="preserve">3 skyrius </w:t>
      </w:r>
      <w:r w:rsidRPr="003F4BC6">
        <w:rPr>
          <w:lang w:val="lt-LT"/>
        </w:rPr>
        <w:tab/>
        <w:t>Būtinieji naudojimo reikalavimai, taikomi posūkio kampinio greičio indikatoriams</w:t>
      </w:r>
    </w:p>
    <w:p w:rsidR="0000492D" w:rsidRPr="003F4BC6" w:rsidRDefault="0000492D" w:rsidP="0000492D">
      <w:pPr>
        <w:tabs>
          <w:tab w:val="left" w:pos="2410"/>
        </w:tabs>
        <w:overflowPunct w:val="0"/>
        <w:adjustRightInd w:val="0"/>
        <w:spacing w:before="60" w:line="240" w:lineRule="atLeast"/>
        <w:ind w:left="2410" w:hanging="1276"/>
        <w:textAlignment w:val="baseline"/>
        <w:rPr>
          <w:rFonts w:cs="Arial"/>
          <w:szCs w:val="20"/>
          <w:lang w:val="lt-LT"/>
        </w:rPr>
      </w:pPr>
      <w:r w:rsidRPr="003F4BC6">
        <w:rPr>
          <w:lang w:val="lt-LT"/>
        </w:rPr>
        <w:t xml:space="preserve">4 skyrius </w:t>
      </w:r>
      <w:r w:rsidRPr="003F4BC6">
        <w:rPr>
          <w:lang w:val="lt-LT"/>
        </w:rPr>
        <w:tab/>
        <w:t>Būtinieji techniniai reikalavimai, taikomi posūkio kampinio greičio indikatoriams</w:t>
      </w:r>
    </w:p>
    <w:p w:rsidR="0000492D" w:rsidRPr="003F4BC6" w:rsidRDefault="0000492D" w:rsidP="0000492D">
      <w:pPr>
        <w:tabs>
          <w:tab w:val="left" w:pos="2410"/>
        </w:tabs>
        <w:overflowPunct w:val="0"/>
        <w:adjustRightInd w:val="0"/>
        <w:spacing w:before="60" w:line="240" w:lineRule="atLeast"/>
        <w:ind w:left="2410" w:hanging="1276"/>
        <w:textAlignment w:val="baseline"/>
        <w:rPr>
          <w:rFonts w:cs="Arial"/>
          <w:szCs w:val="20"/>
          <w:lang w:val="lt-LT"/>
        </w:rPr>
      </w:pPr>
      <w:r w:rsidRPr="003F4BC6">
        <w:rPr>
          <w:lang w:val="lt-LT"/>
        </w:rPr>
        <w:t xml:space="preserve">5 skyrius </w:t>
      </w:r>
      <w:r w:rsidRPr="003F4BC6">
        <w:rPr>
          <w:lang w:val="lt-LT"/>
        </w:rPr>
        <w:tab/>
        <w:t>Posūkio kampinio greičio indikatorių bandymo sąlygos ir tvarka</w:t>
      </w:r>
    </w:p>
    <w:p w:rsidR="0000492D" w:rsidRPr="003F4BC6" w:rsidRDefault="0000492D" w:rsidP="0000492D">
      <w:pPr>
        <w:tabs>
          <w:tab w:val="left" w:pos="1418"/>
          <w:tab w:val="left" w:pos="3544"/>
        </w:tabs>
        <w:overflowPunct w:val="0"/>
        <w:adjustRightInd w:val="0"/>
        <w:spacing w:before="60" w:line="240" w:lineRule="atLeast"/>
        <w:ind w:left="3544" w:hanging="1134"/>
        <w:textAlignment w:val="baseline"/>
        <w:rPr>
          <w:rFonts w:cs="Arial"/>
          <w:noProof/>
          <w:szCs w:val="20"/>
          <w:lang w:val="lt-LT"/>
        </w:rPr>
      </w:pPr>
      <w:r w:rsidRPr="003F4BC6">
        <w:rPr>
          <w:lang w:val="lt-LT"/>
        </w:rPr>
        <w:t>Priedėlis</w:t>
      </w:r>
      <w:r w:rsidRPr="003F4BC6">
        <w:rPr>
          <w:lang w:val="lt-LT"/>
        </w:rPr>
        <w:tab/>
        <w:t>Didžiausios posūkio kampinio greičio indikatorių rodmenų paklaidos leidžiamosios nuokrypos</w:t>
      </w:r>
    </w:p>
    <w:p w:rsidR="0000492D" w:rsidRPr="003F4BC6" w:rsidRDefault="0000492D" w:rsidP="0000492D">
      <w:pPr>
        <w:overflowPunct w:val="0"/>
        <w:adjustRightInd w:val="0"/>
        <w:spacing w:line="240" w:lineRule="atLeast"/>
        <w:ind w:left="1134" w:hanging="1134"/>
        <w:textAlignment w:val="baseline"/>
        <w:rPr>
          <w:rFonts w:cs="Arial"/>
          <w:szCs w:val="20"/>
          <w:lang w:val="lt-LT"/>
        </w:rPr>
      </w:pPr>
    </w:p>
    <w:p w:rsidR="0000492D" w:rsidRPr="003F4BC6" w:rsidRDefault="0000492D" w:rsidP="0000492D">
      <w:pPr>
        <w:overflowPunct w:val="0"/>
        <w:adjustRightInd w:val="0"/>
        <w:spacing w:line="240" w:lineRule="atLeast"/>
        <w:ind w:left="1134" w:hanging="1134"/>
        <w:textAlignment w:val="baseline"/>
        <w:rPr>
          <w:rFonts w:cs="Arial"/>
          <w:szCs w:val="20"/>
          <w:lang w:val="lt-LT"/>
        </w:rPr>
      </w:pPr>
      <w:r w:rsidRPr="003F4BC6">
        <w:rPr>
          <w:b/>
          <w:noProof/>
          <w:lang w:val="lt-LT"/>
        </w:rPr>
        <w:t>III skirsnis</w:t>
      </w:r>
      <w:r w:rsidRPr="003F4BC6">
        <w:rPr>
          <w:lang w:val="lt-LT"/>
        </w:rPr>
        <w:tab/>
        <w:t>Vidaus vandenų laivuose naudojamos navigacinės radiolokacinės įrangos ir posūkio kampinio greičio indikatorių įrengimo ir eksploatacinių bandymų reikalavimai</w:t>
      </w:r>
    </w:p>
    <w:p w:rsidR="0000492D" w:rsidRPr="003F4BC6" w:rsidRDefault="0000492D" w:rsidP="0000492D">
      <w:pPr>
        <w:overflowPunct w:val="0"/>
        <w:adjustRightInd w:val="0"/>
        <w:spacing w:line="240" w:lineRule="atLeast"/>
        <w:ind w:left="1134" w:hanging="1134"/>
        <w:textAlignment w:val="baseline"/>
        <w:rPr>
          <w:rFonts w:cs="Arial"/>
          <w:szCs w:val="20"/>
          <w:lang w:val="lt-LT"/>
        </w:rPr>
      </w:pPr>
    </w:p>
    <w:p w:rsidR="0000492D" w:rsidRPr="003F4BC6" w:rsidRDefault="0000492D" w:rsidP="0000492D">
      <w:pPr>
        <w:overflowPunct w:val="0"/>
        <w:adjustRightInd w:val="0"/>
        <w:spacing w:line="240" w:lineRule="atLeast"/>
        <w:ind w:left="1134" w:hanging="1134"/>
        <w:textAlignment w:val="baseline"/>
        <w:rPr>
          <w:rFonts w:cs="Arial"/>
          <w:noProof/>
          <w:szCs w:val="20"/>
          <w:lang w:val="lt-LT"/>
        </w:rPr>
      </w:pPr>
      <w:r w:rsidRPr="003F4BC6">
        <w:rPr>
          <w:b/>
          <w:noProof/>
          <w:lang w:val="lt-LT"/>
        </w:rPr>
        <w:t>IV skirsnis</w:t>
      </w:r>
      <w:r w:rsidRPr="003F4BC6">
        <w:rPr>
          <w:lang w:val="lt-LT"/>
        </w:rPr>
        <w:tab/>
        <w:t>Būtinieji reikalavimai, taikomi vidaus vandenų laivuose naudojamai vidaus vandenų kelių AIS įrangai, ir jos įrengimo ir eksploatacinių bandymų reikalavimai</w:t>
      </w:r>
    </w:p>
    <w:p w:rsidR="0000492D" w:rsidRPr="003F4BC6" w:rsidRDefault="0000492D" w:rsidP="0000492D">
      <w:pPr>
        <w:overflowPunct w:val="0"/>
        <w:adjustRightInd w:val="0"/>
        <w:spacing w:line="240" w:lineRule="atLeast"/>
        <w:ind w:left="1134" w:hanging="1134"/>
        <w:textAlignment w:val="baseline"/>
        <w:rPr>
          <w:rFonts w:cs="Arial"/>
          <w:noProof/>
          <w:szCs w:val="20"/>
          <w:lang w:val="lt-LT"/>
        </w:rPr>
      </w:pPr>
    </w:p>
    <w:p w:rsidR="0000492D" w:rsidRPr="003F4BC6" w:rsidRDefault="0000492D" w:rsidP="0000492D">
      <w:pPr>
        <w:tabs>
          <w:tab w:val="left" w:pos="284"/>
        </w:tabs>
        <w:overflowPunct w:val="0"/>
        <w:adjustRightInd w:val="0"/>
        <w:ind w:left="1134" w:hanging="1134"/>
        <w:textAlignment w:val="baseline"/>
        <w:rPr>
          <w:rFonts w:cs="Arial"/>
          <w:noProof/>
          <w:szCs w:val="20"/>
          <w:lang w:val="lt-LT"/>
        </w:rPr>
      </w:pPr>
      <w:r w:rsidRPr="003F4BC6">
        <w:rPr>
          <w:b/>
          <w:noProof/>
          <w:color w:val="000000"/>
          <w:lang w:val="lt-LT"/>
        </w:rPr>
        <w:t>V skirsnis</w:t>
      </w:r>
      <w:r w:rsidRPr="003F4BC6">
        <w:rPr>
          <w:lang w:val="lt-LT"/>
        </w:rPr>
        <w:tab/>
        <w:t>Būtinieji reikalavimai, taikomi vidaus vandenų laivuose naudojamiems tachografams, ir jų įrengimo ir eksploatacinių bandymų reikalavimai</w:t>
      </w:r>
    </w:p>
    <w:p w:rsidR="0000492D" w:rsidRPr="003F4BC6" w:rsidRDefault="0000492D" w:rsidP="0000492D">
      <w:pPr>
        <w:tabs>
          <w:tab w:val="left" w:pos="284"/>
          <w:tab w:val="left" w:leader="dot" w:pos="9072"/>
        </w:tabs>
        <w:overflowPunct w:val="0"/>
        <w:adjustRightInd w:val="0"/>
        <w:ind w:left="1134" w:hanging="1134"/>
        <w:textAlignment w:val="baseline"/>
        <w:rPr>
          <w:rFonts w:cs="Arial"/>
          <w:szCs w:val="20"/>
          <w:lang w:val="lt-LT"/>
        </w:rPr>
      </w:pPr>
    </w:p>
    <w:p w:rsidR="0000492D" w:rsidRPr="003F4BC6" w:rsidRDefault="0000492D" w:rsidP="0000492D">
      <w:pPr>
        <w:overflowPunct w:val="0"/>
        <w:adjustRightInd w:val="0"/>
        <w:spacing w:line="240" w:lineRule="atLeast"/>
        <w:ind w:left="1134" w:hanging="1134"/>
        <w:textAlignment w:val="baseline"/>
        <w:rPr>
          <w:rFonts w:cs="Arial"/>
          <w:noProof/>
          <w:szCs w:val="20"/>
          <w:lang w:val="lt-LT"/>
        </w:rPr>
      </w:pPr>
      <w:r w:rsidRPr="003F4BC6">
        <w:rPr>
          <w:b/>
          <w:noProof/>
          <w:lang w:val="lt-LT"/>
        </w:rPr>
        <w:t>VI skirsnis</w:t>
      </w:r>
      <w:r w:rsidRPr="003F4BC6">
        <w:rPr>
          <w:lang w:val="lt-LT"/>
        </w:rPr>
        <w:tab/>
        <w:t>Įrengimo ir eksploatavimo sertifikatas, išduodamas vidaus vandenų laivuose naudojamai navigacinei radiolokacinei įrangai ir posūkio kampinio greičio indikatoriams, vidaus vandenų kelių AIS įrangai ir tachografams</w:t>
      </w:r>
    </w:p>
    <w:p w:rsidR="0000492D" w:rsidRPr="003F4BC6" w:rsidRDefault="0000492D" w:rsidP="0000492D">
      <w:pPr>
        <w:overflowPunct w:val="0"/>
        <w:adjustRightInd w:val="0"/>
        <w:spacing w:line="240" w:lineRule="atLeast"/>
        <w:ind w:left="1134" w:hanging="1134"/>
        <w:textAlignment w:val="baseline"/>
        <w:rPr>
          <w:rFonts w:cs="Arial"/>
          <w:szCs w:val="20"/>
          <w:lang w:val="lt-LT"/>
        </w:rPr>
      </w:pPr>
    </w:p>
    <w:p w:rsidR="0000492D" w:rsidRPr="003F4BC6" w:rsidRDefault="0000492D" w:rsidP="0000492D">
      <w:pPr>
        <w:overflowPunct w:val="0"/>
        <w:adjustRightInd w:val="0"/>
        <w:spacing w:line="240" w:lineRule="atLeast"/>
        <w:ind w:left="1134" w:hanging="1134"/>
        <w:textAlignment w:val="baseline"/>
        <w:rPr>
          <w:rFonts w:cs="Arial"/>
          <w:szCs w:val="20"/>
          <w:lang w:val="lt-LT"/>
        </w:rPr>
      </w:pPr>
    </w:p>
    <w:p w:rsidR="0000492D" w:rsidRPr="003F4BC6" w:rsidRDefault="0000492D" w:rsidP="0000492D">
      <w:pPr>
        <w:overflowPunct w:val="0"/>
        <w:adjustRightInd w:val="0"/>
        <w:spacing w:line="240" w:lineRule="atLeast"/>
        <w:ind w:left="1134" w:hanging="1134"/>
        <w:textAlignment w:val="baseline"/>
        <w:rPr>
          <w:rFonts w:cs="Arial"/>
          <w:szCs w:val="20"/>
          <w:lang w:val="lt-LT"/>
        </w:rPr>
      </w:pPr>
    </w:p>
    <w:p w:rsidR="0000492D" w:rsidRPr="003F4BC6" w:rsidRDefault="0000492D" w:rsidP="0000492D">
      <w:pPr>
        <w:overflowPunct w:val="0"/>
        <w:adjustRightInd w:val="0"/>
        <w:spacing w:line="240" w:lineRule="exact"/>
        <w:jc w:val="center"/>
        <w:textAlignment w:val="baseline"/>
        <w:rPr>
          <w:rFonts w:eastAsia="Calibri"/>
          <w:b/>
          <w:noProof/>
          <w:lang w:val="lt-LT"/>
        </w:rPr>
      </w:pPr>
      <w:r w:rsidRPr="003F4BC6">
        <w:rPr>
          <w:b/>
          <w:noProof/>
          <w:lang w:val="lt-LT"/>
        </w:rPr>
        <w:t>Apibrėžtys</w:t>
      </w:r>
    </w:p>
    <w:p w:rsidR="0000492D" w:rsidRPr="003F4BC6" w:rsidRDefault="0000492D" w:rsidP="0000492D">
      <w:pPr>
        <w:overflowPunct w:val="0"/>
        <w:adjustRightInd w:val="0"/>
        <w:spacing w:line="240" w:lineRule="atLeast"/>
        <w:ind w:left="1134" w:hanging="1134"/>
        <w:textAlignment w:val="baseline"/>
        <w:rPr>
          <w:rFonts w:cs="Arial"/>
          <w:szCs w:val="20"/>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color w:val="000000"/>
          <w:lang w:val="lt-LT"/>
        </w:rPr>
        <w:t>Tipo bandymas – I skirsnio 4 straipsnyje arba II skirsnio 1.03 straipsnyje nurodyta bandymo procedūra, pagal kurią techninė tarnyba nustato, ar laikomasi šio priedo reikalavimų. Tipo bandymas yra neatsiejama tipo patvirtinimo dalis.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2.</w:t>
      </w:r>
      <w:r w:rsidRPr="003F4BC6">
        <w:rPr>
          <w:lang w:val="lt-LT"/>
        </w:rPr>
        <w:tab/>
      </w:r>
      <w:r w:rsidRPr="003F4BC6">
        <w:rPr>
          <w:color w:val="000000"/>
          <w:lang w:val="lt-LT"/>
        </w:rPr>
        <w:t>Tipo patvirtinimas – administracinė procedūra, pagal kurią valstybė narė patvirtina, kad įranga atitinka šio priedo reikalavimus.</w:t>
      </w:r>
    </w:p>
    <w:p w:rsidR="0000492D" w:rsidRPr="003F4BC6" w:rsidRDefault="0000492D" w:rsidP="0000492D">
      <w:pPr>
        <w:spacing w:line="240" w:lineRule="atLeast"/>
        <w:rPr>
          <w:rFonts w:cs="Arial"/>
          <w:strike/>
          <w:noProof/>
          <w:color w:val="000000"/>
          <w:lang w:val="lt-LT"/>
        </w:rPr>
      </w:pPr>
    </w:p>
    <w:p w:rsidR="0000492D" w:rsidRPr="003F4BC6" w:rsidRDefault="0000492D" w:rsidP="0000492D">
      <w:pPr>
        <w:spacing w:line="240" w:lineRule="atLeast"/>
        <w:rPr>
          <w:rFonts w:cs="Arial"/>
          <w:noProof/>
          <w:color w:val="000000"/>
          <w:lang w:val="lt-LT"/>
        </w:rPr>
      </w:pPr>
      <w:r w:rsidRPr="003F4BC6">
        <w:rPr>
          <w:lang w:val="lt-LT"/>
        </w:rPr>
        <w:br w:type="page"/>
      </w:r>
    </w:p>
    <w:p w:rsidR="0000492D" w:rsidRPr="003F4BC6" w:rsidRDefault="0000492D" w:rsidP="0000492D">
      <w:pPr>
        <w:spacing w:line="240" w:lineRule="atLeast"/>
        <w:rPr>
          <w:rFonts w:cs="Arial"/>
          <w:noProof/>
          <w:color w:val="000000"/>
          <w:lang w:val="lt-LT"/>
        </w:rPr>
      </w:pPr>
      <w:r w:rsidRPr="003F4BC6">
        <w:rPr>
          <w:noProof/>
          <w:color w:val="000000"/>
          <w:lang w:val="lt-LT"/>
        </w:rPr>
        <w:lastRenderedPageBreak/>
        <w:t>3.</w:t>
      </w:r>
      <w:r w:rsidRPr="003F4BC6">
        <w:rPr>
          <w:lang w:val="lt-LT"/>
        </w:rPr>
        <w:tab/>
      </w:r>
      <w:r w:rsidRPr="003F4BC6">
        <w:rPr>
          <w:noProof/>
          <w:color w:val="000000"/>
          <w:lang w:val="lt-LT"/>
        </w:rPr>
        <w:t>Bandymo sertifikatas – dokumentas, kuriame pateikiami tipo bandymo rezultatai.</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4.</w:t>
      </w:r>
      <w:r w:rsidRPr="003F4BC6">
        <w:rPr>
          <w:lang w:val="lt-LT"/>
        </w:rPr>
        <w:tab/>
      </w:r>
      <w:r w:rsidRPr="003F4BC6">
        <w:rPr>
          <w:noProof/>
          <w:color w:val="000000"/>
          <w:lang w:val="lt-LT"/>
        </w:rPr>
        <w:t>Pareiškėjas, arba gamintojas, – juridinis arba fizinis asmuo, kurio vardu arba kurio prekės ženklą ar kurią nors kitą identifikavimo formą naudojant gaminama bandymui pateikta įranga arba ta įranga prekiaujama ir kuris techninei tarnybai ir patvirtinimo institucijai atsako už visus su tipo bandymo ir tipo patvirtinimo procedūra susijusius dalykus.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5.</w:t>
      </w:r>
      <w:r w:rsidRPr="003F4BC6">
        <w:rPr>
          <w:lang w:val="lt-LT"/>
        </w:rPr>
        <w:tab/>
      </w:r>
      <w:r w:rsidRPr="003F4BC6">
        <w:rPr>
          <w:noProof/>
          <w:color w:val="000000"/>
          <w:lang w:val="lt-LT"/>
        </w:rPr>
        <w:t>Techninė tarnyba – įstaiga, institucija arba organizacija, atliekanti tipo bandymą.</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6.</w:t>
      </w:r>
      <w:r w:rsidRPr="003F4BC6">
        <w:rPr>
          <w:lang w:val="lt-LT"/>
        </w:rPr>
        <w:tab/>
      </w:r>
      <w:r w:rsidRPr="003F4BC6">
        <w:rPr>
          <w:noProof/>
          <w:color w:val="000000"/>
          <w:lang w:val="lt-LT"/>
        </w:rPr>
        <w:t>Gamintojo deklaracija – deklaracija, kuria gamintojas užtikrina, kad įranga atitinka būtinuosius reikalavimus ir visais atžvilgiais yra tapati bandymui pateiktos įrangos tipui.</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7.</w:t>
      </w:r>
      <w:r w:rsidRPr="003F4BC6">
        <w:rPr>
          <w:lang w:val="lt-LT"/>
        </w:rPr>
        <w:tab/>
      </w:r>
      <w:r w:rsidRPr="003F4BC6">
        <w:rPr>
          <w:noProof/>
          <w:color w:val="000000"/>
          <w:lang w:val="lt-LT"/>
        </w:rPr>
        <w:t>Atitikties deklaracija pagal Direktyvą 2014/53/ES</w:t>
      </w:r>
      <w:r w:rsidRPr="003F4BC6">
        <w:rPr>
          <w:noProof/>
          <w:vertAlign w:val="superscript"/>
          <w:lang w:val="lt-LT"/>
        </w:rPr>
        <w:footnoteReference w:id="52"/>
      </w:r>
      <w:r w:rsidRPr="003F4BC6">
        <w:rPr>
          <w:noProof/>
          <w:color w:val="000000"/>
          <w:lang w:val="lt-LT"/>
        </w:rPr>
        <w:t xml:space="preserve"> – deklaracija pagal Direktyvos 2014/53/ES II priedo 4 dalį, pagal kurią gamintojas patvirtina, kad nagrinėjamieji gaminiai atitinka taikytinus direktyvos reikalavimus.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color w:val="000000"/>
          <w:szCs w:val="20"/>
          <w:lang w:val="lt-LT"/>
        </w:rPr>
      </w:pPr>
    </w:p>
    <w:p w:rsidR="0000492D" w:rsidRPr="003F4BC6" w:rsidRDefault="0000492D" w:rsidP="0000492D">
      <w:pPr>
        <w:overflowPunct w:val="0"/>
        <w:adjustRightInd w:val="0"/>
        <w:spacing w:line="240" w:lineRule="atLeast"/>
        <w:ind w:left="1134" w:hanging="1134"/>
        <w:textAlignment w:val="baseline"/>
        <w:rPr>
          <w:rFonts w:cs="Arial"/>
          <w:szCs w:val="20"/>
          <w:lang w:val="lt-LT"/>
        </w:rPr>
      </w:pPr>
    </w:p>
    <w:p w:rsidR="0000492D" w:rsidRPr="003F4BC6" w:rsidRDefault="0000492D" w:rsidP="0000492D">
      <w:pPr>
        <w:overflowPunct w:val="0"/>
        <w:adjustRightInd w:val="0"/>
        <w:spacing w:line="240" w:lineRule="atLeast"/>
        <w:ind w:left="1134" w:hanging="1134"/>
        <w:textAlignment w:val="baseline"/>
        <w:rPr>
          <w:rFonts w:cs="Arial"/>
          <w:szCs w:val="20"/>
          <w:lang w:val="lt-LT"/>
        </w:rPr>
      </w:pPr>
    </w:p>
    <w:p w:rsidR="0000492D" w:rsidRPr="003F4BC6" w:rsidRDefault="0000492D" w:rsidP="0000492D">
      <w:pPr>
        <w:overflowPunct w:val="0"/>
        <w:adjustRightInd w:val="0"/>
        <w:spacing w:line="240" w:lineRule="atLeast"/>
        <w:jc w:val="center"/>
        <w:textAlignment w:val="baseline"/>
        <w:rPr>
          <w:rFonts w:cs="Arial"/>
          <w:szCs w:val="20"/>
          <w:lang w:val="lt-LT"/>
        </w:rPr>
        <w:sectPr w:rsidR="0000492D" w:rsidRPr="003F4BC6" w:rsidSect="00FB55E9">
          <w:headerReference w:type="default" r:id="rId66"/>
          <w:footerReference w:type="default" r:id="rId67"/>
          <w:footnotePr>
            <w:numRestart w:val="eachPage"/>
          </w:footnotePr>
          <w:pgSz w:w="11907" w:h="16840" w:code="9"/>
          <w:pgMar w:top="1361" w:right="1418" w:bottom="1361" w:left="1418" w:header="680" w:footer="680" w:gutter="0"/>
          <w:cols w:space="720"/>
          <w:docGrid w:linePitch="326"/>
        </w:sectPr>
      </w:pPr>
    </w:p>
    <w:p w:rsidR="0000492D" w:rsidRPr="003F4BC6" w:rsidRDefault="0000492D" w:rsidP="0000492D">
      <w:pPr>
        <w:overflowPunct w:val="0"/>
        <w:adjustRightInd w:val="0"/>
        <w:spacing w:line="240" w:lineRule="atLeast"/>
        <w:jc w:val="center"/>
        <w:textAlignment w:val="baseline"/>
        <w:rPr>
          <w:rFonts w:cs="Arial"/>
          <w:szCs w:val="20"/>
          <w:lang w:val="lt-LT"/>
        </w:rPr>
      </w:pPr>
    </w:p>
    <w:p w:rsidR="0000492D" w:rsidRPr="003F4BC6" w:rsidRDefault="0000492D" w:rsidP="0000492D">
      <w:pPr>
        <w:pStyle w:val="ES-Titre3"/>
        <w:rPr>
          <w:noProof/>
          <w:lang w:val="lt-LT"/>
        </w:rPr>
      </w:pPr>
      <w:bookmarkStart w:id="328" w:name="_Toc535830501"/>
      <w:r w:rsidRPr="003F4BC6">
        <w:rPr>
          <w:lang w:val="lt-LT"/>
        </w:rPr>
        <w:t>I skirsnis</w:t>
      </w:r>
      <w:bookmarkEnd w:id="328"/>
    </w:p>
    <w:p w:rsidR="0000492D" w:rsidRPr="003F4BC6" w:rsidRDefault="0000492D" w:rsidP="0000492D">
      <w:pPr>
        <w:pStyle w:val="ES-Titre3a"/>
        <w:rPr>
          <w:rFonts w:cs="Arial"/>
          <w:bCs/>
          <w:szCs w:val="20"/>
          <w:lang w:val="lt-LT"/>
        </w:rPr>
      </w:pPr>
      <w:bookmarkStart w:id="329" w:name="_Toc535830502"/>
      <w:r w:rsidRPr="003F4BC6">
        <w:rPr>
          <w:lang w:val="lt-LT"/>
        </w:rPr>
        <w:t>Būtinieji reikalavimai, taikomi vidaus vandenų laivybos navigaciniams radiolokaciniams įrenginiams, ir jų bandymo sąlygos</w:t>
      </w:r>
      <w:bookmarkEnd w:id="329"/>
    </w:p>
    <w:p w:rsidR="0000492D" w:rsidRPr="003F4BC6" w:rsidRDefault="0000492D" w:rsidP="0000492D">
      <w:pPr>
        <w:tabs>
          <w:tab w:val="right" w:pos="9072"/>
        </w:tabs>
        <w:overflowPunct w:val="0"/>
        <w:adjustRightInd w:val="0"/>
        <w:spacing w:line="240" w:lineRule="atLeast"/>
        <w:textAlignment w:val="baseline"/>
        <w:rPr>
          <w:rFonts w:cs="Arial"/>
          <w:szCs w:val="20"/>
          <w:lang w:val="lt-LT"/>
        </w:rPr>
      </w:pPr>
    </w:p>
    <w:p w:rsidR="0000492D" w:rsidRPr="003F4BC6" w:rsidRDefault="0000492D" w:rsidP="0000492D">
      <w:pPr>
        <w:spacing w:line="240" w:lineRule="atLeast"/>
        <w:jc w:val="center"/>
        <w:rPr>
          <w:rFonts w:cs="Arial"/>
          <w:i/>
          <w:noProof/>
          <w:lang w:val="lt-LT"/>
        </w:rPr>
      </w:pPr>
      <w:r w:rsidRPr="003F4BC6">
        <w:rPr>
          <w:b/>
          <w:noProof/>
          <w:lang w:val="lt-LT"/>
        </w:rPr>
        <w:t>1 straipsnis</w:t>
      </w:r>
      <w:r w:rsidRPr="003F4BC6">
        <w:rPr>
          <w:rFonts w:cs="Arial"/>
          <w:b/>
          <w:noProof/>
          <w:lang w:val="lt-LT"/>
        </w:rPr>
        <w:br/>
      </w:r>
      <w:r w:rsidRPr="003F4BC6">
        <w:rPr>
          <w:i/>
          <w:noProof/>
          <w:lang w:val="lt-LT"/>
        </w:rPr>
        <w:t>Taikymo sritis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 xml:space="preserve">Šiomis nuostatomis apibūdinami vidaus vandenų laivuose naudojamiems navigaciniams radiolokaciniams įrenginiams taikomi būtinieji reikalavimai ir atitikties tiems būtiniesiems reikalavimams bandymo sąlygos. </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spacing w:line="240" w:lineRule="atLeast"/>
        <w:jc w:val="center"/>
        <w:rPr>
          <w:rFonts w:cs="Arial"/>
          <w:i/>
          <w:noProof/>
          <w:lang w:val="lt-LT"/>
        </w:rPr>
      </w:pPr>
      <w:r w:rsidRPr="003F4BC6">
        <w:rPr>
          <w:b/>
          <w:noProof/>
          <w:lang w:val="lt-LT"/>
        </w:rPr>
        <w:t>2 straipsnis</w:t>
      </w:r>
      <w:r w:rsidRPr="003F4BC6">
        <w:rPr>
          <w:rFonts w:cs="Arial"/>
          <w:b/>
          <w:noProof/>
          <w:lang w:val="lt-LT"/>
        </w:rPr>
        <w:br/>
      </w:r>
      <w:r w:rsidRPr="003F4BC6">
        <w:rPr>
          <w:i/>
          <w:noProof/>
          <w:lang w:val="lt-LT"/>
        </w:rPr>
        <w:t>Navigacinių radiolokacinių įrenginių paskirtis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Navigaciniai radiolokaciniai įrenginiai palengvina laivavedybą, pateikdami aiškų laivo padėties radiolokacinį atvaizdą plūdurų, kranto linijų ir laivybos konstrukcijų atžvilgiu bei leisdami patikimai ir laiku atpažinti kitus laivus bei virš vandens paviršiaus kyšančias kliūtis.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spacing w:line="240" w:lineRule="atLeast"/>
        <w:jc w:val="center"/>
        <w:rPr>
          <w:rFonts w:cs="Arial"/>
          <w:i/>
          <w:noProof/>
          <w:lang w:val="lt-LT"/>
        </w:rPr>
      </w:pPr>
      <w:r w:rsidRPr="003F4BC6">
        <w:rPr>
          <w:b/>
          <w:noProof/>
          <w:lang w:val="lt-LT"/>
        </w:rPr>
        <w:t>3 straipsnis</w:t>
      </w:r>
      <w:r w:rsidRPr="003F4BC6">
        <w:rPr>
          <w:rFonts w:cs="Arial"/>
          <w:b/>
          <w:noProof/>
          <w:lang w:val="lt-LT"/>
        </w:rPr>
        <w:br/>
      </w:r>
      <w:r w:rsidRPr="003F4BC6">
        <w:rPr>
          <w:i/>
          <w:noProof/>
          <w:lang w:val="lt-LT"/>
        </w:rPr>
        <w:t>Būtinieji reikalavimai</w:t>
      </w:r>
    </w:p>
    <w:p w:rsidR="0000492D" w:rsidRPr="003F4BC6" w:rsidRDefault="0000492D" w:rsidP="0000492D">
      <w:pPr>
        <w:spacing w:line="240" w:lineRule="atLeast"/>
        <w:jc w:val="center"/>
        <w:rPr>
          <w:rFonts w:cs="Arial"/>
          <w:noProof/>
          <w:lang w:val="lt-LT"/>
        </w:rPr>
      </w:pPr>
    </w:p>
    <w:p w:rsidR="0000492D" w:rsidRPr="003F4BC6" w:rsidRDefault="0000492D" w:rsidP="0000492D">
      <w:pPr>
        <w:spacing w:line="240" w:lineRule="atLeast"/>
        <w:ind w:left="426" w:hanging="426"/>
        <w:rPr>
          <w:rFonts w:eastAsia="Batang" w:cs="Arial"/>
          <w:noProof/>
          <w:color w:val="000000"/>
          <w:lang w:val="lt-LT"/>
        </w:rPr>
      </w:pPr>
      <w:r w:rsidRPr="003F4BC6">
        <w:rPr>
          <w:color w:val="000000"/>
          <w:lang w:val="lt-LT"/>
        </w:rPr>
        <w:t>1.</w:t>
      </w:r>
      <w:r w:rsidRPr="003F4BC6">
        <w:rPr>
          <w:lang w:val="lt-LT"/>
        </w:rPr>
        <w:tab/>
      </w:r>
      <w:r w:rsidRPr="003F4BC6">
        <w:rPr>
          <w:color w:val="000000"/>
          <w:lang w:val="lt-LT"/>
        </w:rPr>
        <w:t xml:space="preserve">Navigaciniai radiolokaciniai įrenginiai turi atitikti Direktyvos </w:t>
      </w:r>
      <w:r w:rsidRPr="003F4BC6">
        <w:rPr>
          <w:rFonts w:ascii="ArialMT" w:hAnsi="ArialMT"/>
          <w:lang w:val="lt-LT"/>
        </w:rPr>
        <w:t>2014/53/ES</w:t>
      </w:r>
      <w:r w:rsidRPr="003F4BC6">
        <w:rPr>
          <w:noProof/>
          <w:color w:val="000000"/>
          <w:lang w:val="lt-LT"/>
        </w:rPr>
        <w:t xml:space="preserve"> reikalavimus.</w:t>
      </w:r>
    </w:p>
    <w:p w:rsidR="0000492D" w:rsidRPr="003F4BC6" w:rsidRDefault="0000492D" w:rsidP="0000492D">
      <w:pPr>
        <w:spacing w:line="240" w:lineRule="atLeast"/>
        <w:ind w:left="426" w:hanging="426"/>
        <w:rPr>
          <w:rFonts w:eastAsia="Batang" w:cs="Arial"/>
          <w:noProof/>
          <w:color w:val="000000"/>
          <w:lang w:val="lt-LT"/>
        </w:rPr>
      </w:pPr>
    </w:p>
    <w:p w:rsidR="0000492D" w:rsidRPr="003F4BC6" w:rsidRDefault="0000492D" w:rsidP="0000492D">
      <w:pPr>
        <w:spacing w:line="240" w:lineRule="atLeast"/>
        <w:ind w:left="426" w:hanging="426"/>
        <w:rPr>
          <w:rFonts w:cs="Arial"/>
          <w:noProof/>
          <w:color w:val="000000"/>
          <w:lang w:val="lt-LT"/>
        </w:rPr>
      </w:pPr>
      <w:r w:rsidRPr="003F4BC6">
        <w:rPr>
          <w:color w:val="000000"/>
          <w:lang w:val="lt-LT"/>
        </w:rPr>
        <w:t>2.</w:t>
      </w:r>
      <w:r w:rsidRPr="003F4BC6">
        <w:rPr>
          <w:lang w:val="lt-LT"/>
        </w:rPr>
        <w:tab/>
      </w:r>
      <w:r w:rsidRPr="003F4BC6">
        <w:rPr>
          <w:color w:val="000000"/>
          <w:lang w:val="lt-LT"/>
        </w:rPr>
        <w:t>Navigaciniai radiolokaciniai įrenginiai taip pat turi atitikti Europos standarto 302 194-1: 2006 „Elektromagnetinio suderinamumo ir radijo dažnių spektro dalykai. Navigacinis radaras, naudojamas vidaus vandenų keliuose. 1 dalis. Techninės charakteristikos ir matavimo būdai“ reikalavimus.</w:t>
      </w:r>
    </w:p>
    <w:p w:rsidR="0000492D" w:rsidRPr="003F4BC6" w:rsidRDefault="0000492D" w:rsidP="0000492D">
      <w:pPr>
        <w:spacing w:line="240" w:lineRule="atLeast"/>
        <w:ind w:left="426" w:hanging="426"/>
        <w:rPr>
          <w:rFonts w:cs="Arial"/>
          <w:noProof/>
          <w:color w:val="000000"/>
          <w:lang w:val="lt-LT"/>
        </w:rPr>
      </w:pPr>
    </w:p>
    <w:p w:rsidR="0000492D" w:rsidRPr="003F4BC6" w:rsidRDefault="0000492D" w:rsidP="0000492D">
      <w:pPr>
        <w:spacing w:line="240" w:lineRule="atLeast"/>
        <w:ind w:left="426" w:hanging="426"/>
        <w:rPr>
          <w:rFonts w:cs="Arial"/>
          <w:color w:val="000000"/>
          <w:lang w:val="lt-LT"/>
        </w:rPr>
      </w:pPr>
      <w:r w:rsidRPr="003F4BC6">
        <w:rPr>
          <w:color w:val="000000"/>
          <w:lang w:val="lt-LT"/>
        </w:rPr>
        <w:t>3.</w:t>
      </w:r>
      <w:r w:rsidRPr="003F4BC6">
        <w:rPr>
          <w:lang w:val="lt-LT"/>
        </w:rPr>
        <w:tab/>
      </w:r>
      <w:r w:rsidRPr="003F4BC6">
        <w:rPr>
          <w:color w:val="000000"/>
          <w:lang w:val="lt-LT"/>
        </w:rPr>
        <w:t>2 dalis netaikoma vidaus vandenų ECDIS įrangos aparatinei įrangai veikiant sistemoje konfigūruotu 2 arba 3 navigacijos režimu pagal vidaus vandenų ECDIS standarto 1 skirsnio 5.2 punktą ir 4 skirsnio 2.2.2 arba 2.2.3 punktą, jeigu išduodamas gamintojo atitikties sertifikatas. Tuo atitikties sertifikatu turi būti patvirtinama, kad aparatinė įranga:</w:t>
      </w:r>
    </w:p>
    <w:p w:rsidR="0000492D" w:rsidRPr="003F4BC6" w:rsidRDefault="0000492D" w:rsidP="0000492D">
      <w:pPr>
        <w:tabs>
          <w:tab w:val="left" w:pos="0"/>
        </w:tabs>
        <w:overflowPunct w:val="0"/>
        <w:adjustRightInd w:val="0"/>
        <w:spacing w:before="60" w:line="240" w:lineRule="atLeast"/>
        <w:ind w:left="850"/>
        <w:textAlignment w:val="baseline"/>
        <w:rPr>
          <w:rFonts w:cs="Arial"/>
          <w:szCs w:val="20"/>
          <w:lang w:val="lt-LT"/>
        </w:rPr>
      </w:pPr>
      <w:r w:rsidRPr="003F4BC6">
        <w:rPr>
          <w:color w:val="000000"/>
          <w:lang w:val="lt-LT"/>
        </w:rPr>
        <w:lastRenderedPageBreak/>
        <w:t>a)</w:t>
      </w:r>
      <w:r w:rsidRPr="003F4BC6">
        <w:rPr>
          <w:lang w:val="lt-LT"/>
        </w:rPr>
        <w:tab/>
      </w:r>
      <w:r w:rsidRPr="003F4BC6">
        <w:rPr>
          <w:color w:val="000000"/>
          <w:lang w:val="lt-LT"/>
        </w:rPr>
        <w:t>projektuojama ir gaminama taip, kad išlaikytų įprastas nepalankias ir aplinkos sąlygas laive nesumažėjant kokybei arba patikimumui, ir</w:t>
      </w:r>
    </w:p>
    <w:p w:rsidR="0000492D" w:rsidRPr="003F4BC6" w:rsidRDefault="0000492D" w:rsidP="0000492D">
      <w:pPr>
        <w:tabs>
          <w:tab w:val="left" w:pos="0"/>
        </w:tabs>
        <w:overflowPunct w:val="0"/>
        <w:adjustRightInd w:val="0"/>
        <w:spacing w:before="60" w:line="240" w:lineRule="atLeast"/>
        <w:ind w:left="850"/>
        <w:textAlignment w:val="baseline"/>
        <w:rPr>
          <w:rFonts w:cs="Arial"/>
          <w:color w:val="000000"/>
          <w:szCs w:val="20"/>
          <w:lang w:val="lt-LT"/>
        </w:rPr>
      </w:pPr>
      <w:r w:rsidRPr="003F4BC6">
        <w:rPr>
          <w:lang w:val="lt-LT"/>
        </w:rPr>
        <w:t>b)</w:t>
      </w:r>
      <w:r w:rsidRPr="003F4BC6">
        <w:rPr>
          <w:lang w:val="lt-LT"/>
        </w:rPr>
        <w:tab/>
      </w:r>
      <w:r w:rsidRPr="003F4BC6">
        <w:rPr>
          <w:color w:val="000000"/>
          <w:lang w:val="lt-LT"/>
        </w:rPr>
        <w:t>netrukdo veikti kitai laive naudojamai ryšių ir navigacijos įrangai.</w:t>
      </w:r>
    </w:p>
    <w:p w:rsidR="0000492D" w:rsidRPr="003F4BC6" w:rsidRDefault="0000492D" w:rsidP="0000492D">
      <w:pPr>
        <w:tabs>
          <w:tab w:val="left" w:pos="495"/>
        </w:tabs>
        <w:overflowPunct w:val="0"/>
        <w:adjustRightInd w:val="0"/>
        <w:spacing w:line="240" w:lineRule="atLeast"/>
        <w:ind w:left="426" w:hanging="426"/>
        <w:textAlignment w:val="baseline"/>
        <w:rPr>
          <w:rFonts w:cs="Arial"/>
          <w:b/>
          <w:bCs/>
          <w:noProof/>
          <w:szCs w:val="20"/>
          <w:lang w:val="lt-LT"/>
        </w:rPr>
      </w:pPr>
    </w:p>
    <w:p w:rsidR="0000492D" w:rsidRPr="003F4BC6" w:rsidRDefault="0000492D" w:rsidP="0000492D">
      <w:pPr>
        <w:spacing w:line="240" w:lineRule="atLeast"/>
        <w:ind w:left="426"/>
        <w:rPr>
          <w:rFonts w:cs="Arial"/>
          <w:color w:val="000000"/>
          <w:lang w:val="lt-LT"/>
        </w:rPr>
      </w:pPr>
      <w:r w:rsidRPr="003F4BC6">
        <w:rPr>
          <w:color w:val="000000"/>
          <w:lang w:val="lt-LT"/>
        </w:rPr>
        <w:t>Pirmasis sakinys netaikomas monitoriams, naudojamiems veikiant sistemoje konfigūruotu 3 navigacijos režimu, ir aparatinės įrangos sudedamosioms dalims, naudojamoms pateikiant radaro informaciją iš radaro procesoriaus į vidaus vandenų ECDIS įrangos ekraną.</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rPr>
          <w:rFonts w:cs="Arial"/>
          <w:b/>
          <w:noProof/>
          <w:lang w:val="lt-LT"/>
        </w:rPr>
      </w:pPr>
      <w:r w:rsidRPr="003F4BC6">
        <w:rPr>
          <w:lang w:val="lt-LT"/>
        </w:rPr>
        <w:br w:type="page"/>
      </w:r>
    </w:p>
    <w:p w:rsidR="0000492D" w:rsidRPr="003F4BC6" w:rsidRDefault="0000492D" w:rsidP="0000492D">
      <w:pPr>
        <w:spacing w:line="240" w:lineRule="atLeast"/>
        <w:jc w:val="center"/>
        <w:rPr>
          <w:rFonts w:cs="Arial"/>
          <w:b/>
          <w:noProof/>
          <w:lang w:val="lt-LT"/>
        </w:rPr>
      </w:pPr>
    </w:p>
    <w:p w:rsidR="0000492D" w:rsidRPr="003F4BC6" w:rsidRDefault="0000492D" w:rsidP="0000492D">
      <w:pPr>
        <w:spacing w:line="240" w:lineRule="atLeast"/>
        <w:jc w:val="center"/>
        <w:rPr>
          <w:rFonts w:cs="Arial"/>
          <w:i/>
          <w:noProof/>
          <w:lang w:val="lt-LT"/>
        </w:rPr>
      </w:pPr>
      <w:r w:rsidRPr="003F4BC6">
        <w:rPr>
          <w:b/>
          <w:noProof/>
          <w:lang w:val="lt-LT"/>
        </w:rPr>
        <w:t>4 straipsnis</w:t>
      </w:r>
      <w:r w:rsidRPr="003F4BC6">
        <w:rPr>
          <w:rFonts w:cs="Arial"/>
          <w:b/>
          <w:noProof/>
          <w:lang w:val="lt-LT"/>
        </w:rPr>
        <w:br/>
      </w:r>
      <w:r w:rsidRPr="003F4BC6">
        <w:rPr>
          <w:i/>
          <w:noProof/>
          <w:lang w:val="lt-LT"/>
        </w:rPr>
        <w:t>Tipo bandymai</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Atitiktis 3 straipsnio 2 dalyje nustatytiems būtiniesiems reikalavimams nustatoma atliekant tipo bandymą.</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Jeigu įranga išlaiko tipo bandymą, techninė tarnyba išduoda bandymo sertifikatą. Jeigu įranga neatitinka būtinųjų reikalavimų, pareiškėjui raštu pranešamos atmetimo priežastys.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spacing w:line="240" w:lineRule="atLeast"/>
        <w:jc w:val="center"/>
        <w:rPr>
          <w:rFonts w:cs="Arial"/>
          <w:i/>
          <w:noProof/>
          <w:lang w:val="lt-LT"/>
        </w:rPr>
      </w:pPr>
      <w:r w:rsidRPr="003F4BC6">
        <w:rPr>
          <w:b/>
          <w:noProof/>
          <w:lang w:val="lt-LT"/>
        </w:rPr>
        <w:t>5 straipsnis</w:t>
      </w:r>
      <w:r w:rsidRPr="003F4BC6">
        <w:rPr>
          <w:rFonts w:cs="Arial"/>
          <w:b/>
          <w:noProof/>
          <w:lang w:val="lt-LT"/>
        </w:rPr>
        <w:br/>
      </w:r>
      <w:r w:rsidRPr="003F4BC6">
        <w:rPr>
          <w:i/>
          <w:noProof/>
          <w:lang w:val="lt-LT"/>
        </w:rPr>
        <w:t>Tipo bandymo paraiška</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w:t>
      </w:r>
      <w:r w:rsidRPr="003F4BC6">
        <w:rPr>
          <w:lang w:val="lt-LT"/>
        </w:rPr>
        <w:tab/>
      </w:r>
      <w:r w:rsidRPr="003F4BC6">
        <w:rPr>
          <w:noProof/>
          <w:color w:val="000000"/>
          <w:lang w:val="lt-LT"/>
        </w:rPr>
        <w:t>Navigacinės radiolokacinės įrangos tipo bandymo paraiška pateikiama kompetentingai techninei tarnybai.</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2.</w:t>
      </w:r>
      <w:r w:rsidRPr="003F4BC6">
        <w:rPr>
          <w:lang w:val="lt-LT"/>
        </w:rPr>
        <w:tab/>
      </w:r>
      <w:r w:rsidRPr="003F4BC6">
        <w:rPr>
          <w:noProof/>
          <w:color w:val="000000"/>
          <w:lang w:val="lt-LT"/>
        </w:rPr>
        <w:t>Su kiekviena paraiška pateikiami šie dokumentai:</w:t>
      </w:r>
    </w:p>
    <w:p w:rsidR="0000492D" w:rsidRPr="003F4BC6" w:rsidRDefault="0000492D" w:rsidP="0000492D">
      <w:pPr>
        <w:spacing w:before="60" w:line="240" w:lineRule="atLeast"/>
        <w:ind w:left="851"/>
        <w:rPr>
          <w:rFonts w:cs="Arial"/>
          <w:noProof/>
          <w:lang w:val="lt-LT"/>
        </w:rPr>
      </w:pPr>
      <w:r w:rsidRPr="003F4BC6">
        <w:rPr>
          <w:lang w:val="lt-LT"/>
        </w:rPr>
        <w:t>a)</w:t>
      </w:r>
      <w:r w:rsidRPr="003F4BC6">
        <w:rPr>
          <w:lang w:val="lt-LT"/>
        </w:rPr>
        <w:tab/>
        <w:t>du išsamūs techniniai aprašymai;</w:t>
      </w:r>
    </w:p>
    <w:p w:rsidR="0000492D" w:rsidRPr="003F4BC6" w:rsidRDefault="0000492D" w:rsidP="0000492D">
      <w:pPr>
        <w:spacing w:before="60" w:line="240" w:lineRule="atLeast"/>
        <w:ind w:left="851"/>
        <w:rPr>
          <w:rFonts w:cs="Arial"/>
          <w:noProof/>
          <w:lang w:val="lt-LT"/>
        </w:rPr>
      </w:pPr>
      <w:r w:rsidRPr="003F4BC6">
        <w:rPr>
          <w:lang w:val="lt-LT"/>
        </w:rPr>
        <w:t>b)</w:t>
      </w:r>
      <w:r w:rsidRPr="003F4BC6">
        <w:rPr>
          <w:lang w:val="lt-LT"/>
        </w:rPr>
        <w:tab/>
        <w:t>du visų įrengimo ir eksploatacijos dokumentų rinkiniai;</w:t>
      </w:r>
    </w:p>
    <w:p w:rsidR="0000492D" w:rsidRPr="003F4BC6" w:rsidRDefault="0000492D" w:rsidP="0000492D">
      <w:pPr>
        <w:spacing w:before="60" w:line="240" w:lineRule="atLeast"/>
        <w:ind w:left="851"/>
        <w:rPr>
          <w:rFonts w:cs="Arial"/>
          <w:noProof/>
          <w:lang w:val="lt-LT"/>
        </w:rPr>
      </w:pPr>
      <w:r w:rsidRPr="003F4BC6">
        <w:rPr>
          <w:lang w:val="lt-LT"/>
        </w:rPr>
        <w:t>c)</w:t>
      </w:r>
      <w:r w:rsidRPr="003F4BC6">
        <w:rPr>
          <w:lang w:val="lt-LT"/>
        </w:rPr>
        <w:tab/>
        <w:t xml:space="preserve">du išsamūs naudotojo vadovai; </w:t>
      </w:r>
    </w:p>
    <w:p w:rsidR="0000492D" w:rsidRPr="003F4BC6" w:rsidRDefault="0000492D" w:rsidP="0000492D">
      <w:pPr>
        <w:spacing w:before="60" w:line="240" w:lineRule="atLeast"/>
        <w:ind w:left="851"/>
        <w:rPr>
          <w:rFonts w:cs="Arial"/>
          <w:noProof/>
          <w:lang w:val="lt-LT"/>
        </w:rPr>
      </w:pPr>
      <w:r w:rsidRPr="003F4BC6">
        <w:rPr>
          <w:lang w:val="lt-LT"/>
        </w:rPr>
        <w:t>d)</w:t>
      </w:r>
      <w:r w:rsidRPr="003F4BC6">
        <w:rPr>
          <w:lang w:val="lt-LT"/>
        </w:rPr>
        <w:tab/>
        <w:t>du trumpi naudotojo vadovai; ir</w:t>
      </w:r>
    </w:p>
    <w:p w:rsidR="0000492D" w:rsidRPr="003F4BC6" w:rsidRDefault="0000492D" w:rsidP="0000492D">
      <w:pPr>
        <w:spacing w:before="60" w:line="240" w:lineRule="atLeast"/>
        <w:ind w:left="851"/>
        <w:rPr>
          <w:rFonts w:cs="Arial"/>
          <w:noProof/>
          <w:lang w:val="lt-LT"/>
        </w:rPr>
      </w:pPr>
      <w:r w:rsidRPr="003F4BC6">
        <w:rPr>
          <w:lang w:val="lt-LT"/>
        </w:rPr>
        <w:t>e)</w:t>
      </w:r>
      <w:r w:rsidRPr="003F4BC6">
        <w:rPr>
          <w:lang w:val="lt-LT"/>
        </w:rPr>
        <w:tab/>
        <w:t>kai taikoma, anksčiau atliktų bandymų įrodymai.</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3.</w:t>
      </w:r>
      <w:r w:rsidRPr="003F4BC6">
        <w:rPr>
          <w:lang w:val="lt-LT"/>
        </w:rPr>
        <w:tab/>
      </w:r>
      <w:r w:rsidRPr="003F4BC6">
        <w:rPr>
          <w:noProof/>
          <w:color w:val="000000"/>
          <w:lang w:val="lt-LT"/>
        </w:rPr>
        <w:t>Jeigu pareiškėjas neketina kartu su tipo patvirtinimu rengti atitikties deklaracijos pagal Direktyvą 2014/53/ES, atitikties deklaracija pateikiama kartu su tipo bandymo paraiška.</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jc w:val="center"/>
        <w:rPr>
          <w:rFonts w:cs="Arial"/>
          <w:b/>
          <w:noProof/>
          <w:lang w:val="lt-LT"/>
        </w:rPr>
      </w:pPr>
    </w:p>
    <w:p w:rsidR="0000492D" w:rsidRPr="003F4BC6" w:rsidRDefault="0000492D" w:rsidP="0000492D">
      <w:pPr>
        <w:spacing w:line="240" w:lineRule="atLeast"/>
        <w:jc w:val="center"/>
        <w:rPr>
          <w:rFonts w:cs="Arial"/>
          <w:i/>
          <w:noProof/>
          <w:lang w:val="lt-LT"/>
        </w:rPr>
      </w:pPr>
      <w:r w:rsidRPr="003F4BC6">
        <w:rPr>
          <w:b/>
          <w:noProof/>
          <w:lang w:val="lt-LT"/>
        </w:rPr>
        <w:t>6 straipsnis</w:t>
      </w:r>
      <w:r w:rsidRPr="003F4BC6">
        <w:rPr>
          <w:rFonts w:cs="Arial"/>
          <w:b/>
          <w:noProof/>
          <w:lang w:val="lt-LT"/>
        </w:rPr>
        <w:br/>
      </w:r>
      <w:r w:rsidRPr="003F4BC6">
        <w:rPr>
          <w:i/>
          <w:noProof/>
          <w:lang w:val="lt-LT"/>
        </w:rPr>
        <w:t>Tipo patvirtinimas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w:t>
      </w:r>
      <w:r w:rsidRPr="003F4BC6">
        <w:rPr>
          <w:lang w:val="lt-LT"/>
        </w:rPr>
        <w:tab/>
      </w:r>
      <w:r w:rsidRPr="003F4BC6">
        <w:rPr>
          <w:noProof/>
          <w:color w:val="000000"/>
          <w:lang w:val="lt-LT"/>
        </w:rPr>
        <w:t xml:space="preserve">Tipo patvirtinimą kompetentinga institucija išduoda pagal bandymo sertifikatą. </w:t>
      </w:r>
    </w:p>
    <w:p w:rsidR="0000492D" w:rsidRPr="003F4BC6" w:rsidRDefault="0000492D" w:rsidP="0000492D">
      <w:pPr>
        <w:ind w:left="851"/>
        <w:rPr>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2.</w:t>
      </w:r>
      <w:r w:rsidRPr="003F4BC6">
        <w:rPr>
          <w:lang w:val="lt-LT"/>
        </w:rPr>
        <w:tab/>
      </w:r>
      <w:r w:rsidRPr="003F4BC6">
        <w:rPr>
          <w:noProof/>
          <w:color w:val="000000"/>
          <w:lang w:val="lt-LT"/>
        </w:rPr>
        <w:t>Kiekviena kompetentinga institucija arba jos paskirta techninė tarnyba turi teisę bet kuriuo metu iš gamybinės serijos pasirinkti įrangą ir atlikti jos patikrinimą.</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Jeigu per šį patikrinimą nustatoma įrangos defektų, tipo patvirtinimas gali būti panaikintas.</w:t>
      </w:r>
    </w:p>
    <w:p w:rsidR="0000492D" w:rsidRPr="003F4BC6" w:rsidRDefault="0000492D" w:rsidP="0000492D">
      <w:pPr>
        <w:ind w:left="850"/>
        <w:rPr>
          <w:noProof/>
          <w:lang w:val="lt-LT"/>
        </w:rPr>
      </w:pPr>
    </w:p>
    <w:p w:rsidR="0000492D" w:rsidRPr="003F4BC6" w:rsidRDefault="0000492D" w:rsidP="0000492D">
      <w:pPr>
        <w:spacing w:line="240" w:lineRule="atLeast"/>
        <w:ind w:left="426"/>
        <w:rPr>
          <w:noProof/>
          <w:lang w:val="lt-LT"/>
        </w:rPr>
      </w:pPr>
      <w:r w:rsidRPr="003F4BC6">
        <w:rPr>
          <w:lang w:val="lt-LT"/>
        </w:rPr>
        <w:t>Tipo patvirtinimą panaikina jį išdavusi institucija.</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jc w:val="center"/>
        <w:rPr>
          <w:rFonts w:cs="Arial"/>
          <w:i/>
          <w:noProof/>
          <w:lang w:val="lt-LT"/>
        </w:rPr>
      </w:pPr>
      <w:r w:rsidRPr="003F4BC6">
        <w:rPr>
          <w:b/>
          <w:noProof/>
          <w:lang w:val="lt-LT"/>
        </w:rPr>
        <w:t>7 straipsnis</w:t>
      </w:r>
      <w:r w:rsidRPr="003F4BC6">
        <w:rPr>
          <w:rFonts w:cs="Arial"/>
          <w:b/>
          <w:noProof/>
          <w:lang w:val="lt-LT"/>
        </w:rPr>
        <w:br/>
      </w:r>
      <w:r w:rsidRPr="003F4BC6">
        <w:rPr>
          <w:i/>
          <w:noProof/>
          <w:lang w:val="lt-LT"/>
        </w:rPr>
        <w:t>Įrangos ženklinimas ir tipo patvirtinimo numeris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w:t>
      </w:r>
      <w:r w:rsidRPr="003F4BC6">
        <w:rPr>
          <w:lang w:val="lt-LT"/>
        </w:rPr>
        <w:tab/>
      </w:r>
      <w:r w:rsidRPr="003F4BC6">
        <w:rPr>
          <w:noProof/>
          <w:color w:val="000000"/>
          <w:lang w:val="lt-LT"/>
        </w:rPr>
        <w:t>Ant kiekvienos įrangos sudedamosios dalies taip, kad nebūtų galima ištrinti, pažymimas gamintojo pavadinimas, prekinė įrangos paskirtis, įrangos tipas ir serijos numeris.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2.</w:t>
      </w:r>
      <w:r w:rsidRPr="003F4BC6">
        <w:rPr>
          <w:lang w:val="lt-LT"/>
        </w:rPr>
        <w:tab/>
      </w:r>
      <w:r w:rsidRPr="003F4BC6">
        <w:rPr>
          <w:noProof/>
          <w:color w:val="000000"/>
          <w:lang w:val="lt-LT"/>
        </w:rPr>
        <w:t>Kompetentingos institucijos suteiktas patvirtinimo numeris ant monitoriaus įrenginio patvariai pažymimas aiškiai matomoje vietoje.</w:t>
      </w:r>
    </w:p>
    <w:p w:rsidR="0000492D" w:rsidRPr="003F4BC6" w:rsidRDefault="0000492D" w:rsidP="0000492D">
      <w:pPr>
        <w:spacing w:line="240" w:lineRule="atLeast"/>
        <w:ind w:left="426"/>
        <w:rPr>
          <w:noProof/>
          <w:lang w:val="lt-LT"/>
        </w:rPr>
      </w:pPr>
    </w:p>
    <w:p w:rsidR="0000492D" w:rsidRPr="003F4BC6" w:rsidRDefault="0000492D" w:rsidP="0000492D">
      <w:pPr>
        <w:rPr>
          <w:noProof/>
          <w:lang w:val="lt-LT"/>
        </w:rPr>
      </w:pPr>
      <w:r w:rsidRPr="003F4BC6">
        <w:rPr>
          <w:lang w:val="lt-LT"/>
        </w:rPr>
        <w:br w:type="page"/>
      </w:r>
    </w:p>
    <w:p w:rsidR="0000492D" w:rsidRPr="003F4BC6" w:rsidRDefault="0000492D" w:rsidP="0000492D">
      <w:pPr>
        <w:spacing w:line="240" w:lineRule="atLeast"/>
        <w:ind w:left="426"/>
        <w:rPr>
          <w:lang w:val="lt-LT"/>
        </w:rPr>
      </w:pPr>
      <w:r w:rsidRPr="003F4BC6">
        <w:rPr>
          <w:lang w:val="lt-LT"/>
        </w:rPr>
        <w:lastRenderedPageBreak/>
        <w:t>Patvirtinimo numerio sandara: R-NN-NNN arba e-NN-NNN</w:t>
      </w:r>
    </w:p>
    <w:p w:rsidR="0000492D" w:rsidRPr="003F4BC6" w:rsidRDefault="0000492D" w:rsidP="0000492D">
      <w:pPr>
        <w:tabs>
          <w:tab w:val="left" w:pos="993"/>
        </w:tabs>
        <w:spacing w:before="60" w:line="240" w:lineRule="atLeast"/>
        <w:ind w:left="1418" w:hanging="993"/>
        <w:rPr>
          <w:rFonts w:cs="Arial"/>
          <w:noProof/>
          <w:szCs w:val="20"/>
          <w:lang w:val="lt-LT"/>
        </w:rPr>
      </w:pPr>
      <w:r w:rsidRPr="003F4BC6">
        <w:rPr>
          <w:lang w:val="lt-LT"/>
        </w:rPr>
        <w:t>R</w:t>
      </w:r>
      <w:r w:rsidRPr="003F4BC6">
        <w:rPr>
          <w:lang w:val="lt-LT"/>
        </w:rPr>
        <w:tab/>
        <w:t>=</w:t>
      </w:r>
      <w:r w:rsidRPr="003F4BC6">
        <w:rPr>
          <w:lang w:val="lt-LT"/>
        </w:rPr>
        <w:tab/>
        <w:t>Reinas</w:t>
      </w:r>
    </w:p>
    <w:p w:rsidR="0000492D" w:rsidRPr="003F4BC6" w:rsidRDefault="0000492D" w:rsidP="0000492D">
      <w:pPr>
        <w:tabs>
          <w:tab w:val="left" w:pos="993"/>
        </w:tabs>
        <w:spacing w:before="60" w:line="240" w:lineRule="atLeast"/>
        <w:ind w:left="1418" w:hanging="993"/>
        <w:rPr>
          <w:noProof/>
          <w:lang w:val="lt-LT"/>
        </w:rPr>
      </w:pPr>
      <w:r w:rsidRPr="003F4BC6">
        <w:rPr>
          <w:lang w:val="lt-LT"/>
        </w:rPr>
        <w:t>e</w:t>
      </w:r>
      <w:r w:rsidRPr="003F4BC6">
        <w:rPr>
          <w:lang w:val="lt-LT"/>
        </w:rPr>
        <w:tab/>
        <w:t>=</w:t>
      </w:r>
      <w:r w:rsidRPr="003F4BC6">
        <w:rPr>
          <w:lang w:val="lt-LT"/>
        </w:rPr>
        <w:tab/>
        <w:t>Europos Sąjunga</w:t>
      </w:r>
    </w:p>
    <w:p w:rsidR="0000492D" w:rsidRPr="003F4BC6" w:rsidRDefault="0000492D" w:rsidP="0000492D">
      <w:pPr>
        <w:tabs>
          <w:tab w:val="left" w:pos="993"/>
        </w:tabs>
        <w:spacing w:before="60" w:line="240" w:lineRule="atLeast"/>
        <w:ind w:left="1418" w:hanging="993"/>
        <w:rPr>
          <w:noProof/>
          <w:lang w:val="lt-LT"/>
        </w:rPr>
      </w:pPr>
      <w:r w:rsidRPr="003F4BC6">
        <w:rPr>
          <w:lang w:val="lt-LT"/>
        </w:rPr>
        <w:t>NN</w:t>
      </w:r>
      <w:r w:rsidRPr="003F4BC6">
        <w:rPr>
          <w:lang w:val="lt-LT"/>
        </w:rPr>
        <w:tab/>
        <w:t>=</w:t>
      </w:r>
      <w:r w:rsidRPr="003F4BC6">
        <w:rPr>
          <w:lang w:val="lt-LT"/>
        </w:rPr>
        <w:tab/>
        <w:t>tipo patvirtinimo šalies kodas:</w:t>
      </w:r>
    </w:p>
    <w:p w:rsidR="0000492D" w:rsidRPr="003F4BC6" w:rsidRDefault="0000492D" w:rsidP="0000492D">
      <w:pPr>
        <w:spacing w:line="240" w:lineRule="atLeast"/>
        <w:ind w:left="426"/>
        <w:rPr>
          <w:noProof/>
          <w:lang w:val="lt-LT"/>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01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Vokietija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19</w:t>
            </w:r>
          </w:p>
        </w:tc>
        <w:tc>
          <w:tcPr>
            <w:tcW w:w="416" w:type="dxa"/>
          </w:tcPr>
          <w:p w:rsidR="0000492D" w:rsidRPr="003F4BC6" w:rsidRDefault="0000492D" w:rsidP="003C59A8">
            <w:pPr>
              <w:spacing w:before="40" w:after="40" w:line="240" w:lineRule="atLeast"/>
              <w:rPr>
                <w:noProof/>
                <w:szCs w:val="20"/>
                <w:lang w:val="lt-LT"/>
              </w:rPr>
            </w:pPr>
            <w:r w:rsidRPr="003F4BC6">
              <w:rPr>
                <w:lang w:val="lt-LT"/>
              </w:rPr>
              <w:t>=</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Rumunija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02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Prancūzija </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20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 xml:space="preserve">Lenkija </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03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Italija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21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 xml:space="preserve">Portugalija </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04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Nyderlandai </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23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Graikija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05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Švedija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24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Airija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06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Belgija </w:t>
            </w:r>
          </w:p>
        </w:tc>
        <w:tc>
          <w:tcPr>
            <w:tcW w:w="724" w:type="dxa"/>
            <w:vAlign w:val="center"/>
          </w:tcPr>
          <w:p w:rsidR="0000492D" w:rsidRPr="003F4BC6" w:rsidRDefault="0000492D" w:rsidP="003C59A8">
            <w:pPr>
              <w:spacing w:before="40" w:after="40" w:line="240" w:lineRule="atLeast"/>
              <w:rPr>
                <w:noProof/>
                <w:szCs w:val="20"/>
                <w:lang w:val="lt-LT"/>
              </w:rPr>
            </w:pPr>
            <w:r w:rsidRPr="003F4BC6">
              <w:rPr>
                <w:color w:val="000000"/>
                <w:lang w:val="lt-LT"/>
              </w:rPr>
              <w:t>25</w:t>
            </w:r>
          </w:p>
        </w:tc>
        <w:tc>
          <w:tcPr>
            <w:tcW w:w="416" w:type="dxa"/>
            <w:vAlign w:val="center"/>
          </w:tcPr>
          <w:p w:rsidR="0000492D" w:rsidRPr="003F4BC6" w:rsidRDefault="0000492D" w:rsidP="003C59A8">
            <w:pPr>
              <w:spacing w:before="40" w:after="40" w:line="240" w:lineRule="atLeast"/>
              <w:rPr>
                <w:noProof/>
                <w:szCs w:val="20"/>
                <w:lang w:val="lt-LT"/>
              </w:rPr>
            </w:pPr>
            <w:r w:rsidRPr="003F4BC6">
              <w:rPr>
                <w:color w:val="000000"/>
                <w:lang w:val="lt-LT"/>
              </w:rPr>
              <w:t>=</w:t>
            </w:r>
          </w:p>
        </w:tc>
        <w:tc>
          <w:tcPr>
            <w:tcW w:w="2205" w:type="dxa"/>
            <w:vAlign w:val="center"/>
          </w:tcPr>
          <w:p w:rsidR="0000492D" w:rsidRPr="003F4BC6" w:rsidRDefault="0000492D" w:rsidP="003C59A8">
            <w:pPr>
              <w:spacing w:before="40" w:after="40" w:line="240" w:lineRule="atLeast"/>
              <w:rPr>
                <w:noProof/>
                <w:szCs w:val="20"/>
                <w:lang w:val="lt-LT"/>
              </w:rPr>
            </w:pPr>
            <w:r w:rsidRPr="003F4BC6">
              <w:rPr>
                <w:lang w:val="lt-LT"/>
              </w:rPr>
              <w:t>Kroatija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07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Vengrija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26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Slovėnija</w:t>
            </w:r>
          </w:p>
        </w:tc>
      </w:tr>
      <w:tr w:rsidR="0000492D" w:rsidRPr="003F4BC6" w:rsidTr="003C59A8">
        <w:trPr>
          <w:jc w:val="center"/>
        </w:trPr>
        <w:tc>
          <w:tcPr>
            <w:tcW w:w="720" w:type="dxa"/>
          </w:tcPr>
          <w:p w:rsidR="0000492D" w:rsidRPr="003F4BC6" w:rsidRDefault="0000492D" w:rsidP="003C59A8">
            <w:pPr>
              <w:spacing w:before="40" w:after="160" w:line="240" w:lineRule="atLeast"/>
              <w:rPr>
                <w:noProof/>
                <w:szCs w:val="20"/>
                <w:lang w:val="lt-LT"/>
              </w:rPr>
            </w:pPr>
            <w:r w:rsidRPr="003F4BC6">
              <w:rPr>
                <w:lang w:val="lt-LT"/>
              </w:rPr>
              <w:t xml:space="preserve">08 </w:t>
            </w:r>
          </w:p>
        </w:tc>
        <w:tc>
          <w:tcPr>
            <w:tcW w:w="360" w:type="dxa"/>
          </w:tcPr>
          <w:p w:rsidR="0000492D" w:rsidRPr="003F4BC6" w:rsidRDefault="0000492D" w:rsidP="003C59A8">
            <w:pPr>
              <w:spacing w:before="40" w:after="16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160" w:line="240" w:lineRule="atLeast"/>
              <w:rPr>
                <w:noProof/>
                <w:szCs w:val="20"/>
                <w:lang w:val="lt-LT"/>
              </w:rPr>
            </w:pPr>
            <w:r w:rsidRPr="003F4BC6">
              <w:rPr>
                <w:lang w:val="lt-LT"/>
              </w:rPr>
              <w:t>Čekija</w:t>
            </w:r>
          </w:p>
        </w:tc>
        <w:tc>
          <w:tcPr>
            <w:tcW w:w="724" w:type="dxa"/>
          </w:tcPr>
          <w:p w:rsidR="0000492D" w:rsidRPr="003F4BC6" w:rsidRDefault="0000492D" w:rsidP="003C59A8">
            <w:pPr>
              <w:spacing w:before="40" w:after="160" w:line="240" w:lineRule="atLeast"/>
              <w:rPr>
                <w:noProof/>
                <w:szCs w:val="20"/>
                <w:lang w:val="lt-LT"/>
              </w:rPr>
            </w:pPr>
            <w:r w:rsidRPr="003F4BC6">
              <w:rPr>
                <w:lang w:val="lt-LT"/>
              </w:rPr>
              <w:t xml:space="preserve">27 </w:t>
            </w:r>
          </w:p>
        </w:tc>
        <w:tc>
          <w:tcPr>
            <w:tcW w:w="416" w:type="dxa"/>
          </w:tcPr>
          <w:p w:rsidR="0000492D" w:rsidRPr="003F4BC6" w:rsidRDefault="0000492D" w:rsidP="003C59A8">
            <w:pPr>
              <w:spacing w:before="40" w:after="16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160" w:line="240" w:lineRule="atLeast"/>
              <w:rPr>
                <w:noProof/>
                <w:szCs w:val="20"/>
                <w:lang w:val="lt-LT"/>
              </w:rPr>
            </w:pPr>
            <w:r w:rsidRPr="003F4BC6">
              <w:rPr>
                <w:lang w:val="lt-LT"/>
              </w:rPr>
              <w:t>Slovakija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09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Ispanija </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29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Estija</w:t>
            </w:r>
          </w:p>
        </w:tc>
      </w:tr>
    </w:tbl>
    <w:p w:rsidR="0000492D" w:rsidRPr="003F4BC6" w:rsidRDefault="0000492D" w:rsidP="0000492D">
      <w:pPr>
        <w:rPr>
          <w:lang w:val="lt-LT"/>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11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Jungtinė Karalystė</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32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Latvija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12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Austrija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34</w:t>
            </w:r>
          </w:p>
        </w:tc>
        <w:tc>
          <w:tcPr>
            <w:tcW w:w="416" w:type="dxa"/>
          </w:tcPr>
          <w:p w:rsidR="0000492D" w:rsidRPr="003F4BC6" w:rsidRDefault="0000492D" w:rsidP="003C59A8">
            <w:pPr>
              <w:spacing w:before="40" w:after="40" w:line="240" w:lineRule="atLeast"/>
              <w:rPr>
                <w:noProof/>
                <w:szCs w:val="20"/>
                <w:lang w:val="lt-LT"/>
              </w:rPr>
            </w:pPr>
            <w:r w:rsidRPr="003F4BC6">
              <w:rPr>
                <w:lang w:val="lt-LT"/>
              </w:rPr>
              <w:t>=</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Bulgarija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13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Liuksemburgas </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36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Lietuva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14</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Šveicarija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49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Kipras</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17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Suomija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50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Мalta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18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Danija </w:t>
            </w:r>
          </w:p>
        </w:tc>
        <w:tc>
          <w:tcPr>
            <w:tcW w:w="724" w:type="dxa"/>
          </w:tcPr>
          <w:p w:rsidR="0000492D" w:rsidRPr="003F4BC6" w:rsidRDefault="0000492D" w:rsidP="003C59A8">
            <w:pPr>
              <w:spacing w:before="40" w:after="40" w:line="240" w:lineRule="atLeast"/>
              <w:rPr>
                <w:noProof/>
                <w:szCs w:val="20"/>
                <w:lang w:val="lt-LT"/>
              </w:rPr>
            </w:pPr>
          </w:p>
        </w:tc>
        <w:tc>
          <w:tcPr>
            <w:tcW w:w="416" w:type="dxa"/>
          </w:tcPr>
          <w:p w:rsidR="0000492D" w:rsidRPr="003F4BC6" w:rsidRDefault="0000492D" w:rsidP="003C59A8">
            <w:pPr>
              <w:spacing w:before="40" w:after="40" w:line="240" w:lineRule="atLeast"/>
              <w:rPr>
                <w:noProof/>
                <w:szCs w:val="20"/>
                <w:lang w:val="lt-LT"/>
              </w:rPr>
            </w:pPr>
          </w:p>
        </w:tc>
        <w:tc>
          <w:tcPr>
            <w:tcW w:w="2205" w:type="dxa"/>
          </w:tcPr>
          <w:p w:rsidR="0000492D" w:rsidRPr="003F4BC6" w:rsidRDefault="0000492D" w:rsidP="003C59A8">
            <w:pPr>
              <w:spacing w:before="40" w:after="40" w:line="240" w:lineRule="atLeast"/>
              <w:rPr>
                <w:noProof/>
                <w:szCs w:val="20"/>
                <w:lang w:val="lt-LT"/>
              </w:rPr>
            </w:pPr>
          </w:p>
        </w:tc>
      </w:tr>
    </w:tbl>
    <w:p w:rsidR="0000492D" w:rsidRPr="003F4BC6" w:rsidRDefault="0000492D" w:rsidP="0000492D">
      <w:pPr>
        <w:tabs>
          <w:tab w:val="left" w:pos="993"/>
        </w:tabs>
        <w:spacing w:line="240" w:lineRule="atLeast"/>
        <w:ind w:left="1418" w:hanging="992"/>
        <w:rPr>
          <w:noProof/>
          <w:lang w:val="lt-LT"/>
        </w:rPr>
      </w:pPr>
    </w:p>
    <w:p w:rsidR="0000492D" w:rsidRPr="003F4BC6" w:rsidRDefault="0000492D" w:rsidP="0000492D">
      <w:pPr>
        <w:tabs>
          <w:tab w:val="left" w:pos="993"/>
        </w:tabs>
        <w:spacing w:line="240" w:lineRule="atLeast"/>
        <w:ind w:left="1418" w:hanging="992"/>
        <w:rPr>
          <w:noProof/>
          <w:lang w:val="lt-LT"/>
        </w:rPr>
      </w:pPr>
      <w:r w:rsidRPr="003F4BC6">
        <w:rPr>
          <w:lang w:val="lt-LT"/>
        </w:rPr>
        <w:t>NNN</w:t>
      </w:r>
      <w:r w:rsidRPr="003F4BC6">
        <w:rPr>
          <w:lang w:val="lt-LT"/>
        </w:rPr>
        <w:tab/>
        <w:t>=</w:t>
      </w:r>
      <w:r w:rsidRPr="003F4BC6">
        <w:rPr>
          <w:lang w:val="lt-LT"/>
        </w:rPr>
        <w:tab/>
        <w:t>triženklis numeris, kurį nustato kompetentinga institucija.</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3.</w:t>
      </w:r>
      <w:r w:rsidRPr="003F4BC6">
        <w:rPr>
          <w:lang w:val="lt-LT"/>
        </w:rPr>
        <w:tab/>
      </w:r>
      <w:r w:rsidRPr="003F4BC6">
        <w:rPr>
          <w:noProof/>
          <w:color w:val="000000"/>
          <w:lang w:val="lt-LT"/>
        </w:rPr>
        <w:t xml:space="preserve">Tipo patvirtinimo numeris naudojamas tik siejant su atitinkamu patvirtinimu. </w:t>
      </w:r>
    </w:p>
    <w:p w:rsidR="0000492D" w:rsidRPr="003F4BC6" w:rsidRDefault="0000492D" w:rsidP="0000492D">
      <w:pPr>
        <w:spacing w:line="240" w:lineRule="atLeast"/>
        <w:ind w:left="426"/>
        <w:rPr>
          <w:noProof/>
          <w:lang w:val="lt-LT"/>
        </w:rPr>
      </w:pPr>
      <w:r w:rsidRPr="003F4BC6">
        <w:rPr>
          <w:lang w:val="lt-LT"/>
        </w:rPr>
        <w:t>Pagaminti ir pritvirtinti patvirtinimo numerio lentelę yra pareiškėjo pareiga.</w:t>
      </w: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spacing w:line="240" w:lineRule="atLeast"/>
        <w:jc w:val="center"/>
        <w:rPr>
          <w:rFonts w:cs="Arial"/>
          <w:i/>
          <w:noProof/>
          <w:lang w:val="lt-LT"/>
        </w:rPr>
      </w:pPr>
      <w:r w:rsidRPr="003F4BC6">
        <w:rPr>
          <w:b/>
          <w:noProof/>
          <w:lang w:val="lt-LT"/>
        </w:rPr>
        <w:t>8 straipsnis</w:t>
      </w:r>
      <w:r w:rsidRPr="003F4BC6">
        <w:rPr>
          <w:rFonts w:cs="Arial"/>
          <w:b/>
          <w:noProof/>
          <w:lang w:val="lt-LT"/>
        </w:rPr>
        <w:br/>
      </w:r>
      <w:r w:rsidRPr="003F4BC6">
        <w:rPr>
          <w:i/>
          <w:noProof/>
          <w:lang w:val="lt-LT"/>
        </w:rPr>
        <w:t>Gamintojo deklaracija</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Prie kiekvieno įrangos vieneto pridedama gamintojo deklaracija.</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jc w:val="center"/>
        <w:rPr>
          <w:rFonts w:cs="Arial"/>
          <w:i/>
          <w:noProof/>
          <w:lang w:val="lt-LT"/>
        </w:rPr>
      </w:pPr>
      <w:r w:rsidRPr="003F4BC6">
        <w:rPr>
          <w:b/>
          <w:noProof/>
          <w:lang w:val="lt-LT"/>
        </w:rPr>
        <w:t>9 straipsnis</w:t>
      </w:r>
      <w:r w:rsidRPr="003F4BC6">
        <w:rPr>
          <w:rFonts w:cs="Arial"/>
          <w:b/>
          <w:noProof/>
          <w:lang w:val="lt-LT"/>
        </w:rPr>
        <w:br/>
      </w:r>
      <w:r w:rsidRPr="003F4BC6">
        <w:rPr>
          <w:i/>
          <w:noProof/>
          <w:lang w:val="lt-LT"/>
        </w:rPr>
        <w:t>Patvirtinto tipo įrangos pakeitimai</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w:t>
      </w:r>
      <w:r w:rsidRPr="003F4BC6">
        <w:rPr>
          <w:lang w:val="lt-LT"/>
        </w:rPr>
        <w:tab/>
      </w:r>
      <w:r w:rsidRPr="003F4BC6">
        <w:rPr>
          <w:noProof/>
          <w:color w:val="000000"/>
          <w:lang w:val="lt-LT"/>
        </w:rPr>
        <w:t xml:space="preserve">Padarius patvirtinto tipo įrangos pakeitimą, tipo patvirtinimas panaikinamas. </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Jeigu planuojama daryti pakeitimus, išsami informacija apie tai raštu siunčiama techninei tarnybai.</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2.</w:t>
      </w:r>
      <w:r w:rsidRPr="003F4BC6">
        <w:rPr>
          <w:lang w:val="lt-LT"/>
        </w:rPr>
        <w:tab/>
      </w:r>
      <w:r w:rsidRPr="003F4BC6">
        <w:rPr>
          <w:noProof/>
          <w:color w:val="000000"/>
          <w:lang w:val="lt-LT"/>
        </w:rPr>
        <w:t>Kompetentinga institucija, pasikonsultavusi su technine tarnyba, nusprendžia, ar tipo patvirtinimas gali būti taikomas toliau, ar būtina atlikti patikrinimą arba naują tipo bandymą.</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Jeigu reikia atlikti naują tipo bandymą, skiriamas naujas tipo patvirtinimo numeris.</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br w:type="page"/>
      </w:r>
    </w:p>
    <w:p w:rsidR="0000492D" w:rsidRPr="003F4BC6" w:rsidRDefault="0000492D" w:rsidP="0000492D">
      <w:pPr>
        <w:spacing w:line="240" w:lineRule="atLeast"/>
        <w:ind w:left="426"/>
        <w:rPr>
          <w:noProof/>
          <w:lang w:val="lt-LT"/>
        </w:rPr>
      </w:pPr>
    </w:p>
    <w:p w:rsidR="0000492D" w:rsidRPr="003F4BC6" w:rsidRDefault="0000492D" w:rsidP="0000492D">
      <w:pPr>
        <w:overflowPunct w:val="0"/>
        <w:adjustRightInd w:val="0"/>
        <w:spacing w:line="240" w:lineRule="atLeast"/>
        <w:jc w:val="center"/>
        <w:textAlignment w:val="baseline"/>
        <w:rPr>
          <w:rFonts w:cs="Arial"/>
          <w:b/>
          <w:bCs/>
          <w:noProof/>
          <w:lang w:val="lt-LT"/>
        </w:rPr>
      </w:pPr>
      <w:r w:rsidRPr="003F4BC6">
        <w:rPr>
          <w:b/>
          <w:noProof/>
          <w:lang w:val="lt-LT"/>
        </w:rPr>
        <w:t>Priedėlis</w:t>
      </w:r>
    </w:p>
    <w:p w:rsidR="0000492D" w:rsidRPr="003F4BC6" w:rsidRDefault="0000492D" w:rsidP="0000492D">
      <w:pPr>
        <w:tabs>
          <w:tab w:val="left" w:pos="0"/>
        </w:tabs>
        <w:suppressAutoHyphens/>
        <w:spacing w:line="240" w:lineRule="atLeast"/>
        <w:ind w:left="1276" w:hanging="992"/>
        <w:jc w:val="center"/>
        <w:rPr>
          <w:b/>
          <w:szCs w:val="20"/>
          <w:lang w:val="lt-LT"/>
        </w:rPr>
      </w:pPr>
      <w:r w:rsidRPr="003F4BC6">
        <w:rPr>
          <w:b/>
          <w:lang w:val="lt-LT"/>
        </w:rPr>
        <w:t>1 pav.</w:t>
      </w:r>
      <w:r w:rsidRPr="003F4BC6">
        <w:rPr>
          <w:lang w:val="lt-LT"/>
        </w:rPr>
        <w:tab/>
      </w:r>
      <w:r w:rsidRPr="003F4BC6">
        <w:rPr>
          <w:b/>
          <w:lang w:val="lt-LT"/>
        </w:rPr>
        <w:t>Vidaus vandenų kelių ECDIS įranga, prie radiolokacinės įrangos prijungta autonominė įranga (2-a sistemos konfigūracija)</w:t>
      </w:r>
    </w:p>
    <w:p w:rsidR="0000492D" w:rsidRPr="003F4BC6" w:rsidRDefault="0000492D" w:rsidP="0000492D">
      <w:pPr>
        <w:tabs>
          <w:tab w:val="left" w:pos="0"/>
        </w:tabs>
        <w:suppressAutoHyphens/>
        <w:spacing w:line="240" w:lineRule="atLeast"/>
        <w:ind w:left="993" w:hanging="709"/>
        <w:rPr>
          <w:b/>
          <w:i/>
          <w:sz w:val="18"/>
          <w:lang w:val="lt-LT"/>
        </w:rPr>
      </w:pPr>
    </w:p>
    <w:p w:rsidR="0000492D" w:rsidRPr="003F4BC6" w:rsidRDefault="0000492D" w:rsidP="0000492D">
      <w:pPr>
        <w:tabs>
          <w:tab w:val="left" w:pos="0"/>
        </w:tabs>
        <w:suppressAutoHyphens/>
        <w:spacing w:line="240" w:lineRule="atLeast"/>
        <w:ind w:left="993" w:hanging="709"/>
        <w:rPr>
          <w:b/>
          <w:i/>
          <w:sz w:val="18"/>
          <w:lang w:val="lt-LT"/>
        </w:rPr>
      </w:pPr>
      <w:r w:rsidRPr="003F4BC6">
        <w:rPr>
          <w:noProof/>
          <w:lang w:eastAsia="en-GB"/>
        </w:rPr>
        <mc:AlternateContent>
          <mc:Choice Requires="wps">
            <w:drawing>
              <wp:anchor distT="0" distB="0" distL="114300" distR="114300" simplePos="0" relativeHeight="251662336" behindDoc="0" locked="0" layoutInCell="1" allowOverlap="1" wp14:anchorId="1A324E35" wp14:editId="16EF03F3">
                <wp:simplePos x="0" y="0"/>
                <wp:positionH relativeFrom="column">
                  <wp:posOffset>252095</wp:posOffset>
                </wp:positionH>
                <wp:positionV relativeFrom="paragraph">
                  <wp:posOffset>130175</wp:posOffset>
                </wp:positionV>
                <wp:extent cx="2333625" cy="3438525"/>
                <wp:effectExtent l="0" t="0" r="28575" b="28575"/>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3438525"/>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4" o:spid="_x0000_s1026" style="position:absolute;margin-left:19.85pt;margin-top:10.25pt;width:183.75pt;height:270.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" filled="f" strokecolor="#f79646" strokeweight="2pt">
                <v:stroke dashstyle="dash"/>
              </v:rect>
            </w:pict>
          </mc:Fallback>
        </mc:AlternateContent>
      </w:r>
      <w:r w:rsidRPr="003F4BC6">
        <w:rPr>
          <w:b/>
          <w:i/>
          <w:noProof/>
          <w:sz w:val="18"/>
          <w:lang w:eastAsia="en-GB"/>
        </w:rPr>
        <w:drawing>
          <wp:inline distT="0" distB="0" distL="0" distR="0" wp14:anchorId="6A7739B2" wp14:editId="7AED593F">
            <wp:extent cx="5362575" cy="3913309"/>
            <wp:effectExtent l="0" t="0" r="0" b="0"/>
            <wp:docPr id="291" name="Imag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367317" cy="3916769"/>
                    </a:xfrm>
                    <a:prstGeom prst="rect">
                      <a:avLst/>
                    </a:prstGeom>
                    <a:noFill/>
                  </pic:spPr>
                </pic:pic>
              </a:graphicData>
            </a:graphic>
          </wp:inline>
        </w:drawing>
      </w:r>
    </w:p>
    <w:p w:rsidR="0000492D" w:rsidRPr="003F4BC6" w:rsidRDefault="0000492D" w:rsidP="0000492D">
      <w:pPr>
        <w:tabs>
          <w:tab w:val="left" w:pos="0"/>
        </w:tabs>
        <w:suppressAutoHyphens/>
        <w:spacing w:line="240" w:lineRule="atLeast"/>
        <w:ind w:left="1276" w:hanging="992"/>
        <w:rPr>
          <w:b/>
          <w:szCs w:val="20"/>
          <w:lang w:val="lt-LT"/>
        </w:rPr>
      </w:pPr>
      <w:r w:rsidRPr="003F4BC6">
        <w:rPr>
          <w:b/>
          <w:lang w:val="lt-LT"/>
        </w:rPr>
        <w:t>2 pav.</w:t>
      </w:r>
      <w:r w:rsidRPr="003F4BC6">
        <w:rPr>
          <w:lang w:val="lt-LT"/>
        </w:rPr>
        <w:tab/>
      </w:r>
      <w:r w:rsidRPr="003F4BC6">
        <w:rPr>
          <w:b/>
          <w:lang w:val="lt-LT"/>
        </w:rPr>
        <w:t>Vidaus vandenų kelių ECDIS įranga, prie radiolokacinės įrangos prijungta autonominė įranga ir bendras monitorius (3-a sistemos konfigūracija)</w:t>
      </w:r>
    </w:p>
    <w:p w:rsidR="0000492D" w:rsidRPr="003F4BC6" w:rsidRDefault="0000492D" w:rsidP="0000492D">
      <w:pPr>
        <w:tabs>
          <w:tab w:val="left" w:pos="0"/>
        </w:tabs>
        <w:suppressAutoHyphens/>
        <w:spacing w:line="240" w:lineRule="atLeast"/>
        <w:ind w:left="1276" w:hanging="992"/>
        <w:rPr>
          <w:b/>
          <w:i/>
          <w:sz w:val="18"/>
          <w:lang w:val="lt-LT"/>
        </w:rPr>
      </w:pPr>
    </w:p>
    <w:p w:rsidR="0000492D" w:rsidRPr="003F4BC6" w:rsidRDefault="0000492D" w:rsidP="0000492D">
      <w:pPr>
        <w:tabs>
          <w:tab w:val="left" w:pos="0"/>
        </w:tabs>
        <w:suppressAutoHyphens/>
        <w:spacing w:line="240" w:lineRule="atLeast"/>
        <w:ind w:left="993" w:hanging="709"/>
        <w:rPr>
          <w:rFonts w:cs="Arial"/>
          <w:b/>
          <w:i/>
          <w:sz w:val="18"/>
          <w:szCs w:val="18"/>
          <w:lang w:val="lt-LT"/>
        </w:rPr>
      </w:pPr>
      <w:r w:rsidRPr="003F4BC6">
        <w:rPr>
          <w:noProof/>
          <w:lang w:eastAsia="en-GB"/>
        </w:rPr>
        <w:lastRenderedPageBreak/>
        <mc:AlternateContent>
          <mc:Choice Requires="wps">
            <w:drawing>
              <wp:anchor distT="0" distB="0" distL="114300" distR="114300" simplePos="0" relativeHeight="251663360" behindDoc="0" locked="0" layoutInCell="1" allowOverlap="1" wp14:anchorId="7E85C230" wp14:editId="6C77B8D3">
                <wp:simplePos x="0" y="0"/>
                <wp:positionH relativeFrom="column">
                  <wp:posOffset>213995</wp:posOffset>
                </wp:positionH>
                <wp:positionV relativeFrom="paragraph">
                  <wp:posOffset>84455</wp:posOffset>
                </wp:positionV>
                <wp:extent cx="2133600" cy="2867025"/>
                <wp:effectExtent l="0" t="0" r="19050" b="28575"/>
                <wp:wrapNone/>
                <wp:docPr id="1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33600" cy="2867025"/>
                        </a:xfrm>
                        <a:custGeom>
                          <a:avLst/>
                          <a:gdLst>
                            <a:gd name="T0" fmla="*/ 0 w 2019300"/>
                            <a:gd name="T1" fmla="*/ 1466850 h 2867025"/>
                            <a:gd name="T2" fmla="*/ 0 w 2019300"/>
                            <a:gd name="T3" fmla="*/ 0 h 2867025"/>
                            <a:gd name="T4" fmla="*/ 781050 w 2019300"/>
                            <a:gd name="T5" fmla="*/ 0 h 2867025"/>
                            <a:gd name="T6" fmla="*/ 771525 w 2019300"/>
                            <a:gd name="T7" fmla="*/ 1457325 h 2867025"/>
                            <a:gd name="T8" fmla="*/ 2019300 w 2019300"/>
                            <a:gd name="T9" fmla="*/ 1466850 h 2867025"/>
                            <a:gd name="T10" fmla="*/ 2019300 w 2019300"/>
                            <a:gd name="T11" fmla="*/ 2867025 h 2867025"/>
                            <a:gd name="T12" fmla="*/ 0 w 2019300"/>
                            <a:gd name="T13" fmla="*/ 2867025 h 2867025"/>
                            <a:gd name="T14" fmla="*/ 0 w 2019300"/>
                            <a:gd name="T15" fmla="*/ 1466850 h 286702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2019300" h="2867025">
                              <a:moveTo>
                                <a:pt x="0" y="1466850"/>
                              </a:moveTo>
                              <a:lnTo>
                                <a:pt x="0" y="0"/>
                              </a:lnTo>
                              <a:lnTo>
                                <a:pt x="781050" y="0"/>
                              </a:lnTo>
                              <a:lnTo>
                                <a:pt x="771525" y="1457325"/>
                              </a:lnTo>
                              <a:lnTo>
                                <a:pt x="2019300" y="1466850"/>
                              </a:lnTo>
                              <a:lnTo>
                                <a:pt x="2019300" y="2867025"/>
                              </a:lnTo>
                              <a:lnTo>
                                <a:pt x="0" y="2867025"/>
                              </a:lnTo>
                              <a:lnTo>
                                <a:pt x="0" y="1466850"/>
                              </a:lnTo>
                              <a:close/>
                            </a:path>
                          </a:pathLst>
                        </a:custGeom>
                        <a:noFill/>
                        <a:ln w="25400">
                          <a:solidFill>
                            <a:srgbClr val="F79646"/>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Rectangle 5" o:spid="_x0000_s1026" style="position:absolute;margin-left:16.85pt;margin-top:6.65pt;width:168pt;height:225.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19300,2867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" path="m,1466850l,,781050,r-9525,1457325l2019300,1466850r,1400175l,2867025,,1466850xe" filled="f" strokecolor="#f79646" strokeweight="2pt">
                <v:stroke dashstyle="dash"/>
                <v:path arrowok="t" o:connecttype="custom" o:connectlocs="0,1466850;0,0;825260,0;815196,1457325;2133600,1466850;2133600,2867025;0,2867025;0,1466850" o:connectangles="0,0,0,0,0,0,0,0"/>
              </v:shape>
            </w:pict>
          </mc:Fallback>
        </mc:AlternateContent>
      </w:r>
      <w:r w:rsidRPr="003F4BC6">
        <w:rPr>
          <w:rFonts w:cs="Arial"/>
          <w:b/>
          <w:i/>
          <w:noProof/>
          <w:sz w:val="18"/>
          <w:szCs w:val="18"/>
          <w:lang w:eastAsia="en-GB"/>
        </w:rPr>
        <w:drawing>
          <wp:inline distT="0" distB="0" distL="0" distR="0" wp14:anchorId="47FA6D90" wp14:editId="6D4A1157">
            <wp:extent cx="5362575" cy="3005907"/>
            <wp:effectExtent l="0" t="0" r="0" b="4445"/>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362939" cy="3006111"/>
                    </a:xfrm>
                    <a:prstGeom prst="rect">
                      <a:avLst/>
                    </a:prstGeom>
                    <a:noFill/>
                  </pic:spPr>
                </pic:pic>
              </a:graphicData>
            </a:graphic>
          </wp:inline>
        </w:drawing>
      </w:r>
    </w:p>
    <w:p w:rsidR="0000492D" w:rsidRPr="003F4BC6" w:rsidRDefault="0000492D" w:rsidP="0000492D">
      <w:pPr>
        <w:adjustRightInd w:val="0"/>
        <w:spacing w:line="240" w:lineRule="atLeast"/>
        <w:jc w:val="center"/>
        <w:rPr>
          <w:rFonts w:ascii="Times New Roman" w:hAnsi="Times New Roman"/>
          <w:sz w:val="24"/>
          <w:lang w:val="lt-LT"/>
        </w:rPr>
      </w:pPr>
      <w:r w:rsidRPr="003F4BC6">
        <w:rPr>
          <w:noProof/>
          <w:lang w:eastAsia="en-GB"/>
        </w:rPr>
        <mc:AlternateContent>
          <mc:Choice Requires="wps">
            <w:drawing>
              <wp:anchor distT="0" distB="0" distL="114300" distR="114300" simplePos="0" relativeHeight="251661312" behindDoc="0" locked="0" layoutInCell="1" allowOverlap="1" wp14:anchorId="4D882340" wp14:editId="7ABD369F">
                <wp:simplePos x="0" y="0"/>
                <wp:positionH relativeFrom="column">
                  <wp:posOffset>195125</wp:posOffset>
                </wp:positionH>
                <wp:positionV relativeFrom="paragraph">
                  <wp:posOffset>124975</wp:posOffset>
                </wp:positionV>
                <wp:extent cx="2277373" cy="304800"/>
                <wp:effectExtent l="0" t="0" r="27940" b="19050"/>
                <wp:wrapNone/>
                <wp:docPr id="29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77373" cy="304800"/>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AA0049" w:rsidRPr="00CC14C6" w:rsidRDefault="00AA0049" w:rsidP="0000492D">
                            <w:pPr>
                              <w:rPr>
                                <w:szCs w:val="20"/>
                              </w:rPr>
                            </w:pPr>
                            <w:r>
                              <w:t xml:space="preserve">Vidaus vandenų AIS </w:t>
                            </w:r>
                            <w:r>
                              <w:rPr>
                                <w:sz w:val="16"/>
                              </w:rPr>
                              <w:t>techninė įranga</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7" o:spid="_x0000_s1026" style="position:absolute;left:0;text-align:left;margin-left:15.35pt;margin-top:9.85pt;width:179.3pt;height: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" filled="f" strokecolor="#f79646" strokeweight="2pt">
                <v:stroke dashstyle="dash"/>
                <v:textbox>
                  <w:txbxContent>
                    <w:p w:rsidR="00AA0049" w:rsidRPr="00CC14C6" w:rsidRDefault="00AA0049" w:rsidP="0000492D">
                      <w:pPr>
                        <w:rPr>
                          <w:szCs w:val="20"/>
                        </w:rPr>
                      </w:pPr>
                      <w:r>
                        <w:t xml:space="preserve">Vidaus vandenų AIS </w:t>
                      </w:r>
                      <w:r>
                        <w:rPr>
                          <w:sz w:val="16"/>
                        </w:rPr>
                        <w:t>techninė įranga</w:t>
                      </w:r>
                    </w:p>
                  </w:txbxContent>
                </v:textbox>
              </v:rect>
            </w:pict>
          </mc:Fallback>
        </mc:AlternateContent>
      </w:r>
    </w:p>
    <w:p w:rsidR="0000492D" w:rsidRPr="003F4BC6" w:rsidRDefault="0000492D" w:rsidP="0000492D">
      <w:pPr>
        <w:tabs>
          <w:tab w:val="left" w:pos="1985"/>
        </w:tabs>
        <w:suppressAutoHyphens/>
        <w:spacing w:line="240" w:lineRule="atLeast"/>
        <w:ind w:left="1985" w:hanging="1276"/>
        <w:rPr>
          <w:rFonts w:ascii="Times New Roman" w:hAnsi="Times New Roman"/>
          <w:sz w:val="24"/>
          <w:lang w:val="lt-LT"/>
        </w:rPr>
      </w:pPr>
    </w:p>
    <w:p w:rsidR="0000492D" w:rsidRPr="003F4BC6" w:rsidRDefault="0000492D" w:rsidP="0000492D">
      <w:pPr>
        <w:spacing w:line="240" w:lineRule="atLeast"/>
        <w:ind w:left="851"/>
        <w:rPr>
          <w:rFonts w:cs="Arial"/>
          <w:bCs/>
          <w:i/>
          <w:lang w:val="lt-LT"/>
        </w:rPr>
      </w:pPr>
    </w:p>
    <w:p w:rsidR="0000492D" w:rsidRPr="003F4BC6" w:rsidRDefault="0000492D" w:rsidP="0000492D">
      <w:pPr>
        <w:rPr>
          <w:rFonts w:cs="Arial"/>
          <w:b/>
          <w:bCs/>
          <w:szCs w:val="20"/>
          <w:lang w:val="lt-LT"/>
        </w:rPr>
      </w:pPr>
      <w:r w:rsidRPr="003F4BC6">
        <w:rPr>
          <w:lang w:val="lt-LT"/>
        </w:rPr>
        <w:br w:type="page"/>
      </w:r>
    </w:p>
    <w:p w:rsidR="0000492D" w:rsidRPr="003F4BC6" w:rsidRDefault="0000492D" w:rsidP="0000492D">
      <w:pPr>
        <w:pStyle w:val="ESch"/>
        <w:rPr>
          <w:lang w:val="lt-LT"/>
        </w:rPr>
      </w:pPr>
    </w:p>
    <w:p w:rsidR="0000492D" w:rsidRPr="003F4BC6" w:rsidRDefault="0000492D" w:rsidP="0000492D">
      <w:pPr>
        <w:tabs>
          <w:tab w:val="right" w:pos="9072"/>
        </w:tabs>
        <w:overflowPunct w:val="0"/>
        <w:adjustRightInd w:val="0"/>
        <w:spacing w:line="240" w:lineRule="atLeast"/>
        <w:textAlignment w:val="baseline"/>
        <w:rPr>
          <w:rFonts w:cs="Arial"/>
          <w:b/>
          <w:bCs/>
          <w:szCs w:val="20"/>
          <w:lang w:val="lt-LT"/>
        </w:rPr>
      </w:pPr>
    </w:p>
    <w:p w:rsidR="0000492D" w:rsidRPr="003F4BC6" w:rsidRDefault="0000492D" w:rsidP="0000492D">
      <w:pPr>
        <w:pStyle w:val="ES-Titre3"/>
        <w:rPr>
          <w:noProof/>
          <w:lang w:val="lt-LT"/>
        </w:rPr>
      </w:pPr>
      <w:bookmarkStart w:id="330" w:name="_Toc535830503"/>
      <w:r w:rsidRPr="003F4BC6">
        <w:rPr>
          <w:lang w:val="lt-LT"/>
        </w:rPr>
        <w:t>II skirsnis</w:t>
      </w:r>
      <w:bookmarkEnd w:id="330"/>
      <w:r w:rsidRPr="003F4BC6">
        <w:rPr>
          <w:lang w:val="lt-LT"/>
        </w:rPr>
        <w:t xml:space="preserve"> </w:t>
      </w:r>
    </w:p>
    <w:p w:rsidR="0000492D" w:rsidRPr="003F4BC6" w:rsidRDefault="0000492D" w:rsidP="0000492D">
      <w:pPr>
        <w:pStyle w:val="ES-Titre3a"/>
        <w:rPr>
          <w:rFonts w:cs="Arial"/>
          <w:szCs w:val="20"/>
          <w:lang w:val="lt-LT"/>
        </w:rPr>
      </w:pPr>
      <w:bookmarkStart w:id="331" w:name="_Toc535830504"/>
      <w:r w:rsidRPr="003F4BC6">
        <w:rPr>
          <w:lang w:val="lt-LT"/>
        </w:rPr>
        <w:t>Būtinieji reikalavimai, taikomi vidaus vandenų laivuose naudojamiems posūkio kampinio greičio indikatoriams, ir jų bandymo sąlygos</w:t>
      </w:r>
      <w:bookmarkEnd w:id="331"/>
    </w:p>
    <w:p w:rsidR="0000492D" w:rsidRPr="003F4BC6" w:rsidRDefault="0000492D" w:rsidP="0000492D">
      <w:pPr>
        <w:tabs>
          <w:tab w:val="right" w:pos="9072"/>
        </w:tabs>
        <w:overflowPunct w:val="0"/>
        <w:adjustRightInd w:val="0"/>
        <w:spacing w:line="240" w:lineRule="atLeast"/>
        <w:textAlignment w:val="baseline"/>
        <w:rPr>
          <w:rFonts w:cs="Arial"/>
          <w:szCs w:val="20"/>
          <w:lang w:val="lt-LT"/>
        </w:rPr>
      </w:pPr>
    </w:p>
    <w:p w:rsidR="0000492D" w:rsidRPr="003F4BC6" w:rsidRDefault="0000492D" w:rsidP="0000492D">
      <w:pPr>
        <w:spacing w:line="240" w:lineRule="atLeast"/>
        <w:jc w:val="center"/>
        <w:rPr>
          <w:rFonts w:cs="Arial"/>
          <w:b/>
          <w:noProof/>
          <w:lang w:val="lt-LT"/>
        </w:rPr>
      </w:pPr>
      <w:r w:rsidRPr="003F4BC6">
        <w:rPr>
          <w:b/>
          <w:noProof/>
          <w:lang w:val="lt-LT"/>
        </w:rPr>
        <w:t>1 skyrius</w:t>
      </w:r>
    </w:p>
    <w:p w:rsidR="0000492D" w:rsidRPr="003F4BC6" w:rsidRDefault="0000492D" w:rsidP="0000492D">
      <w:pPr>
        <w:spacing w:line="240" w:lineRule="atLeast"/>
        <w:jc w:val="center"/>
        <w:rPr>
          <w:rFonts w:cs="Arial"/>
          <w:b/>
          <w:caps/>
          <w:noProof/>
          <w:lang w:val="lt-LT"/>
        </w:rPr>
      </w:pPr>
      <w:r w:rsidRPr="003F4BC6">
        <w:rPr>
          <w:b/>
          <w:noProof/>
          <w:lang w:val="lt-LT"/>
        </w:rPr>
        <w:t>Bendrosios nuostatos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p>
    <w:p w:rsidR="0000492D" w:rsidRPr="003F4BC6" w:rsidRDefault="0000492D" w:rsidP="0000492D">
      <w:pPr>
        <w:spacing w:line="240" w:lineRule="atLeast"/>
        <w:jc w:val="center"/>
        <w:rPr>
          <w:rFonts w:cs="Arial"/>
          <w:b/>
          <w:noProof/>
          <w:lang w:val="lt-LT"/>
        </w:rPr>
      </w:pPr>
      <w:r w:rsidRPr="003F4BC6">
        <w:rPr>
          <w:b/>
          <w:noProof/>
          <w:lang w:val="lt-LT"/>
        </w:rPr>
        <w:t>1.01 straipsnis</w:t>
      </w:r>
    </w:p>
    <w:p w:rsidR="0000492D" w:rsidRPr="003F4BC6" w:rsidRDefault="0000492D" w:rsidP="0000492D">
      <w:pPr>
        <w:spacing w:line="240" w:lineRule="atLeast"/>
        <w:jc w:val="center"/>
        <w:rPr>
          <w:rFonts w:cs="Arial"/>
          <w:i/>
          <w:noProof/>
          <w:lang w:val="lt-LT"/>
        </w:rPr>
      </w:pPr>
      <w:r w:rsidRPr="003F4BC6">
        <w:rPr>
          <w:i/>
          <w:noProof/>
          <w:lang w:val="lt-LT"/>
        </w:rPr>
        <w:t>Taikymo sritis</w:t>
      </w: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leader="dot" w:pos="9072"/>
        </w:tabs>
        <w:spacing w:line="240" w:lineRule="atLeast"/>
        <w:rPr>
          <w:rFonts w:cs="Arial"/>
          <w:szCs w:val="20"/>
          <w:lang w:val="lt-LT"/>
        </w:rPr>
      </w:pPr>
      <w:r w:rsidRPr="003F4BC6">
        <w:rPr>
          <w:lang w:val="lt-LT"/>
        </w:rPr>
        <w:t>Šiomis nuostatomis apibūdinami vidaus vandenų laivuose naudojamiems posūkio kampinio greičio indikatoriams taikomi būtinieji reikalavimai ir atitikties šiems būtiniesiems reikalavimams bandymų sąlygos.</w:t>
      </w:r>
    </w:p>
    <w:p w:rsidR="0000492D" w:rsidRPr="003F4BC6" w:rsidRDefault="0000492D" w:rsidP="0000492D">
      <w:pPr>
        <w:tabs>
          <w:tab w:val="left" w:leader="dot" w:pos="9072"/>
        </w:tabs>
        <w:spacing w:line="240" w:lineRule="atLeast"/>
        <w:rPr>
          <w:rFonts w:cs="Arial"/>
          <w:szCs w:val="20"/>
          <w:lang w:val="lt-LT"/>
        </w:rPr>
      </w:pPr>
    </w:p>
    <w:p w:rsidR="0000492D" w:rsidRPr="003F4BC6" w:rsidRDefault="0000492D" w:rsidP="0000492D">
      <w:pPr>
        <w:tabs>
          <w:tab w:val="left" w:leader="dot" w:pos="9072"/>
        </w:tabs>
        <w:spacing w:line="240" w:lineRule="atLeast"/>
        <w:rPr>
          <w:rFonts w:cs="Arial"/>
          <w:szCs w:val="20"/>
          <w:lang w:val="lt-LT"/>
        </w:rPr>
      </w:pPr>
    </w:p>
    <w:p w:rsidR="0000492D" w:rsidRPr="003F4BC6" w:rsidRDefault="0000492D" w:rsidP="0000492D">
      <w:pPr>
        <w:spacing w:line="240" w:lineRule="atLeast"/>
        <w:jc w:val="center"/>
        <w:rPr>
          <w:rFonts w:cs="Arial"/>
          <w:b/>
          <w:noProof/>
          <w:lang w:val="lt-LT"/>
        </w:rPr>
      </w:pPr>
      <w:r w:rsidRPr="003F4BC6">
        <w:rPr>
          <w:b/>
          <w:noProof/>
          <w:lang w:val="lt-LT"/>
        </w:rPr>
        <w:t>1.02 straipsnis</w:t>
      </w:r>
    </w:p>
    <w:p w:rsidR="0000492D" w:rsidRPr="003F4BC6" w:rsidRDefault="0000492D" w:rsidP="0000492D">
      <w:pPr>
        <w:overflowPunct w:val="0"/>
        <w:adjustRightInd w:val="0"/>
        <w:jc w:val="center"/>
        <w:textAlignment w:val="baseline"/>
        <w:rPr>
          <w:rFonts w:cs="Arial"/>
          <w:szCs w:val="20"/>
          <w:lang w:val="lt-LT"/>
        </w:rPr>
      </w:pPr>
      <w:r w:rsidRPr="003F4BC6">
        <w:rPr>
          <w:i/>
          <w:noProof/>
          <w:lang w:val="lt-LT"/>
        </w:rPr>
        <w:t>Posūkio kampinio greičio indikatoriaus paskirtis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szCs w:val="20"/>
          <w:lang w:val="lt-LT"/>
        </w:rPr>
      </w:pPr>
      <w:r w:rsidRPr="003F4BC6">
        <w:rPr>
          <w:lang w:val="lt-LT"/>
        </w:rPr>
        <w:t>Posūkio kampinio greičio indikatoriaus paskirtis – sudaryti sąlygas vykdyti radionavigacinį valdymą ir matuoti ir rodyti laivo posūkio į kairiojo arba dešiniojo borto pusę kampinį greitį.</w:t>
      </w:r>
    </w:p>
    <w:p w:rsidR="0000492D" w:rsidRPr="003F4BC6" w:rsidRDefault="0000492D" w:rsidP="0000492D">
      <w:pPr>
        <w:tabs>
          <w:tab w:val="left" w:leader="dot" w:pos="9072"/>
        </w:tabs>
        <w:spacing w:line="240" w:lineRule="atLeast"/>
        <w:rPr>
          <w:rFonts w:cs="Arial"/>
          <w:szCs w:val="20"/>
          <w:lang w:val="lt-LT"/>
        </w:rPr>
      </w:pPr>
    </w:p>
    <w:p w:rsidR="0000492D" w:rsidRPr="003F4BC6" w:rsidRDefault="0000492D" w:rsidP="0000492D">
      <w:pPr>
        <w:tabs>
          <w:tab w:val="left" w:leader="dot" w:pos="9072"/>
        </w:tabs>
        <w:spacing w:line="240" w:lineRule="atLeast"/>
        <w:rPr>
          <w:rFonts w:cs="Arial"/>
          <w:szCs w:val="20"/>
          <w:lang w:val="lt-LT"/>
        </w:rPr>
      </w:pPr>
    </w:p>
    <w:p w:rsidR="0000492D" w:rsidRPr="003F4BC6" w:rsidRDefault="0000492D" w:rsidP="0000492D">
      <w:pPr>
        <w:spacing w:line="240" w:lineRule="atLeast"/>
        <w:jc w:val="center"/>
        <w:rPr>
          <w:rFonts w:cs="Arial"/>
          <w:b/>
          <w:noProof/>
          <w:lang w:val="lt-LT"/>
        </w:rPr>
      </w:pPr>
      <w:r w:rsidRPr="003F4BC6">
        <w:rPr>
          <w:b/>
          <w:noProof/>
          <w:lang w:val="lt-LT"/>
        </w:rPr>
        <w:t>1.03 straipsnis</w:t>
      </w:r>
    </w:p>
    <w:p w:rsidR="0000492D" w:rsidRPr="003F4BC6" w:rsidRDefault="0000492D" w:rsidP="0000492D">
      <w:pPr>
        <w:spacing w:line="240" w:lineRule="atLeast"/>
        <w:jc w:val="center"/>
        <w:rPr>
          <w:rFonts w:cs="Arial"/>
          <w:noProof/>
          <w:lang w:val="lt-LT"/>
        </w:rPr>
      </w:pPr>
      <w:r w:rsidRPr="003F4BC6">
        <w:rPr>
          <w:i/>
          <w:noProof/>
          <w:lang w:val="lt-LT"/>
        </w:rPr>
        <w:t>Tipo bandymas</w:t>
      </w: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w:t>
      </w:r>
      <w:r w:rsidRPr="003F4BC6">
        <w:rPr>
          <w:lang w:val="lt-LT"/>
        </w:rPr>
        <w:tab/>
      </w:r>
      <w:r w:rsidRPr="003F4BC6">
        <w:rPr>
          <w:noProof/>
          <w:color w:val="000000"/>
          <w:lang w:val="lt-LT"/>
        </w:rPr>
        <w:t>Posūkio kampinio greičio indikatorių atitiktis 2–4 skyriuose nustatytiems būtiniesiems reikalavimams nustatoma atliekant tipo bandymą.</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szCs w:val="20"/>
          <w:lang w:val="lt-LT"/>
        </w:rPr>
      </w:pPr>
      <w:r w:rsidRPr="003F4BC6">
        <w:rPr>
          <w:noProof/>
          <w:color w:val="000000"/>
          <w:lang w:val="lt-LT"/>
        </w:rPr>
        <w:t>2.</w:t>
      </w:r>
      <w:r w:rsidRPr="003F4BC6">
        <w:rPr>
          <w:lang w:val="lt-LT"/>
        </w:rPr>
        <w:tab/>
      </w:r>
      <w:r w:rsidRPr="003F4BC6">
        <w:rPr>
          <w:noProof/>
          <w:color w:val="000000"/>
          <w:lang w:val="lt-LT"/>
        </w:rPr>
        <w:t>Jei įranga išlaiko tipo bandymą, techninė tarnyba išduoda bandymo sertifikatą. Jei įranga neatitinka būtinųjų reikalavimų, pareiškėjui raštu pranešamos atmetimo priežastys.</w:t>
      </w:r>
    </w:p>
    <w:p w:rsidR="0000492D" w:rsidRPr="003F4BC6" w:rsidRDefault="0000492D" w:rsidP="0000492D">
      <w:pPr>
        <w:spacing w:line="240" w:lineRule="atLeast"/>
        <w:ind w:left="567" w:hanging="567"/>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spacing w:line="240" w:lineRule="atLeast"/>
        <w:jc w:val="center"/>
        <w:rPr>
          <w:rFonts w:cs="Arial"/>
          <w:b/>
          <w:noProof/>
          <w:lang w:val="lt-LT"/>
        </w:rPr>
      </w:pPr>
      <w:r w:rsidRPr="003F4BC6">
        <w:rPr>
          <w:b/>
          <w:noProof/>
          <w:lang w:val="lt-LT"/>
        </w:rPr>
        <w:t>1.04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i/>
          <w:iCs/>
          <w:noProof/>
          <w:lang w:val="lt-LT"/>
        </w:rPr>
      </w:pPr>
      <w:r w:rsidRPr="003F4BC6">
        <w:rPr>
          <w:i/>
          <w:noProof/>
          <w:lang w:val="lt-LT"/>
        </w:rPr>
        <w:t>Tipo bandymo paraiška</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w:t>
      </w:r>
      <w:r w:rsidRPr="003F4BC6">
        <w:rPr>
          <w:lang w:val="lt-LT"/>
        </w:rPr>
        <w:tab/>
      </w:r>
      <w:r w:rsidRPr="003F4BC6">
        <w:rPr>
          <w:noProof/>
          <w:color w:val="000000"/>
          <w:lang w:val="lt-LT"/>
        </w:rPr>
        <w:t>Posūkio kampinio greičio indikatoriaus tipo bandymo paraiška pateikiama kompetentingai techninei tarnybai.</w:t>
      </w:r>
    </w:p>
    <w:p w:rsidR="0000492D" w:rsidRPr="003F4BC6" w:rsidRDefault="0000492D" w:rsidP="0000492D">
      <w:pPr>
        <w:spacing w:line="240" w:lineRule="atLeast"/>
        <w:rPr>
          <w:rFonts w:cs="Arial"/>
          <w:color w:val="000000"/>
          <w:szCs w:val="20"/>
          <w:lang w:val="lt-LT"/>
        </w:rPr>
      </w:pPr>
    </w:p>
    <w:p w:rsidR="0000492D" w:rsidRPr="003F4BC6" w:rsidRDefault="0000492D" w:rsidP="0000492D">
      <w:pPr>
        <w:spacing w:line="240" w:lineRule="atLeast"/>
        <w:rPr>
          <w:rFonts w:cs="Arial"/>
          <w:color w:val="000000"/>
          <w:lang w:val="lt-LT"/>
        </w:rPr>
      </w:pPr>
      <w:r w:rsidRPr="003F4BC6">
        <w:rPr>
          <w:color w:val="000000"/>
          <w:lang w:val="lt-LT"/>
        </w:rPr>
        <w:t>2.</w:t>
      </w:r>
      <w:r w:rsidRPr="003F4BC6">
        <w:rPr>
          <w:lang w:val="lt-LT"/>
        </w:rPr>
        <w:tab/>
      </w:r>
      <w:r w:rsidRPr="003F4BC6">
        <w:rPr>
          <w:noProof/>
          <w:color w:val="000000"/>
          <w:lang w:val="lt-LT"/>
        </w:rPr>
        <w:t>Su kiekviena paraiška pateikiami šie dokumentai:</w:t>
      </w:r>
    </w:p>
    <w:p w:rsidR="0000492D" w:rsidRPr="003F4BC6" w:rsidRDefault="0000492D" w:rsidP="0000492D">
      <w:pPr>
        <w:spacing w:before="60" w:line="240" w:lineRule="atLeast"/>
        <w:ind w:left="851"/>
        <w:rPr>
          <w:rFonts w:cs="Arial"/>
          <w:noProof/>
          <w:lang w:val="lt-LT"/>
        </w:rPr>
      </w:pPr>
      <w:r w:rsidRPr="003F4BC6">
        <w:rPr>
          <w:lang w:val="lt-LT"/>
        </w:rPr>
        <w:t>a)</w:t>
      </w:r>
      <w:r w:rsidRPr="003F4BC6">
        <w:rPr>
          <w:lang w:val="lt-LT"/>
        </w:rPr>
        <w:tab/>
        <w:t>du išsamūs techniniai aprašymai;</w:t>
      </w:r>
    </w:p>
    <w:p w:rsidR="0000492D" w:rsidRPr="003F4BC6" w:rsidRDefault="0000492D" w:rsidP="0000492D">
      <w:pPr>
        <w:spacing w:before="60" w:line="240" w:lineRule="atLeast"/>
        <w:ind w:left="851"/>
        <w:rPr>
          <w:rFonts w:cs="Arial"/>
          <w:noProof/>
          <w:lang w:val="lt-LT"/>
        </w:rPr>
      </w:pPr>
      <w:r w:rsidRPr="003F4BC6">
        <w:rPr>
          <w:lang w:val="lt-LT"/>
        </w:rPr>
        <w:t>b)</w:t>
      </w:r>
      <w:r w:rsidRPr="003F4BC6">
        <w:rPr>
          <w:lang w:val="lt-LT"/>
        </w:rPr>
        <w:tab/>
        <w:t>du visų įrengimo ir eksploatacijos dokumentų rinkiniai;</w:t>
      </w:r>
    </w:p>
    <w:p w:rsidR="0000492D" w:rsidRPr="003F4BC6" w:rsidRDefault="0000492D" w:rsidP="0000492D">
      <w:pPr>
        <w:spacing w:before="60" w:line="240" w:lineRule="atLeast"/>
        <w:ind w:left="851"/>
        <w:rPr>
          <w:rFonts w:cs="Arial"/>
          <w:noProof/>
          <w:lang w:val="lt-LT"/>
        </w:rPr>
      </w:pPr>
      <w:r w:rsidRPr="003F4BC6">
        <w:rPr>
          <w:lang w:val="lt-LT"/>
        </w:rPr>
        <w:t>c)</w:t>
      </w:r>
      <w:r w:rsidRPr="003F4BC6">
        <w:rPr>
          <w:lang w:val="lt-LT"/>
        </w:rPr>
        <w:tab/>
        <w:t>dvi naudojimo instrukcijos.</w:t>
      </w: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spacing w:line="240" w:lineRule="atLeast"/>
        <w:rPr>
          <w:rFonts w:cs="Arial"/>
          <w:color w:val="000000"/>
          <w:lang w:val="lt-LT"/>
        </w:rPr>
      </w:pPr>
      <w:r w:rsidRPr="003F4BC6">
        <w:rPr>
          <w:color w:val="000000"/>
          <w:lang w:val="lt-LT"/>
        </w:rPr>
        <w:t>3.</w:t>
      </w:r>
      <w:r w:rsidRPr="003F4BC6">
        <w:rPr>
          <w:lang w:val="lt-LT"/>
        </w:rPr>
        <w:tab/>
      </w:r>
      <w:r w:rsidRPr="003F4BC6">
        <w:rPr>
          <w:color w:val="000000"/>
          <w:lang w:val="lt-LT"/>
        </w:rPr>
        <w:t>Pareiškėjas bandymais įrodo arba pasirūpina, kad būtų įrodyta, jog įranga atitinka šių nuostatų būtinuosius reikalavimus.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ind w:left="426"/>
        <w:rPr>
          <w:lang w:val="lt-LT"/>
        </w:rPr>
      </w:pPr>
      <w:r w:rsidRPr="003F4BC6">
        <w:rPr>
          <w:lang w:val="lt-LT"/>
        </w:rPr>
        <w:t>Bandymo rezultatai ir matavimo protokolai pridedami prie paraiškos.</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szCs w:val="20"/>
          <w:lang w:val="lt-LT"/>
        </w:rPr>
      </w:pPr>
      <w:r w:rsidRPr="003F4BC6">
        <w:rPr>
          <w:lang w:val="lt-LT"/>
        </w:rPr>
        <w:t>Šiuos dokumentus ir per bandymus gautą informaciją saugo kompetentinga institucija.</w:t>
      </w:r>
    </w:p>
    <w:p w:rsidR="0000492D" w:rsidRPr="003F4BC6" w:rsidRDefault="0000492D" w:rsidP="0000492D">
      <w:pPr>
        <w:tabs>
          <w:tab w:val="left" w:pos="425"/>
        </w:tabs>
        <w:overflowPunct w:val="0"/>
        <w:adjustRightInd w:val="0"/>
        <w:spacing w:line="240" w:lineRule="atLeast"/>
        <w:textAlignment w:val="baseline"/>
        <w:rPr>
          <w:rFonts w:cs="Arial"/>
          <w:szCs w:val="20"/>
          <w:lang w:val="lt-LT"/>
        </w:rPr>
      </w:pPr>
      <w:r w:rsidRPr="003F4BC6">
        <w:rPr>
          <w:lang w:val="lt-LT"/>
        </w:rPr>
        <w:br w:type="page"/>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lastRenderedPageBreak/>
        <w:t>1.05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r w:rsidRPr="003F4BC6">
        <w:rPr>
          <w:i/>
          <w:noProof/>
          <w:lang w:val="lt-LT"/>
        </w:rPr>
        <w:t>Tipo patvirtinimas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color w:val="000000"/>
          <w:lang w:val="lt-LT"/>
        </w:rPr>
        <w:t>Tipo patvirtinimą kompetentinga institucija išduoda pagal bandymo sertifikatą.</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rPr>
          <w:rFonts w:cs="Arial"/>
          <w:noProof/>
          <w:color w:val="000000"/>
          <w:lang w:val="lt-LT"/>
        </w:rPr>
      </w:pPr>
      <w:r w:rsidRPr="003F4BC6">
        <w:rPr>
          <w:color w:val="000000"/>
          <w:lang w:val="lt-LT"/>
        </w:rPr>
        <w:t>2.</w:t>
      </w:r>
      <w:r w:rsidRPr="003F4BC6">
        <w:rPr>
          <w:lang w:val="lt-LT"/>
        </w:rPr>
        <w:tab/>
      </w:r>
      <w:r w:rsidRPr="003F4BC6">
        <w:rPr>
          <w:noProof/>
          <w:color w:val="000000"/>
          <w:lang w:val="lt-LT"/>
        </w:rPr>
        <w:t>Kiekviena kompetentinga institucija arba jos paskirta techninė tarnyba turi teisę bet kuriuo metu iš gamybinės serijos pasirinkti įrangą ir atlikti jos patikrinimą.</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ind w:left="426"/>
        <w:rPr>
          <w:noProof/>
          <w:lang w:val="lt-LT"/>
        </w:rPr>
      </w:pPr>
      <w:r w:rsidRPr="003F4BC6">
        <w:rPr>
          <w:lang w:val="lt-LT"/>
        </w:rPr>
        <w:t>Jei per šį patikrinimą nustatoma įrangos defektų, tipo patvirtinimas gali būti panaikintas.</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szCs w:val="20"/>
          <w:lang w:val="lt-LT"/>
        </w:rPr>
      </w:pPr>
      <w:r w:rsidRPr="003F4BC6">
        <w:rPr>
          <w:lang w:val="lt-LT"/>
        </w:rPr>
        <w:t>Tipo patvirtinimą panaikina jį išdavusi institucija.</w:t>
      </w: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t>1.06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i/>
          <w:iCs/>
          <w:noProof/>
          <w:szCs w:val="20"/>
          <w:lang w:val="lt-LT"/>
        </w:rPr>
      </w:pPr>
      <w:r w:rsidRPr="003F4BC6">
        <w:rPr>
          <w:i/>
          <w:noProof/>
          <w:lang w:val="lt-LT"/>
        </w:rPr>
        <w:t>Įrangos ženklinimas ir tipo patvirtinimo numeris</w:t>
      </w: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noProof/>
          <w:color w:val="000000"/>
          <w:lang w:val="lt-LT"/>
        </w:rPr>
        <w:t xml:space="preserve">Ant kiekvienos įrangos sudedamosios dalies patvariai pažymima gamintojo pavadinimas, </w:t>
      </w:r>
      <w:r w:rsidRPr="003F4BC6">
        <w:rPr>
          <w:lang w:val="lt-LT"/>
        </w:rPr>
        <w:tab/>
      </w:r>
      <w:r w:rsidRPr="003F4BC6">
        <w:rPr>
          <w:noProof/>
          <w:color w:val="000000"/>
          <w:lang w:val="lt-LT"/>
        </w:rPr>
        <w:t xml:space="preserve">prekybinis įrangos pavadinimas, </w:t>
      </w:r>
      <w:r w:rsidRPr="003F4BC6">
        <w:rPr>
          <w:lang w:val="lt-LT"/>
        </w:rPr>
        <w:tab/>
      </w:r>
      <w:r w:rsidRPr="003F4BC6">
        <w:rPr>
          <w:noProof/>
          <w:color w:val="000000"/>
          <w:lang w:val="lt-LT"/>
        </w:rPr>
        <w:t>įrangos tipas ir serijos numeris.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noProof/>
          <w:color w:val="000000"/>
          <w:lang w:val="lt-LT"/>
        </w:rPr>
      </w:pPr>
      <w:r w:rsidRPr="003F4BC6">
        <w:rPr>
          <w:color w:val="000000"/>
          <w:lang w:val="lt-LT"/>
        </w:rPr>
        <w:t>2.</w:t>
      </w:r>
      <w:r w:rsidRPr="003F4BC6">
        <w:rPr>
          <w:lang w:val="lt-LT"/>
        </w:rPr>
        <w:tab/>
      </w:r>
      <w:r w:rsidRPr="003F4BC6">
        <w:rPr>
          <w:noProof/>
          <w:color w:val="000000"/>
          <w:lang w:val="lt-LT"/>
        </w:rPr>
        <w:t>Kompetentingos institucijos suteiktas patvirtinimo numeris ant valdymo įrenginio patvariai pažymimas aiškiai matomoje vietoje.</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ind w:left="426"/>
        <w:rPr>
          <w:lang w:val="lt-LT"/>
        </w:rPr>
      </w:pPr>
      <w:r w:rsidRPr="003F4BC6">
        <w:rPr>
          <w:lang w:val="lt-LT"/>
        </w:rPr>
        <w:t>Patvirtinimo numerio sandara: R-NN-NNN arba e-NN-NNN</w:t>
      </w:r>
    </w:p>
    <w:p w:rsidR="0000492D" w:rsidRPr="003F4BC6" w:rsidRDefault="0000492D" w:rsidP="0000492D">
      <w:pPr>
        <w:tabs>
          <w:tab w:val="left" w:pos="425"/>
          <w:tab w:val="left" w:pos="993"/>
          <w:tab w:val="left" w:pos="1418"/>
        </w:tabs>
        <w:overflowPunct w:val="0"/>
        <w:adjustRightInd w:val="0"/>
        <w:spacing w:before="60" w:line="240" w:lineRule="atLeast"/>
        <w:ind w:left="992" w:hanging="567"/>
        <w:textAlignment w:val="baseline"/>
        <w:rPr>
          <w:rFonts w:cs="Arial"/>
          <w:noProof/>
          <w:szCs w:val="20"/>
          <w:lang w:val="lt-LT"/>
        </w:rPr>
      </w:pPr>
      <w:r w:rsidRPr="003F4BC6">
        <w:rPr>
          <w:lang w:val="lt-LT"/>
        </w:rPr>
        <w:t>R</w:t>
      </w:r>
      <w:r w:rsidRPr="003F4BC6">
        <w:rPr>
          <w:lang w:val="lt-LT"/>
        </w:rPr>
        <w:tab/>
        <w:t>=</w:t>
      </w:r>
      <w:r w:rsidRPr="003F4BC6">
        <w:rPr>
          <w:lang w:val="lt-LT"/>
        </w:rPr>
        <w:tab/>
        <w:t>Reinas</w:t>
      </w:r>
    </w:p>
    <w:p w:rsidR="0000492D" w:rsidRPr="003F4BC6" w:rsidRDefault="0000492D" w:rsidP="0000492D">
      <w:pPr>
        <w:tabs>
          <w:tab w:val="left" w:pos="993"/>
          <w:tab w:val="left" w:pos="1418"/>
        </w:tabs>
        <w:ind w:left="992" w:hanging="567"/>
        <w:rPr>
          <w:noProof/>
          <w:lang w:val="lt-LT"/>
        </w:rPr>
      </w:pPr>
      <w:r w:rsidRPr="003F4BC6">
        <w:rPr>
          <w:lang w:val="lt-LT"/>
        </w:rPr>
        <w:t>e</w:t>
      </w:r>
      <w:r w:rsidRPr="003F4BC6">
        <w:rPr>
          <w:lang w:val="lt-LT"/>
        </w:rPr>
        <w:tab/>
        <w:t>=</w:t>
      </w:r>
      <w:r w:rsidRPr="003F4BC6">
        <w:rPr>
          <w:lang w:val="lt-LT"/>
        </w:rPr>
        <w:tab/>
        <w:t>Europos Sąjunga</w:t>
      </w:r>
    </w:p>
    <w:p w:rsidR="0000492D" w:rsidRPr="003F4BC6" w:rsidRDefault="0000492D" w:rsidP="0000492D">
      <w:pPr>
        <w:tabs>
          <w:tab w:val="left" w:pos="993"/>
          <w:tab w:val="left" w:pos="1418"/>
        </w:tabs>
        <w:ind w:left="992" w:hanging="567"/>
        <w:rPr>
          <w:noProof/>
          <w:lang w:val="lt-LT"/>
        </w:rPr>
      </w:pPr>
      <w:r w:rsidRPr="003F4BC6">
        <w:rPr>
          <w:lang w:val="lt-LT"/>
        </w:rPr>
        <w:t>NN</w:t>
      </w:r>
      <w:r w:rsidRPr="003F4BC6">
        <w:rPr>
          <w:lang w:val="lt-LT"/>
        </w:rPr>
        <w:tab/>
        <w:t>=</w:t>
      </w:r>
      <w:r w:rsidRPr="003F4BC6">
        <w:rPr>
          <w:lang w:val="lt-LT"/>
        </w:rPr>
        <w:tab/>
        <w:t>tipo patvirtinimo šalies kodas:</w:t>
      </w:r>
    </w:p>
    <w:p w:rsidR="0000492D" w:rsidRPr="003F4BC6" w:rsidRDefault="0000492D" w:rsidP="0000492D">
      <w:pPr>
        <w:ind w:left="850"/>
        <w:rPr>
          <w:noProof/>
          <w:lang w:val="lt-LT"/>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01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Vokietija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19</w:t>
            </w:r>
          </w:p>
        </w:tc>
        <w:tc>
          <w:tcPr>
            <w:tcW w:w="416" w:type="dxa"/>
          </w:tcPr>
          <w:p w:rsidR="0000492D" w:rsidRPr="003F4BC6" w:rsidRDefault="0000492D" w:rsidP="003C59A8">
            <w:pPr>
              <w:spacing w:before="40" w:after="40" w:line="240" w:lineRule="atLeast"/>
              <w:rPr>
                <w:noProof/>
                <w:szCs w:val="20"/>
                <w:lang w:val="lt-LT"/>
              </w:rPr>
            </w:pPr>
            <w:r w:rsidRPr="003F4BC6">
              <w:rPr>
                <w:lang w:val="lt-LT"/>
              </w:rPr>
              <w:t>=</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Rumunija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02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Prancūzija </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20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 xml:space="preserve">Lenkija </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03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Italija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21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 xml:space="preserve">Portugalija </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lastRenderedPageBreak/>
              <w:t xml:space="preserve">04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Nyderlandai </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23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Graikija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05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Švedija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24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Airija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06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Belgija </w:t>
            </w:r>
          </w:p>
        </w:tc>
        <w:tc>
          <w:tcPr>
            <w:tcW w:w="724" w:type="dxa"/>
            <w:vAlign w:val="center"/>
          </w:tcPr>
          <w:p w:rsidR="0000492D" w:rsidRPr="003F4BC6" w:rsidRDefault="0000492D" w:rsidP="003C59A8">
            <w:pPr>
              <w:spacing w:before="40" w:after="40" w:line="240" w:lineRule="atLeast"/>
              <w:rPr>
                <w:noProof/>
                <w:szCs w:val="20"/>
                <w:lang w:val="lt-LT"/>
              </w:rPr>
            </w:pPr>
            <w:r w:rsidRPr="003F4BC6">
              <w:rPr>
                <w:color w:val="000000"/>
                <w:lang w:val="lt-LT"/>
              </w:rPr>
              <w:t>25</w:t>
            </w:r>
          </w:p>
        </w:tc>
        <w:tc>
          <w:tcPr>
            <w:tcW w:w="416" w:type="dxa"/>
            <w:vAlign w:val="center"/>
          </w:tcPr>
          <w:p w:rsidR="0000492D" w:rsidRPr="003F4BC6" w:rsidRDefault="0000492D" w:rsidP="003C59A8">
            <w:pPr>
              <w:spacing w:before="40" w:after="40" w:line="240" w:lineRule="atLeast"/>
              <w:rPr>
                <w:noProof/>
                <w:szCs w:val="20"/>
                <w:lang w:val="lt-LT"/>
              </w:rPr>
            </w:pPr>
            <w:r w:rsidRPr="003F4BC6">
              <w:rPr>
                <w:color w:val="000000"/>
                <w:lang w:val="lt-LT"/>
              </w:rPr>
              <w:t>=</w:t>
            </w:r>
          </w:p>
        </w:tc>
        <w:tc>
          <w:tcPr>
            <w:tcW w:w="2205" w:type="dxa"/>
            <w:vAlign w:val="center"/>
          </w:tcPr>
          <w:p w:rsidR="0000492D" w:rsidRPr="003F4BC6" w:rsidRDefault="0000492D" w:rsidP="003C59A8">
            <w:pPr>
              <w:spacing w:before="40" w:after="40" w:line="240" w:lineRule="atLeast"/>
              <w:rPr>
                <w:noProof/>
                <w:szCs w:val="20"/>
                <w:lang w:val="lt-LT"/>
              </w:rPr>
            </w:pPr>
            <w:r w:rsidRPr="003F4BC6">
              <w:rPr>
                <w:lang w:val="lt-LT"/>
              </w:rPr>
              <w:t>Kroatija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07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Vengrija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26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Slovėnija</w:t>
            </w:r>
          </w:p>
        </w:tc>
      </w:tr>
      <w:tr w:rsidR="0000492D" w:rsidRPr="003F4BC6" w:rsidTr="003C59A8">
        <w:trPr>
          <w:jc w:val="center"/>
        </w:trPr>
        <w:tc>
          <w:tcPr>
            <w:tcW w:w="720" w:type="dxa"/>
          </w:tcPr>
          <w:p w:rsidR="0000492D" w:rsidRPr="003F4BC6" w:rsidRDefault="0000492D" w:rsidP="003C59A8">
            <w:pPr>
              <w:spacing w:before="40" w:after="160" w:line="240" w:lineRule="atLeast"/>
              <w:rPr>
                <w:noProof/>
                <w:szCs w:val="20"/>
                <w:lang w:val="lt-LT"/>
              </w:rPr>
            </w:pPr>
            <w:r w:rsidRPr="003F4BC6">
              <w:rPr>
                <w:lang w:val="lt-LT"/>
              </w:rPr>
              <w:t xml:space="preserve">08 </w:t>
            </w:r>
          </w:p>
        </w:tc>
        <w:tc>
          <w:tcPr>
            <w:tcW w:w="360" w:type="dxa"/>
          </w:tcPr>
          <w:p w:rsidR="0000492D" w:rsidRPr="003F4BC6" w:rsidRDefault="0000492D" w:rsidP="003C59A8">
            <w:pPr>
              <w:spacing w:before="40" w:after="16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160" w:line="240" w:lineRule="atLeast"/>
              <w:rPr>
                <w:noProof/>
                <w:szCs w:val="20"/>
                <w:lang w:val="lt-LT"/>
              </w:rPr>
            </w:pPr>
            <w:r w:rsidRPr="003F4BC6">
              <w:rPr>
                <w:lang w:val="lt-LT"/>
              </w:rPr>
              <w:t>Čekija</w:t>
            </w:r>
          </w:p>
        </w:tc>
        <w:tc>
          <w:tcPr>
            <w:tcW w:w="724" w:type="dxa"/>
          </w:tcPr>
          <w:p w:rsidR="0000492D" w:rsidRPr="003F4BC6" w:rsidRDefault="0000492D" w:rsidP="003C59A8">
            <w:pPr>
              <w:spacing w:before="40" w:after="160" w:line="240" w:lineRule="atLeast"/>
              <w:rPr>
                <w:noProof/>
                <w:szCs w:val="20"/>
                <w:lang w:val="lt-LT"/>
              </w:rPr>
            </w:pPr>
            <w:r w:rsidRPr="003F4BC6">
              <w:rPr>
                <w:lang w:val="lt-LT"/>
              </w:rPr>
              <w:t xml:space="preserve">27 </w:t>
            </w:r>
          </w:p>
        </w:tc>
        <w:tc>
          <w:tcPr>
            <w:tcW w:w="416" w:type="dxa"/>
          </w:tcPr>
          <w:p w:rsidR="0000492D" w:rsidRPr="003F4BC6" w:rsidRDefault="0000492D" w:rsidP="003C59A8">
            <w:pPr>
              <w:spacing w:before="40" w:after="16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160" w:line="240" w:lineRule="atLeast"/>
              <w:rPr>
                <w:noProof/>
                <w:szCs w:val="20"/>
                <w:lang w:val="lt-LT"/>
              </w:rPr>
            </w:pPr>
            <w:r w:rsidRPr="003F4BC6">
              <w:rPr>
                <w:lang w:val="lt-LT"/>
              </w:rPr>
              <w:t>Slovakija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09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Ispanija </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29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Estija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11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Jungtinė Karalystė</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32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Latvija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12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Austrija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34</w:t>
            </w:r>
          </w:p>
        </w:tc>
        <w:tc>
          <w:tcPr>
            <w:tcW w:w="416" w:type="dxa"/>
          </w:tcPr>
          <w:p w:rsidR="0000492D" w:rsidRPr="003F4BC6" w:rsidRDefault="0000492D" w:rsidP="003C59A8">
            <w:pPr>
              <w:spacing w:before="40" w:after="40" w:line="240" w:lineRule="atLeast"/>
              <w:rPr>
                <w:noProof/>
                <w:szCs w:val="20"/>
                <w:lang w:val="lt-LT"/>
              </w:rPr>
            </w:pPr>
            <w:r w:rsidRPr="003F4BC6">
              <w:rPr>
                <w:lang w:val="lt-LT"/>
              </w:rPr>
              <w:t>=</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Bulgarija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13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Liuksemburgas </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36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Lietuva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14</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Šveicarija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49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Kipras</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17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Suomija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50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Мalta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18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Danija </w:t>
            </w:r>
          </w:p>
        </w:tc>
        <w:tc>
          <w:tcPr>
            <w:tcW w:w="724" w:type="dxa"/>
          </w:tcPr>
          <w:p w:rsidR="0000492D" w:rsidRPr="003F4BC6" w:rsidRDefault="0000492D" w:rsidP="003C59A8">
            <w:pPr>
              <w:spacing w:before="40" w:after="40" w:line="240" w:lineRule="atLeast"/>
              <w:rPr>
                <w:noProof/>
                <w:szCs w:val="20"/>
                <w:lang w:val="lt-LT"/>
              </w:rPr>
            </w:pPr>
          </w:p>
        </w:tc>
        <w:tc>
          <w:tcPr>
            <w:tcW w:w="416" w:type="dxa"/>
          </w:tcPr>
          <w:p w:rsidR="0000492D" w:rsidRPr="003F4BC6" w:rsidRDefault="0000492D" w:rsidP="003C59A8">
            <w:pPr>
              <w:spacing w:before="40" w:after="40" w:line="240" w:lineRule="atLeast"/>
              <w:rPr>
                <w:noProof/>
                <w:szCs w:val="20"/>
                <w:lang w:val="lt-LT"/>
              </w:rPr>
            </w:pPr>
          </w:p>
        </w:tc>
        <w:tc>
          <w:tcPr>
            <w:tcW w:w="2205" w:type="dxa"/>
          </w:tcPr>
          <w:p w:rsidR="0000492D" w:rsidRPr="003F4BC6" w:rsidRDefault="0000492D" w:rsidP="003C59A8">
            <w:pPr>
              <w:spacing w:before="40" w:after="40" w:line="240" w:lineRule="atLeast"/>
              <w:rPr>
                <w:noProof/>
                <w:szCs w:val="20"/>
                <w:lang w:val="lt-LT"/>
              </w:rPr>
            </w:pPr>
          </w:p>
        </w:tc>
      </w:tr>
    </w:tbl>
    <w:p w:rsidR="0000492D" w:rsidRPr="003F4BC6" w:rsidRDefault="0000492D" w:rsidP="0000492D">
      <w:pPr>
        <w:tabs>
          <w:tab w:val="left" w:pos="993"/>
        </w:tabs>
        <w:spacing w:line="240" w:lineRule="atLeast"/>
        <w:ind w:left="1418" w:hanging="992"/>
        <w:rPr>
          <w:noProof/>
          <w:lang w:val="lt-LT"/>
        </w:rPr>
      </w:pPr>
    </w:p>
    <w:p w:rsidR="0000492D" w:rsidRPr="003F4BC6" w:rsidRDefault="0000492D" w:rsidP="0000492D">
      <w:pPr>
        <w:tabs>
          <w:tab w:val="left" w:pos="993"/>
        </w:tabs>
        <w:spacing w:line="240" w:lineRule="atLeast"/>
        <w:ind w:left="1418" w:hanging="992"/>
        <w:rPr>
          <w:noProof/>
          <w:lang w:val="lt-LT"/>
        </w:rPr>
      </w:pPr>
      <w:r w:rsidRPr="003F4BC6">
        <w:rPr>
          <w:lang w:val="lt-LT"/>
        </w:rPr>
        <w:t>NNN</w:t>
      </w:r>
      <w:r w:rsidRPr="003F4BC6">
        <w:rPr>
          <w:lang w:val="lt-LT"/>
        </w:rPr>
        <w:tab/>
        <w:t>=</w:t>
      </w:r>
      <w:r w:rsidRPr="003F4BC6">
        <w:rPr>
          <w:lang w:val="lt-LT"/>
        </w:rPr>
        <w:tab/>
        <w:t>triženklis numeris, kurį nustato kompetentinga institucija</w:t>
      </w:r>
    </w:p>
    <w:p w:rsidR="0000492D" w:rsidRPr="003F4BC6" w:rsidRDefault="0000492D" w:rsidP="0000492D">
      <w:pPr>
        <w:tabs>
          <w:tab w:val="left" w:pos="288"/>
          <w:tab w:val="left" w:pos="432"/>
        </w:tabs>
        <w:overflowPunct w:val="0"/>
        <w:adjustRightInd w:val="0"/>
        <w:textAlignment w:val="baseline"/>
        <w:rPr>
          <w:rFonts w:cs="Arial"/>
          <w:szCs w:val="20"/>
          <w:lang w:val="lt-LT"/>
        </w:rPr>
      </w:pPr>
    </w:p>
    <w:p w:rsidR="0000492D" w:rsidRPr="003F4BC6" w:rsidRDefault="0000492D" w:rsidP="0000492D">
      <w:pPr>
        <w:pStyle w:val="Esannch"/>
        <w:rPr>
          <w:noProof/>
        </w:rPr>
      </w:pPr>
      <w:r w:rsidRPr="003F4BC6">
        <w:t>3.</w:t>
      </w:r>
      <w:r w:rsidRPr="003F4BC6">
        <w:tab/>
        <w:t xml:space="preserve">Tipo patvirtinimo numeris naudojamas tik siejant su atitinkamu patvirtinimu. </w:t>
      </w:r>
    </w:p>
    <w:p w:rsidR="0000492D" w:rsidRPr="003F4BC6" w:rsidRDefault="0000492D" w:rsidP="0000492D">
      <w:pPr>
        <w:spacing w:line="240" w:lineRule="atLeast"/>
        <w:ind w:left="426"/>
        <w:rPr>
          <w:noProof/>
          <w:lang w:val="lt-LT"/>
        </w:rPr>
      </w:pPr>
      <w:r w:rsidRPr="003F4BC6">
        <w:rPr>
          <w:lang w:val="lt-LT"/>
        </w:rPr>
        <w:t>Pagaminti ir pritvirtinti tipo patvirtinimo numerio lentelę yra pareiškėjo pareiga.</w:t>
      </w:r>
    </w:p>
    <w:p w:rsidR="0000492D" w:rsidRPr="003F4BC6" w:rsidRDefault="0000492D" w:rsidP="0000492D">
      <w:pPr>
        <w:tabs>
          <w:tab w:val="left" w:pos="288"/>
          <w:tab w:val="left" w:pos="432"/>
        </w:tabs>
        <w:overflowPunct w:val="0"/>
        <w:adjustRightInd w:val="0"/>
        <w:textAlignment w:val="baseline"/>
        <w:rPr>
          <w:rFonts w:cs="Arial"/>
          <w:szCs w:val="20"/>
          <w:lang w:val="lt-LT"/>
        </w:rPr>
      </w:pPr>
    </w:p>
    <w:p w:rsidR="0000492D" w:rsidRPr="003F4BC6" w:rsidRDefault="0000492D" w:rsidP="0000492D">
      <w:pPr>
        <w:rPr>
          <w:rFonts w:cs="Arial"/>
          <w:szCs w:val="20"/>
          <w:lang w:val="lt-LT"/>
        </w:rPr>
      </w:pPr>
      <w:r w:rsidRPr="003F4BC6">
        <w:rPr>
          <w:lang w:val="lt-LT"/>
        </w:rPr>
        <w:br w:type="page"/>
      </w:r>
    </w:p>
    <w:p w:rsidR="0000492D" w:rsidRPr="003F4BC6" w:rsidRDefault="0000492D" w:rsidP="0000492D">
      <w:pPr>
        <w:tabs>
          <w:tab w:val="left" w:pos="288"/>
          <w:tab w:val="left" w:pos="432"/>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t>1.07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r w:rsidRPr="003F4BC6">
        <w:rPr>
          <w:i/>
          <w:noProof/>
          <w:lang w:val="lt-LT"/>
        </w:rPr>
        <w:t>Gamintojo deklaracija</w:t>
      </w:r>
    </w:p>
    <w:p w:rsidR="0000492D" w:rsidRPr="003F4BC6" w:rsidRDefault="0000492D" w:rsidP="0000492D">
      <w:pPr>
        <w:tabs>
          <w:tab w:val="left" w:pos="288"/>
          <w:tab w:val="left" w:pos="432"/>
        </w:tabs>
        <w:overflowPunct w:val="0"/>
        <w:adjustRightInd w:val="0"/>
        <w:textAlignment w:val="baseline"/>
        <w:rPr>
          <w:rFonts w:cs="Arial"/>
          <w:szCs w:val="20"/>
          <w:lang w:val="lt-LT"/>
        </w:rPr>
      </w:pPr>
    </w:p>
    <w:p w:rsidR="0000492D" w:rsidRPr="003F4BC6" w:rsidRDefault="0000492D" w:rsidP="0000492D">
      <w:pPr>
        <w:tabs>
          <w:tab w:val="left" w:leader="dot" w:pos="9072"/>
        </w:tabs>
        <w:spacing w:line="240" w:lineRule="atLeast"/>
        <w:rPr>
          <w:rFonts w:cs="Arial"/>
          <w:szCs w:val="20"/>
          <w:lang w:val="lt-LT"/>
        </w:rPr>
      </w:pPr>
      <w:r w:rsidRPr="003F4BC6">
        <w:rPr>
          <w:lang w:val="lt-LT"/>
        </w:rPr>
        <w:t>Prie kiekvieno įrangos vieneto pridedama gamintojo deklaracija.</w:t>
      </w: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t>1.08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i/>
          <w:iCs/>
          <w:noProof/>
          <w:szCs w:val="20"/>
          <w:lang w:val="lt-LT"/>
        </w:rPr>
      </w:pPr>
      <w:r w:rsidRPr="003F4BC6">
        <w:rPr>
          <w:i/>
          <w:noProof/>
          <w:lang w:val="lt-LT"/>
        </w:rPr>
        <w:t>Patvirtinto tipo įrangos pakeitimai</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color w:val="000000"/>
          <w:lang w:val="lt-LT"/>
        </w:rPr>
        <w:t>Padarius patvirtinto tipo įrangos pakeitimą, tipo patvirtinimas panaikinamas.</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Jei planuojama daryti pakeitimus, išsami informacija apie tai raštu siunčiama techninei tarnybai.</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2.</w:t>
      </w:r>
      <w:r w:rsidRPr="003F4BC6">
        <w:rPr>
          <w:lang w:val="lt-LT"/>
        </w:rPr>
        <w:tab/>
      </w:r>
      <w:r w:rsidRPr="003F4BC6">
        <w:rPr>
          <w:color w:val="000000"/>
          <w:lang w:val="lt-LT"/>
        </w:rPr>
        <w:t>Kompetentinga institucija, pasikonsultavusi su technine tarnyba, nusprendžia, ar tipo patvirtinimas gali būti taikomas toliau, ar būtina atlikti patikrinimą arba naują tipo bandymą.</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szCs w:val="20"/>
          <w:lang w:val="lt-LT"/>
        </w:rPr>
      </w:pPr>
      <w:r w:rsidRPr="003F4BC6">
        <w:rPr>
          <w:lang w:val="lt-LT"/>
        </w:rPr>
        <w:t>Jei reikia atlikti naują tipo bandymą, skiriamas naujas tipo patvirtinimo numeris.</w:t>
      </w: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overflowPunct w:val="0"/>
        <w:adjustRightInd w:val="0"/>
        <w:jc w:val="center"/>
        <w:textAlignment w:val="baseline"/>
        <w:rPr>
          <w:rFonts w:cs="Arial"/>
          <w:b/>
          <w:bCs/>
          <w:szCs w:val="20"/>
          <w:lang w:val="lt-LT"/>
        </w:rPr>
      </w:pPr>
      <w:r w:rsidRPr="003F4BC6">
        <w:rPr>
          <w:b/>
          <w:noProof/>
          <w:lang w:val="lt-LT"/>
        </w:rPr>
        <w:t>2 skyrius</w:t>
      </w:r>
    </w:p>
    <w:p w:rsidR="0000492D" w:rsidRPr="003F4BC6" w:rsidRDefault="0000492D" w:rsidP="0000492D">
      <w:pPr>
        <w:overflowPunct w:val="0"/>
        <w:adjustRightInd w:val="0"/>
        <w:jc w:val="center"/>
        <w:textAlignment w:val="baseline"/>
        <w:rPr>
          <w:rFonts w:cs="Arial"/>
          <w:b/>
          <w:bCs/>
          <w:caps/>
          <w:szCs w:val="20"/>
          <w:lang w:val="lt-LT"/>
        </w:rPr>
      </w:pPr>
      <w:r w:rsidRPr="003F4BC6">
        <w:rPr>
          <w:b/>
          <w:noProof/>
          <w:lang w:val="lt-LT"/>
        </w:rPr>
        <w:t>Bendrieji būtinieji reikalavimai posūkio kampinio greičio indikatoriams</w:t>
      </w:r>
    </w:p>
    <w:p w:rsidR="0000492D" w:rsidRPr="003F4BC6" w:rsidRDefault="0000492D" w:rsidP="0000492D">
      <w:pPr>
        <w:overflowPunct w:val="0"/>
        <w:adjustRightInd w:val="0"/>
        <w:jc w:val="center"/>
        <w:textAlignment w:val="baseline"/>
        <w:rPr>
          <w:rFonts w:cs="Arial"/>
          <w:szCs w:val="20"/>
          <w:lang w:val="lt-LT"/>
        </w:rPr>
      </w:pPr>
    </w:p>
    <w:p w:rsidR="0000492D" w:rsidRPr="003F4BC6" w:rsidRDefault="0000492D" w:rsidP="0000492D">
      <w:pPr>
        <w:overflowPunct w:val="0"/>
        <w:adjustRightInd w:val="0"/>
        <w:jc w:val="center"/>
        <w:textAlignment w:val="baseline"/>
        <w:rPr>
          <w:rFonts w:cs="Arial"/>
          <w:b/>
          <w:bCs/>
          <w:szCs w:val="20"/>
          <w:lang w:val="lt-LT"/>
        </w:rPr>
      </w:pPr>
      <w:r w:rsidRPr="003F4BC6">
        <w:rPr>
          <w:b/>
          <w:noProof/>
          <w:lang w:val="lt-LT"/>
        </w:rPr>
        <w:t>2.01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i/>
          <w:iCs/>
          <w:noProof/>
          <w:szCs w:val="20"/>
          <w:lang w:val="lt-LT"/>
        </w:rPr>
      </w:pPr>
      <w:r w:rsidRPr="003F4BC6">
        <w:rPr>
          <w:i/>
          <w:noProof/>
          <w:lang w:val="lt-LT"/>
        </w:rPr>
        <w:t>Konstrukcija ir dizainas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p>
    <w:p w:rsidR="0000492D" w:rsidRPr="003F4BC6" w:rsidRDefault="0000492D" w:rsidP="0000492D">
      <w:pPr>
        <w:spacing w:line="240" w:lineRule="atLeast"/>
        <w:rPr>
          <w:rFonts w:cs="Arial"/>
          <w:snapToGrid w:val="0"/>
          <w:color w:val="000000"/>
          <w:lang w:val="lt-LT"/>
        </w:rPr>
      </w:pPr>
      <w:r w:rsidRPr="003F4BC6">
        <w:rPr>
          <w:snapToGrid w:val="0"/>
          <w:color w:val="000000"/>
          <w:lang w:val="lt-LT"/>
        </w:rPr>
        <w:t>1.</w:t>
      </w:r>
      <w:r w:rsidRPr="003F4BC6">
        <w:rPr>
          <w:lang w:val="lt-LT"/>
        </w:rPr>
        <w:tab/>
      </w:r>
      <w:r w:rsidRPr="003F4BC6">
        <w:rPr>
          <w:noProof/>
          <w:snapToGrid w:val="0"/>
          <w:color w:val="000000"/>
          <w:lang w:val="lt-LT"/>
        </w:rPr>
        <w:t>Posūkio kampinio greičio indikatoriai turi būti tinkami naudoti vidaus vandenų laivuose.</w:t>
      </w:r>
    </w:p>
    <w:p w:rsidR="0000492D" w:rsidRPr="003F4BC6" w:rsidRDefault="0000492D" w:rsidP="0000492D">
      <w:pPr>
        <w:spacing w:line="240" w:lineRule="atLeast"/>
        <w:rPr>
          <w:rFonts w:cs="Arial"/>
          <w:snapToGrid w:val="0"/>
          <w:color w:val="000000"/>
          <w:lang w:val="lt-LT"/>
        </w:rPr>
      </w:pPr>
    </w:p>
    <w:p w:rsidR="0000492D" w:rsidRPr="003F4BC6" w:rsidRDefault="0000492D" w:rsidP="0000492D">
      <w:pPr>
        <w:spacing w:line="240" w:lineRule="atLeast"/>
        <w:rPr>
          <w:rFonts w:cs="Arial"/>
          <w:snapToGrid w:val="0"/>
          <w:color w:val="000000"/>
          <w:lang w:val="lt-LT"/>
        </w:rPr>
      </w:pPr>
      <w:r w:rsidRPr="003F4BC6">
        <w:rPr>
          <w:snapToGrid w:val="0"/>
          <w:color w:val="000000"/>
          <w:lang w:val="lt-LT"/>
        </w:rPr>
        <w:lastRenderedPageBreak/>
        <w:t>2.</w:t>
      </w:r>
      <w:r w:rsidRPr="003F4BC6">
        <w:rPr>
          <w:lang w:val="lt-LT"/>
        </w:rPr>
        <w:tab/>
      </w:r>
      <w:r w:rsidRPr="003F4BC6">
        <w:rPr>
          <w:noProof/>
          <w:snapToGrid w:val="0"/>
          <w:color w:val="000000"/>
          <w:lang w:val="lt-LT"/>
        </w:rPr>
        <w:t>Įrangos konstrukcija ir dizainas ir mechaniniu, ir elektriniu požiūriu turi atitikti šiuolaikinius techninius reikalavimus.</w:t>
      </w:r>
    </w:p>
    <w:p w:rsidR="0000492D" w:rsidRPr="003F4BC6" w:rsidRDefault="0000492D" w:rsidP="0000492D">
      <w:pPr>
        <w:tabs>
          <w:tab w:val="left" w:leader="dot" w:pos="9072"/>
        </w:tabs>
        <w:spacing w:line="240" w:lineRule="atLeast"/>
        <w:rPr>
          <w:rFonts w:cs="Arial"/>
          <w:snapToGrid w:val="0"/>
          <w:lang w:val="lt-LT"/>
        </w:rPr>
      </w:pPr>
    </w:p>
    <w:p w:rsidR="0000492D" w:rsidRPr="003F4BC6" w:rsidRDefault="0000492D" w:rsidP="0000492D">
      <w:pPr>
        <w:spacing w:line="240" w:lineRule="atLeast"/>
        <w:rPr>
          <w:rFonts w:cs="Arial"/>
          <w:snapToGrid w:val="0"/>
          <w:color w:val="000000"/>
          <w:lang w:val="lt-LT"/>
        </w:rPr>
      </w:pPr>
      <w:r w:rsidRPr="003F4BC6">
        <w:rPr>
          <w:snapToGrid w:val="0"/>
          <w:color w:val="000000"/>
          <w:lang w:val="lt-LT"/>
        </w:rPr>
        <w:t>3.</w:t>
      </w:r>
      <w:r w:rsidRPr="003F4BC6">
        <w:rPr>
          <w:lang w:val="lt-LT"/>
        </w:rPr>
        <w:tab/>
      </w:r>
      <w:r w:rsidRPr="003F4BC6">
        <w:rPr>
          <w:noProof/>
          <w:color w:val="000000"/>
          <w:lang w:val="lt-LT"/>
        </w:rPr>
        <w:t>Jei konkrečių nuostatų šiame standarte nėra, elektros energijos tiekimui, saugai, laivo įrangos tarpusavio trikdžiams, saugiam atstumui nuo kompaso, atsparumui oro sąlygų poveikiui, mechaniniam stipriui, poveikiui aplinkai, girdimo triukšmo skleidimui ir įrangos ženklinimui taikomi Europos standarto EN 60945:2002 reikalavimai ir bandymų metodai.</w:t>
      </w:r>
    </w:p>
    <w:p w:rsidR="0000492D" w:rsidRPr="003F4BC6" w:rsidRDefault="0000492D" w:rsidP="0000492D">
      <w:pPr>
        <w:spacing w:line="240" w:lineRule="atLeast"/>
        <w:ind w:left="426"/>
        <w:rPr>
          <w:noProof/>
          <w:snapToGrid w:val="0"/>
          <w:lang w:val="lt-LT"/>
        </w:rPr>
      </w:pPr>
    </w:p>
    <w:p w:rsidR="0000492D" w:rsidRPr="003F4BC6" w:rsidRDefault="0000492D" w:rsidP="0000492D">
      <w:pPr>
        <w:spacing w:line="240" w:lineRule="atLeast"/>
        <w:ind w:left="426"/>
        <w:rPr>
          <w:snapToGrid w:val="0"/>
          <w:lang w:val="lt-LT"/>
        </w:rPr>
      </w:pPr>
      <w:r w:rsidRPr="003F4BC6">
        <w:rPr>
          <w:lang w:val="lt-LT"/>
        </w:rPr>
        <w:t>Įranga turi atitikti visus šio priedo reikalavimus esant 0–40 °C aplinkos temperatūrai.</w:t>
      </w: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r w:rsidRPr="003F4BC6">
        <w:rPr>
          <w:lang w:val="lt-LT"/>
        </w:rPr>
        <w:br w:type="page"/>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lastRenderedPageBreak/>
        <w:t>2.02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r w:rsidRPr="003F4BC6">
        <w:rPr>
          <w:i/>
          <w:noProof/>
          <w:lang w:val="lt-LT"/>
        </w:rPr>
        <w:t>Šalutinis spinduliavimas ir elektromagnetinis suderinamumas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noProof/>
          <w:color w:val="000000"/>
          <w:w w:val="103"/>
          <w:lang w:val="lt-LT"/>
        </w:rPr>
        <w:t>Bendrieji reikalavimai</w:t>
      </w:r>
    </w:p>
    <w:p w:rsidR="0000492D" w:rsidRPr="003F4BC6" w:rsidRDefault="0000492D" w:rsidP="0000492D">
      <w:pPr>
        <w:spacing w:line="240" w:lineRule="atLeast"/>
        <w:rPr>
          <w:rFonts w:cs="Arial"/>
          <w:color w:val="000000"/>
          <w:szCs w:val="20"/>
          <w:lang w:val="lt-LT"/>
        </w:rPr>
      </w:pPr>
    </w:p>
    <w:p w:rsidR="0000492D" w:rsidRPr="003F4BC6" w:rsidRDefault="0000492D" w:rsidP="0000492D">
      <w:pPr>
        <w:spacing w:line="240" w:lineRule="atLeast"/>
        <w:rPr>
          <w:szCs w:val="20"/>
          <w:lang w:val="lt-LT"/>
        </w:rPr>
      </w:pPr>
      <w:r w:rsidRPr="003F4BC6">
        <w:rPr>
          <w:lang w:val="lt-LT"/>
        </w:rPr>
        <w:t>Posūkio kampinio greičio indikatoriai turi atitikti Direktyvos 2014/30/ES</w:t>
      </w:r>
      <w:r w:rsidRPr="003F4BC6">
        <w:rPr>
          <w:noProof/>
          <w:vertAlign w:val="superscript"/>
          <w:lang w:val="lt-LT"/>
        </w:rPr>
        <w:footnoteReference w:id="53"/>
      </w:r>
      <w:r w:rsidRPr="003F4BC6">
        <w:rPr>
          <w:lang w:val="lt-LT"/>
        </w:rPr>
        <w:t xml:space="preserve"> reikalavimus.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2.</w:t>
      </w:r>
      <w:r w:rsidRPr="003F4BC6">
        <w:rPr>
          <w:lang w:val="lt-LT"/>
        </w:rPr>
        <w:tab/>
      </w:r>
      <w:r w:rsidRPr="003F4BC6">
        <w:rPr>
          <w:noProof/>
          <w:color w:val="000000"/>
          <w:lang w:val="lt-LT"/>
        </w:rPr>
        <w:t>Šalutinis spinduliavimas</w:t>
      </w:r>
    </w:p>
    <w:p w:rsidR="0000492D" w:rsidRPr="003F4BC6" w:rsidRDefault="0000492D" w:rsidP="0000492D">
      <w:pPr>
        <w:spacing w:line="240" w:lineRule="atLeast"/>
        <w:rPr>
          <w:rFonts w:cs="Arial"/>
          <w:color w:val="000000"/>
          <w:szCs w:val="20"/>
          <w:lang w:val="lt-LT"/>
        </w:rPr>
      </w:pPr>
    </w:p>
    <w:p w:rsidR="0000492D" w:rsidRPr="003F4BC6" w:rsidRDefault="0000492D" w:rsidP="0000492D">
      <w:pPr>
        <w:spacing w:line="240" w:lineRule="atLeast"/>
        <w:ind w:left="426"/>
        <w:rPr>
          <w:lang w:val="lt-LT"/>
        </w:rPr>
      </w:pPr>
      <w:r w:rsidRPr="003F4BC6">
        <w:rPr>
          <w:lang w:val="lt-LT"/>
        </w:rPr>
        <w:t>156–165 MHz, 450–470 MHz ir 1,53–1,544 GHz dažnių diapazonuose lauko stipris turi neviršyti 15 μV/m. Ši lauko stiprio vertė taikoma 3 m atstumu nuo bandomos įrangos.</w:t>
      </w:r>
    </w:p>
    <w:p w:rsidR="0000492D" w:rsidRPr="003F4BC6" w:rsidRDefault="0000492D" w:rsidP="0000492D">
      <w:pPr>
        <w:tabs>
          <w:tab w:val="left" w:pos="425"/>
        </w:tabs>
        <w:overflowPunct w:val="0"/>
        <w:adjustRightInd w:val="0"/>
        <w:spacing w:line="240" w:lineRule="atLeast"/>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t>2.03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r w:rsidRPr="003F4BC6">
        <w:rPr>
          <w:i/>
          <w:noProof/>
          <w:lang w:val="lt-LT"/>
        </w:rPr>
        <w:t>Veikimas</w:t>
      </w: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spacing w:line="240" w:lineRule="atLeast"/>
        <w:rPr>
          <w:rFonts w:cs="Arial"/>
          <w:noProof/>
          <w:color w:val="000000"/>
          <w:lang w:val="lt-LT"/>
        </w:rPr>
      </w:pPr>
      <w:r w:rsidRPr="003F4BC6">
        <w:rPr>
          <w:color w:val="000000"/>
          <w:lang w:val="lt-LT"/>
        </w:rPr>
        <w:t>1.</w:t>
      </w:r>
      <w:r w:rsidRPr="003F4BC6">
        <w:rPr>
          <w:lang w:val="lt-LT"/>
        </w:rPr>
        <w:tab/>
      </w:r>
      <w:r w:rsidRPr="003F4BC6">
        <w:rPr>
          <w:color w:val="000000"/>
          <w:lang w:val="lt-LT"/>
        </w:rPr>
        <w:t>Įranga neturi turėti daugiau valdiklių, nei būtina jai tinkamai valdyti.</w:t>
      </w:r>
    </w:p>
    <w:p w:rsidR="0000492D" w:rsidRPr="003F4BC6" w:rsidRDefault="0000492D" w:rsidP="0000492D">
      <w:pPr>
        <w:tabs>
          <w:tab w:val="left" w:pos="425"/>
        </w:tabs>
        <w:overflowPunct w:val="0"/>
        <w:adjustRightInd w:val="0"/>
        <w:spacing w:line="240" w:lineRule="atLeast"/>
        <w:textAlignment w:val="baseline"/>
        <w:rPr>
          <w:rFonts w:cs="Arial"/>
          <w:szCs w:val="20"/>
          <w:lang w:val="lt-LT"/>
        </w:rPr>
      </w:pPr>
    </w:p>
    <w:p w:rsidR="0000492D" w:rsidRPr="003F4BC6" w:rsidRDefault="0000492D" w:rsidP="0000492D">
      <w:pPr>
        <w:spacing w:line="240" w:lineRule="atLeast"/>
        <w:ind w:left="426"/>
        <w:rPr>
          <w:lang w:val="lt-LT"/>
        </w:rPr>
      </w:pPr>
      <w:r w:rsidRPr="003F4BC6">
        <w:rPr>
          <w:lang w:val="lt-LT"/>
        </w:rPr>
        <w:t xml:space="preserve">Valdiklių konstrukcija, ženklinimas ir manipuliavimas turi būti toks, kad jais būtų galima paprastai, aiškiai ir greitai naudotis. </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Jie išdėstomi taip, kad būtų kuo labiau išvengta valdymo klaidų.</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noProof/>
          <w:lang w:val="lt-LT"/>
        </w:rPr>
      </w:pPr>
      <w:r w:rsidRPr="003F4BC6">
        <w:rPr>
          <w:lang w:val="lt-LT"/>
        </w:rPr>
        <w:t>Įprastam valdymui nebūtini valdikliai neturi būti tiesiogiai prieinami.</w:t>
      </w:r>
    </w:p>
    <w:p w:rsidR="0000492D" w:rsidRPr="003F4BC6" w:rsidRDefault="0000492D" w:rsidP="0000492D">
      <w:pPr>
        <w:tabs>
          <w:tab w:val="left" w:pos="425"/>
        </w:tabs>
        <w:overflowPunct w:val="0"/>
        <w:adjustRightInd w:val="0"/>
        <w:spacing w:line="240" w:lineRule="atLeast"/>
        <w:textAlignment w:val="baseline"/>
        <w:rPr>
          <w:rFonts w:cs="Arial"/>
          <w:szCs w:val="20"/>
          <w:lang w:val="lt-LT"/>
        </w:rPr>
      </w:pPr>
    </w:p>
    <w:p w:rsidR="0000492D" w:rsidRPr="003F4BC6" w:rsidRDefault="0000492D" w:rsidP="0000492D">
      <w:pPr>
        <w:spacing w:line="240" w:lineRule="atLeast"/>
        <w:rPr>
          <w:rFonts w:cs="Arial"/>
          <w:noProof/>
          <w:color w:val="000000"/>
          <w:lang w:val="lt-LT"/>
        </w:rPr>
      </w:pPr>
      <w:r w:rsidRPr="003F4BC6">
        <w:rPr>
          <w:color w:val="000000"/>
          <w:lang w:val="lt-LT"/>
        </w:rPr>
        <w:t xml:space="preserve">2. </w:t>
      </w:r>
      <w:r w:rsidRPr="003F4BC6">
        <w:rPr>
          <w:lang w:val="lt-LT"/>
        </w:rPr>
        <w:tab/>
      </w:r>
      <w:r w:rsidRPr="003F4BC6">
        <w:rPr>
          <w:rFonts w:ascii="ArialMT" w:hAnsi="ArialMT"/>
          <w:lang w:val="lt-LT"/>
        </w:rPr>
        <w:t>Visos valdymo rankenėlės ir indikatoriai turu būti paženklinti simboliais ir (arba) ženklais anglų kalba. Simboliai turi atitikti Europos standarto EN 60417:2002 (elektros įrangos grafiniai simboliai) reikalavimus.</w:t>
      </w:r>
    </w:p>
    <w:p w:rsidR="0000492D" w:rsidRPr="003F4BC6" w:rsidRDefault="0000492D" w:rsidP="0000492D">
      <w:pPr>
        <w:tabs>
          <w:tab w:val="left" w:pos="425"/>
        </w:tabs>
        <w:overflowPunct w:val="0"/>
        <w:adjustRightInd w:val="0"/>
        <w:spacing w:line="240" w:lineRule="atLeast"/>
        <w:textAlignment w:val="baseline"/>
        <w:rPr>
          <w:rFonts w:cs="Arial"/>
          <w:szCs w:val="20"/>
          <w:lang w:val="lt-LT"/>
        </w:rPr>
      </w:pPr>
    </w:p>
    <w:p w:rsidR="0000492D" w:rsidRPr="003F4BC6" w:rsidRDefault="0000492D" w:rsidP="0000492D">
      <w:pPr>
        <w:spacing w:line="240" w:lineRule="atLeast"/>
        <w:ind w:left="426"/>
        <w:rPr>
          <w:lang w:val="lt-LT"/>
        </w:rPr>
      </w:pPr>
      <w:r w:rsidRPr="003F4BC6">
        <w:rPr>
          <w:lang w:val="lt-LT"/>
        </w:rPr>
        <w:t>Visi skaitmenys ir raidės turi būti ne mažesni kaip 4 mm aukščio. Jei galima įrodyti, kad dėl techninių priežasčių neįmanoma naudoti 4 mm aukščio skaitmenų ir raidžių ir jei naudojantis įranga priimtini mažesni skaitmenys ir raidės, juos leidžiama sumažinti iki 3 mm.</w:t>
      </w:r>
    </w:p>
    <w:p w:rsidR="0000492D" w:rsidRPr="003F4BC6" w:rsidRDefault="0000492D" w:rsidP="0000492D">
      <w:pPr>
        <w:tabs>
          <w:tab w:val="left" w:pos="425"/>
        </w:tabs>
        <w:overflowPunct w:val="0"/>
        <w:adjustRightInd w:val="0"/>
        <w:spacing w:line="240" w:lineRule="atLeast"/>
        <w:textAlignment w:val="baseline"/>
        <w:rPr>
          <w:rFonts w:cs="Arial"/>
          <w:szCs w:val="20"/>
          <w:lang w:val="lt-LT"/>
        </w:rPr>
      </w:pPr>
    </w:p>
    <w:p w:rsidR="0000492D" w:rsidRPr="003F4BC6" w:rsidRDefault="0000492D" w:rsidP="0000492D">
      <w:pPr>
        <w:spacing w:line="240" w:lineRule="atLeast"/>
        <w:rPr>
          <w:rFonts w:cs="Arial"/>
          <w:color w:val="000000"/>
          <w:lang w:val="lt-LT"/>
        </w:rPr>
      </w:pPr>
      <w:r w:rsidRPr="003F4BC6">
        <w:rPr>
          <w:color w:val="000000"/>
          <w:lang w:val="lt-LT"/>
        </w:rPr>
        <w:t>3.</w:t>
      </w:r>
      <w:r w:rsidRPr="003F4BC6">
        <w:rPr>
          <w:lang w:val="lt-LT"/>
        </w:rPr>
        <w:tab/>
      </w:r>
      <w:r w:rsidRPr="003F4BC6">
        <w:rPr>
          <w:noProof/>
          <w:color w:val="000000"/>
          <w:lang w:val="lt-LT"/>
        </w:rPr>
        <w:t>Įranga turi būti suprojektuota taip, kad negalėtų sugesti dėl valdymo klaidų.</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4.</w:t>
      </w:r>
      <w:r w:rsidRPr="003F4BC6">
        <w:rPr>
          <w:lang w:val="lt-LT"/>
        </w:rPr>
        <w:tab/>
      </w:r>
      <w:r w:rsidRPr="003F4BC6">
        <w:rPr>
          <w:noProof/>
          <w:color w:val="000000"/>
          <w:lang w:val="lt-LT"/>
        </w:rPr>
        <w:t>Papildomos funkcijos, kurių nereikalaujama pagal būtinuosius reikalavimus, pvz., prijungimo prie kitos įrangos priemonės, įdiegiamos taip, kad įranga visomis sąlygomis atitiktų būtinuosius reikalavimus.</w:t>
      </w:r>
    </w:p>
    <w:p w:rsidR="0000492D" w:rsidRPr="003F4BC6" w:rsidRDefault="0000492D" w:rsidP="0000492D">
      <w:pPr>
        <w:tabs>
          <w:tab w:val="right" w:pos="9072"/>
        </w:tabs>
        <w:overflowPunct w:val="0"/>
        <w:adjustRightInd w:val="0"/>
        <w:spacing w:line="240" w:lineRule="atLeast"/>
        <w:textAlignment w:val="baseline"/>
        <w:rPr>
          <w:rFonts w:cs="Arial"/>
          <w:szCs w:val="20"/>
          <w:lang w:val="lt-LT"/>
        </w:rPr>
      </w:pPr>
    </w:p>
    <w:p w:rsidR="0000492D" w:rsidRPr="003F4BC6" w:rsidRDefault="0000492D" w:rsidP="0000492D">
      <w:pPr>
        <w:tabs>
          <w:tab w:val="right" w:pos="9072"/>
        </w:tabs>
        <w:overflowPunct w:val="0"/>
        <w:adjustRightInd w:val="0"/>
        <w:spacing w:line="240" w:lineRule="atLeast"/>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t>2.04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r w:rsidRPr="003F4BC6">
        <w:rPr>
          <w:i/>
          <w:noProof/>
          <w:lang w:val="lt-LT"/>
        </w:rPr>
        <w:t>Naudotojo vadovas</w:t>
      </w: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tabs>
          <w:tab w:val="left" w:leader="dot" w:pos="9072"/>
        </w:tabs>
        <w:spacing w:line="240" w:lineRule="atLeast"/>
        <w:rPr>
          <w:rFonts w:cs="Arial"/>
          <w:lang w:val="lt-LT"/>
        </w:rPr>
      </w:pPr>
      <w:r w:rsidRPr="003F4BC6">
        <w:rPr>
          <w:lang w:val="lt-LT"/>
        </w:rPr>
        <w:t>Išsamus naudotojo vadovas pridedamas prie kiekvieno įrangos vieneto. Jis pateikiamas anglų, nyderlandų, prancūzų ir vokiečių kalbomis ir jame pateikiama bent ši informacija:</w:t>
      </w:r>
    </w:p>
    <w:p w:rsidR="0000492D" w:rsidRPr="003F4BC6" w:rsidRDefault="0000492D" w:rsidP="0000492D">
      <w:pPr>
        <w:spacing w:before="60" w:line="240" w:lineRule="atLeast"/>
        <w:rPr>
          <w:rFonts w:cs="Arial"/>
          <w:noProof/>
          <w:lang w:val="lt-LT"/>
        </w:rPr>
      </w:pPr>
      <w:r w:rsidRPr="003F4BC6">
        <w:rPr>
          <w:lang w:val="lt-LT"/>
        </w:rPr>
        <w:t>a)</w:t>
      </w:r>
      <w:r w:rsidRPr="003F4BC6">
        <w:rPr>
          <w:lang w:val="lt-LT"/>
        </w:rPr>
        <w:tab/>
        <w:t>įjungimas ir naudojimas;</w:t>
      </w:r>
    </w:p>
    <w:p w:rsidR="0000492D" w:rsidRPr="003F4BC6" w:rsidRDefault="0000492D" w:rsidP="0000492D">
      <w:pPr>
        <w:spacing w:before="60" w:line="240" w:lineRule="atLeast"/>
        <w:rPr>
          <w:rFonts w:cs="Arial"/>
          <w:noProof/>
          <w:lang w:val="lt-LT"/>
        </w:rPr>
      </w:pPr>
      <w:r w:rsidRPr="003F4BC6">
        <w:rPr>
          <w:lang w:val="lt-LT"/>
        </w:rPr>
        <w:t>b)</w:t>
      </w:r>
      <w:r w:rsidRPr="003F4BC6">
        <w:rPr>
          <w:lang w:val="lt-LT"/>
        </w:rPr>
        <w:tab/>
        <w:t>techninė priežiūra;</w:t>
      </w:r>
    </w:p>
    <w:p w:rsidR="0000492D" w:rsidRPr="003F4BC6" w:rsidRDefault="0000492D" w:rsidP="0000492D">
      <w:pPr>
        <w:spacing w:before="60" w:line="240" w:lineRule="atLeast"/>
        <w:rPr>
          <w:rFonts w:cs="Arial"/>
          <w:noProof/>
          <w:szCs w:val="20"/>
          <w:lang w:val="lt-LT"/>
        </w:rPr>
      </w:pPr>
      <w:r w:rsidRPr="003F4BC6">
        <w:rPr>
          <w:lang w:val="lt-LT"/>
        </w:rPr>
        <w:t>c)</w:t>
      </w:r>
      <w:r w:rsidRPr="003F4BC6">
        <w:rPr>
          <w:lang w:val="lt-LT"/>
        </w:rPr>
        <w:tab/>
        <w:t>bendrosios saugos nuostatos.</w:t>
      </w: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r w:rsidRPr="003F4BC6">
        <w:rPr>
          <w:lang w:val="lt-LT"/>
        </w:rPr>
        <w:br w:type="page"/>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lastRenderedPageBreak/>
        <w:t>2.05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r w:rsidRPr="003F4BC6">
        <w:rPr>
          <w:i/>
          <w:noProof/>
          <w:lang w:val="lt-LT"/>
        </w:rPr>
        <w:t>Jutiklio įrengimas</w:t>
      </w:r>
    </w:p>
    <w:p w:rsidR="0000492D" w:rsidRPr="003F4BC6" w:rsidRDefault="0000492D" w:rsidP="0000492D">
      <w:pPr>
        <w:tabs>
          <w:tab w:val="left" w:pos="425"/>
        </w:tabs>
        <w:overflowPunct w:val="0"/>
        <w:adjustRightInd w:val="0"/>
        <w:spacing w:line="240" w:lineRule="atLeast"/>
        <w:textAlignment w:val="baseline"/>
        <w:rPr>
          <w:rFonts w:eastAsia="Batang" w:cs="Arial"/>
          <w:lang w:val="lt-LT"/>
        </w:rPr>
      </w:pPr>
    </w:p>
    <w:p w:rsidR="0000492D" w:rsidRPr="003F4BC6" w:rsidRDefault="0000492D" w:rsidP="0000492D">
      <w:pPr>
        <w:tabs>
          <w:tab w:val="left" w:leader="dot" w:pos="9072"/>
        </w:tabs>
        <w:spacing w:line="240" w:lineRule="atLeast"/>
        <w:rPr>
          <w:rFonts w:cs="Arial"/>
          <w:szCs w:val="20"/>
          <w:lang w:val="lt-LT"/>
        </w:rPr>
      </w:pPr>
      <w:r w:rsidRPr="003F4BC6">
        <w:rPr>
          <w:lang w:val="lt-LT"/>
        </w:rPr>
        <w:t>Įrenginio kryptis kilio linijos atžvilgiu turi būti nurodyta ant posūkio kampinio greičio indikatoriaus jutiklio bloko. Pateikiami įrengimo nurodymai siekiant užtikrinti kuo mažesnį jautrumą kitiems įprastiems laivo judesiams.</w:t>
      </w:r>
    </w:p>
    <w:p w:rsidR="0000492D" w:rsidRPr="003F4BC6" w:rsidRDefault="0000492D" w:rsidP="0000492D">
      <w:pPr>
        <w:tabs>
          <w:tab w:val="left" w:pos="425"/>
        </w:tabs>
        <w:overflowPunct w:val="0"/>
        <w:adjustRightInd w:val="0"/>
        <w:spacing w:line="240" w:lineRule="atLeast"/>
        <w:textAlignment w:val="baseline"/>
        <w:rPr>
          <w:rFonts w:cs="Arial"/>
          <w:szCs w:val="20"/>
          <w:lang w:val="lt-LT"/>
        </w:rPr>
      </w:pPr>
    </w:p>
    <w:p w:rsidR="0000492D" w:rsidRPr="003F4BC6" w:rsidRDefault="0000492D" w:rsidP="0000492D">
      <w:pPr>
        <w:tabs>
          <w:tab w:val="left" w:pos="425"/>
        </w:tabs>
        <w:overflowPunct w:val="0"/>
        <w:adjustRightInd w:val="0"/>
        <w:spacing w:line="240" w:lineRule="atLeast"/>
        <w:textAlignment w:val="baseline"/>
        <w:rPr>
          <w:rFonts w:cs="Arial"/>
          <w:szCs w:val="20"/>
          <w:lang w:val="lt-LT"/>
        </w:rPr>
      </w:pPr>
    </w:p>
    <w:p w:rsidR="0000492D" w:rsidRPr="003F4BC6" w:rsidRDefault="0000492D" w:rsidP="0000492D">
      <w:pPr>
        <w:overflowPunct w:val="0"/>
        <w:adjustRightInd w:val="0"/>
        <w:spacing w:line="240" w:lineRule="atLeast"/>
        <w:jc w:val="center"/>
        <w:textAlignment w:val="baseline"/>
        <w:rPr>
          <w:rFonts w:cs="Arial"/>
          <w:b/>
          <w:bCs/>
          <w:szCs w:val="20"/>
          <w:lang w:val="lt-LT"/>
        </w:rPr>
      </w:pPr>
      <w:r w:rsidRPr="003F4BC6">
        <w:rPr>
          <w:b/>
          <w:noProof/>
          <w:lang w:val="lt-LT"/>
        </w:rPr>
        <w:t>3 skyrius</w:t>
      </w:r>
    </w:p>
    <w:p w:rsidR="0000492D" w:rsidRPr="003F4BC6" w:rsidRDefault="0000492D" w:rsidP="0000492D">
      <w:pPr>
        <w:overflowPunct w:val="0"/>
        <w:adjustRightInd w:val="0"/>
        <w:jc w:val="center"/>
        <w:textAlignment w:val="baseline"/>
        <w:rPr>
          <w:rFonts w:cs="Arial"/>
          <w:b/>
          <w:bCs/>
          <w:noProof/>
          <w:szCs w:val="20"/>
          <w:lang w:val="lt-LT"/>
        </w:rPr>
      </w:pPr>
      <w:r w:rsidRPr="003F4BC6">
        <w:rPr>
          <w:b/>
          <w:noProof/>
          <w:lang w:val="lt-LT"/>
        </w:rPr>
        <w:t>Būtinieji funkciniai reikalavimai posūkio kampinio greičio indikatoriams</w:t>
      </w:r>
    </w:p>
    <w:p w:rsidR="0000492D" w:rsidRPr="003F4BC6" w:rsidRDefault="0000492D" w:rsidP="0000492D">
      <w:pPr>
        <w:overflowPunct w:val="0"/>
        <w:adjustRightInd w:val="0"/>
        <w:jc w:val="center"/>
        <w:textAlignment w:val="baseline"/>
        <w:rPr>
          <w:rFonts w:cs="Arial"/>
          <w:szCs w:val="20"/>
          <w:lang w:val="lt-LT"/>
        </w:rPr>
      </w:pPr>
    </w:p>
    <w:p w:rsidR="0000492D" w:rsidRPr="003F4BC6" w:rsidRDefault="0000492D" w:rsidP="0000492D">
      <w:pPr>
        <w:overflowPunct w:val="0"/>
        <w:adjustRightInd w:val="0"/>
        <w:jc w:val="center"/>
        <w:textAlignment w:val="baseline"/>
        <w:rPr>
          <w:rFonts w:cs="Arial"/>
          <w:b/>
          <w:bCs/>
          <w:szCs w:val="20"/>
          <w:lang w:val="lt-LT"/>
        </w:rPr>
      </w:pPr>
      <w:r w:rsidRPr="003F4BC6">
        <w:rPr>
          <w:b/>
          <w:noProof/>
          <w:lang w:val="lt-LT"/>
        </w:rPr>
        <w:t>3.01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i/>
          <w:iCs/>
          <w:noProof/>
          <w:szCs w:val="20"/>
          <w:lang w:val="lt-LT"/>
        </w:rPr>
      </w:pPr>
      <w:r w:rsidRPr="003F4BC6">
        <w:rPr>
          <w:i/>
          <w:noProof/>
          <w:lang w:val="lt-LT"/>
        </w:rPr>
        <w:t>Posūkio kampinio greičio indikatoriaus funkcinė parengtis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noProof/>
          <w:color w:val="000000"/>
          <w:lang w:val="lt-LT"/>
        </w:rPr>
        <w:t>Praėjus 4 minutėms nuo šalto įrenginio įjungimo, posūkio kampinio greičio indikatorius turi būti visiškai parengtas naudoti neviršydamas leidžiamųjų nuokrypų.</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2.</w:t>
      </w:r>
      <w:r w:rsidRPr="003F4BC6">
        <w:rPr>
          <w:lang w:val="lt-LT"/>
        </w:rPr>
        <w:tab/>
      </w:r>
      <w:r w:rsidRPr="003F4BC6">
        <w:rPr>
          <w:noProof/>
          <w:color w:val="000000"/>
          <w:lang w:val="lt-LT"/>
        </w:rPr>
        <w:t>Įspėjamasis signalas turi rodyti, kad indikatorius yra įjungtas. Posūkio kampinio greičio indikatorių turi būti galima stebėti ir valdyti tuo pačiu metu.</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3.</w:t>
      </w:r>
      <w:r w:rsidRPr="003F4BC6">
        <w:rPr>
          <w:lang w:val="lt-LT"/>
        </w:rPr>
        <w:tab/>
      </w:r>
      <w:r w:rsidRPr="003F4BC6">
        <w:rPr>
          <w:noProof/>
          <w:color w:val="000000"/>
          <w:lang w:val="lt-LT"/>
        </w:rPr>
        <w:t>Neleidžiama naudoti belaidžių nuotolinio valdymo priemonių.</w:t>
      </w: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t>3.02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i/>
          <w:iCs/>
          <w:noProof/>
          <w:szCs w:val="20"/>
          <w:lang w:val="lt-LT"/>
        </w:rPr>
      </w:pPr>
      <w:r w:rsidRPr="003F4BC6">
        <w:rPr>
          <w:i/>
          <w:noProof/>
          <w:lang w:val="lt-LT"/>
        </w:rPr>
        <w:t>Posūkio kampinio greičio rodymas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noProof/>
          <w:color w:val="000000"/>
          <w:lang w:val="lt-LT"/>
        </w:rPr>
        <w:t>Posūkio kampinis greitis rodomas graduotoje tiesinėje skalėje, kurios nulinis taškas yra viduryje. Žiūrint į indikatorių turi būti įmanoma reikalingu tikslumu nustatyti posūkio kryptį ir kampinį greitį. Neleidžiama naudoti kitokių indikatorių, išskyrus rodyklinius indikatorius ir histogramas.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2.</w:t>
      </w:r>
      <w:r w:rsidRPr="003F4BC6">
        <w:rPr>
          <w:lang w:val="lt-LT"/>
        </w:rPr>
        <w:tab/>
      </w:r>
      <w:r w:rsidRPr="003F4BC6">
        <w:rPr>
          <w:noProof/>
          <w:color w:val="000000"/>
          <w:lang w:val="lt-LT"/>
        </w:rPr>
        <w:t>Indikatoriaus skalė turi būti ne mažiau kaip 20 cm ilgio ir gali būti apskrita arba tiesinė.</w:t>
      </w:r>
    </w:p>
    <w:p w:rsidR="0000492D" w:rsidRPr="003F4BC6" w:rsidRDefault="0000492D" w:rsidP="0000492D">
      <w:pPr>
        <w:tabs>
          <w:tab w:val="left" w:pos="425"/>
        </w:tabs>
        <w:overflowPunct w:val="0"/>
        <w:adjustRightInd w:val="0"/>
        <w:spacing w:line="240" w:lineRule="atLeast"/>
        <w:textAlignment w:val="baseline"/>
        <w:rPr>
          <w:rFonts w:cs="Arial"/>
          <w:szCs w:val="20"/>
          <w:lang w:val="lt-LT"/>
        </w:rPr>
      </w:pPr>
    </w:p>
    <w:p w:rsidR="0000492D" w:rsidRPr="003F4BC6" w:rsidRDefault="0000492D" w:rsidP="0000492D">
      <w:pPr>
        <w:tabs>
          <w:tab w:val="left" w:pos="425"/>
        </w:tabs>
        <w:overflowPunct w:val="0"/>
        <w:adjustRightInd w:val="0"/>
        <w:spacing w:line="240" w:lineRule="atLeast"/>
        <w:textAlignment w:val="baseline"/>
        <w:rPr>
          <w:noProof/>
          <w:lang w:val="lt-LT"/>
        </w:rPr>
      </w:pPr>
      <w:r w:rsidRPr="003F4BC6">
        <w:rPr>
          <w:lang w:val="lt-LT"/>
        </w:rPr>
        <w:tab/>
        <w:t>Tiesinės skalės gali būti išdėstytos tik horizontaliai.</w:t>
      </w:r>
    </w:p>
    <w:p w:rsidR="0000492D" w:rsidRPr="003F4BC6" w:rsidRDefault="0000492D" w:rsidP="0000492D">
      <w:pPr>
        <w:tabs>
          <w:tab w:val="left" w:pos="425"/>
        </w:tabs>
        <w:overflowPunct w:val="0"/>
        <w:adjustRightInd w:val="0"/>
        <w:spacing w:line="240" w:lineRule="atLeast"/>
        <w:textAlignment w:val="baseline"/>
        <w:rPr>
          <w:rFonts w:cs="Arial"/>
          <w:szCs w:val="2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3.</w:t>
      </w:r>
      <w:r w:rsidRPr="003F4BC6">
        <w:rPr>
          <w:lang w:val="lt-LT"/>
        </w:rPr>
        <w:tab/>
      </w:r>
      <w:r w:rsidRPr="003F4BC6">
        <w:rPr>
          <w:noProof/>
          <w:color w:val="000000"/>
          <w:lang w:val="lt-LT"/>
        </w:rPr>
        <w:t>Vien skaitmeniniai indikatoriai neleidžiami.</w:t>
      </w: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t>3.03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i/>
          <w:iCs/>
          <w:noProof/>
          <w:szCs w:val="20"/>
          <w:lang w:val="lt-LT"/>
        </w:rPr>
      </w:pPr>
      <w:r w:rsidRPr="003F4BC6">
        <w:rPr>
          <w:i/>
          <w:noProof/>
          <w:lang w:val="lt-LT"/>
        </w:rPr>
        <w:t>Matavimo intervalai</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p>
    <w:p w:rsidR="0000492D" w:rsidRPr="003F4BC6" w:rsidRDefault="0000492D" w:rsidP="0000492D">
      <w:pPr>
        <w:tabs>
          <w:tab w:val="left" w:leader="dot" w:pos="9072"/>
        </w:tabs>
        <w:spacing w:line="240" w:lineRule="atLeast"/>
        <w:rPr>
          <w:rFonts w:cs="Arial"/>
          <w:lang w:val="lt-LT"/>
        </w:rPr>
      </w:pPr>
      <w:r w:rsidRPr="003F4BC6">
        <w:rPr>
          <w:lang w:val="lt-LT"/>
        </w:rPr>
        <w:t>Posūkio kampinio greičio indikatorius gali turėti vieną ar kelis matavimo intervalus. Rekomenduojami šie matavimo intervalai:</w:t>
      </w:r>
    </w:p>
    <w:p w:rsidR="0000492D" w:rsidRPr="003F4BC6" w:rsidRDefault="0000492D" w:rsidP="0000492D">
      <w:pPr>
        <w:tabs>
          <w:tab w:val="left" w:pos="-340"/>
          <w:tab w:val="decimal" w:pos="709"/>
          <w:tab w:val="left" w:pos="851"/>
        </w:tabs>
        <w:overflowPunct w:val="0"/>
        <w:adjustRightInd w:val="0"/>
        <w:textAlignment w:val="baseline"/>
        <w:rPr>
          <w:rFonts w:cs="Arial"/>
          <w:szCs w:val="20"/>
          <w:lang w:val="lt-LT"/>
        </w:rPr>
      </w:pPr>
      <w:r w:rsidRPr="003F4BC6">
        <w:rPr>
          <w:lang w:val="lt-LT"/>
        </w:rPr>
        <w:tab/>
        <w:t>30°/min.</w:t>
      </w:r>
    </w:p>
    <w:p w:rsidR="0000492D" w:rsidRPr="003F4BC6" w:rsidRDefault="0000492D" w:rsidP="0000492D">
      <w:pPr>
        <w:tabs>
          <w:tab w:val="left" w:pos="-340"/>
          <w:tab w:val="decimal" w:pos="709"/>
          <w:tab w:val="left" w:pos="851"/>
        </w:tabs>
        <w:overflowPunct w:val="0"/>
        <w:adjustRightInd w:val="0"/>
        <w:textAlignment w:val="baseline"/>
        <w:rPr>
          <w:rFonts w:cs="Arial"/>
          <w:szCs w:val="20"/>
          <w:lang w:val="lt-LT"/>
        </w:rPr>
      </w:pPr>
      <w:r w:rsidRPr="003F4BC6">
        <w:rPr>
          <w:lang w:val="lt-LT"/>
        </w:rPr>
        <w:tab/>
        <w:t>60°/min.</w:t>
      </w:r>
    </w:p>
    <w:p w:rsidR="0000492D" w:rsidRPr="003F4BC6" w:rsidRDefault="0000492D" w:rsidP="0000492D">
      <w:pPr>
        <w:tabs>
          <w:tab w:val="left" w:pos="-340"/>
          <w:tab w:val="decimal" w:pos="709"/>
          <w:tab w:val="left" w:pos="851"/>
        </w:tabs>
        <w:overflowPunct w:val="0"/>
        <w:adjustRightInd w:val="0"/>
        <w:textAlignment w:val="baseline"/>
        <w:rPr>
          <w:rFonts w:cs="Arial"/>
          <w:szCs w:val="20"/>
          <w:lang w:val="lt-LT"/>
        </w:rPr>
      </w:pPr>
      <w:r w:rsidRPr="003F4BC6">
        <w:rPr>
          <w:lang w:val="lt-LT"/>
        </w:rPr>
        <w:tab/>
        <w:t>90°/min.</w:t>
      </w:r>
    </w:p>
    <w:p w:rsidR="0000492D" w:rsidRPr="003F4BC6" w:rsidRDefault="0000492D" w:rsidP="0000492D">
      <w:pPr>
        <w:tabs>
          <w:tab w:val="left" w:pos="-340"/>
          <w:tab w:val="decimal" w:pos="709"/>
          <w:tab w:val="left" w:pos="851"/>
        </w:tabs>
        <w:overflowPunct w:val="0"/>
        <w:adjustRightInd w:val="0"/>
        <w:textAlignment w:val="baseline"/>
        <w:rPr>
          <w:rFonts w:cs="Arial"/>
          <w:szCs w:val="20"/>
          <w:lang w:val="lt-LT"/>
        </w:rPr>
      </w:pPr>
      <w:r w:rsidRPr="003F4BC6">
        <w:rPr>
          <w:lang w:val="lt-LT"/>
        </w:rPr>
        <w:tab/>
        <w:t>180°/min.</w:t>
      </w:r>
    </w:p>
    <w:p w:rsidR="0000492D" w:rsidRPr="003F4BC6" w:rsidRDefault="0000492D" w:rsidP="0000492D">
      <w:pPr>
        <w:tabs>
          <w:tab w:val="left" w:pos="-340"/>
          <w:tab w:val="decimal" w:pos="709"/>
          <w:tab w:val="left" w:pos="851"/>
        </w:tabs>
        <w:overflowPunct w:val="0"/>
        <w:adjustRightInd w:val="0"/>
        <w:textAlignment w:val="baseline"/>
        <w:rPr>
          <w:rFonts w:cs="Arial"/>
          <w:szCs w:val="20"/>
          <w:lang w:val="lt-LT"/>
        </w:rPr>
      </w:pPr>
      <w:r w:rsidRPr="003F4BC6">
        <w:rPr>
          <w:lang w:val="lt-LT"/>
        </w:rPr>
        <w:tab/>
        <w:t>300°/min.</w:t>
      </w:r>
    </w:p>
    <w:p w:rsidR="0000492D" w:rsidRPr="003F4BC6" w:rsidRDefault="0000492D" w:rsidP="0000492D">
      <w:pPr>
        <w:tabs>
          <w:tab w:val="right" w:pos="9072"/>
        </w:tabs>
        <w:overflowPunct w:val="0"/>
        <w:adjustRightInd w:val="0"/>
        <w:spacing w:line="240" w:lineRule="atLeast"/>
        <w:textAlignment w:val="baseline"/>
        <w:rPr>
          <w:rFonts w:cs="Arial"/>
          <w:szCs w:val="20"/>
          <w:lang w:val="lt-LT"/>
        </w:rPr>
      </w:pPr>
    </w:p>
    <w:p w:rsidR="0000492D" w:rsidRPr="003F4BC6" w:rsidRDefault="0000492D" w:rsidP="0000492D">
      <w:pPr>
        <w:tabs>
          <w:tab w:val="right" w:pos="9072"/>
        </w:tabs>
        <w:overflowPunct w:val="0"/>
        <w:adjustRightInd w:val="0"/>
        <w:spacing w:line="240" w:lineRule="atLeast"/>
        <w:textAlignment w:val="baseline"/>
        <w:rPr>
          <w:rFonts w:cs="Arial"/>
          <w:szCs w:val="20"/>
          <w:lang w:val="lt-LT"/>
        </w:rPr>
      </w:pPr>
      <w:r w:rsidRPr="003F4BC6">
        <w:rPr>
          <w:lang w:val="lt-LT"/>
        </w:rPr>
        <w:br w:type="page"/>
      </w:r>
    </w:p>
    <w:p w:rsidR="0000492D" w:rsidRPr="003F4BC6" w:rsidRDefault="0000492D" w:rsidP="0000492D">
      <w:pPr>
        <w:overflowPunct w:val="0"/>
        <w:adjustRightInd w:val="0"/>
        <w:jc w:val="center"/>
        <w:textAlignment w:val="baseline"/>
        <w:rPr>
          <w:rFonts w:cs="Arial"/>
          <w:b/>
          <w:bCs/>
          <w:szCs w:val="20"/>
          <w:lang w:val="lt-LT"/>
        </w:rPr>
      </w:pPr>
      <w:r w:rsidRPr="003F4BC6">
        <w:rPr>
          <w:b/>
          <w:noProof/>
          <w:lang w:val="lt-LT"/>
        </w:rPr>
        <w:lastRenderedPageBreak/>
        <w:t>3.04 straipsnis</w:t>
      </w:r>
    </w:p>
    <w:p w:rsidR="0000492D" w:rsidRPr="003F4BC6" w:rsidRDefault="0000492D" w:rsidP="0000492D">
      <w:pPr>
        <w:tabs>
          <w:tab w:val="left" w:leader="dot" w:pos="9072"/>
        </w:tabs>
        <w:spacing w:line="240" w:lineRule="atLeast"/>
        <w:jc w:val="center"/>
        <w:rPr>
          <w:rFonts w:cs="Arial"/>
          <w:i/>
          <w:iCs/>
          <w:noProof/>
          <w:szCs w:val="20"/>
          <w:lang w:val="lt-LT"/>
        </w:rPr>
      </w:pPr>
      <w:r w:rsidRPr="003F4BC6">
        <w:rPr>
          <w:i/>
          <w:noProof/>
          <w:lang w:val="lt-LT"/>
        </w:rPr>
        <w:t>Posūkio kampinio greičio rodymo tikslumas</w:t>
      </w:r>
    </w:p>
    <w:p w:rsidR="0000492D" w:rsidRPr="003F4BC6" w:rsidRDefault="0000492D" w:rsidP="0000492D">
      <w:pPr>
        <w:tabs>
          <w:tab w:val="left" w:leader="dot" w:pos="9072"/>
        </w:tabs>
        <w:spacing w:line="240" w:lineRule="atLeast"/>
        <w:jc w:val="center"/>
        <w:rPr>
          <w:rFonts w:cs="Arial"/>
          <w:lang w:val="lt-LT"/>
        </w:rPr>
      </w:pPr>
    </w:p>
    <w:p w:rsidR="0000492D" w:rsidRPr="003F4BC6" w:rsidRDefault="0000492D" w:rsidP="0000492D">
      <w:pPr>
        <w:tabs>
          <w:tab w:val="left" w:leader="dot" w:pos="9072"/>
        </w:tabs>
        <w:spacing w:line="240" w:lineRule="atLeast"/>
        <w:rPr>
          <w:rFonts w:cs="Arial"/>
          <w:lang w:val="lt-LT"/>
        </w:rPr>
      </w:pPr>
      <w:r w:rsidRPr="003F4BC6">
        <w:rPr>
          <w:lang w:val="lt-LT"/>
        </w:rPr>
        <w:t>Rodomas posūkio kampinis greitis nuo didžiausios vertės, kurią galima išmatuoti, gali skirtis ne daugiau kaip 2 proc. arba nuo tikrosios vertės – ne daugiau kaip 10 proc.; taikoma didesnė vertė (žr. priedėlį).</w:t>
      </w: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t>3.05 straipsnis</w:t>
      </w:r>
    </w:p>
    <w:p w:rsidR="0000492D" w:rsidRPr="003F4BC6" w:rsidRDefault="0000492D" w:rsidP="0000492D">
      <w:pPr>
        <w:tabs>
          <w:tab w:val="left" w:leader="dot" w:pos="9072"/>
        </w:tabs>
        <w:spacing w:line="240" w:lineRule="atLeast"/>
        <w:jc w:val="center"/>
        <w:rPr>
          <w:rFonts w:cs="Arial"/>
          <w:lang w:val="lt-LT"/>
        </w:rPr>
      </w:pPr>
      <w:r w:rsidRPr="003F4BC6">
        <w:rPr>
          <w:i/>
          <w:noProof/>
          <w:lang w:val="lt-LT"/>
        </w:rPr>
        <w:t>Jautris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lang w:val="lt-LT"/>
        </w:rPr>
      </w:pPr>
      <w:r w:rsidRPr="003F4BC6">
        <w:rPr>
          <w:lang w:val="lt-LT"/>
        </w:rPr>
        <w:t>Veikimo slenkstis turi būti ne didesnis už kampinio greičio pokytį, atitinkantį 1 proc. rodomos vertės.</w:t>
      </w: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t>3.06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r w:rsidRPr="003F4BC6">
        <w:rPr>
          <w:i/>
          <w:noProof/>
          <w:lang w:val="lt-LT"/>
        </w:rPr>
        <w:t>Veikimo stebėjimas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noProof/>
          <w:color w:val="000000"/>
          <w:lang w:val="lt-LT"/>
        </w:rPr>
        <w:t>Jei posūkio kampinio greičio indikatoriaus tikslumas neatitinka reikalaujamo tikslumo intervalo, tai turi būti nurodoma.</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2.</w:t>
      </w:r>
      <w:r w:rsidRPr="003F4BC6">
        <w:rPr>
          <w:lang w:val="lt-LT"/>
        </w:rPr>
        <w:tab/>
      </w:r>
      <w:r w:rsidRPr="003F4BC6">
        <w:rPr>
          <w:noProof/>
          <w:color w:val="000000"/>
          <w:lang w:val="lt-LT"/>
        </w:rPr>
        <w:t>Jei naudojamas giroskopas, indikatorius turi duoti signalą kritiškai sumažėjus giroskopo sukimosi greičiui. Kritinis giroskopo sukimosi greičio sumažėjimas yra toks, dėl kurio tikslumas pablogėja 10 proc.</w:t>
      </w: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t>3.07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i/>
          <w:iCs/>
          <w:noProof/>
          <w:szCs w:val="20"/>
          <w:lang w:val="lt-LT"/>
        </w:rPr>
      </w:pPr>
      <w:r w:rsidRPr="003F4BC6">
        <w:rPr>
          <w:i/>
          <w:noProof/>
          <w:lang w:val="lt-LT"/>
        </w:rPr>
        <w:t>Nejautrumas kitiems įprastiems laivo judesiams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color w:val="000000"/>
          <w:lang w:val="lt-LT"/>
        </w:rPr>
        <w:t>Dėl šoninio laivo supimo iki 10°, kai posūkio kampinis greitis yra iki 4°/s, neturi atsirasti leidžiamąsias nuokrypas viršijančių matavimo paklaidų.</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lastRenderedPageBreak/>
        <w:t>2.</w:t>
      </w:r>
      <w:r w:rsidRPr="003F4BC6">
        <w:rPr>
          <w:lang w:val="lt-LT"/>
        </w:rPr>
        <w:tab/>
      </w:r>
      <w:r w:rsidRPr="003F4BC6">
        <w:rPr>
          <w:noProof/>
          <w:color w:val="000000"/>
          <w:lang w:val="lt-LT"/>
        </w:rPr>
        <w:t>Dėl smūgių, pvz., galinčių atsirasti laivui priplaukiant prie krantinės, neturi atsirasti leidžiamąsias nuokrypas viršijančių matavimo paklaidų.</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overflowPunct w:val="0"/>
        <w:adjustRightInd w:val="0"/>
        <w:jc w:val="center"/>
        <w:textAlignment w:val="baseline"/>
        <w:rPr>
          <w:rFonts w:cs="Arial"/>
          <w:b/>
          <w:bCs/>
          <w:szCs w:val="20"/>
          <w:lang w:val="lt-LT"/>
        </w:rPr>
      </w:pPr>
      <w:r w:rsidRPr="003F4BC6">
        <w:rPr>
          <w:b/>
          <w:noProof/>
          <w:lang w:val="lt-LT"/>
        </w:rPr>
        <w:t>3.08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r w:rsidRPr="003F4BC6">
        <w:rPr>
          <w:i/>
          <w:noProof/>
          <w:lang w:val="lt-LT"/>
        </w:rPr>
        <w:t>Nejautrumas magnetiniams laukams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szCs w:val="20"/>
          <w:lang w:val="lt-LT"/>
        </w:rPr>
      </w:pPr>
      <w:r w:rsidRPr="003F4BC6">
        <w:rPr>
          <w:lang w:val="lt-LT"/>
        </w:rPr>
        <w:t>Posūkio kampinio greičio indikatorius turi būti nejautrus laive paprastai veikiantiems magnetiniams laukams.</w:t>
      </w: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overflowPunct w:val="0"/>
        <w:adjustRightInd w:val="0"/>
        <w:jc w:val="center"/>
        <w:textAlignment w:val="baseline"/>
        <w:rPr>
          <w:rFonts w:cs="Arial"/>
          <w:b/>
          <w:bCs/>
          <w:szCs w:val="20"/>
          <w:lang w:val="lt-LT"/>
        </w:rPr>
      </w:pPr>
      <w:r w:rsidRPr="003F4BC6">
        <w:rPr>
          <w:b/>
          <w:noProof/>
          <w:lang w:val="lt-LT"/>
        </w:rPr>
        <w:t>3.09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i/>
          <w:iCs/>
          <w:noProof/>
          <w:szCs w:val="20"/>
          <w:lang w:val="lt-LT"/>
        </w:rPr>
      </w:pPr>
      <w:r w:rsidRPr="003F4BC6">
        <w:rPr>
          <w:i/>
          <w:noProof/>
          <w:lang w:val="lt-LT"/>
        </w:rPr>
        <w:t>Pavaldieji indikatoriai</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Pavaldieji indikatoriai turi atitikti visus posūkio kampinio greičio indikatoriams taikomus reikalavimus.</w:t>
      </w: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tabs>
          <w:tab w:val="right" w:pos="9072"/>
        </w:tabs>
        <w:overflowPunct w:val="0"/>
        <w:adjustRightInd w:val="0"/>
        <w:spacing w:line="240" w:lineRule="atLeast"/>
        <w:textAlignment w:val="baseline"/>
        <w:rPr>
          <w:rFonts w:cs="Arial"/>
          <w:szCs w:val="20"/>
          <w:lang w:val="lt-LT"/>
        </w:rPr>
      </w:pPr>
      <w:r w:rsidRPr="003F4BC6">
        <w:rPr>
          <w:lang w:val="lt-LT"/>
        </w:rPr>
        <w:br w:type="page"/>
      </w:r>
    </w:p>
    <w:p w:rsidR="0000492D" w:rsidRPr="003F4BC6" w:rsidRDefault="0000492D" w:rsidP="0000492D">
      <w:pPr>
        <w:tabs>
          <w:tab w:val="left" w:pos="284"/>
          <w:tab w:val="left" w:pos="454"/>
          <w:tab w:val="left" w:pos="680"/>
          <w:tab w:val="left" w:pos="1021"/>
        </w:tabs>
        <w:overflowPunct w:val="0"/>
        <w:adjustRightInd w:val="0"/>
        <w:spacing w:line="240" w:lineRule="atLeast"/>
        <w:jc w:val="center"/>
        <w:textAlignment w:val="baseline"/>
        <w:rPr>
          <w:rFonts w:cs="Arial"/>
          <w:b/>
          <w:bCs/>
          <w:szCs w:val="20"/>
          <w:lang w:val="lt-LT"/>
        </w:rPr>
      </w:pPr>
      <w:r w:rsidRPr="003F4BC6">
        <w:rPr>
          <w:b/>
          <w:noProof/>
          <w:lang w:val="lt-LT"/>
        </w:rPr>
        <w:lastRenderedPageBreak/>
        <w:t>4 skyrius</w:t>
      </w:r>
    </w:p>
    <w:p w:rsidR="0000492D" w:rsidRPr="003F4BC6" w:rsidRDefault="0000492D" w:rsidP="0000492D">
      <w:pPr>
        <w:tabs>
          <w:tab w:val="left" w:pos="284"/>
          <w:tab w:val="left" w:pos="454"/>
          <w:tab w:val="left" w:pos="680"/>
          <w:tab w:val="left" w:pos="1021"/>
        </w:tabs>
        <w:overflowPunct w:val="0"/>
        <w:adjustRightInd w:val="0"/>
        <w:spacing w:line="240" w:lineRule="atLeast"/>
        <w:jc w:val="center"/>
        <w:textAlignment w:val="baseline"/>
        <w:rPr>
          <w:rFonts w:cs="Arial"/>
          <w:szCs w:val="20"/>
          <w:lang w:val="lt-LT"/>
        </w:rPr>
      </w:pPr>
      <w:r w:rsidRPr="003F4BC6">
        <w:rPr>
          <w:b/>
          <w:noProof/>
          <w:lang w:val="lt-LT"/>
        </w:rPr>
        <w:t>Minimalieji techniniai reikalavimai posūkio kampinio greičio indikatoriams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noProof/>
          <w:szCs w:val="20"/>
          <w:lang w:val="lt-LT"/>
        </w:rPr>
      </w:pP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t>4.01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i/>
          <w:iCs/>
          <w:noProof/>
          <w:szCs w:val="20"/>
          <w:lang w:val="lt-LT"/>
        </w:rPr>
      </w:pPr>
      <w:r w:rsidRPr="003F4BC6">
        <w:rPr>
          <w:i/>
          <w:noProof/>
          <w:lang w:val="lt-LT"/>
        </w:rPr>
        <w:t>Veikimas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p>
    <w:p w:rsidR="0000492D" w:rsidRPr="003F4BC6" w:rsidRDefault="0000492D" w:rsidP="0000492D">
      <w:pPr>
        <w:rPr>
          <w:noProof/>
          <w:lang w:val="lt-LT"/>
        </w:rPr>
      </w:pPr>
      <w:r w:rsidRPr="003F4BC6">
        <w:rPr>
          <w:lang w:val="lt-LT"/>
        </w:rPr>
        <w:t>1.</w:t>
      </w:r>
      <w:r w:rsidRPr="003F4BC6">
        <w:rPr>
          <w:lang w:val="lt-LT"/>
        </w:rPr>
        <w:tab/>
        <w:t>Visi valdikliai turi būti išdėstyti taip, kad jais naudojantis nebūtų užstojama informacija ar trukdoma navigacija naudojant radarą.</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2.</w:t>
      </w:r>
      <w:r w:rsidRPr="003F4BC6">
        <w:rPr>
          <w:lang w:val="lt-LT"/>
        </w:rPr>
        <w:tab/>
      </w:r>
      <w:r w:rsidRPr="003F4BC6">
        <w:rPr>
          <w:noProof/>
          <w:color w:val="000000"/>
          <w:lang w:val="lt-LT"/>
        </w:rPr>
        <w:t>Visi valdikliai ir indikatoriai turi turėti neakinantį visomis aplinkos apšvietimo sąlygomis tinkamą apšvietimo šaltinį, kurio intensyvumas atskiru valdikliu gali būti sumažinamas iki nulio.</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3.</w:t>
      </w:r>
      <w:r w:rsidRPr="003F4BC6">
        <w:rPr>
          <w:lang w:val="lt-LT"/>
        </w:rPr>
        <w:tab/>
      </w:r>
      <w:r w:rsidRPr="003F4BC6">
        <w:rPr>
          <w:noProof/>
          <w:color w:val="000000"/>
          <w:lang w:val="lt-LT"/>
        </w:rPr>
        <w:t>Valdikliai įrengiami taip, kad jų judesiu į dešinę arba į viršų valdomo kintamojo vertė būtų didinama, o judesiu į kairę arba žemyn – mažinama.</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4.</w:t>
      </w:r>
      <w:r w:rsidRPr="003F4BC6">
        <w:rPr>
          <w:lang w:val="lt-LT"/>
        </w:rPr>
        <w:tab/>
      </w:r>
      <w:r w:rsidRPr="003F4BC6">
        <w:rPr>
          <w:noProof/>
          <w:color w:val="000000"/>
          <w:lang w:val="lt-LT"/>
        </w:rPr>
        <w:t>Jei naudojami mygtukai, juos turi būti įmanoma apčiuopti ir valdyti liečiant. Jų suveikimas taip pat turi būti aiškiai juntamas. Jei mygtukai turi kelias funkcijas, aktyvus hierarchijos lygis turi būti akivaizdus.</w:t>
      </w: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overflowPunct w:val="0"/>
        <w:adjustRightInd w:val="0"/>
        <w:jc w:val="center"/>
        <w:textAlignment w:val="baseline"/>
        <w:rPr>
          <w:rFonts w:cs="Arial"/>
          <w:b/>
          <w:bCs/>
          <w:szCs w:val="20"/>
          <w:lang w:val="lt-LT"/>
        </w:rPr>
      </w:pPr>
      <w:r w:rsidRPr="003F4BC6">
        <w:rPr>
          <w:b/>
          <w:noProof/>
          <w:lang w:val="lt-LT"/>
        </w:rPr>
        <w:t>4.02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r w:rsidRPr="003F4BC6">
        <w:rPr>
          <w:i/>
          <w:noProof/>
          <w:lang w:val="lt-LT"/>
        </w:rPr>
        <w:t>Slopintuvai</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noProof/>
          <w:color w:val="000000"/>
          <w:lang w:val="lt-LT"/>
        </w:rPr>
        <w:t>Esant kritinėms vertėms jutiklių sistema slopinama. Slopinimo konstanta (63 proc. ribinės vertės) turi neviršyti 0,4 sekundės.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noProof/>
          <w:color w:val="000000"/>
          <w:lang w:val="lt-LT"/>
        </w:rPr>
      </w:pPr>
      <w:r w:rsidRPr="003F4BC6">
        <w:rPr>
          <w:color w:val="000000"/>
          <w:lang w:val="lt-LT"/>
        </w:rPr>
        <w:t>2.</w:t>
      </w:r>
      <w:r w:rsidRPr="003F4BC6">
        <w:rPr>
          <w:lang w:val="lt-LT"/>
        </w:rPr>
        <w:tab/>
      </w:r>
      <w:r w:rsidRPr="003F4BC6">
        <w:rPr>
          <w:noProof/>
          <w:color w:val="000000"/>
          <w:lang w:val="lt-LT"/>
        </w:rPr>
        <w:t>Esant kritinėms vertėms indikatorius slopinamas.</w:t>
      </w:r>
    </w:p>
    <w:p w:rsidR="0000492D" w:rsidRPr="003F4BC6" w:rsidRDefault="0000492D" w:rsidP="0000492D">
      <w:pPr>
        <w:spacing w:line="240" w:lineRule="atLeast"/>
        <w:ind w:left="426"/>
        <w:rPr>
          <w:noProof/>
          <w:lang w:val="lt-LT"/>
        </w:rPr>
      </w:pPr>
      <w:r w:rsidRPr="003F4BC6">
        <w:rPr>
          <w:lang w:val="lt-LT"/>
        </w:rPr>
        <w:t>Leidžiami valdymo įtaisai slopinimui padidinti.</w:t>
      </w:r>
    </w:p>
    <w:p w:rsidR="0000492D" w:rsidRPr="003F4BC6" w:rsidRDefault="0000492D" w:rsidP="0000492D">
      <w:pPr>
        <w:spacing w:line="240" w:lineRule="atLeast"/>
        <w:ind w:left="426"/>
        <w:rPr>
          <w:lang w:val="lt-LT"/>
        </w:rPr>
      </w:pPr>
      <w:r w:rsidRPr="003F4BC6">
        <w:rPr>
          <w:lang w:val="lt-LT"/>
        </w:rPr>
        <w:t>Slopinimo konstanta jokiomis aplinkybėmis negali viršyti 5 sekundžių.</w:t>
      </w:r>
    </w:p>
    <w:p w:rsidR="0000492D" w:rsidRPr="003F4BC6" w:rsidRDefault="0000492D" w:rsidP="0000492D">
      <w:pPr>
        <w:tabs>
          <w:tab w:val="left" w:pos="425"/>
        </w:tabs>
        <w:overflowPunct w:val="0"/>
        <w:adjustRightInd w:val="0"/>
        <w:spacing w:line="240" w:lineRule="atLeast"/>
        <w:textAlignment w:val="baseline"/>
        <w:rPr>
          <w:rFonts w:cs="Arial"/>
          <w:szCs w:val="20"/>
          <w:lang w:val="lt-LT"/>
        </w:rPr>
      </w:pPr>
    </w:p>
    <w:p w:rsidR="0000492D" w:rsidRPr="003F4BC6" w:rsidRDefault="0000492D" w:rsidP="0000492D">
      <w:pPr>
        <w:tabs>
          <w:tab w:val="right" w:pos="9072"/>
        </w:tabs>
        <w:overflowPunct w:val="0"/>
        <w:adjustRightInd w:val="0"/>
        <w:spacing w:line="240" w:lineRule="atLeast"/>
        <w:textAlignment w:val="baseline"/>
        <w:rPr>
          <w:rFonts w:cs="Arial"/>
          <w:szCs w:val="20"/>
          <w:lang w:val="lt-LT"/>
        </w:rPr>
      </w:pPr>
    </w:p>
    <w:p w:rsidR="0000492D" w:rsidRPr="003F4BC6" w:rsidRDefault="0000492D" w:rsidP="0000492D">
      <w:pPr>
        <w:overflowPunct w:val="0"/>
        <w:adjustRightInd w:val="0"/>
        <w:jc w:val="center"/>
        <w:textAlignment w:val="baseline"/>
        <w:rPr>
          <w:rFonts w:cs="Arial"/>
          <w:b/>
          <w:bCs/>
          <w:szCs w:val="20"/>
          <w:lang w:val="lt-LT"/>
        </w:rPr>
      </w:pPr>
      <w:r w:rsidRPr="003F4BC6">
        <w:rPr>
          <w:b/>
          <w:noProof/>
          <w:lang w:val="lt-LT"/>
        </w:rPr>
        <w:t>4.03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i/>
          <w:noProof/>
          <w:lang w:val="lt-LT"/>
        </w:rPr>
      </w:pPr>
      <w:r w:rsidRPr="003F4BC6">
        <w:rPr>
          <w:i/>
          <w:noProof/>
          <w:lang w:val="lt-LT"/>
        </w:rPr>
        <w:t>Papildomos įrangos prijungimas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p>
    <w:p w:rsidR="0000492D" w:rsidRPr="003F4BC6" w:rsidRDefault="0000492D" w:rsidP="0000492D">
      <w:pPr>
        <w:spacing w:line="240" w:lineRule="atLeast"/>
        <w:rPr>
          <w:rFonts w:cs="Arial"/>
          <w:noProof/>
          <w:color w:val="000000"/>
          <w:lang w:val="lt-LT"/>
        </w:rPr>
      </w:pPr>
      <w:r w:rsidRPr="003F4BC6">
        <w:rPr>
          <w:color w:val="000000"/>
          <w:lang w:val="lt-LT"/>
        </w:rPr>
        <w:t xml:space="preserve">1. </w:t>
      </w:r>
      <w:r w:rsidRPr="003F4BC6">
        <w:rPr>
          <w:lang w:val="lt-LT"/>
        </w:rPr>
        <w:tab/>
      </w:r>
      <w:r w:rsidRPr="003F4BC6">
        <w:rPr>
          <w:noProof/>
          <w:color w:val="000000"/>
          <w:lang w:val="lt-LT"/>
        </w:rPr>
        <w:t>Jei posūkio kampinio greičio indikatorių galima prijungti prie pavaldžiųjų indikatorių arba panašios įrangos, posūkio kampinio greičio rodymo funkciją turi būti galima toliau naudoti kaip analoginį elektrinį signalą. Be to, posūkio kampinio greičio indikatorius gali turėti skaitmeninę sąsają, atitinkančią šio straipsnio 2 dalį.</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ind w:left="426"/>
        <w:rPr>
          <w:lang w:val="lt-LT"/>
        </w:rPr>
      </w:pPr>
      <w:r w:rsidRPr="003F4BC6">
        <w:rPr>
          <w:lang w:val="lt-LT"/>
        </w:rPr>
        <w:t xml:space="preserve">Turi būti toliau teikiamas nuo įžeminimo galvaniškai atskirtas posūkio kampinio greičio signalas, atitinkantis 20 mV/°/min ± 5 proc. analoginę įtampą esant ne didesnei kaip 100 </w:t>
      </w:r>
      <w:r w:rsidRPr="003F4BC6">
        <w:rPr>
          <w:rFonts w:eastAsia="TimesNewRoman"/>
          <w:szCs w:val="20"/>
          <w:lang w:val="lt-LT"/>
        </w:rPr>
        <w:sym w:font="Symbol" w:char="F057"/>
      </w:r>
      <w:r w:rsidRPr="003F4BC6">
        <w:rPr>
          <w:lang w:val="lt-LT"/>
        </w:rPr>
        <w:t xml:space="preserve"> vidinei varžai.</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noProof/>
          <w:lang w:val="lt-LT"/>
        </w:rPr>
      </w:pPr>
      <w:r w:rsidRPr="003F4BC6">
        <w:rPr>
          <w:lang w:val="lt-LT"/>
        </w:rPr>
        <w:t>Signalo poliškumas turi būti teigiamas, kai laivas sukasi į dešiniojo borto pusę, ir neigiamas, kai jis sukasi į kairiojo borto pusę.</w:t>
      </w:r>
    </w:p>
    <w:p w:rsidR="0000492D" w:rsidRPr="003F4BC6" w:rsidRDefault="0000492D" w:rsidP="0000492D">
      <w:pPr>
        <w:tabs>
          <w:tab w:val="left" w:pos="425"/>
        </w:tabs>
        <w:overflowPunct w:val="0"/>
        <w:adjustRightInd w:val="0"/>
        <w:spacing w:line="240" w:lineRule="atLeast"/>
        <w:ind w:firstLine="1"/>
        <w:textAlignment w:val="baseline"/>
        <w:rPr>
          <w:rFonts w:cs="Arial"/>
          <w:szCs w:val="20"/>
          <w:lang w:val="lt-LT"/>
        </w:rPr>
      </w:pPr>
      <w:r w:rsidRPr="003F4BC6">
        <w:rPr>
          <w:lang w:val="lt-LT"/>
        </w:rPr>
        <w:br w:type="page"/>
      </w:r>
    </w:p>
    <w:p w:rsidR="0000492D" w:rsidRPr="003F4BC6" w:rsidRDefault="0000492D" w:rsidP="0000492D">
      <w:pPr>
        <w:spacing w:line="240" w:lineRule="atLeast"/>
        <w:ind w:left="426"/>
        <w:rPr>
          <w:noProof/>
          <w:lang w:val="lt-LT"/>
        </w:rPr>
      </w:pPr>
      <w:r w:rsidRPr="003F4BC6">
        <w:rPr>
          <w:lang w:val="lt-LT"/>
        </w:rPr>
        <w:lastRenderedPageBreak/>
        <w:t>Veikimo slenkstis turi neviršyti 0,3°/min.</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Nulinės vertės paklaida turi neviršyti 1°/min esant 0–40 °C temperatūrai.</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noProof/>
          <w:lang w:val="lt-LT"/>
        </w:rPr>
      </w:pPr>
      <w:r w:rsidRPr="003F4BC6">
        <w:rPr>
          <w:lang w:val="lt-LT"/>
        </w:rPr>
        <w:t>Išėjimo signalo trukdančioji įtampa, matuojama naudojant 10 Hz pralaidumo juostos žemų dažnių filtrą, įjungus indikatorių kai jutiklis nejuda, turi neviršyti 10 mV.</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noProof/>
          <w:lang w:val="lt-LT"/>
        </w:rPr>
      </w:pPr>
      <w:r w:rsidRPr="003F4BC6">
        <w:rPr>
          <w:lang w:val="lt-LT"/>
        </w:rPr>
        <w:t>Posūkio kampinio greičio signalas turi būti gaunamas be papildomo slopinimo, viršijančio 4.02 straipsnio 1 dalyje nurodytas ribas.</w:t>
      </w:r>
    </w:p>
    <w:p w:rsidR="0000492D" w:rsidRPr="003F4BC6" w:rsidRDefault="0000492D" w:rsidP="0000492D">
      <w:pPr>
        <w:tabs>
          <w:tab w:val="left" w:pos="425"/>
        </w:tabs>
        <w:overflowPunct w:val="0"/>
        <w:adjustRightInd w:val="0"/>
        <w:spacing w:line="240" w:lineRule="atLeast"/>
        <w:textAlignment w:val="baseline"/>
        <w:rPr>
          <w:rFonts w:cs="Arial"/>
          <w:noProof/>
          <w:szCs w:val="20"/>
          <w:lang w:val="lt-LT"/>
        </w:rPr>
      </w:pPr>
    </w:p>
    <w:p w:rsidR="0000492D" w:rsidRPr="003F4BC6" w:rsidRDefault="0000492D" w:rsidP="0000492D">
      <w:pPr>
        <w:spacing w:line="240" w:lineRule="atLeast"/>
        <w:rPr>
          <w:rFonts w:cs="Arial"/>
          <w:color w:val="000000"/>
          <w:lang w:val="lt-LT"/>
        </w:rPr>
      </w:pPr>
      <w:r w:rsidRPr="003F4BC6">
        <w:rPr>
          <w:color w:val="000000"/>
          <w:lang w:val="lt-LT"/>
        </w:rPr>
        <w:t>2.</w:t>
      </w:r>
      <w:r w:rsidRPr="003F4BC6">
        <w:rPr>
          <w:lang w:val="lt-LT"/>
        </w:rPr>
        <w:tab/>
      </w:r>
      <w:r w:rsidRPr="003F4BC6">
        <w:rPr>
          <w:color w:val="000000"/>
          <w:lang w:val="lt-LT"/>
        </w:rPr>
        <w:t>Skaitmeninė sąsaja turi būti suprojektuota laikantis Europos standartų EN 61162</w:t>
      </w:r>
      <w:r w:rsidRPr="003F4BC6">
        <w:rPr>
          <w:lang w:val="lt-LT"/>
        </w:rPr>
        <w:softHyphen/>
      </w:r>
      <w:r w:rsidRPr="003F4BC6">
        <w:rPr>
          <w:color w:val="000000"/>
          <w:lang w:val="lt-LT"/>
        </w:rPr>
        <w:t>1: 2011, EN 61162-2: 1998 ir EN 61162-3: 2014.</w:t>
      </w:r>
    </w:p>
    <w:p w:rsidR="0000492D" w:rsidRPr="003F4BC6" w:rsidRDefault="0000492D" w:rsidP="0000492D">
      <w:pPr>
        <w:spacing w:line="240" w:lineRule="atLeast"/>
        <w:rPr>
          <w:rFonts w:cs="Arial"/>
          <w:color w:val="000000"/>
          <w:szCs w:val="20"/>
          <w:lang w:val="lt-LT"/>
        </w:rPr>
      </w:pPr>
    </w:p>
    <w:p w:rsidR="0000492D" w:rsidRPr="003F4BC6" w:rsidRDefault="0000492D" w:rsidP="0000492D">
      <w:pPr>
        <w:spacing w:line="240" w:lineRule="atLeast"/>
        <w:rPr>
          <w:rFonts w:cs="Arial"/>
          <w:noProof/>
          <w:color w:val="000000"/>
          <w:lang w:val="lt-LT"/>
        </w:rPr>
      </w:pPr>
      <w:r w:rsidRPr="003F4BC6">
        <w:rPr>
          <w:color w:val="000000"/>
          <w:lang w:val="lt-LT"/>
        </w:rPr>
        <w:t>3.</w:t>
      </w:r>
      <w:r w:rsidRPr="003F4BC6">
        <w:rPr>
          <w:lang w:val="lt-LT"/>
        </w:rPr>
        <w:tab/>
      </w:r>
      <w:r w:rsidRPr="003F4BC6">
        <w:rPr>
          <w:noProof/>
          <w:color w:val="000000"/>
          <w:lang w:val="lt-LT"/>
        </w:rPr>
        <w:t>Turi būti įrengtas išorinio pavojaus signalo jungiklis. Šis jungiklis įrengiamas kaip indikatoriaus galvaninis skyriklis.</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Išorinis pavojaus signalas įjungiamas sujungiant kontaktus:</w:t>
      </w:r>
    </w:p>
    <w:p w:rsidR="0000492D" w:rsidRPr="003F4BC6" w:rsidRDefault="0000492D" w:rsidP="0000492D">
      <w:pPr>
        <w:spacing w:before="60" w:line="240" w:lineRule="atLeast"/>
        <w:ind w:left="851"/>
        <w:rPr>
          <w:rFonts w:cs="Arial"/>
          <w:noProof/>
          <w:lang w:val="lt-LT"/>
        </w:rPr>
      </w:pPr>
      <w:r w:rsidRPr="003F4BC6">
        <w:rPr>
          <w:lang w:val="lt-LT"/>
        </w:rPr>
        <w:t>a)</w:t>
      </w:r>
      <w:r w:rsidRPr="003F4BC6">
        <w:rPr>
          <w:lang w:val="lt-LT"/>
        </w:rPr>
        <w:tab/>
        <w:t>jei posūkio kampinio greičio indikatorius atjungiamas arba</w:t>
      </w:r>
    </w:p>
    <w:p w:rsidR="0000492D" w:rsidRPr="003F4BC6" w:rsidRDefault="0000492D" w:rsidP="0000492D">
      <w:pPr>
        <w:spacing w:before="60" w:line="240" w:lineRule="atLeast"/>
        <w:ind w:left="851"/>
        <w:rPr>
          <w:rFonts w:cs="Arial"/>
          <w:noProof/>
          <w:lang w:val="lt-LT"/>
        </w:rPr>
      </w:pPr>
      <w:r w:rsidRPr="003F4BC6">
        <w:rPr>
          <w:lang w:val="lt-LT"/>
        </w:rPr>
        <w:t>b)</w:t>
      </w:r>
      <w:r w:rsidRPr="003F4BC6">
        <w:rPr>
          <w:lang w:val="lt-LT"/>
        </w:rPr>
        <w:tab/>
        <w:t>jei posūkio kampinio greičio indikatorius neveikia arba</w:t>
      </w:r>
    </w:p>
    <w:p w:rsidR="0000492D" w:rsidRPr="003F4BC6" w:rsidRDefault="0000492D" w:rsidP="0000492D">
      <w:pPr>
        <w:spacing w:before="60" w:line="240" w:lineRule="atLeast"/>
        <w:ind w:left="851"/>
        <w:rPr>
          <w:rFonts w:cs="Arial"/>
          <w:noProof/>
          <w:lang w:val="lt-LT"/>
        </w:rPr>
      </w:pPr>
      <w:r w:rsidRPr="003F4BC6">
        <w:rPr>
          <w:lang w:val="lt-LT"/>
        </w:rPr>
        <w:t>c)</w:t>
      </w:r>
      <w:r w:rsidRPr="003F4BC6">
        <w:rPr>
          <w:lang w:val="lt-LT"/>
        </w:rPr>
        <w:tab/>
        <w:t>jei valdiklis suveikė dėl per didelės klaidos (3.06 straipsnis).</w:t>
      </w:r>
    </w:p>
    <w:p w:rsidR="0000492D" w:rsidRPr="003F4BC6" w:rsidRDefault="0000492D" w:rsidP="0000492D">
      <w:pPr>
        <w:tabs>
          <w:tab w:val="left" w:pos="425"/>
        </w:tabs>
        <w:overflowPunct w:val="0"/>
        <w:adjustRightInd w:val="0"/>
        <w:spacing w:line="240" w:lineRule="atLeast"/>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spacing w:line="240" w:lineRule="atLeast"/>
        <w:jc w:val="center"/>
        <w:textAlignment w:val="baseline"/>
        <w:rPr>
          <w:rFonts w:cs="Arial"/>
          <w:b/>
          <w:bCs/>
          <w:szCs w:val="20"/>
          <w:lang w:val="lt-LT"/>
        </w:rPr>
      </w:pPr>
      <w:r w:rsidRPr="003F4BC6">
        <w:rPr>
          <w:b/>
          <w:noProof/>
          <w:lang w:val="lt-LT"/>
        </w:rPr>
        <w:t>5 skyrius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r w:rsidRPr="003F4BC6">
        <w:rPr>
          <w:b/>
          <w:noProof/>
          <w:lang w:val="lt-LT"/>
        </w:rPr>
        <w:t>Posūkio kampinio greičio indikatorių bandymo sąlygos ir tvarka</w:t>
      </w:r>
    </w:p>
    <w:p w:rsidR="0000492D" w:rsidRPr="003F4BC6" w:rsidRDefault="0000492D" w:rsidP="0000492D">
      <w:pPr>
        <w:spacing w:line="240" w:lineRule="atLeast"/>
        <w:rPr>
          <w:rFonts w:cs="Arial"/>
          <w:noProof/>
          <w:color w:val="000000"/>
          <w:lang w:val="lt-LT"/>
        </w:rPr>
      </w:pP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t>5.01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r w:rsidRPr="003F4BC6">
        <w:rPr>
          <w:i/>
          <w:noProof/>
          <w:lang w:val="lt-LT"/>
        </w:rPr>
        <w:t>Sauga, apkrovos geba ir elektromagnetinis suderinamumas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 xml:space="preserve">Elektros energijos tiekimas, sauga, laivo įrangos tarpusavio trikdžiai, saugus atstumas nuo kompaso, atsparumas oro sąlygų poveikiui, mechaninis stipris, poveikis aplinkai, skleidžiamas triukšmas ir elektromagnetinis suderinamumas bandomi pagal Europos standartą EN 60945: 2002. </w:t>
      </w: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overflowPunct w:val="0"/>
        <w:adjustRightInd w:val="0"/>
        <w:jc w:val="center"/>
        <w:textAlignment w:val="baseline"/>
        <w:rPr>
          <w:rFonts w:cs="Arial"/>
          <w:b/>
          <w:bCs/>
          <w:szCs w:val="20"/>
          <w:lang w:val="lt-LT"/>
        </w:rPr>
      </w:pPr>
      <w:r w:rsidRPr="003F4BC6">
        <w:rPr>
          <w:b/>
          <w:noProof/>
          <w:lang w:val="lt-LT"/>
        </w:rPr>
        <w:t>5.02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r w:rsidRPr="003F4BC6">
        <w:rPr>
          <w:i/>
          <w:noProof/>
          <w:lang w:val="lt-LT"/>
        </w:rPr>
        <w:t>Šalutinis spinduliavimas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 xml:space="preserve">Šalutinis spinduliavimas matuojamas pagal Europos standartą EN 60945: 2002 30–2 000 MHz dažnių diapazone. </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Turi būti laikomasi 2.02 straipsnio 2 dalies reikalavimų.</w:t>
      </w:r>
    </w:p>
    <w:p w:rsidR="0000492D" w:rsidRPr="003F4BC6" w:rsidRDefault="0000492D" w:rsidP="0000492D">
      <w:pPr>
        <w:tabs>
          <w:tab w:val="left" w:pos="425"/>
        </w:tabs>
        <w:overflowPunct w:val="0"/>
        <w:adjustRightInd w:val="0"/>
        <w:spacing w:line="240" w:lineRule="atLeast"/>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textAlignment w:val="baseline"/>
        <w:rPr>
          <w:rFonts w:cs="Arial"/>
          <w:szCs w:val="20"/>
          <w:lang w:val="lt-LT"/>
        </w:rPr>
      </w:pP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b/>
          <w:bCs/>
          <w:szCs w:val="20"/>
          <w:lang w:val="lt-LT"/>
        </w:rPr>
      </w:pPr>
      <w:r w:rsidRPr="003F4BC6">
        <w:rPr>
          <w:b/>
          <w:noProof/>
          <w:lang w:val="lt-LT"/>
        </w:rPr>
        <w:t>5.03 straipsnis</w:t>
      </w:r>
    </w:p>
    <w:p w:rsidR="0000492D" w:rsidRPr="003F4BC6" w:rsidRDefault="0000492D" w:rsidP="0000492D">
      <w:pPr>
        <w:tabs>
          <w:tab w:val="left" w:pos="284"/>
          <w:tab w:val="left" w:pos="454"/>
          <w:tab w:val="left" w:pos="680"/>
          <w:tab w:val="left" w:pos="1021"/>
        </w:tabs>
        <w:overflowPunct w:val="0"/>
        <w:adjustRightInd w:val="0"/>
        <w:jc w:val="center"/>
        <w:textAlignment w:val="baseline"/>
        <w:rPr>
          <w:rFonts w:cs="Arial"/>
          <w:szCs w:val="20"/>
          <w:lang w:val="lt-LT"/>
        </w:rPr>
      </w:pPr>
      <w:r w:rsidRPr="003F4BC6">
        <w:rPr>
          <w:i/>
          <w:noProof/>
          <w:lang w:val="lt-LT"/>
        </w:rPr>
        <w:t>Bandymo procedūra</w:t>
      </w:r>
    </w:p>
    <w:p w:rsidR="0000492D" w:rsidRPr="003F4BC6" w:rsidRDefault="0000492D" w:rsidP="0000492D">
      <w:pPr>
        <w:overflowPunct w:val="0"/>
        <w:adjustRightInd w:val="0"/>
        <w:ind w:left="426" w:hanging="426"/>
        <w:textAlignment w:val="baseline"/>
        <w:rPr>
          <w:rFonts w:cs="Arial"/>
          <w:szCs w:val="20"/>
          <w:lang w:val="lt-LT"/>
        </w:rPr>
      </w:pPr>
    </w:p>
    <w:p w:rsidR="0000492D" w:rsidRPr="003F4BC6" w:rsidRDefault="0000492D" w:rsidP="0000492D">
      <w:pPr>
        <w:spacing w:line="240" w:lineRule="atLeast"/>
        <w:rPr>
          <w:rFonts w:cs="Arial"/>
          <w:noProof/>
          <w:color w:val="000000"/>
          <w:lang w:val="lt-LT"/>
        </w:rPr>
      </w:pPr>
      <w:r w:rsidRPr="003F4BC6">
        <w:rPr>
          <w:snapToGrid w:val="0"/>
          <w:color w:val="000000"/>
          <w:lang w:val="lt-LT"/>
        </w:rPr>
        <w:t>1.</w:t>
      </w:r>
      <w:r w:rsidRPr="003F4BC6">
        <w:rPr>
          <w:lang w:val="lt-LT"/>
        </w:rPr>
        <w:tab/>
      </w:r>
      <w:r w:rsidRPr="003F4BC6">
        <w:rPr>
          <w:noProof/>
          <w:color w:val="000000"/>
          <w:lang w:val="lt-LT"/>
        </w:rPr>
        <w:t>Posūkio kampinio greičio indikatoriai išbandomi vardinėmis ir ribinėmis sąlygomis. Tuo požiūriu iki nustatytos ribinės vertės išbandomas veikimo įtampos ir aplinkos temperatūros poveikis.</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Be to, radijo siųstuvais netoli indikatorių sukuriamas stipriausias magnetinis laukas.</w:t>
      </w:r>
    </w:p>
    <w:p w:rsidR="0000492D" w:rsidRPr="003F4BC6" w:rsidRDefault="0000492D" w:rsidP="0000492D">
      <w:pPr>
        <w:spacing w:line="240" w:lineRule="atLeast"/>
        <w:rPr>
          <w:rFonts w:cs="Arial"/>
          <w:color w:val="000000"/>
          <w:szCs w:val="20"/>
          <w:lang w:val="lt-LT"/>
        </w:rPr>
      </w:pPr>
    </w:p>
    <w:p w:rsidR="0000492D" w:rsidRPr="003F4BC6" w:rsidRDefault="0000492D" w:rsidP="0000492D">
      <w:pPr>
        <w:overflowPunct w:val="0"/>
        <w:adjustRightInd w:val="0"/>
        <w:ind w:left="426" w:hanging="426"/>
        <w:textAlignment w:val="baseline"/>
        <w:rPr>
          <w:rFonts w:cs="Arial"/>
          <w:szCs w:val="20"/>
          <w:lang w:val="lt-LT"/>
        </w:rPr>
      </w:pPr>
      <w:r w:rsidRPr="003F4BC6">
        <w:rPr>
          <w:lang w:val="lt-LT"/>
        </w:rPr>
        <w:br w:type="page"/>
      </w:r>
    </w:p>
    <w:p w:rsidR="0000492D" w:rsidRPr="003F4BC6" w:rsidRDefault="0000492D" w:rsidP="0000492D">
      <w:pPr>
        <w:spacing w:line="240" w:lineRule="atLeast"/>
        <w:rPr>
          <w:rFonts w:cs="Arial"/>
          <w:snapToGrid w:val="0"/>
          <w:color w:val="000000"/>
          <w:lang w:val="lt-LT"/>
        </w:rPr>
      </w:pPr>
      <w:r w:rsidRPr="003F4BC6">
        <w:rPr>
          <w:snapToGrid w:val="0"/>
          <w:color w:val="000000"/>
          <w:lang w:val="lt-LT"/>
        </w:rPr>
        <w:lastRenderedPageBreak/>
        <w:t>2.</w:t>
      </w:r>
      <w:r w:rsidRPr="003F4BC6">
        <w:rPr>
          <w:lang w:val="lt-LT"/>
        </w:rPr>
        <w:tab/>
      </w:r>
      <w:r w:rsidRPr="003F4BC6">
        <w:rPr>
          <w:noProof/>
          <w:color w:val="000000"/>
          <w:lang w:val="lt-LT"/>
        </w:rPr>
        <w:t>1 dalyje aprašytomis sąlygomis indikatoriaus paklaidos turi neviršyti priedėlyje nurodytų leidžiamųjų nuokrypų.</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Turi būti laikomasi visų 2–4 skyriuose nurodytų būtinųjų reikalavimų.</w:t>
      </w:r>
    </w:p>
    <w:p w:rsidR="0000492D" w:rsidRPr="003F4BC6" w:rsidRDefault="0000492D" w:rsidP="0000492D">
      <w:pPr>
        <w:spacing w:line="240" w:lineRule="atLeast"/>
        <w:ind w:left="426"/>
        <w:rPr>
          <w:lang w:val="lt-LT"/>
        </w:rPr>
      </w:pPr>
    </w:p>
    <w:p w:rsidR="0000492D" w:rsidRPr="003F4BC6" w:rsidRDefault="0000492D" w:rsidP="0000492D">
      <w:pPr>
        <w:tabs>
          <w:tab w:val="right" w:pos="9072"/>
        </w:tabs>
        <w:overflowPunct w:val="0"/>
        <w:adjustRightInd w:val="0"/>
        <w:spacing w:line="240" w:lineRule="atLeast"/>
        <w:jc w:val="center"/>
        <w:textAlignment w:val="baseline"/>
        <w:rPr>
          <w:rFonts w:cs="Arial"/>
          <w:b/>
          <w:bCs/>
          <w:szCs w:val="20"/>
          <w:lang w:val="lt-LT"/>
        </w:rPr>
      </w:pPr>
      <w:r w:rsidRPr="003F4BC6">
        <w:rPr>
          <w:b/>
          <w:noProof/>
          <w:lang w:val="lt-LT"/>
        </w:rPr>
        <w:t>Priedėlis</w:t>
      </w: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r w:rsidRPr="003F4BC6">
        <w:rPr>
          <w:b/>
          <w:noProof/>
          <w:lang w:val="lt-LT"/>
        </w:rPr>
        <w:t xml:space="preserve">1 pav. Didžiausios posūkio kampinio greičio indikatorių </w:t>
      </w:r>
      <w:r w:rsidRPr="003F4BC6">
        <w:rPr>
          <w:rFonts w:cs="Arial"/>
          <w:b/>
          <w:bCs/>
          <w:noProof/>
          <w:szCs w:val="20"/>
          <w:lang w:val="lt-LT"/>
        </w:rPr>
        <w:br/>
      </w:r>
      <w:r w:rsidRPr="003F4BC6">
        <w:rPr>
          <w:b/>
          <w:noProof/>
          <w:lang w:val="lt-LT"/>
        </w:rPr>
        <w:t>rodmenų paklaidos leidžiamosios nuokrypos</w:t>
      </w: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r w:rsidRPr="003F4BC6">
        <w:rPr>
          <w:noProof/>
          <w:lang w:eastAsia="en-GB"/>
        </w:rPr>
        <w:lastRenderedPageBreak/>
        <w:drawing>
          <wp:inline distT="0" distB="0" distL="0" distR="0" wp14:anchorId="47E572F0" wp14:editId="487740B9">
            <wp:extent cx="5038725" cy="7334250"/>
            <wp:effectExtent l="0" t="0" r="9525"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038725" cy="7334250"/>
                    </a:xfrm>
                    <a:prstGeom prst="rect">
                      <a:avLst/>
                    </a:prstGeom>
                    <a:noFill/>
                    <a:ln>
                      <a:noFill/>
                    </a:ln>
                  </pic:spPr>
                </pic:pic>
              </a:graphicData>
            </a:graphic>
          </wp:inline>
        </w:drawing>
      </w: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p>
    <w:p w:rsidR="0000492D" w:rsidRPr="003F4BC6" w:rsidRDefault="0000492D" w:rsidP="0000492D">
      <w:pPr>
        <w:tabs>
          <w:tab w:val="decimal" w:pos="7056"/>
          <w:tab w:val="decimal" w:pos="9504"/>
        </w:tabs>
        <w:overflowPunct w:val="0"/>
        <w:adjustRightInd w:val="0"/>
        <w:jc w:val="center"/>
        <w:textAlignment w:val="baseline"/>
        <w:rPr>
          <w:rFonts w:cs="Arial"/>
          <w:b/>
          <w:bCs/>
          <w:szCs w:val="20"/>
          <w:lang w:val="lt-LT"/>
        </w:rPr>
      </w:pPr>
    </w:p>
    <w:p w:rsidR="0000492D" w:rsidRPr="003F4BC6" w:rsidRDefault="0000492D" w:rsidP="0000492D">
      <w:pPr>
        <w:tabs>
          <w:tab w:val="right" w:pos="9072"/>
        </w:tabs>
        <w:overflowPunct w:val="0"/>
        <w:adjustRightInd w:val="0"/>
        <w:spacing w:line="240" w:lineRule="atLeast"/>
        <w:textAlignment w:val="baseline"/>
        <w:rPr>
          <w:rFonts w:cs="Arial"/>
          <w:szCs w:val="20"/>
          <w:lang w:val="lt-LT"/>
        </w:rPr>
      </w:pPr>
    </w:p>
    <w:p w:rsidR="0000492D" w:rsidRPr="003F4BC6" w:rsidRDefault="0000492D" w:rsidP="0000492D">
      <w:pPr>
        <w:spacing w:line="240" w:lineRule="atLeast"/>
        <w:ind w:left="567" w:hanging="567"/>
        <w:rPr>
          <w:lang w:val="lt-LT"/>
        </w:rPr>
      </w:pPr>
      <w:r w:rsidRPr="003F4BC6">
        <w:rPr>
          <w:lang w:val="lt-LT"/>
        </w:rPr>
        <w:br w:type="page"/>
      </w:r>
    </w:p>
    <w:p w:rsidR="0000492D" w:rsidRPr="003F4BC6" w:rsidRDefault="0000492D" w:rsidP="0000492D">
      <w:pPr>
        <w:pStyle w:val="ES-Titre3"/>
        <w:rPr>
          <w:noProof/>
          <w:lang w:val="lt-LT"/>
        </w:rPr>
      </w:pPr>
      <w:bookmarkStart w:id="332" w:name="_Toc535830505"/>
      <w:r w:rsidRPr="003F4BC6">
        <w:rPr>
          <w:lang w:val="lt-LT"/>
        </w:rPr>
        <w:lastRenderedPageBreak/>
        <w:t>III skirsnis</w:t>
      </w:r>
      <w:bookmarkEnd w:id="332"/>
      <w:r w:rsidRPr="003F4BC6">
        <w:rPr>
          <w:lang w:val="lt-LT"/>
        </w:rPr>
        <w:t xml:space="preserve"> </w:t>
      </w:r>
    </w:p>
    <w:p w:rsidR="0000492D" w:rsidRPr="003F4BC6" w:rsidRDefault="0000492D" w:rsidP="0000492D">
      <w:pPr>
        <w:pStyle w:val="ES-Titre3a"/>
        <w:rPr>
          <w:rFonts w:cs="Arial"/>
          <w:szCs w:val="20"/>
          <w:lang w:val="lt-LT"/>
        </w:rPr>
      </w:pPr>
      <w:bookmarkStart w:id="333" w:name="_Toc535830506"/>
      <w:r w:rsidRPr="003F4BC6">
        <w:rPr>
          <w:lang w:val="lt-LT"/>
        </w:rPr>
        <w:t>Vidaus vandenų laivuose naudojamų navigacinių radiolokacinių įrenginių ir posūkio kampinio greičio indikatorių įrengimo ir eksploatacinių bandymų reikalavimai</w:t>
      </w:r>
      <w:bookmarkEnd w:id="333"/>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jc w:val="center"/>
        <w:rPr>
          <w:rFonts w:cs="Arial"/>
          <w:i/>
          <w:noProof/>
          <w:lang w:val="lt-LT"/>
        </w:rPr>
      </w:pPr>
      <w:r w:rsidRPr="003F4BC6">
        <w:rPr>
          <w:b/>
          <w:noProof/>
          <w:lang w:val="lt-LT"/>
        </w:rPr>
        <w:t>1 straipsnis</w:t>
      </w:r>
      <w:r w:rsidRPr="003F4BC6">
        <w:rPr>
          <w:rFonts w:cs="Arial"/>
          <w:b/>
          <w:noProof/>
          <w:lang w:val="lt-LT"/>
        </w:rPr>
        <w:br/>
      </w:r>
      <w:r w:rsidRPr="003F4BC6">
        <w:rPr>
          <w:i/>
          <w:noProof/>
          <w:lang w:val="lt-LT"/>
        </w:rPr>
        <w:t>Bendrosios nuostatos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w:t>
      </w:r>
      <w:r w:rsidRPr="003F4BC6">
        <w:rPr>
          <w:lang w:val="lt-LT"/>
        </w:rPr>
        <w:tab/>
      </w:r>
      <w:r w:rsidRPr="003F4BC6">
        <w:rPr>
          <w:noProof/>
          <w:color w:val="000000"/>
          <w:lang w:val="lt-LT"/>
        </w:rPr>
        <w:t>Navigacinių radiolokacinių įrenginių ir posūkio kampinio greičio indikatorių įrengimas ir eksploataciniai bandymai atliekami pagal toliau išdėstytas nuostatas.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2.</w:t>
      </w:r>
      <w:r w:rsidRPr="003F4BC6">
        <w:rPr>
          <w:lang w:val="lt-LT"/>
        </w:rPr>
        <w:tab/>
      </w:r>
      <w:r w:rsidRPr="003F4BC6">
        <w:rPr>
          <w:noProof/>
          <w:color w:val="000000"/>
          <w:lang w:val="lt-LT"/>
        </w:rPr>
        <w:t>Galima įrengti tik patvirtinto tipo, kaip numatyta I skirsnio 6 straipsnyje arba II skirsnio 1.05 straipsnyje, įrangą ir įrangą, kurios tipo patvirtinimas pripažintas lygiaverčiu.</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3.</w:t>
      </w:r>
      <w:r w:rsidRPr="003F4BC6">
        <w:rPr>
          <w:lang w:val="lt-LT"/>
        </w:rPr>
        <w:tab/>
      </w:r>
      <w:r w:rsidRPr="003F4BC6">
        <w:rPr>
          <w:noProof/>
          <w:color w:val="000000"/>
          <w:lang w:val="lt-LT"/>
        </w:rPr>
        <w:t>Prie navigacinių radiolokacinių įrenginių galima prijungti tik patvirtinto tipo išorinius jutiklius. Prie navigacinių radiolokacinių įrenginių prijungti išoriniai jutikliai turi būti patvirtinto tipo pagal šiuos jūrų standartus:</w:t>
      </w:r>
    </w:p>
    <w:p w:rsidR="0000492D" w:rsidRPr="003F4BC6" w:rsidRDefault="0000492D" w:rsidP="0000492D">
      <w:pPr>
        <w:ind w:left="426" w:hanging="426"/>
        <w:rPr>
          <w:rFonts w:cs="Arial"/>
          <w:noProof/>
          <w:color w:val="000000"/>
          <w:highlight w:val="lightGray"/>
          <w:lang w:val="lt-LT"/>
        </w:rPr>
      </w:pPr>
    </w:p>
    <w:tbl>
      <w:tblPr>
        <w:tblW w:w="0" w:type="auto"/>
        <w:jc w:val="right"/>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17"/>
        <w:gridCol w:w="2860"/>
        <w:gridCol w:w="2976"/>
      </w:tblGrid>
      <w:tr w:rsidR="0000492D" w:rsidRPr="003F4BC6" w:rsidTr="003C59A8">
        <w:trPr>
          <w:trHeight w:val="595"/>
          <w:jc w:val="right"/>
        </w:trPr>
        <w:tc>
          <w:tcPr>
            <w:tcW w:w="2917" w:type="dxa"/>
            <w:vMerge w:val="restart"/>
            <w:shd w:val="clear" w:color="auto" w:fill="auto"/>
          </w:tcPr>
          <w:p w:rsidR="0000492D" w:rsidRPr="003F4BC6" w:rsidRDefault="0000492D" w:rsidP="003C59A8">
            <w:pPr>
              <w:spacing w:before="60" w:after="60" w:line="240" w:lineRule="atLeast"/>
              <w:jc w:val="center"/>
              <w:rPr>
                <w:sz w:val="18"/>
                <w:szCs w:val="18"/>
                <w:lang w:val="lt-LT"/>
              </w:rPr>
            </w:pPr>
          </w:p>
          <w:p w:rsidR="0000492D" w:rsidRPr="003F4BC6" w:rsidRDefault="0000492D" w:rsidP="003C59A8">
            <w:pPr>
              <w:spacing w:before="60" w:after="60" w:line="240" w:lineRule="atLeast"/>
              <w:jc w:val="center"/>
              <w:rPr>
                <w:b/>
                <w:sz w:val="18"/>
                <w:szCs w:val="18"/>
                <w:lang w:val="lt-LT"/>
              </w:rPr>
            </w:pPr>
            <w:r w:rsidRPr="003F4BC6">
              <w:rPr>
                <w:b/>
                <w:sz w:val="18"/>
                <w:lang w:val="lt-LT"/>
              </w:rPr>
              <w:t>Jutiklis</w:t>
            </w:r>
          </w:p>
        </w:tc>
        <w:tc>
          <w:tcPr>
            <w:tcW w:w="5836" w:type="dxa"/>
            <w:gridSpan w:val="2"/>
            <w:shd w:val="clear" w:color="auto" w:fill="auto"/>
          </w:tcPr>
          <w:p w:rsidR="0000492D" w:rsidRPr="003F4BC6" w:rsidRDefault="0000492D" w:rsidP="003C59A8">
            <w:pPr>
              <w:spacing w:before="60" w:after="60" w:line="240" w:lineRule="atLeast"/>
              <w:jc w:val="center"/>
              <w:rPr>
                <w:sz w:val="18"/>
                <w:szCs w:val="18"/>
                <w:lang w:val="lt-LT"/>
              </w:rPr>
            </w:pPr>
            <w:r w:rsidRPr="003F4BC6">
              <w:rPr>
                <w:b/>
                <w:sz w:val="18"/>
                <w:lang w:val="lt-LT"/>
              </w:rPr>
              <w:t>Būtinieji reikalavimai pagal</w:t>
            </w:r>
          </w:p>
        </w:tc>
      </w:tr>
      <w:tr w:rsidR="0000492D" w:rsidRPr="003F4BC6" w:rsidTr="003C59A8">
        <w:trPr>
          <w:trHeight w:val="516"/>
          <w:jc w:val="right"/>
        </w:trPr>
        <w:tc>
          <w:tcPr>
            <w:tcW w:w="2917" w:type="dxa"/>
            <w:vMerge/>
            <w:shd w:val="clear" w:color="auto" w:fill="auto"/>
          </w:tcPr>
          <w:p w:rsidR="0000492D" w:rsidRPr="003F4BC6" w:rsidRDefault="0000492D" w:rsidP="003C59A8">
            <w:pPr>
              <w:spacing w:before="60" w:after="60" w:line="240" w:lineRule="atLeast"/>
              <w:jc w:val="center"/>
              <w:rPr>
                <w:color w:val="000000"/>
                <w:sz w:val="18"/>
                <w:szCs w:val="18"/>
                <w:lang w:val="lt-LT"/>
              </w:rPr>
            </w:pPr>
          </w:p>
        </w:tc>
        <w:tc>
          <w:tcPr>
            <w:tcW w:w="2860" w:type="dxa"/>
            <w:shd w:val="clear" w:color="auto" w:fill="auto"/>
          </w:tcPr>
          <w:p w:rsidR="0000492D" w:rsidRPr="003F4BC6" w:rsidRDefault="0000492D" w:rsidP="003C59A8">
            <w:pPr>
              <w:spacing w:before="60" w:after="60" w:line="240" w:lineRule="atLeast"/>
              <w:jc w:val="center"/>
              <w:rPr>
                <w:b/>
                <w:color w:val="000000"/>
                <w:sz w:val="18"/>
                <w:szCs w:val="18"/>
                <w:lang w:val="lt-LT"/>
              </w:rPr>
            </w:pPr>
            <w:r w:rsidRPr="003F4BC6">
              <w:rPr>
                <w:b/>
                <w:sz w:val="18"/>
                <w:lang w:val="lt-LT"/>
              </w:rPr>
              <w:t>standartą (TJO)</w:t>
            </w:r>
          </w:p>
        </w:tc>
        <w:tc>
          <w:tcPr>
            <w:tcW w:w="2976" w:type="dxa"/>
            <w:shd w:val="clear" w:color="auto" w:fill="auto"/>
          </w:tcPr>
          <w:p w:rsidR="0000492D" w:rsidRPr="003F4BC6" w:rsidRDefault="0000492D" w:rsidP="003C59A8">
            <w:pPr>
              <w:spacing w:before="60" w:after="60" w:line="240" w:lineRule="atLeast"/>
              <w:jc w:val="center"/>
              <w:rPr>
                <w:b/>
                <w:color w:val="000000"/>
                <w:sz w:val="18"/>
                <w:szCs w:val="18"/>
                <w:lang w:val="lt-LT"/>
              </w:rPr>
            </w:pPr>
            <w:r w:rsidRPr="003F4BC6">
              <w:rPr>
                <w:b/>
                <w:sz w:val="18"/>
                <w:lang w:val="lt-LT"/>
              </w:rPr>
              <w:t>ISO / IEC standartą</w:t>
            </w:r>
          </w:p>
        </w:tc>
      </w:tr>
      <w:tr w:rsidR="0000492D" w:rsidRPr="003F4BC6" w:rsidTr="003C59A8">
        <w:trPr>
          <w:jc w:val="right"/>
        </w:trPr>
        <w:tc>
          <w:tcPr>
            <w:tcW w:w="2917" w:type="dxa"/>
            <w:shd w:val="clear" w:color="auto" w:fill="auto"/>
          </w:tcPr>
          <w:p w:rsidR="0000492D" w:rsidRPr="003F4BC6" w:rsidRDefault="0000492D" w:rsidP="003C59A8">
            <w:pPr>
              <w:spacing w:before="60" w:after="60" w:line="240" w:lineRule="atLeast"/>
              <w:rPr>
                <w:color w:val="000000"/>
                <w:sz w:val="18"/>
                <w:szCs w:val="18"/>
                <w:lang w:val="lt-LT"/>
              </w:rPr>
            </w:pPr>
            <w:r w:rsidRPr="003F4BC6">
              <w:rPr>
                <w:sz w:val="18"/>
                <w:lang w:val="lt-LT"/>
              </w:rPr>
              <w:t>GPS</w:t>
            </w:r>
          </w:p>
        </w:tc>
        <w:tc>
          <w:tcPr>
            <w:tcW w:w="2860" w:type="dxa"/>
            <w:shd w:val="clear" w:color="auto" w:fill="auto"/>
          </w:tcPr>
          <w:p w:rsidR="0000492D" w:rsidRPr="003F4BC6" w:rsidRDefault="0000492D" w:rsidP="003C59A8">
            <w:pPr>
              <w:spacing w:before="60" w:after="60" w:line="240" w:lineRule="atLeast"/>
              <w:jc w:val="center"/>
              <w:rPr>
                <w:color w:val="000000"/>
                <w:sz w:val="18"/>
                <w:szCs w:val="18"/>
                <w:lang w:val="lt-LT"/>
              </w:rPr>
            </w:pPr>
            <w:r w:rsidRPr="003F4BC6">
              <w:rPr>
                <w:sz w:val="18"/>
                <w:lang w:val="lt-LT"/>
              </w:rPr>
              <w:t>MSC.112(73)</w:t>
            </w:r>
            <w:r w:rsidRPr="003F4BC6">
              <w:rPr>
                <w:sz w:val="18"/>
                <w:vertAlign w:val="superscript"/>
                <w:lang w:val="lt-LT"/>
              </w:rPr>
              <w:footnoteReference w:id="54"/>
            </w:r>
          </w:p>
        </w:tc>
        <w:tc>
          <w:tcPr>
            <w:tcW w:w="2976" w:type="dxa"/>
            <w:shd w:val="clear" w:color="auto" w:fill="auto"/>
          </w:tcPr>
          <w:p w:rsidR="0000492D" w:rsidRPr="003F4BC6" w:rsidRDefault="0000492D" w:rsidP="003C59A8">
            <w:pPr>
              <w:spacing w:before="60" w:after="60" w:line="240" w:lineRule="atLeast"/>
              <w:jc w:val="center"/>
              <w:rPr>
                <w:color w:val="000000"/>
                <w:sz w:val="18"/>
                <w:szCs w:val="18"/>
                <w:lang w:val="lt-LT"/>
              </w:rPr>
            </w:pPr>
            <w:r w:rsidRPr="003F4BC6">
              <w:rPr>
                <w:sz w:val="18"/>
                <w:lang w:val="lt-LT"/>
              </w:rPr>
              <w:t>IEC 61108-1: 2003</w:t>
            </w:r>
          </w:p>
        </w:tc>
      </w:tr>
      <w:tr w:rsidR="0000492D" w:rsidRPr="003F4BC6" w:rsidTr="003C59A8">
        <w:trPr>
          <w:jc w:val="right"/>
        </w:trPr>
        <w:tc>
          <w:tcPr>
            <w:tcW w:w="2917" w:type="dxa"/>
            <w:shd w:val="clear" w:color="auto" w:fill="auto"/>
          </w:tcPr>
          <w:p w:rsidR="0000492D" w:rsidRPr="003F4BC6" w:rsidRDefault="0000492D" w:rsidP="003C59A8">
            <w:pPr>
              <w:spacing w:before="60" w:after="60" w:line="240" w:lineRule="atLeast"/>
              <w:rPr>
                <w:color w:val="000000"/>
                <w:sz w:val="18"/>
                <w:szCs w:val="18"/>
                <w:lang w:val="lt-LT"/>
              </w:rPr>
            </w:pPr>
            <w:r w:rsidRPr="003F4BC6">
              <w:rPr>
                <w:sz w:val="18"/>
                <w:lang w:val="lt-LT"/>
              </w:rPr>
              <w:t>DGPS/DGLONASS</w:t>
            </w:r>
          </w:p>
        </w:tc>
        <w:tc>
          <w:tcPr>
            <w:tcW w:w="2860" w:type="dxa"/>
            <w:shd w:val="clear" w:color="auto" w:fill="auto"/>
          </w:tcPr>
          <w:p w:rsidR="0000492D" w:rsidRPr="003F4BC6" w:rsidRDefault="0000492D" w:rsidP="003C59A8">
            <w:pPr>
              <w:spacing w:before="60" w:after="60" w:line="240" w:lineRule="atLeast"/>
              <w:jc w:val="center"/>
              <w:rPr>
                <w:color w:val="000000"/>
                <w:sz w:val="18"/>
                <w:szCs w:val="18"/>
                <w:lang w:val="lt-LT"/>
              </w:rPr>
            </w:pPr>
            <w:r w:rsidRPr="003F4BC6">
              <w:rPr>
                <w:sz w:val="18"/>
                <w:lang w:val="lt-LT"/>
              </w:rPr>
              <w:t>MSC.114(73)</w:t>
            </w:r>
            <w:r w:rsidRPr="003F4BC6">
              <w:rPr>
                <w:sz w:val="18"/>
                <w:vertAlign w:val="superscript"/>
                <w:lang w:val="lt-LT"/>
              </w:rPr>
              <w:footnoteReference w:id="55"/>
            </w:r>
          </w:p>
        </w:tc>
        <w:tc>
          <w:tcPr>
            <w:tcW w:w="2976" w:type="dxa"/>
            <w:shd w:val="clear" w:color="auto" w:fill="auto"/>
          </w:tcPr>
          <w:p w:rsidR="0000492D" w:rsidRPr="003F4BC6" w:rsidRDefault="0000492D" w:rsidP="003C59A8">
            <w:pPr>
              <w:spacing w:before="60" w:after="60" w:line="240" w:lineRule="atLeast"/>
              <w:jc w:val="center"/>
              <w:rPr>
                <w:color w:val="000000"/>
                <w:sz w:val="18"/>
                <w:szCs w:val="18"/>
                <w:lang w:val="lt-LT"/>
              </w:rPr>
            </w:pPr>
            <w:r w:rsidRPr="003F4BC6">
              <w:rPr>
                <w:sz w:val="18"/>
                <w:lang w:val="lt-LT"/>
              </w:rPr>
              <w:t>IEC 61108-4: 2004</w:t>
            </w:r>
          </w:p>
        </w:tc>
      </w:tr>
      <w:tr w:rsidR="0000492D" w:rsidRPr="003F4BC6" w:rsidTr="003C59A8">
        <w:trPr>
          <w:jc w:val="right"/>
        </w:trPr>
        <w:tc>
          <w:tcPr>
            <w:tcW w:w="2917" w:type="dxa"/>
            <w:shd w:val="clear" w:color="auto" w:fill="auto"/>
          </w:tcPr>
          <w:p w:rsidR="0000492D" w:rsidRPr="003F4BC6" w:rsidRDefault="0000492D" w:rsidP="003C59A8">
            <w:pPr>
              <w:spacing w:before="60" w:after="60" w:line="240" w:lineRule="atLeast"/>
              <w:rPr>
                <w:color w:val="000000"/>
                <w:sz w:val="18"/>
                <w:szCs w:val="18"/>
                <w:lang w:val="lt-LT"/>
              </w:rPr>
            </w:pPr>
            <w:r w:rsidRPr="003F4BC6">
              <w:rPr>
                <w:sz w:val="18"/>
                <w:lang w:val="lt-LT"/>
              </w:rPr>
              <w:t>„Galileo“</w:t>
            </w:r>
          </w:p>
        </w:tc>
        <w:tc>
          <w:tcPr>
            <w:tcW w:w="2860" w:type="dxa"/>
            <w:shd w:val="clear" w:color="auto" w:fill="auto"/>
          </w:tcPr>
          <w:p w:rsidR="0000492D" w:rsidRPr="003F4BC6" w:rsidRDefault="0000492D" w:rsidP="003C59A8">
            <w:pPr>
              <w:spacing w:before="60" w:after="60" w:line="240" w:lineRule="atLeast"/>
              <w:jc w:val="center"/>
              <w:rPr>
                <w:color w:val="000000"/>
                <w:sz w:val="18"/>
                <w:szCs w:val="18"/>
                <w:lang w:val="lt-LT"/>
              </w:rPr>
            </w:pPr>
            <w:r w:rsidRPr="003F4BC6">
              <w:rPr>
                <w:sz w:val="18"/>
                <w:lang w:val="lt-LT"/>
              </w:rPr>
              <w:t>MSC.233(82)</w:t>
            </w:r>
            <w:r w:rsidRPr="003F4BC6">
              <w:rPr>
                <w:sz w:val="18"/>
                <w:vertAlign w:val="superscript"/>
                <w:lang w:val="lt-LT"/>
              </w:rPr>
              <w:footnoteReference w:id="56"/>
            </w:r>
          </w:p>
        </w:tc>
        <w:tc>
          <w:tcPr>
            <w:tcW w:w="2976" w:type="dxa"/>
            <w:shd w:val="clear" w:color="auto" w:fill="auto"/>
          </w:tcPr>
          <w:p w:rsidR="0000492D" w:rsidRPr="003F4BC6" w:rsidRDefault="0000492D" w:rsidP="003C59A8">
            <w:pPr>
              <w:spacing w:before="60" w:after="60" w:line="240" w:lineRule="atLeast"/>
              <w:jc w:val="center"/>
              <w:rPr>
                <w:color w:val="000000"/>
                <w:sz w:val="18"/>
                <w:szCs w:val="18"/>
                <w:lang w:val="lt-LT"/>
              </w:rPr>
            </w:pPr>
            <w:r w:rsidRPr="003F4BC6">
              <w:rPr>
                <w:sz w:val="18"/>
                <w:lang w:val="lt-LT"/>
              </w:rPr>
              <w:t>IEC 61108-3: 2010</w:t>
            </w:r>
          </w:p>
        </w:tc>
      </w:tr>
      <w:tr w:rsidR="0000492D" w:rsidRPr="003F4BC6" w:rsidTr="003C59A8">
        <w:trPr>
          <w:jc w:val="right"/>
        </w:trPr>
        <w:tc>
          <w:tcPr>
            <w:tcW w:w="2917" w:type="dxa"/>
            <w:shd w:val="clear" w:color="auto" w:fill="auto"/>
          </w:tcPr>
          <w:p w:rsidR="0000492D" w:rsidRPr="003F4BC6" w:rsidRDefault="0000492D" w:rsidP="003C59A8">
            <w:pPr>
              <w:spacing w:before="60" w:after="60" w:line="240" w:lineRule="atLeast"/>
              <w:rPr>
                <w:color w:val="000000"/>
                <w:sz w:val="18"/>
                <w:szCs w:val="18"/>
                <w:lang w:val="lt-LT"/>
              </w:rPr>
            </w:pPr>
            <w:r w:rsidRPr="003F4BC6">
              <w:rPr>
                <w:sz w:val="18"/>
                <w:lang w:val="lt-LT"/>
              </w:rPr>
              <w:t>Kurso siųstuvas / GPS kompasas</w:t>
            </w:r>
          </w:p>
        </w:tc>
        <w:tc>
          <w:tcPr>
            <w:tcW w:w="2860" w:type="dxa"/>
            <w:shd w:val="clear" w:color="auto" w:fill="auto"/>
          </w:tcPr>
          <w:p w:rsidR="0000492D" w:rsidRPr="003F4BC6" w:rsidRDefault="0000492D" w:rsidP="003C59A8">
            <w:pPr>
              <w:spacing w:before="60" w:after="60" w:line="240" w:lineRule="atLeast"/>
              <w:jc w:val="center"/>
              <w:rPr>
                <w:color w:val="000000"/>
                <w:sz w:val="18"/>
                <w:szCs w:val="18"/>
                <w:lang w:val="lt-LT"/>
              </w:rPr>
            </w:pPr>
            <w:r w:rsidRPr="003F4BC6">
              <w:rPr>
                <w:sz w:val="18"/>
                <w:lang w:val="lt-LT"/>
              </w:rPr>
              <w:t>MSC.116(73)</w:t>
            </w:r>
            <w:r w:rsidRPr="003F4BC6">
              <w:rPr>
                <w:sz w:val="18"/>
                <w:vertAlign w:val="superscript"/>
                <w:lang w:val="lt-LT"/>
              </w:rPr>
              <w:footnoteReference w:id="57"/>
            </w:r>
          </w:p>
        </w:tc>
        <w:tc>
          <w:tcPr>
            <w:tcW w:w="2976" w:type="dxa"/>
            <w:shd w:val="clear" w:color="auto" w:fill="auto"/>
          </w:tcPr>
          <w:p w:rsidR="0000492D" w:rsidRPr="003F4BC6" w:rsidRDefault="0000492D" w:rsidP="003C59A8">
            <w:pPr>
              <w:spacing w:before="60" w:after="60" w:line="240" w:lineRule="atLeast"/>
              <w:jc w:val="center"/>
              <w:rPr>
                <w:color w:val="000000"/>
                <w:sz w:val="18"/>
                <w:szCs w:val="18"/>
                <w:lang w:val="lt-LT"/>
              </w:rPr>
            </w:pPr>
            <w:r w:rsidRPr="003F4BC6">
              <w:rPr>
                <w:sz w:val="18"/>
                <w:lang w:val="lt-LT"/>
              </w:rPr>
              <w:t>ISO 22090-3: 2014</w:t>
            </w:r>
            <w:r w:rsidRPr="003F4BC6">
              <w:rPr>
                <w:sz w:val="18"/>
                <w:szCs w:val="18"/>
                <w:lang w:val="lt-LT"/>
              </w:rPr>
              <w:br/>
            </w:r>
            <w:r w:rsidRPr="003F4BC6">
              <w:rPr>
                <w:sz w:val="18"/>
                <w:lang w:val="lt-LT"/>
              </w:rPr>
              <w:t>3 dalis. GNSS principai</w:t>
            </w:r>
          </w:p>
        </w:tc>
      </w:tr>
    </w:tbl>
    <w:p w:rsidR="0000492D" w:rsidRPr="003F4BC6" w:rsidRDefault="0000492D" w:rsidP="0000492D">
      <w:pPr>
        <w:spacing w:line="240" w:lineRule="atLeast"/>
        <w:rPr>
          <w:rFonts w:cs="Arial"/>
          <w:color w:val="000000"/>
          <w:highlight w:val="lightGray"/>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lastRenderedPageBreak/>
        <w:t>4.</w:t>
      </w:r>
      <w:r w:rsidRPr="003F4BC6">
        <w:rPr>
          <w:lang w:val="lt-LT"/>
        </w:rPr>
        <w:tab/>
      </w:r>
      <w:r w:rsidRPr="003F4BC6">
        <w:rPr>
          <w:noProof/>
          <w:color w:val="000000"/>
          <w:lang w:val="lt-LT"/>
        </w:rPr>
        <w:t>Jeigu vidaus vandenų kelių AIS įranga prijungta prie navigacinio radiolokacinio įrenginio, kuriame nėra elektroninės vidaus vandenų kelių kortelės AIS simboliams atvaizduoti, turi būti prijungtas ir patvirtintas kompasas, kad būtų laikomasi 5 priedo I skirsnio 2 dalies reikalavimo.</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jc w:val="center"/>
        <w:rPr>
          <w:rFonts w:cs="Arial"/>
          <w:b/>
          <w:noProof/>
          <w:lang w:val="lt-LT"/>
        </w:rPr>
      </w:pPr>
    </w:p>
    <w:p w:rsidR="0000492D" w:rsidRPr="003F4BC6" w:rsidRDefault="0000492D" w:rsidP="0000492D">
      <w:pPr>
        <w:spacing w:line="240" w:lineRule="atLeast"/>
        <w:jc w:val="center"/>
        <w:rPr>
          <w:rFonts w:cs="Arial"/>
          <w:i/>
          <w:noProof/>
          <w:lang w:val="lt-LT"/>
        </w:rPr>
      </w:pPr>
      <w:r w:rsidRPr="003F4BC6">
        <w:rPr>
          <w:b/>
          <w:noProof/>
          <w:lang w:val="lt-LT"/>
        </w:rPr>
        <w:t>2 straipsnis</w:t>
      </w:r>
      <w:r w:rsidRPr="003F4BC6">
        <w:rPr>
          <w:rFonts w:cs="Arial"/>
          <w:b/>
          <w:noProof/>
          <w:lang w:val="lt-LT"/>
        </w:rPr>
        <w:br/>
      </w:r>
      <w:r w:rsidRPr="003F4BC6">
        <w:rPr>
          <w:i/>
          <w:noProof/>
          <w:lang w:val="lt-LT"/>
        </w:rPr>
        <w:t>Patvirtintos specializuotos įmonės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w:t>
      </w:r>
      <w:r w:rsidRPr="003F4BC6">
        <w:rPr>
          <w:lang w:val="lt-LT"/>
        </w:rPr>
        <w:tab/>
      </w:r>
      <w:r w:rsidRPr="003F4BC6">
        <w:rPr>
          <w:noProof/>
          <w:color w:val="000000"/>
          <w:lang w:val="lt-LT"/>
        </w:rPr>
        <w:t xml:space="preserve">Navigacinius radiolokacinius įrenginius ir posūkio kampinio greičio indikatorius įrengia, keičia, remontuoja ir jų techninę priežiūrą atlieka tik kompetentingos institucijos patvirtintos specializuotos įmonės. </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2.</w:t>
      </w:r>
      <w:r w:rsidRPr="003F4BC6">
        <w:rPr>
          <w:lang w:val="lt-LT"/>
        </w:rPr>
        <w:tab/>
      </w:r>
      <w:r w:rsidRPr="003F4BC6">
        <w:rPr>
          <w:noProof/>
          <w:color w:val="000000"/>
          <w:lang w:val="lt-LT"/>
        </w:rPr>
        <w:t>Kompetentinga institucija gali panaikinti patvirtinimą.</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p>
    <w:p w:rsidR="0000492D" w:rsidRPr="003F4BC6" w:rsidRDefault="0000492D" w:rsidP="0000492D">
      <w:pPr>
        <w:rPr>
          <w:rFonts w:cs="Arial"/>
          <w:b/>
          <w:noProof/>
          <w:lang w:val="lt-LT"/>
        </w:rPr>
      </w:pPr>
      <w:r w:rsidRPr="003F4BC6">
        <w:rPr>
          <w:lang w:val="lt-LT"/>
        </w:rPr>
        <w:br w:type="page"/>
      </w:r>
    </w:p>
    <w:p w:rsidR="0000492D" w:rsidRPr="003F4BC6" w:rsidRDefault="0000492D" w:rsidP="0000492D">
      <w:pPr>
        <w:spacing w:line="240" w:lineRule="atLeast"/>
        <w:jc w:val="center"/>
        <w:rPr>
          <w:rFonts w:cs="Arial"/>
          <w:b/>
          <w:noProof/>
          <w:lang w:val="lt-LT"/>
        </w:rPr>
      </w:pPr>
    </w:p>
    <w:p w:rsidR="0000492D" w:rsidRPr="003F4BC6" w:rsidRDefault="0000492D" w:rsidP="0000492D">
      <w:pPr>
        <w:spacing w:line="240" w:lineRule="atLeast"/>
        <w:jc w:val="center"/>
        <w:rPr>
          <w:rFonts w:cs="Arial"/>
          <w:i/>
          <w:noProof/>
          <w:lang w:val="lt-LT"/>
        </w:rPr>
      </w:pPr>
      <w:r w:rsidRPr="003F4BC6">
        <w:rPr>
          <w:b/>
          <w:noProof/>
          <w:lang w:val="lt-LT"/>
        </w:rPr>
        <w:t>3 straipsnis</w:t>
      </w:r>
      <w:r w:rsidRPr="003F4BC6">
        <w:rPr>
          <w:rFonts w:cs="Arial"/>
          <w:b/>
          <w:noProof/>
          <w:lang w:val="lt-LT"/>
        </w:rPr>
        <w:br/>
      </w:r>
      <w:r w:rsidRPr="003F4BC6">
        <w:rPr>
          <w:i/>
          <w:noProof/>
          <w:lang w:val="lt-LT"/>
        </w:rPr>
        <w:t>Laivo elektros energijos tiekimo reikalavimai</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Visi elektros energijos tiekimo navigaciniams radiolokaciniams įrenginiams ir posūkio kampinio greičio indikatoriams laidai turi turėti atskirus saugos įtaisus ir, jei įmanoma, būti atsparūs gedimams.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szCs w:val="20"/>
          <w:lang w:val="lt-LT"/>
        </w:rPr>
      </w:pPr>
    </w:p>
    <w:p w:rsidR="0000492D" w:rsidRPr="003F4BC6" w:rsidRDefault="0000492D" w:rsidP="0000492D">
      <w:pPr>
        <w:spacing w:line="240" w:lineRule="atLeast"/>
        <w:jc w:val="center"/>
        <w:rPr>
          <w:rFonts w:cs="Arial"/>
          <w:i/>
          <w:noProof/>
          <w:lang w:val="lt-LT"/>
        </w:rPr>
      </w:pPr>
      <w:r w:rsidRPr="003F4BC6">
        <w:rPr>
          <w:b/>
          <w:noProof/>
          <w:lang w:val="lt-LT"/>
        </w:rPr>
        <w:t>4 straipsnis</w:t>
      </w:r>
      <w:r w:rsidRPr="003F4BC6">
        <w:rPr>
          <w:rFonts w:cs="Arial"/>
          <w:b/>
          <w:noProof/>
          <w:lang w:val="lt-LT"/>
        </w:rPr>
        <w:br/>
      </w:r>
      <w:r w:rsidRPr="003F4BC6">
        <w:rPr>
          <w:i/>
          <w:noProof/>
          <w:lang w:val="lt-LT"/>
        </w:rPr>
        <w:t>Radaro antenos įrengimas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w:t>
      </w:r>
      <w:r w:rsidRPr="003F4BC6">
        <w:rPr>
          <w:lang w:val="lt-LT"/>
        </w:rPr>
        <w:tab/>
      </w:r>
      <w:r w:rsidRPr="003F4BC6">
        <w:rPr>
          <w:noProof/>
          <w:color w:val="000000"/>
          <w:lang w:val="lt-LT"/>
        </w:rPr>
        <w:t>Radaro antena įrengiama kuo arčiau išilginės laivo linijos. Arti antenos turi nebūti kliūčių, kurios galėtų sukelti klaidinančius atspindžius ar nepageidaujamus šešėlius; jei reikia, antena montuojama ant priekinio antstato. Radaro antena turi būti pakankamai tvirtai sumontuota ir įtvirtinta veikimo padėtyje, kad navigacinis radiolokacinis įrenginys galėtų veikti laikantis reikalaujamų tikslumo ribų.</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2.</w:t>
      </w:r>
      <w:r w:rsidRPr="003F4BC6">
        <w:rPr>
          <w:lang w:val="lt-LT"/>
        </w:rPr>
        <w:tab/>
      </w:r>
      <w:r w:rsidRPr="003F4BC6">
        <w:rPr>
          <w:noProof/>
          <w:color w:val="000000"/>
          <w:lang w:val="lt-LT"/>
        </w:rPr>
        <w:t>Atitaisius kampinę įtvirtinimo paklaidą ir įjungus įrangą, skirtumas tarp kurso linijos ir laivo išilginės linijos turi būti ne didesnis kaip 1°.</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jc w:val="center"/>
        <w:rPr>
          <w:rFonts w:cs="Arial"/>
          <w:i/>
          <w:noProof/>
          <w:lang w:val="lt-LT"/>
        </w:rPr>
      </w:pPr>
      <w:r w:rsidRPr="003F4BC6">
        <w:rPr>
          <w:b/>
          <w:noProof/>
          <w:lang w:val="lt-LT"/>
        </w:rPr>
        <w:t>5 straipsnis</w:t>
      </w:r>
      <w:r w:rsidRPr="003F4BC6">
        <w:rPr>
          <w:rFonts w:cs="Arial"/>
          <w:b/>
          <w:noProof/>
          <w:lang w:val="lt-LT"/>
        </w:rPr>
        <w:br/>
      </w:r>
      <w:r w:rsidRPr="003F4BC6">
        <w:rPr>
          <w:i/>
          <w:noProof/>
          <w:lang w:val="lt-LT"/>
        </w:rPr>
        <w:t>Monitoriaus ir valdymo bloko įrengimas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w:t>
      </w:r>
      <w:r w:rsidRPr="003F4BC6">
        <w:rPr>
          <w:lang w:val="lt-LT"/>
        </w:rPr>
        <w:tab/>
      </w:r>
      <w:r w:rsidRPr="003F4BC6">
        <w:rPr>
          <w:noProof/>
          <w:color w:val="000000"/>
          <w:lang w:val="lt-LT"/>
        </w:rPr>
        <w:t>Monitorius ir valdymo blokas vairinėje įrengiami taip, kad nebūtų sunkumų vertinti radiolokacinį vaizdą ir valdyti navigacinį radiolokacinį įrenginį. Azimutinė radiolokacinio vaizdo padėtis turi atitikti įprastą apylinkių padėtį. Laikikliai ir reguliuojamos padėties valdymo pultai sukonstruojami taip, kad užfiksuoti bet kurioje padėtyje nevibruotų.</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2.</w:t>
      </w:r>
      <w:r w:rsidRPr="003F4BC6">
        <w:rPr>
          <w:lang w:val="lt-LT"/>
        </w:rPr>
        <w:tab/>
      </w:r>
      <w:r w:rsidRPr="003F4BC6">
        <w:rPr>
          <w:noProof/>
          <w:color w:val="000000"/>
          <w:lang w:val="lt-LT"/>
        </w:rPr>
        <w:t>Vedant laivą pagal radarą dirbtinis apšvietimas neturi atsispindėti radaro operatoriaus kryptimi.</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3.</w:t>
      </w:r>
      <w:r w:rsidRPr="003F4BC6">
        <w:rPr>
          <w:lang w:val="lt-LT"/>
        </w:rPr>
        <w:tab/>
      </w:r>
      <w:r w:rsidRPr="003F4BC6">
        <w:rPr>
          <w:noProof/>
          <w:color w:val="000000"/>
          <w:lang w:val="lt-LT"/>
        </w:rPr>
        <w:t>Jei valdymo blokas nėra monitoriaus bloko dalis, jis turi būti įmontuotas į korpusą ne toliau kaip 1 metro atstumu nuo monitoriaus. Neleidžiama naudoti belaidžių nuotolinio valdymo priemonių.</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lastRenderedPageBreak/>
        <w:t>4.</w:t>
      </w:r>
      <w:r w:rsidRPr="003F4BC6">
        <w:rPr>
          <w:lang w:val="lt-LT"/>
        </w:rPr>
        <w:tab/>
      </w:r>
      <w:r w:rsidRPr="003F4BC6">
        <w:rPr>
          <w:noProof/>
          <w:color w:val="000000"/>
          <w:lang w:val="lt-LT"/>
        </w:rPr>
        <w:t>Jei įrengti pavaldieji indikatoriai, jie turi atitikti navigaciniams radiolokaciniams įrenginiams taikomus reikalavimus.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jc w:val="center"/>
        <w:rPr>
          <w:rFonts w:cs="Arial"/>
          <w:i/>
          <w:noProof/>
          <w:lang w:val="lt-LT"/>
        </w:rPr>
      </w:pPr>
      <w:r w:rsidRPr="003F4BC6">
        <w:rPr>
          <w:b/>
          <w:noProof/>
          <w:lang w:val="lt-LT"/>
        </w:rPr>
        <w:t>6 straipsnis</w:t>
      </w:r>
      <w:r w:rsidRPr="003F4BC6">
        <w:rPr>
          <w:rFonts w:cs="Arial"/>
          <w:b/>
          <w:noProof/>
          <w:lang w:val="lt-LT"/>
        </w:rPr>
        <w:br/>
      </w:r>
      <w:r w:rsidRPr="003F4BC6">
        <w:rPr>
          <w:i/>
          <w:noProof/>
          <w:lang w:val="lt-LT"/>
        </w:rPr>
        <w:t>Posūkio kampinio greičio indikatoriaus įrengimas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w:t>
      </w:r>
      <w:r w:rsidRPr="003F4BC6">
        <w:rPr>
          <w:lang w:val="lt-LT"/>
        </w:rPr>
        <w:tab/>
      </w:r>
      <w:r w:rsidRPr="003F4BC6">
        <w:rPr>
          <w:noProof/>
          <w:color w:val="000000"/>
          <w:lang w:val="lt-LT"/>
        </w:rPr>
        <w:t>Posūkio kampinio greičio indikatorius turi būti priešais vairininką jo matymo lauke.</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2.</w:t>
      </w:r>
      <w:r w:rsidRPr="003F4BC6">
        <w:rPr>
          <w:lang w:val="lt-LT"/>
        </w:rPr>
        <w:tab/>
      </w:r>
      <w:r w:rsidRPr="003F4BC6">
        <w:rPr>
          <w:noProof/>
          <w:color w:val="000000"/>
          <w:lang w:val="lt-LT"/>
        </w:rPr>
        <w:t>Jutiklių sistema įrengiama horizontaliai, kuo arčiau laivo vidurio ir lygiuojama su išilgine laivo linija. Jos įrengimo vieta turi būti kuo labiau apsaugota nuo virpesių ir veikiama tik nedidelių temperatūros svyravimų. Jei įmanoma, indikatoriaus blokas montuojamas virš radaro monitoriaus.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3.</w:t>
      </w:r>
      <w:r w:rsidRPr="003F4BC6">
        <w:rPr>
          <w:lang w:val="lt-LT"/>
        </w:rPr>
        <w:tab/>
      </w:r>
      <w:r w:rsidRPr="003F4BC6">
        <w:rPr>
          <w:noProof/>
          <w:color w:val="000000"/>
          <w:lang w:val="lt-LT"/>
        </w:rPr>
        <w:t>Jei įrengiami pavaldieji indikatoriai, jie turi atitikti posūkio kampinio greičio indikatoriams taikomus reikalavimus.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p>
    <w:p w:rsidR="0000492D" w:rsidRPr="003F4BC6" w:rsidRDefault="0000492D" w:rsidP="0000492D">
      <w:pPr>
        <w:rPr>
          <w:rFonts w:cs="Arial"/>
          <w:b/>
          <w:noProof/>
          <w:lang w:val="lt-LT"/>
        </w:rPr>
      </w:pPr>
      <w:r w:rsidRPr="003F4BC6">
        <w:rPr>
          <w:lang w:val="lt-LT"/>
        </w:rPr>
        <w:br w:type="page"/>
      </w:r>
    </w:p>
    <w:p w:rsidR="0000492D" w:rsidRPr="003F4BC6" w:rsidRDefault="0000492D" w:rsidP="0000492D">
      <w:pPr>
        <w:spacing w:line="240" w:lineRule="atLeast"/>
        <w:jc w:val="center"/>
        <w:rPr>
          <w:rFonts w:cs="Arial"/>
          <w:b/>
          <w:noProof/>
          <w:lang w:val="lt-LT"/>
        </w:rPr>
      </w:pPr>
    </w:p>
    <w:p w:rsidR="0000492D" w:rsidRPr="003F4BC6" w:rsidRDefault="0000492D" w:rsidP="0000492D">
      <w:pPr>
        <w:spacing w:line="240" w:lineRule="atLeast"/>
        <w:jc w:val="center"/>
        <w:rPr>
          <w:rFonts w:cs="Arial"/>
          <w:i/>
          <w:noProof/>
          <w:lang w:val="lt-LT"/>
        </w:rPr>
      </w:pPr>
      <w:r w:rsidRPr="003F4BC6">
        <w:rPr>
          <w:b/>
          <w:noProof/>
          <w:lang w:val="lt-LT"/>
        </w:rPr>
        <w:t>7 straipsnis</w:t>
      </w:r>
      <w:r w:rsidRPr="003F4BC6">
        <w:rPr>
          <w:rFonts w:cs="Arial"/>
          <w:b/>
          <w:noProof/>
          <w:lang w:val="lt-LT"/>
        </w:rPr>
        <w:br/>
      </w:r>
      <w:r w:rsidRPr="003F4BC6">
        <w:rPr>
          <w:i/>
          <w:noProof/>
          <w:lang w:val="lt-LT"/>
        </w:rPr>
        <w:t>Padėties jutiklio įrengimas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Navigacijos režimu veikiančios vidaus vandenų ECDIS įrangos padėties jutiklis (pvz., DGPS antena) turi būti įrengtas taip, kad būtų užtikrintas kuo didesnis jo veikimo tikslumas ir jam netrukdytų laivo antstatai ir laive esantys siųstuvai.</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spacing w:line="240" w:lineRule="atLeast"/>
        <w:jc w:val="center"/>
        <w:rPr>
          <w:rFonts w:cs="Arial"/>
          <w:i/>
          <w:noProof/>
          <w:lang w:val="lt-LT"/>
        </w:rPr>
      </w:pPr>
      <w:r w:rsidRPr="003F4BC6">
        <w:rPr>
          <w:b/>
          <w:noProof/>
          <w:lang w:val="lt-LT"/>
        </w:rPr>
        <w:t>8 straipsnis</w:t>
      </w:r>
      <w:r w:rsidRPr="003F4BC6">
        <w:rPr>
          <w:rFonts w:cs="Arial"/>
          <w:b/>
          <w:noProof/>
          <w:lang w:val="lt-LT"/>
        </w:rPr>
        <w:br/>
      </w:r>
      <w:r w:rsidRPr="003F4BC6">
        <w:rPr>
          <w:i/>
          <w:noProof/>
          <w:lang w:val="lt-LT"/>
        </w:rPr>
        <w:t>Įrengimo ir eksploatacinis bandymas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Prieš pirmą kartą įjungiant įrangą ją įrengus, atliekant periodinius patikrinimus vidaus vandenų laivo sertifikato galiojimui pratęsti ir po kiekvieno laive padaryto pakeitimo, kuris gali turėti įtakos įrangos veikimo sąlygoms, kompetentinga institucija arba įgaliota specializuota įmonė pagal 2 straipsnį atlieka įrengimo ir eksploatacinį bandymą. Tuo tikslu turi būti įvykdytos šios sąlygos:</w:t>
      </w:r>
    </w:p>
    <w:p w:rsidR="0000492D" w:rsidRPr="003F4BC6" w:rsidRDefault="0000492D" w:rsidP="0000492D">
      <w:pPr>
        <w:spacing w:before="60" w:line="240" w:lineRule="atLeast"/>
        <w:rPr>
          <w:rFonts w:cs="Arial"/>
          <w:noProof/>
          <w:lang w:val="lt-LT"/>
        </w:rPr>
      </w:pPr>
      <w:r w:rsidRPr="003F4BC6">
        <w:rPr>
          <w:lang w:val="lt-LT"/>
        </w:rPr>
        <w:t>a)</w:t>
      </w:r>
      <w:r w:rsidRPr="003F4BC6">
        <w:rPr>
          <w:lang w:val="lt-LT"/>
        </w:rPr>
        <w:tab/>
        <w:t>elektros energijos tiekimo sistema turi turėti atskirą saugos įtaisą;</w:t>
      </w:r>
    </w:p>
    <w:p w:rsidR="0000492D" w:rsidRPr="003F4BC6" w:rsidRDefault="0000492D" w:rsidP="0000492D">
      <w:pPr>
        <w:spacing w:before="60" w:line="240" w:lineRule="atLeast"/>
        <w:rPr>
          <w:rFonts w:cs="Arial"/>
          <w:noProof/>
          <w:lang w:val="lt-LT"/>
        </w:rPr>
      </w:pPr>
      <w:r w:rsidRPr="003F4BC6">
        <w:rPr>
          <w:lang w:val="lt-LT"/>
        </w:rPr>
        <w:t>b)</w:t>
      </w:r>
      <w:r w:rsidRPr="003F4BC6">
        <w:rPr>
          <w:lang w:val="lt-LT"/>
        </w:rPr>
        <w:tab/>
        <w:t>veikimo įtampa turi atitikti leidžiamąsias nuokrypas;</w:t>
      </w:r>
    </w:p>
    <w:p w:rsidR="0000492D" w:rsidRPr="003F4BC6" w:rsidRDefault="0000492D" w:rsidP="0000492D">
      <w:pPr>
        <w:spacing w:before="60" w:line="240" w:lineRule="atLeast"/>
        <w:rPr>
          <w:rFonts w:cs="Arial"/>
          <w:noProof/>
          <w:lang w:val="lt-LT"/>
        </w:rPr>
      </w:pPr>
      <w:r w:rsidRPr="003F4BC6">
        <w:rPr>
          <w:lang w:val="lt-LT"/>
        </w:rPr>
        <w:t>c)</w:t>
      </w:r>
      <w:r w:rsidRPr="003F4BC6">
        <w:rPr>
          <w:lang w:val="lt-LT"/>
        </w:rPr>
        <w:tab/>
        <w:t xml:space="preserve">laidai ir jų įrengimas turi atitikti šio standarto ir, jei taikoma, ADN nuostatas; </w:t>
      </w:r>
    </w:p>
    <w:p w:rsidR="0000492D" w:rsidRPr="003F4BC6" w:rsidRDefault="0000492D" w:rsidP="0000492D">
      <w:pPr>
        <w:spacing w:before="60" w:line="240" w:lineRule="atLeast"/>
        <w:rPr>
          <w:rFonts w:cs="Arial"/>
          <w:noProof/>
          <w:lang w:val="lt-LT"/>
        </w:rPr>
      </w:pPr>
      <w:r w:rsidRPr="003F4BC6">
        <w:rPr>
          <w:lang w:val="lt-LT"/>
        </w:rPr>
        <w:t>d)</w:t>
      </w:r>
      <w:r w:rsidRPr="003F4BC6">
        <w:rPr>
          <w:lang w:val="lt-LT"/>
        </w:rPr>
        <w:tab/>
        <w:t>antenos sukimosi dažnis turi būti ne mažesnis kaip 24 min-1;</w:t>
      </w:r>
    </w:p>
    <w:p w:rsidR="0000492D" w:rsidRPr="003F4BC6" w:rsidRDefault="0000492D" w:rsidP="0000492D">
      <w:pPr>
        <w:spacing w:before="60" w:line="240" w:lineRule="atLeast"/>
        <w:rPr>
          <w:rFonts w:cs="Arial"/>
          <w:noProof/>
          <w:lang w:val="lt-LT"/>
        </w:rPr>
      </w:pPr>
      <w:r w:rsidRPr="003F4BC6">
        <w:rPr>
          <w:lang w:val="lt-LT"/>
        </w:rPr>
        <w:t>e)</w:t>
      </w:r>
      <w:r w:rsidRPr="003F4BC6">
        <w:rPr>
          <w:lang w:val="lt-LT"/>
        </w:rPr>
        <w:tab/>
        <w:t>arti antenos neturi būti kliūčių, kurios trukdytų navigacijai;</w:t>
      </w:r>
    </w:p>
    <w:p w:rsidR="0000492D" w:rsidRPr="003F4BC6" w:rsidRDefault="0000492D" w:rsidP="0000492D">
      <w:pPr>
        <w:spacing w:before="60" w:line="240" w:lineRule="atLeast"/>
        <w:rPr>
          <w:rFonts w:cs="Arial"/>
          <w:noProof/>
          <w:lang w:val="lt-LT"/>
        </w:rPr>
      </w:pPr>
      <w:r w:rsidRPr="003F4BC6">
        <w:rPr>
          <w:lang w:val="lt-LT"/>
        </w:rPr>
        <w:t>f)</w:t>
      </w:r>
      <w:r w:rsidRPr="003F4BC6">
        <w:rPr>
          <w:lang w:val="lt-LT"/>
        </w:rPr>
        <w:tab/>
        <w:t>antenos apsauginis išjungiklis turi būti geros eksploatacinės būklės;</w:t>
      </w:r>
    </w:p>
    <w:p w:rsidR="0000492D" w:rsidRPr="003F4BC6" w:rsidRDefault="0000492D" w:rsidP="0000492D">
      <w:pPr>
        <w:spacing w:before="60" w:line="240" w:lineRule="atLeast"/>
        <w:rPr>
          <w:rFonts w:cs="Arial"/>
          <w:noProof/>
          <w:lang w:val="lt-LT"/>
        </w:rPr>
      </w:pPr>
      <w:r w:rsidRPr="003F4BC6">
        <w:rPr>
          <w:lang w:val="lt-LT"/>
        </w:rPr>
        <w:t>g)</w:t>
      </w:r>
      <w:r w:rsidRPr="003F4BC6">
        <w:rPr>
          <w:lang w:val="lt-LT"/>
        </w:rPr>
        <w:tab/>
        <w:t>monitorių, posūkio kampinio greičio indikatorių ir valdymo blokų išdėstymas turi būti ergonomiškas, jais turi būti patogu naudotis;</w:t>
      </w:r>
    </w:p>
    <w:p w:rsidR="0000492D" w:rsidRPr="003F4BC6" w:rsidRDefault="0000492D" w:rsidP="0000492D">
      <w:pPr>
        <w:spacing w:before="60" w:line="240" w:lineRule="atLeast"/>
        <w:rPr>
          <w:rFonts w:cs="Arial"/>
          <w:noProof/>
          <w:lang w:val="lt-LT"/>
        </w:rPr>
      </w:pPr>
      <w:r w:rsidRPr="003F4BC6">
        <w:rPr>
          <w:lang w:val="lt-LT"/>
        </w:rPr>
        <w:t>h)</w:t>
      </w:r>
      <w:r w:rsidRPr="003F4BC6">
        <w:rPr>
          <w:lang w:val="lt-LT"/>
        </w:rPr>
        <w:tab/>
        <w:t>navigacinio radiolokacinio įrenginio kurso linijos nuokrypis nuo išilginės laivo linijos turi būti ne didesnis kaip 1°;</w:t>
      </w:r>
    </w:p>
    <w:p w:rsidR="0000492D" w:rsidRPr="003F4BC6" w:rsidRDefault="0000492D" w:rsidP="0000492D">
      <w:pPr>
        <w:spacing w:before="60" w:line="240" w:lineRule="atLeast"/>
        <w:rPr>
          <w:rFonts w:cs="Arial"/>
          <w:noProof/>
          <w:lang w:val="lt-LT"/>
        </w:rPr>
      </w:pPr>
      <w:r w:rsidRPr="003F4BC6">
        <w:rPr>
          <w:lang w:val="lt-LT"/>
        </w:rPr>
        <w:t>i)</w:t>
      </w:r>
      <w:r w:rsidRPr="003F4BC6">
        <w:rPr>
          <w:lang w:val="lt-LT"/>
        </w:rPr>
        <w:tab/>
        <w:t>nuotolio ir azimuto rodmenų tikslumas turi atitikti reikalavimus (matavimas pagal žinomus orientyrus);</w:t>
      </w:r>
    </w:p>
    <w:p w:rsidR="0000492D" w:rsidRPr="003F4BC6" w:rsidRDefault="0000492D" w:rsidP="0000492D">
      <w:pPr>
        <w:spacing w:before="60" w:line="240" w:lineRule="atLeast"/>
        <w:rPr>
          <w:rFonts w:cs="Arial"/>
          <w:noProof/>
          <w:lang w:val="lt-LT"/>
        </w:rPr>
      </w:pPr>
      <w:r w:rsidRPr="003F4BC6">
        <w:rPr>
          <w:lang w:val="lt-LT"/>
        </w:rPr>
        <w:t>j)</w:t>
      </w:r>
      <w:r w:rsidRPr="003F4BC6">
        <w:rPr>
          <w:lang w:val="lt-LT"/>
        </w:rPr>
        <w:tab/>
        <w:t>turi būti tinkamas tiesiškumas mažuose intervaluose (stumiant ir traukiant);</w:t>
      </w:r>
    </w:p>
    <w:p w:rsidR="0000492D" w:rsidRPr="003F4BC6" w:rsidRDefault="0000492D" w:rsidP="0000492D">
      <w:pPr>
        <w:spacing w:before="60" w:line="240" w:lineRule="atLeast"/>
        <w:rPr>
          <w:rFonts w:cs="Arial"/>
          <w:noProof/>
          <w:lang w:val="lt-LT"/>
        </w:rPr>
      </w:pPr>
      <w:r w:rsidRPr="003F4BC6">
        <w:rPr>
          <w:lang w:val="lt-LT"/>
        </w:rPr>
        <w:t>k)</w:t>
      </w:r>
      <w:r w:rsidRPr="003F4BC6">
        <w:rPr>
          <w:lang w:val="lt-LT"/>
        </w:rPr>
        <w:tab/>
        <w:t>mažiausias rodomas intervalas turi būti ne didesnis kaip 15 metrų;</w:t>
      </w:r>
    </w:p>
    <w:p w:rsidR="0000492D" w:rsidRPr="003F4BC6" w:rsidRDefault="0000492D" w:rsidP="0000492D">
      <w:pPr>
        <w:spacing w:before="60" w:line="240" w:lineRule="atLeast"/>
        <w:rPr>
          <w:rFonts w:cs="Arial"/>
          <w:noProof/>
          <w:lang w:val="lt-LT"/>
        </w:rPr>
      </w:pPr>
      <w:r w:rsidRPr="003F4BC6">
        <w:rPr>
          <w:lang w:val="lt-LT"/>
        </w:rPr>
        <w:t>l)</w:t>
      </w:r>
      <w:r w:rsidRPr="003F4BC6">
        <w:rPr>
          <w:lang w:val="lt-LT"/>
        </w:rPr>
        <w:tab/>
        <w:t>turi būti matomas vaizdo centras, jo skersmuo turi neviršyti 1 mm;</w:t>
      </w:r>
    </w:p>
    <w:p w:rsidR="0000492D" w:rsidRPr="003F4BC6" w:rsidRDefault="0000492D" w:rsidP="0000492D">
      <w:pPr>
        <w:spacing w:before="60" w:line="240" w:lineRule="atLeast"/>
        <w:rPr>
          <w:rFonts w:cs="Arial"/>
          <w:noProof/>
          <w:lang w:val="lt-LT"/>
        </w:rPr>
      </w:pPr>
      <w:r w:rsidRPr="003F4BC6">
        <w:rPr>
          <w:lang w:val="lt-LT"/>
        </w:rPr>
        <w:t>m)</w:t>
      </w:r>
      <w:r w:rsidRPr="003F4BC6">
        <w:rPr>
          <w:lang w:val="lt-LT"/>
        </w:rPr>
        <w:tab/>
        <w:t>turi nebūti klaidinančių aidų, kuriuos sukelia atspindžiai, ir nepageidaujamų šešėlių kurso linijoje, arba jie turi nebloginti navigacijos saugos;</w:t>
      </w:r>
    </w:p>
    <w:p w:rsidR="0000492D" w:rsidRPr="003F4BC6" w:rsidRDefault="0000492D" w:rsidP="0000492D">
      <w:pPr>
        <w:spacing w:before="60" w:line="240" w:lineRule="atLeast"/>
        <w:rPr>
          <w:rFonts w:cs="Arial"/>
          <w:noProof/>
          <w:lang w:val="lt-LT"/>
        </w:rPr>
      </w:pPr>
      <w:r w:rsidRPr="003F4BC6">
        <w:rPr>
          <w:lang w:val="lt-LT"/>
        </w:rPr>
        <w:lastRenderedPageBreak/>
        <w:t>n)</w:t>
      </w:r>
      <w:r w:rsidRPr="003F4BC6">
        <w:rPr>
          <w:lang w:val="lt-LT"/>
        </w:rPr>
        <w:tab/>
        <w:t>trukdžių dėl atspindžių nuo jūros paviršiaus ir trukdžių dėl lietaus slopintuvai (STC ir FTC numatytosios nuostatos) ir su jais susiję valdikliai turi tinkamai veikti;</w:t>
      </w:r>
    </w:p>
    <w:p w:rsidR="0000492D" w:rsidRPr="003F4BC6" w:rsidRDefault="0000492D" w:rsidP="0000492D">
      <w:pPr>
        <w:spacing w:before="60" w:line="240" w:lineRule="atLeast"/>
        <w:rPr>
          <w:rFonts w:cs="Arial"/>
          <w:noProof/>
          <w:lang w:val="lt-LT"/>
        </w:rPr>
      </w:pPr>
      <w:r w:rsidRPr="003F4BC6">
        <w:rPr>
          <w:lang w:val="lt-LT"/>
        </w:rPr>
        <w:t>o)</w:t>
      </w:r>
      <w:r w:rsidRPr="003F4BC6">
        <w:rPr>
          <w:lang w:val="lt-LT"/>
        </w:rPr>
        <w:tab/>
        <w:t>stiprinimo reguliatorius turi būti tinkamos eksploatacinės būklės;</w:t>
      </w:r>
    </w:p>
    <w:p w:rsidR="0000492D" w:rsidRPr="003F4BC6" w:rsidRDefault="0000492D" w:rsidP="0000492D">
      <w:pPr>
        <w:spacing w:before="60" w:line="240" w:lineRule="atLeast"/>
        <w:rPr>
          <w:rFonts w:cs="Arial"/>
          <w:noProof/>
          <w:lang w:val="lt-LT"/>
        </w:rPr>
      </w:pPr>
      <w:r w:rsidRPr="003F4BC6">
        <w:rPr>
          <w:lang w:val="lt-LT"/>
        </w:rPr>
        <w:t>p)</w:t>
      </w:r>
      <w:r w:rsidRPr="003F4BC6">
        <w:rPr>
          <w:lang w:val="lt-LT"/>
        </w:rPr>
        <w:tab/>
        <w:t>vaizdo fokusavimas ir ryškumas turi būti tinkami;</w:t>
      </w:r>
    </w:p>
    <w:p w:rsidR="0000492D" w:rsidRPr="003F4BC6" w:rsidRDefault="0000492D" w:rsidP="0000492D">
      <w:pPr>
        <w:spacing w:before="60" w:line="240" w:lineRule="atLeast"/>
        <w:rPr>
          <w:rFonts w:cs="Arial"/>
          <w:noProof/>
          <w:lang w:val="lt-LT"/>
        </w:rPr>
      </w:pPr>
      <w:r w:rsidRPr="003F4BC6">
        <w:rPr>
          <w:lang w:val="lt-LT"/>
        </w:rPr>
        <w:t>q)</w:t>
      </w:r>
      <w:r w:rsidRPr="003F4BC6">
        <w:rPr>
          <w:lang w:val="lt-LT"/>
        </w:rPr>
        <w:tab/>
        <w:t>laivo posūkio kryptis turi atitikti nurodytąją ant posūkio kampinio greičio indikatoriaus, ir turi būti tiksliai rodoma nulinė padėtis tiesiai į priekį;</w:t>
      </w:r>
    </w:p>
    <w:p w:rsidR="0000492D" w:rsidRPr="003F4BC6" w:rsidRDefault="0000492D" w:rsidP="0000492D">
      <w:pPr>
        <w:spacing w:before="60" w:line="240" w:lineRule="atLeast"/>
        <w:rPr>
          <w:rFonts w:cs="Arial"/>
          <w:noProof/>
          <w:lang w:val="lt-LT"/>
        </w:rPr>
      </w:pPr>
      <w:r w:rsidRPr="003F4BC6">
        <w:rPr>
          <w:lang w:val="lt-LT"/>
        </w:rPr>
        <w:t>r)</w:t>
      </w:r>
      <w:r w:rsidRPr="003F4BC6">
        <w:rPr>
          <w:lang w:val="lt-LT"/>
        </w:rPr>
        <w:tab/>
        <w:t>navigacinis radiolokacinis įrenginys turi būti nejautrus laivo radijo įrenginių siunčiamiems signalams ar kitų laive esančių šaltinių keliamiems trukdžiams;</w:t>
      </w:r>
    </w:p>
    <w:p w:rsidR="0000492D" w:rsidRPr="003F4BC6" w:rsidRDefault="0000492D" w:rsidP="0000492D">
      <w:pPr>
        <w:spacing w:before="60" w:line="240" w:lineRule="atLeast"/>
        <w:rPr>
          <w:rFonts w:cs="Arial"/>
          <w:noProof/>
          <w:lang w:val="lt-LT"/>
        </w:rPr>
      </w:pPr>
      <w:r w:rsidRPr="003F4BC6">
        <w:rPr>
          <w:lang w:val="lt-LT"/>
        </w:rPr>
        <w:t>s)</w:t>
      </w:r>
      <w:r w:rsidRPr="003F4BC6">
        <w:rPr>
          <w:lang w:val="lt-LT"/>
        </w:rPr>
        <w:tab/>
        <w:t>navigacinis radiolokacinis įrenginys arba posūkio kampinio greičio indikatorius neturi kelti trukdžių kitų laivo įrenginių veikimui.</w:t>
      </w:r>
    </w:p>
    <w:p w:rsidR="0000492D" w:rsidRPr="003F4BC6" w:rsidRDefault="0000492D" w:rsidP="0000492D">
      <w:pPr>
        <w:spacing w:before="60" w:line="240" w:lineRule="atLeast"/>
        <w:rPr>
          <w:rFonts w:cs="Arial"/>
          <w:noProof/>
          <w:lang w:val="lt-LT"/>
        </w:rPr>
      </w:pPr>
      <w:r w:rsidRPr="003F4BC6">
        <w:rPr>
          <w:lang w:val="lt-LT"/>
        </w:rPr>
        <w:t>Be to, vidaus vandenų ECDIS įrangos:</w:t>
      </w:r>
    </w:p>
    <w:p w:rsidR="0000492D" w:rsidRPr="003F4BC6" w:rsidRDefault="0000492D" w:rsidP="0000492D">
      <w:pPr>
        <w:spacing w:before="60" w:line="240" w:lineRule="atLeast"/>
        <w:rPr>
          <w:rFonts w:cs="Arial"/>
          <w:noProof/>
          <w:lang w:val="lt-LT"/>
        </w:rPr>
      </w:pPr>
      <w:r w:rsidRPr="003F4BC6">
        <w:rPr>
          <w:lang w:val="lt-LT"/>
        </w:rPr>
        <w:t>t)</w:t>
      </w:r>
      <w:r w:rsidRPr="003F4BC6">
        <w:rPr>
          <w:lang w:val="lt-LT"/>
        </w:rPr>
        <w:tab/>
        <w:t>statistinė padėties paklaida pagal jūrlapį turi neviršyti 2 m;</w:t>
      </w:r>
    </w:p>
    <w:p w:rsidR="0000492D" w:rsidRPr="003F4BC6" w:rsidRDefault="0000492D" w:rsidP="0000492D">
      <w:pPr>
        <w:spacing w:before="60" w:line="240" w:lineRule="atLeast"/>
        <w:rPr>
          <w:rFonts w:cs="Arial"/>
          <w:noProof/>
          <w:lang w:val="lt-LT"/>
        </w:rPr>
      </w:pPr>
      <w:r w:rsidRPr="003F4BC6">
        <w:rPr>
          <w:lang w:val="lt-LT"/>
        </w:rPr>
        <w:t>u)</w:t>
      </w:r>
      <w:r w:rsidRPr="003F4BC6">
        <w:rPr>
          <w:lang w:val="lt-LT"/>
        </w:rPr>
        <w:tab/>
        <w:t>statistinė fazinio kampo paklaida pagal jūrlapį turi neviršyti 1°.</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rPr>
          <w:rFonts w:cs="Arial"/>
          <w:b/>
          <w:noProof/>
          <w:lang w:val="lt-LT"/>
        </w:rPr>
      </w:pPr>
      <w:r w:rsidRPr="003F4BC6">
        <w:rPr>
          <w:lang w:val="lt-LT"/>
        </w:rPr>
        <w:br w:type="page"/>
      </w:r>
    </w:p>
    <w:p w:rsidR="0000492D" w:rsidRPr="003F4BC6" w:rsidRDefault="0000492D" w:rsidP="0000492D">
      <w:pPr>
        <w:spacing w:line="240" w:lineRule="atLeast"/>
        <w:jc w:val="center"/>
        <w:rPr>
          <w:rFonts w:cs="Arial"/>
          <w:b/>
          <w:noProof/>
          <w:lang w:val="lt-LT"/>
        </w:rPr>
      </w:pPr>
    </w:p>
    <w:p w:rsidR="0000492D" w:rsidRPr="003F4BC6" w:rsidRDefault="0000492D" w:rsidP="0000492D">
      <w:pPr>
        <w:spacing w:line="240" w:lineRule="atLeast"/>
        <w:jc w:val="center"/>
        <w:rPr>
          <w:rFonts w:cs="Arial"/>
          <w:i/>
          <w:noProof/>
          <w:lang w:val="lt-LT"/>
        </w:rPr>
      </w:pPr>
      <w:r w:rsidRPr="003F4BC6">
        <w:rPr>
          <w:b/>
          <w:noProof/>
          <w:lang w:val="lt-LT"/>
        </w:rPr>
        <w:t>9 straipsnis</w:t>
      </w:r>
      <w:r w:rsidRPr="003F4BC6">
        <w:rPr>
          <w:rFonts w:cs="Arial"/>
          <w:b/>
          <w:noProof/>
          <w:lang w:val="lt-LT"/>
        </w:rPr>
        <w:br/>
      </w:r>
      <w:r w:rsidRPr="003F4BC6">
        <w:rPr>
          <w:i/>
          <w:noProof/>
          <w:lang w:val="lt-LT"/>
        </w:rPr>
        <w:t>Įrengimo ir veikimo charakteristikų sertifikatas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Sėkmingai pagal 8 straipsnį atlikusi bandymą kompetentinga institucija, techninė tarnyba arba patvirtinta specializuota įmonė pagal 5 priedo V skirsnyje pateiktą pavyzdį išduoda sertifikatą. Šis sertifikatas visą laiką turi būti laive.</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Jei bandymų sąlygos neįvykdytos, sudaromas trūkumų sąrašas. Patvirtinta įmonė galiojantį sertifikatą panaikina arba nusiunčia kompetentingai institucijai.</w:t>
      </w:r>
    </w:p>
    <w:p w:rsidR="0000492D" w:rsidRPr="003F4BC6" w:rsidRDefault="0000492D" w:rsidP="0000492D">
      <w:pPr>
        <w:tabs>
          <w:tab w:val="left" w:pos="170"/>
        </w:tabs>
        <w:overflowPunct w:val="0"/>
        <w:adjustRightInd w:val="0"/>
        <w:spacing w:line="240" w:lineRule="exact"/>
        <w:textAlignment w:val="baseline"/>
        <w:rPr>
          <w:rFonts w:cs="Arial"/>
          <w:szCs w:val="20"/>
          <w:lang w:val="lt-LT"/>
        </w:rPr>
      </w:pPr>
    </w:p>
    <w:p w:rsidR="0000492D" w:rsidRPr="003F4BC6" w:rsidRDefault="0000492D" w:rsidP="0000492D">
      <w:pPr>
        <w:tabs>
          <w:tab w:val="left" w:pos="170"/>
        </w:tabs>
        <w:overflowPunct w:val="0"/>
        <w:adjustRightInd w:val="0"/>
        <w:spacing w:line="240" w:lineRule="exact"/>
        <w:textAlignment w:val="baseline"/>
        <w:rPr>
          <w:rFonts w:cs="Arial"/>
          <w:szCs w:val="20"/>
          <w:lang w:val="lt-LT"/>
        </w:rPr>
      </w:pPr>
    </w:p>
    <w:p w:rsidR="0000492D" w:rsidRPr="003F4BC6" w:rsidRDefault="0000492D" w:rsidP="0000492D">
      <w:pPr>
        <w:tabs>
          <w:tab w:val="left" w:pos="170"/>
        </w:tabs>
        <w:overflowPunct w:val="0"/>
        <w:adjustRightInd w:val="0"/>
        <w:spacing w:line="240" w:lineRule="exact"/>
        <w:textAlignment w:val="baseline"/>
        <w:rPr>
          <w:rFonts w:cs="Arial"/>
          <w:szCs w:val="20"/>
          <w:lang w:val="lt-LT"/>
        </w:rPr>
      </w:pPr>
      <w:r w:rsidRPr="003F4BC6">
        <w:rPr>
          <w:lang w:val="lt-LT"/>
        </w:rPr>
        <w:br w:type="page"/>
      </w:r>
    </w:p>
    <w:p w:rsidR="0000492D" w:rsidRPr="003F4BC6" w:rsidRDefault="0000492D" w:rsidP="0000492D">
      <w:pPr>
        <w:tabs>
          <w:tab w:val="left" w:pos="170"/>
        </w:tabs>
        <w:overflowPunct w:val="0"/>
        <w:adjustRightInd w:val="0"/>
        <w:spacing w:line="240" w:lineRule="exact"/>
        <w:textAlignment w:val="baseline"/>
        <w:rPr>
          <w:rFonts w:cs="Arial"/>
          <w:szCs w:val="20"/>
          <w:lang w:val="lt-LT"/>
        </w:rPr>
      </w:pPr>
    </w:p>
    <w:p w:rsidR="0000492D" w:rsidRPr="003F4BC6" w:rsidRDefault="0000492D" w:rsidP="0000492D">
      <w:pPr>
        <w:pStyle w:val="ES-Titre3"/>
        <w:rPr>
          <w:noProof/>
          <w:lang w:val="lt-LT"/>
        </w:rPr>
      </w:pPr>
      <w:bookmarkStart w:id="334" w:name="_Toc535830507"/>
      <w:r w:rsidRPr="003F4BC6">
        <w:rPr>
          <w:lang w:val="lt-LT"/>
        </w:rPr>
        <w:t>IV skirsnis</w:t>
      </w:r>
      <w:bookmarkEnd w:id="334"/>
    </w:p>
    <w:p w:rsidR="0000492D" w:rsidRPr="003F4BC6" w:rsidRDefault="0000492D" w:rsidP="0000492D">
      <w:pPr>
        <w:pStyle w:val="ES-Titre3a"/>
        <w:rPr>
          <w:noProof/>
          <w:lang w:val="lt-LT"/>
        </w:rPr>
      </w:pPr>
      <w:bookmarkStart w:id="335" w:name="_Toc535830508"/>
      <w:r w:rsidRPr="003F4BC6">
        <w:rPr>
          <w:lang w:val="lt-LT"/>
        </w:rPr>
        <w:t>Būtinieji reikalavimai, taikomi vidaus vandenų laivuose naudojamai vidaus vandenų kelių AIS įrangai, ir jos įrengimo ir eksploatacinių bandymų reikalavimai</w:t>
      </w:r>
      <w:bookmarkEnd w:id="335"/>
    </w:p>
    <w:p w:rsidR="0000492D" w:rsidRPr="003F4BC6" w:rsidRDefault="0000492D" w:rsidP="0000492D">
      <w:pPr>
        <w:tabs>
          <w:tab w:val="right" w:pos="9072"/>
        </w:tabs>
        <w:overflowPunct w:val="0"/>
        <w:adjustRightInd w:val="0"/>
        <w:spacing w:line="240" w:lineRule="atLeast"/>
        <w:textAlignment w:val="baseline"/>
        <w:rPr>
          <w:rFonts w:cs="Arial"/>
          <w:szCs w:val="20"/>
          <w:lang w:val="lt-LT"/>
        </w:rPr>
      </w:pPr>
    </w:p>
    <w:p w:rsidR="0000492D" w:rsidRPr="003F4BC6" w:rsidRDefault="0000492D" w:rsidP="0000492D">
      <w:pPr>
        <w:spacing w:line="240" w:lineRule="atLeast"/>
        <w:jc w:val="center"/>
        <w:rPr>
          <w:rFonts w:cs="Arial"/>
          <w:b/>
          <w:bCs/>
          <w:i/>
          <w:iCs/>
          <w:noProof/>
          <w:lang w:val="lt-LT"/>
        </w:rPr>
      </w:pPr>
      <w:r w:rsidRPr="003F4BC6">
        <w:rPr>
          <w:b/>
          <w:noProof/>
          <w:lang w:val="lt-LT"/>
        </w:rPr>
        <w:t>1</w:t>
      </w:r>
      <w:r w:rsidR="00C44AC6" w:rsidRPr="003F4BC6">
        <w:rPr>
          <w:b/>
          <w:noProof/>
          <w:lang w:val="lt-LT"/>
        </w:rPr>
        <w:t xml:space="preserve"> </w:t>
      </w:r>
      <w:r w:rsidRPr="003F4BC6">
        <w:rPr>
          <w:b/>
          <w:noProof/>
          <w:lang w:val="lt-LT"/>
        </w:rPr>
        <w:t>straipsnis</w:t>
      </w:r>
    </w:p>
    <w:p w:rsidR="0000492D" w:rsidRPr="003F4BC6" w:rsidRDefault="0000492D" w:rsidP="0000492D">
      <w:pPr>
        <w:spacing w:line="240" w:lineRule="atLeast"/>
        <w:jc w:val="center"/>
        <w:rPr>
          <w:rFonts w:cs="Arial"/>
          <w:bCs/>
          <w:i/>
          <w:iCs/>
          <w:noProof/>
          <w:lang w:val="lt-LT"/>
        </w:rPr>
      </w:pPr>
      <w:r w:rsidRPr="003F4BC6">
        <w:rPr>
          <w:i/>
          <w:noProof/>
          <w:lang w:val="lt-LT"/>
        </w:rPr>
        <w:t>Vidaus vandenų kelių AIS įrangos patvirtinimas</w:t>
      </w:r>
    </w:p>
    <w:p w:rsidR="0000492D" w:rsidRPr="003F4BC6" w:rsidRDefault="0000492D" w:rsidP="0000492D">
      <w:pPr>
        <w:tabs>
          <w:tab w:val="right" w:pos="9072"/>
        </w:tabs>
        <w:overflowPunct w:val="0"/>
        <w:adjustRightInd w:val="0"/>
        <w:spacing w:line="240" w:lineRule="atLeast"/>
        <w:jc w:val="center"/>
        <w:textAlignment w:val="baseline"/>
        <w:rPr>
          <w:rFonts w:cs="Arial"/>
          <w:bCs/>
          <w:i/>
          <w:iCs/>
          <w:noProof/>
          <w:szCs w:val="20"/>
          <w:lang w:val="lt-LT"/>
        </w:rPr>
      </w:pPr>
    </w:p>
    <w:p w:rsidR="0000492D" w:rsidRPr="003F4BC6" w:rsidRDefault="0000492D" w:rsidP="0000492D">
      <w:pPr>
        <w:pStyle w:val="ESgauche"/>
        <w:rPr>
          <w:lang w:val="lt-LT"/>
        </w:rPr>
      </w:pPr>
      <w:r w:rsidRPr="003F4BC6">
        <w:rPr>
          <w:lang w:val="lt-LT"/>
        </w:rPr>
        <w:t>Vidaus vandenų kelių AIS įranga turi atitikti Vidaus vandenų kelių AIS bandymų standarto reikalavimus. Kompetetinga institucija patvirtina atitiktį atlikdama tipo patvirtinimo patikrinimą.</w:t>
      </w:r>
    </w:p>
    <w:p w:rsidR="0000492D" w:rsidRPr="003F4BC6" w:rsidRDefault="0000492D" w:rsidP="0000492D">
      <w:pPr>
        <w:pStyle w:val="ESch"/>
        <w:rPr>
          <w:lang w:val="lt-LT"/>
        </w:rPr>
      </w:pPr>
    </w:p>
    <w:p w:rsidR="0000492D" w:rsidRPr="003F4BC6" w:rsidRDefault="0000492D" w:rsidP="0000492D">
      <w:pPr>
        <w:spacing w:line="240" w:lineRule="atLeast"/>
        <w:jc w:val="center"/>
        <w:rPr>
          <w:rFonts w:cs="Arial"/>
          <w:b/>
          <w:noProof/>
          <w:lang w:val="lt-LT"/>
        </w:rPr>
      </w:pPr>
      <w:r w:rsidRPr="003F4BC6">
        <w:rPr>
          <w:b/>
          <w:noProof/>
          <w:lang w:val="lt-LT"/>
        </w:rPr>
        <w:t>2 straipsnis</w:t>
      </w:r>
    </w:p>
    <w:p w:rsidR="0000492D" w:rsidRPr="003F4BC6" w:rsidRDefault="0000492D" w:rsidP="0000492D">
      <w:pPr>
        <w:spacing w:line="240" w:lineRule="atLeast"/>
        <w:ind w:left="851"/>
        <w:jc w:val="center"/>
        <w:rPr>
          <w:rFonts w:cs="Arial"/>
          <w:noProof/>
          <w:lang w:val="lt-LT"/>
        </w:rPr>
      </w:pPr>
      <w:r w:rsidRPr="003F4BC6">
        <w:rPr>
          <w:i/>
          <w:noProof/>
          <w:lang w:val="lt-LT"/>
        </w:rPr>
        <w:t>Laivuose naudojamos vidaus vandenų kelių AIS įrangos įrengimas ir eksploataciniai bandymai</w:t>
      </w:r>
    </w:p>
    <w:p w:rsidR="0000492D" w:rsidRPr="003F4BC6" w:rsidRDefault="0000492D" w:rsidP="0000492D">
      <w:pPr>
        <w:pStyle w:val="ESch"/>
        <w:rPr>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Laive įrengiant vidaus vandenų kelių AIS įrangą turi būti laikomasi šių sąlygų:</w:t>
      </w:r>
    </w:p>
    <w:p w:rsidR="0000492D" w:rsidRPr="003F4BC6" w:rsidRDefault="0000492D" w:rsidP="0000492D">
      <w:pPr>
        <w:spacing w:line="240" w:lineRule="atLeast"/>
        <w:ind w:left="851"/>
        <w:jc w:val="center"/>
        <w:rPr>
          <w:rFonts w:cs="Arial"/>
          <w:noProof/>
          <w:color w:val="000000"/>
          <w:szCs w:val="20"/>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color w:val="000000"/>
          <w:lang w:val="lt-LT"/>
        </w:rPr>
        <w:t xml:space="preserve">Laivuose naudojamą vidaus vandenų kelių AIS įrangą gali įrengti tik kompetentingos institucijos patvirtintos specializuotos įmonės. </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2.</w:t>
      </w:r>
      <w:r w:rsidRPr="003F4BC6">
        <w:rPr>
          <w:lang w:val="lt-LT"/>
        </w:rPr>
        <w:tab/>
      </w:r>
      <w:r w:rsidRPr="003F4BC6">
        <w:rPr>
          <w:color w:val="000000"/>
          <w:lang w:val="lt-LT"/>
        </w:rPr>
        <w:t>Vidaus vandenų kelių AIS įranga turi būti įrengiama vairinėje arba kitoje lengvai prieinamoje vietoje.</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3.</w:t>
      </w:r>
      <w:r w:rsidRPr="003F4BC6">
        <w:rPr>
          <w:lang w:val="lt-LT"/>
        </w:rPr>
        <w:tab/>
      </w:r>
      <w:r w:rsidRPr="003F4BC6">
        <w:rPr>
          <w:color w:val="000000"/>
          <w:lang w:val="lt-LT"/>
        </w:rPr>
        <w:t>Laivavedys turi turėti galimybę naudotis MKD (integruoto duomenų fiksavimo ir rodymo prietaiso) funkcijomis. Įspėjimai ir informacija apie vidaus vandenų kelių AIS įrangos būklę turi būti tiesioginiame vairininko matymo lauke. Tačiau kiti navigacijos tikslais naudojami prietaisai gali būti tiesiogiai matomi pirmumo tvarka. Visi įspėjamieji šviesiniai rodytuvai po įrengimo turi būti matomi.</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4.</w:t>
      </w:r>
      <w:r w:rsidRPr="003F4BC6">
        <w:rPr>
          <w:lang w:val="lt-LT"/>
        </w:rPr>
        <w:tab/>
      </w:r>
      <w:r w:rsidRPr="003F4BC6">
        <w:rPr>
          <w:color w:val="000000"/>
          <w:lang w:val="lt-LT"/>
        </w:rPr>
        <w:t>Turi būti galimybė vizualiai nustatyti, ar įranga veikia. Turi būti nuolat užtikrinamas įrangos elektros energijos tiekimas nenutrūkstamo elektros energijos tiekimo grandine su atskiru saugikliu, tiesiogiai sujungta su elektros energijos tiekimo šaltiniu.</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5.</w:t>
      </w:r>
      <w:r w:rsidRPr="003F4BC6">
        <w:rPr>
          <w:lang w:val="lt-LT"/>
        </w:rPr>
        <w:tab/>
      </w:r>
      <w:r w:rsidRPr="003F4BC6">
        <w:rPr>
          <w:color w:val="000000"/>
          <w:lang w:val="lt-LT"/>
        </w:rPr>
        <w:t xml:space="preserve">Vidaus vandenų kelių AIS įrangos antenos turi būti įrengtos ir prijungtos prie stočių siekiant užtikrinti, kad tos stotys patikimai veiktų visomis įprastomis naudojimo sąlygomis. Kitą įrangą galima prijungti tik jeigu abiejų įrenginių sąsajos yra suderinamos. </w:t>
      </w:r>
    </w:p>
    <w:p w:rsidR="0000492D" w:rsidRPr="003F4BC6" w:rsidRDefault="0000492D" w:rsidP="0000492D">
      <w:pPr>
        <w:spacing w:line="240" w:lineRule="atLeast"/>
        <w:rPr>
          <w:rFonts w:cs="Arial"/>
          <w:color w:val="000000"/>
          <w:lang w:val="lt-LT"/>
        </w:rPr>
      </w:pPr>
    </w:p>
    <w:p w:rsidR="0000492D" w:rsidRPr="003F4BC6" w:rsidRDefault="0000492D" w:rsidP="0000492D">
      <w:pPr>
        <w:rPr>
          <w:rFonts w:cs="Arial"/>
          <w:color w:val="000000"/>
          <w:lang w:val="lt-LT"/>
        </w:rPr>
      </w:pPr>
      <w:r w:rsidRPr="003F4BC6">
        <w:rPr>
          <w:lang w:val="lt-LT"/>
        </w:rPr>
        <w:br w:type="page"/>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noProof/>
          <w:color w:val="000000"/>
          <w:lang w:val="lt-LT"/>
        </w:rPr>
      </w:pPr>
      <w:r w:rsidRPr="003F4BC6">
        <w:rPr>
          <w:color w:val="000000"/>
          <w:lang w:val="lt-LT"/>
        </w:rPr>
        <w:t>6.</w:t>
      </w:r>
      <w:r w:rsidRPr="003F4BC6">
        <w:rPr>
          <w:lang w:val="lt-LT"/>
        </w:rPr>
        <w:tab/>
      </w:r>
      <w:r w:rsidRPr="003F4BC6">
        <w:rPr>
          <w:noProof/>
          <w:color w:val="000000"/>
          <w:lang w:val="lt-LT"/>
        </w:rPr>
        <w:t>Prie vidaus vandenų kelių AIS įrangos galima prijungti tik patvirtinto tipo išorinius jutiklius. Prie vidaus vandenų kelių AIS įrangos prijungti išoriniai jutikliai turi būti patvirtinto tipo pagal šiuos jūrų standartus:</w:t>
      </w:r>
    </w:p>
    <w:p w:rsidR="0000492D" w:rsidRPr="003F4BC6" w:rsidRDefault="0000492D" w:rsidP="0000492D">
      <w:pPr>
        <w:spacing w:before="60" w:line="240" w:lineRule="atLeast"/>
        <w:rPr>
          <w:rFonts w:cs="Arial"/>
          <w:noProof/>
          <w:lang w:val="lt-LT"/>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9"/>
        <w:gridCol w:w="3119"/>
        <w:gridCol w:w="3225"/>
      </w:tblGrid>
      <w:tr w:rsidR="0000492D" w:rsidRPr="003F4BC6" w:rsidTr="003C59A8">
        <w:trPr>
          <w:jc w:val="right"/>
        </w:trPr>
        <w:tc>
          <w:tcPr>
            <w:tcW w:w="2409" w:type="dxa"/>
            <w:vMerge w:val="restart"/>
            <w:shd w:val="clear" w:color="auto" w:fill="auto"/>
            <w:vAlign w:val="center"/>
          </w:tcPr>
          <w:p w:rsidR="0000492D" w:rsidRPr="003F4BC6" w:rsidRDefault="0000492D" w:rsidP="003C59A8">
            <w:pPr>
              <w:spacing w:before="40" w:after="40" w:line="240" w:lineRule="atLeast"/>
              <w:jc w:val="center"/>
              <w:rPr>
                <w:b/>
                <w:sz w:val="18"/>
                <w:szCs w:val="18"/>
                <w:lang w:val="lt-LT"/>
              </w:rPr>
            </w:pPr>
            <w:r w:rsidRPr="003F4BC6">
              <w:rPr>
                <w:b/>
                <w:sz w:val="18"/>
                <w:lang w:val="lt-LT"/>
              </w:rPr>
              <w:t>Jutiklis</w:t>
            </w:r>
          </w:p>
        </w:tc>
        <w:tc>
          <w:tcPr>
            <w:tcW w:w="6344" w:type="dxa"/>
            <w:gridSpan w:val="2"/>
            <w:shd w:val="clear" w:color="auto" w:fill="auto"/>
          </w:tcPr>
          <w:p w:rsidR="0000492D" w:rsidRPr="003F4BC6" w:rsidRDefault="0000492D" w:rsidP="003C59A8">
            <w:pPr>
              <w:spacing w:before="40" w:after="40" w:line="240" w:lineRule="atLeast"/>
              <w:jc w:val="center"/>
              <w:rPr>
                <w:sz w:val="18"/>
                <w:szCs w:val="18"/>
                <w:lang w:val="lt-LT"/>
              </w:rPr>
            </w:pPr>
            <w:r w:rsidRPr="003F4BC6">
              <w:rPr>
                <w:b/>
                <w:sz w:val="18"/>
                <w:lang w:val="lt-LT"/>
              </w:rPr>
              <w:t>Būtinieji reikalavimai pagal</w:t>
            </w:r>
          </w:p>
        </w:tc>
      </w:tr>
      <w:tr w:rsidR="0000492D" w:rsidRPr="003F4BC6" w:rsidTr="003C59A8">
        <w:trPr>
          <w:jc w:val="right"/>
        </w:trPr>
        <w:tc>
          <w:tcPr>
            <w:tcW w:w="2409" w:type="dxa"/>
            <w:vMerge/>
            <w:shd w:val="clear" w:color="auto" w:fill="auto"/>
          </w:tcPr>
          <w:p w:rsidR="0000492D" w:rsidRPr="003F4BC6" w:rsidRDefault="0000492D" w:rsidP="003C59A8">
            <w:pPr>
              <w:spacing w:before="40" w:after="40" w:line="240" w:lineRule="atLeast"/>
              <w:jc w:val="center"/>
              <w:rPr>
                <w:color w:val="000000"/>
                <w:sz w:val="18"/>
                <w:szCs w:val="18"/>
                <w:lang w:val="lt-LT"/>
              </w:rPr>
            </w:pPr>
          </w:p>
        </w:tc>
        <w:tc>
          <w:tcPr>
            <w:tcW w:w="3119" w:type="dxa"/>
            <w:shd w:val="clear" w:color="auto" w:fill="auto"/>
          </w:tcPr>
          <w:p w:rsidR="0000492D" w:rsidRPr="003F4BC6" w:rsidRDefault="0000492D" w:rsidP="003C59A8">
            <w:pPr>
              <w:spacing w:before="40" w:after="40" w:line="240" w:lineRule="atLeast"/>
              <w:jc w:val="center"/>
              <w:rPr>
                <w:color w:val="000000"/>
                <w:sz w:val="18"/>
                <w:szCs w:val="18"/>
                <w:lang w:val="lt-LT"/>
              </w:rPr>
            </w:pPr>
            <w:r w:rsidRPr="003F4BC6">
              <w:rPr>
                <w:b/>
                <w:sz w:val="18"/>
                <w:lang w:val="lt-LT"/>
              </w:rPr>
              <w:t>standartą (TJO)</w:t>
            </w:r>
          </w:p>
        </w:tc>
        <w:tc>
          <w:tcPr>
            <w:tcW w:w="3225" w:type="dxa"/>
            <w:shd w:val="clear" w:color="auto" w:fill="auto"/>
            <w:vAlign w:val="center"/>
          </w:tcPr>
          <w:p w:rsidR="0000492D" w:rsidRPr="003F4BC6" w:rsidRDefault="0000492D" w:rsidP="003C59A8">
            <w:pPr>
              <w:spacing w:before="40" w:after="40" w:line="240" w:lineRule="atLeast"/>
              <w:jc w:val="center"/>
              <w:rPr>
                <w:b/>
                <w:color w:val="000000"/>
                <w:sz w:val="18"/>
                <w:szCs w:val="18"/>
                <w:lang w:val="lt-LT"/>
              </w:rPr>
            </w:pPr>
            <w:r w:rsidRPr="003F4BC6">
              <w:rPr>
                <w:b/>
                <w:sz w:val="18"/>
                <w:lang w:val="lt-LT"/>
              </w:rPr>
              <w:t>ISO / IEC standartą</w:t>
            </w:r>
          </w:p>
        </w:tc>
      </w:tr>
      <w:tr w:rsidR="0000492D" w:rsidRPr="003F4BC6" w:rsidTr="003C59A8">
        <w:trPr>
          <w:jc w:val="right"/>
        </w:trPr>
        <w:tc>
          <w:tcPr>
            <w:tcW w:w="2409" w:type="dxa"/>
            <w:shd w:val="clear" w:color="auto" w:fill="auto"/>
          </w:tcPr>
          <w:p w:rsidR="0000492D" w:rsidRPr="003F4BC6" w:rsidRDefault="0000492D" w:rsidP="003C59A8">
            <w:pPr>
              <w:spacing w:before="40" w:after="40" w:line="240" w:lineRule="atLeast"/>
              <w:rPr>
                <w:color w:val="000000"/>
                <w:sz w:val="18"/>
                <w:szCs w:val="18"/>
                <w:lang w:val="lt-LT"/>
              </w:rPr>
            </w:pPr>
            <w:r w:rsidRPr="003F4BC6">
              <w:rPr>
                <w:sz w:val="18"/>
                <w:lang w:val="lt-LT"/>
              </w:rPr>
              <w:t>GPS</w:t>
            </w:r>
          </w:p>
        </w:tc>
        <w:tc>
          <w:tcPr>
            <w:tcW w:w="3119" w:type="dxa"/>
            <w:shd w:val="clear" w:color="auto" w:fill="auto"/>
          </w:tcPr>
          <w:p w:rsidR="0000492D" w:rsidRPr="003F4BC6" w:rsidRDefault="0000492D" w:rsidP="003C59A8">
            <w:pPr>
              <w:spacing w:before="40" w:after="40" w:line="240" w:lineRule="atLeast"/>
              <w:jc w:val="center"/>
              <w:rPr>
                <w:sz w:val="18"/>
                <w:szCs w:val="18"/>
                <w:lang w:val="lt-LT"/>
              </w:rPr>
            </w:pPr>
            <w:r w:rsidRPr="003F4BC6">
              <w:rPr>
                <w:sz w:val="18"/>
                <w:lang w:val="lt-LT"/>
              </w:rPr>
              <w:t>MSC.112(73)</w:t>
            </w:r>
            <w:r w:rsidRPr="003F4BC6">
              <w:rPr>
                <w:sz w:val="18"/>
                <w:vertAlign w:val="superscript"/>
                <w:lang w:val="lt-LT"/>
              </w:rPr>
              <w:footnoteReference w:id="58"/>
            </w:r>
          </w:p>
        </w:tc>
        <w:tc>
          <w:tcPr>
            <w:tcW w:w="3225" w:type="dxa"/>
            <w:shd w:val="clear" w:color="auto" w:fill="auto"/>
          </w:tcPr>
          <w:p w:rsidR="0000492D" w:rsidRPr="003F4BC6" w:rsidRDefault="0000492D" w:rsidP="003C59A8">
            <w:pPr>
              <w:spacing w:before="40" w:after="40" w:line="240" w:lineRule="atLeast"/>
              <w:jc w:val="center"/>
              <w:rPr>
                <w:sz w:val="18"/>
                <w:szCs w:val="18"/>
                <w:lang w:val="lt-LT"/>
              </w:rPr>
            </w:pPr>
            <w:r w:rsidRPr="003F4BC6">
              <w:rPr>
                <w:sz w:val="18"/>
                <w:lang w:val="lt-LT"/>
              </w:rPr>
              <w:t>IEC 61108-1: 2003</w:t>
            </w:r>
          </w:p>
        </w:tc>
      </w:tr>
      <w:tr w:rsidR="0000492D" w:rsidRPr="003F4BC6" w:rsidTr="003C59A8">
        <w:trPr>
          <w:jc w:val="right"/>
        </w:trPr>
        <w:tc>
          <w:tcPr>
            <w:tcW w:w="2409" w:type="dxa"/>
            <w:shd w:val="clear" w:color="auto" w:fill="auto"/>
          </w:tcPr>
          <w:p w:rsidR="0000492D" w:rsidRPr="003F4BC6" w:rsidRDefault="0000492D" w:rsidP="003C59A8">
            <w:pPr>
              <w:spacing w:before="40" w:after="40" w:line="240" w:lineRule="atLeast"/>
              <w:rPr>
                <w:color w:val="000000"/>
                <w:sz w:val="18"/>
                <w:szCs w:val="18"/>
                <w:lang w:val="lt-LT"/>
              </w:rPr>
            </w:pPr>
            <w:r w:rsidRPr="003F4BC6">
              <w:rPr>
                <w:sz w:val="18"/>
                <w:lang w:val="lt-LT"/>
              </w:rPr>
              <w:t>DGPS/DGLONASS</w:t>
            </w:r>
          </w:p>
        </w:tc>
        <w:tc>
          <w:tcPr>
            <w:tcW w:w="3119" w:type="dxa"/>
            <w:shd w:val="clear" w:color="auto" w:fill="auto"/>
          </w:tcPr>
          <w:p w:rsidR="0000492D" w:rsidRPr="003F4BC6" w:rsidRDefault="0000492D" w:rsidP="003C59A8">
            <w:pPr>
              <w:spacing w:before="40" w:after="40" w:line="240" w:lineRule="atLeast"/>
              <w:jc w:val="center"/>
              <w:rPr>
                <w:sz w:val="18"/>
                <w:szCs w:val="18"/>
                <w:lang w:val="lt-LT"/>
              </w:rPr>
            </w:pPr>
            <w:r w:rsidRPr="003F4BC6">
              <w:rPr>
                <w:sz w:val="18"/>
                <w:lang w:val="lt-LT"/>
              </w:rPr>
              <w:t>MSC.114(73)</w:t>
            </w:r>
            <w:r w:rsidRPr="003F4BC6">
              <w:rPr>
                <w:sz w:val="18"/>
                <w:vertAlign w:val="superscript"/>
                <w:lang w:val="lt-LT"/>
              </w:rPr>
              <w:footnoteReference w:id="59"/>
            </w:r>
          </w:p>
        </w:tc>
        <w:tc>
          <w:tcPr>
            <w:tcW w:w="3225" w:type="dxa"/>
            <w:shd w:val="clear" w:color="auto" w:fill="auto"/>
          </w:tcPr>
          <w:p w:rsidR="0000492D" w:rsidRPr="003F4BC6" w:rsidRDefault="0000492D" w:rsidP="003C59A8">
            <w:pPr>
              <w:spacing w:before="40" w:after="40" w:line="240" w:lineRule="atLeast"/>
              <w:jc w:val="center"/>
              <w:rPr>
                <w:sz w:val="18"/>
                <w:szCs w:val="18"/>
                <w:lang w:val="lt-LT"/>
              </w:rPr>
            </w:pPr>
            <w:r w:rsidRPr="003F4BC6">
              <w:rPr>
                <w:sz w:val="18"/>
                <w:lang w:val="lt-LT"/>
              </w:rPr>
              <w:t>IEC 61108-4: 2004</w:t>
            </w:r>
          </w:p>
        </w:tc>
      </w:tr>
      <w:tr w:rsidR="0000492D" w:rsidRPr="003F4BC6" w:rsidTr="003C59A8">
        <w:trPr>
          <w:jc w:val="right"/>
        </w:trPr>
        <w:tc>
          <w:tcPr>
            <w:tcW w:w="2409" w:type="dxa"/>
            <w:shd w:val="clear" w:color="auto" w:fill="auto"/>
          </w:tcPr>
          <w:p w:rsidR="0000492D" w:rsidRPr="003F4BC6" w:rsidRDefault="0000492D" w:rsidP="003C59A8">
            <w:pPr>
              <w:spacing w:before="40" w:after="40" w:line="240" w:lineRule="atLeast"/>
              <w:rPr>
                <w:color w:val="000000"/>
                <w:sz w:val="18"/>
                <w:szCs w:val="18"/>
                <w:lang w:val="lt-LT"/>
              </w:rPr>
            </w:pPr>
            <w:r w:rsidRPr="003F4BC6">
              <w:rPr>
                <w:sz w:val="18"/>
                <w:lang w:val="lt-LT"/>
              </w:rPr>
              <w:t>„Galileo“</w:t>
            </w:r>
          </w:p>
        </w:tc>
        <w:tc>
          <w:tcPr>
            <w:tcW w:w="3119" w:type="dxa"/>
            <w:shd w:val="clear" w:color="auto" w:fill="auto"/>
          </w:tcPr>
          <w:p w:rsidR="0000492D" w:rsidRPr="003F4BC6" w:rsidRDefault="0000492D" w:rsidP="003C59A8">
            <w:pPr>
              <w:spacing w:before="40" w:after="40" w:line="240" w:lineRule="atLeast"/>
              <w:jc w:val="center"/>
              <w:rPr>
                <w:sz w:val="18"/>
                <w:szCs w:val="18"/>
                <w:lang w:val="lt-LT"/>
              </w:rPr>
            </w:pPr>
            <w:r w:rsidRPr="003F4BC6">
              <w:rPr>
                <w:sz w:val="18"/>
                <w:lang w:val="lt-LT"/>
              </w:rPr>
              <w:t>MSC.233(82)</w:t>
            </w:r>
            <w:r w:rsidRPr="003F4BC6">
              <w:rPr>
                <w:sz w:val="18"/>
                <w:vertAlign w:val="superscript"/>
                <w:lang w:val="lt-LT"/>
              </w:rPr>
              <w:footnoteReference w:id="60"/>
            </w:r>
          </w:p>
        </w:tc>
        <w:tc>
          <w:tcPr>
            <w:tcW w:w="3225" w:type="dxa"/>
            <w:shd w:val="clear" w:color="auto" w:fill="auto"/>
          </w:tcPr>
          <w:p w:rsidR="0000492D" w:rsidRPr="003F4BC6" w:rsidRDefault="0000492D" w:rsidP="003C59A8">
            <w:pPr>
              <w:spacing w:before="40" w:after="40" w:line="240" w:lineRule="atLeast"/>
              <w:jc w:val="center"/>
              <w:rPr>
                <w:sz w:val="18"/>
                <w:szCs w:val="18"/>
                <w:lang w:val="lt-LT"/>
              </w:rPr>
            </w:pPr>
            <w:r w:rsidRPr="003F4BC6">
              <w:rPr>
                <w:sz w:val="18"/>
                <w:lang w:val="lt-LT"/>
              </w:rPr>
              <w:t>IEC 61108-3: 2010</w:t>
            </w:r>
          </w:p>
        </w:tc>
      </w:tr>
      <w:tr w:rsidR="0000492D" w:rsidRPr="003F4BC6" w:rsidTr="003C59A8">
        <w:trPr>
          <w:jc w:val="right"/>
        </w:trPr>
        <w:tc>
          <w:tcPr>
            <w:tcW w:w="2409" w:type="dxa"/>
            <w:shd w:val="clear" w:color="auto" w:fill="auto"/>
          </w:tcPr>
          <w:p w:rsidR="0000492D" w:rsidRPr="003F4BC6" w:rsidRDefault="0000492D" w:rsidP="003C59A8">
            <w:pPr>
              <w:spacing w:before="40" w:after="40" w:line="240" w:lineRule="atLeast"/>
              <w:rPr>
                <w:color w:val="000000"/>
                <w:sz w:val="18"/>
                <w:szCs w:val="18"/>
                <w:lang w:val="lt-LT"/>
              </w:rPr>
            </w:pPr>
            <w:r w:rsidRPr="003F4BC6">
              <w:rPr>
                <w:sz w:val="18"/>
                <w:lang w:val="lt-LT"/>
              </w:rPr>
              <w:t>Kurso siųstuvas / GPS kompasas</w:t>
            </w:r>
          </w:p>
        </w:tc>
        <w:tc>
          <w:tcPr>
            <w:tcW w:w="3119" w:type="dxa"/>
            <w:shd w:val="clear" w:color="auto" w:fill="auto"/>
          </w:tcPr>
          <w:p w:rsidR="0000492D" w:rsidRPr="003F4BC6" w:rsidRDefault="0000492D" w:rsidP="003C59A8">
            <w:pPr>
              <w:spacing w:before="40" w:after="40" w:line="240" w:lineRule="atLeast"/>
              <w:jc w:val="center"/>
              <w:rPr>
                <w:sz w:val="18"/>
                <w:szCs w:val="18"/>
                <w:lang w:val="lt-LT"/>
              </w:rPr>
            </w:pPr>
            <w:r w:rsidRPr="003F4BC6">
              <w:rPr>
                <w:sz w:val="18"/>
                <w:lang w:val="lt-LT"/>
              </w:rPr>
              <w:t>MSC.116(73)</w:t>
            </w:r>
            <w:r w:rsidRPr="003F4BC6">
              <w:rPr>
                <w:sz w:val="18"/>
                <w:vertAlign w:val="superscript"/>
                <w:lang w:val="lt-LT"/>
              </w:rPr>
              <w:footnoteReference w:id="61"/>
            </w:r>
          </w:p>
        </w:tc>
        <w:tc>
          <w:tcPr>
            <w:tcW w:w="3225" w:type="dxa"/>
            <w:shd w:val="clear" w:color="auto" w:fill="auto"/>
          </w:tcPr>
          <w:p w:rsidR="0000492D" w:rsidRPr="003F4BC6" w:rsidRDefault="0000492D" w:rsidP="003C59A8">
            <w:pPr>
              <w:spacing w:before="40" w:after="40" w:line="240" w:lineRule="atLeast"/>
              <w:ind w:left="34" w:hanging="34"/>
              <w:jc w:val="center"/>
              <w:rPr>
                <w:sz w:val="18"/>
                <w:szCs w:val="18"/>
                <w:lang w:val="lt-LT"/>
              </w:rPr>
            </w:pPr>
            <w:r w:rsidRPr="003F4BC6">
              <w:rPr>
                <w:sz w:val="18"/>
                <w:lang w:val="lt-LT"/>
              </w:rPr>
              <w:t>ISO 22090-3: 2014</w:t>
            </w:r>
            <w:r w:rsidRPr="003F4BC6">
              <w:rPr>
                <w:sz w:val="18"/>
                <w:szCs w:val="18"/>
                <w:lang w:val="lt-LT"/>
              </w:rPr>
              <w:br/>
            </w:r>
            <w:r w:rsidRPr="003F4BC6">
              <w:rPr>
                <w:sz w:val="18"/>
                <w:lang w:val="lt-LT"/>
              </w:rPr>
              <w:t>3 dalis. GNSS principai</w:t>
            </w:r>
          </w:p>
        </w:tc>
      </w:tr>
    </w:tbl>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7.</w:t>
      </w:r>
      <w:r w:rsidRPr="003F4BC6">
        <w:rPr>
          <w:lang w:val="lt-LT"/>
        </w:rPr>
        <w:tab/>
      </w:r>
      <w:r w:rsidRPr="003F4BC6">
        <w:rPr>
          <w:color w:val="000000"/>
          <w:lang w:val="lt-LT"/>
        </w:rPr>
        <w:t>Prieš pradedant eksploatuoti įrengus, jeigu vidaus vandenų laivo sertifikatas atnaujinamas arba pratęsiamas ir laivo perdarymas tikriausiai turės poveikį įrangos eksploatavimo sąlygoms, kompetentinga institucija arba patvirtina specializuota įmonė privalo atlikti įrengimo patikrinimą ir eksploatacinį bandymą.</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8.</w:t>
      </w:r>
      <w:r w:rsidRPr="003F4BC6">
        <w:rPr>
          <w:lang w:val="lt-LT"/>
        </w:rPr>
        <w:tab/>
      </w:r>
      <w:r w:rsidRPr="003F4BC6">
        <w:rPr>
          <w:color w:val="000000"/>
          <w:lang w:val="lt-LT"/>
        </w:rPr>
        <w:t>Patvirtinta specializuota įmonė, įrengusi įrangą ir atlikusi eksploatacinį bandymą, išduoda sertifikatą dėl konkrečių vidaus vandenų kelių AIS įrangos charakteristikų ir tinkamo veikimo, kaip numatyta 5 priedo VI skirsnyje.</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9.</w:t>
      </w:r>
      <w:r w:rsidRPr="003F4BC6">
        <w:rPr>
          <w:lang w:val="lt-LT"/>
        </w:rPr>
        <w:tab/>
      </w:r>
      <w:r w:rsidRPr="003F4BC6">
        <w:rPr>
          <w:color w:val="000000"/>
          <w:lang w:val="lt-LT"/>
        </w:rPr>
        <w:t>Sertifikatas turi būti nuolat laikomas laive.</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10.</w:t>
      </w:r>
      <w:r w:rsidRPr="003F4BC6">
        <w:rPr>
          <w:lang w:val="lt-LT"/>
        </w:rPr>
        <w:tab/>
      </w:r>
      <w:r w:rsidRPr="003F4BC6">
        <w:rPr>
          <w:color w:val="000000"/>
          <w:lang w:val="lt-LT"/>
        </w:rPr>
        <w:t>Naudojimo instrukcija turi būti perduota laikyti laive. Tai turi būti nurodyta laivo įrenginių sertifikate.</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tabs>
          <w:tab w:val="right" w:pos="9072"/>
        </w:tabs>
        <w:spacing w:line="240" w:lineRule="atLeast"/>
        <w:rPr>
          <w:rFonts w:cs="Arial"/>
          <w:szCs w:val="20"/>
          <w:lang w:val="lt-LT"/>
        </w:rPr>
      </w:pPr>
      <w:r w:rsidRPr="003F4BC6">
        <w:rPr>
          <w:lang w:val="lt-LT"/>
        </w:rPr>
        <w:lastRenderedPageBreak/>
        <w:br w:type="page"/>
      </w:r>
    </w:p>
    <w:p w:rsidR="0000492D" w:rsidRPr="003F4BC6" w:rsidRDefault="0000492D" w:rsidP="0000492D">
      <w:pPr>
        <w:pStyle w:val="ES-Titre3"/>
        <w:rPr>
          <w:noProof/>
          <w:lang w:val="lt-LT"/>
        </w:rPr>
      </w:pPr>
      <w:bookmarkStart w:id="336" w:name="_Toc535830509"/>
      <w:r w:rsidRPr="003F4BC6">
        <w:rPr>
          <w:lang w:val="lt-LT"/>
        </w:rPr>
        <w:lastRenderedPageBreak/>
        <w:t>V skirsnis</w:t>
      </w:r>
      <w:bookmarkEnd w:id="336"/>
    </w:p>
    <w:p w:rsidR="0000492D" w:rsidRPr="003F4BC6" w:rsidRDefault="0000492D" w:rsidP="0000492D">
      <w:pPr>
        <w:pStyle w:val="ES-Titre3a"/>
        <w:rPr>
          <w:rFonts w:cs="Arial"/>
          <w:szCs w:val="20"/>
          <w:lang w:val="lt-LT"/>
        </w:rPr>
      </w:pPr>
      <w:bookmarkStart w:id="337" w:name="_Toc535830510"/>
      <w:r w:rsidRPr="003F4BC6">
        <w:rPr>
          <w:lang w:val="lt-LT"/>
        </w:rPr>
        <w:t>Būtinieji reikalavimai, taikomi vidaus vandenų laivuose naudojamiems tachografams, ir jų įrengimo ir eksploatacinių bandymų reikalavimai</w:t>
      </w:r>
      <w:bookmarkEnd w:id="337"/>
    </w:p>
    <w:p w:rsidR="0000492D" w:rsidRPr="003F4BC6" w:rsidRDefault="0000492D" w:rsidP="0000492D">
      <w:pPr>
        <w:tabs>
          <w:tab w:val="left" w:pos="284"/>
          <w:tab w:val="left" w:leader="dot" w:pos="9072"/>
        </w:tabs>
        <w:overflowPunct w:val="0"/>
        <w:adjustRightInd w:val="0"/>
        <w:ind w:left="284" w:hanging="284"/>
        <w:textAlignment w:val="baseline"/>
        <w:rPr>
          <w:rFonts w:cs="Arial"/>
          <w:szCs w:val="20"/>
          <w:lang w:val="lt-LT"/>
        </w:rPr>
      </w:pPr>
    </w:p>
    <w:p w:rsidR="0000492D" w:rsidRPr="003F4BC6" w:rsidRDefault="0000492D" w:rsidP="0000492D">
      <w:pPr>
        <w:tabs>
          <w:tab w:val="left" w:leader="dot" w:pos="9072"/>
        </w:tabs>
        <w:spacing w:line="240" w:lineRule="atLeast"/>
        <w:jc w:val="center"/>
        <w:rPr>
          <w:rFonts w:cs="Arial"/>
          <w:b/>
          <w:noProof/>
          <w:lang w:val="lt-LT"/>
        </w:rPr>
      </w:pPr>
      <w:r w:rsidRPr="003F4BC6">
        <w:rPr>
          <w:b/>
          <w:noProof/>
          <w:lang w:val="lt-LT"/>
        </w:rPr>
        <w:t>1</w:t>
      </w:r>
      <w:r w:rsidR="00C44AC6" w:rsidRPr="003F4BC6">
        <w:rPr>
          <w:b/>
          <w:noProof/>
          <w:lang w:val="lt-LT"/>
        </w:rPr>
        <w:t xml:space="preserve"> </w:t>
      </w:r>
      <w:r w:rsidRPr="003F4BC6">
        <w:rPr>
          <w:b/>
          <w:noProof/>
          <w:lang w:val="lt-LT"/>
        </w:rPr>
        <w:t>straipsnis</w:t>
      </w:r>
    </w:p>
    <w:p w:rsidR="0000492D" w:rsidRPr="003F4BC6" w:rsidRDefault="0000492D" w:rsidP="0000492D">
      <w:pPr>
        <w:tabs>
          <w:tab w:val="left" w:leader="dot" w:pos="9072"/>
        </w:tabs>
        <w:spacing w:line="240" w:lineRule="atLeast"/>
        <w:jc w:val="center"/>
        <w:rPr>
          <w:rFonts w:cs="Arial"/>
          <w:i/>
          <w:noProof/>
          <w:lang w:val="lt-LT"/>
        </w:rPr>
      </w:pPr>
      <w:r w:rsidRPr="003F4BC6">
        <w:rPr>
          <w:i/>
          <w:noProof/>
          <w:lang w:val="lt-LT"/>
        </w:rPr>
        <w:t>Tachografų patvirtinimas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pStyle w:val="ESgauche"/>
        <w:rPr>
          <w:lang w:val="lt-LT"/>
        </w:rPr>
      </w:pPr>
      <w:r w:rsidRPr="003F4BC6">
        <w:rPr>
          <w:lang w:val="lt-LT"/>
        </w:rPr>
        <w:t>Tachografai turi atitikti šio skirsnio reikalavimus. Atitiktį patvirtina kompetentinga institucija atlikusi tipo patvirtinimo patikrinimą.</w:t>
      </w:r>
    </w:p>
    <w:p w:rsidR="0000492D" w:rsidRPr="003F4BC6" w:rsidRDefault="0000492D" w:rsidP="0000492D">
      <w:pPr>
        <w:pStyle w:val="ESch"/>
        <w:rPr>
          <w:noProof/>
          <w:lang w:val="lt-LT"/>
        </w:rPr>
      </w:pPr>
    </w:p>
    <w:p w:rsidR="0000492D" w:rsidRPr="003F4BC6" w:rsidRDefault="0000492D" w:rsidP="0000492D">
      <w:pPr>
        <w:spacing w:line="240" w:lineRule="atLeast"/>
        <w:jc w:val="center"/>
        <w:rPr>
          <w:rFonts w:cs="Arial"/>
          <w:b/>
          <w:noProof/>
          <w:lang w:val="lt-LT"/>
        </w:rPr>
      </w:pPr>
      <w:r w:rsidRPr="003F4BC6">
        <w:rPr>
          <w:b/>
          <w:noProof/>
          <w:lang w:val="lt-LT"/>
        </w:rPr>
        <w:t>2 straipsnis</w:t>
      </w:r>
    </w:p>
    <w:p w:rsidR="0000492D" w:rsidRPr="003F4BC6" w:rsidRDefault="0000492D" w:rsidP="0000492D">
      <w:pPr>
        <w:spacing w:line="240" w:lineRule="atLeast"/>
        <w:jc w:val="center"/>
        <w:rPr>
          <w:rFonts w:cs="Arial"/>
          <w:i/>
          <w:noProof/>
          <w:lang w:val="lt-LT"/>
        </w:rPr>
      </w:pPr>
      <w:r w:rsidRPr="003F4BC6">
        <w:rPr>
          <w:i/>
          <w:noProof/>
          <w:lang w:val="lt-LT"/>
        </w:rPr>
        <w:t>Reikalavimai, kuriuos turi atitikti tachografai</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color w:val="000000"/>
          <w:lang w:val="lt-LT"/>
        </w:rPr>
        <w:t>Laivo plaukiojimo laiko nustatymas</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Siekiant nustatyti, ar laivas plaukia, pagal kriterijų „taip / ne“, reikia tinkamoje vietoje matuoti sraigto sukimąsi. Jeigu laivas varomas ne sraigtu, laivo judėjimas turi būti lygiaverčiu būdu nustatomas tinkamoje vietoje. Jeigu yra du ar daugiau sraigtų velenų, būtina užtikrinti, kad duomenys būtų registruojami net jeigu sukasi tik vienas iš velenų.</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2.</w:t>
      </w:r>
      <w:r w:rsidRPr="003F4BC6">
        <w:rPr>
          <w:lang w:val="lt-LT"/>
        </w:rPr>
        <w:tab/>
      </w:r>
      <w:r w:rsidRPr="003F4BC6">
        <w:rPr>
          <w:color w:val="000000"/>
          <w:lang w:val="lt-LT"/>
        </w:rPr>
        <w:t>Laivo identifikavimas</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Unikalus laivo Europos identifikavimo numeris arba oficialus laivo numeris turi būti patvariai nurodytas duomenų laikmenoje ir jį turi būti galima perskaityti.</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3.</w:t>
      </w:r>
      <w:r w:rsidRPr="003F4BC6">
        <w:rPr>
          <w:lang w:val="lt-LT"/>
        </w:rPr>
        <w:tab/>
      </w:r>
      <w:r w:rsidRPr="003F4BC6">
        <w:rPr>
          <w:color w:val="000000"/>
          <w:lang w:val="lt-LT"/>
        </w:rPr>
        <w:t>Įrašymas duomenų laikmenoje</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Toliau išvardyta informacija turi būti įrašoma duomenų laikmenoje taip, kad jos nebūtų galima pakeisti ir kad ją būtų galima perskaityti: laivo veikimo režimas, data ir laikas, kada tachografas veikė ir kada nustojo veikti, duomenų laikmenos įdėjimas ir išėmimas ir kiti veiksmai su prietaisu. Tachografas turi automatiškai įrašyti laiką, duomenų laikmenos įdėjimą ir išėmimą, prietaiso atidarymą ir uždarymą ir elektros energijos tiekimo nutrūkimus.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4.</w:t>
      </w:r>
      <w:r w:rsidRPr="003F4BC6">
        <w:rPr>
          <w:lang w:val="lt-LT"/>
        </w:rPr>
        <w:tab/>
      </w:r>
      <w:r w:rsidRPr="003F4BC6">
        <w:rPr>
          <w:color w:val="000000"/>
          <w:lang w:val="lt-LT"/>
        </w:rPr>
        <w:t>Įrašymo laikas per parą</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Data ir laikas, kada velenas pradėjo ir nustojo suktis, turi būti nuolat registruojami kasdien nuo 00 val. iki 24 val.</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rPr>
          <w:rFonts w:cs="Arial"/>
          <w:color w:val="000000"/>
          <w:lang w:val="lt-LT"/>
        </w:rPr>
      </w:pPr>
      <w:r w:rsidRPr="003F4BC6">
        <w:rPr>
          <w:color w:val="000000"/>
          <w:lang w:val="lt-LT"/>
        </w:rPr>
        <w:t>5.</w:t>
      </w:r>
      <w:r w:rsidRPr="003F4BC6">
        <w:rPr>
          <w:lang w:val="lt-LT"/>
        </w:rPr>
        <w:tab/>
      </w:r>
      <w:r w:rsidRPr="003F4BC6">
        <w:rPr>
          <w:color w:val="000000"/>
          <w:lang w:val="lt-LT"/>
        </w:rPr>
        <w:t>Įrašo skaitymas</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Įrašas turi būti nedviprasmiškas, lengvai skaitomas ir aiškiai suprantamas. Turi būti galimybė perskaityti įrašą bet kada nenaudojant jokių specialių pagalbinių prietaisų.</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6.</w:t>
      </w:r>
      <w:r w:rsidRPr="003F4BC6">
        <w:rPr>
          <w:lang w:val="lt-LT"/>
        </w:rPr>
        <w:tab/>
      </w:r>
      <w:r w:rsidRPr="003F4BC6">
        <w:rPr>
          <w:color w:val="000000"/>
          <w:lang w:val="lt-LT"/>
        </w:rPr>
        <w:t>Įrašo spausdinimas</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Turi būti galimybė bet kada pateikti aiškiai suprantamus spausdintus įrašus.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7.</w:t>
      </w:r>
      <w:r w:rsidRPr="003F4BC6">
        <w:rPr>
          <w:lang w:val="lt-LT"/>
        </w:rPr>
        <w:tab/>
      </w:r>
      <w:r w:rsidRPr="003F4BC6">
        <w:rPr>
          <w:color w:val="000000"/>
          <w:lang w:val="lt-LT"/>
        </w:rPr>
        <w:t>Įrašo saugumas</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Sraigto sukimasis turi būti registruojamas taip, kad įrašo nebūtų galima pakeisti.</w:t>
      </w:r>
    </w:p>
    <w:p w:rsidR="0000492D" w:rsidRPr="003F4BC6" w:rsidRDefault="0000492D" w:rsidP="0000492D">
      <w:pPr>
        <w:spacing w:line="240" w:lineRule="atLeast"/>
        <w:rPr>
          <w:rFonts w:cs="Arial"/>
          <w:color w:val="000000"/>
          <w:lang w:val="lt-LT"/>
        </w:rPr>
      </w:pPr>
    </w:p>
    <w:p w:rsidR="0000492D" w:rsidRPr="003F4BC6" w:rsidRDefault="0000492D" w:rsidP="0000492D">
      <w:pPr>
        <w:rPr>
          <w:rFonts w:cs="Arial"/>
          <w:color w:val="000000"/>
          <w:lang w:val="lt-LT"/>
        </w:rPr>
      </w:pPr>
      <w:r w:rsidRPr="003F4BC6">
        <w:rPr>
          <w:lang w:val="lt-LT"/>
        </w:rPr>
        <w:br w:type="page"/>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8.</w:t>
      </w:r>
      <w:r w:rsidRPr="003F4BC6">
        <w:rPr>
          <w:lang w:val="lt-LT"/>
        </w:rPr>
        <w:tab/>
      </w:r>
      <w:r w:rsidRPr="003F4BC6">
        <w:rPr>
          <w:color w:val="000000"/>
          <w:lang w:val="lt-LT"/>
        </w:rPr>
        <w:t>Įrašo tikslumas</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Sraigto sukimasis turi būti įrašomas taip, kad laikas būtų užregistruotas tiksliai. Įrašą turi būti galima skaityti 5 minučių tikslumu.</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9.</w:t>
      </w:r>
      <w:r w:rsidRPr="003F4BC6">
        <w:rPr>
          <w:lang w:val="lt-LT"/>
        </w:rPr>
        <w:tab/>
      </w:r>
      <w:r w:rsidRPr="003F4BC6">
        <w:rPr>
          <w:color w:val="000000"/>
          <w:lang w:val="lt-LT"/>
        </w:rPr>
        <w:t>Darbinė įtampa</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 xml:space="preserve">Įtampos svyravimas iki </w:t>
      </w:r>
      <w:r w:rsidRPr="003F4BC6">
        <w:rPr>
          <w:lang w:val="lt-LT"/>
        </w:rPr>
        <w:sym w:font="Symbol" w:char="F0B1"/>
      </w:r>
      <w:r w:rsidRPr="003F4BC6">
        <w:rPr>
          <w:lang w:val="lt-LT"/>
        </w:rPr>
        <w:t xml:space="preserve"> 10 proc. nominaliosios vertės neturi daryti neigiamo poveikio tinkamam prietaiso veikimui. Be to, įrenginys turi gebėti išlaikyti 25 proc. maitinimo įtampos padidėjimą, palyginti su nominaliąja, be jokio neigiamo poveikio tinkamumui eksploatuoti.</w:t>
      </w:r>
    </w:p>
    <w:p w:rsidR="0000492D" w:rsidRPr="003F4BC6" w:rsidRDefault="0000492D" w:rsidP="0000492D">
      <w:pPr>
        <w:tabs>
          <w:tab w:val="left" w:pos="284"/>
          <w:tab w:val="left" w:leader="dot" w:pos="8505"/>
        </w:tabs>
        <w:ind w:left="284" w:hanging="284"/>
        <w:rPr>
          <w:lang w:val="lt-LT"/>
        </w:rPr>
      </w:pPr>
    </w:p>
    <w:p w:rsidR="0000492D" w:rsidRPr="003F4BC6" w:rsidRDefault="0000492D" w:rsidP="0000492D">
      <w:pPr>
        <w:spacing w:line="240" w:lineRule="atLeast"/>
        <w:rPr>
          <w:rFonts w:cs="Arial"/>
          <w:color w:val="000000"/>
          <w:lang w:val="lt-LT"/>
        </w:rPr>
      </w:pPr>
      <w:r w:rsidRPr="003F4BC6">
        <w:rPr>
          <w:color w:val="000000"/>
          <w:lang w:val="lt-LT"/>
        </w:rPr>
        <w:t>10.</w:t>
      </w:r>
      <w:r w:rsidRPr="003F4BC6">
        <w:rPr>
          <w:lang w:val="lt-LT"/>
        </w:rPr>
        <w:tab/>
      </w:r>
      <w:r w:rsidRPr="003F4BC6">
        <w:rPr>
          <w:color w:val="000000"/>
          <w:lang w:val="lt-LT"/>
        </w:rPr>
        <w:t>Veikimo sąlygos</w:t>
      </w:r>
    </w:p>
    <w:p w:rsidR="0000492D" w:rsidRPr="003F4BC6" w:rsidRDefault="0000492D" w:rsidP="0000492D">
      <w:pPr>
        <w:tabs>
          <w:tab w:val="left" w:pos="284"/>
          <w:tab w:val="left" w:leader="dot" w:pos="8505"/>
        </w:tabs>
        <w:ind w:left="284" w:hanging="284"/>
        <w:rPr>
          <w:lang w:val="lt-LT"/>
        </w:rPr>
      </w:pPr>
    </w:p>
    <w:p w:rsidR="0000492D" w:rsidRPr="003F4BC6" w:rsidRDefault="0000492D" w:rsidP="0000492D">
      <w:pPr>
        <w:spacing w:line="240" w:lineRule="atLeast"/>
        <w:ind w:left="426"/>
        <w:rPr>
          <w:lang w:val="lt-LT"/>
        </w:rPr>
      </w:pPr>
      <w:r w:rsidRPr="003F4BC6">
        <w:rPr>
          <w:lang w:val="lt-LT"/>
        </w:rPr>
        <w:t>Prietaisai ir prietaisų sudedamosios dalys turi veikti nepriekaištingai šiomis sąlygomis:</w:t>
      </w:r>
    </w:p>
    <w:p w:rsidR="0000492D" w:rsidRPr="003F4BC6" w:rsidRDefault="0000492D" w:rsidP="0000492D">
      <w:pPr>
        <w:tabs>
          <w:tab w:val="left" w:pos="851"/>
        </w:tabs>
        <w:spacing w:before="60" w:line="240" w:lineRule="atLeast"/>
        <w:ind w:left="3544" w:hanging="3118"/>
        <w:rPr>
          <w:rFonts w:cs="Arial"/>
          <w:noProof/>
          <w:lang w:val="lt-LT"/>
        </w:rPr>
      </w:pPr>
      <w:r w:rsidRPr="003F4BC6">
        <w:rPr>
          <w:lang w:val="lt-LT"/>
        </w:rPr>
        <w:t>–</w:t>
      </w:r>
      <w:r w:rsidRPr="003F4BC6">
        <w:rPr>
          <w:lang w:val="lt-LT"/>
        </w:rPr>
        <w:tab/>
        <w:t>aplinkos temperatūra:</w:t>
      </w:r>
      <w:r w:rsidRPr="003F4BC6">
        <w:rPr>
          <w:lang w:val="lt-LT"/>
        </w:rPr>
        <w:tab/>
        <w:t>nuo 0 </w:t>
      </w:r>
      <w:r w:rsidRPr="003F4BC6">
        <w:rPr>
          <w:rFonts w:cs="Arial"/>
          <w:noProof/>
          <w:lang w:val="lt-LT"/>
        </w:rPr>
        <w:sym w:font="Symbol" w:char="F0B0"/>
      </w:r>
      <w:r w:rsidRPr="003F4BC6">
        <w:rPr>
          <w:lang w:val="lt-LT"/>
        </w:rPr>
        <w:t>C iki + 40 </w:t>
      </w:r>
      <w:r w:rsidRPr="003F4BC6">
        <w:rPr>
          <w:rFonts w:cs="Arial"/>
          <w:noProof/>
          <w:lang w:val="lt-LT"/>
        </w:rPr>
        <w:sym w:font="Symbol" w:char="F0B0"/>
      </w:r>
      <w:r w:rsidRPr="003F4BC6">
        <w:rPr>
          <w:lang w:val="lt-LT"/>
        </w:rPr>
        <w:t>C</w:t>
      </w:r>
    </w:p>
    <w:p w:rsidR="0000492D" w:rsidRPr="003F4BC6" w:rsidRDefault="0000492D" w:rsidP="0000492D">
      <w:pPr>
        <w:tabs>
          <w:tab w:val="left" w:pos="851"/>
        </w:tabs>
        <w:spacing w:before="60" w:line="240" w:lineRule="atLeast"/>
        <w:ind w:left="3544" w:hanging="3118"/>
        <w:rPr>
          <w:rFonts w:cs="Arial"/>
          <w:noProof/>
          <w:lang w:val="lt-LT"/>
        </w:rPr>
      </w:pPr>
      <w:r w:rsidRPr="003F4BC6">
        <w:rPr>
          <w:lang w:val="lt-LT"/>
        </w:rPr>
        <w:t>–</w:t>
      </w:r>
      <w:r w:rsidRPr="003F4BC6">
        <w:rPr>
          <w:lang w:val="lt-LT"/>
        </w:rPr>
        <w:tab/>
        <w:t>drėgmė:</w:t>
      </w:r>
      <w:r w:rsidRPr="003F4BC6">
        <w:rPr>
          <w:lang w:val="lt-LT"/>
        </w:rPr>
        <w:tab/>
        <w:t>iki 85 proc. santykinio oro drėgnio</w:t>
      </w:r>
    </w:p>
    <w:p w:rsidR="0000492D" w:rsidRPr="003F4BC6" w:rsidRDefault="0000492D" w:rsidP="0000492D">
      <w:pPr>
        <w:tabs>
          <w:tab w:val="left" w:pos="851"/>
        </w:tabs>
        <w:spacing w:before="60" w:line="240" w:lineRule="atLeast"/>
        <w:ind w:left="3544" w:hanging="3118"/>
        <w:rPr>
          <w:rFonts w:cs="Arial"/>
          <w:noProof/>
          <w:lang w:val="lt-LT"/>
        </w:rPr>
      </w:pPr>
      <w:r w:rsidRPr="003F4BC6">
        <w:rPr>
          <w:lang w:val="lt-LT"/>
        </w:rPr>
        <w:t>–</w:t>
      </w:r>
      <w:r w:rsidRPr="003F4BC6">
        <w:rPr>
          <w:lang w:val="lt-LT"/>
        </w:rPr>
        <w:tab/>
        <w:t>elektros įrenginių apsaugos tipas:</w:t>
      </w:r>
      <w:r w:rsidRPr="003F4BC6">
        <w:rPr>
          <w:lang w:val="lt-LT"/>
        </w:rPr>
        <w:tab/>
        <w:t>IP 54 pagal tarptautinį standartą IEC 529</w:t>
      </w:r>
    </w:p>
    <w:p w:rsidR="0000492D" w:rsidRPr="003F4BC6" w:rsidRDefault="0000492D" w:rsidP="0000492D">
      <w:pPr>
        <w:tabs>
          <w:tab w:val="left" w:pos="851"/>
        </w:tabs>
        <w:spacing w:before="60" w:line="240" w:lineRule="atLeast"/>
        <w:ind w:left="3544" w:hanging="3118"/>
        <w:rPr>
          <w:rFonts w:cs="Arial"/>
          <w:noProof/>
          <w:lang w:val="lt-LT"/>
        </w:rPr>
      </w:pPr>
      <w:r w:rsidRPr="003F4BC6">
        <w:rPr>
          <w:lang w:val="lt-LT"/>
        </w:rPr>
        <w:t>–</w:t>
      </w:r>
      <w:r w:rsidRPr="003F4BC6">
        <w:rPr>
          <w:lang w:val="lt-LT"/>
        </w:rPr>
        <w:tab/>
        <w:t>atsparumas alyvoms:</w:t>
      </w:r>
      <w:r w:rsidRPr="003F4BC6">
        <w:rPr>
          <w:lang w:val="lt-LT"/>
        </w:rPr>
        <w:tab/>
        <w:t>nors prietaisai ir prietaisų sudedamosios dalys yra skirti įrengti mašinų skyriuje, jie turi būti atsparūs alyvoms</w:t>
      </w:r>
    </w:p>
    <w:p w:rsidR="0000492D" w:rsidRPr="003F4BC6" w:rsidRDefault="0000492D" w:rsidP="0000492D">
      <w:pPr>
        <w:tabs>
          <w:tab w:val="left" w:pos="851"/>
        </w:tabs>
        <w:spacing w:before="60" w:line="240" w:lineRule="atLeast"/>
        <w:ind w:left="3544" w:hanging="3118"/>
        <w:rPr>
          <w:rFonts w:cs="Arial"/>
          <w:noProof/>
          <w:lang w:val="lt-LT"/>
        </w:rPr>
      </w:pPr>
      <w:r w:rsidRPr="003F4BC6">
        <w:rPr>
          <w:lang w:val="lt-LT"/>
        </w:rPr>
        <w:t>-</w:t>
      </w:r>
      <w:r w:rsidRPr="003F4BC6">
        <w:rPr>
          <w:lang w:val="lt-LT"/>
        </w:rPr>
        <w:tab/>
        <w:t>laiko registravimo</w:t>
      </w:r>
    </w:p>
    <w:p w:rsidR="0000492D" w:rsidRPr="003F4BC6" w:rsidRDefault="0000492D" w:rsidP="0000492D">
      <w:pPr>
        <w:tabs>
          <w:tab w:val="left" w:pos="851"/>
        </w:tabs>
        <w:spacing w:line="240" w:lineRule="atLeast"/>
        <w:ind w:left="3544" w:hanging="2693"/>
        <w:rPr>
          <w:rFonts w:cs="Arial"/>
          <w:noProof/>
          <w:lang w:val="lt-LT"/>
        </w:rPr>
      </w:pPr>
      <w:r w:rsidRPr="003F4BC6">
        <w:rPr>
          <w:lang w:val="lt-LT"/>
        </w:rPr>
        <w:t>leidžiamosios nuokrypos:</w:t>
      </w:r>
      <w:r w:rsidRPr="003F4BC6">
        <w:rPr>
          <w:lang w:val="lt-LT"/>
        </w:rPr>
        <w:tab/>
      </w:r>
      <w:r w:rsidRPr="003F4BC6">
        <w:rPr>
          <w:rFonts w:cs="Arial"/>
          <w:noProof/>
          <w:lang w:val="lt-LT"/>
        </w:rPr>
        <w:sym w:font="Symbol" w:char="F0B1"/>
      </w:r>
      <w:r w:rsidRPr="003F4BC6">
        <w:rPr>
          <w:lang w:val="lt-LT"/>
        </w:rPr>
        <w:t xml:space="preserve"> 2 minutės per 24 valandas.</w:t>
      </w:r>
    </w:p>
    <w:p w:rsidR="0000492D" w:rsidRPr="003F4BC6" w:rsidRDefault="0000492D" w:rsidP="0000492D">
      <w:pPr>
        <w:tabs>
          <w:tab w:val="left" w:pos="284"/>
          <w:tab w:val="left" w:leader="dot" w:pos="8505"/>
        </w:tabs>
        <w:ind w:left="284" w:hanging="284"/>
        <w:rPr>
          <w:lang w:val="lt-LT"/>
        </w:rPr>
      </w:pPr>
    </w:p>
    <w:p w:rsidR="0000492D" w:rsidRPr="003F4BC6" w:rsidRDefault="0000492D" w:rsidP="0000492D">
      <w:pPr>
        <w:tabs>
          <w:tab w:val="left" w:pos="284"/>
          <w:tab w:val="left" w:leader="dot" w:pos="8505"/>
        </w:tabs>
        <w:ind w:left="284" w:hanging="284"/>
        <w:rPr>
          <w:lang w:val="lt-LT"/>
        </w:rPr>
      </w:pPr>
    </w:p>
    <w:p w:rsidR="0000492D" w:rsidRPr="003F4BC6" w:rsidRDefault="0000492D" w:rsidP="0000492D">
      <w:pPr>
        <w:spacing w:line="240" w:lineRule="atLeast"/>
        <w:jc w:val="center"/>
        <w:rPr>
          <w:rFonts w:cs="Arial"/>
          <w:b/>
          <w:noProof/>
          <w:lang w:val="lt-LT"/>
        </w:rPr>
      </w:pPr>
      <w:r w:rsidRPr="003F4BC6">
        <w:rPr>
          <w:b/>
          <w:noProof/>
          <w:lang w:val="lt-LT"/>
        </w:rPr>
        <w:t>3 straipsnis</w:t>
      </w:r>
    </w:p>
    <w:p w:rsidR="0000492D" w:rsidRPr="003F4BC6" w:rsidRDefault="0000492D" w:rsidP="0000492D">
      <w:pPr>
        <w:spacing w:line="240" w:lineRule="atLeast"/>
        <w:jc w:val="center"/>
        <w:rPr>
          <w:rFonts w:cs="Arial"/>
          <w:i/>
          <w:noProof/>
          <w:lang w:val="lt-LT"/>
        </w:rPr>
      </w:pPr>
      <w:r w:rsidRPr="003F4BC6">
        <w:rPr>
          <w:i/>
          <w:noProof/>
          <w:lang w:val="lt-LT"/>
        </w:rPr>
        <w:t>Laive naudojamų tachografų įrengimo reikalavimai</w:t>
      </w:r>
    </w:p>
    <w:p w:rsidR="0000492D" w:rsidRPr="003F4BC6" w:rsidRDefault="0000492D" w:rsidP="0000492D">
      <w:pPr>
        <w:tabs>
          <w:tab w:val="left" w:pos="284"/>
          <w:tab w:val="left" w:leader="dot" w:pos="8505"/>
        </w:tabs>
        <w:ind w:left="284" w:hanging="284"/>
        <w:rPr>
          <w:lang w:val="lt-LT"/>
        </w:rPr>
      </w:pPr>
    </w:p>
    <w:p w:rsidR="0000492D" w:rsidRPr="003F4BC6" w:rsidRDefault="0000492D" w:rsidP="0000492D">
      <w:pPr>
        <w:tabs>
          <w:tab w:val="left" w:pos="284"/>
          <w:tab w:val="left" w:leader="dot" w:pos="8505"/>
        </w:tabs>
        <w:ind w:left="284" w:hanging="284"/>
        <w:rPr>
          <w:lang w:val="lt-LT"/>
        </w:rPr>
      </w:pPr>
      <w:r w:rsidRPr="003F4BC6">
        <w:rPr>
          <w:lang w:val="lt-LT"/>
        </w:rPr>
        <w:t>Laive įrengiant tachografus turi būti laikomasi šių sąlygų:</w:t>
      </w:r>
    </w:p>
    <w:p w:rsidR="0000492D" w:rsidRPr="003F4BC6" w:rsidRDefault="0000492D" w:rsidP="0000492D">
      <w:pPr>
        <w:tabs>
          <w:tab w:val="left" w:pos="284"/>
          <w:tab w:val="left" w:leader="dot" w:pos="8505"/>
        </w:tabs>
        <w:ind w:left="284" w:hanging="284"/>
        <w:rPr>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color w:val="000000"/>
          <w:lang w:val="lt-LT"/>
        </w:rPr>
        <w:t>Laivuose naudojamus tachografus gali įrengti tik kompetentingos institucijos patvirtintos specializuotos įmonės.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2.</w:t>
      </w:r>
      <w:r w:rsidRPr="003F4BC6">
        <w:rPr>
          <w:lang w:val="lt-LT"/>
        </w:rPr>
        <w:tab/>
      </w:r>
      <w:r w:rsidRPr="003F4BC6">
        <w:rPr>
          <w:color w:val="000000"/>
          <w:lang w:val="lt-LT"/>
        </w:rPr>
        <w:t>Tachografas turi būti įrengiamas vairinėje arba kitoje lengvai pasiekiamoje vietoje.</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3.</w:t>
      </w:r>
      <w:r w:rsidRPr="003F4BC6">
        <w:rPr>
          <w:lang w:val="lt-LT"/>
        </w:rPr>
        <w:tab/>
      </w:r>
      <w:r w:rsidRPr="003F4BC6">
        <w:rPr>
          <w:color w:val="000000"/>
          <w:lang w:val="lt-LT"/>
        </w:rPr>
        <w:t>Turi būti galimybė vizualiai nustatyti, ar prietaisas veikia. Turi būti nuolat užtikrinamas prietaiso elektros energijos tiekimas nenutrūkstamo elektros energijos tiekimo grandine su atskiru saugikliu, tiesiogiai sujungta su elektros energijos tiekimo šaltiniu.</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4.</w:t>
      </w:r>
      <w:r w:rsidRPr="003F4BC6">
        <w:rPr>
          <w:lang w:val="lt-LT"/>
        </w:rPr>
        <w:tab/>
      </w:r>
      <w:r w:rsidRPr="003F4BC6">
        <w:rPr>
          <w:color w:val="000000"/>
          <w:lang w:val="lt-LT"/>
        </w:rPr>
        <w:t>Informacija apie laivo judėjimą, t. y. ar laivas plaukia, ar neplaukia, nustatoma pagal varos sistemos judėjimą. Atitinkamas signalas turi būti gaunamas iš sraigto sukimosi, sraigto veleno arba laivo varos variklių veikimo. Jei varos sistema kitokia, turi būti rastas lygiavertis sprendimas.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5.</w:t>
      </w:r>
      <w:r w:rsidRPr="003F4BC6">
        <w:rPr>
          <w:lang w:val="lt-LT"/>
        </w:rPr>
        <w:tab/>
      </w:r>
      <w:r w:rsidRPr="003F4BC6">
        <w:rPr>
          <w:color w:val="000000"/>
          <w:lang w:val="lt-LT"/>
        </w:rPr>
        <w:t>Techninė įranga laivo judėjimui registruoti turi būti įrengta taip, kad veiktų kuo patikimiau ir kad nesankcionuotas įsikišimas būtų neįmanomas. Tam signalo perdavimo grandinė (įskaitant signalų generatorių ir prietaiso įėjimo gnybtą) nuo varos sistemos iki prietaiso turi būti apsaugota tinkamomis priemonėmis, užtikrinant stebėjimą grandinės nutrūkimui aptikti. Šiuo tikslu, pavyzdžiui, tinka plombos su atpažinimo ženklais ir matomos nutiestų kabelių atkarpos arba kontrolės grandinės.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lang w:val="lt-LT"/>
        </w:rPr>
        <w:br w:type="page"/>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6.</w:t>
      </w:r>
      <w:r w:rsidRPr="003F4BC6">
        <w:rPr>
          <w:lang w:val="lt-LT"/>
        </w:rPr>
        <w:tab/>
      </w:r>
      <w:r w:rsidRPr="003F4BC6">
        <w:rPr>
          <w:color w:val="000000"/>
          <w:lang w:val="lt-LT"/>
        </w:rPr>
        <w:t>Užbaigus įrengimo darbus specializuota įmonė, kuri atliko arba prižiūrėjo įrengimą, atlieka eksploatacinį bandymą. Ji išduoda sertifikatą, kuriuo patvirtinamos įrenginio charakteristikos (visų pirma, plombų vieta, tipas ir ženklai, kontrolės įrangos vieta ir tipas) ir tinkamas veikimas; sertifikate taip pat turi būti informacija apie patvirtinto prietaiso tipą. Po kiekvieno pakeitimo, modifikavimo arba remonto būtina atlikti naują eksploatacinį bandymą; tas bandymas turi būti nurodytas sertifikate.</w:t>
      </w:r>
    </w:p>
    <w:p w:rsidR="0000492D" w:rsidRPr="003F4BC6" w:rsidRDefault="0000492D" w:rsidP="0000492D">
      <w:pPr>
        <w:tabs>
          <w:tab w:val="left" w:pos="284"/>
          <w:tab w:val="left" w:leader="dot" w:pos="8505"/>
        </w:tabs>
        <w:ind w:left="284" w:hanging="284"/>
        <w:rPr>
          <w:lang w:val="lt-LT"/>
        </w:rPr>
      </w:pPr>
    </w:p>
    <w:p w:rsidR="0000492D" w:rsidRPr="003F4BC6" w:rsidRDefault="0000492D" w:rsidP="0000492D">
      <w:pPr>
        <w:spacing w:line="240" w:lineRule="atLeast"/>
        <w:ind w:left="426"/>
        <w:rPr>
          <w:lang w:val="lt-LT"/>
        </w:rPr>
      </w:pPr>
      <w:r w:rsidRPr="003F4BC6">
        <w:rPr>
          <w:lang w:val="lt-LT"/>
        </w:rPr>
        <w:t>Sertifikate turi būti nurodyti bent šie duomenys:</w:t>
      </w:r>
    </w:p>
    <w:p w:rsidR="0000492D" w:rsidRPr="003F4BC6" w:rsidRDefault="0000492D" w:rsidP="0000492D">
      <w:pPr>
        <w:spacing w:before="60" w:line="240" w:lineRule="atLeast"/>
        <w:ind w:left="851"/>
        <w:rPr>
          <w:rFonts w:cs="Arial"/>
          <w:noProof/>
          <w:lang w:val="lt-LT"/>
        </w:rPr>
      </w:pPr>
      <w:r w:rsidRPr="003F4BC6">
        <w:rPr>
          <w:lang w:val="lt-LT"/>
        </w:rPr>
        <w:t>–</w:t>
      </w:r>
      <w:r w:rsidRPr="003F4BC6">
        <w:rPr>
          <w:lang w:val="lt-LT"/>
        </w:rPr>
        <w:tab/>
        <w:t xml:space="preserve">patvirtintos specializuotos įmonės, kuri atliko arba prižiūrėjo įrengimą, pavadinimas, adresas ir unikalusis atpažinimo numeris; </w:t>
      </w:r>
    </w:p>
    <w:p w:rsidR="0000492D" w:rsidRPr="003F4BC6" w:rsidRDefault="0000492D" w:rsidP="0000492D">
      <w:pPr>
        <w:spacing w:before="60" w:line="240" w:lineRule="atLeast"/>
        <w:ind w:left="851"/>
        <w:rPr>
          <w:rFonts w:cs="Arial"/>
          <w:noProof/>
          <w:lang w:val="lt-LT"/>
        </w:rPr>
      </w:pPr>
      <w:r w:rsidRPr="003F4BC6">
        <w:rPr>
          <w:lang w:val="lt-LT"/>
        </w:rPr>
        <w:t>–</w:t>
      </w:r>
      <w:r w:rsidRPr="003F4BC6">
        <w:rPr>
          <w:lang w:val="lt-LT"/>
        </w:rPr>
        <w:tab/>
        <w:t>įmonę patvirtinusios kompetentingos institucijos pavadinimas, adresas ir telefono numeris;</w:t>
      </w:r>
    </w:p>
    <w:p w:rsidR="0000492D" w:rsidRPr="003F4BC6" w:rsidRDefault="0000492D" w:rsidP="0000492D">
      <w:pPr>
        <w:spacing w:before="60" w:line="240" w:lineRule="atLeast"/>
        <w:ind w:left="851"/>
        <w:rPr>
          <w:rFonts w:cs="Arial"/>
          <w:noProof/>
          <w:lang w:val="lt-LT"/>
        </w:rPr>
      </w:pPr>
      <w:r w:rsidRPr="003F4BC6">
        <w:rPr>
          <w:lang w:val="lt-LT"/>
        </w:rPr>
        <w:t>–</w:t>
      </w:r>
      <w:r w:rsidRPr="003F4BC6">
        <w:rPr>
          <w:lang w:val="lt-LT"/>
        </w:rPr>
        <w:tab/>
        <w:t>unikalus laivo Europos identifikavimo numeris arba oficialus laivo numeris;</w:t>
      </w:r>
    </w:p>
    <w:p w:rsidR="0000492D" w:rsidRPr="003F4BC6" w:rsidRDefault="0000492D" w:rsidP="0000492D">
      <w:pPr>
        <w:spacing w:before="60" w:line="240" w:lineRule="atLeast"/>
        <w:ind w:left="851"/>
        <w:rPr>
          <w:rFonts w:cs="Arial"/>
          <w:noProof/>
          <w:lang w:val="lt-LT"/>
        </w:rPr>
      </w:pPr>
      <w:r w:rsidRPr="003F4BC6">
        <w:rPr>
          <w:lang w:val="lt-LT"/>
        </w:rPr>
        <w:t>–</w:t>
      </w:r>
      <w:r w:rsidRPr="003F4BC6">
        <w:rPr>
          <w:lang w:val="lt-LT"/>
        </w:rPr>
        <w:tab/>
        <w:t>tachografo tipas ir serijos numeris;</w:t>
      </w:r>
    </w:p>
    <w:p w:rsidR="0000492D" w:rsidRPr="003F4BC6" w:rsidRDefault="0000492D" w:rsidP="0000492D">
      <w:pPr>
        <w:spacing w:before="60" w:line="240" w:lineRule="atLeast"/>
        <w:ind w:left="851"/>
        <w:rPr>
          <w:rFonts w:cs="Arial"/>
          <w:noProof/>
          <w:lang w:val="lt-LT"/>
        </w:rPr>
      </w:pPr>
      <w:r w:rsidRPr="003F4BC6">
        <w:rPr>
          <w:lang w:val="lt-LT"/>
        </w:rPr>
        <w:t>–</w:t>
      </w:r>
      <w:r w:rsidRPr="003F4BC6">
        <w:rPr>
          <w:lang w:val="lt-LT"/>
        </w:rPr>
        <w:tab/>
        <w:t>eksploatacinio bandymo data.</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Sertifikatas galioja 5 metus.</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426"/>
        <w:rPr>
          <w:lang w:val="lt-LT"/>
        </w:rPr>
      </w:pPr>
      <w:r w:rsidRPr="003F4BC6">
        <w:rPr>
          <w:lang w:val="lt-LT"/>
        </w:rPr>
        <w:t>Sertifikato paskirtis – įrodyti, kad prietaisas yra patvirtintas, kad jį įrengė patvirtinta specializuota įmonė ir kad buvo atlikti jo tinkamo veikimo bandymai.</w:t>
      </w:r>
    </w:p>
    <w:p w:rsidR="0000492D" w:rsidRPr="003F4BC6" w:rsidRDefault="0000492D" w:rsidP="0000492D">
      <w:pPr>
        <w:tabs>
          <w:tab w:val="left" w:pos="284"/>
          <w:tab w:val="left" w:pos="567"/>
        </w:tabs>
        <w:ind w:left="284" w:hanging="284"/>
        <w:rPr>
          <w:lang w:val="lt-LT"/>
        </w:rPr>
      </w:pPr>
    </w:p>
    <w:p w:rsidR="0000492D" w:rsidRPr="003F4BC6" w:rsidRDefault="0000492D" w:rsidP="0000492D">
      <w:pPr>
        <w:tabs>
          <w:tab w:val="left" w:pos="284"/>
          <w:tab w:val="left" w:pos="567"/>
        </w:tabs>
        <w:ind w:left="284" w:hanging="284"/>
        <w:rPr>
          <w:lang w:val="lt-LT"/>
        </w:rPr>
      </w:pPr>
      <w:r w:rsidRPr="003F4BC6">
        <w:rPr>
          <w:lang w:val="lt-LT"/>
        </w:rPr>
        <w:t>7.</w:t>
      </w:r>
      <w:r w:rsidRPr="003F4BC6">
        <w:rPr>
          <w:lang w:val="lt-LT"/>
        </w:rPr>
        <w:tab/>
        <w:t>Patvirtinta įmonė turi išmokyti laivo vadovybę naudotis prietaisu, o naudojimo instrukcijos turi būti perduotos laikyti laive. Tai turi būti nurodyta laivo įrangos sertifikate.</w:t>
      </w:r>
    </w:p>
    <w:p w:rsidR="0000492D" w:rsidRPr="003F4BC6" w:rsidRDefault="0000492D" w:rsidP="0000492D">
      <w:pPr>
        <w:tabs>
          <w:tab w:val="left" w:pos="284"/>
          <w:tab w:val="left" w:pos="567"/>
        </w:tabs>
        <w:ind w:left="284" w:hanging="284"/>
        <w:rPr>
          <w:lang w:val="lt-LT"/>
        </w:rPr>
      </w:pPr>
    </w:p>
    <w:p w:rsidR="0000492D" w:rsidRPr="003F4BC6" w:rsidRDefault="0000492D" w:rsidP="0000492D">
      <w:pPr>
        <w:tabs>
          <w:tab w:val="left" w:pos="284"/>
          <w:tab w:val="left" w:pos="567"/>
        </w:tabs>
        <w:ind w:left="284" w:hanging="284"/>
        <w:rPr>
          <w:lang w:val="lt-LT"/>
        </w:rPr>
      </w:pPr>
    </w:p>
    <w:p w:rsidR="0000492D" w:rsidRPr="003F4BC6" w:rsidRDefault="0000492D" w:rsidP="0000492D">
      <w:pPr>
        <w:tabs>
          <w:tab w:val="left" w:pos="284"/>
          <w:tab w:val="left" w:pos="567"/>
        </w:tabs>
        <w:ind w:left="284" w:hanging="284"/>
        <w:rPr>
          <w:lang w:val="lt-LT"/>
        </w:rPr>
      </w:pPr>
      <w:r w:rsidRPr="003F4BC6">
        <w:rPr>
          <w:lang w:val="lt-LT"/>
        </w:rPr>
        <w:br w:type="page"/>
      </w:r>
    </w:p>
    <w:p w:rsidR="0000492D" w:rsidRPr="003F4BC6" w:rsidRDefault="0000492D" w:rsidP="0000492D">
      <w:pPr>
        <w:tabs>
          <w:tab w:val="left" w:pos="284"/>
          <w:tab w:val="left" w:pos="567"/>
        </w:tabs>
        <w:ind w:left="284" w:hanging="284"/>
        <w:rPr>
          <w:lang w:val="lt-LT"/>
        </w:rPr>
      </w:pPr>
    </w:p>
    <w:p w:rsidR="0000492D" w:rsidRPr="003F4BC6" w:rsidRDefault="0000492D" w:rsidP="0000492D">
      <w:pPr>
        <w:tabs>
          <w:tab w:val="left" w:pos="284"/>
          <w:tab w:val="left" w:pos="567"/>
        </w:tabs>
        <w:ind w:left="284" w:hanging="284"/>
        <w:rPr>
          <w:lang w:val="lt-LT"/>
        </w:rPr>
      </w:pPr>
    </w:p>
    <w:p w:rsidR="0000492D" w:rsidRPr="003F4BC6" w:rsidRDefault="0000492D" w:rsidP="0000492D">
      <w:pPr>
        <w:tabs>
          <w:tab w:val="left" w:pos="284"/>
          <w:tab w:val="left" w:pos="567"/>
        </w:tabs>
        <w:ind w:left="284" w:hanging="284"/>
        <w:rPr>
          <w:lang w:val="lt-LT"/>
        </w:rPr>
      </w:pPr>
    </w:p>
    <w:p w:rsidR="0000492D" w:rsidRPr="003F4BC6" w:rsidRDefault="0000492D" w:rsidP="0000492D">
      <w:pPr>
        <w:tabs>
          <w:tab w:val="left" w:pos="284"/>
          <w:tab w:val="left" w:pos="567"/>
        </w:tabs>
        <w:ind w:left="284" w:hanging="284"/>
        <w:rPr>
          <w:lang w:val="lt-LT"/>
        </w:rPr>
      </w:pPr>
    </w:p>
    <w:p w:rsidR="0000492D" w:rsidRPr="003F4BC6" w:rsidRDefault="0000492D" w:rsidP="0000492D">
      <w:pPr>
        <w:tabs>
          <w:tab w:val="left" w:pos="284"/>
          <w:tab w:val="left" w:pos="567"/>
        </w:tabs>
        <w:ind w:left="284" w:hanging="284"/>
        <w:rPr>
          <w:lang w:val="lt-LT"/>
        </w:rPr>
      </w:pPr>
      <w:r w:rsidRPr="003F4BC6">
        <w:rPr>
          <w:lang w:val="lt-LT"/>
        </w:rPr>
        <w:br w:type="page"/>
      </w:r>
    </w:p>
    <w:p w:rsidR="0000492D" w:rsidRPr="003F4BC6" w:rsidRDefault="0000492D" w:rsidP="0000492D">
      <w:pPr>
        <w:pStyle w:val="ES-Titre3"/>
        <w:rPr>
          <w:noProof/>
          <w:lang w:val="lt-LT"/>
        </w:rPr>
      </w:pPr>
      <w:bookmarkStart w:id="338" w:name="_Toc535830511"/>
      <w:r w:rsidRPr="003F4BC6">
        <w:rPr>
          <w:lang w:val="lt-LT"/>
        </w:rPr>
        <w:lastRenderedPageBreak/>
        <w:t>VI skirsnis</w:t>
      </w:r>
      <w:bookmarkEnd w:id="338"/>
    </w:p>
    <w:p w:rsidR="0000492D" w:rsidRPr="003F4BC6" w:rsidRDefault="0000492D" w:rsidP="0000492D">
      <w:pPr>
        <w:pStyle w:val="ES-Titre3a"/>
        <w:rPr>
          <w:noProof/>
          <w:lang w:val="lt-LT"/>
        </w:rPr>
      </w:pPr>
      <w:bookmarkStart w:id="339" w:name="_Toc535830512"/>
      <w:r w:rsidRPr="003F4BC6">
        <w:rPr>
          <w:lang w:val="lt-LT"/>
        </w:rPr>
        <w:t>Vidaus vandenų laivuose naudojamos navigacinės radiolokacinės įrangos, posūkio kampinio greičio indikatorių, vidaus vandenų kelių AIS įrangos ir tachografų įrengimo ir veikimo sertifikatas</w:t>
      </w:r>
      <w:bookmarkEnd w:id="339"/>
    </w:p>
    <w:p w:rsidR="0000492D" w:rsidRPr="003F4BC6" w:rsidRDefault="0000492D" w:rsidP="0000492D">
      <w:pPr>
        <w:overflowPunct w:val="0"/>
        <w:adjustRightInd w:val="0"/>
        <w:spacing w:line="240" w:lineRule="exact"/>
        <w:jc w:val="center"/>
        <w:textAlignment w:val="baseline"/>
        <w:rPr>
          <w:rFonts w:eastAsia="Calibri"/>
          <w:szCs w:val="20"/>
          <w:lang w:val="lt-LT"/>
        </w:rPr>
      </w:pPr>
      <w:r w:rsidRPr="003F4BC6">
        <w:rPr>
          <w:lang w:val="lt-LT"/>
        </w:rPr>
        <w:t>(Pavyzdys)</w:t>
      </w:r>
    </w:p>
    <w:p w:rsidR="0000492D" w:rsidRPr="003F4BC6" w:rsidRDefault="0000492D" w:rsidP="0000492D">
      <w:pPr>
        <w:tabs>
          <w:tab w:val="left" w:leader="dot" w:pos="9072"/>
        </w:tabs>
        <w:spacing w:line="240" w:lineRule="atLeast"/>
        <w:rPr>
          <w:rFonts w:cs="Arial"/>
          <w:snapToGrid w:val="0"/>
          <w:lang w:val="lt-LT"/>
        </w:rPr>
      </w:pPr>
    </w:p>
    <w:p w:rsidR="0000492D" w:rsidRPr="003F4BC6" w:rsidRDefault="0000492D" w:rsidP="0000492D">
      <w:pPr>
        <w:tabs>
          <w:tab w:val="left" w:leader="dot" w:pos="9072"/>
        </w:tabs>
        <w:spacing w:after="120"/>
        <w:rPr>
          <w:rFonts w:cs="Arial"/>
          <w:noProof/>
          <w:szCs w:val="20"/>
          <w:lang w:val="lt-LT"/>
        </w:rPr>
      </w:pPr>
      <w:r w:rsidRPr="003F4BC6">
        <w:rPr>
          <w:lang w:val="lt-LT"/>
        </w:rPr>
        <w:t xml:space="preserve">Laivo pavadinimas / tipas: </w:t>
      </w:r>
      <w:r w:rsidRPr="003F4BC6">
        <w:rPr>
          <w:lang w:val="lt-LT"/>
        </w:rPr>
        <w:tab/>
      </w:r>
    </w:p>
    <w:p w:rsidR="0000492D" w:rsidRPr="003F4BC6" w:rsidRDefault="0000492D" w:rsidP="0000492D">
      <w:pPr>
        <w:tabs>
          <w:tab w:val="left" w:leader="dot" w:pos="9072"/>
        </w:tabs>
        <w:spacing w:after="120"/>
        <w:rPr>
          <w:rFonts w:cs="Arial"/>
          <w:noProof/>
          <w:szCs w:val="20"/>
          <w:lang w:val="lt-LT"/>
        </w:rPr>
      </w:pPr>
      <w:r w:rsidRPr="003F4BC6">
        <w:rPr>
          <w:lang w:val="lt-LT"/>
        </w:rPr>
        <w:t>Unikalus laivo</w:t>
      </w:r>
      <w:r w:rsidRPr="003F4BC6">
        <w:rPr>
          <w:i/>
          <w:noProof/>
          <w:lang w:val="lt-LT"/>
        </w:rPr>
        <w:t xml:space="preserve"> </w:t>
      </w:r>
      <w:r w:rsidRPr="003F4BC6">
        <w:rPr>
          <w:lang w:val="lt-LT"/>
        </w:rPr>
        <w:t xml:space="preserve">Europos identifikavimo numeris: </w:t>
      </w:r>
      <w:r w:rsidRPr="003F4BC6">
        <w:rPr>
          <w:lang w:val="lt-LT"/>
        </w:rPr>
        <w:tab/>
      </w:r>
    </w:p>
    <w:p w:rsidR="0000492D" w:rsidRPr="003F4BC6" w:rsidRDefault="0000492D" w:rsidP="0000492D">
      <w:pPr>
        <w:tabs>
          <w:tab w:val="left" w:leader="dot" w:pos="9072"/>
        </w:tabs>
        <w:spacing w:after="120"/>
        <w:rPr>
          <w:rFonts w:cs="Arial"/>
          <w:noProof/>
          <w:szCs w:val="20"/>
          <w:lang w:val="lt-LT"/>
        </w:rPr>
      </w:pPr>
      <w:r w:rsidRPr="003F4BC6">
        <w:rPr>
          <w:b/>
          <w:noProof/>
          <w:lang w:val="lt-LT"/>
        </w:rPr>
        <w:t>Laivo savininkas:</w:t>
      </w:r>
      <w:r w:rsidRPr="003F4BC6">
        <w:rPr>
          <w:lang w:val="lt-LT"/>
        </w:rPr>
        <w:t xml:space="preserve"> </w:t>
      </w:r>
    </w:p>
    <w:p w:rsidR="0000492D" w:rsidRPr="003F4BC6" w:rsidRDefault="0000492D" w:rsidP="0000492D">
      <w:pPr>
        <w:tabs>
          <w:tab w:val="left" w:leader="dot" w:pos="4536"/>
        </w:tabs>
        <w:spacing w:after="120"/>
        <w:rPr>
          <w:rFonts w:cs="Arial"/>
          <w:noProof/>
          <w:szCs w:val="20"/>
          <w:lang w:val="lt-LT"/>
        </w:rPr>
      </w:pPr>
      <w:r w:rsidRPr="003F4BC6">
        <w:rPr>
          <w:lang w:val="lt-LT"/>
        </w:rPr>
        <w:t xml:space="preserve">Pavadinimas: </w:t>
      </w:r>
      <w:r w:rsidRPr="003F4BC6">
        <w:rPr>
          <w:lang w:val="lt-LT"/>
        </w:rPr>
        <w:tab/>
      </w:r>
    </w:p>
    <w:p w:rsidR="0000492D" w:rsidRPr="003F4BC6" w:rsidRDefault="0000492D" w:rsidP="0000492D">
      <w:pPr>
        <w:tabs>
          <w:tab w:val="left" w:leader="dot" w:pos="9072"/>
        </w:tabs>
        <w:spacing w:after="120"/>
        <w:rPr>
          <w:rFonts w:cs="Arial"/>
          <w:noProof/>
          <w:szCs w:val="20"/>
          <w:lang w:val="lt-LT"/>
        </w:rPr>
      </w:pPr>
      <w:r w:rsidRPr="003F4BC6">
        <w:rPr>
          <w:lang w:val="lt-LT"/>
        </w:rPr>
        <w:t xml:space="preserve">Adresas: </w:t>
      </w:r>
      <w:r w:rsidRPr="003F4BC6">
        <w:rPr>
          <w:lang w:val="lt-LT"/>
        </w:rPr>
        <w:tab/>
      </w:r>
    </w:p>
    <w:p w:rsidR="0000492D" w:rsidRPr="003F4BC6" w:rsidRDefault="0000492D" w:rsidP="0000492D">
      <w:pPr>
        <w:tabs>
          <w:tab w:val="left" w:leader="dot" w:pos="3119"/>
        </w:tabs>
        <w:rPr>
          <w:rFonts w:cs="Arial"/>
          <w:noProof/>
          <w:szCs w:val="20"/>
          <w:lang w:val="lt-LT"/>
        </w:rPr>
      </w:pPr>
      <w:r w:rsidRPr="003F4BC6">
        <w:rPr>
          <w:lang w:val="lt-LT"/>
        </w:rPr>
        <w:t xml:space="preserve">Telefonas: </w:t>
      </w:r>
      <w:r w:rsidRPr="003F4BC6">
        <w:rPr>
          <w:lang w:val="lt-LT"/>
        </w:rPr>
        <w:tab/>
      </w:r>
    </w:p>
    <w:p w:rsidR="0000492D" w:rsidRPr="003F4BC6" w:rsidRDefault="0000492D" w:rsidP="0000492D">
      <w:pPr>
        <w:tabs>
          <w:tab w:val="left" w:leader="dot" w:pos="9072"/>
        </w:tabs>
        <w:spacing w:line="240" w:lineRule="atLeast"/>
        <w:rPr>
          <w:rFonts w:cs="Arial"/>
          <w:snapToGrid w:val="0"/>
          <w:lang w:val="lt-LT"/>
        </w:rPr>
      </w:pPr>
    </w:p>
    <w:p w:rsidR="0000492D" w:rsidRPr="003F4BC6" w:rsidRDefault="0000492D" w:rsidP="0000492D">
      <w:pPr>
        <w:tabs>
          <w:tab w:val="left" w:pos="284"/>
          <w:tab w:val="left" w:pos="5670"/>
          <w:tab w:val="left" w:leader="dot" w:pos="7655"/>
        </w:tabs>
        <w:overflowPunct w:val="0"/>
        <w:adjustRightInd w:val="0"/>
        <w:textAlignment w:val="baseline"/>
        <w:rPr>
          <w:rFonts w:cs="Arial"/>
          <w:snapToGrid w:val="0"/>
          <w:szCs w:val="20"/>
          <w:lang w:val="lt-LT"/>
        </w:rPr>
      </w:pPr>
      <w:r w:rsidRPr="003F4BC6">
        <w:rPr>
          <w:b/>
          <w:noProof/>
          <w:snapToGrid w:val="0"/>
          <w:lang w:val="lt-LT"/>
        </w:rPr>
        <w:t>Navigaciniai radiolokaciniai įrenginiai:</w:t>
      </w:r>
      <w:r w:rsidRPr="003F4BC6">
        <w:rPr>
          <w:lang w:val="lt-LT"/>
        </w:rPr>
        <w:tab/>
        <w:t xml:space="preserve">Skaičius: </w:t>
      </w:r>
      <w:r w:rsidRPr="003F4BC6">
        <w:rPr>
          <w:lang w:val="lt-LT"/>
        </w:rPr>
        <w:tab/>
      </w:r>
    </w:p>
    <w:p w:rsidR="0000492D" w:rsidRPr="003F4BC6" w:rsidRDefault="0000492D" w:rsidP="0000492D">
      <w:pPr>
        <w:tabs>
          <w:tab w:val="left" w:leader="dot" w:pos="9072"/>
        </w:tabs>
        <w:spacing w:line="240" w:lineRule="atLeast"/>
        <w:rPr>
          <w:rFonts w:cs="Arial"/>
          <w:snapToGrid w:val="0"/>
          <w:lang w:val="lt-LT"/>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00492D" w:rsidRPr="003F4BC6" w:rsidTr="003C59A8">
        <w:trPr>
          <w:cantSplit/>
        </w:trPr>
        <w:tc>
          <w:tcPr>
            <w:tcW w:w="1814" w:type="dxa"/>
            <w:tcBorders>
              <w:bottom w:val="single" w:sz="6" w:space="0" w:color="auto"/>
              <w:right w:val="single" w:sz="6" w:space="0" w:color="auto"/>
            </w:tcBorders>
          </w:tcPr>
          <w:p w:rsidR="0000492D" w:rsidRPr="003F4BC6" w:rsidRDefault="0000492D" w:rsidP="003C59A8">
            <w:pPr>
              <w:jc w:val="center"/>
              <w:rPr>
                <w:noProof/>
                <w:sz w:val="16"/>
                <w:szCs w:val="20"/>
                <w:lang w:val="lt-LT"/>
              </w:rPr>
            </w:pPr>
            <w:r w:rsidRPr="003F4BC6">
              <w:rPr>
                <w:noProof/>
                <w:sz w:val="16"/>
                <w:lang w:val="lt-LT"/>
              </w:rPr>
              <w:t>Nr.</w:t>
            </w:r>
          </w:p>
        </w:tc>
        <w:tc>
          <w:tcPr>
            <w:tcW w:w="1814" w:type="dxa"/>
            <w:tcBorders>
              <w:left w:val="single" w:sz="6" w:space="0" w:color="auto"/>
              <w:bottom w:val="single" w:sz="6" w:space="0" w:color="auto"/>
              <w:right w:val="single" w:sz="6" w:space="0" w:color="auto"/>
            </w:tcBorders>
          </w:tcPr>
          <w:p w:rsidR="0000492D" w:rsidRPr="003F4BC6" w:rsidRDefault="0000492D" w:rsidP="003C59A8">
            <w:pPr>
              <w:jc w:val="center"/>
              <w:rPr>
                <w:noProof/>
                <w:sz w:val="16"/>
                <w:szCs w:val="20"/>
                <w:lang w:val="lt-LT"/>
              </w:rPr>
            </w:pPr>
            <w:r w:rsidRPr="003F4BC6">
              <w:rPr>
                <w:noProof/>
                <w:sz w:val="16"/>
                <w:lang w:val="lt-LT"/>
              </w:rPr>
              <w:t>Tipas</w:t>
            </w:r>
          </w:p>
        </w:tc>
        <w:tc>
          <w:tcPr>
            <w:tcW w:w="1814" w:type="dxa"/>
            <w:tcBorders>
              <w:left w:val="single" w:sz="6" w:space="0" w:color="auto"/>
              <w:bottom w:val="single" w:sz="6" w:space="0" w:color="auto"/>
              <w:right w:val="single" w:sz="6" w:space="0" w:color="auto"/>
            </w:tcBorders>
          </w:tcPr>
          <w:p w:rsidR="0000492D" w:rsidRPr="003F4BC6" w:rsidRDefault="0000492D" w:rsidP="003C59A8">
            <w:pPr>
              <w:jc w:val="center"/>
              <w:rPr>
                <w:noProof/>
                <w:sz w:val="16"/>
                <w:szCs w:val="20"/>
                <w:lang w:val="lt-LT"/>
              </w:rPr>
            </w:pPr>
            <w:r w:rsidRPr="003F4BC6">
              <w:rPr>
                <w:noProof/>
                <w:sz w:val="16"/>
                <w:lang w:val="lt-LT"/>
              </w:rPr>
              <w:t>Gamintojas</w:t>
            </w:r>
          </w:p>
        </w:tc>
        <w:tc>
          <w:tcPr>
            <w:tcW w:w="1814" w:type="dxa"/>
            <w:tcBorders>
              <w:left w:val="single" w:sz="6" w:space="0" w:color="auto"/>
              <w:bottom w:val="single" w:sz="6" w:space="0" w:color="auto"/>
              <w:right w:val="single" w:sz="6" w:space="0" w:color="auto"/>
            </w:tcBorders>
          </w:tcPr>
          <w:p w:rsidR="0000492D" w:rsidRPr="003F4BC6" w:rsidRDefault="0000492D" w:rsidP="003C59A8">
            <w:pPr>
              <w:jc w:val="center"/>
              <w:rPr>
                <w:noProof/>
                <w:sz w:val="16"/>
                <w:szCs w:val="20"/>
                <w:lang w:val="lt-LT"/>
              </w:rPr>
            </w:pPr>
            <w:r w:rsidRPr="003F4BC6">
              <w:rPr>
                <w:noProof/>
                <w:sz w:val="16"/>
                <w:lang w:val="lt-LT"/>
              </w:rPr>
              <w:t>Tipo patvirtinimo numeris</w:t>
            </w:r>
          </w:p>
        </w:tc>
        <w:tc>
          <w:tcPr>
            <w:tcW w:w="1814" w:type="dxa"/>
            <w:tcBorders>
              <w:left w:val="single" w:sz="6" w:space="0" w:color="auto"/>
              <w:bottom w:val="single" w:sz="6" w:space="0" w:color="auto"/>
            </w:tcBorders>
          </w:tcPr>
          <w:p w:rsidR="0000492D" w:rsidRPr="003F4BC6" w:rsidRDefault="0000492D" w:rsidP="003C59A8">
            <w:pPr>
              <w:jc w:val="center"/>
              <w:rPr>
                <w:noProof/>
                <w:sz w:val="16"/>
                <w:szCs w:val="20"/>
                <w:lang w:val="lt-LT"/>
              </w:rPr>
            </w:pPr>
            <w:r w:rsidRPr="003F4BC6">
              <w:rPr>
                <w:noProof/>
                <w:sz w:val="16"/>
                <w:lang w:val="lt-LT"/>
              </w:rPr>
              <w:t>Serijos numeris</w:t>
            </w:r>
          </w:p>
        </w:tc>
      </w:tr>
      <w:tr w:rsidR="0000492D" w:rsidRPr="003F4BC6" w:rsidTr="003C59A8">
        <w:trPr>
          <w:cantSplit/>
        </w:trPr>
        <w:tc>
          <w:tcPr>
            <w:tcW w:w="1814" w:type="dxa"/>
            <w:tcBorders>
              <w:top w:val="single" w:sz="6" w:space="0" w:color="auto"/>
              <w:righ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Cs w:val="20"/>
                <w:lang w:val="lt-LT"/>
              </w:rPr>
            </w:pPr>
          </w:p>
        </w:tc>
        <w:tc>
          <w:tcPr>
            <w:tcW w:w="1814" w:type="dxa"/>
            <w:tcBorders>
              <w:top w:val="single" w:sz="6" w:space="0" w:color="auto"/>
              <w:left w:val="single" w:sz="6" w:space="0" w:color="auto"/>
              <w:righ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 w:val="16"/>
                <w:szCs w:val="16"/>
                <w:lang w:val="lt-LT"/>
              </w:rPr>
            </w:pPr>
          </w:p>
        </w:tc>
        <w:tc>
          <w:tcPr>
            <w:tcW w:w="1814" w:type="dxa"/>
            <w:tcBorders>
              <w:top w:val="single" w:sz="6" w:space="0" w:color="auto"/>
              <w:left w:val="single" w:sz="6" w:space="0" w:color="auto"/>
              <w:righ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Cs w:val="20"/>
                <w:lang w:val="lt-LT"/>
              </w:rPr>
            </w:pPr>
          </w:p>
        </w:tc>
        <w:tc>
          <w:tcPr>
            <w:tcW w:w="1814" w:type="dxa"/>
            <w:tcBorders>
              <w:top w:val="single" w:sz="6" w:space="0" w:color="auto"/>
              <w:left w:val="single" w:sz="6" w:space="0" w:color="auto"/>
              <w:righ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Cs w:val="20"/>
                <w:lang w:val="lt-LT"/>
              </w:rPr>
            </w:pPr>
          </w:p>
        </w:tc>
        <w:tc>
          <w:tcPr>
            <w:tcW w:w="1814" w:type="dxa"/>
            <w:tcBorders>
              <w:top w:val="single" w:sz="6" w:space="0" w:color="auto"/>
              <w:lef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Cs w:val="20"/>
                <w:lang w:val="lt-LT"/>
              </w:rPr>
            </w:pPr>
          </w:p>
        </w:tc>
      </w:tr>
    </w:tbl>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tabs>
          <w:tab w:val="left" w:pos="284"/>
          <w:tab w:val="left" w:pos="5670"/>
          <w:tab w:val="left" w:leader="dot" w:pos="7655"/>
        </w:tabs>
        <w:overflowPunct w:val="0"/>
        <w:adjustRightInd w:val="0"/>
        <w:textAlignment w:val="baseline"/>
        <w:rPr>
          <w:rFonts w:cs="Arial"/>
          <w:snapToGrid w:val="0"/>
          <w:szCs w:val="20"/>
          <w:lang w:val="lt-LT"/>
        </w:rPr>
      </w:pPr>
      <w:r w:rsidRPr="003F4BC6">
        <w:rPr>
          <w:b/>
          <w:noProof/>
          <w:snapToGrid w:val="0"/>
          <w:lang w:val="lt-LT"/>
        </w:rPr>
        <w:t>Posūkio kampinio greičio indikatoriai</w:t>
      </w:r>
      <w:r w:rsidRPr="003F4BC6">
        <w:rPr>
          <w:lang w:val="lt-LT"/>
        </w:rPr>
        <w:t>:</w:t>
      </w:r>
      <w:r w:rsidRPr="003F4BC6">
        <w:rPr>
          <w:lang w:val="lt-LT"/>
        </w:rPr>
        <w:tab/>
        <w:t xml:space="preserve">Skaičius: </w:t>
      </w:r>
      <w:r w:rsidRPr="003F4BC6">
        <w:rPr>
          <w:lang w:val="lt-LT"/>
        </w:rPr>
        <w:tab/>
      </w:r>
    </w:p>
    <w:p w:rsidR="0000492D" w:rsidRPr="003F4BC6" w:rsidRDefault="0000492D" w:rsidP="0000492D">
      <w:pPr>
        <w:tabs>
          <w:tab w:val="left" w:leader="dot" w:pos="9072"/>
        </w:tabs>
        <w:spacing w:line="240" w:lineRule="atLeast"/>
        <w:rPr>
          <w:rFonts w:cs="Arial"/>
          <w:snapToGrid w:val="0"/>
          <w:lang w:val="lt-LT"/>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00492D" w:rsidRPr="003F4BC6" w:rsidTr="003C59A8">
        <w:trPr>
          <w:cantSplit/>
        </w:trPr>
        <w:tc>
          <w:tcPr>
            <w:tcW w:w="1814" w:type="dxa"/>
            <w:tcBorders>
              <w:bottom w:val="single" w:sz="6" w:space="0" w:color="auto"/>
              <w:right w:val="single" w:sz="6" w:space="0" w:color="auto"/>
            </w:tcBorders>
          </w:tcPr>
          <w:p w:rsidR="0000492D" w:rsidRPr="003F4BC6" w:rsidRDefault="0000492D" w:rsidP="003C59A8">
            <w:pPr>
              <w:jc w:val="center"/>
              <w:rPr>
                <w:noProof/>
                <w:sz w:val="16"/>
                <w:szCs w:val="20"/>
                <w:lang w:val="lt-LT"/>
              </w:rPr>
            </w:pPr>
            <w:r w:rsidRPr="003F4BC6">
              <w:rPr>
                <w:noProof/>
                <w:sz w:val="16"/>
                <w:lang w:val="lt-LT"/>
              </w:rPr>
              <w:t>Nr.</w:t>
            </w:r>
          </w:p>
        </w:tc>
        <w:tc>
          <w:tcPr>
            <w:tcW w:w="1814" w:type="dxa"/>
            <w:tcBorders>
              <w:left w:val="single" w:sz="6" w:space="0" w:color="auto"/>
              <w:bottom w:val="single" w:sz="6" w:space="0" w:color="auto"/>
              <w:right w:val="single" w:sz="6" w:space="0" w:color="auto"/>
            </w:tcBorders>
          </w:tcPr>
          <w:p w:rsidR="0000492D" w:rsidRPr="003F4BC6" w:rsidRDefault="0000492D" w:rsidP="003C59A8">
            <w:pPr>
              <w:jc w:val="center"/>
              <w:rPr>
                <w:noProof/>
                <w:sz w:val="16"/>
                <w:szCs w:val="20"/>
                <w:lang w:val="lt-LT"/>
              </w:rPr>
            </w:pPr>
            <w:r w:rsidRPr="003F4BC6">
              <w:rPr>
                <w:noProof/>
                <w:sz w:val="16"/>
                <w:lang w:val="lt-LT"/>
              </w:rPr>
              <w:t>Tipas</w:t>
            </w:r>
          </w:p>
        </w:tc>
        <w:tc>
          <w:tcPr>
            <w:tcW w:w="1814" w:type="dxa"/>
            <w:tcBorders>
              <w:left w:val="single" w:sz="6" w:space="0" w:color="auto"/>
              <w:bottom w:val="single" w:sz="6" w:space="0" w:color="auto"/>
              <w:right w:val="single" w:sz="6" w:space="0" w:color="auto"/>
            </w:tcBorders>
          </w:tcPr>
          <w:p w:rsidR="0000492D" w:rsidRPr="003F4BC6" w:rsidRDefault="0000492D" w:rsidP="003C59A8">
            <w:pPr>
              <w:jc w:val="center"/>
              <w:rPr>
                <w:noProof/>
                <w:sz w:val="16"/>
                <w:szCs w:val="20"/>
                <w:lang w:val="lt-LT"/>
              </w:rPr>
            </w:pPr>
            <w:r w:rsidRPr="003F4BC6">
              <w:rPr>
                <w:noProof/>
                <w:sz w:val="16"/>
                <w:lang w:val="lt-LT"/>
              </w:rPr>
              <w:t>Gamintojas</w:t>
            </w:r>
          </w:p>
        </w:tc>
        <w:tc>
          <w:tcPr>
            <w:tcW w:w="1814" w:type="dxa"/>
            <w:tcBorders>
              <w:left w:val="single" w:sz="6" w:space="0" w:color="auto"/>
              <w:bottom w:val="single" w:sz="6" w:space="0" w:color="auto"/>
              <w:right w:val="single" w:sz="6" w:space="0" w:color="auto"/>
            </w:tcBorders>
          </w:tcPr>
          <w:p w:rsidR="0000492D" w:rsidRPr="003F4BC6" w:rsidRDefault="0000492D" w:rsidP="003C59A8">
            <w:pPr>
              <w:jc w:val="center"/>
              <w:rPr>
                <w:noProof/>
                <w:sz w:val="16"/>
                <w:szCs w:val="20"/>
                <w:lang w:val="lt-LT"/>
              </w:rPr>
            </w:pPr>
            <w:r w:rsidRPr="003F4BC6">
              <w:rPr>
                <w:noProof/>
                <w:sz w:val="16"/>
                <w:lang w:val="lt-LT"/>
              </w:rPr>
              <w:t>Tipo patvirtinimo numeris</w:t>
            </w:r>
          </w:p>
        </w:tc>
        <w:tc>
          <w:tcPr>
            <w:tcW w:w="1814" w:type="dxa"/>
            <w:tcBorders>
              <w:left w:val="single" w:sz="6" w:space="0" w:color="auto"/>
              <w:bottom w:val="single" w:sz="6" w:space="0" w:color="auto"/>
            </w:tcBorders>
          </w:tcPr>
          <w:p w:rsidR="0000492D" w:rsidRPr="003F4BC6" w:rsidRDefault="0000492D" w:rsidP="003C59A8">
            <w:pPr>
              <w:jc w:val="center"/>
              <w:rPr>
                <w:noProof/>
                <w:sz w:val="16"/>
                <w:szCs w:val="20"/>
                <w:lang w:val="lt-LT"/>
              </w:rPr>
            </w:pPr>
            <w:r w:rsidRPr="003F4BC6">
              <w:rPr>
                <w:noProof/>
                <w:sz w:val="16"/>
                <w:lang w:val="lt-LT"/>
              </w:rPr>
              <w:t>Serijos numeris</w:t>
            </w:r>
          </w:p>
        </w:tc>
      </w:tr>
      <w:tr w:rsidR="0000492D" w:rsidRPr="003F4BC6" w:rsidTr="003C59A8">
        <w:trPr>
          <w:cantSplit/>
        </w:trPr>
        <w:tc>
          <w:tcPr>
            <w:tcW w:w="1814" w:type="dxa"/>
            <w:tcBorders>
              <w:top w:val="single" w:sz="6" w:space="0" w:color="auto"/>
              <w:righ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Cs w:val="20"/>
                <w:lang w:val="lt-LT"/>
              </w:rPr>
            </w:pPr>
          </w:p>
        </w:tc>
        <w:tc>
          <w:tcPr>
            <w:tcW w:w="1814" w:type="dxa"/>
            <w:tcBorders>
              <w:top w:val="single" w:sz="6" w:space="0" w:color="auto"/>
              <w:left w:val="single" w:sz="6" w:space="0" w:color="auto"/>
              <w:righ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 w:val="16"/>
                <w:szCs w:val="16"/>
                <w:lang w:val="lt-LT"/>
              </w:rPr>
            </w:pPr>
          </w:p>
        </w:tc>
        <w:tc>
          <w:tcPr>
            <w:tcW w:w="1814" w:type="dxa"/>
            <w:tcBorders>
              <w:top w:val="single" w:sz="6" w:space="0" w:color="auto"/>
              <w:left w:val="single" w:sz="6" w:space="0" w:color="auto"/>
              <w:righ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Cs w:val="20"/>
                <w:lang w:val="lt-LT"/>
              </w:rPr>
            </w:pPr>
          </w:p>
        </w:tc>
        <w:tc>
          <w:tcPr>
            <w:tcW w:w="1814" w:type="dxa"/>
            <w:tcBorders>
              <w:top w:val="single" w:sz="6" w:space="0" w:color="auto"/>
              <w:left w:val="single" w:sz="6" w:space="0" w:color="auto"/>
              <w:righ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Cs w:val="20"/>
                <w:lang w:val="lt-LT"/>
              </w:rPr>
            </w:pPr>
          </w:p>
        </w:tc>
        <w:tc>
          <w:tcPr>
            <w:tcW w:w="1814" w:type="dxa"/>
            <w:tcBorders>
              <w:top w:val="single" w:sz="6" w:space="0" w:color="auto"/>
              <w:lef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Cs w:val="20"/>
                <w:lang w:val="lt-LT"/>
              </w:rPr>
            </w:pPr>
          </w:p>
        </w:tc>
      </w:tr>
    </w:tbl>
    <w:p w:rsidR="0000492D" w:rsidRPr="003F4BC6" w:rsidRDefault="0000492D" w:rsidP="0000492D">
      <w:pPr>
        <w:tabs>
          <w:tab w:val="left" w:leader="dot" w:pos="9072"/>
        </w:tabs>
        <w:spacing w:line="240" w:lineRule="atLeast"/>
        <w:rPr>
          <w:rFonts w:cs="Arial"/>
          <w:snapToGrid w:val="0"/>
          <w:lang w:val="lt-LT"/>
        </w:rPr>
      </w:pPr>
    </w:p>
    <w:p w:rsidR="0000492D" w:rsidRPr="003F4BC6" w:rsidRDefault="0000492D" w:rsidP="0000492D">
      <w:pPr>
        <w:tabs>
          <w:tab w:val="left" w:pos="284"/>
          <w:tab w:val="left" w:pos="5670"/>
          <w:tab w:val="left" w:leader="dot" w:pos="7655"/>
        </w:tabs>
        <w:overflowPunct w:val="0"/>
        <w:adjustRightInd w:val="0"/>
        <w:textAlignment w:val="baseline"/>
        <w:rPr>
          <w:rFonts w:cs="Arial"/>
          <w:snapToGrid w:val="0"/>
          <w:color w:val="000000"/>
          <w:szCs w:val="20"/>
          <w:lang w:val="lt-LT"/>
        </w:rPr>
      </w:pPr>
      <w:r w:rsidRPr="003F4BC6">
        <w:rPr>
          <w:b/>
          <w:noProof/>
          <w:snapToGrid w:val="0"/>
          <w:color w:val="000000"/>
          <w:lang w:val="lt-LT"/>
        </w:rPr>
        <w:t>Vidaus vandenų kelių AIS įranga:</w:t>
      </w:r>
    </w:p>
    <w:p w:rsidR="0000492D" w:rsidRPr="003F4BC6" w:rsidRDefault="0000492D" w:rsidP="0000492D">
      <w:pPr>
        <w:tabs>
          <w:tab w:val="left" w:pos="284"/>
        </w:tabs>
        <w:overflowPunct w:val="0"/>
        <w:adjustRightInd w:val="0"/>
        <w:textAlignment w:val="baseline"/>
        <w:rPr>
          <w:rFonts w:cs="Arial"/>
          <w:snapToGrid w:val="0"/>
          <w:color w:val="000000"/>
          <w:szCs w:val="20"/>
          <w:lang w:val="lt-LT"/>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00492D" w:rsidRPr="003F4BC6" w:rsidTr="003C59A8">
        <w:trPr>
          <w:cantSplit/>
        </w:trPr>
        <w:tc>
          <w:tcPr>
            <w:tcW w:w="1814" w:type="dxa"/>
            <w:tcBorders>
              <w:bottom w:val="single" w:sz="6" w:space="0" w:color="auto"/>
              <w:right w:val="single" w:sz="6" w:space="0" w:color="auto"/>
            </w:tcBorders>
          </w:tcPr>
          <w:p w:rsidR="0000492D" w:rsidRPr="003F4BC6" w:rsidRDefault="0000492D" w:rsidP="003C59A8">
            <w:pPr>
              <w:jc w:val="center"/>
              <w:rPr>
                <w:noProof/>
                <w:sz w:val="16"/>
                <w:szCs w:val="20"/>
                <w:lang w:val="lt-LT"/>
              </w:rPr>
            </w:pPr>
            <w:r w:rsidRPr="003F4BC6">
              <w:rPr>
                <w:noProof/>
                <w:sz w:val="16"/>
                <w:lang w:val="lt-LT"/>
              </w:rPr>
              <w:t>Nr.</w:t>
            </w:r>
          </w:p>
        </w:tc>
        <w:tc>
          <w:tcPr>
            <w:tcW w:w="1814" w:type="dxa"/>
            <w:tcBorders>
              <w:left w:val="single" w:sz="6" w:space="0" w:color="auto"/>
              <w:bottom w:val="single" w:sz="6" w:space="0" w:color="auto"/>
              <w:right w:val="single" w:sz="6" w:space="0" w:color="auto"/>
            </w:tcBorders>
          </w:tcPr>
          <w:p w:rsidR="0000492D" w:rsidRPr="003F4BC6" w:rsidRDefault="0000492D" w:rsidP="003C59A8">
            <w:pPr>
              <w:jc w:val="center"/>
              <w:rPr>
                <w:noProof/>
                <w:sz w:val="16"/>
                <w:szCs w:val="20"/>
                <w:lang w:val="lt-LT"/>
              </w:rPr>
            </w:pPr>
            <w:r w:rsidRPr="003F4BC6">
              <w:rPr>
                <w:noProof/>
                <w:sz w:val="16"/>
                <w:lang w:val="lt-LT"/>
              </w:rPr>
              <w:t>Tipas</w:t>
            </w:r>
          </w:p>
        </w:tc>
        <w:tc>
          <w:tcPr>
            <w:tcW w:w="1814" w:type="dxa"/>
            <w:tcBorders>
              <w:left w:val="single" w:sz="6" w:space="0" w:color="auto"/>
              <w:bottom w:val="single" w:sz="6" w:space="0" w:color="auto"/>
              <w:right w:val="single" w:sz="6" w:space="0" w:color="auto"/>
            </w:tcBorders>
          </w:tcPr>
          <w:p w:rsidR="0000492D" w:rsidRPr="003F4BC6" w:rsidRDefault="0000492D" w:rsidP="003C59A8">
            <w:pPr>
              <w:jc w:val="center"/>
              <w:rPr>
                <w:noProof/>
                <w:sz w:val="16"/>
                <w:szCs w:val="20"/>
                <w:lang w:val="lt-LT"/>
              </w:rPr>
            </w:pPr>
            <w:r w:rsidRPr="003F4BC6">
              <w:rPr>
                <w:noProof/>
                <w:sz w:val="16"/>
                <w:lang w:val="lt-LT"/>
              </w:rPr>
              <w:t>Gamintojas</w:t>
            </w:r>
          </w:p>
        </w:tc>
        <w:tc>
          <w:tcPr>
            <w:tcW w:w="1814" w:type="dxa"/>
            <w:tcBorders>
              <w:left w:val="single" w:sz="6" w:space="0" w:color="auto"/>
              <w:bottom w:val="single" w:sz="6" w:space="0" w:color="auto"/>
              <w:right w:val="single" w:sz="6" w:space="0" w:color="auto"/>
            </w:tcBorders>
          </w:tcPr>
          <w:p w:rsidR="0000492D" w:rsidRPr="003F4BC6" w:rsidRDefault="0000492D" w:rsidP="003C59A8">
            <w:pPr>
              <w:jc w:val="center"/>
              <w:rPr>
                <w:noProof/>
                <w:sz w:val="16"/>
                <w:szCs w:val="20"/>
                <w:lang w:val="lt-LT"/>
              </w:rPr>
            </w:pPr>
            <w:r w:rsidRPr="003F4BC6">
              <w:rPr>
                <w:noProof/>
                <w:sz w:val="16"/>
                <w:lang w:val="lt-LT"/>
              </w:rPr>
              <w:t>Tipo patvirtinimo numeris</w:t>
            </w:r>
          </w:p>
        </w:tc>
        <w:tc>
          <w:tcPr>
            <w:tcW w:w="1814" w:type="dxa"/>
            <w:tcBorders>
              <w:left w:val="single" w:sz="6" w:space="0" w:color="auto"/>
              <w:bottom w:val="single" w:sz="6" w:space="0" w:color="auto"/>
            </w:tcBorders>
          </w:tcPr>
          <w:p w:rsidR="0000492D" w:rsidRPr="003F4BC6" w:rsidRDefault="0000492D" w:rsidP="003C59A8">
            <w:pPr>
              <w:jc w:val="center"/>
              <w:rPr>
                <w:noProof/>
                <w:sz w:val="16"/>
                <w:szCs w:val="20"/>
                <w:lang w:val="lt-LT"/>
              </w:rPr>
            </w:pPr>
            <w:r w:rsidRPr="003F4BC6">
              <w:rPr>
                <w:noProof/>
                <w:sz w:val="16"/>
                <w:lang w:val="lt-LT"/>
              </w:rPr>
              <w:t>Serijos numeris</w:t>
            </w:r>
          </w:p>
        </w:tc>
      </w:tr>
      <w:tr w:rsidR="0000492D" w:rsidRPr="003F4BC6" w:rsidTr="003C59A8">
        <w:trPr>
          <w:cantSplit/>
        </w:trPr>
        <w:tc>
          <w:tcPr>
            <w:tcW w:w="1814" w:type="dxa"/>
            <w:tcBorders>
              <w:top w:val="single" w:sz="6" w:space="0" w:color="auto"/>
              <w:righ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Cs w:val="20"/>
                <w:lang w:val="lt-LT"/>
              </w:rPr>
            </w:pPr>
          </w:p>
        </w:tc>
        <w:tc>
          <w:tcPr>
            <w:tcW w:w="1814" w:type="dxa"/>
            <w:tcBorders>
              <w:top w:val="single" w:sz="6" w:space="0" w:color="auto"/>
              <w:left w:val="single" w:sz="6" w:space="0" w:color="auto"/>
              <w:righ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 w:val="16"/>
                <w:szCs w:val="16"/>
                <w:lang w:val="lt-LT"/>
              </w:rPr>
            </w:pPr>
          </w:p>
        </w:tc>
        <w:tc>
          <w:tcPr>
            <w:tcW w:w="1814" w:type="dxa"/>
            <w:tcBorders>
              <w:top w:val="single" w:sz="6" w:space="0" w:color="auto"/>
              <w:left w:val="single" w:sz="6" w:space="0" w:color="auto"/>
              <w:righ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Cs w:val="20"/>
                <w:lang w:val="lt-LT"/>
              </w:rPr>
            </w:pPr>
          </w:p>
        </w:tc>
        <w:tc>
          <w:tcPr>
            <w:tcW w:w="1814" w:type="dxa"/>
            <w:tcBorders>
              <w:top w:val="single" w:sz="6" w:space="0" w:color="auto"/>
              <w:left w:val="single" w:sz="6" w:space="0" w:color="auto"/>
              <w:righ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Cs w:val="20"/>
                <w:lang w:val="lt-LT"/>
              </w:rPr>
            </w:pPr>
          </w:p>
        </w:tc>
        <w:tc>
          <w:tcPr>
            <w:tcW w:w="1814" w:type="dxa"/>
            <w:tcBorders>
              <w:top w:val="single" w:sz="6" w:space="0" w:color="auto"/>
              <w:left w:val="single" w:sz="6" w:space="0" w:color="auto"/>
            </w:tcBorders>
          </w:tcPr>
          <w:p w:rsidR="0000492D" w:rsidRPr="003F4BC6" w:rsidRDefault="0000492D" w:rsidP="003C59A8">
            <w:pPr>
              <w:tabs>
                <w:tab w:val="left" w:pos="284"/>
              </w:tabs>
              <w:overflowPunct w:val="0"/>
              <w:adjustRightInd w:val="0"/>
              <w:ind w:hanging="397"/>
              <w:jc w:val="center"/>
              <w:textAlignment w:val="baseline"/>
              <w:rPr>
                <w:rFonts w:cs="Arial"/>
                <w:snapToGrid w:val="0"/>
                <w:szCs w:val="20"/>
                <w:lang w:val="lt-LT"/>
              </w:rPr>
            </w:pPr>
          </w:p>
        </w:tc>
      </w:tr>
    </w:tbl>
    <w:p w:rsidR="0000492D" w:rsidRPr="003F4BC6" w:rsidRDefault="0000492D" w:rsidP="0000492D">
      <w:pPr>
        <w:tabs>
          <w:tab w:val="left" w:pos="284"/>
        </w:tabs>
        <w:overflowPunct w:val="0"/>
        <w:adjustRightInd w:val="0"/>
        <w:textAlignment w:val="baseline"/>
        <w:rPr>
          <w:rFonts w:cs="Arial"/>
          <w:snapToGrid w:val="0"/>
          <w:color w:val="000000"/>
          <w:szCs w:val="20"/>
          <w:lang w:val="lt-LT"/>
        </w:rPr>
      </w:pPr>
    </w:p>
    <w:p w:rsidR="0000492D" w:rsidRPr="003F4BC6" w:rsidRDefault="0000492D" w:rsidP="0000492D">
      <w:pPr>
        <w:tabs>
          <w:tab w:val="left" w:leader="dot" w:pos="9072"/>
        </w:tabs>
        <w:spacing w:line="240" w:lineRule="atLeast"/>
        <w:rPr>
          <w:noProof/>
          <w:lang w:val="lt-LT"/>
        </w:rPr>
      </w:pPr>
      <w:r w:rsidRPr="003F4BC6">
        <w:rPr>
          <w:b/>
          <w:noProof/>
          <w:lang w:val="lt-LT"/>
        </w:rPr>
        <w:t>Tachografai</w:t>
      </w:r>
    </w:p>
    <w:p w:rsidR="0000492D" w:rsidRPr="003F4BC6" w:rsidRDefault="0000492D" w:rsidP="0000492D">
      <w:pPr>
        <w:tabs>
          <w:tab w:val="left" w:leader="dot" w:pos="9072"/>
        </w:tabs>
        <w:spacing w:line="240" w:lineRule="atLeast"/>
        <w:rPr>
          <w:rFonts w:cs="Arial"/>
          <w:noProof/>
          <w:lang w:val="lt-LT"/>
        </w:rPr>
      </w:pPr>
      <w:r w:rsidRPr="003F4BC6">
        <w:rPr>
          <w:lang w:val="lt-LT"/>
        </w:rPr>
        <w:lastRenderedPageBreak/>
        <w:t>…</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lang w:val="lt-LT"/>
        </w:rPr>
      </w:pPr>
      <w:r w:rsidRPr="003F4BC6">
        <w:rPr>
          <w:lang w:val="lt-LT"/>
        </w:rPr>
        <w:t>Patvirtinama, kad pirmiau nurodyti laivo navigaciniai radiolokaciniai įrenginiai, posūkio kampinio greičio indikatoriai ir vidaus vandenų kelių AIS įranga atitinka Europos standarto, kuriuo nustatomi techniniai reikalavimai vidaus vandenų laivams (ES-TRIN), 5 priede nustatytus vidaus vandenų laivų navigacinių radiolokacinių įrenginių, posūkio kampinio greičio indikatorių ir vidaus vandenų kelių AIS įrangos įrengimo ir veikimo bandymų reikalavimus.</w:t>
      </w:r>
    </w:p>
    <w:p w:rsidR="0000492D" w:rsidRPr="003F4BC6" w:rsidRDefault="0000492D" w:rsidP="0000492D">
      <w:pPr>
        <w:tabs>
          <w:tab w:val="left" w:leader="dot" w:pos="9072"/>
        </w:tabs>
        <w:spacing w:line="240" w:lineRule="atLeast"/>
        <w:rPr>
          <w:rFonts w:cs="Arial"/>
          <w:szCs w:val="20"/>
          <w:lang w:val="lt-LT"/>
        </w:rPr>
      </w:pPr>
    </w:p>
    <w:p w:rsidR="0000492D" w:rsidRPr="003F4BC6" w:rsidRDefault="0000492D" w:rsidP="0000492D">
      <w:pPr>
        <w:tabs>
          <w:tab w:val="left" w:pos="284"/>
          <w:tab w:val="left" w:pos="5670"/>
        </w:tabs>
        <w:overflowPunct w:val="0"/>
        <w:adjustRightInd w:val="0"/>
        <w:textAlignment w:val="baseline"/>
        <w:rPr>
          <w:rFonts w:cs="Arial"/>
          <w:b/>
          <w:snapToGrid w:val="0"/>
          <w:color w:val="000000"/>
          <w:szCs w:val="20"/>
          <w:lang w:val="lt-LT"/>
        </w:rPr>
      </w:pPr>
      <w:r w:rsidRPr="003F4BC6">
        <w:rPr>
          <w:b/>
          <w:noProof/>
          <w:snapToGrid w:val="0"/>
          <w:color w:val="000000"/>
          <w:lang w:val="lt-LT"/>
        </w:rPr>
        <w:t>Patvirtinta specializuota įmonė</w:t>
      </w:r>
    </w:p>
    <w:p w:rsidR="0000492D" w:rsidRPr="003F4BC6" w:rsidRDefault="0000492D" w:rsidP="0000492D">
      <w:pPr>
        <w:tabs>
          <w:tab w:val="left" w:leader="dot" w:pos="5103"/>
        </w:tabs>
        <w:overflowPunct w:val="0"/>
        <w:adjustRightInd w:val="0"/>
        <w:spacing w:before="120"/>
        <w:textAlignment w:val="baseline"/>
        <w:rPr>
          <w:rFonts w:cs="Arial"/>
          <w:snapToGrid w:val="0"/>
          <w:color w:val="000000"/>
          <w:szCs w:val="20"/>
          <w:lang w:val="lt-LT"/>
        </w:rPr>
      </w:pPr>
      <w:r w:rsidRPr="003F4BC6">
        <w:rPr>
          <w:noProof/>
          <w:snapToGrid w:val="0"/>
          <w:color w:val="000000"/>
          <w:lang w:val="lt-LT"/>
        </w:rPr>
        <w:t xml:space="preserve">Pavadinimas: </w:t>
      </w:r>
      <w:r w:rsidRPr="003F4BC6">
        <w:rPr>
          <w:lang w:val="lt-LT"/>
        </w:rPr>
        <w:tab/>
      </w:r>
    </w:p>
    <w:p w:rsidR="0000492D" w:rsidRPr="003F4BC6" w:rsidRDefault="0000492D" w:rsidP="0000492D">
      <w:pPr>
        <w:tabs>
          <w:tab w:val="left" w:leader="dot" w:pos="9072"/>
        </w:tabs>
        <w:overflowPunct w:val="0"/>
        <w:adjustRightInd w:val="0"/>
        <w:spacing w:before="120"/>
        <w:textAlignment w:val="baseline"/>
        <w:rPr>
          <w:rFonts w:cs="Arial"/>
          <w:snapToGrid w:val="0"/>
          <w:color w:val="000000"/>
          <w:szCs w:val="20"/>
          <w:lang w:val="lt-LT"/>
        </w:rPr>
      </w:pPr>
      <w:r w:rsidRPr="003F4BC6">
        <w:rPr>
          <w:noProof/>
          <w:snapToGrid w:val="0"/>
          <w:color w:val="000000"/>
          <w:lang w:val="lt-LT"/>
        </w:rPr>
        <w:t xml:space="preserve">Adresas: </w:t>
      </w:r>
      <w:r w:rsidRPr="003F4BC6">
        <w:rPr>
          <w:lang w:val="lt-LT"/>
        </w:rPr>
        <w:tab/>
      </w:r>
    </w:p>
    <w:p w:rsidR="0000492D" w:rsidRPr="003F4BC6" w:rsidRDefault="0000492D" w:rsidP="0000492D">
      <w:pPr>
        <w:tabs>
          <w:tab w:val="left" w:leader="dot" w:pos="3402"/>
        </w:tabs>
        <w:overflowPunct w:val="0"/>
        <w:adjustRightInd w:val="0"/>
        <w:spacing w:before="120"/>
        <w:textAlignment w:val="baseline"/>
        <w:rPr>
          <w:rFonts w:cs="Arial"/>
          <w:snapToGrid w:val="0"/>
          <w:color w:val="000000"/>
          <w:szCs w:val="20"/>
          <w:lang w:val="lt-LT"/>
        </w:rPr>
      </w:pPr>
      <w:r w:rsidRPr="003F4BC6">
        <w:rPr>
          <w:noProof/>
          <w:snapToGrid w:val="0"/>
          <w:color w:val="000000"/>
          <w:lang w:val="lt-LT"/>
        </w:rPr>
        <w:t xml:space="preserve">Telefonas: </w:t>
      </w:r>
      <w:r w:rsidRPr="003F4BC6">
        <w:rPr>
          <w:lang w:val="lt-LT"/>
        </w:rPr>
        <w:tab/>
      </w:r>
    </w:p>
    <w:p w:rsidR="0000492D" w:rsidRPr="003F4BC6" w:rsidRDefault="0000492D" w:rsidP="0000492D">
      <w:pPr>
        <w:tabs>
          <w:tab w:val="left" w:pos="284"/>
        </w:tabs>
        <w:overflowPunct w:val="0"/>
        <w:adjustRightInd w:val="0"/>
        <w:spacing w:before="120"/>
        <w:textAlignment w:val="baseline"/>
        <w:rPr>
          <w:rFonts w:cs="Arial"/>
          <w:snapToGrid w:val="0"/>
          <w:color w:val="000000"/>
          <w:szCs w:val="20"/>
          <w:lang w:val="lt-LT"/>
        </w:rPr>
      </w:pPr>
    </w:p>
    <w:p w:rsidR="0000492D" w:rsidRPr="003F4BC6" w:rsidRDefault="0000492D" w:rsidP="0000492D">
      <w:pPr>
        <w:tabs>
          <w:tab w:val="center" w:pos="1134"/>
          <w:tab w:val="left" w:pos="3969"/>
          <w:tab w:val="left" w:leader="dot" w:pos="6237"/>
          <w:tab w:val="left" w:pos="6521"/>
          <w:tab w:val="left" w:leader="dot" w:pos="9072"/>
        </w:tabs>
        <w:overflowPunct w:val="0"/>
        <w:adjustRightInd w:val="0"/>
        <w:textAlignment w:val="baseline"/>
        <w:rPr>
          <w:rFonts w:cs="Arial"/>
          <w:snapToGrid w:val="0"/>
          <w:color w:val="000000"/>
          <w:szCs w:val="20"/>
          <w:lang w:val="lt-LT"/>
        </w:rPr>
      </w:pPr>
      <w:r w:rsidRPr="003F4BC6">
        <w:rPr>
          <w:lang w:val="lt-LT"/>
        </w:rPr>
        <w:tab/>
      </w:r>
      <w:r w:rsidRPr="003F4BC6">
        <w:rPr>
          <w:noProof/>
          <w:snapToGrid w:val="0"/>
          <w:color w:val="000000"/>
          <w:lang w:val="lt-LT"/>
        </w:rPr>
        <w:t>Antspaudas</w:t>
      </w:r>
      <w:r w:rsidRPr="003F4BC6">
        <w:rPr>
          <w:lang w:val="lt-LT"/>
        </w:rPr>
        <w:tab/>
      </w:r>
      <w:r w:rsidRPr="003F4BC6">
        <w:rPr>
          <w:noProof/>
          <w:snapToGrid w:val="0"/>
          <w:color w:val="000000"/>
          <w:lang w:val="lt-LT"/>
        </w:rPr>
        <w:t xml:space="preserve">Vieta </w:t>
      </w:r>
      <w:r w:rsidRPr="003F4BC6">
        <w:rPr>
          <w:lang w:val="lt-LT"/>
        </w:rPr>
        <w:tab/>
      </w:r>
      <w:r w:rsidRPr="003F4BC6">
        <w:rPr>
          <w:snapToGrid w:val="0"/>
          <w:color w:val="000000"/>
          <w:lang w:val="lt-LT"/>
        </w:rPr>
        <w:t xml:space="preserve"> </w:t>
      </w:r>
      <w:r w:rsidRPr="003F4BC6">
        <w:rPr>
          <w:lang w:val="lt-LT"/>
        </w:rPr>
        <w:tab/>
      </w:r>
      <w:r w:rsidRPr="003F4BC6">
        <w:rPr>
          <w:noProof/>
          <w:snapToGrid w:val="0"/>
          <w:color w:val="000000"/>
          <w:lang w:val="lt-LT"/>
        </w:rPr>
        <w:t xml:space="preserve">Data </w:t>
      </w:r>
      <w:r w:rsidRPr="003F4BC6">
        <w:rPr>
          <w:lang w:val="lt-LT"/>
        </w:rPr>
        <w:tab/>
      </w:r>
    </w:p>
    <w:p w:rsidR="0000492D" w:rsidRPr="003F4BC6" w:rsidRDefault="0000492D" w:rsidP="0000492D">
      <w:pPr>
        <w:tabs>
          <w:tab w:val="center" w:pos="1134"/>
          <w:tab w:val="left" w:pos="6521"/>
        </w:tabs>
        <w:overflowPunct w:val="0"/>
        <w:adjustRightInd w:val="0"/>
        <w:spacing w:before="120"/>
        <w:textAlignment w:val="baseline"/>
        <w:rPr>
          <w:rFonts w:cs="Arial"/>
          <w:snapToGrid w:val="0"/>
          <w:color w:val="000000"/>
          <w:szCs w:val="20"/>
          <w:lang w:val="lt-LT"/>
        </w:rPr>
      </w:pPr>
      <w:r w:rsidRPr="003F4BC6">
        <w:rPr>
          <w:lang w:val="lt-LT"/>
        </w:rPr>
        <w:tab/>
      </w:r>
      <w:r w:rsidRPr="003F4BC6">
        <w:rPr>
          <w:noProof/>
          <w:snapToGrid w:val="0"/>
          <w:color w:val="000000"/>
          <w:lang w:val="lt-LT"/>
        </w:rPr>
        <w:t>Parašas</w:t>
      </w:r>
    </w:p>
    <w:p w:rsidR="0000492D" w:rsidRPr="003F4BC6" w:rsidRDefault="0000492D" w:rsidP="0000492D">
      <w:pPr>
        <w:tabs>
          <w:tab w:val="left" w:pos="284"/>
          <w:tab w:val="left" w:pos="4536"/>
          <w:tab w:val="left" w:pos="6521"/>
        </w:tabs>
        <w:overflowPunct w:val="0"/>
        <w:adjustRightInd w:val="0"/>
        <w:textAlignment w:val="baseline"/>
        <w:rPr>
          <w:rFonts w:cs="Arial"/>
          <w:snapToGrid w:val="0"/>
          <w:color w:val="000000"/>
          <w:szCs w:val="20"/>
          <w:lang w:val="lt-LT"/>
        </w:rPr>
      </w:pPr>
    </w:p>
    <w:p w:rsidR="0000492D" w:rsidRPr="003F4BC6" w:rsidRDefault="0000492D" w:rsidP="0000492D">
      <w:pPr>
        <w:tabs>
          <w:tab w:val="left" w:pos="284"/>
          <w:tab w:val="left" w:pos="4536"/>
          <w:tab w:val="left" w:pos="6521"/>
        </w:tabs>
        <w:overflowPunct w:val="0"/>
        <w:adjustRightInd w:val="0"/>
        <w:textAlignment w:val="baseline"/>
        <w:rPr>
          <w:rFonts w:cs="Arial"/>
          <w:b/>
          <w:snapToGrid w:val="0"/>
          <w:color w:val="000000"/>
          <w:szCs w:val="20"/>
          <w:lang w:val="lt-LT"/>
        </w:rPr>
      </w:pPr>
      <w:r w:rsidRPr="003F4BC6">
        <w:rPr>
          <w:b/>
          <w:noProof/>
          <w:snapToGrid w:val="0"/>
          <w:color w:val="000000"/>
          <w:lang w:val="lt-LT"/>
        </w:rPr>
        <w:t>Specializuotą įmonę tvirtinanti kompetentinga institucija</w:t>
      </w:r>
    </w:p>
    <w:p w:rsidR="0000492D" w:rsidRPr="003F4BC6" w:rsidRDefault="0000492D" w:rsidP="0000492D">
      <w:pPr>
        <w:tabs>
          <w:tab w:val="left" w:leader="dot" w:pos="5103"/>
        </w:tabs>
        <w:overflowPunct w:val="0"/>
        <w:adjustRightInd w:val="0"/>
        <w:spacing w:before="120"/>
        <w:textAlignment w:val="baseline"/>
        <w:rPr>
          <w:rFonts w:cs="Arial"/>
          <w:snapToGrid w:val="0"/>
          <w:color w:val="000000"/>
          <w:szCs w:val="20"/>
          <w:lang w:val="lt-LT"/>
        </w:rPr>
      </w:pPr>
      <w:r w:rsidRPr="003F4BC6">
        <w:rPr>
          <w:noProof/>
          <w:snapToGrid w:val="0"/>
          <w:color w:val="000000"/>
          <w:lang w:val="lt-LT"/>
        </w:rPr>
        <w:t xml:space="preserve">Pavadinimas: </w:t>
      </w:r>
      <w:r w:rsidRPr="003F4BC6">
        <w:rPr>
          <w:lang w:val="lt-LT"/>
        </w:rPr>
        <w:tab/>
      </w:r>
    </w:p>
    <w:p w:rsidR="0000492D" w:rsidRPr="003F4BC6" w:rsidRDefault="0000492D" w:rsidP="0000492D">
      <w:pPr>
        <w:tabs>
          <w:tab w:val="left" w:leader="dot" w:pos="9072"/>
        </w:tabs>
        <w:overflowPunct w:val="0"/>
        <w:adjustRightInd w:val="0"/>
        <w:spacing w:before="120"/>
        <w:textAlignment w:val="baseline"/>
        <w:rPr>
          <w:rFonts w:cs="Arial"/>
          <w:snapToGrid w:val="0"/>
          <w:color w:val="000000"/>
          <w:szCs w:val="20"/>
          <w:lang w:val="lt-LT"/>
        </w:rPr>
      </w:pPr>
      <w:r w:rsidRPr="003F4BC6">
        <w:rPr>
          <w:noProof/>
          <w:snapToGrid w:val="0"/>
          <w:color w:val="000000"/>
          <w:lang w:val="lt-LT"/>
        </w:rPr>
        <w:t xml:space="preserve">Adresas: </w:t>
      </w:r>
      <w:r w:rsidRPr="003F4BC6">
        <w:rPr>
          <w:lang w:val="lt-LT"/>
        </w:rPr>
        <w:tab/>
      </w:r>
    </w:p>
    <w:p w:rsidR="0000492D" w:rsidRPr="003F4BC6" w:rsidRDefault="0000492D" w:rsidP="0000492D">
      <w:pPr>
        <w:tabs>
          <w:tab w:val="left" w:leader="dot" w:pos="3402"/>
        </w:tabs>
        <w:overflowPunct w:val="0"/>
        <w:adjustRightInd w:val="0"/>
        <w:spacing w:before="120"/>
        <w:textAlignment w:val="baseline"/>
        <w:rPr>
          <w:rFonts w:cs="Arial"/>
          <w:snapToGrid w:val="0"/>
          <w:color w:val="000000"/>
          <w:szCs w:val="20"/>
          <w:lang w:val="lt-LT"/>
        </w:rPr>
      </w:pPr>
      <w:r w:rsidRPr="003F4BC6">
        <w:rPr>
          <w:noProof/>
          <w:snapToGrid w:val="0"/>
          <w:color w:val="000000"/>
          <w:lang w:val="lt-LT"/>
        </w:rPr>
        <w:t xml:space="preserve">Telefonas: </w:t>
      </w:r>
      <w:r w:rsidRPr="003F4BC6">
        <w:rPr>
          <w:lang w:val="lt-LT"/>
        </w:rPr>
        <w:tab/>
      </w:r>
    </w:p>
    <w:p w:rsidR="0000492D" w:rsidRPr="003F4BC6" w:rsidRDefault="0000492D" w:rsidP="0000492D">
      <w:pPr>
        <w:tabs>
          <w:tab w:val="right" w:pos="9072"/>
        </w:tabs>
        <w:spacing w:line="240" w:lineRule="atLeast"/>
        <w:rPr>
          <w:lang w:val="lt-LT"/>
        </w:rPr>
      </w:pPr>
      <w:r w:rsidRPr="003F4BC6">
        <w:rPr>
          <w:lang w:val="lt-LT"/>
        </w:rPr>
        <w:br w:type="page"/>
      </w:r>
    </w:p>
    <w:p w:rsidR="0000492D" w:rsidRPr="003F4BC6" w:rsidRDefault="0000492D" w:rsidP="0000492D">
      <w:pPr>
        <w:tabs>
          <w:tab w:val="right" w:pos="9072"/>
        </w:tabs>
        <w:spacing w:line="240" w:lineRule="atLeast"/>
        <w:rPr>
          <w:lang w:val="lt-LT"/>
        </w:rPr>
      </w:pPr>
    </w:p>
    <w:p w:rsidR="0000492D" w:rsidRPr="003F4BC6" w:rsidRDefault="0000492D" w:rsidP="0000492D">
      <w:pPr>
        <w:tabs>
          <w:tab w:val="right" w:pos="9072"/>
        </w:tabs>
        <w:spacing w:line="240" w:lineRule="atLeast"/>
        <w:rPr>
          <w:lang w:val="lt-LT"/>
        </w:rPr>
      </w:pPr>
    </w:p>
    <w:p w:rsidR="0000492D" w:rsidRPr="003F4BC6" w:rsidRDefault="0000492D" w:rsidP="0000492D">
      <w:pPr>
        <w:tabs>
          <w:tab w:val="right" w:pos="9072"/>
        </w:tabs>
        <w:spacing w:line="240" w:lineRule="atLeast"/>
        <w:rPr>
          <w:lang w:val="lt-LT"/>
        </w:rPr>
      </w:pPr>
    </w:p>
    <w:p w:rsidR="0000492D" w:rsidRPr="003F4BC6" w:rsidRDefault="0000492D" w:rsidP="0000492D">
      <w:pPr>
        <w:tabs>
          <w:tab w:val="left" w:pos="284"/>
          <w:tab w:val="left" w:pos="5670"/>
        </w:tabs>
        <w:overflowPunct w:val="0"/>
        <w:adjustRightInd w:val="0"/>
        <w:textAlignment w:val="baseline"/>
        <w:rPr>
          <w:rFonts w:cs="Arial"/>
          <w:snapToGrid w:val="0"/>
          <w:szCs w:val="20"/>
          <w:lang w:val="lt-LT"/>
        </w:rPr>
      </w:pPr>
    </w:p>
    <w:p w:rsidR="0000492D" w:rsidRPr="003F4BC6" w:rsidRDefault="0000492D" w:rsidP="0000492D">
      <w:pPr>
        <w:overflowPunct w:val="0"/>
        <w:adjustRightInd w:val="0"/>
        <w:ind w:left="426" w:hanging="426"/>
        <w:textAlignment w:val="baseline"/>
        <w:rPr>
          <w:rFonts w:cs="Arial"/>
          <w:szCs w:val="20"/>
          <w:lang w:val="lt-LT"/>
        </w:rPr>
      </w:pPr>
    </w:p>
    <w:p w:rsidR="0000492D" w:rsidRPr="003F4BC6" w:rsidRDefault="0000492D" w:rsidP="0000492D">
      <w:pPr>
        <w:overflowPunct w:val="0"/>
        <w:adjustRightInd w:val="0"/>
        <w:ind w:left="426" w:hanging="426"/>
        <w:textAlignment w:val="baseline"/>
        <w:rPr>
          <w:rFonts w:cs="Arial"/>
          <w:szCs w:val="20"/>
          <w:lang w:val="lt-LT"/>
        </w:rPr>
      </w:pPr>
    </w:p>
    <w:p w:rsidR="0000492D" w:rsidRPr="003F4BC6" w:rsidRDefault="0000492D" w:rsidP="0000492D">
      <w:pPr>
        <w:overflowPunct w:val="0"/>
        <w:adjustRightInd w:val="0"/>
        <w:ind w:left="426" w:hanging="426"/>
        <w:textAlignment w:val="baseline"/>
        <w:rPr>
          <w:rFonts w:cs="Arial"/>
          <w:szCs w:val="20"/>
          <w:lang w:val="lt-LT"/>
        </w:rPr>
      </w:pPr>
    </w:p>
    <w:p w:rsidR="0000492D" w:rsidRPr="003F4BC6" w:rsidRDefault="0000492D" w:rsidP="0000492D">
      <w:pPr>
        <w:spacing w:line="240" w:lineRule="atLeast"/>
        <w:rPr>
          <w:rFonts w:cs="Arial"/>
          <w:noProof/>
          <w:szCs w:val="20"/>
          <w:lang w:val="lt-LT"/>
        </w:rPr>
      </w:pPr>
    </w:p>
    <w:p w:rsidR="0000492D" w:rsidRPr="003F4BC6" w:rsidRDefault="0000492D" w:rsidP="0000492D">
      <w:pPr>
        <w:tabs>
          <w:tab w:val="center" w:pos="7797"/>
        </w:tabs>
        <w:ind w:right="288"/>
        <w:rPr>
          <w:rFonts w:cs="Arial"/>
          <w:szCs w:val="20"/>
          <w:lang w:val="lt-LT"/>
        </w:rPr>
        <w:sectPr w:rsidR="0000492D" w:rsidRPr="003F4BC6" w:rsidSect="00FB55E9">
          <w:headerReference w:type="default" r:id="rId71"/>
          <w:footerReference w:type="default" r:id="rId72"/>
          <w:footnotePr>
            <w:numRestart w:val="eachPage"/>
          </w:footnotePr>
          <w:pgSz w:w="11907" w:h="16840" w:code="9"/>
          <w:pgMar w:top="1361" w:right="1418" w:bottom="1361" w:left="1418" w:header="680" w:footer="680" w:gutter="0"/>
          <w:cols w:space="720"/>
          <w:docGrid w:linePitch="326"/>
        </w:sectPr>
      </w:pP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pStyle w:val="ES-Titre2"/>
        <w:pageBreakBefore w:val="0"/>
      </w:pPr>
      <w:bookmarkStart w:id="340" w:name="_Toc535830513"/>
      <w:r w:rsidRPr="003F4BC6">
        <w:t>6 priedas</w:t>
      </w:r>
      <w:r w:rsidRPr="003F4BC6">
        <w:br/>
        <w:t>Variklio parametrų protokolas</w:t>
      </w:r>
      <w:bookmarkEnd w:id="340"/>
    </w:p>
    <w:p w:rsidR="0000492D" w:rsidRPr="003F4BC6" w:rsidRDefault="0000492D" w:rsidP="0000492D">
      <w:pPr>
        <w:spacing w:line="240" w:lineRule="atLeast"/>
        <w:jc w:val="center"/>
        <w:rPr>
          <w:rFonts w:cs="Arial"/>
          <w:color w:val="000000"/>
          <w:lang w:val="lt-LT"/>
        </w:rPr>
      </w:pPr>
      <w:r w:rsidRPr="003F4BC6">
        <w:rPr>
          <w:color w:val="000000"/>
          <w:lang w:val="lt-LT"/>
        </w:rPr>
        <w:t>(Pavyzdys)</w:t>
      </w:r>
    </w:p>
    <w:p w:rsidR="0000492D" w:rsidRPr="003F4BC6" w:rsidRDefault="0000492D" w:rsidP="0000492D">
      <w:pPr>
        <w:spacing w:line="240" w:lineRule="atLeast"/>
        <w:rPr>
          <w:rFonts w:cs="Arial"/>
          <w:b/>
          <w:noProof/>
          <w:color w:val="000000"/>
          <w:lang w:val="lt-LT"/>
        </w:rPr>
      </w:pPr>
    </w:p>
    <w:tbl>
      <w:tblPr>
        <w:tblW w:w="0" w:type="auto"/>
        <w:tblLayout w:type="fixed"/>
        <w:tblLook w:val="01E0" w:firstRow="1" w:lastRow="1" w:firstColumn="1" w:lastColumn="1" w:noHBand="0" w:noVBand="0"/>
      </w:tblPr>
      <w:tblGrid>
        <w:gridCol w:w="737"/>
        <w:gridCol w:w="5131"/>
        <w:gridCol w:w="3360"/>
      </w:tblGrid>
      <w:tr w:rsidR="0000492D" w:rsidRPr="003F4BC6" w:rsidTr="003C59A8">
        <w:tc>
          <w:tcPr>
            <w:tcW w:w="737" w:type="dxa"/>
            <w:shd w:val="clear" w:color="auto" w:fill="auto"/>
          </w:tcPr>
          <w:p w:rsidR="0000492D" w:rsidRPr="003F4BC6" w:rsidRDefault="0000492D" w:rsidP="003C59A8">
            <w:pPr>
              <w:spacing w:line="240" w:lineRule="atLeast"/>
              <w:rPr>
                <w:b/>
                <w:bCs/>
                <w:noProof/>
                <w:szCs w:val="20"/>
                <w:lang w:val="lt-LT"/>
              </w:rPr>
            </w:pPr>
            <w:r w:rsidRPr="003F4BC6">
              <w:rPr>
                <w:b/>
                <w:noProof/>
                <w:lang w:val="lt-LT"/>
              </w:rPr>
              <w:t>0</w:t>
            </w:r>
          </w:p>
        </w:tc>
        <w:tc>
          <w:tcPr>
            <w:tcW w:w="8491" w:type="dxa"/>
            <w:gridSpan w:val="2"/>
            <w:shd w:val="clear" w:color="auto" w:fill="auto"/>
          </w:tcPr>
          <w:p w:rsidR="0000492D" w:rsidRPr="003F4BC6" w:rsidRDefault="0000492D" w:rsidP="003C59A8">
            <w:pPr>
              <w:tabs>
                <w:tab w:val="right" w:leader="underscore" w:pos="8263"/>
              </w:tabs>
              <w:spacing w:line="240" w:lineRule="atLeast"/>
              <w:rPr>
                <w:b/>
                <w:bCs/>
                <w:noProof/>
                <w:szCs w:val="20"/>
                <w:lang w:val="lt-LT"/>
              </w:rPr>
            </w:pPr>
            <w:r w:rsidRPr="003F4BC6">
              <w:rPr>
                <w:b/>
                <w:noProof/>
                <w:lang w:val="lt-LT"/>
              </w:rPr>
              <w:t>Bendroji informacija</w:t>
            </w:r>
          </w:p>
          <w:p w:rsidR="0000492D" w:rsidRPr="003F4BC6" w:rsidRDefault="0000492D" w:rsidP="003C59A8">
            <w:pPr>
              <w:tabs>
                <w:tab w:val="right" w:leader="underscore" w:pos="8263"/>
              </w:tabs>
              <w:spacing w:line="240" w:lineRule="atLeast"/>
              <w:rPr>
                <w:b/>
                <w:bCs/>
                <w:noProof/>
                <w:szCs w:val="20"/>
                <w:lang w:val="lt-LT"/>
              </w:rPr>
            </w:pPr>
          </w:p>
        </w:tc>
      </w:tr>
      <w:tr w:rsidR="0000492D" w:rsidRPr="003F4BC6" w:rsidTr="003C59A8">
        <w:tc>
          <w:tcPr>
            <w:tcW w:w="737" w:type="dxa"/>
            <w:shd w:val="clear" w:color="auto" w:fill="auto"/>
          </w:tcPr>
          <w:p w:rsidR="0000492D" w:rsidRPr="003F4BC6" w:rsidRDefault="0000492D" w:rsidP="003C59A8">
            <w:pPr>
              <w:spacing w:before="40" w:line="240" w:lineRule="atLeast"/>
              <w:outlineLvl w:val="0"/>
              <w:rPr>
                <w:noProof/>
                <w:szCs w:val="20"/>
                <w:lang w:val="lt-LT"/>
              </w:rPr>
            </w:pPr>
            <w:r w:rsidRPr="003F4BC6">
              <w:rPr>
                <w:lang w:val="lt-LT"/>
              </w:rPr>
              <w:t>0.1</w:t>
            </w:r>
          </w:p>
        </w:tc>
        <w:tc>
          <w:tcPr>
            <w:tcW w:w="8491" w:type="dxa"/>
            <w:gridSpan w:val="2"/>
            <w:shd w:val="clear" w:color="auto" w:fill="auto"/>
          </w:tcPr>
          <w:p w:rsidR="0000492D" w:rsidRPr="003F4BC6" w:rsidRDefault="0000492D" w:rsidP="003C59A8">
            <w:pPr>
              <w:tabs>
                <w:tab w:val="right" w:leader="underscore" w:pos="8263"/>
              </w:tabs>
              <w:spacing w:before="40" w:line="240" w:lineRule="atLeast"/>
              <w:outlineLvl w:val="0"/>
              <w:rPr>
                <w:noProof/>
                <w:szCs w:val="20"/>
                <w:lang w:val="lt-LT"/>
              </w:rPr>
            </w:pPr>
            <w:r w:rsidRPr="003F4BC6">
              <w:rPr>
                <w:lang w:val="lt-LT"/>
              </w:rPr>
              <w:t>Informacija apie variklį</w:t>
            </w:r>
          </w:p>
        </w:tc>
      </w:tr>
      <w:tr w:rsidR="0000492D" w:rsidRPr="003F4BC6" w:rsidTr="003C59A8">
        <w:tc>
          <w:tcPr>
            <w:tcW w:w="737" w:type="dxa"/>
            <w:shd w:val="clear" w:color="auto" w:fill="auto"/>
          </w:tcPr>
          <w:p w:rsidR="0000492D" w:rsidRPr="003F4BC6" w:rsidRDefault="0000492D" w:rsidP="003C59A8">
            <w:pPr>
              <w:spacing w:before="40" w:line="240" w:lineRule="atLeast"/>
              <w:outlineLvl w:val="0"/>
              <w:rPr>
                <w:noProof/>
                <w:szCs w:val="20"/>
                <w:lang w:val="lt-LT"/>
              </w:rPr>
            </w:pPr>
            <w:r w:rsidRPr="003F4BC6">
              <w:rPr>
                <w:lang w:val="lt-LT"/>
              </w:rPr>
              <w:t>0.1.1</w:t>
            </w:r>
          </w:p>
        </w:tc>
        <w:tc>
          <w:tcPr>
            <w:tcW w:w="8491" w:type="dxa"/>
            <w:gridSpan w:val="2"/>
            <w:shd w:val="clear" w:color="auto" w:fill="auto"/>
          </w:tcPr>
          <w:p w:rsidR="0000492D" w:rsidRPr="003F4BC6" w:rsidRDefault="0000492D" w:rsidP="003C59A8">
            <w:pPr>
              <w:tabs>
                <w:tab w:val="right" w:leader="dot" w:pos="8263"/>
              </w:tabs>
              <w:spacing w:before="40" w:line="240" w:lineRule="atLeast"/>
              <w:outlineLvl w:val="0"/>
              <w:rPr>
                <w:noProof/>
                <w:szCs w:val="20"/>
                <w:lang w:val="lt-LT"/>
              </w:rPr>
            </w:pPr>
            <w:r w:rsidRPr="003F4BC6">
              <w:rPr>
                <w:lang w:val="lt-LT"/>
              </w:rPr>
              <w:t xml:space="preserve">Modelis: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before="40" w:line="240" w:lineRule="atLeast"/>
              <w:outlineLvl w:val="0"/>
              <w:rPr>
                <w:noProof/>
                <w:szCs w:val="20"/>
                <w:lang w:val="lt-LT"/>
              </w:rPr>
            </w:pPr>
            <w:r w:rsidRPr="003F4BC6">
              <w:rPr>
                <w:lang w:val="lt-LT"/>
              </w:rPr>
              <w:t>0.1.2</w:t>
            </w:r>
          </w:p>
        </w:tc>
        <w:tc>
          <w:tcPr>
            <w:tcW w:w="8491" w:type="dxa"/>
            <w:gridSpan w:val="2"/>
            <w:shd w:val="clear" w:color="auto" w:fill="auto"/>
          </w:tcPr>
          <w:p w:rsidR="0000492D" w:rsidRPr="003F4BC6" w:rsidRDefault="0000492D" w:rsidP="003C59A8">
            <w:pPr>
              <w:tabs>
                <w:tab w:val="right" w:leader="dot" w:pos="8263"/>
              </w:tabs>
              <w:spacing w:before="40" w:line="240" w:lineRule="atLeast"/>
              <w:outlineLvl w:val="0"/>
              <w:rPr>
                <w:noProof/>
                <w:szCs w:val="20"/>
                <w:lang w:val="lt-LT"/>
              </w:rPr>
            </w:pPr>
            <w:r w:rsidRPr="003F4BC6">
              <w:rPr>
                <w:lang w:val="lt-LT"/>
              </w:rPr>
              <w:t xml:space="preserve">Gamintojo aprašas: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before="40" w:line="240" w:lineRule="atLeast"/>
              <w:outlineLvl w:val="0"/>
              <w:rPr>
                <w:noProof/>
                <w:szCs w:val="20"/>
                <w:lang w:val="lt-LT"/>
              </w:rPr>
            </w:pPr>
            <w:r w:rsidRPr="003F4BC6">
              <w:rPr>
                <w:lang w:val="lt-LT"/>
              </w:rPr>
              <w:t>0.1.3</w:t>
            </w:r>
          </w:p>
        </w:tc>
        <w:tc>
          <w:tcPr>
            <w:tcW w:w="8491" w:type="dxa"/>
            <w:gridSpan w:val="2"/>
            <w:shd w:val="clear" w:color="auto" w:fill="auto"/>
          </w:tcPr>
          <w:p w:rsidR="0000492D" w:rsidRPr="003F4BC6" w:rsidRDefault="0000492D" w:rsidP="003C59A8">
            <w:pPr>
              <w:tabs>
                <w:tab w:val="right" w:leader="dot" w:pos="8263"/>
              </w:tabs>
              <w:spacing w:before="40" w:line="240" w:lineRule="atLeast"/>
              <w:outlineLvl w:val="0"/>
              <w:rPr>
                <w:noProof/>
                <w:szCs w:val="20"/>
                <w:lang w:val="lt-LT"/>
              </w:rPr>
            </w:pPr>
            <w:r w:rsidRPr="003F4BC6">
              <w:rPr>
                <w:lang w:val="lt-LT"/>
              </w:rPr>
              <w:t xml:space="preserve">Tipo patvirtinimo numeris: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before="40" w:line="240" w:lineRule="atLeast"/>
              <w:outlineLvl w:val="0"/>
              <w:rPr>
                <w:noProof/>
                <w:szCs w:val="20"/>
                <w:lang w:val="lt-LT"/>
              </w:rPr>
            </w:pPr>
            <w:r w:rsidRPr="003F4BC6">
              <w:rPr>
                <w:lang w:val="lt-LT"/>
              </w:rPr>
              <w:t>0.1.4</w:t>
            </w:r>
          </w:p>
        </w:tc>
        <w:tc>
          <w:tcPr>
            <w:tcW w:w="8491" w:type="dxa"/>
            <w:gridSpan w:val="2"/>
            <w:shd w:val="clear" w:color="auto" w:fill="auto"/>
          </w:tcPr>
          <w:p w:rsidR="0000492D" w:rsidRPr="003F4BC6" w:rsidRDefault="0000492D" w:rsidP="003C59A8">
            <w:pPr>
              <w:tabs>
                <w:tab w:val="right" w:leader="dot" w:pos="8263"/>
              </w:tabs>
              <w:spacing w:before="40" w:line="240" w:lineRule="atLeast"/>
              <w:outlineLvl w:val="0"/>
              <w:rPr>
                <w:noProof/>
                <w:szCs w:val="20"/>
                <w:lang w:val="lt-LT"/>
              </w:rPr>
            </w:pPr>
            <w:r w:rsidRPr="003F4BC6">
              <w:rPr>
                <w:lang w:val="lt-LT"/>
              </w:rPr>
              <w:t xml:space="preserve">Variklio identifikavimo numeris: </w:t>
            </w:r>
            <w:r w:rsidRPr="003F4BC6">
              <w:rPr>
                <w:lang w:val="lt-LT"/>
              </w:rPr>
              <w:tab/>
            </w: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right" w:leader="underscore" w:pos="8263"/>
              </w:tabs>
              <w:outlineLvl w:val="0"/>
              <w:rPr>
                <w:noProof/>
                <w:szCs w:val="20"/>
                <w:lang w:val="lt-LT"/>
              </w:rPr>
            </w:pP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r w:rsidRPr="003F4BC6">
              <w:rPr>
                <w:lang w:val="lt-LT"/>
              </w:rPr>
              <w:t>0.2</w:t>
            </w:r>
          </w:p>
        </w:tc>
        <w:tc>
          <w:tcPr>
            <w:tcW w:w="8491" w:type="dxa"/>
            <w:gridSpan w:val="2"/>
            <w:shd w:val="clear" w:color="auto" w:fill="auto"/>
          </w:tcPr>
          <w:p w:rsidR="0000492D" w:rsidRPr="003F4BC6" w:rsidRDefault="0000492D" w:rsidP="003C59A8">
            <w:pPr>
              <w:tabs>
                <w:tab w:val="right" w:leader="underscore" w:pos="8263"/>
              </w:tabs>
              <w:outlineLvl w:val="0"/>
              <w:rPr>
                <w:noProof/>
                <w:szCs w:val="20"/>
                <w:lang w:val="lt-LT"/>
              </w:rPr>
            </w:pPr>
            <w:r w:rsidRPr="003F4BC6">
              <w:rPr>
                <w:lang w:val="lt-LT"/>
              </w:rPr>
              <w:t>Dokumentai</w:t>
            </w: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right" w:leader="underscore" w:pos="8263"/>
              </w:tabs>
              <w:outlineLvl w:val="0"/>
              <w:rPr>
                <w:noProof/>
                <w:szCs w:val="20"/>
                <w:lang w:val="lt-LT"/>
              </w:rPr>
            </w:pPr>
          </w:p>
          <w:p w:rsidR="0000492D" w:rsidRPr="003F4BC6" w:rsidRDefault="0000492D" w:rsidP="003C59A8">
            <w:pPr>
              <w:tabs>
                <w:tab w:val="left" w:leader="dot" w:pos="9072"/>
              </w:tabs>
              <w:spacing w:line="240" w:lineRule="atLeast"/>
              <w:rPr>
                <w:rFonts w:cs="Arial"/>
                <w:noProof/>
                <w:lang w:val="lt-LT"/>
              </w:rPr>
            </w:pPr>
            <w:r w:rsidRPr="003F4BC6">
              <w:rPr>
                <w:lang w:val="lt-LT"/>
              </w:rPr>
              <w:t>Variklio parametrai turi būti išbandyti, o bandymo rezultatai – patvirtinti dokumentais. Dokumentus turėtų sudaryti atskiri sunumeruoti lapai, pasirašyti inspektoriaus ir pridėti prie šio protokolo.</w:t>
            </w:r>
          </w:p>
          <w:p w:rsidR="0000492D" w:rsidRPr="003F4BC6" w:rsidRDefault="0000492D" w:rsidP="003C59A8">
            <w:pPr>
              <w:tabs>
                <w:tab w:val="left" w:leader="dot" w:pos="9072"/>
              </w:tabs>
              <w:spacing w:line="240" w:lineRule="atLeast"/>
              <w:rPr>
                <w:rFonts w:cs="Arial"/>
                <w:noProof/>
                <w:lang w:val="lt-LT"/>
              </w:rPr>
            </w:pP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r w:rsidRPr="003F4BC6">
              <w:rPr>
                <w:lang w:val="lt-LT"/>
              </w:rPr>
              <w:t>0.3</w:t>
            </w:r>
          </w:p>
        </w:tc>
        <w:tc>
          <w:tcPr>
            <w:tcW w:w="8491" w:type="dxa"/>
            <w:gridSpan w:val="2"/>
            <w:shd w:val="clear" w:color="auto" w:fill="auto"/>
          </w:tcPr>
          <w:p w:rsidR="0000492D" w:rsidRPr="003F4BC6" w:rsidRDefault="0000492D" w:rsidP="003C59A8">
            <w:pPr>
              <w:tabs>
                <w:tab w:val="right" w:leader="underscore" w:pos="8263"/>
              </w:tabs>
              <w:outlineLvl w:val="0"/>
              <w:rPr>
                <w:noProof/>
                <w:szCs w:val="20"/>
                <w:lang w:val="lt-LT"/>
              </w:rPr>
            </w:pPr>
            <w:r w:rsidRPr="003F4BC6">
              <w:rPr>
                <w:lang w:val="lt-LT"/>
              </w:rPr>
              <w:t>Bandymas</w:t>
            </w:r>
          </w:p>
          <w:p w:rsidR="0000492D" w:rsidRPr="003F4BC6" w:rsidRDefault="0000492D" w:rsidP="003C59A8">
            <w:pPr>
              <w:tabs>
                <w:tab w:val="right" w:leader="underscore" w:pos="8263"/>
              </w:tabs>
              <w:outlineLvl w:val="0"/>
              <w:rPr>
                <w:noProof/>
                <w:szCs w:val="20"/>
                <w:lang w:val="lt-LT"/>
              </w:rPr>
            </w:pP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left" w:leader="dot" w:pos="9072"/>
              </w:tabs>
              <w:spacing w:line="240" w:lineRule="atLeast"/>
              <w:rPr>
                <w:rFonts w:cs="Arial"/>
                <w:noProof/>
                <w:lang w:val="lt-LT"/>
              </w:rPr>
            </w:pPr>
            <w:r w:rsidRPr="003F4BC6">
              <w:rPr>
                <w:lang w:val="lt-LT"/>
              </w:rPr>
              <w:t>Bandymas turėtų būti atliktas remiantis variklio gamintojo nurodymais dėl variklio dalių ir parametrų, susijusių su dujų išmetimu, stebėsenos. Tinkamai pagrįstais atvejais inspektoriai gali savo nuožiūra netikrinti tam tikrų variklio parametrų.</w:t>
            </w:r>
          </w:p>
          <w:p w:rsidR="0000492D" w:rsidRPr="003F4BC6" w:rsidRDefault="0000492D" w:rsidP="003C59A8">
            <w:pPr>
              <w:tabs>
                <w:tab w:val="left" w:leader="dot" w:pos="9072"/>
              </w:tabs>
              <w:spacing w:line="240" w:lineRule="atLeast"/>
              <w:rPr>
                <w:rFonts w:cs="Arial"/>
                <w:noProof/>
                <w:lang w:val="lt-LT"/>
              </w:rPr>
            </w:pP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r w:rsidRPr="003F4BC6">
              <w:rPr>
                <w:lang w:val="lt-LT"/>
              </w:rPr>
              <w:t>0.4</w:t>
            </w:r>
          </w:p>
        </w:tc>
        <w:tc>
          <w:tcPr>
            <w:tcW w:w="8491" w:type="dxa"/>
            <w:gridSpan w:val="2"/>
            <w:shd w:val="clear" w:color="auto" w:fill="auto"/>
          </w:tcPr>
          <w:p w:rsidR="0000492D" w:rsidRPr="003F4BC6" w:rsidRDefault="0000492D" w:rsidP="003C59A8">
            <w:pPr>
              <w:tabs>
                <w:tab w:val="left" w:leader="dot" w:pos="9072"/>
              </w:tabs>
              <w:spacing w:line="240" w:lineRule="atLeast"/>
              <w:rPr>
                <w:rFonts w:cs="Arial"/>
                <w:noProof/>
                <w:lang w:val="lt-LT"/>
              </w:rPr>
            </w:pPr>
            <w:r w:rsidRPr="003F4BC6">
              <w:rPr>
                <w:lang w:val="lt-LT"/>
              </w:rPr>
              <w:t>Šį variklio parametrų protokolą, įskaitant pridedamus diagramų rodmenis, iš viso sudaro …* puslapiai.</w:t>
            </w:r>
          </w:p>
          <w:p w:rsidR="0000492D" w:rsidRPr="003F4BC6" w:rsidRDefault="0000492D" w:rsidP="003C59A8">
            <w:pPr>
              <w:tabs>
                <w:tab w:val="right" w:leader="underscore" w:pos="8263"/>
              </w:tabs>
              <w:outlineLvl w:val="0"/>
              <w:rPr>
                <w:noProof/>
                <w:szCs w:val="20"/>
                <w:lang w:val="lt-LT"/>
              </w:rPr>
            </w:pP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r w:rsidRPr="003F4BC6">
              <w:rPr>
                <w:b/>
                <w:noProof/>
                <w:lang w:val="lt-LT"/>
              </w:rPr>
              <w:t>1.</w:t>
            </w:r>
          </w:p>
        </w:tc>
        <w:tc>
          <w:tcPr>
            <w:tcW w:w="8491" w:type="dxa"/>
            <w:gridSpan w:val="2"/>
            <w:shd w:val="clear" w:color="auto" w:fill="auto"/>
          </w:tcPr>
          <w:p w:rsidR="0000492D" w:rsidRPr="003F4BC6" w:rsidRDefault="0000492D" w:rsidP="003C59A8">
            <w:pPr>
              <w:tabs>
                <w:tab w:val="right" w:leader="underscore" w:pos="8263"/>
              </w:tabs>
              <w:outlineLvl w:val="0"/>
              <w:rPr>
                <w:b/>
                <w:bCs/>
                <w:noProof/>
                <w:szCs w:val="20"/>
                <w:lang w:val="lt-LT"/>
              </w:rPr>
            </w:pPr>
            <w:r w:rsidRPr="003F4BC6">
              <w:rPr>
                <w:b/>
                <w:noProof/>
                <w:lang w:val="lt-LT"/>
              </w:rPr>
              <w:t>Variklio parametrai</w:t>
            </w:r>
          </w:p>
          <w:p w:rsidR="0000492D" w:rsidRPr="003F4BC6" w:rsidRDefault="0000492D" w:rsidP="003C59A8">
            <w:pPr>
              <w:tabs>
                <w:tab w:val="right" w:leader="underscore" w:pos="8263"/>
              </w:tabs>
              <w:outlineLvl w:val="0"/>
              <w:rPr>
                <w:noProof/>
                <w:szCs w:val="20"/>
                <w:lang w:val="lt-LT"/>
              </w:rPr>
            </w:pPr>
          </w:p>
        </w:tc>
      </w:tr>
      <w:tr w:rsidR="0000492D" w:rsidRPr="003F4BC6" w:rsidTr="003C59A8">
        <w:tc>
          <w:tcPr>
            <w:tcW w:w="737" w:type="dxa"/>
            <w:shd w:val="clear" w:color="auto" w:fill="auto"/>
          </w:tcPr>
          <w:p w:rsidR="0000492D" w:rsidRPr="003F4BC6" w:rsidRDefault="0000492D" w:rsidP="003C59A8">
            <w:pPr>
              <w:outlineLvl w:val="0"/>
              <w:rPr>
                <w:b/>
                <w:bCs/>
                <w:noProof/>
                <w:szCs w:val="20"/>
                <w:lang w:val="lt-LT"/>
              </w:rPr>
            </w:pPr>
          </w:p>
        </w:tc>
        <w:tc>
          <w:tcPr>
            <w:tcW w:w="8491" w:type="dxa"/>
            <w:gridSpan w:val="2"/>
            <w:shd w:val="clear" w:color="auto" w:fill="auto"/>
          </w:tcPr>
          <w:p w:rsidR="0000492D" w:rsidRPr="003F4BC6" w:rsidRDefault="0000492D" w:rsidP="003C59A8">
            <w:pPr>
              <w:tabs>
                <w:tab w:val="left" w:leader="dot" w:pos="9072"/>
              </w:tabs>
              <w:spacing w:line="240" w:lineRule="atLeast"/>
              <w:rPr>
                <w:rFonts w:cs="Arial"/>
                <w:noProof/>
                <w:lang w:val="lt-LT"/>
              </w:rPr>
            </w:pPr>
            <w:r w:rsidRPr="003F4BC6">
              <w:rPr>
                <w:lang w:val="lt-LT"/>
              </w:rPr>
              <w:t>Patvirtinama, kad bandomas variklis pernelyg nenukrypsta nuo nustatytų parametrų.</w:t>
            </w:r>
          </w:p>
          <w:p w:rsidR="0000492D" w:rsidRPr="003F4BC6" w:rsidRDefault="0000492D" w:rsidP="003C59A8">
            <w:pPr>
              <w:tabs>
                <w:tab w:val="left" w:leader="dot" w:pos="9072"/>
              </w:tabs>
              <w:spacing w:line="240" w:lineRule="atLeast"/>
              <w:rPr>
                <w:rFonts w:cs="Arial"/>
                <w:b/>
                <w:bCs/>
                <w:noProof/>
                <w:lang w:val="lt-LT"/>
              </w:rPr>
            </w:pPr>
          </w:p>
        </w:tc>
      </w:tr>
      <w:tr w:rsidR="0000492D" w:rsidRPr="003F4BC6" w:rsidTr="003C59A8">
        <w:tc>
          <w:tcPr>
            <w:tcW w:w="737" w:type="dxa"/>
            <w:shd w:val="clear" w:color="auto" w:fill="auto"/>
          </w:tcPr>
          <w:p w:rsidR="0000492D" w:rsidRPr="003F4BC6" w:rsidRDefault="0000492D" w:rsidP="003C59A8">
            <w:pPr>
              <w:outlineLvl w:val="0"/>
              <w:rPr>
                <w:b/>
                <w:bCs/>
                <w:noProof/>
                <w:szCs w:val="20"/>
                <w:lang w:val="lt-LT"/>
              </w:rPr>
            </w:pPr>
            <w:r w:rsidRPr="003F4BC6">
              <w:rPr>
                <w:lang w:val="lt-LT"/>
              </w:rPr>
              <w:lastRenderedPageBreak/>
              <w:t>1.1</w:t>
            </w:r>
          </w:p>
        </w:tc>
        <w:tc>
          <w:tcPr>
            <w:tcW w:w="8491" w:type="dxa"/>
            <w:gridSpan w:val="2"/>
            <w:shd w:val="clear" w:color="auto" w:fill="auto"/>
          </w:tcPr>
          <w:p w:rsidR="0000492D" w:rsidRPr="003F4BC6" w:rsidRDefault="0000492D" w:rsidP="003C59A8">
            <w:pPr>
              <w:tabs>
                <w:tab w:val="right" w:leader="underscore" w:pos="8263"/>
              </w:tabs>
              <w:outlineLvl w:val="0"/>
              <w:rPr>
                <w:noProof/>
                <w:szCs w:val="20"/>
                <w:lang w:val="lt-LT"/>
              </w:rPr>
            </w:pPr>
            <w:r w:rsidRPr="003F4BC6">
              <w:rPr>
                <w:lang w:val="lt-LT"/>
              </w:rPr>
              <w:t>Įrengimo patikra</w:t>
            </w: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Techninės tarnybos pavadinimas ir adresas: </w:t>
            </w:r>
            <w:r w:rsidRPr="003F4BC6">
              <w:rPr>
                <w:lang w:val="lt-LT"/>
              </w:rPr>
              <w:tab/>
            </w: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Inspektoriaus vardas ir pavardė</w:t>
            </w:r>
            <w:r w:rsidRPr="003F4BC6">
              <w:rPr>
                <w:lang w:val="lt-LT"/>
              </w:rPr>
              <w:tab/>
            </w: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Vieta ir data:</w:t>
            </w:r>
            <w:r w:rsidRPr="003F4BC6">
              <w:rPr>
                <w:lang w:val="lt-LT"/>
              </w:rPr>
              <w:tab/>
            </w: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Parašas:</w:t>
            </w:r>
            <w:r w:rsidRPr="003F4BC6">
              <w:rPr>
                <w:lang w:val="lt-LT"/>
              </w:rPr>
              <w:tab/>
            </w: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Bandymą pripažino kompetentinga institucija:</w:t>
            </w:r>
            <w:r w:rsidRPr="003F4BC6">
              <w:rPr>
                <w:lang w:val="lt-LT"/>
              </w:rPr>
              <w:tab/>
            </w: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5131" w:type="dxa"/>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Vieta ir data:</w:t>
            </w:r>
            <w:r w:rsidRPr="003F4BC6">
              <w:rPr>
                <w:lang w:val="lt-LT"/>
              </w:rPr>
              <w:tab/>
            </w:r>
          </w:p>
        </w:tc>
        <w:tc>
          <w:tcPr>
            <w:tcW w:w="3360" w:type="dxa"/>
            <w:shd w:val="clear" w:color="auto" w:fill="auto"/>
          </w:tcPr>
          <w:p w:rsidR="0000492D" w:rsidRPr="003F4BC6" w:rsidRDefault="0000492D" w:rsidP="003C59A8">
            <w:pPr>
              <w:tabs>
                <w:tab w:val="right" w:leader="dot" w:pos="8263"/>
              </w:tabs>
              <w:spacing w:line="240" w:lineRule="atLeast"/>
              <w:jc w:val="center"/>
              <w:outlineLvl w:val="0"/>
              <w:rPr>
                <w:noProof/>
                <w:sz w:val="16"/>
                <w:szCs w:val="20"/>
                <w:lang w:val="lt-LT"/>
              </w:rPr>
            </w:pPr>
            <w:r w:rsidRPr="003F4BC6">
              <w:rPr>
                <w:noProof/>
                <w:sz w:val="16"/>
                <w:lang w:val="lt-LT"/>
              </w:rPr>
              <w:t>Kompetentingos institucijos</w:t>
            </w:r>
          </w:p>
        </w:tc>
      </w:tr>
      <w:tr w:rsidR="0000492D" w:rsidRPr="003F4BC6" w:rsidTr="003C59A8">
        <w:tc>
          <w:tcPr>
            <w:tcW w:w="737" w:type="dxa"/>
            <w:shd w:val="clear" w:color="auto" w:fill="auto"/>
          </w:tcPr>
          <w:p w:rsidR="0000492D" w:rsidRPr="003F4BC6" w:rsidRDefault="0000492D" w:rsidP="003C59A8">
            <w:pPr>
              <w:outlineLvl w:val="0"/>
              <w:rPr>
                <w:noProof/>
                <w:szCs w:val="20"/>
                <w:lang w:val="lt-LT"/>
              </w:rPr>
            </w:pPr>
          </w:p>
        </w:tc>
        <w:tc>
          <w:tcPr>
            <w:tcW w:w="5131" w:type="dxa"/>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Parašas:</w:t>
            </w:r>
            <w:r w:rsidRPr="003F4BC6">
              <w:rPr>
                <w:lang w:val="lt-LT"/>
              </w:rPr>
              <w:tab/>
            </w:r>
          </w:p>
        </w:tc>
        <w:tc>
          <w:tcPr>
            <w:tcW w:w="3360" w:type="dxa"/>
            <w:shd w:val="clear" w:color="auto" w:fill="auto"/>
          </w:tcPr>
          <w:p w:rsidR="0000492D" w:rsidRPr="003F4BC6" w:rsidRDefault="0000492D" w:rsidP="003C59A8">
            <w:pPr>
              <w:tabs>
                <w:tab w:val="right" w:leader="dot" w:pos="8263"/>
              </w:tabs>
              <w:spacing w:line="240" w:lineRule="atLeast"/>
              <w:jc w:val="center"/>
              <w:outlineLvl w:val="0"/>
              <w:rPr>
                <w:noProof/>
                <w:sz w:val="16"/>
                <w:szCs w:val="20"/>
                <w:lang w:val="lt-LT"/>
              </w:rPr>
            </w:pPr>
            <w:r w:rsidRPr="003F4BC6">
              <w:rPr>
                <w:noProof/>
                <w:sz w:val="16"/>
                <w:lang w:val="lt-LT"/>
              </w:rPr>
              <w:t>antspaudas</w:t>
            </w:r>
          </w:p>
        </w:tc>
      </w:tr>
    </w:tbl>
    <w:p w:rsidR="0000492D" w:rsidRPr="003F4BC6" w:rsidRDefault="0000492D" w:rsidP="0000492D">
      <w:pPr>
        <w:tabs>
          <w:tab w:val="left" w:pos="737"/>
          <w:tab w:val="left" w:pos="2835"/>
        </w:tabs>
        <w:rPr>
          <w:noProof/>
          <w:szCs w:val="20"/>
          <w:lang w:val="lt-LT"/>
        </w:rPr>
      </w:pPr>
    </w:p>
    <w:p w:rsidR="0000492D" w:rsidRPr="003F4BC6" w:rsidRDefault="0000492D" w:rsidP="0000492D">
      <w:pPr>
        <w:tabs>
          <w:tab w:val="left" w:pos="737"/>
          <w:tab w:val="left" w:pos="2835"/>
        </w:tabs>
        <w:rPr>
          <w:noProof/>
          <w:szCs w:val="20"/>
          <w:lang w:val="lt-LT"/>
        </w:rPr>
      </w:pPr>
    </w:p>
    <w:p w:rsidR="0000492D" w:rsidRPr="003F4BC6" w:rsidRDefault="0000492D" w:rsidP="0000492D">
      <w:pPr>
        <w:tabs>
          <w:tab w:val="left" w:pos="737"/>
          <w:tab w:val="left" w:pos="2835"/>
        </w:tabs>
        <w:rPr>
          <w:noProof/>
          <w:szCs w:val="20"/>
          <w:lang w:val="lt-LT"/>
        </w:rPr>
      </w:pPr>
    </w:p>
    <w:p w:rsidR="0000492D" w:rsidRPr="003F4BC6" w:rsidRDefault="0000492D" w:rsidP="0000492D">
      <w:pPr>
        <w:tabs>
          <w:tab w:val="left" w:pos="737"/>
          <w:tab w:val="left" w:pos="2835"/>
        </w:tabs>
        <w:rPr>
          <w:noProof/>
          <w:szCs w:val="20"/>
          <w:lang w:val="lt-LT"/>
        </w:rPr>
      </w:pPr>
    </w:p>
    <w:p w:rsidR="0000492D" w:rsidRPr="003F4BC6" w:rsidRDefault="0000492D" w:rsidP="0000492D">
      <w:pPr>
        <w:tabs>
          <w:tab w:val="left" w:pos="737"/>
          <w:tab w:val="left" w:pos="2835"/>
        </w:tabs>
        <w:rPr>
          <w:noProof/>
          <w:szCs w:val="20"/>
          <w:lang w:val="lt-LT"/>
        </w:rPr>
      </w:pPr>
    </w:p>
    <w:p w:rsidR="0000492D" w:rsidRPr="003F4BC6" w:rsidRDefault="0000492D" w:rsidP="0000492D">
      <w:pPr>
        <w:tabs>
          <w:tab w:val="left" w:pos="737"/>
          <w:tab w:val="left" w:pos="2835"/>
        </w:tabs>
        <w:rPr>
          <w:noProof/>
          <w:szCs w:val="20"/>
          <w:lang w:val="lt-LT"/>
        </w:rPr>
      </w:pPr>
    </w:p>
    <w:p w:rsidR="0000492D" w:rsidRPr="003F4BC6" w:rsidRDefault="0000492D" w:rsidP="0000492D">
      <w:pPr>
        <w:tabs>
          <w:tab w:val="left" w:pos="737"/>
          <w:tab w:val="left" w:pos="2835"/>
        </w:tabs>
        <w:rPr>
          <w:noProof/>
          <w:szCs w:val="20"/>
          <w:lang w:val="lt-LT"/>
        </w:rPr>
      </w:pPr>
    </w:p>
    <w:p w:rsidR="0000492D" w:rsidRPr="003F4BC6" w:rsidRDefault="0000492D" w:rsidP="0000492D">
      <w:pPr>
        <w:tabs>
          <w:tab w:val="left" w:pos="737"/>
          <w:tab w:val="left" w:pos="2835"/>
        </w:tabs>
        <w:rPr>
          <w:noProof/>
          <w:szCs w:val="20"/>
          <w:lang w:val="lt-LT"/>
        </w:rPr>
      </w:pPr>
    </w:p>
    <w:p w:rsidR="0000492D" w:rsidRPr="003F4BC6" w:rsidRDefault="0000492D" w:rsidP="0000492D">
      <w:pPr>
        <w:tabs>
          <w:tab w:val="left" w:pos="737"/>
          <w:tab w:val="left" w:pos="2835"/>
        </w:tabs>
        <w:rPr>
          <w:noProof/>
          <w:szCs w:val="20"/>
          <w:lang w:val="lt-LT"/>
        </w:rPr>
      </w:pPr>
      <w:r w:rsidRPr="003F4BC6">
        <w:rPr>
          <w:lang w:val="lt-LT"/>
        </w:rPr>
        <w:t>-----------------</w:t>
      </w:r>
    </w:p>
    <w:p w:rsidR="0000492D" w:rsidRPr="003F4BC6" w:rsidRDefault="0000492D" w:rsidP="0000492D">
      <w:pPr>
        <w:tabs>
          <w:tab w:val="left" w:pos="284"/>
        </w:tabs>
        <w:ind w:left="284" w:hanging="284"/>
        <w:rPr>
          <w:noProof/>
          <w:sz w:val="16"/>
          <w:szCs w:val="20"/>
          <w:lang w:val="lt-LT"/>
        </w:rPr>
      </w:pPr>
      <w:r w:rsidRPr="003F4BC6">
        <w:rPr>
          <w:lang w:val="lt-LT"/>
        </w:rPr>
        <w:t>*</w:t>
      </w:r>
      <w:r w:rsidRPr="003F4BC6">
        <w:rPr>
          <w:lang w:val="lt-LT"/>
        </w:rPr>
        <w:tab/>
      </w:r>
      <w:r w:rsidRPr="003F4BC6">
        <w:rPr>
          <w:noProof/>
          <w:sz w:val="16"/>
          <w:lang w:val="lt-LT"/>
        </w:rPr>
        <w:t>Įrašo inspektorius.</w:t>
      </w:r>
    </w:p>
    <w:p w:rsidR="0000492D" w:rsidRPr="003F4BC6" w:rsidRDefault="0000492D" w:rsidP="0000492D">
      <w:pPr>
        <w:tabs>
          <w:tab w:val="left" w:leader="dot" w:pos="9072"/>
        </w:tabs>
        <w:spacing w:line="240" w:lineRule="atLeast"/>
        <w:rPr>
          <w:rFonts w:cs="Arial"/>
          <w:noProof/>
          <w:lang w:val="lt-LT"/>
        </w:rPr>
      </w:pPr>
      <w:r w:rsidRPr="003F4BC6">
        <w:rPr>
          <w:lang w:val="lt-LT"/>
        </w:rPr>
        <w:br w:type="page"/>
      </w:r>
    </w:p>
    <w:tbl>
      <w:tblPr>
        <w:tblW w:w="0" w:type="auto"/>
        <w:tblLayout w:type="fixed"/>
        <w:tblLook w:val="01E0" w:firstRow="1" w:lastRow="1" w:firstColumn="1" w:lastColumn="1" w:noHBand="0" w:noVBand="0"/>
      </w:tblPr>
      <w:tblGrid>
        <w:gridCol w:w="737"/>
        <w:gridCol w:w="5131"/>
        <w:gridCol w:w="3360"/>
      </w:tblGrid>
      <w:tr w:rsidR="0000492D" w:rsidRPr="003F4BC6" w:rsidTr="003C59A8">
        <w:tc>
          <w:tcPr>
            <w:tcW w:w="737" w:type="dxa"/>
            <w:shd w:val="clear" w:color="auto" w:fill="auto"/>
          </w:tcPr>
          <w:p w:rsidR="0000492D" w:rsidRPr="003F4BC6" w:rsidRDefault="0000492D" w:rsidP="003C59A8">
            <w:pPr>
              <w:spacing w:line="240" w:lineRule="atLeast"/>
              <w:rPr>
                <w:b/>
                <w:bCs/>
                <w:noProof/>
                <w:szCs w:val="20"/>
                <w:lang w:val="lt-LT"/>
              </w:rPr>
            </w:pPr>
            <w:r w:rsidRPr="003F4BC6">
              <w:rPr>
                <w:lang w:val="lt-LT"/>
              </w:rPr>
              <w:lastRenderedPageBreak/>
              <w:t>1.2</w:t>
            </w:r>
          </w:p>
        </w:tc>
        <w:tc>
          <w:tcPr>
            <w:tcW w:w="8491" w:type="dxa"/>
            <w:gridSpan w:val="2"/>
            <w:shd w:val="clear" w:color="auto" w:fill="auto"/>
          </w:tcPr>
          <w:p w:rsidR="0000492D" w:rsidRPr="003F4BC6" w:rsidRDefault="0000492D" w:rsidP="003C59A8">
            <w:pPr>
              <w:spacing w:line="240" w:lineRule="atLeast"/>
              <w:rPr>
                <w:b/>
                <w:bCs/>
                <w:noProof/>
                <w:szCs w:val="20"/>
                <w:lang w:val="lt-LT"/>
              </w:rPr>
            </w:pPr>
            <w:r w:rsidRPr="003F4BC6">
              <w:rPr>
                <w:noProof/>
                <w:szCs w:val="20"/>
                <w:lang w:val="lt-LT"/>
              </w:rPr>
              <w:fldChar w:fldCharType="begin">
                <w:ffData>
                  <w:name w:val="Kontrollkästchen1"/>
                  <w:enabled/>
                  <w:calcOnExit w:val="0"/>
                  <w:checkBox>
                    <w:size w:val="20"/>
                    <w:default w:val="0"/>
                  </w:checkBox>
                </w:ffData>
              </w:fldChar>
            </w:r>
            <w:r w:rsidRPr="003F4BC6">
              <w:rPr>
                <w:noProof/>
                <w:szCs w:val="20"/>
                <w:lang w:val="lt-LT"/>
              </w:rPr>
              <w:instrText xml:space="preserve"> FORMCHECKBOX </w:instrText>
            </w:r>
            <w:r w:rsidR="002C0522">
              <w:rPr>
                <w:noProof/>
                <w:szCs w:val="20"/>
                <w:lang w:val="lt-LT"/>
              </w:rPr>
            </w:r>
            <w:r w:rsidR="002C0522">
              <w:rPr>
                <w:noProof/>
                <w:szCs w:val="20"/>
                <w:lang w:val="lt-LT"/>
              </w:rPr>
              <w:fldChar w:fldCharType="separate"/>
            </w:r>
            <w:r w:rsidRPr="003F4BC6">
              <w:rPr>
                <w:noProof/>
                <w:szCs w:val="20"/>
                <w:lang w:val="lt-LT"/>
              </w:rPr>
              <w:fldChar w:fldCharType="end"/>
            </w:r>
            <w:r w:rsidRPr="003F4BC6">
              <w:rPr>
                <w:lang w:val="lt-LT"/>
              </w:rPr>
              <w:t xml:space="preserve"> Tarpinis bandymas</w:t>
            </w:r>
            <w:r w:rsidRPr="003F4BC6">
              <w:rPr>
                <w:lang w:val="lt-LT"/>
              </w:rPr>
              <w:tab/>
            </w:r>
            <w:r w:rsidRPr="003F4BC6">
              <w:rPr>
                <w:noProof/>
                <w:szCs w:val="20"/>
                <w:lang w:val="lt-LT"/>
              </w:rPr>
              <w:fldChar w:fldCharType="begin">
                <w:ffData>
                  <w:name w:val="Kontrollkästchen1"/>
                  <w:enabled/>
                  <w:calcOnExit w:val="0"/>
                  <w:checkBox>
                    <w:size w:val="20"/>
                    <w:default w:val="0"/>
                  </w:checkBox>
                </w:ffData>
              </w:fldChar>
            </w:r>
            <w:r w:rsidRPr="003F4BC6">
              <w:rPr>
                <w:noProof/>
                <w:szCs w:val="20"/>
                <w:lang w:val="lt-LT"/>
              </w:rPr>
              <w:instrText xml:space="preserve"> FORMCHECKBOX </w:instrText>
            </w:r>
            <w:r w:rsidR="002C0522">
              <w:rPr>
                <w:noProof/>
                <w:szCs w:val="20"/>
                <w:lang w:val="lt-LT"/>
              </w:rPr>
            </w:r>
            <w:r w:rsidR="002C0522">
              <w:rPr>
                <w:noProof/>
                <w:szCs w:val="20"/>
                <w:lang w:val="lt-LT"/>
              </w:rPr>
              <w:fldChar w:fldCharType="separate"/>
            </w:r>
            <w:r w:rsidRPr="003F4BC6">
              <w:rPr>
                <w:noProof/>
                <w:szCs w:val="20"/>
                <w:lang w:val="lt-LT"/>
              </w:rPr>
              <w:fldChar w:fldCharType="end"/>
            </w:r>
            <w:r w:rsidRPr="003F4BC6">
              <w:rPr>
                <w:lang w:val="lt-LT"/>
              </w:rPr>
              <w:t xml:space="preserve"> Specialusis bandymas</w:t>
            </w:r>
            <w:r w:rsidRPr="003F4BC6">
              <w:rPr>
                <w:rStyle w:val="FootnoteReference"/>
                <w:noProof/>
                <w:lang w:val="lt-LT"/>
              </w:rPr>
              <w:footnoteReference w:id="62"/>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Techninės tarnybos pavadinimas ir adresas: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Inspektoriaus vardas ir pavardė: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Vieta ir data: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Parašas: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Bandymą pripažino kompetentinga institucija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5131" w:type="dxa"/>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Vieta ir data: </w:t>
            </w:r>
            <w:r w:rsidRPr="003F4BC6">
              <w:rPr>
                <w:lang w:val="lt-LT"/>
              </w:rPr>
              <w:tab/>
            </w:r>
          </w:p>
        </w:tc>
        <w:tc>
          <w:tcPr>
            <w:tcW w:w="3360" w:type="dxa"/>
            <w:shd w:val="clear" w:color="auto" w:fill="auto"/>
          </w:tcPr>
          <w:p w:rsidR="0000492D" w:rsidRPr="003F4BC6" w:rsidRDefault="0000492D" w:rsidP="003C59A8">
            <w:pPr>
              <w:tabs>
                <w:tab w:val="right" w:leader="dot" w:pos="8263"/>
              </w:tabs>
              <w:spacing w:line="240" w:lineRule="atLeast"/>
              <w:jc w:val="center"/>
              <w:outlineLvl w:val="0"/>
              <w:rPr>
                <w:noProof/>
                <w:sz w:val="16"/>
                <w:szCs w:val="20"/>
                <w:lang w:val="lt-LT"/>
              </w:rPr>
            </w:pPr>
            <w:r w:rsidRPr="003F4BC6">
              <w:rPr>
                <w:noProof/>
                <w:sz w:val="16"/>
                <w:lang w:val="lt-LT"/>
              </w:rPr>
              <w:t>Kompetentingos institucijos</w:t>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5131" w:type="dxa"/>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Parašas: </w:t>
            </w:r>
            <w:r w:rsidRPr="003F4BC6">
              <w:rPr>
                <w:lang w:val="lt-LT"/>
              </w:rPr>
              <w:tab/>
            </w:r>
          </w:p>
        </w:tc>
        <w:tc>
          <w:tcPr>
            <w:tcW w:w="3360" w:type="dxa"/>
            <w:shd w:val="clear" w:color="auto" w:fill="auto"/>
          </w:tcPr>
          <w:p w:rsidR="0000492D" w:rsidRPr="003F4BC6" w:rsidRDefault="0000492D" w:rsidP="003C59A8">
            <w:pPr>
              <w:tabs>
                <w:tab w:val="right" w:leader="dot" w:pos="8263"/>
              </w:tabs>
              <w:spacing w:line="240" w:lineRule="atLeast"/>
              <w:jc w:val="center"/>
              <w:outlineLvl w:val="0"/>
              <w:rPr>
                <w:noProof/>
                <w:sz w:val="16"/>
                <w:szCs w:val="20"/>
                <w:lang w:val="lt-LT"/>
              </w:rPr>
            </w:pPr>
            <w:r w:rsidRPr="003F4BC6">
              <w:rPr>
                <w:noProof/>
                <w:sz w:val="16"/>
                <w:lang w:val="lt-LT"/>
              </w:rPr>
              <w:t>antspaudas</w:t>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p w:rsidR="0000492D" w:rsidRPr="003F4BC6" w:rsidRDefault="0000492D" w:rsidP="003C59A8">
            <w:pPr>
              <w:spacing w:line="240" w:lineRule="atLeast"/>
              <w:outlineLvl w:val="0"/>
              <w:rPr>
                <w:noProof/>
                <w:szCs w:val="20"/>
                <w:lang w:val="lt-LT"/>
              </w:rPr>
            </w:pPr>
          </w:p>
          <w:p w:rsidR="0000492D" w:rsidRPr="003F4BC6" w:rsidRDefault="0000492D" w:rsidP="003C59A8">
            <w:pPr>
              <w:spacing w:line="240" w:lineRule="atLeast"/>
              <w:outlineLvl w:val="0"/>
              <w:rPr>
                <w:noProof/>
                <w:szCs w:val="20"/>
                <w:lang w:val="lt-LT"/>
              </w:rPr>
            </w:pPr>
          </w:p>
        </w:tc>
        <w:tc>
          <w:tcPr>
            <w:tcW w:w="5131" w:type="dxa"/>
            <w:shd w:val="clear" w:color="auto" w:fill="auto"/>
          </w:tcPr>
          <w:p w:rsidR="0000492D" w:rsidRPr="003F4BC6" w:rsidRDefault="0000492D" w:rsidP="003C59A8">
            <w:pPr>
              <w:tabs>
                <w:tab w:val="right" w:leader="dot" w:pos="8263"/>
              </w:tabs>
              <w:spacing w:line="240" w:lineRule="atLeast"/>
              <w:outlineLvl w:val="0"/>
              <w:rPr>
                <w:noProof/>
                <w:szCs w:val="20"/>
                <w:lang w:val="lt-LT"/>
              </w:rPr>
            </w:pPr>
          </w:p>
        </w:tc>
        <w:tc>
          <w:tcPr>
            <w:tcW w:w="3360" w:type="dxa"/>
            <w:shd w:val="clear" w:color="auto" w:fill="auto"/>
          </w:tcPr>
          <w:p w:rsidR="0000492D" w:rsidRPr="003F4BC6" w:rsidRDefault="0000492D" w:rsidP="003C59A8">
            <w:pPr>
              <w:tabs>
                <w:tab w:val="right" w:leader="dot" w:pos="8263"/>
              </w:tabs>
              <w:spacing w:line="240" w:lineRule="atLeast"/>
              <w:jc w:val="center"/>
              <w:outlineLvl w:val="0"/>
              <w:rPr>
                <w:noProof/>
                <w:sz w:val="16"/>
                <w:szCs w:val="20"/>
                <w:lang w:val="lt-LT"/>
              </w:rPr>
            </w:pPr>
          </w:p>
        </w:tc>
      </w:tr>
      <w:tr w:rsidR="0000492D" w:rsidRPr="003F4BC6" w:rsidTr="003C59A8">
        <w:tc>
          <w:tcPr>
            <w:tcW w:w="737" w:type="dxa"/>
            <w:shd w:val="clear" w:color="auto" w:fill="auto"/>
          </w:tcPr>
          <w:p w:rsidR="0000492D" w:rsidRPr="003F4BC6" w:rsidRDefault="0000492D" w:rsidP="003C59A8">
            <w:pPr>
              <w:spacing w:line="240" w:lineRule="atLeast"/>
              <w:rPr>
                <w:b/>
                <w:bCs/>
                <w:noProof/>
                <w:szCs w:val="20"/>
                <w:lang w:val="lt-LT"/>
              </w:rPr>
            </w:pPr>
            <w:r w:rsidRPr="003F4BC6">
              <w:rPr>
                <w:lang w:val="lt-LT"/>
              </w:rPr>
              <w:t>1.2</w:t>
            </w:r>
          </w:p>
        </w:tc>
        <w:tc>
          <w:tcPr>
            <w:tcW w:w="8491" w:type="dxa"/>
            <w:gridSpan w:val="2"/>
            <w:shd w:val="clear" w:color="auto" w:fill="auto"/>
          </w:tcPr>
          <w:p w:rsidR="0000492D" w:rsidRPr="003F4BC6" w:rsidRDefault="0000492D" w:rsidP="003C59A8">
            <w:pPr>
              <w:spacing w:line="240" w:lineRule="atLeast"/>
              <w:rPr>
                <w:b/>
                <w:bCs/>
                <w:noProof/>
                <w:szCs w:val="20"/>
                <w:lang w:val="lt-LT"/>
              </w:rPr>
            </w:pPr>
            <w:r w:rsidRPr="003F4BC6">
              <w:rPr>
                <w:noProof/>
                <w:szCs w:val="20"/>
                <w:lang w:val="lt-LT"/>
              </w:rPr>
              <w:fldChar w:fldCharType="begin">
                <w:ffData>
                  <w:name w:val="Kontrollkästchen1"/>
                  <w:enabled/>
                  <w:calcOnExit w:val="0"/>
                  <w:checkBox>
                    <w:size w:val="20"/>
                    <w:default w:val="0"/>
                  </w:checkBox>
                </w:ffData>
              </w:fldChar>
            </w:r>
            <w:r w:rsidRPr="003F4BC6">
              <w:rPr>
                <w:noProof/>
                <w:szCs w:val="20"/>
                <w:lang w:val="lt-LT"/>
              </w:rPr>
              <w:instrText xml:space="preserve"> FORMCHECKBOX </w:instrText>
            </w:r>
            <w:r w:rsidR="002C0522">
              <w:rPr>
                <w:noProof/>
                <w:szCs w:val="20"/>
                <w:lang w:val="lt-LT"/>
              </w:rPr>
            </w:r>
            <w:r w:rsidR="002C0522">
              <w:rPr>
                <w:noProof/>
                <w:szCs w:val="20"/>
                <w:lang w:val="lt-LT"/>
              </w:rPr>
              <w:fldChar w:fldCharType="separate"/>
            </w:r>
            <w:r w:rsidRPr="003F4BC6">
              <w:rPr>
                <w:noProof/>
                <w:szCs w:val="20"/>
                <w:lang w:val="lt-LT"/>
              </w:rPr>
              <w:fldChar w:fldCharType="end"/>
            </w:r>
            <w:r w:rsidRPr="003F4BC6">
              <w:rPr>
                <w:lang w:val="lt-LT"/>
              </w:rPr>
              <w:t xml:space="preserve"> Tarpinis bandymas</w:t>
            </w:r>
            <w:r w:rsidRPr="003F4BC6">
              <w:rPr>
                <w:lang w:val="lt-LT"/>
              </w:rPr>
              <w:tab/>
            </w:r>
            <w:r w:rsidRPr="003F4BC6">
              <w:rPr>
                <w:noProof/>
                <w:szCs w:val="20"/>
                <w:lang w:val="lt-LT"/>
              </w:rPr>
              <w:fldChar w:fldCharType="begin">
                <w:ffData>
                  <w:name w:val="Kontrollkästchen1"/>
                  <w:enabled/>
                  <w:calcOnExit w:val="0"/>
                  <w:checkBox>
                    <w:size w:val="20"/>
                    <w:default w:val="0"/>
                  </w:checkBox>
                </w:ffData>
              </w:fldChar>
            </w:r>
            <w:r w:rsidRPr="003F4BC6">
              <w:rPr>
                <w:noProof/>
                <w:szCs w:val="20"/>
                <w:lang w:val="lt-LT"/>
              </w:rPr>
              <w:instrText xml:space="preserve"> FORMCHECKBOX </w:instrText>
            </w:r>
            <w:r w:rsidR="002C0522">
              <w:rPr>
                <w:noProof/>
                <w:szCs w:val="20"/>
                <w:lang w:val="lt-LT"/>
              </w:rPr>
            </w:r>
            <w:r w:rsidR="002C0522">
              <w:rPr>
                <w:noProof/>
                <w:szCs w:val="20"/>
                <w:lang w:val="lt-LT"/>
              </w:rPr>
              <w:fldChar w:fldCharType="separate"/>
            </w:r>
            <w:r w:rsidRPr="003F4BC6">
              <w:rPr>
                <w:noProof/>
                <w:szCs w:val="20"/>
                <w:lang w:val="lt-LT"/>
              </w:rPr>
              <w:fldChar w:fldCharType="end"/>
            </w:r>
            <w:r w:rsidRPr="003F4BC6">
              <w:rPr>
                <w:lang w:val="lt-LT"/>
              </w:rPr>
              <w:t xml:space="preserve"> Specialusis bandymas</w:t>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Techninės tarnybos pavadinimas ir adresas: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Inspektoriaus vardas ir pavardė: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Vieta ir data: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Parašas: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Bandymą pripažino kompetentinga institucija: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5131" w:type="dxa"/>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Vieta ir data: </w:t>
            </w:r>
            <w:r w:rsidRPr="003F4BC6">
              <w:rPr>
                <w:lang w:val="lt-LT"/>
              </w:rPr>
              <w:tab/>
            </w:r>
          </w:p>
        </w:tc>
        <w:tc>
          <w:tcPr>
            <w:tcW w:w="3360" w:type="dxa"/>
            <w:shd w:val="clear" w:color="auto" w:fill="auto"/>
          </w:tcPr>
          <w:p w:rsidR="0000492D" w:rsidRPr="003F4BC6" w:rsidRDefault="0000492D" w:rsidP="003C59A8">
            <w:pPr>
              <w:tabs>
                <w:tab w:val="right" w:leader="dot" w:pos="8263"/>
              </w:tabs>
              <w:spacing w:line="240" w:lineRule="atLeast"/>
              <w:jc w:val="center"/>
              <w:outlineLvl w:val="0"/>
              <w:rPr>
                <w:noProof/>
                <w:sz w:val="16"/>
                <w:szCs w:val="20"/>
                <w:lang w:val="lt-LT"/>
              </w:rPr>
            </w:pPr>
            <w:r w:rsidRPr="003F4BC6">
              <w:rPr>
                <w:noProof/>
                <w:sz w:val="16"/>
                <w:lang w:val="lt-LT"/>
              </w:rPr>
              <w:t>Kompetentingos institucijos</w:t>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5131" w:type="dxa"/>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Parašas: </w:t>
            </w:r>
            <w:r w:rsidRPr="003F4BC6">
              <w:rPr>
                <w:lang w:val="lt-LT"/>
              </w:rPr>
              <w:tab/>
            </w:r>
          </w:p>
        </w:tc>
        <w:tc>
          <w:tcPr>
            <w:tcW w:w="3360" w:type="dxa"/>
            <w:shd w:val="clear" w:color="auto" w:fill="auto"/>
          </w:tcPr>
          <w:p w:rsidR="0000492D" w:rsidRPr="003F4BC6" w:rsidRDefault="0000492D" w:rsidP="003C59A8">
            <w:pPr>
              <w:tabs>
                <w:tab w:val="right" w:leader="dot" w:pos="8263"/>
              </w:tabs>
              <w:spacing w:line="240" w:lineRule="atLeast"/>
              <w:jc w:val="center"/>
              <w:outlineLvl w:val="0"/>
              <w:rPr>
                <w:noProof/>
                <w:sz w:val="16"/>
                <w:szCs w:val="20"/>
                <w:lang w:val="lt-LT"/>
              </w:rPr>
            </w:pPr>
            <w:r w:rsidRPr="003F4BC6">
              <w:rPr>
                <w:noProof/>
                <w:sz w:val="16"/>
                <w:lang w:val="lt-LT"/>
              </w:rPr>
              <w:t>antspaudas</w:t>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p w:rsidR="0000492D" w:rsidRPr="003F4BC6" w:rsidRDefault="0000492D" w:rsidP="003C59A8">
            <w:pPr>
              <w:spacing w:line="240" w:lineRule="atLeast"/>
              <w:outlineLvl w:val="0"/>
              <w:rPr>
                <w:noProof/>
                <w:szCs w:val="20"/>
                <w:lang w:val="lt-LT"/>
              </w:rPr>
            </w:pPr>
          </w:p>
          <w:p w:rsidR="0000492D" w:rsidRPr="003F4BC6" w:rsidRDefault="0000492D" w:rsidP="003C59A8">
            <w:pPr>
              <w:spacing w:line="240" w:lineRule="atLeast"/>
              <w:outlineLvl w:val="0"/>
              <w:rPr>
                <w:noProof/>
                <w:szCs w:val="20"/>
                <w:lang w:val="lt-LT"/>
              </w:rPr>
            </w:pPr>
          </w:p>
        </w:tc>
        <w:tc>
          <w:tcPr>
            <w:tcW w:w="5131" w:type="dxa"/>
            <w:shd w:val="clear" w:color="auto" w:fill="auto"/>
          </w:tcPr>
          <w:p w:rsidR="0000492D" w:rsidRPr="003F4BC6" w:rsidRDefault="0000492D" w:rsidP="003C59A8">
            <w:pPr>
              <w:tabs>
                <w:tab w:val="right" w:leader="dot" w:pos="8263"/>
              </w:tabs>
              <w:spacing w:line="240" w:lineRule="atLeast"/>
              <w:outlineLvl w:val="0"/>
              <w:rPr>
                <w:noProof/>
                <w:szCs w:val="20"/>
                <w:lang w:val="lt-LT"/>
              </w:rPr>
            </w:pPr>
          </w:p>
        </w:tc>
        <w:tc>
          <w:tcPr>
            <w:tcW w:w="3360" w:type="dxa"/>
            <w:shd w:val="clear" w:color="auto" w:fill="auto"/>
          </w:tcPr>
          <w:p w:rsidR="0000492D" w:rsidRPr="003F4BC6" w:rsidRDefault="0000492D" w:rsidP="003C59A8">
            <w:pPr>
              <w:tabs>
                <w:tab w:val="right" w:leader="dot" w:pos="8263"/>
              </w:tabs>
              <w:spacing w:line="240" w:lineRule="atLeast"/>
              <w:jc w:val="center"/>
              <w:outlineLvl w:val="0"/>
              <w:rPr>
                <w:noProof/>
                <w:sz w:val="16"/>
                <w:szCs w:val="20"/>
                <w:lang w:val="lt-LT"/>
              </w:rPr>
            </w:pPr>
          </w:p>
        </w:tc>
      </w:tr>
      <w:tr w:rsidR="0000492D" w:rsidRPr="003F4BC6" w:rsidTr="003C59A8">
        <w:tc>
          <w:tcPr>
            <w:tcW w:w="737" w:type="dxa"/>
            <w:shd w:val="clear" w:color="auto" w:fill="auto"/>
          </w:tcPr>
          <w:p w:rsidR="0000492D" w:rsidRPr="003F4BC6" w:rsidRDefault="0000492D" w:rsidP="003C59A8">
            <w:pPr>
              <w:spacing w:line="240" w:lineRule="atLeast"/>
              <w:rPr>
                <w:b/>
                <w:bCs/>
                <w:noProof/>
                <w:szCs w:val="20"/>
                <w:lang w:val="lt-LT"/>
              </w:rPr>
            </w:pPr>
            <w:r w:rsidRPr="003F4BC6">
              <w:rPr>
                <w:lang w:val="lt-LT"/>
              </w:rPr>
              <w:t>1.2</w:t>
            </w:r>
          </w:p>
        </w:tc>
        <w:tc>
          <w:tcPr>
            <w:tcW w:w="8491" w:type="dxa"/>
            <w:gridSpan w:val="2"/>
            <w:shd w:val="clear" w:color="auto" w:fill="auto"/>
          </w:tcPr>
          <w:p w:rsidR="0000492D" w:rsidRPr="003F4BC6" w:rsidRDefault="0000492D" w:rsidP="003C59A8">
            <w:pPr>
              <w:spacing w:line="240" w:lineRule="atLeast"/>
              <w:rPr>
                <w:b/>
                <w:bCs/>
                <w:noProof/>
                <w:szCs w:val="20"/>
                <w:lang w:val="lt-LT"/>
              </w:rPr>
            </w:pPr>
            <w:r w:rsidRPr="003F4BC6">
              <w:rPr>
                <w:noProof/>
                <w:szCs w:val="20"/>
                <w:lang w:val="lt-LT"/>
              </w:rPr>
              <w:fldChar w:fldCharType="begin">
                <w:ffData>
                  <w:name w:val="Kontrollkästchen1"/>
                  <w:enabled/>
                  <w:calcOnExit w:val="0"/>
                  <w:checkBox>
                    <w:size w:val="20"/>
                    <w:default w:val="0"/>
                  </w:checkBox>
                </w:ffData>
              </w:fldChar>
            </w:r>
            <w:r w:rsidRPr="003F4BC6">
              <w:rPr>
                <w:noProof/>
                <w:szCs w:val="20"/>
                <w:lang w:val="lt-LT"/>
              </w:rPr>
              <w:instrText xml:space="preserve"> FORMCHECKBOX </w:instrText>
            </w:r>
            <w:r w:rsidR="002C0522">
              <w:rPr>
                <w:noProof/>
                <w:szCs w:val="20"/>
                <w:lang w:val="lt-LT"/>
              </w:rPr>
            </w:r>
            <w:r w:rsidR="002C0522">
              <w:rPr>
                <w:noProof/>
                <w:szCs w:val="20"/>
                <w:lang w:val="lt-LT"/>
              </w:rPr>
              <w:fldChar w:fldCharType="separate"/>
            </w:r>
            <w:r w:rsidRPr="003F4BC6">
              <w:rPr>
                <w:noProof/>
                <w:szCs w:val="20"/>
                <w:lang w:val="lt-LT"/>
              </w:rPr>
              <w:fldChar w:fldCharType="end"/>
            </w:r>
            <w:r w:rsidRPr="003F4BC6">
              <w:rPr>
                <w:lang w:val="lt-LT"/>
              </w:rPr>
              <w:t xml:space="preserve"> Tarpinis bandymas</w:t>
            </w:r>
            <w:r w:rsidRPr="003F4BC6">
              <w:rPr>
                <w:lang w:val="lt-LT"/>
              </w:rPr>
              <w:tab/>
            </w:r>
            <w:r w:rsidRPr="003F4BC6">
              <w:rPr>
                <w:noProof/>
                <w:szCs w:val="20"/>
                <w:lang w:val="lt-LT"/>
              </w:rPr>
              <w:fldChar w:fldCharType="begin">
                <w:ffData>
                  <w:name w:val="Kontrollkästchen1"/>
                  <w:enabled/>
                  <w:calcOnExit w:val="0"/>
                  <w:checkBox>
                    <w:size w:val="20"/>
                    <w:default w:val="0"/>
                  </w:checkBox>
                </w:ffData>
              </w:fldChar>
            </w:r>
            <w:r w:rsidRPr="003F4BC6">
              <w:rPr>
                <w:noProof/>
                <w:szCs w:val="20"/>
                <w:lang w:val="lt-LT"/>
              </w:rPr>
              <w:instrText xml:space="preserve"> FORMCHECKBOX </w:instrText>
            </w:r>
            <w:r w:rsidR="002C0522">
              <w:rPr>
                <w:noProof/>
                <w:szCs w:val="20"/>
                <w:lang w:val="lt-LT"/>
              </w:rPr>
            </w:r>
            <w:r w:rsidR="002C0522">
              <w:rPr>
                <w:noProof/>
                <w:szCs w:val="20"/>
                <w:lang w:val="lt-LT"/>
              </w:rPr>
              <w:fldChar w:fldCharType="separate"/>
            </w:r>
            <w:r w:rsidRPr="003F4BC6">
              <w:rPr>
                <w:noProof/>
                <w:szCs w:val="20"/>
                <w:lang w:val="lt-LT"/>
              </w:rPr>
              <w:fldChar w:fldCharType="end"/>
            </w:r>
            <w:r w:rsidRPr="003F4BC6">
              <w:rPr>
                <w:lang w:val="lt-LT"/>
              </w:rPr>
              <w:t xml:space="preserve"> Specialusis bandymas</w:t>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Techninės tarnybos pavadinimas ir adresas: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Inspektoriaus vardas ir pavardė: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Vieta ir data: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Parašas: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Bandymą pripažino kompetentinga institucija: </w:t>
            </w: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ab/>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8491" w:type="dxa"/>
            <w:gridSpan w:val="2"/>
            <w:shd w:val="clear" w:color="auto" w:fill="auto"/>
          </w:tcPr>
          <w:p w:rsidR="0000492D" w:rsidRPr="003F4BC6" w:rsidRDefault="0000492D" w:rsidP="003C59A8">
            <w:pPr>
              <w:tabs>
                <w:tab w:val="right" w:leader="dot" w:pos="8263"/>
              </w:tabs>
              <w:spacing w:line="240" w:lineRule="atLeast"/>
              <w:outlineLvl w:val="0"/>
              <w:rPr>
                <w:noProof/>
                <w:szCs w:val="20"/>
                <w:lang w:val="lt-LT"/>
              </w:rPr>
            </w:pP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5131" w:type="dxa"/>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Vieta ir data: </w:t>
            </w:r>
            <w:r w:rsidRPr="003F4BC6">
              <w:rPr>
                <w:lang w:val="lt-LT"/>
              </w:rPr>
              <w:tab/>
            </w:r>
          </w:p>
        </w:tc>
        <w:tc>
          <w:tcPr>
            <w:tcW w:w="3360" w:type="dxa"/>
            <w:shd w:val="clear" w:color="auto" w:fill="auto"/>
          </w:tcPr>
          <w:p w:rsidR="0000492D" w:rsidRPr="003F4BC6" w:rsidRDefault="0000492D" w:rsidP="003C59A8">
            <w:pPr>
              <w:tabs>
                <w:tab w:val="right" w:leader="dot" w:pos="8263"/>
              </w:tabs>
              <w:spacing w:line="240" w:lineRule="atLeast"/>
              <w:jc w:val="center"/>
              <w:outlineLvl w:val="0"/>
              <w:rPr>
                <w:noProof/>
                <w:sz w:val="16"/>
                <w:szCs w:val="20"/>
                <w:lang w:val="lt-LT"/>
              </w:rPr>
            </w:pPr>
            <w:r w:rsidRPr="003F4BC6">
              <w:rPr>
                <w:noProof/>
                <w:sz w:val="16"/>
                <w:lang w:val="lt-LT"/>
              </w:rPr>
              <w:t>Kompetentingos institucijos</w:t>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5131" w:type="dxa"/>
            <w:shd w:val="clear" w:color="auto" w:fill="auto"/>
          </w:tcPr>
          <w:p w:rsidR="0000492D" w:rsidRPr="003F4BC6" w:rsidRDefault="0000492D" w:rsidP="003C59A8">
            <w:pPr>
              <w:tabs>
                <w:tab w:val="right" w:leader="dot" w:pos="8263"/>
              </w:tabs>
              <w:spacing w:line="240" w:lineRule="atLeast"/>
              <w:outlineLvl w:val="0"/>
              <w:rPr>
                <w:noProof/>
                <w:szCs w:val="20"/>
                <w:lang w:val="lt-LT"/>
              </w:rPr>
            </w:pPr>
            <w:r w:rsidRPr="003F4BC6">
              <w:rPr>
                <w:lang w:val="lt-LT"/>
              </w:rPr>
              <w:t xml:space="preserve">Parašas: </w:t>
            </w:r>
            <w:r w:rsidRPr="003F4BC6">
              <w:rPr>
                <w:lang w:val="lt-LT"/>
              </w:rPr>
              <w:tab/>
            </w:r>
          </w:p>
        </w:tc>
        <w:tc>
          <w:tcPr>
            <w:tcW w:w="3360" w:type="dxa"/>
            <w:shd w:val="clear" w:color="auto" w:fill="auto"/>
          </w:tcPr>
          <w:p w:rsidR="0000492D" w:rsidRPr="003F4BC6" w:rsidRDefault="0000492D" w:rsidP="003C59A8">
            <w:pPr>
              <w:tabs>
                <w:tab w:val="right" w:leader="dot" w:pos="8263"/>
              </w:tabs>
              <w:spacing w:line="240" w:lineRule="atLeast"/>
              <w:jc w:val="center"/>
              <w:outlineLvl w:val="0"/>
              <w:rPr>
                <w:noProof/>
                <w:sz w:val="16"/>
                <w:szCs w:val="20"/>
                <w:lang w:val="lt-LT"/>
              </w:rPr>
            </w:pPr>
            <w:r w:rsidRPr="003F4BC6">
              <w:rPr>
                <w:noProof/>
                <w:sz w:val="16"/>
                <w:lang w:val="lt-LT"/>
              </w:rPr>
              <w:t>antspaudas</w:t>
            </w:r>
          </w:p>
        </w:tc>
      </w:tr>
      <w:tr w:rsidR="0000492D" w:rsidRPr="003F4BC6" w:rsidTr="003C59A8">
        <w:tc>
          <w:tcPr>
            <w:tcW w:w="737" w:type="dxa"/>
            <w:shd w:val="clear" w:color="auto" w:fill="auto"/>
          </w:tcPr>
          <w:p w:rsidR="0000492D" w:rsidRPr="003F4BC6" w:rsidRDefault="0000492D" w:rsidP="003C59A8">
            <w:pPr>
              <w:spacing w:line="240" w:lineRule="atLeast"/>
              <w:outlineLvl w:val="0"/>
              <w:rPr>
                <w:noProof/>
                <w:szCs w:val="20"/>
                <w:lang w:val="lt-LT"/>
              </w:rPr>
            </w:pPr>
          </w:p>
        </w:tc>
        <w:tc>
          <w:tcPr>
            <w:tcW w:w="5131" w:type="dxa"/>
            <w:shd w:val="clear" w:color="auto" w:fill="auto"/>
          </w:tcPr>
          <w:p w:rsidR="0000492D" w:rsidRPr="003F4BC6" w:rsidRDefault="0000492D" w:rsidP="003C59A8">
            <w:pPr>
              <w:tabs>
                <w:tab w:val="right" w:leader="dot" w:pos="8263"/>
              </w:tabs>
              <w:spacing w:line="240" w:lineRule="atLeast"/>
              <w:outlineLvl w:val="0"/>
              <w:rPr>
                <w:noProof/>
                <w:szCs w:val="20"/>
                <w:lang w:val="lt-LT"/>
              </w:rPr>
            </w:pPr>
          </w:p>
        </w:tc>
        <w:tc>
          <w:tcPr>
            <w:tcW w:w="3360" w:type="dxa"/>
            <w:shd w:val="clear" w:color="auto" w:fill="auto"/>
          </w:tcPr>
          <w:p w:rsidR="0000492D" w:rsidRPr="003F4BC6" w:rsidRDefault="0000492D" w:rsidP="003C59A8">
            <w:pPr>
              <w:tabs>
                <w:tab w:val="right" w:leader="dot" w:pos="8263"/>
              </w:tabs>
              <w:spacing w:line="240" w:lineRule="atLeast"/>
              <w:jc w:val="center"/>
              <w:outlineLvl w:val="0"/>
              <w:rPr>
                <w:noProof/>
                <w:sz w:val="16"/>
                <w:szCs w:val="20"/>
                <w:lang w:val="lt-LT"/>
              </w:rPr>
            </w:pPr>
          </w:p>
        </w:tc>
      </w:tr>
    </w:tbl>
    <w:p w:rsidR="0000492D" w:rsidRPr="003F4BC6" w:rsidRDefault="0000492D" w:rsidP="0000492D">
      <w:pPr>
        <w:tabs>
          <w:tab w:val="left" w:pos="737"/>
          <w:tab w:val="left" w:pos="2835"/>
        </w:tabs>
        <w:rPr>
          <w:noProof/>
          <w:szCs w:val="20"/>
          <w:lang w:val="lt-LT"/>
        </w:rPr>
      </w:pPr>
    </w:p>
    <w:p w:rsidR="0000492D" w:rsidRPr="003F4BC6" w:rsidRDefault="0000492D" w:rsidP="0000492D">
      <w:pPr>
        <w:rPr>
          <w:noProof/>
          <w:sz w:val="4"/>
          <w:szCs w:val="4"/>
          <w:lang w:val="lt-LT"/>
        </w:rPr>
        <w:sectPr w:rsidR="0000492D" w:rsidRPr="003F4BC6" w:rsidSect="009C13A9">
          <w:headerReference w:type="default" r:id="rId73"/>
          <w:footnotePr>
            <w:numRestart w:val="eachPage"/>
          </w:footnotePr>
          <w:pgSz w:w="11907" w:h="16839"/>
          <w:pgMar w:top="1134" w:right="1417" w:bottom="1134" w:left="1417" w:header="709" w:footer="709" w:gutter="0"/>
          <w:cols w:space="708"/>
          <w:docGrid w:linePitch="360"/>
        </w:sectPr>
      </w:pPr>
    </w:p>
    <w:tbl>
      <w:tblPr>
        <w:tblW w:w="9215" w:type="dxa"/>
        <w:tblLayout w:type="fixed"/>
        <w:tblCellMar>
          <w:left w:w="70" w:type="dxa"/>
          <w:right w:w="70" w:type="dxa"/>
        </w:tblCellMar>
        <w:tblLook w:val="0000" w:firstRow="0" w:lastRow="0" w:firstColumn="0" w:lastColumn="0" w:noHBand="0" w:noVBand="0"/>
      </w:tblPr>
      <w:tblGrid>
        <w:gridCol w:w="70"/>
        <w:gridCol w:w="356"/>
        <w:gridCol w:w="567"/>
        <w:gridCol w:w="283"/>
        <w:gridCol w:w="284"/>
        <w:gridCol w:w="425"/>
        <w:gridCol w:w="567"/>
        <w:gridCol w:w="283"/>
        <w:gridCol w:w="142"/>
        <w:gridCol w:w="142"/>
        <w:gridCol w:w="43"/>
        <w:gridCol w:w="382"/>
        <w:gridCol w:w="425"/>
        <w:gridCol w:w="142"/>
        <w:gridCol w:w="425"/>
        <w:gridCol w:w="142"/>
        <w:gridCol w:w="140"/>
        <w:gridCol w:w="569"/>
        <w:gridCol w:w="567"/>
        <w:gridCol w:w="135"/>
        <w:gridCol w:w="7"/>
        <w:gridCol w:w="298"/>
        <w:gridCol w:w="127"/>
        <w:gridCol w:w="567"/>
        <w:gridCol w:w="47"/>
        <w:gridCol w:w="214"/>
        <w:gridCol w:w="306"/>
        <w:gridCol w:w="496"/>
        <w:gridCol w:w="23"/>
        <w:gridCol w:w="190"/>
        <w:gridCol w:w="555"/>
        <w:gridCol w:w="296"/>
      </w:tblGrid>
      <w:tr w:rsidR="0000492D" w:rsidRPr="003F4BC6" w:rsidTr="003C59A8">
        <w:trPr>
          <w:gridBefore w:val="1"/>
          <w:gridAfter w:val="1"/>
          <w:wBefore w:w="70" w:type="dxa"/>
          <w:wAfter w:w="296" w:type="dxa"/>
          <w:cantSplit/>
          <w:trHeight w:hRule="exact" w:val="160"/>
        </w:trPr>
        <w:tc>
          <w:tcPr>
            <w:tcW w:w="8849" w:type="dxa"/>
            <w:gridSpan w:val="30"/>
            <w:vAlign w:val="center"/>
          </w:tcPr>
          <w:p w:rsidR="0000492D" w:rsidRPr="003F4BC6" w:rsidRDefault="0000492D" w:rsidP="003C59A8">
            <w:pPr>
              <w:rPr>
                <w:noProof/>
                <w:lang w:val="lt-LT"/>
              </w:rPr>
            </w:pPr>
          </w:p>
        </w:tc>
      </w:tr>
      <w:tr w:rsidR="0000492D" w:rsidRPr="003F4BC6" w:rsidTr="003C59A8">
        <w:tblPrEx>
          <w:jc w:val="center"/>
        </w:tblPrEx>
        <w:trPr>
          <w:cantSplit/>
          <w:jc w:val="center"/>
        </w:trPr>
        <w:tc>
          <w:tcPr>
            <w:tcW w:w="9215" w:type="dxa"/>
            <w:gridSpan w:val="32"/>
            <w:vAlign w:val="center"/>
          </w:tcPr>
          <w:p w:rsidR="0000492D" w:rsidRPr="003F4BC6" w:rsidRDefault="0000492D" w:rsidP="003C59A8">
            <w:pPr>
              <w:tabs>
                <w:tab w:val="center" w:pos="7316"/>
              </w:tabs>
              <w:overflowPunct w:val="0"/>
              <w:adjustRightInd w:val="0"/>
              <w:spacing w:line="240" w:lineRule="atLeast"/>
              <w:jc w:val="center"/>
              <w:textAlignment w:val="baseline"/>
              <w:rPr>
                <w:rFonts w:cs="Arial"/>
                <w:bCs/>
                <w:sz w:val="16"/>
                <w:szCs w:val="18"/>
                <w:lang w:val="lt-LT"/>
              </w:rPr>
            </w:pPr>
            <w:r w:rsidRPr="003F4BC6">
              <w:rPr>
                <w:lang w:val="lt-LT"/>
              </w:rPr>
              <w:br w:type="page"/>
            </w:r>
            <w:r w:rsidRPr="003F4BC6">
              <w:rPr>
                <w:b/>
                <w:lang w:val="lt-LT"/>
              </w:rPr>
              <w:t xml:space="preserve">1 priedėlis </w:t>
            </w:r>
          </w:p>
          <w:p w:rsidR="0000492D" w:rsidRPr="003F4BC6" w:rsidRDefault="0000492D" w:rsidP="003C59A8">
            <w:pPr>
              <w:overflowPunct w:val="0"/>
              <w:adjustRightInd w:val="0"/>
              <w:ind w:right="57"/>
              <w:jc w:val="center"/>
              <w:textAlignment w:val="baseline"/>
              <w:rPr>
                <w:rFonts w:cs="Arial"/>
                <w:b/>
                <w:bCs/>
                <w:lang w:val="lt-LT"/>
              </w:rPr>
            </w:pPr>
            <w:r w:rsidRPr="003F4BC6">
              <w:rPr>
                <w:b/>
                <w:lang w:val="lt-LT"/>
              </w:rPr>
              <w:t>Variklio parametrų protokolo priedas</w:t>
            </w:r>
          </w:p>
          <w:p w:rsidR="0000492D" w:rsidRPr="003F4BC6" w:rsidRDefault="0000492D" w:rsidP="003C59A8">
            <w:pPr>
              <w:overflowPunct w:val="0"/>
              <w:adjustRightInd w:val="0"/>
              <w:ind w:right="57"/>
              <w:jc w:val="center"/>
              <w:textAlignment w:val="baseline"/>
              <w:rPr>
                <w:rFonts w:cs="Arial"/>
                <w:b/>
                <w:bCs/>
                <w:caps/>
                <w:szCs w:val="20"/>
                <w:lang w:val="lt-LT"/>
              </w:rPr>
            </w:pPr>
            <w:r w:rsidRPr="003F4BC6">
              <w:rPr>
                <w:sz w:val="18"/>
                <w:lang w:val="lt-LT"/>
              </w:rPr>
              <w:t>(Pavyzdys)</w:t>
            </w:r>
          </w:p>
        </w:tc>
      </w:tr>
      <w:tr w:rsidR="0000492D" w:rsidRPr="003F4BC6" w:rsidTr="003C59A8">
        <w:tblPrEx>
          <w:jc w:val="center"/>
        </w:tblPrEx>
        <w:trPr>
          <w:cantSplit/>
          <w:trHeight w:hRule="exact" w:val="160"/>
          <w:jc w:val="center"/>
        </w:trPr>
        <w:tc>
          <w:tcPr>
            <w:tcW w:w="9215" w:type="dxa"/>
            <w:gridSpan w:val="32"/>
            <w:vAlign w:val="center"/>
          </w:tcPr>
          <w:p w:rsidR="0000492D" w:rsidRPr="003F4BC6" w:rsidRDefault="0000492D" w:rsidP="003C59A8">
            <w:pPr>
              <w:overflowPunct w:val="0"/>
              <w:adjustRightInd w:val="0"/>
              <w:ind w:right="57"/>
              <w:textAlignment w:val="baseline"/>
              <w:rPr>
                <w:rFonts w:cs="Arial"/>
                <w:szCs w:val="20"/>
                <w:lang w:val="lt-LT"/>
              </w:rPr>
            </w:pPr>
          </w:p>
          <w:p w:rsidR="0000492D" w:rsidRPr="003F4BC6" w:rsidRDefault="0000492D" w:rsidP="003C59A8">
            <w:pPr>
              <w:overflowPunct w:val="0"/>
              <w:adjustRightInd w:val="0"/>
              <w:ind w:right="57"/>
              <w:textAlignment w:val="baseline"/>
              <w:rPr>
                <w:rFonts w:cs="Arial"/>
                <w:szCs w:val="20"/>
                <w:lang w:val="lt-LT"/>
              </w:rPr>
            </w:pPr>
          </w:p>
        </w:tc>
      </w:tr>
      <w:tr w:rsidR="0000492D" w:rsidRPr="003F4BC6" w:rsidTr="003C59A8">
        <w:tblPrEx>
          <w:jc w:val="center"/>
        </w:tblPrEx>
        <w:trPr>
          <w:cantSplit/>
          <w:jc w:val="center"/>
        </w:trPr>
        <w:tc>
          <w:tcPr>
            <w:tcW w:w="1560" w:type="dxa"/>
            <w:gridSpan w:val="5"/>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Plaukiojančiosios priemonės pavadinimas:</w:t>
            </w:r>
          </w:p>
        </w:tc>
        <w:tc>
          <w:tcPr>
            <w:tcW w:w="2551" w:type="dxa"/>
            <w:gridSpan w:val="9"/>
            <w:vAlign w:val="center"/>
          </w:tcPr>
          <w:p w:rsidR="0000492D" w:rsidRPr="003F4BC6" w:rsidRDefault="0000492D" w:rsidP="003C59A8">
            <w:pPr>
              <w:tabs>
                <w:tab w:val="center" w:pos="4819"/>
              </w:tabs>
              <w:overflowPunct w:val="0"/>
              <w:adjustRightInd w:val="0"/>
              <w:ind w:right="57"/>
              <w:textAlignment w:val="baseline"/>
              <w:rPr>
                <w:rFonts w:cs="Arial"/>
                <w:sz w:val="16"/>
                <w:szCs w:val="16"/>
                <w:lang w:val="lt-LT"/>
              </w:rPr>
            </w:pPr>
            <w:r w:rsidRPr="003F4BC6">
              <w:rPr>
                <w:sz w:val="16"/>
                <w:lang w:val="lt-LT"/>
              </w:rPr>
              <w:t>……………………………….</w:t>
            </w:r>
          </w:p>
        </w:tc>
        <w:tc>
          <w:tcPr>
            <w:tcW w:w="2977" w:type="dxa"/>
            <w:gridSpan w:val="10"/>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noProof/>
                <w:sz w:val="16"/>
                <w:lang w:val="lt-LT"/>
              </w:rPr>
              <w:t>Unikalus laivo Europos identifikavimo numeris:</w:t>
            </w:r>
          </w:p>
        </w:tc>
        <w:tc>
          <w:tcPr>
            <w:tcW w:w="2127" w:type="dxa"/>
            <w:gridSpan w:val="8"/>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w:t>
            </w:r>
          </w:p>
        </w:tc>
      </w:tr>
      <w:tr w:rsidR="0000492D" w:rsidRPr="003F4BC6" w:rsidTr="003C59A8">
        <w:tblPrEx>
          <w:jc w:val="center"/>
        </w:tblPrEx>
        <w:trPr>
          <w:cantSplit/>
          <w:jc w:val="center"/>
        </w:trPr>
        <w:tc>
          <w:tcPr>
            <w:tcW w:w="9215" w:type="dxa"/>
            <w:gridSpan w:val="32"/>
            <w:vAlign w:val="center"/>
          </w:tcPr>
          <w:p w:rsidR="0000492D" w:rsidRPr="003F4BC6" w:rsidRDefault="0000492D" w:rsidP="003C59A8">
            <w:pPr>
              <w:tabs>
                <w:tab w:val="center" w:pos="4819"/>
              </w:tabs>
              <w:overflowPunct w:val="0"/>
              <w:adjustRightInd w:val="0"/>
              <w:spacing w:line="100" w:lineRule="exact"/>
              <w:ind w:right="57"/>
              <w:textAlignment w:val="baseline"/>
              <w:rPr>
                <w:rFonts w:cs="Arial"/>
                <w:szCs w:val="20"/>
                <w:lang w:val="lt-LT"/>
              </w:rPr>
            </w:pPr>
          </w:p>
        </w:tc>
      </w:tr>
      <w:tr w:rsidR="0000492D" w:rsidRPr="003F4BC6" w:rsidTr="003C59A8">
        <w:tblPrEx>
          <w:jc w:val="center"/>
        </w:tblPrEx>
        <w:trPr>
          <w:jc w:val="center"/>
        </w:trPr>
        <w:tc>
          <w:tcPr>
            <w:tcW w:w="426" w:type="dxa"/>
            <w:gridSpan w:val="2"/>
            <w:vAlign w:val="center"/>
          </w:tcPr>
          <w:p w:rsidR="0000492D" w:rsidRPr="003F4BC6" w:rsidRDefault="0000492D" w:rsidP="003C59A8">
            <w:pPr>
              <w:overflowPunct w:val="0"/>
              <w:adjustRightInd w:val="0"/>
              <w:ind w:right="57"/>
              <w:jc w:val="center"/>
              <w:textAlignment w:val="baseline"/>
              <w:rPr>
                <w:rFonts w:cs="Arial"/>
                <w:sz w:val="12"/>
                <w:szCs w:val="12"/>
                <w:lang w:val="lt-LT"/>
              </w:rPr>
            </w:pPr>
            <w:r w:rsidRPr="003F4BC6">
              <w:rPr>
                <w:rFonts w:cs="Arial"/>
                <w:sz w:val="16"/>
                <w:szCs w:val="16"/>
                <w:lang w:val="lt-LT"/>
              </w:rPr>
              <w:fldChar w:fldCharType="begin">
                <w:ffData>
                  <w:name w:val="Kontrollkästchen4"/>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p>
        </w:tc>
        <w:tc>
          <w:tcPr>
            <w:tcW w:w="2736" w:type="dxa"/>
            <w:gridSpan w:val="9"/>
            <w:tcBorders>
              <w:left w:val="nil"/>
            </w:tcBorders>
            <w:vAlign w:val="center"/>
          </w:tcPr>
          <w:p w:rsidR="0000492D" w:rsidRPr="003F4BC6" w:rsidRDefault="0000492D" w:rsidP="003C59A8">
            <w:pPr>
              <w:tabs>
                <w:tab w:val="center" w:pos="4819"/>
              </w:tabs>
              <w:overflowPunct w:val="0"/>
              <w:adjustRightInd w:val="0"/>
              <w:ind w:right="57"/>
              <w:textAlignment w:val="baseline"/>
              <w:rPr>
                <w:rFonts w:cs="Arial"/>
                <w:sz w:val="18"/>
                <w:szCs w:val="18"/>
                <w:lang w:val="lt-LT"/>
              </w:rPr>
            </w:pPr>
            <w:r w:rsidRPr="003F4BC6">
              <w:rPr>
                <w:sz w:val="16"/>
                <w:lang w:val="lt-LT"/>
              </w:rPr>
              <w:t xml:space="preserve">Įrengimo patikra </w:t>
            </w:r>
            <w:r w:rsidRPr="003F4BC6">
              <w:rPr>
                <w:sz w:val="18"/>
                <w:vertAlign w:val="superscript"/>
                <w:lang w:val="lt-LT"/>
              </w:rPr>
              <w:t>1)</w:t>
            </w:r>
          </w:p>
        </w:tc>
        <w:tc>
          <w:tcPr>
            <w:tcW w:w="807" w:type="dxa"/>
            <w:gridSpan w:val="2"/>
            <w:vAlign w:val="center"/>
          </w:tcPr>
          <w:p w:rsidR="0000492D" w:rsidRPr="003F4BC6" w:rsidRDefault="0000492D" w:rsidP="003C59A8">
            <w:pPr>
              <w:overflowPunct w:val="0"/>
              <w:adjustRightInd w:val="0"/>
              <w:ind w:right="57"/>
              <w:jc w:val="center"/>
              <w:textAlignment w:val="baseline"/>
              <w:rPr>
                <w:rFonts w:cs="Arial"/>
                <w:sz w:val="12"/>
                <w:szCs w:val="12"/>
                <w:lang w:val="lt-LT"/>
              </w:rPr>
            </w:pPr>
            <w:r w:rsidRPr="003F4BC6">
              <w:rPr>
                <w:rFonts w:cs="Arial"/>
                <w:sz w:val="16"/>
                <w:szCs w:val="16"/>
                <w:lang w:val="lt-LT"/>
              </w:rPr>
              <w:fldChar w:fldCharType="begin">
                <w:ffData>
                  <w:name w:val="Kontrollkästchen4"/>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p>
        </w:tc>
        <w:tc>
          <w:tcPr>
            <w:tcW w:w="2425" w:type="dxa"/>
            <w:gridSpan w:val="9"/>
            <w:tcBorders>
              <w:left w:val="nil"/>
            </w:tcBorders>
            <w:vAlign w:val="center"/>
          </w:tcPr>
          <w:p w:rsidR="0000492D" w:rsidRPr="003F4BC6" w:rsidRDefault="0000492D" w:rsidP="003C59A8">
            <w:pPr>
              <w:overflowPunct w:val="0"/>
              <w:adjustRightInd w:val="0"/>
              <w:ind w:right="57"/>
              <w:textAlignment w:val="baseline"/>
              <w:rPr>
                <w:rFonts w:cs="Arial"/>
                <w:sz w:val="18"/>
                <w:szCs w:val="18"/>
                <w:lang w:val="lt-LT"/>
              </w:rPr>
            </w:pPr>
            <w:r w:rsidRPr="003F4BC6">
              <w:rPr>
                <w:sz w:val="16"/>
                <w:lang w:val="lt-LT"/>
              </w:rPr>
              <w:t xml:space="preserve">Tarpinis bandymas </w:t>
            </w:r>
            <w:r w:rsidRPr="003F4BC6">
              <w:rPr>
                <w:sz w:val="18"/>
                <w:vertAlign w:val="superscript"/>
                <w:lang w:val="lt-LT"/>
              </w:rPr>
              <w:t>1)</w:t>
            </w:r>
          </w:p>
        </w:tc>
        <w:tc>
          <w:tcPr>
            <w:tcW w:w="694" w:type="dxa"/>
            <w:gridSpan w:val="2"/>
            <w:vAlign w:val="center"/>
          </w:tcPr>
          <w:p w:rsidR="0000492D" w:rsidRPr="003F4BC6" w:rsidRDefault="0000492D" w:rsidP="003C59A8">
            <w:pPr>
              <w:overflowPunct w:val="0"/>
              <w:adjustRightInd w:val="0"/>
              <w:ind w:right="57"/>
              <w:jc w:val="center"/>
              <w:textAlignment w:val="baseline"/>
              <w:rPr>
                <w:rFonts w:cs="Arial"/>
                <w:sz w:val="12"/>
                <w:szCs w:val="12"/>
                <w:lang w:val="lt-LT"/>
              </w:rPr>
            </w:pPr>
            <w:r w:rsidRPr="003F4BC6">
              <w:rPr>
                <w:rFonts w:cs="Arial"/>
                <w:sz w:val="16"/>
                <w:szCs w:val="16"/>
                <w:lang w:val="lt-LT"/>
              </w:rPr>
              <w:fldChar w:fldCharType="begin">
                <w:ffData>
                  <w:name w:val="Kontrollkästchen4"/>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p>
        </w:tc>
        <w:tc>
          <w:tcPr>
            <w:tcW w:w="2127" w:type="dxa"/>
            <w:gridSpan w:val="8"/>
            <w:tcBorders>
              <w:left w:val="nil"/>
            </w:tcBorders>
            <w:vAlign w:val="center"/>
          </w:tcPr>
          <w:p w:rsidR="0000492D" w:rsidRPr="003F4BC6" w:rsidRDefault="0000492D" w:rsidP="003C59A8">
            <w:pPr>
              <w:overflowPunct w:val="0"/>
              <w:adjustRightInd w:val="0"/>
              <w:ind w:right="57"/>
              <w:textAlignment w:val="baseline"/>
              <w:rPr>
                <w:rFonts w:cs="Arial"/>
                <w:sz w:val="18"/>
                <w:szCs w:val="18"/>
                <w:lang w:val="lt-LT"/>
              </w:rPr>
            </w:pPr>
            <w:bookmarkStart w:id="341" w:name="Kontrollkästchen3"/>
            <w:bookmarkStart w:id="342" w:name="Kontrollkästchen2"/>
            <w:bookmarkStart w:id="343" w:name="Kontrollkästchen1"/>
            <w:r w:rsidRPr="003F4BC6">
              <w:rPr>
                <w:sz w:val="16"/>
                <w:lang w:val="lt-LT"/>
              </w:rPr>
              <w:t xml:space="preserve">Specialusis bandymas </w:t>
            </w:r>
            <w:r w:rsidRPr="003F4BC6">
              <w:rPr>
                <w:sz w:val="18"/>
                <w:vertAlign w:val="superscript"/>
                <w:lang w:val="lt-LT"/>
              </w:rPr>
              <w:t>1)</w:t>
            </w:r>
            <w:bookmarkEnd w:id="341"/>
            <w:bookmarkEnd w:id="342"/>
            <w:bookmarkEnd w:id="343"/>
          </w:p>
        </w:tc>
      </w:tr>
      <w:tr w:rsidR="0000492D" w:rsidRPr="003F4BC6" w:rsidTr="003C59A8">
        <w:tblPrEx>
          <w:jc w:val="center"/>
          <w:tblCellMar>
            <w:left w:w="28" w:type="dxa"/>
            <w:right w:w="28" w:type="dxa"/>
          </w:tblCellMar>
        </w:tblPrEx>
        <w:trPr>
          <w:cantSplit/>
          <w:trHeight w:hRule="exact" w:val="160"/>
          <w:jc w:val="center"/>
        </w:trPr>
        <w:tc>
          <w:tcPr>
            <w:tcW w:w="9215" w:type="dxa"/>
            <w:gridSpan w:val="32"/>
            <w:vAlign w:val="center"/>
          </w:tcPr>
          <w:p w:rsidR="0000492D" w:rsidRPr="003F4BC6" w:rsidRDefault="0000492D" w:rsidP="003C59A8">
            <w:pPr>
              <w:overflowPunct w:val="0"/>
              <w:adjustRightInd w:val="0"/>
              <w:spacing w:before="60" w:after="60"/>
              <w:ind w:right="57"/>
              <w:textAlignment w:val="baseline"/>
              <w:rPr>
                <w:rFonts w:cs="Arial"/>
                <w:szCs w:val="20"/>
                <w:lang w:val="lt-LT"/>
              </w:rPr>
            </w:pPr>
          </w:p>
        </w:tc>
      </w:tr>
      <w:tr w:rsidR="0000492D" w:rsidRPr="003F4BC6" w:rsidTr="003C59A8">
        <w:tblPrEx>
          <w:jc w:val="center"/>
          <w:tblCellMar>
            <w:left w:w="28" w:type="dxa"/>
            <w:right w:w="28" w:type="dxa"/>
          </w:tblCellMar>
        </w:tblPrEx>
        <w:trPr>
          <w:jc w:val="center"/>
        </w:trPr>
        <w:tc>
          <w:tcPr>
            <w:tcW w:w="1276" w:type="dxa"/>
            <w:gridSpan w:val="4"/>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Gamintojas:</w:t>
            </w:r>
          </w:p>
        </w:tc>
        <w:tc>
          <w:tcPr>
            <w:tcW w:w="3402" w:type="dxa"/>
            <w:gridSpan w:val="12"/>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w:t>
            </w:r>
          </w:p>
        </w:tc>
        <w:tc>
          <w:tcPr>
            <w:tcW w:w="1276" w:type="dxa"/>
            <w:gridSpan w:val="3"/>
            <w:vAlign w:val="center"/>
          </w:tcPr>
          <w:p w:rsidR="0000492D" w:rsidRPr="003F4BC6" w:rsidRDefault="0000492D" w:rsidP="003C59A8">
            <w:pPr>
              <w:overflowPunct w:val="0"/>
              <w:adjustRightInd w:val="0"/>
              <w:ind w:right="57"/>
              <w:textAlignment w:val="baseline"/>
              <w:rPr>
                <w:rFonts w:cs="Arial"/>
                <w:sz w:val="16"/>
                <w:szCs w:val="16"/>
                <w:lang w:val="lt-LT"/>
              </w:rPr>
            </w:pPr>
            <w:bookmarkStart w:id="344" w:name="Text14"/>
            <w:bookmarkStart w:id="345" w:name="Text15"/>
            <w:r w:rsidRPr="003F4BC6">
              <w:rPr>
                <w:sz w:val="16"/>
                <w:lang w:val="lt-LT"/>
              </w:rPr>
              <w:t>Variklio tipas:</w:t>
            </w:r>
            <w:bookmarkEnd w:id="344"/>
            <w:bookmarkEnd w:id="345"/>
          </w:p>
        </w:tc>
        <w:tc>
          <w:tcPr>
            <w:tcW w:w="3261" w:type="dxa"/>
            <w:gridSpan w:val="13"/>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w:t>
            </w:r>
          </w:p>
        </w:tc>
      </w:tr>
      <w:tr w:rsidR="0000492D" w:rsidRPr="003F4BC6" w:rsidTr="003C59A8">
        <w:tblPrEx>
          <w:jc w:val="center"/>
          <w:tblCellMar>
            <w:left w:w="28" w:type="dxa"/>
            <w:right w:w="28" w:type="dxa"/>
          </w:tblCellMar>
        </w:tblPrEx>
        <w:trPr>
          <w:jc w:val="center"/>
        </w:trPr>
        <w:tc>
          <w:tcPr>
            <w:tcW w:w="1276" w:type="dxa"/>
            <w:gridSpan w:val="4"/>
            <w:vAlign w:val="center"/>
          </w:tcPr>
          <w:p w:rsidR="0000492D" w:rsidRPr="003F4BC6" w:rsidRDefault="0000492D" w:rsidP="003C59A8">
            <w:pPr>
              <w:overflowPunct w:val="0"/>
              <w:adjustRightInd w:val="0"/>
              <w:ind w:right="57"/>
              <w:textAlignment w:val="baseline"/>
              <w:rPr>
                <w:rFonts w:cs="Arial"/>
                <w:szCs w:val="20"/>
                <w:lang w:val="lt-LT"/>
              </w:rPr>
            </w:pPr>
          </w:p>
        </w:tc>
        <w:tc>
          <w:tcPr>
            <w:tcW w:w="3402" w:type="dxa"/>
            <w:gridSpan w:val="12"/>
            <w:tcBorders>
              <w:bottom w:val="nil"/>
            </w:tcBorders>
            <w:vAlign w:val="center"/>
          </w:tcPr>
          <w:p w:rsidR="0000492D" w:rsidRPr="003F4BC6" w:rsidRDefault="0000492D" w:rsidP="003C59A8">
            <w:pPr>
              <w:overflowPunct w:val="0"/>
              <w:adjustRightInd w:val="0"/>
              <w:ind w:right="57"/>
              <w:textAlignment w:val="baseline"/>
              <w:rPr>
                <w:rFonts w:cs="Arial"/>
                <w:sz w:val="12"/>
                <w:szCs w:val="12"/>
                <w:lang w:val="lt-LT"/>
              </w:rPr>
            </w:pPr>
            <w:r w:rsidRPr="003F4BC6">
              <w:rPr>
                <w:sz w:val="12"/>
                <w:lang w:val="lt-LT"/>
              </w:rPr>
              <w:t>(Prekės pavadinimas / prekės ženklas / gamintojo firminis pavadinimas)</w:t>
            </w:r>
          </w:p>
        </w:tc>
        <w:tc>
          <w:tcPr>
            <w:tcW w:w="1276" w:type="dxa"/>
            <w:gridSpan w:val="3"/>
            <w:vAlign w:val="center"/>
          </w:tcPr>
          <w:p w:rsidR="0000492D" w:rsidRPr="003F4BC6" w:rsidRDefault="0000492D" w:rsidP="003C59A8">
            <w:pPr>
              <w:overflowPunct w:val="0"/>
              <w:adjustRightInd w:val="0"/>
              <w:ind w:right="57"/>
              <w:textAlignment w:val="baseline"/>
              <w:rPr>
                <w:rFonts w:cs="Arial"/>
                <w:szCs w:val="20"/>
                <w:lang w:val="lt-LT"/>
              </w:rPr>
            </w:pPr>
          </w:p>
        </w:tc>
        <w:tc>
          <w:tcPr>
            <w:tcW w:w="3261" w:type="dxa"/>
            <w:gridSpan w:val="13"/>
            <w:tcBorders>
              <w:bottom w:val="nil"/>
            </w:tcBorders>
            <w:vAlign w:val="center"/>
          </w:tcPr>
          <w:p w:rsidR="0000492D" w:rsidRPr="003F4BC6" w:rsidRDefault="0000492D" w:rsidP="003C59A8">
            <w:pPr>
              <w:overflowPunct w:val="0"/>
              <w:adjustRightInd w:val="0"/>
              <w:ind w:right="57"/>
              <w:textAlignment w:val="baseline"/>
              <w:rPr>
                <w:rFonts w:cs="Arial"/>
                <w:sz w:val="12"/>
                <w:szCs w:val="12"/>
                <w:lang w:val="lt-LT"/>
              </w:rPr>
            </w:pPr>
            <w:r w:rsidRPr="003F4BC6">
              <w:rPr>
                <w:sz w:val="12"/>
                <w:lang w:val="lt-LT"/>
              </w:rPr>
              <w:t>(Variklių šeima arba gamintojo aprašymas)</w:t>
            </w:r>
          </w:p>
        </w:tc>
      </w:tr>
      <w:tr w:rsidR="0000492D" w:rsidRPr="003F4BC6" w:rsidTr="003C59A8">
        <w:tblPrEx>
          <w:jc w:val="center"/>
          <w:tblCellMar>
            <w:left w:w="28" w:type="dxa"/>
            <w:right w:w="28" w:type="dxa"/>
          </w:tblCellMar>
        </w:tblPrEx>
        <w:trPr>
          <w:cantSplit/>
          <w:trHeight w:hRule="exact" w:val="57"/>
          <w:jc w:val="center"/>
        </w:trPr>
        <w:tc>
          <w:tcPr>
            <w:tcW w:w="9215" w:type="dxa"/>
            <w:gridSpan w:val="32"/>
            <w:vAlign w:val="center"/>
          </w:tcPr>
          <w:p w:rsidR="0000492D" w:rsidRPr="003F4BC6" w:rsidRDefault="0000492D" w:rsidP="003C59A8">
            <w:pPr>
              <w:overflowPunct w:val="0"/>
              <w:adjustRightInd w:val="0"/>
              <w:spacing w:before="60" w:after="60"/>
              <w:ind w:right="57"/>
              <w:textAlignment w:val="baseline"/>
              <w:rPr>
                <w:rFonts w:cs="Arial"/>
                <w:szCs w:val="20"/>
                <w:lang w:val="lt-LT"/>
              </w:rPr>
            </w:pPr>
          </w:p>
        </w:tc>
      </w:tr>
      <w:tr w:rsidR="0000492D" w:rsidRPr="003F4BC6" w:rsidTr="003C59A8">
        <w:tblPrEx>
          <w:jc w:val="center"/>
          <w:tblCellMar>
            <w:left w:w="28" w:type="dxa"/>
            <w:right w:w="28" w:type="dxa"/>
          </w:tblCellMar>
        </w:tblPrEx>
        <w:trPr>
          <w:jc w:val="center"/>
        </w:trPr>
        <w:tc>
          <w:tcPr>
            <w:tcW w:w="1985" w:type="dxa"/>
            <w:gridSpan w:val="6"/>
            <w:vAlign w:val="center"/>
          </w:tcPr>
          <w:p w:rsidR="0000492D" w:rsidRPr="003F4BC6" w:rsidRDefault="0000492D" w:rsidP="003C59A8">
            <w:pPr>
              <w:tabs>
                <w:tab w:val="center" w:pos="4819"/>
              </w:tabs>
              <w:overflowPunct w:val="0"/>
              <w:adjustRightInd w:val="0"/>
              <w:ind w:right="57"/>
              <w:textAlignment w:val="baseline"/>
              <w:rPr>
                <w:rFonts w:cs="Arial"/>
                <w:sz w:val="16"/>
                <w:szCs w:val="16"/>
                <w:lang w:val="lt-LT"/>
              </w:rPr>
            </w:pPr>
            <w:r w:rsidRPr="003F4BC6">
              <w:rPr>
                <w:sz w:val="16"/>
                <w:lang w:val="lt-LT"/>
              </w:rPr>
              <w:t>Vardinė galia (kW):</w:t>
            </w:r>
          </w:p>
        </w:tc>
        <w:tc>
          <w:tcPr>
            <w:tcW w:w="992" w:type="dxa"/>
            <w:gridSpan w:val="3"/>
            <w:vAlign w:val="center"/>
          </w:tcPr>
          <w:p w:rsidR="0000492D" w:rsidRPr="003F4BC6" w:rsidRDefault="0000492D" w:rsidP="003C59A8">
            <w:pPr>
              <w:overflowPunct w:val="0"/>
              <w:adjustRightInd w:val="0"/>
              <w:ind w:right="57"/>
              <w:textAlignment w:val="baseline"/>
              <w:rPr>
                <w:rFonts w:cs="Arial"/>
                <w:sz w:val="18"/>
                <w:szCs w:val="18"/>
                <w:lang w:val="lt-LT"/>
              </w:rPr>
            </w:pPr>
            <w:r w:rsidRPr="003F4BC6">
              <w:rPr>
                <w:sz w:val="18"/>
                <w:lang w:val="lt-LT"/>
              </w:rPr>
              <w:t>…………..</w:t>
            </w:r>
          </w:p>
        </w:tc>
        <w:tc>
          <w:tcPr>
            <w:tcW w:w="2410" w:type="dxa"/>
            <w:gridSpan w:val="9"/>
            <w:vAlign w:val="center"/>
          </w:tcPr>
          <w:p w:rsidR="0000492D" w:rsidRPr="003F4BC6" w:rsidRDefault="0000492D" w:rsidP="003C59A8">
            <w:pPr>
              <w:overflowPunct w:val="0"/>
              <w:adjustRightInd w:val="0"/>
              <w:ind w:right="57"/>
              <w:textAlignment w:val="baseline"/>
              <w:rPr>
                <w:rFonts w:cs="Arial"/>
                <w:sz w:val="18"/>
                <w:szCs w:val="18"/>
                <w:lang w:val="lt-LT"/>
              </w:rPr>
            </w:pPr>
            <w:r w:rsidRPr="003F4BC6">
              <w:rPr>
                <w:sz w:val="16"/>
                <w:lang w:val="lt-LT"/>
              </w:rPr>
              <w:t>Vardinis sukimosi dažnis (min-1)</w:t>
            </w:r>
            <w:r w:rsidRPr="003F4BC6">
              <w:rPr>
                <w:sz w:val="18"/>
                <w:lang w:val="lt-LT"/>
              </w:rPr>
              <w:t>:</w:t>
            </w:r>
          </w:p>
        </w:tc>
        <w:tc>
          <w:tcPr>
            <w:tcW w:w="1134" w:type="dxa"/>
            <w:gridSpan w:val="5"/>
            <w:vAlign w:val="center"/>
          </w:tcPr>
          <w:p w:rsidR="0000492D" w:rsidRPr="003F4BC6" w:rsidRDefault="0000492D" w:rsidP="003C59A8">
            <w:pPr>
              <w:overflowPunct w:val="0"/>
              <w:adjustRightInd w:val="0"/>
              <w:ind w:right="57"/>
              <w:textAlignment w:val="baseline"/>
              <w:rPr>
                <w:rFonts w:cs="Arial"/>
                <w:sz w:val="18"/>
                <w:szCs w:val="18"/>
                <w:lang w:val="lt-LT"/>
              </w:rPr>
            </w:pPr>
            <w:r w:rsidRPr="003F4BC6">
              <w:rPr>
                <w:sz w:val="18"/>
                <w:lang w:val="lt-LT"/>
              </w:rPr>
              <w:t>…………….</w:t>
            </w:r>
          </w:p>
        </w:tc>
        <w:tc>
          <w:tcPr>
            <w:tcW w:w="1843" w:type="dxa"/>
            <w:gridSpan w:val="7"/>
            <w:vAlign w:val="center"/>
          </w:tcPr>
          <w:p w:rsidR="0000492D" w:rsidRPr="003F4BC6" w:rsidRDefault="0000492D" w:rsidP="003C59A8">
            <w:pPr>
              <w:overflowPunct w:val="0"/>
              <w:adjustRightInd w:val="0"/>
              <w:ind w:right="57"/>
              <w:textAlignment w:val="baseline"/>
              <w:rPr>
                <w:rFonts w:cs="Arial"/>
                <w:sz w:val="16"/>
                <w:szCs w:val="16"/>
                <w:lang w:val="lt-LT"/>
              </w:rPr>
            </w:pPr>
            <w:bookmarkStart w:id="346" w:name="Text16"/>
            <w:bookmarkStart w:id="347" w:name="Text17"/>
            <w:bookmarkStart w:id="348" w:name="Text18"/>
            <w:r w:rsidRPr="003F4BC6">
              <w:rPr>
                <w:sz w:val="16"/>
                <w:lang w:val="lt-LT"/>
              </w:rPr>
              <w:t>Cilindrų skaičius:</w:t>
            </w:r>
            <w:bookmarkEnd w:id="346"/>
            <w:bookmarkEnd w:id="347"/>
            <w:bookmarkEnd w:id="348"/>
          </w:p>
        </w:tc>
        <w:tc>
          <w:tcPr>
            <w:tcW w:w="851" w:type="dxa"/>
            <w:gridSpan w:val="2"/>
            <w:vAlign w:val="center"/>
          </w:tcPr>
          <w:p w:rsidR="0000492D" w:rsidRPr="003F4BC6" w:rsidRDefault="0000492D" w:rsidP="003C59A8">
            <w:pPr>
              <w:overflowPunct w:val="0"/>
              <w:adjustRightInd w:val="0"/>
              <w:ind w:right="57"/>
              <w:textAlignment w:val="baseline"/>
              <w:rPr>
                <w:rFonts w:cs="Arial"/>
                <w:sz w:val="18"/>
                <w:szCs w:val="18"/>
                <w:lang w:val="lt-LT"/>
              </w:rPr>
            </w:pPr>
            <w:r w:rsidRPr="003F4BC6">
              <w:rPr>
                <w:sz w:val="18"/>
                <w:lang w:val="lt-LT"/>
              </w:rPr>
              <w:t>………..</w:t>
            </w:r>
          </w:p>
        </w:tc>
      </w:tr>
      <w:tr w:rsidR="0000492D" w:rsidRPr="003F4BC6" w:rsidTr="003C59A8">
        <w:tblPrEx>
          <w:jc w:val="center"/>
          <w:tblCellMar>
            <w:left w:w="28" w:type="dxa"/>
            <w:right w:w="28" w:type="dxa"/>
          </w:tblCellMar>
        </w:tblPrEx>
        <w:trPr>
          <w:cantSplit/>
          <w:trHeight w:hRule="exact" w:val="160"/>
          <w:jc w:val="center"/>
        </w:trPr>
        <w:tc>
          <w:tcPr>
            <w:tcW w:w="9215" w:type="dxa"/>
            <w:gridSpan w:val="32"/>
            <w:vAlign w:val="center"/>
          </w:tcPr>
          <w:p w:rsidR="0000492D" w:rsidRPr="003F4BC6" w:rsidRDefault="0000492D" w:rsidP="003C59A8">
            <w:pPr>
              <w:overflowPunct w:val="0"/>
              <w:adjustRightInd w:val="0"/>
              <w:spacing w:before="60" w:after="60"/>
              <w:ind w:right="57"/>
              <w:textAlignment w:val="baseline"/>
              <w:rPr>
                <w:rFonts w:cs="Arial"/>
                <w:szCs w:val="20"/>
                <w:lang w:val="lt-LT"/>
              </w:rPr>
            </w:pPr>
          </w:p>
        </w:tc>
      </w:tr>
      <w:tr w:rsidR="0000492D" w:rsidRPr="003F4BC6" w:rsidTr="003C59A8">
        <w:tblPrEx>
          <w:jc w:val="center"/>
          <w:tblCellMar>
            <w:left w:w="28" w:type="dxa"/>
            <w:right w:w="28" w:type="dxa"/>
          </w:tblCellMar>
        </w:tblPrEx>
        <w:trPr>
          <w:cantSplit/>
          <w:jc w:val="center"/>
        </w:trPr>
        <w:tc>
          <w:tcPr>
            <w:tcW w:w="3544" w:type="dxa"/>
            <w:gridSpan w:val="12"/>
            <w:vAlign w:val="center"/>
          </w:tcPr>
          <w:p w:rsidR="0000492D" w:rsidRPr="003F4BC6" w:rsidRDefault="0000492D" w:rsidP="003C59A8">
            <w:pPr>
              <w:tabs>
                <w:tab w:val="center" w:pos="4819"/>
              </w:tabs>
              <w:overflowPunct w:val="0"/>
              <w:adjustRightInd w:val="0"/>
              <w:ind w:right="57"/>
              <w:textAlignment w:val="baseline"/>
              <w:rPr>
                <w:rFonts w:cs="Arial"/>
                <w:sz w:val="16"/>
                <w:szCs w:val="16"/>
                <w:lang w:val="lt-LT"/>
              </w:rPr>
            </w:pPr>
            <w:bookmarkStart w:id="349" w:name="Text32"/>
            <w:r w:rsidRPr="003F4BC6">
              <w:rPr>
                <w:sz w:val="16"/>
                <w:lang w:val="lt-LT"/>
              </w:rPr>
              <w:t>Variklio numatytoji paskirtis:</w:t>
            </w:r>
            <w:bookmarkEnd w:id="349"/>
          </w:p>
        </w:tc>
        <w:tc>
          <w:tcPr>
            <w:tcW w:w="5671" w:type="dxa"/>
            <w:gridSpan w:val="20"/>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w:t>
            </w:r>
          </w:p>
        </w:tc>
      </w:tr>
      <w:tr w:rsidR="0000492D" w:rsidRPr="003F4BC6" w:rsidTr="003C59A8">
        <w:tblPrEx>
          <w:jc w:val="center"/>
          <w:tblCellMar>
            <w:left w:w="28" w:type="dxa"/>
            <w:right w:w="28" w:type="dxa"/>
          </w:tblCellMar>
        </w:tblPrEx>
        <w:trPr>
          <w:cantSplit/>
          <w:jc w:val="center"/>
        </w:trPr>
        <w:tc>
          <w:tcPr>
            <w:tcW w:w="3544" w:type="dxa"/>
            <w:gridSpan w:val="12"/>
            <w:vAlign w:val="center"/>
          </w:tcPr>
          <w:p w:rsidR="0000492D" w:rsidRPr="003F4BC6" w:rsidRDefault="0000492D" w:rsidP="003C59A8">
            <w:pPr>
              <w:tabs>
                <w:tab w:val="center" w:pos="4819"/>
              </w:tabs>
              <w:overflowPunct w:val="0"/>
              <w:adjustRightInd w:val="0"/>
              <w:ind w:right="57"/>
              <w:textAlignment w:val="baseline"/>
              <w:rPr>
                <w:rFonts w:cs="Arial"/>
                <w:szCs w:val="20"/>
                <w:lang w:val="lt-LT"/>
              </w:rPr>
            </w:pPr>
          </w:p>
        </w:tc>
        <w:tc>
          <w:tcPr>
            <w:tcW w:w="5671" w:type="dxa"/>
            <w:gridSpan w:val="20"/>
            <w:tcBorders>
              <w:bottom w:val="nil"/>
            </w:tcBorders>
            <w:vAlign w:val="center"/>
          </w:tcPr>
          <w:p w:rsidR="0000492D" w:rsidRPr="003F4BC6" w:rsidRDefault="0000492D" w:rsidP="003C59A8">
            <w:pPr>
              <w:overflowPunct w:val="0"/>
              <w:adjustRightInd w:val="0"/>
              <w:ind w:right="57"/>
              <w:textAlignment w:val="baseline"/>
              <w:rPr>
                <w:rFonts w:cs="Arial"/>
                <w:sz w:val="12"/>
                <w:szCs w:val="12"/>
                <w:lang w:val="lt-LT"/>
              </w:rPr>
            </w:pPr>
            <w:r w:rsidRPr="003F4BC6">
              <w:rPr>
                <w:sz w:val="12"/>
                <w:lang w:val="lt-LT"/>
              </w:rPr>
              <w:t>(Plaukiojančiosios priemonės pagrindinis varytuvas, generatoriaus varytuvas, laivapriekio bimso variklis, pagalbinis variklis ir kt.)</w:t>
            </w:r>
          </w:p>
        </w:tc>
      </w:tr>
      <w:tr w:rsidR="0000492D" w:rsidRPr="003F4BC6" w:rsidTr="003C59A8">
        <w:tblPrEx>
          <w:jc w:val="center"/>
          <w:tblCellMar>
            <w:left w:w="28" w:type="dxa"/>
            <w:right w:w="28" w:type="dxa"/>
          </w:tblCellMar>
        </w:tblPrEx>
        <w:trPr>
          <w:cantSplit/>
          <w:trHeight w:hRule="exact" w:val="57"/>
          <w:jc w:val="center"/>
        </w:trPr>
        <w:tc>
          <w:tcPr>
            <w:tcW w:w="9215" w:type="dxa"/>
            <w:gridSpan w:val="32"/>
            <w:vAlign w:val="center"/>
          </w:tcPr>
          <w:p w:rsidR="0000492D" w:rsidRPr="003F4BC6" w:rsidRDefault="0000492D" w:rsidP="003C59A8">
            <w:pPr>
              <w:overflowPunct w:val="0"/>
              <w:adjustRightInd w:val="0"/>
              <w:spacing w:before="60" w:after="60"/>
              <w:ind w:right="57"/>
              <w:textAlignment w:val="baseline"/>
              <w:rPr>
                <w:rFonts w:cs="Arial"/>
                <w:szCs w:val="20"/>
                <w:lang w:val="lt-LT"/>
              </w:rPr>
            </w:pPr>
          </w:p>
        </w:tc>
      </w:tr>
      <w:tr w:rsidR="0000492D" w:rsidRPr="003F4BC6" w:rsidTr="003C59A8">
        <w:tblPrEx>
          <w:jc w:val="center"/>
          <w:tblCellMar>
            <w:left w:w="28" w:type="dxa"/>
            <w:right w:w="28" w:type="dxa"/>
          </w:tblCellMar>
        </w:tblPrEx>
        <w:trPr>
          <w:cantSplit/>
          <w:jc w:val="center"/>
        </w:trPr>
        <w:tc>
          <w:tcPr>
            <w:tcW w:w="2552" w:type="dxa"/>
            <w:gridSpan w:val="7"/>
            <w:vAlign w:val="center"/>
          </w:tcPr>
          <w:p w:rsidR="0000492D" w:rsidRPr="003F4BC6" w:rsidRDefault="0000492D" w:rsidP="003C59A8">
            <w:pPr>
              <w:tabs>
                <w:tab w:val="center" w:pos="4819"/>
              </w:tabs>
              <w:overflowPunct w:val="0"/>
              <w:adjustRightInd w:val="0"/>
              <w:ind w:right="57"/>
              <w:textAlignment w:val="baseline"/>
              <w:rPr>
                <w:rFonts w:cs="Arial"/>
                <w:sz w:val="16"/>
                <w:szCs w:val="16"/>
                <w:lang w:val="lt-LT"/>
              </w:rPr>
            </w:pPr>
            <w:r w:rsidRPr="003F4BC6">
              <w:rPr>
                <w:sz w:val="16"/>
                <w:lang w:val="lt-LT"/>
              </w:rPr>
              <w:t>Tipo patvirtinimo numeris:</w:t>
            </w:r>
          </w:p>
        </w:tc>
        <w:tc>
          <w:tcPr>
            <w:tcW w:w="3544" w:type="dxa"/>
            <w:gridSpan w:val="14"/>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w:t>
            </w:r>
          </w:p>
        </w:tc>
        <w:tc>
          <w:tcPr>
            <w:tcW w:w="1559" w:type="dxa"/>
            <w:gridSpan w:val="6"/>
            <w:vAlign w:val="center"/>
          </w:tcPr>
          <w:p w:rsidR="0000492D" w:rsidRPr="003F4BC6" w:rsidRDefault="0000492D" w:rsidP="003C59A8">
            <w:pPr>
              <w:tabs>
                <w:tab w:val="center" w:pos="4819"/>
              </w:tabs>
              <w:overflowPunct w:val="0"/>
              <w:adjustRightInd w:val="0"/>
              <w:ind w:right="57"/>
              <w:textAlignment w:val="baseline"/>
              <w:rPr>
                <w:rFonts w:cs="Arial"/>
                <w:sz w:val="16"/>
                <w:szCs w:val="16"/>
                <w:lang w:val="lt-LT"/>
              </w:rPr>
            </w:pPr>
            <w:bookmarkStart w:id="350" w:name="Text19"/>
            <w:bookmarkStart w:id="351" w:name="Text41"/>
            <w:r w:rsidRPr="003F4BC6">
              <w:rPr>
                <w:sz w:val="16"/>
                <w:lang w:val="lt-LT"/>
              </w:rPr>
              <w:t>Variklio pastatymo metai:</w:t>
            </w:r>
            <w:bookmarkEnd w:id="350"/>
            <w:bookmarkEnd w:id="351"/>
          </w:p>
        </w:tc>
        <w:tc>
          <w:tcPr>
            <w:tcW w:w="1560" w:type="dxa"/>
            <w:gridSpan w:val="5"/>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w:t>
            </w:r>
          </w:p>
        </w:tc>
      </w:tr>
      <w:tr w:rsidR="0000492D" w:rsidRPr="003F4BC6" w:rsidTr="003C59A8">
        <w:tblPrEx>
          <w:jc w:val="center"/>
          <w:tblCellMar>
            <w:left w:w="28" w:type="dxa"/>
            <w:right w:w="28" w:type="dxa"/>
          </w:tblCellMar>
        </w:tblPrEx>
        <w:trPr>
          <w:cantSplit/>
          <w:trHeight w:hRule="exact" w:val="57"/>
          <w:jc w:val="center"/>
        </w:trPr>
        <w:tc>
          <w:tcPr>
            <w:tcW w:w="9215" w:type="dxa"/>
            <w:gridSpan w:val="32"/>
            <w:vAlign w:val="center"/>
          </w:tcPr>
          <w:p w:rsidR="0000492D" w:rsidRPr="003F4BC6" w:rsidRDefault="0000492D" w:rsidP="003C59A8">
            <w:pPr>
              <w:overflowPunct w:val="0"/>
              <w:adjustRightInd w:val="0"/>
              <w:spacing w:before="60" w:after="60"/>
              <w:ind w:right="57"/>
              <w:textAlignment w:val="baseline"/>
              <w:rPr>
                <w:rFonts w:cs="Arial"/>
                <w:szCs w:val="20"/>
                <w:lang w:val="lt-LT"/>
              </w:rPr>
            </w:pPr>
          </w:p>
        </w:tc>
      </w:tr>
      <w:tr w:rsidR="0000492D" w:rsidRPr="003F4BC6" w:rsidTr="003C59A8">
        <w:tblPrEx>
          <w:jc w:val="center"/>
          <w:tblCellMar>
            <w:left w:w="28" w:type="dxa"/>
            <w:right w:w="28" w:type="dxa"/>
          </w:tblCellMar>
        </w:tblPrEx>
        <w:trPr>
          <w:cantSplit/>
          <w:jc w:val="center"/>
        </w:trPr>
        <w:tc>
          <w:tcPr>
            <w:tcW w:w="2835" w:type="dxa"/>
            <w:gridSpan w:val="8"/>
            <w:vAlign w:val="center"/>
          </w:tcPr>
          <w:p w:rsidR="0000492D" w:rsidRPr="003F4BC6" w:rsidRDefault="0000492D" w:rsidP="003C59A8">
            <w:pPr>
              <w:tabs>
                <w:tab w:val="center" w:pos="4819"/>
              </w:tabs>
              <w:overflowPunct w:val="0"/>
              <w:adjustRightInd w:val="0"/>
              <w:ind w:right="57"/>
              <w:textAlignment w:val="baseline"/>
              <w:rPr>
                <w:rFonts w:cs="Arial"/>
                <w:sz w:val="16"/>
                <w:szCs w:val="16"/>
                <w:lang w:val="lt-LT"/>
              </w:rPr>
            </w:pPr>
            <w:r w:rsidRPr="003F4BC6">
              <w:rPr>
                <w:sz w:val="16"/>
                <w:lang w:val="lt-LT"/>
              </w:rPr>
              <w:t>Variklio identifikavimo numeris:</w:t>
            </w:r>
          </w:p>
        </w:tc>
        <w:tc>
          <w:tcPr>
            <w:tcW w:w="3254" w:type="dxa"/>
            <w:gridSpan w:val="12"/>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w:t>
            </w:r>
          </w:p>
        </w:tc>
        <w:tc>
          <w:tcPr>
            <w:tcW w:w="1260" w:type="dxa"/>
            <w:gridSpan w:val="6"/>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Įrengimo vieta:</w:t>
            </w:r>
          </w:p>
        </w:tc>
        <w:tc>
          <w:tcPr>
            <w:tcW w:w="1866" w:type="dxa"/>
            <w:gridSpan w:val="6"/>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w:t>
            </w:r>
          </w:p>
        </w:tc>
      </w:tr>
      <w:tr w:rsidR="0000492D" w:rsidRPr="003F4BC6" w:rsidTr="003C59A8">
        <w:tblPrEx>
          <w:jc w:val="center"/>
          <w:tblCellMar>
            <w:left w:w="28" w:type="dxa"/>
            <w:right w:w="28" w:type="dxa"/>
          </w:tblCellMar>
        </w:tblPrEx>
        <w:trPr>
          <w:cantSplit/>
          <w:jc w:val="center"/>
        </w:trPr>
        <w:tc>
          <w:tcPr>
            <w:tcW w:w="2835" w:type="dxa"/>
            <w:gridSpan w:val="8"/>
            <w:vAlign w:val="center"/>
          </w:tcPr>
          <w:p w:rsidR="0000492D" w:rsidRPr="003F4BC6" w:rsidRDefault="0000492D" w:rsidP="003C59A8">
            <w:pPr>
              <w:overflowPunct w:val="0"/>
              <w:adjustRightInd w:val="0"/>
              <w:ind w:right="57"/>
              <w:textAlignment w:val="baseline"/>
              <w:rPr>
                <w:rFonts w:cs="Arial"/>
                <w:szCs w:val="20"/>
                <w:lang w:val="lt-LT"/>
              </w:rPr>
            </w:pPr>
          </w:p>
        </w:tc>
        <w:tc>
          <w:tcPr>
            <w:tcW w:w="6380" w:type="dxa"/>
            <w:gridSpan w:val="24"/>
            <w:tcBorders>
              <w:bottom w:val="nil"/>
            </w:tcBorders>
            <w:vAlign w:val="center"/>
          </w:tcPr>
          <w:p w:rsidR="0000492D" w:rsidRPr="003F4BC6" w:rsidRDefault="0000492D" w:rsidP="003C59A8">
            <w:pPr>
              <w:overflowPunct w:val="0"/>
              <w:adjustRightInd w:val="0"/>
              <w:ind w:right="57"/>
              <w:textAlignment w:val="baseline"/>
              <w:rPr>
                <w:rFonts w:cs="Arial"/>
                <w:sz w:val="12"/>
                <w:szCs w:val="12"/>
                <w:lang w:val="lt-LT"/>
              </w:rPr>
            </w:pPr>
            <w:r w:rsidRPr="003F4BC6">
              <w:rPr>
                <w:noProof/>
                <w:sz w:val="12"/>
                <w:lang w:val="lt-LT"/>
              </w:rPr>
              <w:t>(Serijos numeris arba unikalus identifikavimo numeris)</w:t>
            </w:r>
          </w:p>
        </w:tc>
      </w:tr>
      <w:tr w:rsidR="0000492D" w:rsidRPr="003F4BC6" w:rsidTr="003C59A8">
        <w:tblPrEx>
          <w:jc w:val="center"/>
          <w:tblCellMar>
            <w:left w:w="28" w:type="dxa"/>
            <w:right w:w="28" w:type="dxa"/>
          </w:tblCellMar>
        </w:tblPrEx>
        <w:trPr>
          <w:cantSplit/>
          <w:trHeight w:hRule="exact" w:val="57"/>
          <w:jc w:val="center"/>
        </w:trPr>
        <w:tc>
          <w:tcPr>
            <w:tcW w:w="9215" w:type="dxa"/>
            <w:gridSpan w:val="32"/>
            <w:vAlign w:val="center"/>
          </w:tcPr>
          <w:p w:rsidR="0000492D" w:rsidRPr="003F4BC6" w:rsidRDefault="0000492D" w:rsidP="003C59A8">
            <w:pPr>
              <w:tabs>
                <w:tab w:val="center" w:pos="4819"/>
              </w:tabs>
              <w:overflowPunct w:val="0"/>
              <w:adjustRightInd w:val="0"/>
              <w:spacing w:before="60" w:after="60"/>
              <w:ind w:right="57"/>
              <w:textAlignment w:val="baseline"/>
              <w:rPr>
                <w:rFonts w:cs="Arial"/>
                <w:szCs w:val="20"/>
                <w:lang w:val="lt-LT"/>
              </w:rPr>
            </w:pPr>
          </w:p>
        </w:tc>
      </w:tr>
      <w:tr w:rsidR="0000492D" w:rsidRPr="003F4BC6" w:rsidTr="003C59A8">
        <w:tblPrEx>
          <w:jc w:val="center"/>
          <w:tblCellMar>
            <w:left w:w="28" w:type="dxa"/>
            <w:right w:w="28" w:type="dxa"/>
          </w:tblCellMar>
        </w:tblPrEx>
        <w:trPr>
          <w:cantSplit/>
          <w:jc w:val="center"/>
        </w:trPr>
        <w:tc>
          <w:tcPr>
            <w:tcW w:w="9215" w:type="dxa"/>
            <w:gridSpan w:val="32"/>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Variklis ir su dujų išmetimu susijusios variklio dalys nustatytos remiantis išsamia duomenų plokštelių informacija.</w:t>
            </w:r>
          </w:p>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Bandymas atliktas remiantis variklio gamintojo nurodymais dėl variklio dalių ir parametrų, susijusių su dujų išmetimu, stebėsenos.</w:t>
            </w:r>
          </w:p>
        </w:tc>
      </w:tr>
      <w:tr w:rsidR="0000492D" w:rsidRPr="003F4BC6" w:rsidTr="003C59A8">
        <w:tblPrEx>
          <w:jc w:val="center"/>
          <w:tblCellMar>
            <w:left w:w="28" w:type="dxa"/>
            <w:right w:w="28" w:type="dxa"/>
          </w:tblCellMar>
        </w:tblPrEx>
        <w:trPr>
          <w:cantSplit/>
          <w:trHeight w:val="57"/>
          <w:jc w:val="center"/>
        </w:trPr>
        <w:tc>
          <w:tcPr>
            <w:tcW w:w="9215" w:type="dxa"/>
            <w:gridSpan w:val="32"/>
            <w:vAlign w:val="center"/>
          </w:tcPr>
          <w:p w:rsidR="0000492D" w:rsidRPr="003F4BC6" w:rsidRDefault="0000492D" w:rsidP="003C59A8">
            <w:pPr>
              <w:overflowPunct w:val="0"/>
              <w:adjustRightInd w:val="0"/>
              <w:spacing w:line="100" w:lineRule="exact"/>
              <w:ind w:right="57"/>
              <w:textAlignment w:val="baseline"/>
              <w:rPr>
                <w:rFonts w:cs="Arial"/>
                <w:sz w:val="12"/>
                <w:szCs w:val="12"/>
                <w:lang w:val="lt-LT"/>
              </w:rPr>
            </w:pPr>
          </w:p>
        </w:tc>
      </w:tr>
      <w:tr w:rsidR="0000492D" w:rsidRPr="003F4BC6" w:rsidTr="003C59A8">
        <w:tblPrEx>
          <w:jc w:val="center"/>
        </w:tblPrEx>
        <w:trPr>
          <w:cantSplit/>
          <w:jc w:val="center"/>
        </w:trPr>
        <w:tc>
          <w:tcPr>
            <w:tcW w:w="9215" w:type="dxa"/>
            <w:gridSpan w:val="32"/>
            <w:vAlign w:val="center"/>
          </w:tcPr>
          <w:p w:rsidR="0000492D" w:rsidRPr="003F4BC6" w:rsidRDefault="0000492D" w:rsidP="003C59A8">
            <w:pPr>
              <w:overflowPunct w:val="0"/>
              <w:adjustRightInd w:val="0"/>
              <w:ind w:left="286" w:hanging="286"/>
              <w:textAlignment w:val="baseline"/>
              <w:rPr>
                <w:rFonts w:cs="Arial"/>
                <w:b/>
                <w:sz w:val="18"/>
                <w:szCs w:val="18"/>
                <w:lang w:val="lt-LT"/>
              </w:rPr>
            </w:pPr>
            <w:r w:rsidRPr="003F4BC6">
              <w:rPr>
                <w:b/>
                <w:sz w:val="18"/>
                <w:lang w:val="lt-LT"/>
              </w:rPr>
              <w:t>A)</w:t>
            </w:r>
            <w:r w:rsidRPr="003F4BC6">
              <w:rPr>
                <w:lang w:val="lt-LT"/>
              </w:rPr>
              <w:tab/>
            </w:r>
            <w:r w:rsidRPr="003F4BC6">
              <w:rPr>
                <w:b/>
                <w:sz w:val="18"/>
                <w:lang w:val="lt-LT"/>
              </w:rPr>
              <w:t>Sudedamųjų dalių bandymai</w:t>
            </w:r>
          </w:p>
          <w:p w:rsidR="0000492D" w:rsidRPr="003F4BC6" w:rsidRDefault="0000492D" w:rsidP="003C59A8">
            <w:pPr>
              <w:overflowPunct w:val="0"/>
              <w:adjustRightInd w:val="0"/>
              <w:spacing w:after="80"/>
              <w:ind w:left="284" w:right="57"/>
              <w:textAlignment w:val="baseline"/>
              <w:rPr>
                <w:rFonts w:cs="Arial"/>
                <w:sz w:val="16"/>
                <w:szCs w:val="16"/>
                <w:lang w:val="lt-LT"/>
              </w:rPr>
            </w:pPr>
            <w:r w:rsidRPr="003F4BC6">
              <w:rPr>
                <w:sz w:val="16"/>
                <w:lang w:val="lt-LT"/>
              </w:rPr>
              <w:t>Papildomos su dujų išmetimu susijusios dalys, išvardytos variklio gamintojo nurodymuose dėl variklio dalių ir parametrų, susijusių su dujų išmetimu, stebėsenos, turi būti įtrauktos į lentelę.</w:t>
            </w:r>
          </w:p>
        </w:tc>
      </w:tr>
      <w:tr w:rsidR="0000492D" w:rsidRPr="003F4BC6" w:rsidTr="003C59A8">
        <w:tblPrEx>
          <w:jc w:val="center"/>
        </w:tblPrEx>
        <w:trPr>
          <w:jc w:val="center"/>
        </w:trPr>
        <w:tc>
          <w:tcPr>
            <w:tcW w:w="426" w:type="dxa"/>
            <w:gridSpan w:val="2"/>
            <w:tcBorders>
              <w:right w:val="single" w:sz="4" w:space="0" w:color="auto"/>
            </w:tcBorders>
            <w:vAlign w:val="center"/>
          </w:tcPr>
          <w:p w:rsidR="0000492D" w:rsidRPr="003F4BC6" w:rsidRDefault="0000492D" w:rsidP="003C59A8">
            <w:pPr>
              <w:overflowPunct w:val="0"/>
              <w:adjustRightInd w:val="0"/>
              <w:spacing w:before="40" w:after="40"/>
              <w:ind w:right="57"/>
              <w:textAlignment w:val="baseline"/>
              <w:rPr>
                <w:rFonts w:cs="Arial"/>
                <w:sz w:val="18"/>
                <w:szCs w:val="18"/>
                <w:lang w:val="lt-LT"/>
              </w:rPr>
            </w:pPr>
          </w:p>
        </w:tc>
        <w:tc>
          <w:tcPr>
            <w:tcW w:w="2693" w:type="dxa"/>
            <w:gridSpan w:val="8"/>
            <w:tcBorders>
              <w:top w:val="single" w:sz="4" w:space="0" w:color="auto"/>
              <w:left w:val="nil"/>
              <w:bottom w:val="single" w:sz="4" w:space="0" w:color="auto"/>
              <w:right w:val="single" w:sz="4" w:space="0" w:color="auto"/>
            </w:tcBorders>
            <w:vAlign w:val="center"/>
          </w:tcPr>
          <w:p w:rsidR="0000492D" w:rsidRPr="003F4BC6" w:rsidRDefault="0000492D" w:rsidP="003C59A8">
            <w:pPr>
              <w:spacing w:before="60" w:after="60"/>
              <w:jc w:val="center"/>
              <w:rPr>
                <w:noProof/>
                <w:sz w:val="16"/>
                <w:szCs w:val="18"/>
                <w:lang w:val="lt-LT"/>
              </w:rPr>
            </w:pPr>
            <w:r w:rsidRPr="003F4BC6">
              <w:rPr>
                <w:noProof/>
                <w:sz w:val="16"/>
                <w:lang w:val="lt-LT"/>
              </w:rPr>
              <w:t>Sudedamoji dalis</w:t>
            </w:r>
          </w:p>
        </w:tc>
        <w:tc>
          <w:tcPr>
            <w:tcW w:w="2977" w:type="dxa"/>
            <w:gridSpan w:val="11"/>
            <w:tcBorders>
              <w:top w:val="single" w:sz="4" w:space="0" w:color="auto"/>
              <w:left w:val="nil"/>
              <w:bottom w:val="single" w:sz="4" w:space="0" w:color="auto"/>
              <w:right w:val="single" w:sz="4" w:space="0" w:color="auto"/>
            </w:tcBorders>
            <w:vAlign w:val="center"/>
          </w:tcPr>
          <w:p w:rsidR="0000492D" w:rsidRPr="003F4BC6" w:rsidRDefault="0000492D" w:rsidP="003C59A8">
            <w:pPr>
              <w:spacing w:before="60" w:after="60"/>
              <w:jc w:val="center"/>
              <w:rPr>
                <w:noProof/>
                <w:sz w:val="18"/>
                <w:szCs w:val="18"/>
                <w:lang w:val="lt-LT"/>
              </w:rPr>
            </w:pPr>
            <w:r w:rsidRPr="003F4BC6">
              <w:rPr>
                <w:noProof/>
                <w:sz w:val="16"/>
                <w:lang w:val="lt-LT"/>
              </w:rPr>
              <w:t>Registruotas dalies numeris</w:t>
            </w:r>
          </w:p>
        </w:tc>
        <w:tc>
          <w:tcPr>
            <w:tcW w:w="3119" w:type="dxa"/>
            <w:gridSpan w:val="11"/>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spacing w:before="40" w:after="40"/>
              <w:ind w:right="57"/>
              <w:jc w:val="center"/>
              <w:textAlignment w:val="baseline"/>
              <w:rPr>
                <w:rFonts w:cs="Arial"/>
                <w:bCs/>
                <w:sz w:val="18"/>
                <w:szCs w:val="18"/>
                <w:lang w:val="lt-LT"/>
              </w:rPr>
            </w:pPr>
            <w:r w:rsidRPr="003F4BC6">
              <w:rPr>
                <w:noProof/>
                <w:sz w:val="16"/>
                <w:lang w:val="lt-LT"/>
              </w:rPr>
              <w:t>Atitiktis</w:t>
            </w:r>
            <w:r w:rsidRPr="003F4BC6">
              <w:rPr>
                <w:noProof/>
                <w:sz w:val="18"/>
                <w:lang w:val="lt-LT"/>
              </w:rPr>
              <w:t xml:space="preserve"> </w:t>
            </w:r>
            <w:r w:rsidRPr="003F4BC6">
              <w:rPr>
                <w:sz w:val="18"/>
                <w:vertAlign w:val="superscript"/>
                <w:lang w:val="lt-LT"/>
              </w:rPr>
              <w:t>1)</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ind w:right="57"/>
              <w:textAlignment w:val="baseline"/>
              <w:rPr>
                <w:rFonts w:cs="Arial"/>
                <w:sz w:val="18"/>
                <w:szCs w:val="18"/>
                <w:lang w:val="lt-LT"/>
              </w:rPr>
            </w:pPr>
          </w:p>
        </w:tc>
        <w:tc>
          <w:tcPr>
            <w:tcW w:w="2693" w:type="dxa"/>
            <w:gridSpan w:val="8"/>
            <w:tcBorders>
              <w:top w:val="nil"/>
              <w:left w:val="nil"/>
              <w:bottom w:val="single" w:sz="4" w:space="0" w:color="auto"/>
              <w:right w:val="single" w:sz="4" w:space="0" w:color="auto"/>
            </w:tcBorders>
            <w:vAlign w:val="center"/>
          </w:tcPr>
          <w:p w:rsidR="0000492D" w:rsidRPr="003F4BC6" w:rsidRDefault="0000492D" w:rsidP="003C59A8">
            <w:pPr>
              <w:spacing w:before="40" w:after="40"/>
              <w:rPr>
                <w:noProof/>
                <w:sz w:val="16"/>
                <w:lang w:val="lt-LT"/>
              </w:rPr>
            </w:pPr>
            <w:r w:rsidRPr="003F4BC6">
              <w:rPr>
                <w:noProof/>
                <w:sz w:val="16"/>
                <w:lang w:val="lt-LT"/>
              </w:rPr>
              <w:t>Skirstomasis velenas / stūmoklis</w:t>
            </w:r>
          </w:p>
        </w:tc>
        <w:tc>
          <w:tcPr>
            <w:tcW w:w="2977" w:type="dxa"/>
            <w:gridSpan w:val="11"/>
            <w:tcBorders>
              <w:top w:val="nil"/>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8"/>
                <w:szCs w:val="18"/>
                <w:lang w:val="lt-LT"/>
              </w:rPr>
            </w:pPr>
          </w:p>
        </w:tc>
        <w:tc>
          <w:tcPr>
            <w:tcW w:w="1039" w:type="dxa"/>
            <w:gridSpan w:val="4"/>
            <w:tcBorders>
              <w:top w:val="single" w:sz="4" w:space="0" w:color="auto"/>
              <w:left w:val="single" w:sz="4" w:space="0" w:color="auto"/>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4"/>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Taip</w:t>
            </w:r>
          </w:p>
        </w:tc>
        <w:tc>
          <w:tcPr>
            <w:tcW w:w="1039" w:type="dxa"/>
            <w:gridSpan w:val="4"/>
            <w:tcBorders>
              <w:top w:val="single" w:sz="4" w:space="0" w:color="auto"/>
              <w:left w:val="nil"/>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5"/>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6"/>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Nėra duomenų</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ind w:right="57"/>
              <w:textAlignment w:val="baseline"/>
              <w:rPr>
                <w:rFonts w:cs="Arial"/>
                <w:sz w:val="18"/>
                <w:szCs w:val="18"/>
                <w:lang w:val="lt-LT"/>
              </w:rPr>
            </w:pPr>
          </w:p>
        </w:tc>
        <w:tc>
          <w:tcPr>
            <w:tcW w:w="2693" w:type="dxa"/>
            <w:gridSpan w:val="8"/>
            <w:tcBorders>
              <w:top w:val="single" w:sz="4" w:space="0" w:color="auto"/>
              <w:left w:val="nil"/>
              <w:bottom w:val="single" w:sz="4" w:space="0" w:color="auto"/>
              <w:right w:val="single" w:sz="4" w:space="0" w:color="auto"/>
            </w:tcBorders>
            <w:vAlign w:val="center"/>
          </w:tcPr>
          <w:p w:rsidR="0000492D" w:rsidRPr="003F4BC6" w:rsidRDefault="0000492D" w:rsidP="003C59A8">
            <w:pPr>
              <w:spacing w:before="40" w:after="40"/>
              <w:rPr>
                <w:noProof/>
                <w:sz w:val="16"/>
                <w:lang w:val="lt-LT"/>
              </w:rPr>
            </w:pPr>
            <w:r w:rsidRPr="003F4BC6">
              <w:rPr>
                <w:noProof/>
                <w:sz w:val="16"/>
                <w:lang w:val="lt-LT"/>
              </w:rPr>
              <w:t>Įpurškimo vožtuvas</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8"/>
                <w:szCs w:val="18"/>
                <w:lang w:val="lt-LT"/>
              </w:rPr>
            </w:pPr>
          </w:p>
        </w:tc>
        <w:tc>
          <w:tcPr>
            <w:tcW w:w="1039" w:type="dxa"/>
            <w:gridSpan w:val="4"/>
            <w:tcBorders>
              <w:top w:val="single" w:sz="4" w:space="0" w:color="auto"/>
              <w:left w:val="single" w:sz="4" w:space="0" w:color="auto"/>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7"/>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Taip</w:t>
            </w:r>
          </w:p>
        </w:tc>
        <w:tc>
          <w:tcPr>
            <w:tcW w:w="1039" w:type="dxa"/>
            <w:gridSpan w:val="4"/>
            <w:tcBorders>
              <w:top w:val="single" w:sz="4" w:space="0" w:color="auto"/>
              <w:left w:val="nil"/>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8"/>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9"/>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Nėra duomenų</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ind w:right="57"/>
              <w:textAlignment w:val="baseline"/>
              <w:rPr>
                <w:rFonts w:cs="Arial"/>
                <w:sz w:val="18"/>
                <w:szCs w:val="18"/>
                <w:lang w:val="lt-LT"/>
              </w:rPr>
            </w:pPr>
          </w:p>
        </w:tc>
        <w:tc>
          <w:tcPr>
            <w:tcW w:w="2693" w:type="dxa"/>
            <w:gridSpan w:val="8"/>
            <w:tcBorders>
              <w:top w:val="single" w:sz="4" w:space="0" w:color="auto"/>
              <w:left w:val="nil"/>
              <w:bottom w:val="single" w:sz="4" w:space="0" w:color="auto"/>
              <w:right w:val="single" w:sz="4" w:space="0" w:color="auto"/>
            </w:tcBorders>
            <w:vAlign w:val="center"/>
          </w:tcPr>
          <w:p w:rsidR="0000492D" w:rsidRPr="003F4BC6" w:rsidRDefault="0000492D" w:rsidP="003C59A8">
            <w:pPr>
              <w:spacing w:before="40" w:after="40"/>
              <w:rPr>
                <w:noProof/>
                <w:sz w:val="16"/>
                <w:lang w:val="lt-LT"/>
              </w:rPr>
            </w:pPr>
            <w:r w:rsidRPr="003F4BC6">
              <w:rPr>
                <w:noProof/>
                <w:sz w:val="16"/>
                <w:lang w:val="lt-LT"/>
              </w:rPr>
              <w:t>Duomenų rinkmenos / programos numeris</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8"/>
                <w:szCs w:val="18"/>
                <w:lang w:val="lt-LT"/>
              </w:rPr>
            </w:pPr>
          </w:p>
        </w:tc>
        <w:tc>
          <w:tcPr>
            <w:tcW w:w="1039" w:type="dxa"/>
            <w:gridSpan w:val="4"/>
            <w:tcBorders>
              <w:top w:val="single" w:sz="4" w:space="0" w:color="auto"/>
              <w:left w:val="single" w:sz="4" w:space="0" w:color="auto"/>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7"/>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Taip</w:t>
            </w:r>
          </w:p>
        </w:tc>
        <w:tc>
          <w:tcPr>
            <w:tcW w:w="1039" w:type="dxa"/>
            <w:gridSpan w:val="4"/>
            <w:tcBorders>
              <w:top w:val="single" w:sz="4" w:space="0" w:color="auto"/>
              <w:left w:val="nil"/>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8"/>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9"/>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Nėra duomenų</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ind w:right="57"/>
              <w:textAlignment w:val="baseline"/>
              <w:rPr>
                <w:rFonts w:cs="Arial"/>
                <w:sz w:val="18"/>
                <w:szCs w:val="18"/>
                <w:lang w:val="lt-LT"/>
              </w:rPr>
            </w:pPr>
          </w:p>
        </w:tc>
        <w:tc>
          <w:tcPr>
            <w:tcW w:w="2693" w:type="dxa"/>
            <w:gridSpan w:val="8"/>
            <w:tcBorders>
              <w:top w:val="single" w:sz="4" w:space="0" w:color="auto"/>
              <w:left w:val="nil"/>
              <w:bottom w:val="single" w:sz="4" w:space="0" w:color="auto"/>
              <w:right w:val="single" w:sz="4" w:space="0" w:color="auto"/>
            </w:tcBorders>
            <w:vAlign w:val="center"/>
          </w:tcPr>
          <w:p w:rsidR="0000492D" w:rsidRPr="003F4BC6" w:rsidRDefault="0000492D" w:rsidP="003C59A8">
            <w:pPr>
              <w:spacing w:before="40" w:after="40"/>
              <w:rPr>
                <w:noProof/>
                <w:sz w:val="16"/>
                <w:lang w:val="lt-LT"/>
              </w:rPr>
            </w:pPr>
            <w:r w:rsidRPr="003F4BC6">
              <w:rPr>
                <w:noProof/>
                <w:sz w:val="16"/>
                <w:lang w:val="lt-LT"/>
              </w:rPr>
              <w:t>Įpurškimo siurblys</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8"/>
                <w:szCs w:val="18"/>
                <w:lang w:val="lt-LT"/>
              </w:rPr>
            </w:pPr>
          </w:p>
        </w:tc>
        <w:tc>
          <w:tcPr>
            <w:tcW w:w="1039" w:type="dxa"/>
            <w:gridSpan w:val="4"/>
            <w:tcBorders>
              <w:top w:val="single" w:sz="4" w:space="0" w:color="auto"/>
              <w:left w:val="single" w:sz="4" w:space="0" w:color="auto"/>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7"/>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Taip</w:t>
            </w:r>
          </w:p>
        </w:tc>
        <w:tc>
          <w:tcPr>
            <w:tcW w:w="1039" w:type="dxa"/>
            <w:gridSpan w:val="4"/>
            <w:tcBorders>
              <w:top w:val="single" w:sz="4" w:space="0" w:color="auto"/>
              <w:left w:val="nil"/>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8"/>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9"/>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Nėra duomenų</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ind w:right="57"/>
              <w:textAlignment w:val="baseline"/>
              <w:rPr>
                <w:rFonts w:cs="Arial"/>
                <w:sz w:val="18"/>
                <w:szCs w:val="18"/>
                <w:lang w:val="lt-LT"/>
              </w:rPr>
            </w:pPr>
          </w:p>
        </w:tc>
        <w:tc>
          <w:tcPr>
            <w:tcW w:w="2693" w:type="dxa"/>
            <w:gridSpan w:val="8"/>
            <w:tcBorders>
              <w:top w:val="single" w:sz="4" w:space="0" w:color="auto"/>
              <w:left w:val="nil"/>
              <w:bottom w:val="single" w:sz="4" w:space="0" w:color="auto"/>
              <w:right w:val="single" w:sz="4" w:space="0" w:color="auto"/>
            </w:tcBorders>
            <w:vAlign w:val="center"/>
          </w:tcPr>
          <w:p w:rsidR="0000492D" w:rsidRPr="003F4BC6" w:rsidRDefault="0000492D" w:rsidP="003C59A8">
            <w:pPr>
              <w:spacing w:before="40" w:after="40"/>
              <w:rPr>
                <w:noProof/>
                <w:sz w:val="16"/>
                <w:lang w:val="lt-LT"/>
              </w:rPr>
            </w:pPr>
            <w:r w:rsidRPr="003F4BC6">
              <w:rPr>
                <w:noProof/>
                <w:sz w:val="16"/>
                <w:lang w:val="lt-LT"/>
              </w:rPr>
              <w:t>cilindrų galvutė</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8"/>
                <w:szCs w:val="18"/>
                <w:lang w:val="lt-LT"/>
              </w:rPr>
            </w:pPr>
          </w:p>
        </w:tc>
        <w:tc>
          <w:tcPr>
            <w:tcW w:w="1039" w:type="dxa"/>
            <w:gridSpan w:val="4"/>
            <w:tcBorders>
              <w:top w:val="single" w:sz="4" w:space="0" w:color="auto"/>
              <w:left w:val="single" w:sz="4" w:space="0" w:color="auto"/>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13"/>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Taip</w:t>
            </w:r>
          </w:p>
        </w:tc>
        <w:tc>
          <w:tcPr>
            <w:tcW w:w="1039" w:type="dxa"/>
            <w:gridSpan w:val="4"/>
            <w:tcBorders>
              <w:top w:val="single" w:sz="4" w:space="0" w:color="auto"/>
              <w:left w:val="nil"/>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14"/>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15"/>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Nėra duomenų</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ind w:right="57"/>
              <w:textAlignment w:val="baseline"/>
              <w:rPr>
                <w:rFonts w:cs="Arial"/>
                <w:sz w:val="18"/>
                <w:szCs w:val="18"/>
                <w:lang w:val="lt-LT"/>
              </w:rPr>
            </w:pPr>
          </w:p>
        </w:tc>
        <w:tc>
          <w:tcPr>
            <w:tcW w:w="2693" w:type="dxa"/>
            <w:gridSpan w:val="8"/>
            <w:tcBorders>
              <w:top w:val="single" w:sz="4" w:space="0" w:color="auto"/>
              <w:left w:val="nil"/>
              <w:bottom w:val="single" w:sz="4" w:space="0" w:color="auto"/>
              <w:right w:val="single" w:sz="4" w:space="0" w:color="auto"/>
            </w:tcBorders>
            <w:vAlign w:val="center"/>
          </w:tcPr>
          <w:p w:rsidR="0000492D" w:rsidRPr="003F4BC6" w:rsidRDefault="0000492D" w:rsidP="003C59A8">
            <w:pPr>
              <w:spacing w:before="40" w:after="40"/>
              <w:rPr>
                <w:noProof/>
                <w:sz w:val="16"/>
                <w:lang w:val="lt-LT"/>
              </w:rPr>
            </w:pPr>
            <w:r w:rsidRPr="003F4BC6">
              <w:rPr>
                <w:noProof/>
                <w:sz w:val="16"/>
                <w:lang w:val="lt-LT"/>
              </w:rPr>
              <w:t>Išmetamųjų dujų turbokompresorius</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8"/>
                <w:szCs w:val="18"/>
                <w:lang w:val="lt-LT"/>
              </w:rPr>
            </w:pPr>
          </w:p>
        </w:tc>
        <w:tc>
          <w:tcPr>
            <w:tcW w:w="1039" w:type="dxa"/>
            <w:gridSpan w:val="4"/>
            <w:tcBorders>
              <w:top w:val="single" w:sz="4" w:space="0" w:color="auto"/>
              <w:left w:val="single" w:sz="4" w:space="0" w:color="auto"/>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7"/>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Taip</w:t>
            </w:r>
          </w:p>
        </w:tc>
        <w:tc>
          <w:tcPr>
            <w:tcW w:w="1039" w:type="dxa"/>
            <w:gridSpan w:val="4"/>
            <w:tcBorders>
              <w:top w:val="single" w:sz="4" w:space="0" w:color="auto"/>
              <w:left w:val="nil"/>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8"/>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9"/>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Nėra duomenų</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ind w:right="57"/>
              <w:textAlignment w:val="baseline"/>
              <w:rPr>
                <w:rFonts w:cs="Arial"/>
                <w:sz w:val="18"/>
                <w:szCs w:val="18"/>
                <w:lang w:val="lt-LT"/>
              </w:rPr>
            </w:pPr>
          </w:p>
        </w:tc>
        <w:tc>
          <w:tcPr>
            <w:tcW w:w="2693" w:type="dxa"/>
            <w:gridSpan w:val="8"/>
            <w:tcBorders>
              <w:top w:val="single" w:sz="4" w:space="0" w:color="auto"/>
              <w:left w:val="nil"/>
              <w:bottom w:val="single" w:sz="4" w:space="0" w:color="auto"/>
              <w:right w:val="single" w:sz="4" w:space="0" w:color="auto"/>
            </w:tcBorders>
            <w:vAlign w:val="center"/>
          </w:tcPr>
          <w:p w:rsidR="0000492D" w:rsidRPr="003F4BC6" w:rsidRDefault="0000492D" w:rsidP="003C59A8">
            <w:pPr>
              <w:spacing w:before="40" w:after="40"/>
              <w:rPr>
                <w:noProof/>
                <w:sz w:val="16"/>
                <w:lang w:val="lt-LT"/>
              </w:rPr>
            </w:pPr>
            <w:r w:rsidRPr="003F4BC6">
              <w:rPr>
                <w:noProof/>
                <w:sz w:val="16"/>
                <w:lang w:val="lt-LT"/>
              </w:rPr>
              <w:t>Įpučiamo oro aušintuvas</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8"/>
                <w:szCs w:val="18"/>
                <w:lang w:val="lt-LT"/>
              </w:rPr>
            </w:pPr>
          </w:p>
        </w:tc>
        <w:tc>
          <w:tcPr>
            <w:tcW w:w="1039" w:type="dxa"/>
            <w:gridSpan w:val="4"/>
            <w:tcBorders>
              <w:top w:val="single" w:sz="4" w:space="0" w:color="auto"/>
              <w:left w:val="single" w:sz="4" w:space="0" w:color="auto"/>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16"/>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Taip</w:t>
            </w:r>
          </w:p>
        </w:tc>
        <w:tc>
          <w:tcPr>
            <w:tcW w:w="1039" w:type="dxa"/>
            <w:gridSpan w:val="4"/>
            <w:tcBorders>
              <w:top w:val="single" w:sz="4" w:space="0" w:color="auto"/>
              <w:left w:val="nil"/>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17"/>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18"/>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Nėra duomenų</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ind w:right="57"/>
              <w:textAlignment w:val="baseline"/>
              <w:rPr>
                <w:rFonts w:cs="Arial"/>
                <w:sz w:val="18"/>
                <w:szCs w:val="18"/>
                <w:lang w:val="lt-LT"/>
              </w:rPr>
            </w:pPr>
          </w:p>
        </w:tc>
        <w:tc>
          <w:tcPr>
            <w:tcW w:w="2693" w:type="dxa"/>
            <w:gridSpan w:val="8"/>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textAlignment w:val="baseline"/>
              <w:rPr>
                <w:rFonts w:cs="Arial"/>
                <w:sz w:val="18"/>
                <w:szCs w:val="18"/>
                <w:lang w:val="lt-LT"/>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8"/>
                <w:szCs w:val="18"/>
                <w:lang w:val="lt-LT"/>
              </w:rPr>
            </w:pPr>
          </w:p>
        </w:tc>
        <w:bookmarkStart w:id="352" w:name="Kontrollkästchen19"/>
        <w:tc>
          <w:tcPr>
            <w:tcW w:w="1039" w:type="dxa"/>
            <w:gridSpan w:val="4"/>
            <w:tcBorders>
              <w:top w:val="single" w:sz="4" w:space="0" w:color="auto"/>
              <w:left w:val="single" w:sz="4" w:space="0" w:color="auto"/>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19"/>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w:t>
            </w:r>
            <w:bookmarkEnd w:id="352"/>
            <w:r w:rsidRPr="003F4BC6">
              <w:rPr>
                <w:sz w:val="16"/>
                <w:lang w:val="lt-LT"/>
              </w:rPr>
              <w:t>Taip</w:t>
            </w:r>
          </w:p>
        </w:tc>
        <w:bookmarkStart w:id="353" w:name="Kontrollkästchen20"/>
        <w:tc>
          <w:tcPr>
            <w:tcW w:w="1039" w:type="dxa"/>
            <w:gridSpan w:val="4"/>
            <w:tcBorders>
              <w:top w:val="single" w:sz="4" w:space="0" w:color="auto"/>
              <w:left w:val="nil"/>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20"/>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Ne</w:t>
            </w:r>
            <w:bookmarkEnd w:id="353"/>
          </w:p>
        </w:tc>
        <w:bookmarkStart w:id="354" w:name="Kontrollkästchen21"/>
        <w:tc>
          <w:tcPr>
            <w:tcW w:w="1041" w:type="dxa"/>
            <w:gridSpan w:val="3"/>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21"/>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w:t>
            </w:r>
            <w:bookmarkEnd w:id="354"/>
            <w:r w:rsidRPr="003F4BC6">
              <w:rPr>
                <w:sz w:val="16"/>
                <w:lang w:val="lt-LT"/>
              </w:rPr>
              <w:t>Nėra duomenų</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ind w:right="57"/>
              <w:textAlignment w:val="baseline"/>
              <w:rPr>
                <w:rFonts w:cs="Arial"/>
                <w:sz w:val="18"/>
                <w:szCs w:val="18"/>
                <w:lang w:val="lt-LT"/>
              </w:rPr>
            </w:pPr>
          </w:p>
        </w:tc>
        <w:tc>
          <w:tcPr>
            <w:tcW w:w="2693" w:type="dxa"/>
            <w:gridSpan w:val="8"/>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textAlignment w:val="baseline"/>
              <w:rPr>
                <w:rFonts w:cs="Arial"/>
                <w:sz w:val="18"/>
                <w:szCs w:val="18"/>
                <w:lang w:val="lt-LT"/>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8"/>
                <w:szCs w:val="18"/>
                <w:lang w:val="lt-LT"/>
              </w:rPr>
            </w:pPr>
          </w:p>
        </w:tc>
        <w:tc>
          <w:tcPr>
            <w:tcW w:w="1039" w:type="dxa"/>
            <w:gridSpan w:val="4"/>
            <w:tcBorders>
              <w:top w:val="single" w:sz="4" w:space="0" w:color="auto"/>
              <w:left w:val="single" w:sz="4" w:space="0" w:color="auto"/>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19"/>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Taip</w:t>
            </w:r>
          </w:p>
        </w:tc>
        <w:tc>
          <w:tcPr>
            <w:tcW w:w="1039" w:type="dxa"/>
            <w:gridSpan w:val="4"/>
            <w:tcBorders>
              <w:top w:val="single" w:sz="4" w:space="0" w:color="auto"/>
              <w:left w:val="nil"/>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20"/>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21"/>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Nėra duomenų</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ind w:right="57"/>
              <w:textAlignment w:val="baseline"/>
              <w:rPr>
                <w:rFonts w:cs="Arial"/>
                <w:sz w:val="18"/>
                <w:szCs w:val="18"/>
                <w:lang w:val="lt-LT"/>
              </w:rPr>
            </w:pPr>
          </w:p>
        </w:tc>
        <w:tc>
          <w:tcPr>
            <w:tcW w:w="2693" w:type="dxa"/>
            <w:gridSpan w:val="8"/>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textAlignment w:val="baseline"/>
              <w:rPr>
                <w:rFonts w:cs="Arial"/>
                <w:sz w:val="18"/>
                <w:szCs w:val="18"/>
                <w:lang w:val="lt-LT"/>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8"/>
                <w:szCs w:val="18"/>
                <w:lang w:val="lt-LT"/>
              </w:rPr>
            </w:pPr>
          </w:p>
        </w:tc>
        <w:tc>
          <w:tcPr>
            <w:tcW w:w="1039" w:type="dxa"/>
            <w:gridSpan w:val="4"/>
            <w:tcBorders>
              <w:top w:val="single" w:sz="4" w:space="0" w:color="auto"/>
              <w:left w:val="single" w:sz="4" w:space="0" w:color="auto"/>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19"/>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Taip</w:t>
            </w:r>
          </w:p>
        </w:tc>
        <w:tc>
          <w:tcPr>
            <w:tcW w:w="1039" w:type="dxa"/>
            <w:gridSpan w:val="4"/>
            <w:tcBorders>
              <w:top w:val="single" w:sz="4" w:space="0" w:color="auto"/>
              <w:left w:val="nil"/>
              <w:bottom w:val="single" w:sz="4" w:space="0" w:color="auto"/>
              <w:right w:val="nil"/>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20"/>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Ne</w:t>
            </w:r>
          </w:p>
        </w:tc>
        <w:tc>
          <w:tcPr>
            <w:tcW w:w="1041" w:type="dxa"/>
            <w:gridSpan w:val="3"/>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21"/>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Nėra duomenų</w:t>
            </w:r>
          </w:p>
        </w:tc>
      </w:tr>
      <w:tr w:rsidR="0000492D" w:rsidRPr="003F4BC6" w:rsidTr="003C59A8">
        <w:tblPrEx>
          <w:jc w:val="center"/>
        </w:tblPrEx>
        <w:trPr>
          <w:cantSplit/>
          <w:trHeight w:hRule="exact" w:val="160"/>
          <w:jc w:val="center"/>
        </w:trPr>
        <w:tc>
          <w:tcPr>
            <w:tcW w:w="9215" w:type="dxa"/>
            <w:gridSpan w:val="32"/>
            <w:vAlign w:val="center"/>
          </w:tcPr>
          <w:p w:rsidR="0000492D" w:rsidRPr="003F4BC6" w:rsidRDefault="0000492D" w:rsidP="003C59A8">
            <w:pPr>
              <w:overflowPunct w:val="0"/>
              <w:adjustRightInd w:val="0"/>
              <w:ind w:right="57"/>
              <w:textAlignment w:val="baseline"/>
              <w:rPr>
                <w:rFonts w:cs="Arial"/>
                <w:sz w:val="18"/>
                <w:szCs w:val="18"/>
                <w:lang w:val="lt-LT"/>
              </w:rPr>
            </w:pPr>
          </w:p>
        </w:tc>
      </w:tr>
      <w:tr w:rsidR="0000492D" w:rsidRPr="003F4BC6" w:rsidTr="003C59A8">
        <w:tblPrEx>
          <w:jc w:val="center"/>
        </w:tblPrEx>
        <w:trPr>
          <w:cantSplit/>
          <w:jc w:val="center"/>
        </w:trPr>
        <w:tc>
          <w:tcPr>
            <w:tcW w:w="9215" w:type="dxa"/>
            <w:gridSpan w:val="32"/>
            <w:vAlign w:val="center"/>
          </w:tcPr>
          <w:p w:rsidR="0000492D" w:rsidRPr="003F4BC6" w:rsidRDefault="0000492D" w:rsidP="003C59A8">
            <w:pPr>
              <w:overflowPunct w:val="0"/>
              <w:adjustRightInd w:val="0"/>
              <w:ind w:left="286" w:hanging="286"/>
              <w:textAlignment w:val="baseline"/>
              <w:rPr>
                <w:rFonts w:cs="Arial"/>
                <w:b/>
                <w:sz w:val="18"/>
                <w:szCs w:val="18"/>
                <w:lang w:val="lt-LT"/>
              </w:rPr>
            </w:pPr>
            <w:r w:rsidRPr="003F4BC6">
              <w:rPr>
                <w:b/>
                <w:sz w:val="18"/>
                <w:lang w:val="lt-LT"/>
              </w:rPr>
              <w:t>B)</w:t>
            </w:r>
            <w:r w:rsidRPr="003F4BC6">
              <w:rPr>
                <w:lang w:val="lt-LT"/>
              </w:rPr>
              <w:tab/>
            </w:r>
            <w:r w:rsidRPr="003F4BC6">
              <w:rPr>
                <w:b/>
                <w:sz w:val="18"/>
                <w:lang w:val="lt-LT"/>
              </w:rPr>
              <w:t>Apžiūrimoji reguliuojamų savybių ir variklio parametrų patikra</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spacing w:before="20" w:after="20"/>
              <w:ind w:right="57"/>
              <w:jc w:val="center"/>
              <w:textAlignment w:val="baseline"/>
              <w:rPr>
                <w:rFonts w:cs="Arial"/>
                <w:sz w:val="16"/>
                <w:szCs w:val="18"/>
                <w:lang w:val="lt-LT"/>
              </w:rPr>
            </w:pPr>
          </w:p>
        </w:tc>
        <w:tc>
          <w:tcPr>
            <w:tcW w:w="3543" w:type="dxa"/>
            <w:gridSpan w:val="11"/>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spacing w:before="20" w:after="20"/>
              <w:ind w:right="57"/>
              <w:jc w:val="center"/>
              <w:textAlignment w:val="baseline"/>
              <w:rPr>
                <w:rFonts w:cs="Arial"/>
                <w:bCs/>
                <w:sz w:val="16"/>
                <w:szCs w:val="18"/>
                <w:lang w:val="lt-LT"/>
              </w:rPr>
            </w:pPr>
            <w:r w:rsidRPr="003F4BC6">
              <w:rPr>
                <w:sz w:val="16"/>
                <w:lang w:val="lt-LT"/>
              </w:rPr>
              <w:t>Parametras</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spacing w:before="20" w:after="20"/>
              <w:ind w:right="57"/>
              <w:jc w:val="center"/>
              <w:textAlignment w:val="baseline"/>
              <w:rPr>
                <w:rFonts w:cs="Arial"/>
                <w:bCs/>
                <w:sz w:val="16"/>
                <w:szCs w:val="18"/>
                <w:lang w:val="lt-LT"/>
              </w:rPr>
            </w:pPr>
            <w:r w:rsidRPr="003F4BC6">
              <w:rPr>
                <w:noProof/>
                <w:sz w:val="16"/>
                <w:lang w:val="lt-LT"/>
              </w:rPr>
              <w:t>Registruota vertė</w:t>
            </w:r>
          </w:p>
        </w:tc>
        <w:tc>
          <w:tcPr>
            <w:tcW w:w="2127" w:type="dxa"/>
            <w:gridSpan w:val="8"/>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spacing w:before="20" w:after="20"/>
              <w:ind w:right="57"/>
              <w:jc w:val="center"/>
              <w:textAlignment w:val="baseline"/>
              <w:rPr>
                <w:rFonts w:cs="Arial"/>
                <w:bCs/>
                <w:sz w:val="16"/>
                <w:szCs w:val="18"/>
                <w:lang w:val="lt-LT"/>
              </w:rPr>
            </w:pPr>
            <w:r w:rsidRPr="003F4BC6">
              <w:rPr>
                <w:sz w:val="16"/>
                <w:lang w:val="lt-LT"/>
              </w:rPr>
              <w:t>Atitiktis</w:t>
            </w:r>
            <w:r w:rsidRPr="003F4BC6">
              <w:rPr>
                <w:sz w:val="16"/>
                <w:vertAlign w:val="superscript"/>
                <w:lang w:val="lt-LT"/>
              </w:rPr>
              <w:t>1)</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spacing w:before="20" w:after="20"/>
              <w:ind w:right="57"/>
              <w:jc w:val="center"/>
              <w:textAlignment w:val="baseline"/>
              <w:rPr>
                <w:rFonts w:cs="Arial"/>
                <w:sz w:val="16"/>
                <w:szCs w:val="16"/>
                <w:lang w:val="lt-LT"/>
              </w:rPr>
            </w:pPr>
          </w:p>
        </w:tc>
        <w:tc>
          <w:tcPr>
            <w:tcW w:w="3543" w:type="dxa"/>
            <w:gridSpan w:val="11"/>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spacing w:before="20" w:after="20"/>
              <w:ind w:right="57"/>
              <w:jc w:val="center"/>
              <w:textAlignment w:val="baseline"/>
              <w:rPr>
                <w:rFonts w:cs="Arial"/>
                <w:sz w:val="16"/>
                <w:szCs w:val="16"/>
                <w:lang w:val="lt-LT"/>
              </w:rPr>
            </w:pPr>
            <w:r w:rsidRPr="003F4BC6">
              <w:rPr>
                <w:sz w:val="16"/>
                <w:lang w:val="lt-LT"/>
              </w:rPr>
              <w:t>Įpurškimo laikas, įpurškimo ciklas</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spacing w:before="20" w:after="20"/>
              <w:ind w:right="57"/>
              <w:jc w:val="center"/>
              <w:textAlignment w:val="baseline"/>
              <w:rPr>
                <w:rFonts w:cs="Arial"/>
                <w:sz w:val="16"/>
                <w:szCs w:val="16"/>
                <w:lang w:val="lt-LT"/>
              </w:rPr>
            </w:pPr>
          </w:p>
        </w:tc>
        <w:tc>
          <w:tcPr>
            <w:tcW w:w="1063" w:type="dxa"/>
            <w:gridSpan w:val="4"/>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spacing w:before="20" w:after="20"/>
              <w:ind w:right="57"/>
              <w:jc w:val="center"/>
              <w:textAlignment w:val="baseline"/>
              <w:rPr>
                <w:rFonts w:cs="Arial"/>
                <w:sz w:val="16"/>
                <w:szCs w:val="16"/>
                <w:lang w:val="lt-LT"/>
              </w:rPr>
            </w:pPr>
            <w:r w:rsidRPr="003F4BC6">
              <w:rPr>
                <w:rFonts w:cs="Arial"/>
                <w:sz w:val="16"/>
                <w:szCs w:val="16"/>
                <w:lang w:val="lt-LT"/>
              </w:rPr>
              <w:fldChar w:fldCharType="begin">
                <w:ffData>
                  <w:name w:val=""/>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Taip</w:t>
            </w:r>
          </w:p>
        </w:tc>
        <w:tc>
          <w:tcPr>
            <w:tcW w:w="1064" w:type="dxa"/>
            <w:gridSpan w:val="4"/>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spacing w:before="20" w:after="20"/>
              <w:ind w:right="57"/>
              <w:jc w:val="center"/>
              <w:textAlignment w:val="baseline"/>
              <w:rPr>
                <w:rFonts w:cs="Arial"/>
                <w:sz w:val="16"/>
                <w:szCs w:val="16"/>
                <w:lang w:val="lt-LT"/>
              </w:rPr>
            </w:pPr>
            <w:r w:rsidRPr="003F4BC6">
              <w:rPr>
                <w:rFonts w:cs="Arial"/>
                <w:sz w:val="16"/>
                <w:szCs w:val="16"/>
                <w:lang w:val="lt-LT"/>
              </w:rPr>
              <w:fldChar w:fldCharType="begin">
                <w:ffData>
                  <w:name w:val="Kontrollkästchen20"/>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r w:rsidRPr="003F4BC6">
              <w:rPr>
                <w:sz w:val="16"/>
                <w:lang w:val="lt-LT"/>
              </w:rPr>
              <w:t xml:space="preserve"> Ne</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60"/>
          <w:jc w:val="center"/>
        </w:trPr>
        <w:tc>
          <w:tcPr>
            <w:tcW w:w="9215" w:type="dxa"/>
            <w:gridSpan w:val="32"/>
            <w:tcBorders>
              <w:top w:val="nil"/>
              <w:left w:val="nil"/>
              <w:bottom w:val="nil"/>
              <w:right w:val="nil"/>
            </w:tcBorders>
            <w:vAlign w:val="center"/>
          </w:tcPr>
          <w:p w:rsidR="0000492D" w:rsidRPr="003F4BC6" w:rsidRDefault="0000492D" w:rsidP="003C59A8">
            <w:pPr>
              <w:overflowPunct w:val="0"/>
              <w:adjustRightInd w:val="0"/>
              <w:ind w:right="57"/>
              <w:textAlignment w:val="baseline"/>
              <w:rPr>
                <w:rFonts w:cs="Arial"/>
                <w:sz w:val="18"/>
                <w:szCs w:val="18"/>
                <w:lang w:val="lt-LT"/>
              </w:rPr>
            </w:pP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215" w:type="dxa"/>
            <w:gridSpan w:val="32"/>
            <w:tcBorders>
              <w:top w:val="nil"/>
              <w:left w:val="nil"/>
              <w:bottom w:val="nil"/>
              <w:right w:val="nil"/>
            </w:tcBorders>
            <w:vAlign w:val="center"/>
          </w:tcPr>
          <w:p w:rsidR="0000492D" w:rsidRPr="003F4BC6" w:rsidRDefault="0000492D" w:rsidP="003C59A8">
            <w:pPr>
              <w:spacing w:before="40" w:after="40"/>
              <w:ind w:left="286" w:right="57" w:hanging="286"/>
              <w:outlineLvl w:val="4"/>
              <w:rPr>
                <w:rFonts w:cs="Arial"/>
                <w:b/>
                <w:bCs/>
                <w:snapToGrid w:val="0"/>
                <w:sz w:val="18"/>
                <w:szCs w:val="18"/>
                <w:lang w:val="lt-LT"/>
              </w:rPr>
            </w:pPr>
            <w:r w:rsidRPr="003F4BC6">
              <w:rPr>
                <w:b/>
                <w:snapToGrid w:val="0"/>
                <w:sz w:val="18"/>
                <w:lang w:val="lt-LT"/>
              </w:rPr>
              <w:t>C)</w:t>
            </w:r>
            <w:r w:rsidRPr="003F4BC6">
              <w:rPr>
                <w:lang w:val="lt-LT"/>
              </w:rPr>
              <w:tab/>
            </w:r>
            <w:r w:rsidRPr="003F4BC6">
              <w:rPr>
                <w:b/>
                <w:snapToGrid w:val="0"/>
                <w:sz w:val="18"/>
                <w:lang w:val="lt-LT"/>
              </w:rPr>
              <w:t>Oro įsiurbimo ir išmetimo sistemos patikra</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ind w:right="57"/>
              <w:jc w:val="center"/>
              <w:textAlignment w:val="baseline"/>
              <w:rPr>
                <w:rFonts w:cs="Arial"/>
                <w:sz w:val="18"/>
                <w:szCs w:val="18"/>
                <w:lang w:val="lt-LT"/>
              </w:rPr>
            </w:pPr>
          </w:p>
        </w:tc>
        <w:tc>
          <w:tcPr>
            <w:tcW w:w="567" w:type="dxa"/>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25"/>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overflowPunct w:val="0"/>
              <w:adjustRightInd w:val="0"/>
              <w:ind w:right="113"/>
              <w:textAlignment w:val="baseline"/>
              <w:rPr>
                <w:rFonts w:cs="Arial"/>
                <w:sz w:val="16"/>
                <w:szCs w:val="16"/>
                <w:lang w:val="lt-LT"/>
              </w:rPr>
            </w:pPr>
            <w:r w:rsidRPr="003F4BC6">
              <w:rPr>
                <w:sz w:val="16"/>
                <w:lang w:val="lt-LT"/>
              </w:rPr>
              <w:t>Matavimai, atlikti siekiant patikrinti atitiktį leidžiamosioms vertėms</w:t>
            </w:r>
          </w:p>
          <w:p w:rsidR="0000492D" w:rsidRPr="003F4BC6" w:rsidRDefault="0000492D" w:rsidP="003C59A8">
            <w:pPr>
              <w:overflowPunct w:val="0"/>
              <w:adjustRightInd w:val="0"/>
              <w:ind w:right="113"/>
              <w:textAlignment w:val="baseline"/>
              <w:rPr>
                <w:rFonts w:cs="Arial"/>
                <w:sz w:val="16"/>
                <w:szCs w:val="16"/>
                <w:lang w:val="lt-LT"/>
              </w:rPr>
            </w:pPr>
            <w:r w:rsidRPr="003F4BC6">
              <w:rPr>
                <w:sz w:val="16"/>
                <w:lang w:val="lt-LT"/>
              </w:rPr>
              <w:t>Įsiurbimas esant spaudimui:</w:t>
            </w:r>
            <w:r w:rsidRPr="003F4BC6">
              <w:rPr>
                <w:lang w:val="lt-LT"/>
              </w:rPr>
              <w:tab/>
            </w:r>
            <w:r w:rsidRPr="003F4BC6">
              <w:rPr>
                <w:sz w:val="16"/>
                <w:lang w:val="lt-LT"/>
              </w:rPr>
              <w:t>……….. kPa esant vardiniam sūkių dažniui ir visai apkrovai</w:t>
            </w:r>
          </w:p>
          <w:p w:rsidR="0000492D" w:rsidRPr="003F4BC6" w:rsidRDefault="0000492D" w:rsidP="003C59A8">
            <w:pPr>
              <w:ind w:right="57"/>
              <w:rPr>
                <w:rFonts w:cs="Arial"/>
                <w:snapToGrid w:val="0"/>
                <w:sz w:val="16"/>
                <w:szCs w:val="16"/>
                <w:lang w:val="lt-LT"/>
              </w:rPr>
            </w:pPr>
            <w:r w:rsidRPr="003F4BC6">
              <w:rPr>
                <w:snapToGrid w:val="0"/>
                <w:sz w:val="16"/>
                <w:lang w:val="lt-LT"/>
              </w:rPr>
              <w:t>Išmetamųjų dujų priešslėgis:</w:t>
            </w:r>
            <w:r w:rsidRPr="003F4BC6">
              <w:rPr>
                <w:lang w:val="lt-LT"/>
              </w:rPr>
              <w:tab/>
            </w:r>
            <w:r w:rsidRPr="003F4BC6">
              <w:rPr>
                <w:snapToGrid w:val="0"/>
                <w:sz w:val="16"/>
                <w:lang w:val="lt-LT"/>
              </w:rPr>
              <w:t xml:space="preserve"> ……….. kPa esant vardiniam sūkių dažniui ir visai apkrovai</w:t>
            </w:r>
          </w:p>
        </w:tc>
      </w:tr>
      <w:tr w:rsidR="0000492D" w:rsidRPr="003F4BC6" w:rsidTr="003C59A8">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00492D" w:rsidRPr="003F4BC6" w:rsidRDefault="0000492D" w:rsidP="003C59A8">
            <w:pPr>
              <w:overflowPunct w:val="0"/>
              <w:adjustRightInd w:val="0"/>
              <w:ind w:right="57"/>
              <w:jc w:val="center"/>
              <w:textAlignment w:val="baseline"/>
              <w:rPr>
                <w:rFonts w:cs="Arial"/>
                <w:sz w:val="16"/>
                <w:szCs w:val="16"/>
                <w:lang w:val="lt-LT"/>
              </w:rPr>
            </w:pPr>
          </w:p>
        </w:tc>
        <w:tc>
          <w:tcPr>
            <w:tcW w:w="567" w:type="dxa"/>
            <w:tcBorders>
              <w:top w:val="single" w:sz="4" w:space="0" w:color="auto"/>
              <w:left w:val="nil"/>
              <w:bottom w:val="single" w:sz="4" w:space="0" w:color="auto"/>
              <w:right w:val="single" w:sz="4" w:space="0" w:color="auto"/>
            </w:tcBorders>
            <w:vAlign w:val="center"/>
          </w:tcPr>
          <w:p w:rsidR="0000492D" w:rsidRPr="003F4BC6" w:rsidRDefault="0000492D" w:rsidP="003C59A8">
            <w:pPr>
              <w:overflowPunct w:val="0"/>
              <w:adjustRightInd w:val="0"/>
              <w:ind w:right="57"/>
              <w:jc w:val="center"/>
              <w:textAlignment w:val="baseline"/>
              <w:rPr>
                <w:rFonts w:cs="Arial"/>
                <w:sz w:val="16"/>
                <w:szCs w:val="16"/>
                <w:lang w:val="lt-LT"/>
              </w:rPr>
            </w:pPr>
            <w:r w:rsidRPr="003F4BC6">
              <w:rPr>
                <w:rFonts w:cs="Arial"/>
                <w:sz w:val="16"/>
                <w:szCs w:val="16"/>
                <w:lang w:val="lt-LT"/>
              </w:rPr>
              <w:fldChar w:fldCharType="begin">
                <w:ffData>
                  <w:name w:val="Kontrollkästchen25"/>
                  <w:enabled/>
                  <w:calcOnExit w:val="0"/>
                  <w:checkBox>
                    <w:sizeAuto/>
                    <w:default w:val="0"/>
                  </w:checkBox>
                </w:ffData>
              </w:fldChar>
            </w:r>
            <w:r w:rsidRPr="003F4BC6">
              <w:rPr>
                <w:rFonts w:cs="Arial"/>
                <w:sz w:val="16"/>
                <w:szCs w:val="16"/>
                <w:lang w:val="lt-LT"/>
              </w:rPr>
              <w:instrText xml:space="preserve"> FORMCHECKBOX _</w:instrText>
            </w:r>
            <w:r w:rsidR="002C0522">
              <w:rPr>
                <w:rFonts w:cs="Arial"/>
                <w:sz w:val="16"/>
                <w:szCs w:val="16"/>
                <w:lang w:val="lt-LT"/>
              </w:rPr>
            </w:r>
            <w:r w:rsidR="002C0522">
              <w:rPr>
                <w:rFonts w:cs="Arial"/>
                <w:sz w:val="16"/>
                <w:szCs w:val="16"/>
                <w:lang w:val="lt-LT"/>
              </w:rPr>
              <w:fldChar w:fldCharType="separate"/>
            </w:r>
            <w:r w:rsidRPr="003F4BC6">
              <w:rPr>
                <w:rFonts w:cs="Arial"/>
                <w:sz w:val="16"/>
                <w:szCs w:val="16"/>
                <w:lang w:val="lt-LT"/>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ind w:right="57"/>
              <w:rPr>
                <w:rFonts w:cs="Arial"/>
                <w:snapToGrid w:val="0"/>
                <w:sz w:val="16"/>
                <w:szCs w:val="16"/>
                <w:lang w:val="lt-LT"/>
              </w:rPr>
            </w:pPr>
            <w:bookmarkStart w:id="355" w:name="Kontrollkästchen25"/>
            <w:r w:rsidRPr="003F4BC6">
              <w:rPr>
                <w:snapToGrid w:val="0"/>
                <w:sz w:val="16"/>
                <w:lang w:val="lt-LT"/>
              </w:rPr>
              <w:t>Atliktas apžiūrimasis oro įsiurbimo ir dujų išmetimo sistemos patikrinimas. Nėra nukrypimų, kurie rodytų neatitiktį leidžiamosioms vertėms.</w:t>
            </w:r>
            <w:bookmarkEnd w:id="355"/>
          </w:p>
        </w:tc>
      </w:tr>
      <w:tr w:rsidR="0000492D" w:rsidRPr="003F4BC6" w:rsidTr="003C59A8">
        <w:tblPrEx>
          <w:jc w:val="center"/>
        </w:tblPrEx>
        <w:trPr>
          <w:cantSplit/>
          <w:trHeight w:hRule="exact" w:val="57"/>
          <w:jc w:val="center"/>
        </w:trPr>
        <w:tc>
          <w:tcPr>
            <w:tcW w:w="9215" w:type="dxa"/>
            <w:gridSpan w:val="32"/>
            <w:vAlign w:val="center"/>
          </w:tcPr>
          <w:p w:rsidR="0000492D" w:rsidRPr="003F4BC6" w:rsidRDefault="0000492D" w:rsidP="003C59A8">
            <w:pPr>
              <w:overflowPunct w:val="0"/>
              <w:adjustRightInd w:val="0"/>
              <w:ind w:right="57"/>
              <w:textAlignment w:val="baseline"/>
              <w:rPr>
                <w:rFonts w:cs="Arial"/>
                <w:b/>
                <w:bCs/>
                <w:sz w:val="16"/>
                <w:szCs w:val="16"/>
                <w:lang w:val="lt-LT"/>
              </w:rPr>
            </w:pPr>
          </w:p>
        </w:tc>
      </w:tr>
      <w:tr w:rsidR="0000492D" w:rsidRPr="003F4BC6" w:rsidTr="003C59A8">
        <w:tblPrEx>
          <w:jc w:val="center"/>
        </w:tblPrEx>
        <w:trPr>
          <w:cantSplit/>
          <w:jc w:val="center"/>
        </w:trPr>
        <w:tc>
          <w:tcPr>
            <w:tcW w:w="1985" w:type="dxa"/>
            <w:gridSpan w:val="6"/>
            <w:vAlign w:val="center"/>
          </w:tcPr>
          <w:p w:rsidR="0000492D" w:rsidRPr="003F4BC6" w:rsidRDefault="0000492D" w:rsidP="003C59A8">
            <w:pPr>
              <w:overflowPunct w:val="0"/>
              <w:adjustRightInd w:val="0"/>
              <w:ind w:left="286" w:right="57" w:hanging="286"/>
              <w:textAlignment w:val="baseline"/>
              <w:rPr>
                <w:rFonts w:cs="Arial"/>
                <w:sz w:val="18"/>
                <w:szCs w:val="18"/>
                <w:lang w:val="lt-LT"/>
              </w:rPr>
            </w:pPr>
            <w:bookmarkStart w:id="356" w:name="Text28"/>
            <w:r w:rsidRPr="003F4BC6">
              <w:rPr>
                <w:b/>
                <w:sz w:val="18"/>
                <w:lang w:val="lt-LT"/>
              </w:rPr>
              <w:t>D)</w:t>
            </w:r>
            <w:r w:rsidRPr="003F4BC6">
              <w:rPr>
                <w:lang w:val="lt-LT"/>
              </w:rPr>
              <w:tab/>
            </w:r>
            <w:r w:rsidRPr="003F4BC6">
              <w:rPr>
                <w:b/>
                <w:sz w:val="18"/>
                <w:lang w:val="lt-LT"/>
              </w:rPr>
              <w:t>Pastabos:</w:t>
            </w:r>
            <w:bookmarkEnd w:id="356"/>
          </w:p>
        </w:tc>
        <w:tc>
          <w:tcPr>
            <w:tcW w:w="7230" w:type="dxa"/>
            <w:gridSpan w:val="26"/>
            <w:tcBorders>
              <w:bottom w:val="dashed" w:sz="4" w:space="0" w:color="auto"/>
            </w:tcBorders>
            <w:vAlign w:val="center"/>
          </w:tcPr>
          <w:p w:rsidR="0000492D" w:rsidRPr="003F4BC6" w:rsidRDefault="0000492D" w:rsidP="003C59A8">
            <w:pPr>
              <w:overflowPunct w:val="0"/>
              <w:adjustRightInd w:val="0"/>
              <w:ind w:right="57"/>
              <w:textAlignment w:val="baseline"/>
              <w:rPr>
                <w:rFonts w:cs="Arial"/>
                <w:sz w:val="18"/>
                <w:szCs w:val="18"/>
                <w:lang w:val="lt-LT"/>
              </w:rPr>
            </w:pPr>
          </w:p>
        </w:tc>
      </w:tr>
      <w:tr w:rsidR="0000492D" w:rsidRPr="003F4BC6" w:rsidTr="003C59A8">
        <w:tblPrEx>
          <w:jc w:val="center"/>
        </w:tblPrEx>
        <w:trPr>
          <w:cantSplit/>
          <w:jc w:val="center"/>
        </w:trPr>
        <w:tc>
          <w:tcPr>
            <w:tcW w:w="1985" w:type="dxa"/>
            <w:gridSpan w:val="6"/>
            <w:vAlign w:val="center"/>
          </w:tcPr>
          <w:p w:rsidR="0000492D" w:rsidRPr="003F4BC6" w:rsidRDefault="0000492D" w:rsidP="003C59A8">
            <w:pPr>
              <w:overflowPunct w:val="0"/>
              <w:adjustRightInd w:val="0"/>
              <w:ind w:right="57"/>
              <w:textAlignment w:val="baseline"/>
              <w:rPr>
                <w:rFonts w:cs="Arial"/>
                <w:b/>
                <w:bCs/>
                <w:szCs w:val="20"/>
                <w:lang w:val="lt-LT"/>
              </w:rPr>
            </w:pPr>
          </w:p>
        </w:tc>
        <w:tc>
          <w:tcPr>
            <w:tcW w:w="7230" w:type="dxa"/>
            <w:gridSpan w:val="26"/>
            <w:tcBorders>
              <w:top w:val="dashed" w:sz="4" w:space="0" w:color="auto"/>
              <w:bottom w:val="nil"/>
            </w:tcBorders>
            <w:vAlign w:val="center"/>
          </w:tcPr>
          <w:p w:rsidR="0000492D" w:rsidRPr="003F4BC6" w:rsidRDefault="0000492D" w:rsidP="003C59A8">
            <w:pPr>
              <w:overflowPunct w:val="0"/>
              <w:adjustRightInd w:val="0"/>
              <w:ind w:right="57"/>
              <w:textAlignment w:val="baseline"/>
              <w:rPr>
                <w:rFonts w:cs="Arial"/>
                <w:sz w:val="12"/>
                <w:szCs w:val="12"/>
                <w:lang w:val="lt-LT"/>
              </w:rPr>
            </w:pPr>
            <w:r w:rsidRPr="003F4BC6">
              <w:rPr>
                <w:noProof/>
                <w:sz w:val="12"/>
                <w:lang w:val="lt-LT"/>
              </w:rPr>
              <w:t>(Nustatyti tokie įrengto variklio parametrų nukrypimai, modifikacijos ar pakeitimai.)</w:t>
            </w:r>
          </w:p>
        </w:tc>
      </w:tr>
      <w:tr w:rsidR="0000492D" w:rsidRPr="003F4BC6" w:rsidTr="003C59A8">
        <w:tblPrEx>
          <w:jc w:val="center"/>
        </w:tblPrEx>
        <w:trPr>
          <w:cantSplit/>
          <w:jc w:val="center"/>
        </w:trPr>
        <w:tc>
          <w:tcPr>
            <w:tcW w:w="1985" w:type="dxa"/>
            <w:gridSpan w:val="6"/>
            <w:vAlign w:val="center"/>
          </w:tcPr>
          <w:p w:rsidR="0000492D" w:rsidRPr="003F4BC6" w:rsidRDefault="0000492D" w:rsidP="003C59A8">
            <w:pPr>
              <w:overflowPunct w:val="0"/>
              <w:adjustRightInd w:val="0"/>
              <w:ind w:right="57"/>
              <w:textAlignment w:val="baseline"/>
              <w:rPr>
                <w:rFonts w:cs="Arial"/>
                <w:sz w:val="18"/>
                <w:szCs w:val="18"/>
                <w:lang w:val="lt-LT"/>
              </w:rPr>
            </w:pPr>
          </w:p>
        </w:tc>
        <w:tc>
          <w:tcPr>
            <w:tcW w:w="7230" w:type="dxa"/>
            <w:gridSpan w:val="26"/>
            <w:tcBorders>
              <w:bottom w:val="dashed" w:sz="4" w:space="0" w:color="auto"/>
            </w:tcBorders>
            <w:vAlign w:val="center"/>
          </w:tcPr>
          <w:p w:rsidR="0000492D" w:rsidRPr="003F4BC6" w:rsidRDefault="0000492D" w:rsidP="003C59A8">
            <w:pPr>
              <w:overflowPunct w:val="0"/>
              <w:adjustRightInd w:val="0"/>
              <w:ind w:right="57"/>
              <w:textAlignment w:val="baseline"/>
              <w:rPr>
                <w:rFonts w:cs="Arial"/>
                <w:sz w:val="18"/>
                <w:szCs w:val="18"/>
                <w:lang w:val="lt-LT"/>
              </w:rPr>
            </w:pPr>
          </w:p>
        </w:tc>
      </w:tr>
      <w:tr w:rsidR="0000492D" w:rsidRPr="003F4BC6" w:rsidTr="003C59A8">
        <w:tblPrEx>
          <w:jc w:val="center"/>
        </w:tblPrEx>
        <w:trPr>
          <w:cantSplit/>
          <w:jc w:val="center"/>
        </w:trPr>
        <w:tc>
          <w:tcPr>
            <w:tcW w:w="1985" w:type="dxa"/>
            <w:gridSpan w:val="6"/>
            <w:vAlign w:val="center"/>
          </w:tcPr>
          <w:p w:rsidR="0000492D" w:rsidRPr="003F4BC6" w:rsidRDefault="0000492D" w:rsidP="003C59A8">
            <w:pPr>
              <w:overflowPunct w:val="0"/>
              <w:adjustRightInd w:val="0"/>
              <w:ind w:right="57"/>
              <w:textAlignment w:val="baseline"/>
              <w:rPr>
                <w:rFonts w:cs="Arial"/>
                <w:sz w:val="18"/>
                <w:szCs w:val="18"/>
                <w:lang w:val="lt-LT"/>
              </w:rPr>
            </w:pPr>
          </w:p>
        </w:tc>
        <w:tc>
          <w:tcPr>
            <w:tcW w:w="7230" w:type="dxa"/>
            <w:gridSpan w:val="26"/>
            <w:tcBorders>
              <w:top w:val="dashed" w:sz="4" w:space="0" w:color="auto"/>
              <w:bottom w:val="dashed" w:sz="4" w:space="0" w:color="auto"/>
            </w:tcBorders>
            <w:vAlign w:val="center"/>
          </w:tcPr>
          <w:p w:rsidR="0000492D" w:rsidRPr="003F4BC6" w:rsidRDefault="0000492D" w:rsidP="003C59A8">
            <w:pPr>
              <w:overflowPunct w:val="0"/>
              <w:adjustRightInd w:val="0"/>
              <w:ind w:right="57"/>
              <w:textAlignment w:val="baseline"/>
              <w:rPr>
                <w:rFonts w:cs="Arial"/>
                <w:sz w:val="18"/>
                <w:szCs w:val="18"/>
                <w:lang w:val="lt-LT"/>
              </w:rPr>
            </w:pPr>
          </w:p>
        </w:tc>
      </w:tr>
      <w:tr w:rsidR="0000492D" w:rsidRPr="003F4BC6" w:rsidTr="003C59A8">
        <w:tblPrEx>
          <w:jc w:val="center"/>
        </w:tblPrEx>
        <w:trPr>
          <w:cantSplit/>
          <w:jc w:val="center"/>
        </w:trPr>
        <w:tc>
          <w:tcPr>
            <w:tcW w:w="1985" w:type="dxa"/>
            <w:gridSpan w:val="6"/>
            <w:vAlign w:val="center"/>
          </w:tcPr>
          <w:p w:rsidR="0000492D" w:rsidRPr="003F4BC6" w:rsidRDefault="0000492D" w:rsidP="003C59A8">
            <w:pPr>
              <w:overflowPunct w:val="0"/>
              <w:adjustRightInd w:val="0"/>
              <w:ind w:right="57"/>
              <w:textAlignment w:val="baseline"/>
              <w:rPr>
                <w:rFonts w:cs="Arial"/>
                <w:sz w:val="18"/>
                <w:szCs w:val="18"/>
                <w:lang w:val="lt-LT"/>
              </w:rPr>
            </w:pPr>
          </w:p>
        </w:tc>
        <w:tc>
          <w:tcPr>
            <w:tcW w:w="7230" w:type="dxa"/>
            <w:gridSpan w:val="26"/>
            <w:tcBorders>
              <w:top w:val="dashed" w:sz="4" w:space="0" w:color="auto"/>
              <w:bottom w:val="dashed" w:sz="4" w:space="0" w:color="auto"/>
            </w:tcBorders>
            <w:vAlign w:val="center"/>
          </w:tcPr>
          <w:p w:rsidR="0000492D" w:rsidRPr="003F4BC6" w:rsidRDefault="0000492D" w:rsidP="003C59A8">
            <w:pPr>
              <w:overflowPunct w:val="0"/>
              <w:adjustRightInd w:val="0"/>
              <w:ind w:right="57"/>
              <w:textAlignment w:val="baseline"/>
              <w:rPr>
                <w:rFonts w:cs="Arial"/>
                <w:sz w:val="18"/>
                <w:szCs w:val="18"/>
                <w:lang w:val="lt-LT"/>
              </w:rPr>
            </w:pPr>
          </w:p>
        </w:tc>
      </w:tr>
      <w:tr w:rsidR="0000492D" w:rsidRPr="003F4BC6" w:rsidTr="003C59A8">
        <w:tblPrEx>
          <w:jc w:val="center"/>
        </w:tblPrEx>
        <w:trPr>
          <w:cantSplit/>
          <w:trHeight w:hRule="exact" w:val="160"/>
          <w:jc w:val="center"/>
        </w:trPr>
        <w:tc>
          <w:tcPr>
            <w:tcW w:w="9215" w:type="dxa"/>
            <w:gridSpan w:val="32"/>
            <w:vAlign w:val="center"/>
          </w:tcPr>
          <w:p w:rsidR="0000492D" w:rsidRPr="003F4BC6" w:rsidRDefault="0000492D" w:rsidP="003C59A8">
            <w:pPr>
              <w:overflowPunct w:val="0"/>
              <w:adjustRightInd w:val="0"/>
              <w:ind w:right="57"/>
              <w:textAlignment w:val="baseline"/>
              <w:rPr>
                <w:rFonts w:cs="Arial"/>
                <w:szCs w:val="20"/>
                <w:lang w:val="lt-LT"/>
              </w:rPr>
            </w:pPr>
          </w:p>
        </w:tc>
      </w:tr>
      <w:tr w:rsidR="0000492D" w:rsidRPr="003F4BC6" w:rsidTr="003C59A8">
        <w:tblPrEx>
          <w:jc w:val="center"/>
        </w:tblPrEx>
        <w:trPr>
          <w:cantSplit/>
          <w:jc w:val="center"/>
        </w:trPr>
        <w:tc>
          <w:tcPr>
            <w:tcW w:w="2552" w:type="dxa"/>
            <w:gridSpan w:val="7"/>
            <w:vAlign w:val="center"/>
          </w:tcPr>
          <w:p w:rsidR="0000492D" w:rsidRPr="003F4BC6" w:rsidRDefault="0000492D" w:rsidP="003C59A8">
            <w:pPr>
              <w:overflowPunct w:val="0"/>
              <w:adjustRightInd w:val="0"/>
              <w:ind w:right="57"/>
              <w:textAlignment w:val="baseline"/>
              <w:rPr>
                <w:rFonts w:cs="Arial"/>
                <w:szCs w:val="20"/>
                <w:lang w:val="lt-LT"/>
              </w:rPr>
            </w:pPr>
          </w:p>
        </w:tc>
        <w:tc>
          <w:tcPr>
            <w:tcW w:w="1984" w:type="dxa"/>
            <w:gridSpan w:val="8"/>
            <w:vAlign w:val="center"/>
          </w:tcPr>
          <w:p w:rsidR="0000492D" w:rsidRPr="003F4BC6" w:rsidRDefault="0000492D" w:rsidP="003C59A8">
            <w:pPr>
              <w:tabs>
                <w:tab w:val="center" w:pos="4819"/>
              </w:tabs>
              <w:overflowPunct w:val="0"/>
              <w:adjustRightInd w:val="0"/>
              <w:ind w:right="57"/>
              <w:textAlignment w:val="baseline"/>
              <w:rPr>
                <w:rFonts w:cs="Arial"/>
                <w:sz w:val="16"/>
                <w:szCs w:val="16"/>
                <w:lang w:val="lt-LT"/>
              </w:rPr>
            </w:pPr>
            <w:bookmarkStart w:id="357" w:name="Text30"/>
            <w:r w:rsidRPr="003F4BC6">
              <w:rPr>
                <w:sz w:val="16"/>
                <w:lang w:val="lt-LT"/>
              </w:rPr>
              <w:t>Inspektoriaus vardas ir pavardė:</w:t>
            </w:r>
            <w:bookmarkEnd w:id="357"/>
          </w:p>
        </w:tc>
        <w:tc>
          <w:tcPr>
            <w:tcW w:w="4679" w:type="dxa"/>
            <w:gridSpan w:val="17"/>
            <w:vAlign w:val="center"/>
          </w:tcPr>
          <w:p w:rsidR="0000492D" w:rsidRPr="003F4BC6" w:rsidRDefault="0000492D" w:rsidP="003C59A8">
            <w:pPr>
              <w:overflowPunct w:val="0"/>
              <w:adjustRightInd w:val="0"/>
              <w:ind w:right="57"/>
              <w:textAlignment w:val="baseline"/>
              <w:rPr>
                <w:rFonts w:cs="Arial"/>
                <w:sz w:val="18"/>
                <w:szCs w:val="18"/>
                <w:lang w:val="lt-LT"/>
              </w:rPr>
            </w:pPr>
            <w:r w:rsidRPr="003F4BC6">
              <w:rPr>
                <w:sz w:val="18"/>
                <w:lang w:val="lt-LT"/>
              </w:rPr>
              <w:t>………………………………………………………………...</w:t>
            </w:r>
          </w:p>
        </w:tc>
      </w:tr>
      <w:tr w:rsidR="0000492D" w:rsidRPr="003F4BC6" w:rsidTr="003C59A8">
        <w:tblPrEx>
          <w:jc w:val="center"/>
        </w:tblPrEx>
        <w:trPr>
          <w:cantSplit/>
          <w:trHeight w:hRule="exact" w:val="57"/>
          <w:jc w:val="center"/>
        </w:trPr>
        <w:tc>
          <w:tcPr>
            <w:tcW w:w="9215" w:type="dxa"/>
            <w:gridSpan w:val="32"/>
            <w:vAlign w:val="center"/>
          </w:tcPr>
          <w:p w:rsidR="0000492D" w:rsidRPr="003F4BC6" w:rsidRDefault="0000492D" w:rsidP="003C59A8">
            <w:pPr>
              <w:overflowPunct w:val="0"/>
              <w:adjustRightInd w:val="0"/>
              <w:ind w:right="57"/>
              <w:textAlignment w:val="baseline"/>
              <w:rPr>
                <w:rFonts w:cs="Arial"/>
                <w:sz w:val="16"/>
                <w:szCs w:val="16"/>
                <w:lang w:val="lt-LT"/>
              </w:rPr>
            </w:pPr>
          </w:p>
        </w:tc>
      </w:tr>
      <w:tr w:rsidR="0000492D" w:rsidRPr="003F4BC6" w:rsidTr="003C59A8">
        <w:tblPrEx>
          <w:jc w:val="center"/>
        </w:tblPrEx>
        <w:trPr>
          <w:cantSplit/>
          <w:jc w:val="center"/>
        </w:trPr>
        <w:tc>
          <w:tcPr>
            <w:tcW w:w="2552" w:type="dxa"/>
            <w:gridSpan w:val="7"/>
            <w:vAlign w:val="center"/>
          </w:tcPr>
          <w:p w:rsidR="0000492D" w:rsidRPr="003F4BC6" w:rsidRDefault="0000492D" w:rsidP="003C59A8">
            <w:pPr>
              <w:overflowPunct w:val="0"/>
              <w:adjustRightInd w:val="0"/>
              <w:ind w:right="57"/>
              <w:textAlignment w:val="baseline"/>
              <w:rPr>
                <w:rFonts w:cs="Arial"/>
                <w:szCs w:val="20"/>
                <w:lang w:val="lt-LT"/>
              </w:rPr>
            </w:pPr>
          </w:p>
        </w:tc>
        <w:tc>
          <w:tcPr>
            <w:tcW w:w="1984" w:type="dxa"/>
            <w:gridSpan w:val="8"/>
            <w:vAlign w:val="center"/>
          </w:tcPr>
          <w:p w:rsidR="0000492D" w:rsidRPr="003F4BC6" w:rsidRDefault="0000492D" w:rsidP="003C59A8">
            <w:pPr>
              <w:overflowPunct w:val="0"/>
              <w:adjustRightInd w:val="0"/>
              <w:ind w:right="57"/>
              <w:textAlignment w:val="baseline"/>
              <w:rPr>
                <w:rFonts w:cs="Arial"/>
                <w:sz w:val="16"/>
                <w:szCs w:val="16"/>
                <w:lang w:val="lt-LT"/>
              </w:rPr>
            </w:pPr>
            <w:bookmarkStart w:id="358" w:name="Text31"/>
            <w:r w:rsidRPr="003F4BC6">
              <w:rPr>
                <w:sz w:val="16"/>
                <w:lang w:val="lt-LT"/>
              </w:rPr>
              <w:t>Vieta ir data:</w:t>
            </w:r>
            <w:bookmarkEnd w:id="358"/>
          </w:p>
        </w:tc>
        <w:tc>
          <w:tcPr>
            <w:tcW w:w="4679" w:type="dxa"/>
            <w:gridSpan w:val="17"/>
            <w:vAlign w:val="center"/>
          </w:tcPr>
          <w:p w:rsidR="0000492D" w:rsidRPr="003F4BC6" w:rsidRDefault="0000492D" w:rsidP="003C59A8">
            <w:pPr>
              <w:overflowPunct w:val="0"/>
              <w:adjustRightInd w:val="0"/>
              <w:ind w:right="57"/>
              <w:textAlignment w:val="baseline"/>
              <w:rPr>
                <w:rFonts w:cs="Arial"/>
                <w:szCs w:val="20"/>
                <w:lang w:val="lt-LT"/>
              </w:rPr>
            </w:pPr>
            <w:r w:rsidRPr="003F4BC6">
              <w:rPr>
                <w:lang w:val="lt-LT"/>
              </w:rPr>
              <w:t>……………………………….</w:t>
            </w:r>
          </w:p>
        </w:tc>
      </w:tr>
      <w:tr w:rsidR="0000492D" w:rsidRPr="003F4BC6" w:rsidTr="003C59A8">
        <w:tblPrEx>
          <w:jc w:val="center"/>
        </w:tblPrEx>
        <w:trPr>
          <w:cantSplit/>
          <w:trHeight w:hRule="exact" w:val="57"/>
          <w:jc w:val="center"/>
        </w:trPr>
        <w:tc>
          <w:tcPr>
            <w:tcW w:w="9215" w:type="dxa"/>
            <w:gridSpan w:val="32"/>
            <w:vAlign w:val="center"/>
          </w:tcPr>
          <w:p w:rsidR="0000492D" w:rsidRPr="003F4BC6" w:rsidRDefault="0000492D" w:rsidP="003C59A8">
            <w:pPr>
              <w:overflowPunct w:val="0"/>
              <w:adjustRightInd w:val="0"/>
              <w:ind w:right="57"/>
              <w:textAlignment w:val="baseline"/>
              <w:rPr>
                <w:rFonts w:cs="Arial"/>
                <w:sz w:val="16"/>
                <w:szCs w:val="16"/>
                <w:lang w:val="lt-LT"/>
              </w:rPr>
            </w:pPr>
          </w:p>
        </w:tc>
      </w:tr>
      <w:tr w:rsidR="0000492D" w:rsidRPr="003F4BC6" w:rsidTr="003C59A8">
        <w:tblPrEx>
          <w:jc w:val="center"/>
        </w:tblPrEx>
        <w:trPr>
          <w:cantSplit/>
          <w:jc w:val="center"/>
        </w:trPr>
        <w:tc>
          <w:tcPr>
            <w:tcW w:w="2552" w:type="dxa"/>
            <w:gridSpan w:val="7"/>
            <w:vAlign w:val="center"/>
          </w:tcPr>
          <w:p w:rsidR="0000492D" w:rsidRPr="003F4BC6" w:rsidRDefault="0000492D" w:rsidP="003C59A8">
            <w:pPr>
              <w:overflowPunct w:val="0"/>
              <w:adjustRightInd w:val="0"/>
              <w:ind w:right="57"/>
              <w:textAlignment w:val="baseline"/>
              <w:rPr>
                <w:rFonts w:cs="Arial"/>
                <w:szCs w:val="20"/>
                <w:lang w:val="lt-LT"/>
              </w:rPr>
            </w:pPr>
          </w:p>
        </w:tc>
        <w:tc>
          <w:tcPr>
            <w:tcW w:w="1984" w:type="dxa"/>
            <w:gridSpan w:val="8"/>
            <w:vAlign w:val="center"/>
          </w:tcPr>
          <w:p w:rsidR="0000492D" w:rsidRPr="003F4BC6" w:rsidRDefault="0000492D" w:rsidP="003C59A8">
            <w:pPr>
              <w:overflowPunct w:val="0"/>
              <w:adjustRightInd w:val="0"/>
              <w:ind w:right="57"/>
              <w:textAlignment w:val="baseline"/>
              <w:rPr>
                <w:rFonts w:cs="Arial"/>
                <w:sz w:val="16"/>
                <w:szCs w:val="16"/>
                <w:lang w:val="lt-LT"/>
              </w:rPr>
            </w:pPr>
            <w:r w:rsidRPr="003F4BC6">
              <w:rPr>
                <w:sz w:val="16"/>
                <w:lang w:val="lt-LT"/>
              </w:rPr>
              <w:t>Parašas:</w:t>
            </w:r>
          </w:p>
        </w:tc>
        <w:tc>
          <w:tcPr>
            <w:tcW w:w="4679" w:type="dxa"/>
            <w:gridSpan w:val="17"/>
            <w:vAlign w:val="center"/>
          </w:tcPr>
          <w:p w:rsidR="0000492D" w:rsidRPr="003F4BC6" w:rsidRDefault="0000492D" w:rsidP="003C59A8">
            <w:pPr>
              <w:overflowPunct w:val="0"/>
              <w:adjustRightInd w:val="0"/>
              <w:ind w:right="57"/>
              <w:textAlignment w:val="baseline"/>
              <w:rPr>
                <w:rFonts w:cs="Arial"/>
                <w:szCs w:val="20"/>
                <w:lang w:val="lt-LT"/>
              </w:rPr>
            </w:pPr>
          </w:p>
        </w:tc>
      </w:tr>
      <w:tr w:rsidR="0000492D" w:rsidRPr="003F4BC6" w:rsidTr="003C59A8">
        <w:tblPrEx>
          <w:jc w:val="center"/>
        </w:tblPrEx>
        <w:trPr>
          <w:jc w:val="center"/>
        </w:trPr>
        <w:tc>
          <w:tcPr>
            <w:tcW w:w="4818" w:type="dxa"/>
            <w:gridSpan w:val="17"/>
            <w:vAlign w:val="center"/>
          </w:tcPr>
          <w:p w:rsidR="0000492D" w:rsidRPr="003F4BC6" w:rsidRDefault="0000492D" w:rsidP="003C59A8">
            <w:pPr>
              <w:tabs>
                <w:tab w:val="center" w:pos="4536"/>
                <w:tab w:val="right" w:pos="9072"/>
              </w:tabs>
              <w:overflowPunct w:val="0"/>
              <w:adjustRightInd w:val="0"/>
              <w:ind w:right="57"/>
              <w:textAlignment w:val="baseline"/>
              <w:rPr>
                <w:rFonts w:cs="Arial"/>
                <w:b/>
                <w:bCs/>
                <w:szCs w:val="20"/>
                <w:u w:val="single"/>
                <w:lang w:val="lt-LT"/>
              </w:rPr>
            </w:pPr>
            <w:r w:rsidRPr="003F4BC6">
              <w:rPr>
                <w:sz w:val="16"/>
                <w:vertAlign w:val="superscript"/>
                <w:lang w:val="lt-LT"/>
              </w:rPr>
              <w:t>1)</w:t>
            </w:r>
            <w:r w:rsidRPr="003F4BC6">
              <w:rPr>
                <w:lang w:val="lt-LT"/>
              </w:rPr>
              <w:t xml:space="preserve"> </w:t>
            </w:r>
            <w:r w:rsidRPr="003F4BC6">
              <w:rPr>
                <w:sz w:val="14"/>
                <w:lang w:val="lt-LT"/>
              </w:rPr>
              <w:t>Tinkamą langelį pažymėti.</w:t>
            </w:r>
          </w:p>
        </w:tc>
        <w:tc>
          <w:tcPr>
            <w:tcW w:w="4397" w:type="dxa"/>
            <w:gridSpan w:val="15"/>
            <w:vAlign w:val="center"/>
          </w:tcPr>
          <w:p w:rsidR="0000492D" w:rsidRPr="003F4BC6" w:rsidRDefault="0000492D" w:rsidP="003C59A8">
            <w:pPr>
              <w:tabs>
                <w:tab w:val="center" w:pos="4536"/>
                <w:tab w:val="right" w:pos="9072"/>
              </w:tabs>
              <w:overflowPunct w:val="0"/>
              <w:adjustRightInd w:val="0"/>
              <w:ind w:right="57"/>
              <w:jc w:val="right"/>
              <w:textAlignment w:val="baseline"/>
              <w:rPr>
                <w:rFonts w:cs="Arial"/>
                <w:szCs w:val="20"/>
                <w:lang w:val="lt-LT"/>
              </w:rPr>
            </w:pPr>
          </w:p>
        </w:tc>
      </w:tr>
    </w:tbl>
    <w:p w:rsidR="0000492D" w:rsidRPr="003F4BC6" w:rsidRDefault="0000492D" w:rsidP="0000492D">
      <w:pPr>
        <w:rPr>
          <w:rFonts w:cs="Arial"/>
          <w:noProof/>
          <w:sz w:val="16"/>
          <w:szCs w:val="20"/>
          <w:lang w:val="lt-LT"/>
        </w:rPr>
      </w:pPr>
    </w:p>
    <w:p w:rsidR="0000492D" w:rsidRPr="003F4BC6" w:rsidRDefault="0000492D" w:rsidP="0000492D">
      <w:pPr>
        <w:rPr>
          <w:rFonts w:cs="Arial"/>
          <w:noProof/>
          <w:sz w:val="16"/>
          <w:szCs w:val="20"/>
          <w:lang w:val="lt-LT"/>
        </w:rPr>
      </w:pPr>
      <w:r w:rsidRPr="003F4BC6">
        <w:rPr>
          <w:lang w:val="lt-LT"/>
        </w:rPr>
        <w:br w:type="page"/>
      </w:r>
    </w:p>
    <w:p w:rsidR="0000492D" w:rsidRPr="003F4BC6" w:rsidRDefault="0000492D" w:rsidP="0000492D">
      <w:pPr>
        <w:rPr>
          <w:rFonts w:cs="Arial"/>
          <w:noProof/>
          <w:sz w:val="16"/>
          <w:szCs w:val="20"/>
          <w:lang w:val="lt-LT"/>
        </w:rPr>
      </w:pPr>
    </w:p>
    <w:p w:rsidR="0000492D" w:rsidRPr="003F4BC6" w:rsidRDefault="0000492D" w:rsidP="0000492D">
      <w:pPr>
        <w:rPr>
          <w:rFonts w:cs="Arial"/>
          <w:noProof/>
          <w:sz w:val="16"/>
          <w:szCs w:val="20"/>
          <w:lang w:val="lt-LT"/>
        </w:rPr>
      </w:pPr>
    </w:p>
    <w:p w:rsidR="0000492D" w:rsidRPr="003F4BC6" w:rsidRDefault="0000492D" w:rsidP="0000492D">
      <w:pPr>
        <w:rPr>
          <w:rFonts w:cs="Arial"/>
          <w:noProof/>
          <w:sz w:val="16"/>
          <w:szCs w:val="20"/>
          <w:lang w:val="lt-LT"/>
        </w:rPr>
      </w:pPr>
    </w:p>
    <w:p w:rsidR="0000492D" w:rsidRPr="003F4BC6" w:rsidRDefault="0000492D" w:rsidP="0000492D">
      <w:pPr>
        <w:rPr>
          <w:rFonts w:cs="Arial"/>
          <w:noProof/>
          <w:sz w:val="16"/>
          <w:szCs w:val="20"/>
          <w:lang w:val="lt-LT"/>
        </w:rPr>
      </w:pPr>
    </w:p>
    <w:p w:rsidR="0000492D" w:rsidRPr="003F4BC6" w:rsidRDefault="0000492D" w:rsidP="0000492D">
      <w:pPr>
        <w:rPr>
          <w:rFonts w:cs="Arial"/>
          <w:noProof/>
          <w:sz w:val="16"/>
          <w:szCs w:val="20"/>
          <w:lang w:val="lt-LT"/>
        </w:rPr>
      </w:pPr>
    </w:p>
    <w:p w:rsidR="0000492D" w:rsidRPr="003F4BC6" w:rsidRDefault="0000492D" w:rsidP="0000492D">
      <w:pPr>
        <w:rPr>
          <w:rFonts w:cs="Arial"/>
          <w:noProof/>
          <w:sz w:val="16"/>
          <w:szCs w:val="20"/>
          <w:lang w:val="lt-LT"/>
        </w:rPr>
      </w:pPr>
    </w:p>
    <w:p w:rsidR="0000492D" w:rsidRPr="003F4BC6" w:rsidRDefault="0000492D" w:rsidP="0000492D">
      <w:pPr>
        <w:pStyle w:val="ES-Titre2"/>
        <w:pageBreakBefore w:val="0"/>
        <w:sectPr w:rsidR="0000492D" w:rsidRPr="003F4BC6" w:rsidSect="00FB55E9">
          <w:headerReference w:type="default" r:id="rId74"/>
          <w:footerReference w:type="default" r:id="rId75"/>
          <w:footnotePr>
            <w:numRestart w:val="eachPage"/>
          </w:footnotePr>
          <w:pgSz w:w="11907" w:h="16840" w:code="9"/>
          <w:pgMar w:top="1361" w:right="1418" w:bottom="1361" w:left="1418" w:header="680" w:footer="680" w:gutter="0"/>
          <w:cols w:space="720"/>
          <w:docGrid w:linePitch="326"/>
        </w:sectPr>
      </w:pPr>
    </w:p>
    <w:p w:rsidR="0000492D" w:rsidRPr="003F4BC6" w:rsidRDefault="0000492D" w:rsidP="0000492D">
      <w:pPr>
        <w:pStyle w:val="ES-Titre2"/>
        <w:pageBreakBefore w:val="0"/>
        <w:rPr>
          <w:szCs w:val="20"/>
        </w:rPr>
      </w:pPr>
      <w:bookmarkStart w:id="359" w:name="_Toc535830514"/>
      <w:r w:rsidRPr="003F4BC6">
        <w:lastRenderedPageBreak/>
        <w:t>7 priedas</w:t>
      </w:r>
      <w:r w:rsidRPr="003F4BC6">
        <w:br/>
        <w:t>Laivo nuotekų valymo įrenginiai</w:t>
      </w:r>
      <w:bookmarkEnd w:id="359"/>
      <w:r w:rsidRPr="003F4BC6">
        <w:t xml:space="preserve"> </w:t>
      </w:r>
    </w:p>
    <w:p w:rsidR="0000492D" w:rsidRPr="003F4BC6" w:rsidRDefault="0000492D" w:rsidP="0000492D">
      <w:pPr>
        <w:tabs>
          <w:tab w:val="left" w:pos="2552"/>
        </w:tabs>
        <w:suppressAutoHyphens/>
        <w:spacing w:line="240" w:lineRule="atLeast"/>
        <w:jc w:val="center"/>
        <w:rPr>
          <w:rFonts w:cs="Arial"/>
          <w:b/>
          <w:szCs w:val="20"/>
          <w:lang w:val="lt-LT"/>
        </w:rPr>
      </w:pPr>
    </w:p>
    <w:p w:rsidR="0000492D" w:rsidRPr="003F4BC6" w:rsidRDefault="0000492D" w:rsidP="0000492D">
      <w:pPr>
        <w:overflowPunct w:val="0"/>
        <w:adjustRightInd w:val="0"/>
        <w:spacing w:line="240" w:lineRule="atLeast"/>
        <w:jc w:val="center"/>
        <w:textAlignment w:val="baseline"/>
        <w:rPr>
          <w:rFonts w:cs="Arial"/>
          <w:b/>
          <w:bCs/>
          <w:noProof/>
          <w:lang w:val="lt-LT"/>
        </w:rPr>
      </w:pPr>
      <w:r w:rsidRPr="003F4BC6">
        <w:rPr>
          <w:b/>
          <w:noProof/>
          <w:lang w:val="lt-LT"/>
        </w:rPr>
        <w:t>Turinys</w:t>
      </w:r>
    </w:p>
    <w:p w:rsidR="0000492D" w:rsidRPr="003F4BC6" w:rsidRDefault="0000492D" w:rsidP="0000492D">
      <w:pPr>
        <w:tabs>
          <w:tab w:val="left" w:pos="284"/>
          <w:tab w:val="left" w:pos="1134"/>
          <w:tab w:val="left" w:pos="1701"/>
        </w:tabs>
        <w:suppressAutoHyphens/>
        <w:spacing w:line="240" w:lineRule="atLeast"/>
        <w:rPr>
          <w:rFonts w:cs="Arial"/>
          <w:szCs w:val="20"/>
          <w:lang w:val="lt-LT"/>
        </w:rPr>
      </w:pPr>
    </w:p>
    <w:p w:rsidR="0000492D" w:rsidRPr="003F4BC6" w:rsidRDefault="0000492D" w:rsidP="0000492D">
      <w:pPr>
        <w:tabs>
          <w:tab w:val="left" w:pos="1701"/>
        </w:tabs>
        <w:suppressAutoHyphens/>
        <w:spacing w:line="240" w:lineRule="atLeast"/>
        <w:ind w:left="1134" w:hanging="1134"/>
        <w:rPr>
          <w:rFonts w:cs="Arial"/>
          <w:szCs w:val="20"/>
          <w:lang w:val="lt-LT"/>
        </w:rPr>
      </w:pPr>
      <w:r w:rsidRPr="003F4BC6">
        <w:rPr>
          <w:b/>
          <w:lang w:val="lt-LT"/>
        </w:rPr>
        <w:t>I skirsnis</w:t>
      </w:r>
      <w:r w:rsidRPr="003F4BC6">
        <w:rPr>
          <w:lang w:val="lt-LT"/>
        </w:rPr>
        <w:tab/>
        <w:t>Papildomos nuostatos</w:t>
      </w:r>
    </w:p>
    <w:p w:rsidR="0000492D" w:rsidRPr="003F4BC6" w:rsidRDefault="0000492D" w:rsidP="0000492D">
      <w:pPr>
        <w:suppressAutoHyphens/>
        <w:spacing w:line="240" w:lineRule="atLeast"/>
        <w:ind w:left="1134" w:hanging="1134"/>
        <w:rPr>
          <w:rFonts w:cs="Arial"/>
          <w:b/>
          <w:szCs w:val="20"/>
          <w:lang w:val="lt-LT"/>
        </w:rPr>
      </w:pPr>
    </w:p>
    <w:p w:rsidR="0000492D" w:rsidRPr="003F4BC6" w:rsidRDefault="0000492D" w:rsidP="0000492D">
      <w:pPr>
        <w:suppressAutoHyphens/>
        <w:overflowPunct w:val="0"/>
        <w:spacing w:line="240" w:lineRule="atLeast"/>
        <w:ind w:left="1560" w:hanging="426"/>
        <w:textAlignment w:val="baseline"/>
        <w:rPr>
          <w:rFonts w:cs="Arial"/>
          <w:szCs w:val="20"/>
          <w:lang w:val="lt-LT"/>
        </w:rPr>
      </w:pPr>
      <w:r w:rsidRPr="003F4BC6">
        <w:rPr>
          <w:lang w:val="lt-LT"/>
        </w:rPr>
        <w:t>1.</w:t>
      </w:r>
      <w:r w:rsidRPr="003F4BC6">
        <w:rPr>
          <w:lang w:val="lt-LT"/>
        </w:rPr>
        <w:tab/>
        <w:t>Laivo nuotekų valymo įrenginių ženklinimas</w:t>
      </w:r>
    </w:p>
    <w:p w:rsidR="0000492D" w:rsidRPr="003F4BC6" w:rsidRDefault="0000492D" w:rsidP="0000492D">
      <w:pPr>
        <w:suppressAutoHyphens/>
        <w:overflowPunct w:val="0"/>
        <w:spacing w:line="240" w:lineRule="atLeast"/>
        <w:ind w:left="1560" w:hanging="426"/>
        <w:textAlignment w:val="baseline"/>
        <w:rPr>
          <w:rFonts w:cs="Arial"/>
          <w:szCs w:val="20"/>
          <w:lang w:val="lt-LT"/>
        </w:rPr>
      </w:pPr>
      <w:r w:rsidRPr="003F4BC6">
        <w:rPr>
          <w:lang w:val="lt-LT"/>
        </w:rPr>
        <w:t>2.</w:t>
      </w:r>
      <w:r w:rsidRPr="003F4BC6">
        <w:rPr>
          <w:lang w:val="lt-LT"/>
        </w:rPr>
        <w:tab/>
        <w:t>Bandymai</w:t>
      </w:r>
    </w:p>
    <w:p w:rsidR="0000492D" w:rsidRPr="003F4BC6" w:rsidRDefault="0000492D" w:rsidP="0000492D">
      <w:pPr>
        <w:suppressAutoHyphens/>
        <w:overflowPunct w:val="0"/>
        <w:spacing w:line="240" w:lineRule="atLeast"/>
        <w:ind w:left="1560" w:hanging="426"/>
        <w:textAlignment w:val="baseline"/>
        <w:rPr>
          <w:rFonts w:cs="Arial"/>
          <w:szCs w:val="20"/>
          <w:lang w:val="lt-LT"/>
        </w:rPr>
      </w:pPr>
      <w:r w:rsidRPr="003F4BC6">
        <w:rPr>
          <w:lang w:val="lt-LT"/>
        </w:rPr>
        <w:t>3.</w:t>
      </w:r>
      <w:r w:rsidRPr="003F4BC6">
        <w:rPr>
          <w:lang w:val="lt-LT"/>
        </w:rPr>
        <w:tab/>
        <w:t>Produkcijos atitikties vertinimas</w:t>
      </w:r>
    </w:p>
    <w:p w:rsidR="0000492D" w:rsidRPr="003F4BC6" w:rsidRDefault="0000492D" w:rsidP="0000492D">
      <w:pPr>
        <w:suppressAutoHyphens/>
        <w:spacing w:line="240" w:lineRule="atLeast"/>
        <w:ind w:left="1134" w:hanging="1134"/>
        <w:rPr>
          <w:rFonts w:cs="Arial"/>
          <w:szCs w:val="20"/>
          <w:lang w:val="lt-LT"/>
        </w:rPr>
      </w:pPr>
    </w:p>
    <w:p w:rsidR="0000492D" w:rsidRPr="003F4BC6" w:rsidRDefault="0000492D" w:rsidP="0000492D">
      <w:pPr>
        <w:suppressAutoHyphens/>
        <w:spacing w:line="240" w:lineRule="atLeast"/>
        <w:ind w:left="1134" w:hanging="1134"/>
        <w:rPr>
          <w:rFonts w:cs="Arial"/>
          <w:szCs w:val="20"/>
          <w:lang w:val="lt-LT"/>
        </w:rPr>
      </w:pPr>
      <w:r w:rsidRPr="003F4BC6">
        <w:rPr>
          <w:b/>
          <w:lang w:val="lt-LT"/>
        </w:rPr>
        <w:t>II skirsnis</w:t>
      </w:r>
      <w:r w:rsidRPr="003F4BC6">
        <w:rPr>
          <w:lang w:val="lt-LT"/>
        </w:rPr>
        <w:tab/>
        <w:t>Informacinis dokumentas Nr. …, susijęs su laivo nuotekų valymo įrenginių, skirtų montuoti vidaus vandenų laivuose, tipo patvirtinimu (pavyzdys)</w:t>
      </w:r>
    </w:p>
    <w:p w:rsidR="0000492D" w:rsidRPr="003F4BC6" w:rsidRDefault="0000492D" w:rsidP="0000492D">
      <w:pPr>
        <w:suppressAutoHyphens/>
        <w:spacing w:line="240" w:lineRule="atLeast"/>
        <w:ind w:left="1134" w:hanging="1134"/>
        <w:rPr>
          <w:rFonts w:cs="Arial"/>
          <w:szCs w:val="20"/>
          <w:lang w:val="lt-LT"/>
        </w:rPr>
      </w:pPr>
    </w:p>
    <w:p w:rsidR="0000492D" w:rsidRPr="003F4BC6" w:rsidRDefault="0000492D" w:rsidP="0000492D">
      <w:pPr>
        <w:suppressAutoHyphens/>
        <w:overflowPunct w:val="0"/>
        <w:spacing w:line="240" w:lineRule="atLeast"/>
        <w:ind w:left="1134"/>
        <w:textAlignment w:val="baseline"/>
        <w:rPr>
          <w:rFonts w:cs="Arial"/>
          <w:szCs w:val="20"/>
          <w:lang w:val="lt-LT"/>
        </w:rPr>
      </w:pPr>
      <w:r w:rsidRPr="003F4BC6">
        <w:rPr>
          <w:lang w:val="lt-LT"/>
        </w:rPr>
        <w:t>1 priedėlis. Pagrindinės laivo nuotekų valymo įrenginių tipo charakteristikos (pavyzdys)</w:t>
      </w:r>
    </w:p>
    <w:p w:rsidR="0000492D" w:rsidRPr="003F4BC6" w:rsidRDefault="0000492D" w:rsidP="0000492D">
      <w:pPr>
        <w:suppressAutoHyphens/>
        <w:spacing w:line="240" w:lineRule="atLeast"/>
        <w:ind w:left="1134" w:hanging="1134"/>
        <w:rPr>
          <w:rFonts w:cs="Arial"/>
          <w:szCs w:val="20"/>
          <w:lang w:val="lt-LT"/>
        </w:rPr>
      </w:pPr>
    </w:p>
    <w:p w:rsidR="0000492D" w:rsidRPr="003F4BC6" w:rsidRDefault="0000492D" w:rsidP="0000492D">
      <w:pPr>
        <w:suppressAutoHyphens/>
        <w:spacing w:line="240" w:lineRule="atLeast"/>
        <w:ind w:left="1134" w:hanging="1134"/>
        <w:rPr>
          <w:rFonts w:cs="Arial"/>
          <w:szCs w:val="20"/>
          <w:lang w:val="lt-LT"/>
        </w:rPr>
      </w:pPr>
      <w:r w:rsidRPr="003F4BC6">
        <w:rPr>
          <w:b/>
          <w:lang w:val="lt-LT"/>
        </w:rPr>
        <w:t>III skirsnis</w:t>
      </w:r>
      <w:r w:rsidRPr="003F4BC6">
        <w:rPr>
          <w:lang w:val="lt-LT"/>
        </w:rPr>
        <w:tab/>
        <w:t>Tipo patvirtinimo sertifikatas (pavyzdys)</w:t>
      </w:r>
    </w:p>
    <w:p w:rsidR="0000492D" w:rsidRPr="003F4BC6" w:rsidRDefault="0000492D" w:rsidP="0000492D">
      <w:pPr>
        <w:suppressAutoHyphens/>
        <w:spacing w:line="240" w:lineRule="atLeast"/>
        <w:ind w:left="1134" w:hanging="1134"/>
        <w:rPr>
          <w:rFonts w:cs="Arial"/>
          <w:szCs w:val="20"/>
          <w:lang w:val="lt-LT"/>
        </w:rPr>
      </w:pPr>
    </w:p>
    <w:p w:rsidR="0000492D" w:rsidRPr="003F4BC6" w:rsidRDefault="0000492D" w:rsidP="0000492D">
      <w:pPr>
        <w:suppressAutoHyphens/>
        <w:overflowPunct w:val="0"/>
        <w:spacing w:line="240" w:lineRule="atLeast"/>
        <w:ind w:left="1134"/>
        <w:textAlignment w:val="baseline"/>
        <w:rPr>
          <w:rFonts w:cs="Arial"/>
          <w:szCs w:val="20"/>
          <w:lang w:val="lt-LT"/>
        </w:rPr>
      </w:pPr>
      <w:r w:rsidRPr="003F4BC6">
        <w:rPr>
          <w:lang w:val="lt-LT"/>
        </w:rPr>
        <w:t>1 priedėlis. Tipo patvirtinimo bandymų rezultatai (pavyzdys)</w:t>
      </w:r>
    </w:p>
    <w:p w:rsidR="0000492D" w:rsidRPr="003F4BC6" w:rsidRDefault="0000492D" w:rsidP="0000492D">
      <w:pPr>
        <w:suppressAutoHyphens/>
        <w:spacing w:line="240" w:lineRule="atLeast"/>
        <w:ind w:left="1134" w:hanging="1134"/>
        <w:rPr>
          <w:rFonts w:cs="Arial"/>
          <w:szCs w:val="20"/>
          <w:lang w:val="lt-LT"/>
        </w:rPr>
      </w:pPr>
    </w:p>
    <w:p w:rsidR="0000492D" w:rsidRPr="003F4BC6" w:rsidRDefault="0000492D" w:rsidP="0000492D">
      <w:pPr>
        <w:suppressAutoHyphens/>
        <w:spacing w:line="240" w:lineRule="atLeast"/>
        <w:ind w:left="1134" w:hanging="1134"/>
        <w:rPr>
          <w:rFonts w:cs="Arial"/>
          <w:szCs w:val="20"/>
          <w:lang w:val="lt-LT"/>
        </w:rPr>
      </w:pPr>
      <w:r w:rsidRPr="003F4BC6">
        <w:rPr>
          <w:b/>
          <w:lang w:val="lt-LT"/>
        </w:rPr>
        <w:t>IV skirsnis</w:t>
      </w:r>
      <w:r w:rsidRPr="003F4BC6">
        <w:rPr>
          <w:lang w:val="lt-LT"/>
        </w:rPr>
        <w:tab/>
        <w:t>Tipo patvirtinimų numeravimo sistema</w:t>
      </w:r>
    </w:p>
    <w:p w:rsidR="0000492D" w:rsidRPr="003F4BC6" w:rsidRDefault="0000492D" w:rsidP="0000492D">
      <w:pPr>
        <w:suppressAutoHyphens/>
        <w:spacing w:line="240" w:lineRule="atLeast"/>
        <w:ind w:left="1134" w:hanging="1134"/>
        <w:rPr>
          <w:rFonts w:cs="Arial"/>
          <w:szCs w:val="20"/>
          <w:lang w:val="lt-LT"/>
        </w:rPr>
      </w:pPr>
    </w:p>
    <w:p w:rsidR="0000492D" w:rsidRPr="003F4BC6" w:rsidRDefault="0000492D" w:rsidP="0000492D">
      <w:pPr>
        <w:suppressAutoHyphens/>
        <w:spacing w:line="240" w:lineRule="atLeast"/>
        <w:ind w:left="1134" w:hanging="1134"/>
        <w:rPr>
          <w:rFonts w:cs="Arial"/>
          <w:szCs w:val="20"/>
          <w:lang w:val="lt-LT"/>
        </w:rPr>
      </w:pPr>
      <w:r w:rsidRPr="003F4BC6">
        <w:rPr>
          <w:b/>
          <w:lang w:val="lt-LT"/>
        </w:rPr>
        <w:t>V skirsnis</w:t>
      </w:r>
      <w:r w:rsidRPr="003F4BC6">
        <w:rPr>
          <w:lang w:val="lt-LT"/>
        </w:rPr>
        <w:tab/>
        <w:t>Laivo nuotekų valymo įrenginių tipų patvirtinimų santrauka</w:t>
      </w:r>
    </w:p>
    <w:p w:rsidR="0000492D" w:rsidRPr="003F4BC6" w:rsidRDefault="0000492D" w:rsidP="0000492D">
      <w:pPr>
        <w:suppressAutoHyphens/>
        <w:spacing w:line="240" w:lineRule="atLeast"/>
        <w:ind w:left="1134" w:hanging="1134"/>
        <w:rPr>
          <w:rFonts w:cs="Arial"/>
          <w:szCs w:val="20"/>
          <w:lang w:val="lt-LT"/>
        </w:rPr>
      </w:pPr>
    </w:p>
    <w:p w:rsidR="0000492D" w:rsidRPr="003F4BC6" w:rsidRDefault="0000492D" w:rsidP="0000492D">
      <w:pPr>
        <w:suppressAutoHyphens/>
        <w:spacing w:line="240" w:lineRule="atLeast"/>
        <w:ind w:left="1134" w:hanging="1134"/>
        <w:rPr>
          <w:rFonts w:cs="Arial"/>
          <w:szCs w:val="20"/>
          <w:lang w:val="lt-LT"/>
        </w:rPr>
      </w:pPr>
      <w:r w:rsidRPr="003F4BC6">
        <w:rPr>
          <w:b/>
          <w:lang w:val="lt-LT"/>
        </w:rPr>
        <w:t>VI skirsnis</w:t>
      </w:r>
      <w:r w:rsidRPr="003F4BC6">
        <w:rPr>
          <w:lang w:val="lt-LT"/>
        </w:rPr>
        <w:tab/>
        <w:t>Pagamintų laivo nuotekų valymo įrenginių santrauka (pavyzdys)</w:t>
      </w:r>
    </w:p>
    <w:p w:rsidR="0000492D" w:rsidRPr="003F4BC6" w:rsidRDefault="0000492D" w:rsidP="0000492D">
      <w:pPr>
        <w:suppressAutoHyphens/>
        <w:spacing w:line="240" w:lineRule="atLeast"/>
        <w:ind w:left="1134" w:hanging="1134"/>
        <w:rPr>
          <w:rFonts w:cs="Arial"/>
          <w:szCs w:val="20"/>
          <w:lang w:val="lt-LT"/>
        </w:rPr>
      </w:pPr>
    </w:p>
    <w:p w:rsidR="0000492D" w:rsidRPr="003F4BC6" w:rsidRDefault="0000492D" w:rsidP="0000492D">
      <w:pPr>
        <w:suppressAutoHyphens/>
        <w:spacing w:line="240" w:lineRule="atLeast"/>
        <w:ind w:left="1134" w:hanging="1134"/>
        <w:rPr>
          <w:rFonts w:cs="Arial"/>
          <w:szCs w:val="20"/>
          <w:lang w:val="lt-LT"/>
        </w:rPr>
      </w:pPr>
      <w:r w:rsidRPr="003F4BC6">
        <w:rPr>
          <w:b/>
          <w:lang w:val="lt-LT"/>
        </w:rPr>
        <w:t>VII skirsnis</w:t>
      </w:r>
      <w:r w:rsidRPr="003F4BC6">
        <w:rPr>
          <w:lang w:val="lt-LT"/>
        </w:rPr>
        <w:tab/>
        <w:t>Patvirtinto tipo laivo nuotekų valymo įrenginių duomenų lapas (pavyzdys)</w:t>
      </w:r>
    </w:p>
    <w:p w:rsidR="0000492D" w:rsidRPr="003F4BC6" w:rsidRDefault="0000492D" w:rsidP="0000492D">
      <w:pPr>
        <w:suppressAutoHyphens/>
        <w:spacing w:line="240" w:lineRule="atLeast"/>
        <w:ind w:left="1134" w:hanging="1134"/>
        <w:rPr>
          <w:rFonts w:cs="Arial"/>
          <w:szCs w:val="20"/>
          <w:lang w:val="lt-LT"/>
        </w:rPr>
      </w:pPr>
    </w:p>
    <w:p w:rsidR="0000492D" w:rsidRPr="003F4BC6" w:rsidRDefault="0000492D" w:rsidP="0000492D">
      <w:pPr>
        <w:suppressAutoHyphens/>
        <w:spacing w:line="240" w:lineRule="atLeast"/>
        <w:ind w:left="1134" w:hanging="1134"/>
        <w:rPr>
          <w:rFonts w:cs="Arial"/>
          <w:szCs w:val="20"/>
          <w:lang w:val="lt-LT"/>
        </w:rPr>
      </w:pPr>
      <w:r w:rsidRPr="003F4BC6">
        <w:rPr>
          <w:b/>
          <w:lang w:val="lt-LT"/>
        </w:rPr>
        <w:t>VIII skirsnis</w:t>
      </w:r>
      <w:r w:rsidRPr="003F4BC6">
        <w:rPr>
          <w:lang w:val="lt-LT"/>
        </w:rPr>
        <w:tab/>
        <w:t>Laivo nuotekų valymo įrenginio parametrų registras specialiojo bandymo reikmėms (pavyzdys)</w:t>
      </w:r>
    </w:p>
    <w:p w:rsidR="0000492D" w:rsidRPr="003F4BC6" w:rsidRDefault="0000492D" w:rsidP="0000492D">
      <w:pPr>
        <w:suppressAutoHyphens/>
        <w:overflowPunct w:val="0"/>
        <w:spacing w:line="240" w:lineRule="atLeast"/>
        <w:ind w:left="1134" w:hanging="1134"/>
        <w:textAlignment w:val="baseline"/>
        <w:rPr>
          <w:rFonts w:cs="Arial"/>
          <w:szCs w:val="20"/>
          <w:lang w:val="lt-LT"/>
        </w:rPr>
      </w:pPr>
    </w:p>
    <w:p w:rsidR="0000492D" w:rsidRPr="003F4BC6" w:rsidRDefault="0000492D" w:rsidP="0000492D">
      <w:pPr>
        <w:suppressAutoHyphens/>
        <w:overflowPunct w:val="0"/>
        <w:spacing w:line="240" w:lineRule="atLeast"/>
        <w:ind w:left="1134"/>
        <w:textAlignment w:val="baseline"/>
        <w:rPr>
          <w:rFonts w:cs="Arial"/>
          <w:szCs w:val="20"/>
          <w:lang w:val="lt-LT"/>
        </w:rPr>
      </w:pPr>
      <w:r w:rsidRPr="003F4BC6">
        <w:rPr>
          <w:lang w:val="lt-LT"/>
        </w:rPr>
        <w:lastRenderedPageBreak/>
        <w:t>1 priedėlis. Laivo nuotekų valymo įrenginio parametrų registro priedėlis</w:t>
      </w:r>
    </w:p>
    <w:p w:rsidR="0000492D" w:rsidRPr="003F4BC6" w:rsidRDefault="0000492D" w:rsidP="0000492D">
      <w:pPr>
        <w:suppressAutoHyphens/>
        <w:overflowPunct w:val="0"/>
        <w:spacing w:line="240" w:lineRule="atLeast"/>
        <w:ind w:left="1134"/>
        <w:textAlignment w:val="baseline"/>
        <w:rPr>
          <w:rFonts w:cs="Arial"/>
          <w:szCs w:val="20"/>
          <w:lang w:val="lt-LT"/>
        </w:rPr>
      </w:pPr>
    </w:p>
    <w:p w:rsidR="0000492D" w:rsidRPr="003F4BC6" w:rsidRDefault="0000492D" w:rsidP="0000492D">
      <w:pPr>
        <w:suppressAutoHyphens/>
        <w:spacing w:line="240" w:lineRule="atLeast"/>
        <w:ind w:left="1134" w:hanging="1134"/>
        <w:rPr>
          <w:rFonts w:cs="Arial"/>
          <w:szCs w:val="20"/>
          <w:lang w:val="lt-LT"/>
        </w:rPr>
      </w:pPr>
      <w:r w:rsidRPr="003F4BC6">
        <w:rPr>
          <w:b/>
          <w:lang w:val="lt-LT"/>
        </w:rPr>
        <w:t>IX skirsnis</w:t>
      </w:r>
      <w:r w:rsidRPr="003F4BC6">
        <w:rPr>
          <w:lang w:val="lt-LT"/>
        </w:rPr>
        <w:tab/>
      </w:r>
      <w:r w:rsidRPr="003F4BC6">
        <w:rPr>
          <w:noProof/>
          <w:color w:val="000000"/>
          <w:lang w:val="lt-LT"/>
        </w:rPr>
        <w:t>Bandymo procedūra</w:t>
      </w:r>
    </w:p>
    <w:p w:rsidR="0000492D" w:rsidRPr="003F4BC6" w:rsidRDefault="0000492D" w:rsidP="0000492D">
      <w:pPr>
        <w:suppressAutoHyphens/>
        <w:overflowPunct w:val="0"/>
        <w:spacing w:line="240" w:lineRule="atLeast"/>
        <w:ind w:left="1134"/>
        <w:textAlignment w:val="baseline"/>
        <w:rPr>
          <w:rFonts w:cs="Arial"/>
          <w:szCs w:val="20"/>
          <w:lang w:val="lt-LT"/>
        </w:rPr>
      </w:pPr>
    </w:p>
    <w:p w:rsidR="0000492D" w:rsidRPr="003F4BC6" w:rsidRDefault="0000492D" w:rsidP="0000492D">
      <w:pPr>
        <w:suppressAutoHyphens/>
        <w:overflowPunct w:val="0"/>
        <w:spacing w:line="240" w:lineRule="atLeast"/>
        <w:ind w:left="1134"/>
        <w:textAlignment w:val="baseline"/>
        <w:rPr>
          <w:rFonts w:cs="Arial"/>
          <w:szCs w:val="20"/>
          <w:lang w:val="lt-LT"/>
        </w:rPr>
      </w:pPr>
    </w:p>
    <w:p w:rsidR="0000492D" w:rsidRPr="003F4BC6" w:rsidRDefault="0000492D" w:rsidP="0000492D">
      <w:pPr>
        <w:suppressAutoHyphens/>
        <w:overflowPunct w:val="0"/>
        <w:spacing w:line="240" w:lineRule="atLeast"/>
        <w:ind w:left="1134"/>
        <w:textAlignment w:val="baseline"/>
        <w:rPr>
          <w:rFonts w:cs="Arial"/>
          <w:szCs w:val="20"/>
          <w:lang w:val="lt-LT"/>
        </w:rPr>
      </w:pPr>
      <w:r w:rsidRPr="003F4BC6">
        <w:rPr>
          <w:lang w:val="lt-LT"/>
        </w:rPr>
        <w:br w:type="page"/>
      </w:r>
    </w:p>
    <w:p w:rsidR="0000492D" w:rsidRPr="003F4BC6" w:rsidRDefault="0000492D" w:rsidP="0000492D">
      <w:pPr>
        <w:suppressAutoHyphens/>
        <w:overflowPunct w:val="0"/>
        <w:spacing w:line="240" w:lineRule="atLeast"/>
        <w:ind w:left="1134"/>
        <w:textAlignment w:val="baseline"/>
        <w:rPr>
          <w:rFonts w:cs="Arial"/>
          <w:szCs w:val="20"/>
          <w:lang w:val="lt-LT"/>
        </w:rPr>
      </w:pPr>
    </w:p>
    <w:p w:rsidR="0000492D" w:rsidRPr="003F4BC6" w:rsidRDefault="0000492D" w:rsidP="0000492D">
      <w:pPr>
        <w:suppressAutoHyphens/>
        <w:overflowPunct w:val="0"/>
        <w:spacing w:line="240" w:lineRule="atLeast"/>
        <w:ind w:left="1134"/>
        <w:textAlignment w:val="baseline"/>
        <w:rPr>
          <w:rFonts w:cs="Arial"/>
          <w:szCs w:val="20"/>
          <w:lang w:val="lt-LT"/>
        </w:rPr>
      </w:pPr>
    </w:p>
    <w:p w:rsidR="0000492D" w:rsidRPr="003F4BC6" w:rsidRDefault="0000492D" w:rsidP="0000492D">
      <w:pPr>
        <w:suppressAutoHyphens/>
        <w:overflowPunct w:val="0"/>
        <w:spacing w:line="240" w:lineRule="atLeast"/>
        <w:ind w:left="1134"/>
        <w:textAlignment w:val="baseline"/>
        <w:rPr>
          <w:rFonts w:cs="Arial"/>
          <w:szCs w:val="20"/>
          <w:lang w:val="lt-LT"/>
        </w:rPr>
      </w:pPr>
    </w:p>
    <w:p w:rsidR="0000492D" w:rsidRPr="003F4BC6" w:rsidRDefault="0000492D" w:rsidP="0000492D">
      <w:pPr>
        <w:suppressAutoHyphens/>
        <w:overflowPunct w:val="0"/>
        <w:spacing w:line="240" w:lineRule="atLeast"/>
        <w:ind w:left="1134"/>
        <w:textAlignment w:val="baseline"/>
        <w:rPr>
          <w:rFonts w:cs="Arial"/>
          <w:szCs w:val="20"/>
          <w:lang w:val="lt-LT"/>
        </w:rPr>
      </w:pPr>
    </w:p>
    <w:p w:rsidR="0000492D" w:rsidRPr="003F4BC6" w:rsidRDefault="0000492D" w:rsidP="0000492D">
      <w:pPr>
        <w:suppressAutoHyphens/>
        <w:overflowPunct w:val="0"/>
        <w:spacing w:line="240" w:lineRule="atLeast"/>
        <w:ind w:left="1134"/>
        <w:textAlignment w:val="baseline"/>
        <w:rPr>
          <w:rFonts w:cs="Arial"/>
          <w:szCs w:val="20"/>
          <w:lang w:val="lt-LT"/>
        </w:rPr>
      </w:pPr>
    </w:p>
    <w:p w:rsidR="0000492D" w:rsidRPr="003F4BC6" w:rsidRDefault="0000492D" w:rsidP="0000492D">
      <w:pPr>
        <w:tabs>
          <w:tab w:val="center" w:pos="7956"/>
        </w:tabs>
        <w:suppressAutoHyphens/>
        <w:spacing w:line="240" w:lineRule="atLeast"/>
        <w:jc w:val="right"/>
        <w:rPr>
          <w:rFonts w:cs="Arial"/>
          <w:b/>
          <w:szCs w:val="20"/>
          <w:lang w:val="lt-LT"/>
        </w:rPr>
        <w:sectPr w:rsidR="0000492D" w:rsidRPr="003F4BC6" w:rsidSect="00FB55E9">
          <w:footnotePr>
            <w:numRestart w:val="eachPage"/>
          </w:footnotePr>
          <w:pgSz w:w="11907" w:h="16840" w:code="9"/>
          <w:pgMar w:top="1361" w:right="1418" w:bottom="1361" w:left="1418" w:header="680" w:footer="680" w:gutter="0"/>
          <w:cols w:space="720"/>
          <w:docGrid w:linePitch="326"/>
        </w:sectPr>
      </w:pPr>
    </w:p>
    <w:p w:rsidR="0000492D" w:rsidRPr="003F4BC6" w:rsidRDefault="0000492D" w:rsidP="0000492D">
      <w:pPr>
        <w:pStyle w:val="ES-Titre3"/>
        <w:rPr>
          <w:noProof/>
          <w:lang w:val="lt-LT"/>
        </w:rPr>
      </w:pPr>
      <w:bookmarkStart w:id="360" w:name="_Toc535830515"/>
      <w:r w:rsidRPr="003F4BC6">
        <w:rPr>
          <w:lang w:val="lt-LT"/>
        </w:rPr>
        <w:lastRenderedPageBreak/>
        <w:t>I skirsnis</w:t>
      </w:r>
      <w:bookmarkEnd w:id="360"/>
    </w:p>
    <w:p w:rsidR="0000492D" w:rsidRPr="003F4BC6" w:rsidRDefault="0000492D" w:rsidP="0000492D">
      <w:pPr>
        <w:pStyle w:val="ES-Titre3a"/>
        <w:rPr>
          <w:noProof/>
          <w:lang w:val="lt-LT"/>
        </w:rPr>
      </w:pPr>
      <w:bookmarkStart w:id="361" w:name="_Toc535830516"/>
      <w:r w:rsidRPr="003F4BC6">
        <w:rPr>
          <w:lang w:val="lt-LT"/>
        </w:rPr>
        <w:t>Papildomos nuostatos</w:t>
      </w:r>
      <w:bookmarkEnd w:id="361"/>
    </w:p>
    <w:p w:rsidR="0000492D" w:rsidRPr="003F4BC6" w:rsidRDefault="0000492D" w:rsidP="0000492D">
      <w:pPr>
        <w:ind w:left="709" w:hanging="709"/>
        <w:rPr>
          <w:noProof/>
          <w:lang w:val="lt-LT"/>
        </w:rPr>
      </w:pPr>
    </w:p>
    <w:p w:rsidR="0000492D" w:rsidRPr="003F4BC6" w:rsidRDefault="0000492D" w:rsidP="0000492D">
      <w:pPr>
        <w:spacing w:line="240" w:lineRule="atLeast"/>
        <w:ind w:left="709" w:hanging="709"/>
        <w:rPr>
          <w:b/>
          <w:noProof/>
          <w:lang w:val="lt-LT"/>
        </w:rPr>
      </w:pPr>
      <w:r w:rsidRPr="003F4BC6">
        <w:rPr>
          <w:b/>
          <w:noProof/>
          <w:lang w:val="lt-LT"/>
        </w:rPr>
        <w:t>1.</w:t>
      </w:r>
      <w:r w:rsidRPr="003F4BC6">
        <w:rPr>
          <w:lang w:val="lt-LT"/>
        </w:rPr>
        <w:tab/>
      </w:r>
      <w:r w:rsidRPr="003F4BC6">
        <w:rPr>
          <w:b/>
          <w:noProof/>
          <w:lang w:val="lt-LT"/>
        </w:rPr>
        <w:t>Laivo nuotekų valymo įrenginių ženklinimas</w:t>
      </w:r>
    </w:p>
    <w:p w:rsidR="0000492D" w:rsidRPr="003F4BC6" w:rsidRDefault="0000492D" w:rsidP="0000492D">
      <w:pPr>
        <w:spacing w:line="240" w:lineRule="atLeast"/>
        <w:ind w:left="709" w:hanging="709"/>
        <w:rPr>
          <w:noProof/>
          <w:lang w:val="lt-LT"/>
        </w:rPr>
      </w:pPr>
    </w:p>
    <w:p w:rsidR="0000492D" w:rsidRPr="003F4BC6" w:rsidRDefault="0000492D" w:rsidP="0000492D">
      <w:pPr>
        <w:spacing w:line="240" w:lineRule="atLeast"/>
        <w:ind w:left="709" w:hanging="709"/>
        <w:rPr>
          <w:noProof/>
          <w:lang w:val="lt-LT"/>
        </w:rPr>
      </w:pPr>
      <w:r w:rsidRPr="003F4BC6">
        <w:rPr>
          <w:lang w:val="lt-LT"/>
        </w:rPr>
        <w:t>1.1</w:t>
      </w:r>
      <w:r w:rsidRPr="003F4BC6">
        <w:rPr>
          <w:lang w:val="lt-LT"/>
        </w:rPr>
        <w:tab/>
        <w:t>Ant laivo nuotekų valymo įrenginio, kurio tipas išbandytas, turi būti tokia informacija (ženklai):</w:t>
      </w:r>
    </w:p>
    <w:p w:rsidR="0000492D" w:rsidRPr="003F4BC6" w:rsidRDefault="0000492D" w:rsidP="0000492D">
      <w:pPr>
        <w:tabs>
          <w:tab w:val="left" w:leader="dot" w:pos="9072"/>
        </w:tabs>
        <w:spacing w:line="240" w:lineRule="atLeast"/>
        <w:ind w:left="709" w:hanging="709"/>
        <w:rPr>
          <w:rFonts w:cs="Arial"/>
          <w:noProof/>
          <w:lang w:val="lt-LT"/>
        </w:rPr>
      </w:pPr>
    </w:p>
    <w:p w:rsidR="0000492D" w:rsidRPr="003F4BC6" w:rsidRDefault="0000492D" w:rsidP="0000492D">
      <w:pPr>
        <w:spacing w:line="240" w:lineRule="atLeast"/>
        <w:ind w:left="709" w:hanging="709"/>
        <w:rPr>
          <w:noProof/>
          <w:lang w:val="lt-LT"/>
        </w:rPr>
      </w:pPr>
      <w:r w:rsidRPr="003F4BC6">
        <w:rPr>
          <w:lang w:val="lt-LT"/>
        </w:rPr>
        <w:t>1.1.1</w:t>
      </w:r>
      <w:r w:rsidRPr="003F4BC6">
        <w:rPr>
          <w:lang w:val="lt-LT"/>
        </w:rPr>
        <w:tab/>
        <w:t>gamintojo prekės ženklas arba firminis pavadinimas;</w:t>
      </w:r>
    </w:p>
    <w:p w:rsidR="0000492D" w:rsidRPr="003F4BC6" w:rsidRDefault="0000492D" w:rsidP="0000492D">
      <w:pPr>
        <w:spacing w:line="240" w:lineRule="atLeast"/>
        <w:ind w:left="709" w:hanging="709"/>
        <w:rPr>
          <w:noProof/>
          <w:lang w:val="lt-LT"/>
        </w:rPr>
      </w:pPr>
    </w:p>
    <w:p w:rsidR="0000492D" w:rsidRPr="003F4BC6" w:rsidRDefault="0000492D" w:rsidP="0000492D">
      <w:pPr>
        <w:spacing w:line="240" w:lineRule="atLeast"/>
        <w:ind w:left="709" w:hanging="709"/>
        <w:rPr>
          <w:noProof/>
          <w:lang w:val="lt-LT"/>
        </w:rPr>
      </w:pPr>
      <w:r w:rsidRPr="003F4BC6">
        <w:rPr>
          <w:lang w:val="lt-LT"/>
        </w:rPr>
        <w:t>1.1.2</w:t>
      </w:r>
      <w:r w:rsidRPr="003F4BC6">
        <w:rPr>
          <w:lang w:val="lt-LT"/>
        </w:rPr>
        <w:tab/>
        <w:t>laivo nuotekų valymo įrenginio tipas ir serijos numeris;</w:t>
      </w:r>
    </w:p>
    <w:p w:rsidR="0000492D" w:rsidRPr="003F4BC6" w:rsidRDefault="0000492D" w:rsidP="0000492D">
      <w:pPr>
        <w:spacing w:line="240" w:lineRule="atLeast"/>
        <w:ind w:left="709" w:hanging="709"/>
        <w:rPr>
          <w:noProof/>
          <w:lang w:val="lt-LT"/>
        </w:rPr>
      </w:pPr>
    </w:p>
    <w:p w:rsidR="0000492D" w:rsidRPr="003F4BC6" w:rsidRDefault="0000492D" w:rsidP="0000492D">
      <w:pPr>
        <w:spacing w:line="240" w:lineRule="atLeast"/>
        <w:ind w:left="709" w:hanging="709"/>
        <w:rPr>
          <w:noProof/>
          <w:lang w:val="lt-LT"/>
        </w:rPr>
      </w:pPr>
      <w:r w:rsidRPr="003F4BC6">
        <w:rPr>
          <w:lang w:val="lt-LT"/>
        </w:rPr>
        <w:t>1.1.3</w:t>
      </w:r>
      <w:r w:rsidRPr="003F4BC6">
        <w:rPr>
          <w:lang w:val="lt-LT"/>
        </w:rPr>
        <w:tab/>
        <w:t>tipo patvirtinimo numeris pagal šio priedo IV skirsnį;</w:t>
      </w:r>
    </w:p>
    <w:p w:rsidR="0000492D" w:rsidRPr="003F4BC6" w:rsidRDefault="0000492D" w:rsidP="0000492D">
      <w:pPr>
        <w:spacing w:line="240" w:lineRule="atLeast"/>
        <w:ind w:left="709" w:hanging="709"/>
        <w:rPr>
          <w:noProof/>
          <w:lang w:val="lt-LT"/>
        </w:rPr>
      </w:pPr>
    </w:p>
    <w:p w:rsidR="0000492D" w:rsidRPr="003F4BC6" w:rsidRDefault="0000492D" w:rsidP="0000492D">
      <w:pPr>
        <w:spacing w:line="240" w:lineRule="atLeast"/>
        <w:ind w:left="709" w:hanging="709"/>
        <w:rPr>
          <w:noProof/>
          <w:lang w:val="lt-LT"/>
        </w:rPr>
      </w:pPr>
      <w:r w:rsidRPr="003F4BC6">
        <w:rPr>
          <w:lang w:val="lt-LT"/>
        </w:rPr>
        <w:t>1.1.4</w:t>
      </w:r>
      <w:r w:rsidRPr="003F4BC6">
        <w:rPr>
          <w:lang w:val="lt-LT"/>
        </w:rPr>
        <w:tab/>
        <w:t>laivo nuotekų valymo įrenginio pagaminimo metai.</w:t>
      </w:r>
    </w:p>
    <w:p w:rsidR="0000492D" w:rsidRPr="003F4BC6" w:rsidRDefault="0000492D" w:rsidP="0000492D">
      <w:pPr>
        <w:spacing w:line="240" w:lineRule="atLeast"/>
        <w:ind w:left="709" w:hanging="709"/>
        <w:rPr>
          <w:noProof/>
          <w:lang w:val="lt-LT"/>
        </w:rPr>
      </w:pPr>
    </w:p>
    <w:p w:rsidR="0000492D" w:rsidRPr="003F4BC6" w:rsidRDefault="0000492D" w:rsidP="0000492D">
      <w:pPr>
        <w:spacing w:line="240" w:lineRule="atLeast"/>
        <w:ind w:left="709" w:hanging="709"/>
        <w:rPr>
          <w:noProof/>
          <w:lang w:val="lt-LT"/>
        </w:rPr>
      </w:pPr>
      <w:r w:rsidRPr="003F4BC6">
        <w:rPr>
          <w:lang w:val="lt-LT"/>
        </w:rPr>
        <w:t>1.2</w:t>
      </w:r>
      <w:r w:rsidRPr="003F4BC6">
        <w:rPr>
          <w:lang w:val="lt-LT"/>
        </w:rPr>
        <w:tab/>
        <w:t>Ženklinimas pagal 1.1 punktą turi būti patvarus, aiškiai įskaitomas ir nenusitrinti per visą laivo nuotekų valymo įrenginio eksploatavimo laikotarpį. Jei naudojamos lipnios etiketės ar plokštelės, jas reikia tvirtinti taip, kad jos išliktų visą laivo nuotekų valymo įrenginio eksploatavimo laikotarpį ir kad jų nebūtų galima pašalinti nesunaikinant ar nepadarant neįskaitomomis.</w:t>
      </w:r>
    </w:p>
    <w:p w:rsidR="0000492D" w:rsidRPr="003F4BC6" w:rsidRDefault="0000492D" w:rsidP="0000492D">
      <w:pPr>
        <w:spacing w:line="240" w:lineRule="atLeast"/>
        <w:ind w:left="709" w:hanging="709"/>
        <w:rPr>
          <w:noProof/>
          <w:lang w:val="lt-LT"/>
        </w:rPr>
      </w:pPr>
    </w:p>
    <w:p w:rsidR="0000492D" w:rsidRPr="003F4BC6" w:rsidRDefault="0000492D" w:rsidP="0000492D">
      <w:pPr>
        <w:spacing w:line="240" w:lineRule="atLeast"/>
        <w:ind w:left="709" w:hanging="709"/>
        <w:rPr>
          <w:noProof/>
          <w:lang w:val="lt-LT"/>
        </w:rPr>
      </w:pPr>
      <w:r w:rsidRPr="003F4BC6">
        <w:rPr>
          <w:lang w:val="lt-LT"/>
        </w:rPr>
        <w:t>1.3</w:t>
      </w:r>
      <w:r w:rsidRPr="003F4BC6">
        <w:rPr>
          <w:lang w:val="lt-LT"/>
        </w:rPr>
        <w:tab/>
        <w:t>Ženklus reikia tvirtinti prie tokios laivo nuotekų valymo įrenginio dalies, kuri yra būtina įprastiniam laivo nuotekų valymo įrenginio veikimui ir kurios per laivo nuotekų valymo įrenginio eksploatavimo laikotarpį paprastai nereikia pakeisti.</w:t>
      </w:r>
    </w:p>
    <w:p w:rsidR="0000492D" w:rsidRPr="003F4BC6" w:rsidRDefault="0000492D" w:rsidP="0000492D">
      <w:pPr>
        <w:spacing w:line="240" w:lineRule="atLeast"/>
        <w:ind w:left="709" w:hanging="709"/>
        <w:rPr>
          <w:noProof/>
          <w:lang w:val="lt-LT"/>
        </w:rPr>
      </w:pPr>
    </w:p>
    <w:p w:rsidR="0000492D" w:rsidRPr="003F4BC6" w:rsidRDefault="0000492D" w:rsidP="0000492D">
      <w:pPr>
        <w:spacing w:line="240" w:lineRule="atLeast"/>
        <w:ind w:left="709" w:hanging="709"/>
        <w:rPr>
          <w:noProof/>
          <w:lang w:val="lt-LT"/>
        </w:rPr>
      </w:pPr>
      <w:r w:rsidRPr="003F4BC6">
        <w:rPr>
          <w:lang w:val="lt-LT"/>
        </w:rPr>
        <w:t>1.3.1</w:t>
      </w:r>
      <w:r w:rsidRPr="003F4BC6">
        <w:rPr>
          <w:lang w:val="lt-LT"/>
        </w:rPr>
        <w:tab/>
        <w:t>Ženklus reikia tvirtinti taip, kad jie būtų aiškiai matomi po to, kai sumontuojama visa papildoma laivo nuotekų valymo įrenginio eksploatacijai reikiama įranga.</w:t>
      </w:r>
    </w:p>
    <w:p w:rsidR="0000492D" w:rsidRPr="003F4BC6" w:rsidRDefault="0000492D" w:rsidP="0000492D">
      <w:pPr>
        <w:spacing w:line="240" w:lineRule="atLeast"/>
        <w:ind w:left="709" w:hanging="709"/>
        <w:rPr>
          <w:noProof/>
          <w:lang w:val="lt-LT"/>
        </w:rPr>
      </w:pPr>
    </w:p>
    <w:p w:rsidR="0000492D" w:rsidRPr="003F4BC6" w:rsidRDefault="0000492D" w:rsidP="0000492D">
      <w:pPr>
        <w:spacing w:line="240" w:lineRule="atLeast"/>
        <w:ind w:left="709" w:hanging="709"/>
        <w:rPr>
          <w:noProof/>
          <w:lang w:val="lt-LT"/>
        </w:rPr>
      </w:pPr>
      <w:r w:rsidRPr="003F4BC6">
        <w:rPr>
          <w:lang w:val="lt-LT"/>
        </w:rPr>
        <w:t>1.3.2</w:t>
      </w:r>
      <w:r w:rsidRPr="003F4BC6">
        <w:rPr>
          <w:lang w:val="lt-LT"/>
        </w:rPr>
        <w:tab/>
        <w:t>Jei reikia, prie laivo nuotekų valymo įrenginio pritvirtinama papildoma nuimamoji plokštė iš patvarios medžiagos, kurioje turi būti nurodyta visa 1.1 punkte minima informacija ir kurią reikia tvirtinti taip, kad informacija būtų aiškiai įskaitoma ir lengvai prieinama laivo nuotekų valymo įrenginį sumontavus plaukiojančiojoje priemonėje.</w:t>
      </w:r>
    </w:p>
    <w:p w:rsidR="0000492D" w:rsidRPr="003F4BC6" w:rsidRDefault="0000492D" w:rsidP="0000492D">
      <w:pPr>
        <w:spacing w:line="240" w:lineRule="atLeast"/>
        <w:ind w:left="709" w:hanging="709"/>
        <w:rPr>
          <w:noProof/>
          <w:lang w:val="lt-LT"/>
        </w:rPr>
      </w:pPr>
    </w:p>
    <w:p w:rsidR="0000492D" w:rsidRPr="003F4BC6" w:rsidRDefault="0000492D" w:rsidP="0000492D">
      <w:pPr>
        <w:spacing w:line="240" w:lineRule="atLeast"/>
        <w:ind w:left="709" w:hanging="709"/>
        <w:rPr>
          <w:noProof/>
          <w:lang w:val="lt-LT"/>
        </w:rPr>
      </w:pPr>
      <w:r w:rsidRPr="003F4BC6">
        <w:rPr>
          <w:lang w:val="lt-LT"/>
        </w:rPr>
        <w:lastRenderedPageBreak/>
        <w:t>1.4</w:t>
      </w:r>
      <w:r w:rsidRPr="003F4BC6">
        <w:rPr>
          <w:lang w:val="lt-LT"/>
        </w:rPr>
        <w:tab/>
        <w:t>Reikia aiškiai pažymėti ir identifikuoti visas laivo nuotekų valymo įrenginio dalis, kurios gali turėti įtakos nuotekų valymui.</w:t>
      </w:r>
    </w:p>
    <w:p w:rsidR="0000492D" w:rsidRPr="003F4BC6" w:rsidRDefault="0000492D" w:rsidP="0000492D">
      <w:pPr>
        <w:spacing w:line="240" w:lineRule="atLeast"/>
        <w:ind w:left="709" w:hanging="709"/>
        <w:rPr>
          <w:noProof/>
          <w:lang w:val="lt-LT"/>
        </w:rPr>
      </w:pPr>
    </w:p>
    <w:p w:rsidR="0000492D" w:rsidRPr="003F4BC6" w:rsidRDefault="0000492D" w:rsidP="0000492D">
      <w:pPr>
        <w:spacing w:line="240" w:lineRule="atLeast"/>
        <w:ind w:left="709" w:hanging="709"/>
        <w:rPr>
          <w:noProof/>
          <w:lang w:val="lt-LT"/>
        </w:rPr>
      </w:pPr>
      <w:r w:rsidRPr="003F4BC6">
        <w:rPr>
          <w:lang w:val="lt-LT"/>
        </w:rPr>
        <w:t>1.5</w:t>
      </w:r>
      <w:r w:rsidRPr="003F4BC6">
        <w:rPr>
          <w:lang w:val="lt-LT"/>
        </w:rPr>
        <w:tab/>
        <w:t>Tikslios 1.1 punkte nurodyto ženklinimo vietos nurodomos tipo patvirtinimo sertifikato I dalyje.</w:t>
      </w:r>
    </w:p>
    <w:p w:rsidR="0000492D" w:rsidRPr="003F4BC6" w:rsidRDefault="0000492D" w:rsidP="0000492D">
      <w:pPr>
        <w:suppressAutoHyphens/>
        <w:spacing w:line="240" w:lineRule="atLeast"/>
        <w:ind w:left="709" w:hanging="709"/>
        <w:rPr>
          <w:rFonts w:cs="Arial"/>
          <w:szCs w:val="20"/>
          <w:lang w:val="lt-LT"/>
        </w:rPr>
      </w:pPr>
    </w:p>
    <w:p w:rsidR="0000492D" w:rsidRPr="003F4BC6" w:rsidRDefault="0000492D" w:rsidP="0000492D">
      <w:pPr>
        <w:spacing w:line="240" w:lineRule="atLeast"/>
        <w:ind w:left="709" w:hanging="709"/>
        <w:outlineLvl w:val="0"/>
        <w:rPr>
          <w:b/>
          <w:noProof/>
          <w:szCs w:val="20"/>
          <w:lang w:val="lt-LT"/>
        </w:rPr>
      </w:pPr>
      <w:r w:rsidRPr="003F4BC6">
        <w:rPr>
          <w:b/>
          <w:noProof/>
          <w:lang w:val="lt-LT"/>
        </w:rPr>
        <w:t>2.</w:t>
      </w:r>
      <w:r w:rsidRPr="003F4BC6">
        <w:rPr>
          <w:lang w:val="lt-LT"/>
        </w:rPr>
        <w:tab/>
      </w:r>
      <w:r w:rsidRPr="003F4BC6">
        <w:rPr>
          <w:b/>
          <w:noProof/>
          <w:lang w:val="lt-LT"/>
        </w:rPr>
        <w:t>Bandymai</w:t>
      </w:r>
    </w:p>
    <w:p w:rsidR="0000492D" w:rsidRPr="003F4BC6" w:rsidRDefault="0000492D" w:rsidP="0000492D">
      <w:pPr>
        <w:spacing w:line="240" w:lineRule="atLeast"/>
        <w:ind w:left="709" w:hanging="709"/>
        <w:rPr>
          <w:noProof/>
          <w:szCs w:val="20"/>
          <w:lang w:val="lt-LT"/>
        </w:rPr>
      </w:pPr>
    </w:p>
    <w:p w:rsidR="0000492D" w:rsidRPr="003F4BC6" w:rsidRDefault="0000492D" w:rsidP="0000492D">
      <w:pPr>
        <w:spacing w:line="240" w:lineRule="atLeast"/>
        <w:ind w:left="709"/>
        <w:rPr>
          <w:noProof/>
          <w:szCs w:val="20"/>
          <w:lang w:val="lt-LT"/>
        </w:rPr>
      </w:pPr>
      <w:r w:rsidRPr="003F4BC6">
        <w:rPr>
          <w:lang w:val="lt-LT"/>
        </w:rPr>
        <w:t xml:space="preserve">Laivo nuotekų valymo įrenginio bandymų tvarka išdėstyta IX skirsnyje. </w:t>
      </w:r>
    </w:p>
    <w:p w:rsidR="0000492D" w:rsidRPr="003F4BC6" w:rsidRDefault="0000492D" w:rsidP="0000492D">
      <w:pPr>
        <w:spacing w:line="240" w:lineRule="atLeast"/>
        <w:ind w:left="709" w:hanging="709"/>
        <w:rPr>
          <w:noProof/>
          <w:szCs w:val="20"/>
          <w:lang w:val="lt-LT"/>
        </w:rPr>
      </w:pPr>
    </w:p>
    <w:p w:rsidR="0000492D" w:rsidRPr="003F4BC6" w:rsidRDefault="0000492D" w:rsidP="0000492D">
      <w:pPr>
        <w:spacing w:line="240" w:lineRule="atLeast"/>
        <w:ind w:left="709" w:hanging="709"/>
        <w:rPr>
          <w:noProof/>
          <w:szCs w:val="20"/>
          <w:lang w:val="lt-LT"/>
        </w:rPr>
      </w:pPr>
      <w:r w:rsidRPr="003F4BC6">
        <w:rPr>
          <w:lang w:val="lt-LT"/>
        </w:rPr>
        <w:br w:type="page"/>
      </w:r>
    </w:p>
    <w:p w:rsidR="0000492D" w:rsidRPr="003F4BC6" w:rsidRDefault="0000492D" w:rsidP="0000492D">
      <w:pPr>
        <w:spacing w:line="240" w:lineRule="atLeast"/>
        <w:ind w:left="709" w:hanging="709"/>
        <w:outlineLvl w:val="0"/>
        <w:rPr>
          <w:b/>
          <w:noProof/>
          <w:szCs w:val="20"/>
          <w:lang w:val="lt-LT"/>
        </w:rPr>
      </w:pPr>
      <w:r w:rsidRPr="003F4BC6">
        <w:rPr>
          <w:b/>
          <w:noProof/>
          <w:lang w:val="lt-LT"/>
        </w:rPr>
        <w:lastRenderedPageBreak/>
        <w:t>3.</w:t>
      </w:r>
      <w:r w:rsidRPr="003F4BC6">
        <w:rPr>
          <w:lang w:val="lt-LT"/>
        </w:rPr>
        <w:tab/>
      </w:r>
      <w:r w:rsidRPr="003F4BC6">
        <w:rPr>
          <w:b/>
          <w:noProof/>
          <w:lang w:val="lt-LT"/>
        </w:rPr>
        <w:t>Produkcijos atitikties vertinimas</w:t>
      </w:r>
    </w:p>
    <w:p w:rsidR="0000492D" w:rsidRPr="003F4BC6" w:rsidRDefault="0000492D" w:rsidP="0000492D">
      <w:pPr>
        <w:spacing w:line="240" w:lineRule="atLeast"/>
        <w:ind w:left="709" w:hanging="709"/>
        <w:outlineLvl w:val="0"/>
        <w:rPr>
          <w:b/>
          <w:noProof/>
          <w:szCs w:val="20"/>
          <w:lang w:val="lt-LT"/>
        </w:rPr>
      </w:pPr>
    </w:p>
    <w:p w:rsidR="0000492D" w:rsidRPr="003F4BC6" w:rsidRDefault="0000492D" w:rsidP="0000492D">
      <w:pPr>
        <w:spacing w:line="240" w:lineRule="atLeast"/>
        <w:ind w:left="709" w:hanging="709"/>
        <w:rPr>
          <w:noProof/>
          <w:szCs w:val="20"/>
          <w:lang w:val="lt-LT"/>
        </w:rPr>
      </w:pPr>
      <w:r w:rsidRPr="003F4BC6">
        <w:rPr>
          <w:lang w:val="lt-LT"/>
        </w:rPr>
        <w:t>3.1</w:t>
      </w:r>
      <w:r w:rsidRPr="003F4BC6">
        <w:rPr>
          <w:lang w:val="lt-LT"/>
        </w:rPr>
        <w:tab/>
      </w:r>
      <w:r w:rsidRPr="003F4BC6">
        <w:rPr>
          <w:rFonts w:ascii="ArialMT" w:hAnsi="ArialMT"/>
          <w:lang w:val="lt-LT"/>
        </w:rPr>
        <w:t xml:space="preserve">Tikrindama, ar yra įgyvendintos tinkamos veiksmingos produkcijos atitikties kontrolės užtikrinimo priemonės ir procedūros, prieš išduodama tipo patvirtinimą kompetentinga institucija turi patvirtinti, kad gamintojo registracija pagal darnųjį Europos standartą EN ISO 9001: 2015 (taikomą tikrinamų laivo nuotekų valymo įrenginių gamybai) arba lygiavertį akreditavimo standartą atitinka jai keliamus reikalavimus. </w:t>
      </w:r>
      <w:r w:rsidRPr="003F4BC6">
        <w:rPr>
          <w:lang w:val="lt-LT"/>
        </w:rPr>
        <w:t xml:space="preserve">Gamintojas turi pateikti išsamią informaciją apie registraciją ir įsipareigoti pranešti kompetentingai institucijai apie visus galiojimo ar veiklos srities pakeitimus. Siekiant įsitikinti, ar nuosekliai vykdomi 18.01 straipsnio 2–5 dalyse nurodyti reikalavimai, atliekamos tinkamos produkcijos patikros. </w:t>
      </w:r>
    </w:p>
    <w:p w:rsidR="0000492D" w:rsidRPr="003F4BC6" w:rsidRDefault="0000492D" w:rsidP="0000492D">
      <w:pPr>
        <w:spacing w:line="240" w:lineRule="atLeast"/>
        <w:ind w:left="709" w:hanging="709"/>
        <w:rPr>
          <w:noProof/>
          <w:szCs w:val="20"/>
          <w:lang w:val="lt-LT"/>
        </w:rPr>
      </w:pPr>
    </w:p>
    <w:p w:rsidR="0000492D" w:rsidRPr="003F4BC6" w:rsidRDefault="0000492D" w:rsidP="0000492D">
      <w:pPr>
        <w:spacing w:line="240" w:lineRule="atLeast"/>
        <w:ind w:left="709" w:hanging="709"/>
        <w:rPr>
          <w:noProof/>
          <w:szCs w:val="20"/>
          <w:lang w:val="lt-LT"/>
        </w:rPr>
      </w:pPr>
      <w:r w:rsidRPr="003F4BC6">
        <w:rPr>
          <w:lang w:val="lt-LT"/>
        </w:rPr>
        <w:t>3.2</w:t>
      </w:r>
      <w:r w:rsidRPr="003F4BC6">
        <w:rPr>
          <w:lang w:val="lt-LT"/>
        </w:rPr>
        <w:tab/>
        <w:t>Tipo patvirtinimo turėtojas privalo:</w:t>
      </w:r>
    </w:p>
    <w:p w:rsidR="0000492D" w:rsidRPr="003F4BC6" w:rsidRDefault="0000492D" w:rsidP="0000492D">
      <w:pPr>
        <w:spacing w:line="240" w:lineRule="atLeast"/>
        <w:ind w:left="709" w:hanging="709"/>
        <w:rPr>
          <w:noProof/>
          <w:szCs w:val="20"/>
          <w:lang w:val="lt-LT"/>
        </w:rPr>
      </w:pPr>
    </w:p>
    <w:p w:rsidR="0000492D" w:rsidRPr="003F4BC6" w:rsidRDefault="0000492D" w:rsidP="0000492D">
      <w:pPr>
        <w:spacing w:line="240" w:lineRule="atLeast"/>
        <w:ind w:left="709" w:hanging="709"/>
        <w:rPr>
          <w:noProof/>
          <w:szCs w:val="20"/>
          <w:lang w:val="lt-LT"/>
        </w:rPr>
      </w:pPr>
      <w:r w:rsidRPr="003F4BC6">
        <w:rPr>
          <w:lang w:val="lt-LT"/>
        </w:rPr>
        <w:t>3.2.1</w:t>
      </w:r>
      <w:r w:rsidRPr="003F4BC6">
        <w:rPr>
          <w:lang w:val="lt-LT"/>
        </w:rPr>
        <w:tab/>
        <w:t xml:space="preserve">užtikrinti, kad būtų laikomasi veiksmingos gaminio kokybės kontrolės tvarkos; </w:t>
      </w:r>
    </w:p>
    <w:p w:rsidR="0000492D" w:rsidRPr="003F4BC6" w:rsidRDefault="0000492D" w:rsidP="0000492D">
      <w:pPr>
        <w:spacing w:line="240" w:lineRule="atLeast"/>
        <w:ind w:left="709" w:hanging="709"/>
        <w:rPr>
          <w:noProof/>
          <w:szCs w:val="20"/>
          <w:lang w:val="lt-LT"/>
        </w:rPr>
      </w:pPr>
    </w:p>
    <w:p w:rsidR="0000492D" w:rsidRPr="003F4BC6" w:rsidRDefault="0000492D" w:rsidP="0000492D">
      <w:pPr>
        <w:spacing w:line="240" w:lineRule="atLeast"/>
        <w:ind w:left="709" w:hanging="709"/>
        <w:rPr>
          <w:noProof/>
          <w:szCs w:val="20"/>
          <w:lang w:val="lt-LT"/>
        </w:rPr>
      </w:pPr>
      <w:r w:rsidRPr="003F4BC6">
        <w:rPr>
          <w:lang w:val="lt-LT"/>
        </w:rPr>
        <w:t>3.2.2</w:t>
      </w:r>
      <w:r w:rsidRPr="003F4BC6">
        <w:rPr>
          <w:lang w:val="lt-LT"/>
        </w:rPr>
        <w:tab/>
        <w:t xml:space="preserve">turėti galimybę naudoti bandymų įrangą kiekvieno patvirtinto tipo atitikčiai tikrinti; </w:t>
      </w:r>
    </w:p>
    <w:p w:rsidR="0000492D" w:rsidRPr="003F4BC6" w:rsidRDefault="0000492D" w:rsidP="0000492D">
      <w:pPr>
        <w:ind w:left="850" w:hanging="850"/>
        <w:rPr>
          <w:noProof/>
          <w:szCs w:val="20"/>
          <w:lang w:val="lt-LT"/>
        </w:rPr>
      </w:pPr>
    </w:p>
    <w:p w:rsidR="0000492D" w:rsidRPr="003F4BC6" w:rsidRDefault="0000492D" w:rsidP="0000492D">
      <w:pPr>
        <w:spacing w:line="240" w:lineRule="atLeast"/>
        <w:ind w:left="709" w:hanging="709"/>
        <w:rPr>
          <w:noProof/>
          <w:szCs w:val="20"/>
          <w:lang w:val="lt-LT"/>
        </w:rPr>
      </w:pPr>
      <w:r w:rsidRPr="003F4BC6">
        <w:rPr>
          <w:lang w:val="lt-LT"/>
        </w:rPr>
        <w:t>3.2.3</w:t>
      </w:r>
      <w:r w:rsidRPr="003F4BC6">
        <w:rPr>
          <w:lang w:val="lt-LT"/>
        </w:rPr>
        <w:tab/>
        <w:t xml:space="preserve">užtikrinti, kad bandymų rezultatai būtų registruojami ir kad šis registras ir susiję dokumentai būtų saugomi su kompetentinga institucija sutartą laikotarpį; </w:t>
      </w:r>
    </w:p>
    <w:p w:rsidR="0000492D" w:rsidRPr="003F4BC6" w:rsidRDefault="0000492D" w:rsidP="0000492D">
      <w:pPr>
        <w:spacing w:line="240" w:lineRule="atLeast"/>
        <w:ind w:left="709" w:hanging="709"/>
        <w:rPr>
          <w:noProof/>
          <w:szCs w:val="20"/>
          <w:lang w:val="lt-LT"/>
        </w:rPr>
      </w:pPr>
    </w:p>
    <w:p w:rsidR="0000492D" w:rsidRPr="003F4BC6" w:rsidRDefault="0000492D" w:rsidP="0000492D">
      <w:pPr>
        <w:spacing w:line="240" w:lineRule="atLeast"/>
        <w:ind w:left="709" w:hanging="709"/>
        <w:rPr>
          <w:noProof/>
          <w:szCs w:val="20"/>
          <w:lang w:val="lt-LT"/>
        </w:rPr>
      </w:pPr>
      <w:r w:rsidRPr="003F4BC6">
        <w:rPr>
          <w:lang w:val="lt-LT"/>
        </w:rPr>
        <w:t>3.2.4</w:t>
      </w:r>
      <w:r w:rsidRPr="003F4BC6">
        <w:rPr>
          <w:lang w:val="lt-LT"/>
        </w:rPr>
        <w:tab/>
        <w:t xml:space="preserve">atidžiai išanalizuoti kiekvieno bandymų tipo rezultatus, kad būtų patikrintas ir garantuotas laivo nuotekų valymo įrenginių charakteristikų pastovumas; serijinės gamybos atveju atsižvelgiama į normalius nuokrypius; </w:t>
      </w:r>
    </w:p>
    <w:p w:rsidR="0000492D" w:rsidRPr="003F4BC6" w:rsidRDefault="0000492D" w:rsidP="0000492D">
      <w:pPr>
        <w:spacing w:line="240" w:lineRule="atLeast"/>
        <w:ind w:left="709" w:hanging="709"/>
        <w:rPr>
          <w:noProof/>
          <w:szCs w:val="20"/>
          <w:lang w:val="lt-LT"/>
        </w:rPr>
      </w:pPr>
    </w:p>
    <w:p w:rsidR="0000492D" w:rsidRPr="003F4BC6" w:rsidRDefault="0000492D" w:rsidP="0000492D">
      <w:pPr>
        <w:spacing w:line="240" w:lineRule="atLeast"/>
        <w:ind w:left="709" w:hanging="709"/>
        <w:rPr>
          <w:noProof/>
          <w:szCs w:val="20"/>
          <w:lang w:val="lt-LT"/>
        </w:rPr>
      </w:pPr>
      <w:r w:rsidRPr="003F4BC6">
        <w:rPr>
          <w:lang w:val="lt-LT"/>
        </w:rPr>
        <w:t>3.2.5</w:t>
      </w:r>
      <w:r w:rsidRPr="003F4BC6">
        <w:rPr>
          <w:lang w:val="lt-LT"/>
        </w:rPr>
        <w:tab/>
        <w:t>užtikrinti, kad ištyrus bet kokį bandinį iš laivo nuotekų valymo įrenginių ar bandomų ėminių, iš kurio matyti su atliekamo bandymo tipu susijusi neatitiktis, būtų imami papildomi ėminiai, atliekama daugiau bandymų ir imamasi visų reikiamų priemonių produkcijos atitikčiai atkurti.</w:t>
      </w:r>
    </w:p>
    <w:p w:rsidR="0000492D" w:rsidRPr="003F4BC6" w:rsidRDefault="0000492D" w:rsidP="0000492D">
      <w:pPr>
        <w:spacing w:line="240" w:lineRule="atLeast"/>
        <w:ind w:left="709" w:hanging="709"/>
        <w:rPr>
          <w:noProof/>
          <w:szCs w:val="20"/>
          <w:lang w:val="lt-LT"/>
        </w:rPr>
      </w:pPr>
    </w:p>
    <w:p w:rsidR="0000492D" w:rsidRPr="003F4BC6" w:rsidRDefault="0000492D" w:rsidP="0000492D">
      <w:pPr>
        <w:spacing w:line="240" w:lineRule="atLeast"/>
        <w:ind w:left="709" w:hanging="709"/>
        <w:rPr>
          <w:noProof/>
          <w:szCs w:val="20"/>
          <w:lang w:val="lt-LT"/>
        </w:rPr>
      </w:pPr>
      <w:r w:rsidRPr="003F4BC6">
        <w:rPr>
          <w:lang w:val="lt-LT"/>
        </w:rPr>
        <w:t>3.3</w:t>
      </w:r>
      <w:r w:rsidRPr="003F4BC6">
        <w:rPr>
          <w:lang w:val="lt-LT"/>
        </w:rPr>
        <w:tab/>
        <w:t>Tipo patvirtinimą suteikusi kompetentinga institucija gali bet kada patikrinti visuose gamybos darbuose taikomą atitikties kontrolės metodiką.</w:t>
      </w:r>
    </w:p>
    <w:p w:rsidR="0000492D" w:rsidRPr="003F4BC6" w:rsidRDefault="0000492D" w:rsidP="0000492D">
      <w:pPr>
        <w:spacing w:line="240" w:lineRule="atLeast"/>
        <w:ind w:left="709" w:hanging="709"/>
        <w:rPr>
          <w:noProof/>
          <w:szCs w:val="20"/>
          <w:lang w:val="lt-LT"/>
        </w:rPr>
      </w:pPr>
    </w:p>
    <w:p w:rsidR="0000492D" w:rsidRPr="003F4BC6" w:rsidRDefault="0000492D" w:rsidP="0000492D">
      <w:pPr>
        <w:spacing w:line="240" w:lineRule="atLeast"/>
        <w:ind w:left="709" w:hanging="709"/>
        <w:rPr>
          <w:noProof/>
          <w:szCs w:val="20"/>
          <w:lang w:val="lt-LT"/>
        </w:rPr>
      </w:pPr>
      <w:r w:rsidRPr="003F4BC6">
        <w:rPr>
          <w:lang w:val="lt-LT"/>
        </w:rPr>
        <w:t>3.3.1</w:t>
      </w:r>
      <w:r w:rsidRPr="003F4BC6">
        <w:rPr>
          <w:lang w:val="lt-LT"/>
        </w:rPr>
        <w:tab/>
        <w:t>Bandytojas turi galėti pasinaudoti bandymų ir produkcijos dokumentais atlikdamas visus bandymus.</w:t>
      </w:r>
    </w:p>
    <w:p w:rsidR="0000492D" w:rsidRPr="003F4BC6" w:rsidRDefault="0000492D" w:rsidP="0000492D">
      <w:pPr>
        <w:spacing w:line="240" w:lineRule="atLeast"/>
        <w:ind w:left="709" w:hanging="709"/>
        <w:rPr>
          <w:noProof/>
          <w:szCs w:val="20"/>
          <w:lang w:val="lt-LT"/>
        </w:rPr>
      </w:pPr>
    </w:p>
    <w:p w:rsidR="0000492D" w:rsidRPr="003F4BC6" w:rsidRDefault="0000492D" w:rsidP="0000492D">
      <w:pPr>
        <w:spacing w:line="240" w:lineRule="atLeast"/>
        <w:ind w:left="709" w:hanging="709"/>
        <w:rPr>
          <w:noProof/>
          <w:szCs w:val="20"/>
          <w:lang w:val="lt-LT"/>
        </w:rPr>
      </w:pPr>
      <w:r w:rsidRPr="003F4BC6">
        <w:rPr>
          <w:lang w:val="lt-LT"/>
        </w:rPr>
        <w:t>3.3.2</w:t>
      </w:r>
      <w:r w:rsidRPr="003F4BC6">
        <w:rPr>
          <w:lang w:val="lt-LT"/>
        </w:rPr>
        <w:tab/>
        <w:t>Jei paaiškėja, kad bandymų kokybė netenkina, taikoma ši tvarka:</w:t>
      </w:r>
    </w:p>
    <w:p w:rsidR="0000492D" w:rsidRPr="003F4BC6" w:rsidRDefault="0000492D" w:rsidP="0000492D">
      <w:pPr>
        <w:spacing w:line="240" w:lineRule="atLeast"/>
        <w:ind w:left="709" w:hanging="709"/>
        <w:rPr>
          <w:noProof/>
          <w:szCs w:val="20"/>
          <w:lang w:val="lt-LT"/>
        </w:rPr>
      </w:pPr>
    </w:p>
    <w:p w:rsidR="0000492D" w:rsidRPr="003F4BC6" w:rsidRDefault="0000492D" w:rsidP="0000492D">
      <w:pPr>
        <w:spacing w:line="240" w:lineRule="atLeast"/>
        <w:ind w:left="709" w:hanging="709"/>
        <w:rPr>
          <w:noProof/>
          <w:szCs w:val="20"/>
          <w:lang w:val="lt-LT"/>
        </w:rPr>
      </w:pPr>
      <w:r w:rsidRPr="003F4BC6">
        <w:rPr>
          <w:lang w:val="lt-LT"/>
        </w:rPr>
        <w:t>3.3.2.1</w:t>
      </w:r>
      <w:r w:rsidRPr="003F4BC6">
        <w:rPr>
          <w:lang w:val="lt-LT"/>
        </w:rPr>
        <w:tab/>
        <w:t>iš serijos imamas vienas laivo nuotekų valymo įrenginys ir bandomas atliekant atsitiktinių mėginių tyrimus IX skirsnyje nurodyta įprastinės apkrovos sąlyga po vienos eksploatavimo paros. Išvalytų nuotekų parametrų vertės, remiantis IX skirsnio bandymų metodika, turi neviršyti 18.01 straipsnio 2 dalies 2 lentelėje pateiktų verčių;</w:t>
      </w:r>
    </w:p>
    <w:p w:rsidR="0000492D" w:rsidRPr="003F4BC6" w:rsidRDefault="0000492D" w:rsidP="0000492D">
      <w:pPr>
        <w:tabs>
          <w:tab w:val="left" w:pos="709"/>
          <w:tab w:val="left" w:pos="851"/>
        </w:tabs>
        <w:suppressAutoHyphens/>
        <w:spacing w:line="240" w:lineRule="atLeast"/>
        <w:ind w:left="709" w:hanging="709"/>
        <w:rPr>
          <w:noProof/>
          <w:szCs w:val="20"/>
          <w:lang w:val="lt-LT"/>
        </w:rPr>
      </w:pPr>
    </w:p>
    <w:p w:rsidR="0000492D" w:rsidRPr="003F4BC6" w:rsidRDefault="0000492D" w:rsidP="0000492D">
      <w:pPr>
        <w:tabs>
          <w:tab w:val="left" w:pos="709"/>
          <w:tab w:val="left" w:pos="851"/>
        </w:tabs>
        <w:suppressAutoHyphens/>
        <w:spacing w:line="240" w:lineRule="atLeast"/>
        <w:ind w:left="709" w:hanging="709"/>
        <w:rPr>
          <w:noProof/>
          <w:szCs w:val="20"/>
          <w:lang w:val="lt-LT"/>
        </w:rPr>
      </w:pPr>
      <w:r w:rsidRPr="003F4BC6">
        <w:rPr>
          <w:lang w:val="lt-LT"/>
        </w:rPr>
        <w:br w:type="page"/>
      </w:r>
    </w:p>
    <w:p w:rsidR="0000492D" w:rsidRPr="003F4BC6" w:rsidRDefault="0000492D" w:rsidP="0000492D">
      <w:pPr>
        <w:tabs>
          <w:tab w:val="left" w:pos="709"/>
          <w:tab w:val="left" w:pos="851"/>
        </w:tabs>
        <w:suppressAutoHyphens/>
        <w:spacing w:line="240" w:lineRule="atLeast"/>
        <w:ind w:left="709" w:hanging="709"/>
        <w:rPr>
          <w:noProof/>
          <w:szCs w:val="20"/>
          <w:lang w:val="lt-LT"/>
        </w:rPr>
      </w:pPr>
      <w:r w:rsidRPr="003F4BC6">
        <w:rPr>
          <w:lang w:val="lt-LT"/>
        </w:rPr>
        <w:lastRenderedPageBreak/>
        <w:t>3.3.2.2</w:t>
      </w:r>
      <w:r w:rsidRPr="003F4BC6">
        <w:rPr>
          <w:lang w:val="lt-LT"/>
        </w:rPr>
        <w:tab/>
        <w:t xml:space="preserve">jei kuris nors iš serijos paimtų laivo nuotekų valymo įrenginių neatitinka 3.3.2.1 punkte nurodytų reikalavimų, gamintojas gali prašyti atlikti kelių iš tos serijos paimtų laivo nuotekų valymo įrenginių, kurių specifikacijos tos pačios, atsitiktinių mėginių tyrimus. Šis naujas ėminys turi apimti ir laivo nuotekų valymo įrenginį, iš kurio imtas pirminis mėginys. </w:t>
      </w:r>
    </w:p>
    <w:p w:rsidR="0000492D" w:rsidRPr="003F4BC6" w:rsidRDefault="0000492D" w:rsidP="0000492D">
      <w:pPr>
        <w:tabs>
          <w:tab w:val="left" w:pos="709"/>
          <w:tab w:val="left" w:pos="851"/>
        </w:tabs>
        <w:suppressAutoHyphens/>
        <w:spacing w:line="240" w:lineRule="atLeast"/>
        <w:ind w:left="709" w:hanging="709"/>
        <w:rPr>
          <w:noProof/>
          <w:szCs w:val="20"/>
          <w:lang w:val="lt-LT"/>
        </w:rPr>
      </w:pPr>
    </w:p>
    <w:p w:rsidR="0000492D" w:rsidRPr="003F4BC6" w:rsidRDefault="0000492D" w:rsidP="0000492D">
      <w:pPr>
        <w:tabs>
          <w:tab w:val="left" w:pos="709"/>
        </w:tabs>
        <w:suppressAutoHyphens/>
        <w:spacing w:line="240" w:lineRule="atLeast"/>
        <w:ind w:left="709"/>
        <w:rPr>
          <w:noProof/>
          <w:szCs w:val="20"/>
          <w:lang w:val="lt-LT"/>
        </w:rPr>
      </w:pPr>
      <w:r w:rsidRPr="003F4BC6">
        <w:rPr>
          <w:lang w:val="lt-LT"/>
        </w:rPr>
        <w:t xml:space="preserve">Gamintojas serijos apimtį </w:t>
      </w:r>
      <m:oMath>
        <m:r>
          <w:rPr>
            <w:rFonts w:ascii="Cambria Math" w:hAnsi="Cambria Math"/>
            <w:noProof/>
            <w:szCs w:val="20"/>
            <w:lang w:val="lt-LT"/>
          </w:rPr>
          <m:t>'n'</m:t>
        </m:r>
      </m:oMath>
      <w:r w:rsidRPr="003F4BC6">
        <w:rPr>
          <w:lang w:val="lt-LT"/>
        </w:rPr>
        <w:t xml:space="preserve"> nustato konsultuodamasis su kompetentinga institucija. Laivo nuotekų valymo įrenginių bandymas atliekamas vykdant atsitiktinių mėginių tyrimus, išskyrus iš pradžių bandytą įrenginį. Tada reikia nustatyti rezultatų, gautų tiriant atsitiktinį mėginį iš laivo nuotekų valymo įrenginio, aritmetinį vidurkį </w:t>
      </w:r>
      <m:oMath>
        <m:r>
          <w:rPr>
            <w:rFonts w:ascii="Cambria Math" w:hAnsi="Cambria Math"/>
            <w:noProof/>
            <w:szCs w:val="20"/>
            <w:lang w:val="lt-LT"/>
          </w:rPr>
          <m:t>(</m:t>
        </m:r>
        <m:acc>
          <m:accPr>
            <m:chr m:val="̅"/>
            <m:ctrlPr>
              <w:rPr>
                <w:rFonts w:ascii="Cambria Math" w:hAnsi="Cambria Math"/>
                <w:i/>
                <w:noProof/>
                <w:szCs w:val="20"/>
                <w:lang w:val="lt-LT"/>
              </w:rPr>
            </m:ctrlPr>
          </m:accPr>
          <m:e>
            <m:r>
              <w:rPr>
                <w:rFonts w:ascii="Cambria Math" w:hAnsi="Cambria Math"/>
                <w:noProof/>
                <w:szCs w:val="20"/>
                <w:lang w:val="lt-LT"/>
              </w:rPr>
              <m:t>x</m:t>
            </m:r>
          </m:e>
        </m:acc>
        <m:r>
          <w:rPr>
            <w:rFonts w:ascii="Cambria Math" w:hAnsi="Cambria Math"/>
            <w:noProof/>
            <w:szCs w:val="20"/>
            <w:lang w:val="lt-LT"/>
          </w:rPr>
          <m:t>)</m:t>
        </m:r>
      </m:oMath>
      <w:r w:rsidRPr="003F4BC6">
        <w:rPr>
          <w:lang w:val="lt-LT"/>
        </w:rPr>
        <w:t>. Laikoma, kad serijos produkcija atitinka reikalavimus, jei įvykdyta ši sąlyga:</w:t>
      </w:r>
    </w:p>
    <w:p w:rsidR="0000492D" w:rsidRPr="003F4BC6" w:rsidRDefault="0000492D" w:rsidP="0000492D">
      <w:pPr>
        <w:suppressAutoHyphens/>
        <w:spacing w:line="240" w:lineRule="atLeast"/>
        <w:rPr>
          <w:noProof/>
          <w:szCs w:val="20"/>
          <w:lang w:val="lt-LT"/>
        </w:rPr>
      </w:pPr>
    </w:p>
    <w:p w:rsidR="0000492D" w:rsidRPr="003F4BC6" w:rsidRDefault="002C0522" w:rsidP="0000492D">
      <w:pPr>
        <w:suppressAutoHyphens/>
        <w:spacing w:line="240" w:lineRule="atLeast"/>
        <w:rPr>
          <w:noProof/>
          <w:szCs w:val="20"/>
          <w:lang w:val="lt-LT"/>
        </w:rPr>
      </w:pPr>
      <m:oMathPara>
        <m:oMath>
          <m:acc>
            <m:accPr>
              <m:chr m:val="̅"/>
              <m:ctrlPr>
                <w:rPr>
                  <w:rFonts w:ascii="Cambria Math" w:hAnsi="Cambria Math"/>
                  <w:i/>
                  <w:noProof/>
                  <w:szCs w:val="20"/>
                  <w:lang w:val="lt-LT"/>
                </w:rPr>
              </m:ctrlPr>
            </m:accPr>
            <m:e>
              <m:r>
                <w:rPr>
                  <w:rFonts w:ascii="Cambria Math" w:hAnsi="Cambria Math"/>
                  <w:noProof/>
                  <w:szCs w:val="20"/>
                  <w:lang w:val="lt-LT"/>
                </w:rPr>
                <m:t>x</m:t>
              </m:r>
            </m:e>
          </m:acc>
          <m:r>
            <w:rPr>
              <w:rFonts w:ascii="Cambria Math" w:hAnsi="Cambria Math"/>
              <w:noProof/>
              <w:szCs w:val="20"/>
              <w:lang w:val="lt-LT"/>
            </w:rPr>
            <m:t xml:space="preserve">+k ∙  </m:t>
          </m:r>
          <m:sSub>
            <m:sSubPr>
              <m:ctrlPr>
                <w:rPr>
                  <w:rFonts w:ascii="Cambria Math" w:hAnsi="Cambria Math"/>
                  <w:i/>
                  <w:noProof/>
                  <w:szCs w:val="20"/>
                  <w:lang w:val="lt-LT"/>
                </w:rPr>
              </m:ctrlPr>
            </m:sSubPr>
            <m:e>
              <m:r>
                <w:rPr>
                  <w:rFonts w:ascii="Cambria Math" w:hAnsi="Cambria Math"/>
                  <w:noProof/>
                  <w:szCs w:val="20"/>
                  <w:lang w:val="lt-LT"/>
                </w:rPr>
                <m:t>S</m:t>
              </m:r>
            </m:e>
            <m:sub>
              <m:r>
                <w:rPr>
                  <w:rFonts w:ascii="Cambria Math" w:hAnsi="Cambria Math"/>
                  <w:noProof/>
                  <w:szCs w:val="20"/>
                  <w:lang w:val="lt-LT"/>
                </w:rPr>
                <m:t>t</m:t>
              </m:r>
            </m:sub>
          </m:sSub>
          <m:r>
            <w:rPr>
              <w:rFonts w:ascii="Cambria Math" w:hAnsi="Cambria Math"/>
              <w:noProof/>
              <w:szCs w:val="20"/>
              <w:lang w:val="lt-LT"/>
            </w:rPr>
            <m:t xml:space="preserve"> ≤L</m:t>
          </m:r>
        </m:oMath>
      </m:oMathPara>
    </w:p>
    <w:p w:rsidR="0000492D" w:rsidRPr="003F4BC6" w:rsidRDefault="0000492D" w:rsidP="0000492D">
      <w:pPr>
        <w:tabs>
          <w:tab w:val="left" w:pos="709"/>
        </w:tabs>
        <w:suppressAutoHyphens/>
        <w:overflowPunct w:val="0"/>
        <w:spacing w:line="240" w:lineRule="atLeast"/>
        <w:ind w:left="709"/>
        <w:textAlignment w:val="baseline"/>
        <w:rPr>
          <w:rFonts w:cs="Arial"/>
          <w:szCs w:val="20"/>
          <w:lang w:val="lt-LT"/>
        </w:rPr>
      </w:pPr>
    </w:p>
    <w:p w:rsidR="0000492D" w:rsidRPr="003F4BC6" w:rsidRDefault="0000492D" w:rsidP="0000492D">
      <w:pPr>
        <w:tabs>
          <w:tab w:val="left" w:pos="709"/>
        </w:tabs>
        <w:suppressAutoHyphens/>
        <w:overflowPunct w:val="0"/>
        <w:spacing w:line="240" w:lineRule="atLeast"/>
        <w:ind w:left="709"/>
        <w:textAlignment w:val="baseline"/>
        <w:rPr>
          <w:rFonts w:cs="Arial"/>
          <w:szCs w:val="20"/>
          <w:lang w:val="lt-LT"/>
        </w:rPr>
      </w:pPr>
      <w:r w:rsidRPr="003F4BC6">
        <w:rPr>
          <w:lang w:val="lt-LT"/>
        </w:rPr>
        <w:t>čia:</w:t>
      </w:r>
    </w:p>
    <w:p w:rsidR="0000492D" w:rsidRPr="003F4BC6" w:rsidRDefault="0000492D" w:rsidP="0000492D">
      <w:pPr>
        <w:tabs>
          <w:tab w:val="left" w:pos="709"/>
          <w:tab w:val="left" w:pos="851"/>
        </w:tabs>
        <w:suppressAutoHyphens/>
        <w:spacing w:line="240" w:lineRule="atLeast"/>
        <w:ind w:left="709" w:hanging="709"/>
        <w:rPr>
          <w:rFonts w:cs="Arial"/>
          <w:szCs w:val="20"/>
          <w:lang w:val="lt-LT"/>
        </w:rPr>
      </w:pPr>
      <w:r w:rsidRPr="003F4BC6">
        <w:rPr>
          <w:lang w:val="lt-LT"/>
        </w:rPr>
        <w:tab/>
      </w:r>
      <m:oMath>
        <m:r>
          <w:rPr>
            <w:rFonts w:ascii="Cambria Math" w:hAnsi="Cambria Math" w:cs="Arial"/>
            <w:szCs w:val="20"/>
            <w:lang w:val="lt-LT"/>
          </w:rPr>
          <m:t>k</m:t>
        </m:r>
      </m:oMath>
      <w:r w:rsidRPr="003F4BC6">
        <w:rPr>
          <w:lang w:val="lt-LT"/>
        </w:rPr>
        <w:t>:</w:t>
      </w:r>
      <w:r w:rsidRPr="003F4BC6">
        <w:rPr>
          <w:lang w:val="lt-LT"/>
        </w:rPr>
        <w:tab/>
        <w:t xml:space="preserve">statistinis koeficientas, priklausantis nuo </w:t>
      </w:r>
      <m:oMath>
        <m:r>
          <w:rPr>
            <w:rFonts w:ascii="Cambria Math" w:hAnsi="Cambria Math"/>
            <w:noProof/>
            <w:szCs w:val="20"/>
            <w:lang w:val="lt-LT"/>
          </w:rPr>
          <m:t>'n'</m:t>
        </m:r>
      </m:oMath>
      <w:r w:rsidRPr="003F4BC6">
        <w:rPr>
          <w:lang w:val="lt-LT"/>
        </w:rPr>
        <w:t xml:space="preserve"> ir pateikiamas šioje lentelėje:</w:t>
      </w:r>
    </w:p>
    <w:p w:rsidR="0000492D" w:rsidRPr="003F4BC6" w:rsidRDefault="0000492D" w:rsidP="0000492D">
      <w:pPr>
        <w:tabs>
          <w:tab w:val="left" w:pos="709"/>
          <w:tab w:val="left" w:pos="851"/>
        </w:tabs>
        <w:suppressAutoHyphens/>
        <w:spacing w:line="240" w:lineRule="atLeast"/>
        <w:ind w:left="709" w:hanging="709"/>
        <w:rPr>
          <w:rFonts w:cs="Arial"/>
          <w:szCs w:val="20"/>
          <w:lang w:val="lt-LT"/>
        </w:rPr>
      </w:pPr>
    </w:p>
    <w:tbl>
      <w:tblPr>
        <w:tblW w:w="0" w:type="auto"/>
        <w:jc w:val="center"/>
        <w:tblLayout w:type="fixed"/>
        <w:tblCellMar>
          <w:left w:w="70" w:type="dxa"/>
          <w:right w:w="70" w:type="dxa"/>
        </w:tblCellMar>
        <w:tblLook w:val="0000" w:firstRow="0" w:lastRow="0" w:firstColumn="0" w:lastColumn="0" w:noHBand="0" w:noVBand="0"/>
      </w:tblPr>
      <w:tblGrid>
        <w:gridCol w:w="709"/>
        <w:gridCol w:w="850"/>
        <w:gridCol w:w="851"/>
        <w:gridCol w:w="850"/>
        <w:gridCol w:w="851"/>
        <w:gridCol w:w="850"/>
        <w:gridCol w:w="851"/>
        <w:gridCol w:w="850"/>
        <w:gridCol w:w="851"/>
        <w:gridCol w:w="975"/>
      </w:tblGrid>
      <w:tr w:rsidR="0000492D" w:rsidRPr="003F4BC6" w:rsidTr="003C59A8">
        <w:trPr>
          <w:jc w:val="center"/>
        </w:trPr>
        <w:tc>
          <w:tcPr>
            <w:tcW w:w="709"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m:oMathPara>
              <m:oMath>
                <m:r>
                  <w:rPr>
                    <w:rFonts w:ascii="Cambria Math" w:hAnsi="Cambria Math"/>
                    <w:noProof/>
                    <w:szCs w:val="20"/>
                    <w:lang w:val="lt-LT"/>
                  </w:rPr>
                  <m:t>n</m:t>
                </m:r>
              </m:oMath>
            </m:oMathPara>
          </w:p>
        </w:tc>
        <w:tc>
          <w:tcPr>
            <w:tcW w:w="850"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2</w:t>
            </w:r>
          </w:p>
        </w:tc>
        <w:tc>
          <w:tcPr>
            <w:tcW w:w="851"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3</w:t>
            </w:r>
          </w:p>
        </w:tc>
        <w:tc>
          <w:tcPr>
            <w:tcW w:w="850"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4</w:t>
            </w:r>
          </w:p>
        </w:tc>
        <w:tc>
          <w:tcPr>
            <w:tcW w:w="851"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5</w:t>
            </w:r>
          </w:p>
        </w:tc>
        <w:tc>
          <w:tcPr>
            <w:tcW w:w="850"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6</w:t>
            </w:r>
          </w:p>
        </w:tc>
        <w:tc>
          <w:tcPr>
            <w:tcW w:w="851"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7</w:t>
            </w:r>
          </w:p>
        </w:tc>
        <w:tc>
          <w:tcPr>
            <w:tcW w:w="850"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8</w:t>
            </w:r>
          </w:p>
        </w:tc>
        <w:tc>
          <w:tcPr>
            <w:tcW w:w="851"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9</w:t>
            </w:r>
          </w:p>
        </w:tc>
        <w:tc>
          <w:tcPr>
            <w:tcW w:w="975" w:type="dxa"/>
            <w:tcBorders>
              <w:top w:val="single" w:sz="4" w:space="0" w:color="000000"/>
              <w:left w:val="single" w:sz="4" w:space="0" w:color="000000"/>
              <w:bottom w:val="single" w:sz="4" w:space="0" w:color="000000"/>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10</w:t>
            </w:r>
          </w:p>
        </w:tc>
      </w:tr>
      <w:tr w:rsidR="0000492D" w:rsidRPr="003F4BC6" w:rsidTr="003C59A8">
        <w:trPr>
          <w:jc w:val="center"/>
        </w:trPr>
        <w:tc>
          <w:tcPr>
            <w:tcW w:w="709" w:type="dxa"/>
            <w:tcBorders>
              <w:top w:val="single" w:sz="4" w:space="0" w:color="000000"/>
              <w:left w:val="single" w:sz="4" w:space="0" w:color="000000"/>
              <w:bottom w:val="double" w:sz="4" w:space="0" w:color="auto"/>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m:oMathPara>
              <m:oMath>
                <m:r>
                  <w:rPr>
                    <w:rFonts w:ascii="Cambria Math" w:hAnsi="Cambria Math" w:cs="Arial"/>
                    <w:szCs w:val="20"/>
                    <w:lang w:val="lt-LT"/>
                  </w:rPr>
                  <m:t>k</m:t>
                </m:r>
              </m:oMath>
            </m:oMathPara>
          </w:p>
        </w:tc>
        <w:tc>
          <w:tcPr>
            <w:tcW w:w="850" w:type="dxa"/>
            <w:tcBorders>
              <w:top w:val="single" w:sz="4" w:space="0" w:color="000000"/>
              <w:left w:val="single" w:sz="4" w:space="0" w:color="000000"/>
              <w:bottom w:val="double" w:sz="4" w:space="0" w:color="auto"/>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0,973</w:t>
            </w:r>
          </w:p>
        </w:tc>
        <w:tc>
          <w:tcPr>
            <w:tcW w:w="851" w:type="dxa"/>
            <w:tcBorders>
              <w:top w:val="single" w:sz="4" w:space="0" w:color="000000"/>
              <w:left w:val="single" w:sz="4" w:space="0" w:color="000000"/>
              <w:bottom w:val="double" w:sz="4" w:space="0" w:color="auto"/>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0,613</w:t>
            </w:r>
          </w:p>
        </w:tc>
        <w:tc>
          <w:tcPr>
            <w:tcW w:w="850" w:type="dxa"/>
            <w:tcBorders>
              <w:top w:val="single" w:sz="4" w:space="0" w:color="000000"/>
              <w:left w:val="single" w:sz="4" w:space="0" w:color="000000"/>
              <w:bottom w:val="double" w:sz="4" w:space="0" w:color="auto"/>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0,489</w:t>
            </w:r>
          </w:p>
        </w:tc>
        <w:tc>
          <w:tcPr>
            <w:tcW w:w="851" w:type="dxa"/>
            <w:tcBorders>
              <w:top w:val="single" w:sz="4" w:space="0" w:color="000000"/>
              <w:left w:val="single" w:sz="4" w:space="0" w:color="000000"/>
              <w:bottom w:val="double" w:sz="4" w:space="0" w:color="auto"/>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0,421</w:t>
            </w:r>
          </w:p>
        </w:tc>
        <w:tc>
          <w:tcPr>
            <w:tcW w:w="850" w:type="dxa"/>
            <w:tcBorders>
              <w:top w:val="single" w:sz="4" w:space="0" w:color="000000"/>
              <w:left w:val="single" w:sz="4" w:space="0" w:color="000000"/>
              <w:bottom w:val="double" w:sz="4" w:space="0" w:color="auto"/>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0,376</w:t>
            </w:r>
          </w:p>
        </w:tc>
        <w:tc>
          <w:tcPr>
            <w:tcW w:w="851" w:type="dxa"/>
            <w:tcBorders>
              <w:top w:val="single" w:sz="4" w:space="0" w:color="000000"/>
              <w:left w:val="single" w:sz="4" w:space="0" w:color="000000"/>
              <w:bottom w:val="double" w:sz="4" w:space="0" w:color="auto"/>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0,342</w:t>
            </w:r>
          </w:p>
        </w:tc>
        <w:tc>
          <w:tcPr>
            <w:tcW w:w="850" w:type="dxa"/>
            <w:tcBorders>
              <w:top w:val="single" w:sz="4" w:space="0" w:color="000000"/>
              <w:left w:val="single" w:sz="4" w:space="0" w:color="000000"/>
              <w:bottom w:val="double" w:sz="4" w:space="0" w:color="auto"/>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0,317</w:t>
            </w:r>
          </w:p>
        </w:tc>
        <w:tc>
          <w:tcPr>
            <w:tcW w:w="851" w:type="dxa"/>
            <w:tcBorders>
              <w:top w:val="single" w:sz="4" w:space="0" w:color="000000"/>
              <w:left w:val="single" w:sz="4" w:space="0" w:color="000000"/>
              <w:bottom w:val="double" w:sz="4" w:space="0" w:color="auto"/>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0,296</w:t>
            </w:r>
          </w:p>
        </w:tc>
        <w:tc>
          <w:tcPr>
            <w:tcW w:w="975" w:type="dxa"/>
            <w:tcBorders>
              <w:top w:val="single" w:sz="4" w:space="0" w:color="000000"/>
              <w:left w:val="single" w:sz="4" w:space="0" w:color="000000"/>
              <w:bottom w:val="double" w:sz="4" w:space="0" w:color="auto"/>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0,279</w:t>
            </w:r>
          </w:p>
        </w:tc>
      </w:tr>
      <w:tr w:rsidR="0000492D" w:rsidRPr="003F4BC6" w:rsidTr="003C59A8">
        <w:trPr>
          <w:jc w:val="center"/>
        </w:trPr>
        <w:tc>
          <w:tcPr>
            <w:tcW w:w="709" w:type="dxa"/>
            <w:tcBorders>
              <w:top w:val="double" w:sz="4" w:space="0" w:color="auto"/>
              <w:left w:val="single" w:sz="4" w:space="0" w:color="000000"/>
              <w:bottom w:val="single" w:sz="4" w:space="0" w:color="000000"/>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m:oMathPara>
              <m:oMath>
                <m:r>
                  <w:rPr>
                    <w:rFonts w:ascii="Cambria Math" w:hAnsi="Cambria Math"/>
                    <w:noProof/>
                    <w:szCs w:val="20"/>
                    <w:lang w:val="lt-LT"/>
                  </w:rPr>
                  <m:t>n</m:t>
                </m:r>
              </m:oMath>
            </m:oMathPara>
          </w:p>
        </w:tc>
        <w:tc>
          <w:tcPr>
            <w:tcW w:w="850" w:type="dxa"/>
            <w:tcBorders>
              <w:top w:val="double" w:sz="4" w:space="0" w:color="auto"/>
              <w:left w:val="single" w:sz="4" w:space="0" w:color="000000"/>
              <w:bottom w:val="single" w:sz="4" w:space="0" w:color="000000"/>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11</w:t>
            </w:r>
          </w:p>
        </w:tc>
        <w:tc>
          <w:tcPr>
            <w:tcW w:w="851" w:type="dxa"/>
            <w:tcBorders>
              <w:top w:val="double" w:sz="4" w:space="0" w:color="auto"/>
              <w:left w:val="single" w:sz="4" w:space="0" w:color="000000"/>
              <w:bottom w:val="single" w:sz="4" w:space="0" w:color="000000"/>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12</w:t>
            </w:r>
          </w:p>
        </w:tc>
        <w:tc>
          <w:tcPr>
            <w:tcW w:w="850" w:type="dxa"/>
            <w:tcBorders>
              <w:top w:val="double" w:sz="4" w:space="0" w:color="auto"/>
              <w:left w:val="single" w:sz="4" w:space="0" w:color="000000"/>
              <w:bottom w:val="single" w:sz="4" w:space="0" w:color="000000"/>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13</w:t>
            </w:r>
          </w:p>
        </w:tc>
        <w:tc>
          <w:tcPr>
            <w:tcW w:w="851" w:type="dxa"/>
            <w:tcBorders>
              <w:top w:val="double" w:sz="4" w:space="0" w:color="auto"/>
              <w:left w:val="single" w:sz="4" w:space="0" w:color="000000"/>
              <w:bottom w:val="single" w:sz="4" w:space="0" w:color="000000"/>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14</w:t>
            </w:r>
          </w:p>
        </w:tc>
        <w:tc>
          <w:tcPr>
            <w:tcW w:w="850" w:type="dxa"/>
            <w:tcBorders>
              <w:top w:val="double" w:sz="4" w:space="0" w:color="auto"/>
              <w:left w:val="single" w:sz="4" w:space="0" w:color="000000"/>
              <w:bottom w:val="single" w:sz="4" w:space="0" w:color="000000"/>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15</w:t>
            </w:r>
          </w:p>
        </w:tc>
        <w:tc>
          <w:tcPr>
            <w:tcW w:w="851" w:type="dxa"/>
            <w:tcBorders>
              <w:top w:val="double" w:sz="4" w:space="0" w:color="auto"/>
              <w:left w:val="single" w:sz="4" w:space="0" w:color="000000"/>
              <w:bottom w:val="single" w:sz="4" w:space="0" w:color="000000"/>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16</w:t>
            </w:r>
          </w:p>
        </w:tc>
        <w:tc>
          <w:tcPr>
            <w:tcW w:w="850" w:type="dxa"/>
            <w:tcBorders>
              <w:top w:val="double" w:sz="4" w:space="0" w:color="auto"/>
              <w:left w:val="single" w:sz="4" w:space="0" w:color="000000"/>
              <w:bottom w:val="single" w:sz="4" w:space="0" w:color="000000"/>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17</w:t>
            </w:r>
          </w:p>
        </w:tc>
        <w:tc>
          <w:tcPr>
            <w:tcW w:w="851" w:type="dxa"/>
            <w:tcBorders>
              <w:top w:val="double" w:sz="4" w:space="0" w:color="auto"/>
              <w:left w:val="single" w:sz="4" w:space="0" w:color="000000"/>
              <w:bottom w:val="single" w:sz="4" w:space="0" w:color="000000"/>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18</w:t>
            </w:r>
          </w:p>
        </w:tc>
        <w:tc>
          <w:tcPr>
            <w:tcW w:w="975" w:type="dxa"/>
            <w:tcBorders>
              <w:top w:val="double" w:sz="4" w:space="0" w:color="auto"/>
              <w:left w:val="single" w:sz="4" w:space="0" w:color="000000"/>
              <w:bottom w:val="single" w:sz="4" w:space="0" w:color="000000"/>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19</w:t>
            </w:r>
          </w:p>
        </w:tc>
      </w:tr>
      <w:tr w:rsidR="0000492D" w:rsidRPr="003F4BC6" w:rsidTr="003C59A8">
        <w:trPr>
          <w:jc w:val="center"/>
        </w:trPr>
        <w:tc>
          <w:tcPr>
            <w:tcW w:w="709"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m:oMathPara>
              <m:oMath>
                <m:r>
                  <w:rPr>
                    <w:rFonts w:ascii="Cambria Math" w:hAnsi="Cambria Math" w:cs="Arial"/>
                    <w:szCs w:val="20"/>
                    <w:lang w:val="lt-LT"/>
                  </w:rPr>
                  <m:t>k</m:t>
                </m:r>
              </m:oMath>
            </m:oMathPara>
          </w:p>
        </w:tc>
        <w:tc>
          <w:tcPr>
            <w:tcW w:w="850"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0,265</w:t>
            </w:r>
          </w:p>
        </w:tc>
        <w:tc>
          <w:tcPr>
            <w:tcW w:w="851"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0,253</w:t>
            </w:r>
          </w:p>
        </w:tc>
        <w:tc>
          <w:tcPr>
            <w:tcW w:w="850"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0,242</w:t>
            </w:r>
          </w:p>
        </w:tc>
        <w:tc>
          <w:tcPr>
            <w:tcW w:w="851"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0,233</w:t>
            </w:r>
          </w:p>
        </w:tc>
        <w:tc>
          <w:tcPr>
            <w:tcW w:w="850"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0,224</w:t>
            </w:r>
          </w:p>
        </w:tc>
        <w:tc>
          <w:tcPr>
            <w:tcW w:w="851"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0,216</w:t>
            </w:r>
          </w:p>
        </w:tc>
        <w:tc>
          <w:tcPr>
            <w:tcW w:w="850"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0,210</w:t>
            </w:r>
          </w:p>
        </w:tc>
        <w:tc>
          <w:tcPr>
            <w:tcW w:w="851"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0,203</w:t>
            </w:r>
          </w:p>
        </w:tc>
        <w:tc>
          <w:tcPr>
            <w:tcW w:w="975" w:type="dxa"/>
            <w:tcBorders>
              <w:top w:val="single" w:sz="4" w:space="0" w:color="000000"/>
              <w:left w:val="single" w:sz="4" w:space="0" w:color="000000"/>
              <w:bottom w:val="single" w:sz="4" w:space="0" w:color="000000"/>
              <w:right w:val="single" w:sz="4" w:space="0" w:color="000000"/>
            </w:tcBorders>
          </w:tcPr>
          <w:p w:rsidR="0000492D" w:rsidRPr="003F4BC6" w:rsidRDefault="0000492D" w:rsidP="003C59A8">
            <w:pPr>
              <w:suppressAutoHyphens/>
              <w:snapToGrid w:val="0"/>
              <w:spacing w:before="60" w:after="60" w:line="240" w:lineRule="atLeast"/>
              <w:jc w:val="center"/>
              <w:rPr>
                <w:rFonts w:cs="Arial"/>
                <w:sz w:val="18"/>
                <w:szCs w:val="20"/>
                <w:lang w:val="lt-LT"/>
              </w:rPr>
            </w:pPr>
            <w:r w:rsidRPr="003F4BC6">
              <w:rPr>
                <w:sz w:val="18"/>
                <w:lang w:val="lt-LT"/>
              </w:rPr>
              <w:t>0,198</w:t>
            </w:r>
          </w:p>
        </w:tc>
      </w:tr>
    </w:tbl>
    <w:p w:rsidR="0000492D" w:rsidRPr="003F4BC6" w:rsidRDefault="0000492D" w:rsidP="0000492D">
      <w:pPr>
        <w:suppressAutoHyphens/>
        <w:spacing w:line="240" w:lineRule="atLeast"/>
        <w:ind w:left="851" w:hanging="851"/>
        <w:rPr>
          <w:rFonts w:cs="Arial"/>
          <w:szCs w:val="20"/>
          <w:lang w:val="lt-LT"/>
        </w:rPr>
      </w:pPr>
    </w:p>
    <w:p w:rsidR="0000492D" w:rsidRPr="003F4BC6" w:rsidRDefault="0000492D" w:rsidP="0000492D">
      <w:pPr>
        <w:suppressAutoHyphens/>
        <w:spacing w:line="240" w:lineRule="atLeast"/>
        <w:ind w:left="851" w:hanging="851"/>
        <w:rPr>
          <w:rFonts w:cs="Arial"/>
          <w:szCs w:val="20"/>
          <w:lang w:val="lt-LT"/>
        </w:rPr>
      </w:pPr>
    </w:p>
    <w:p w:rsidR="0000492D" w:rsidRPr="003F4BC6" w:rsidRDefault="002C0522" w:rsidP="0000492D">
      <w:pPr>
        <w:suppressAutoHyphens/>
        <w:spacing w:line="240" w:lineRule="atLeast"/>
        <w:ind w:left="851" w:hanging="851"/>
        <w:jc w:val="center"/>
        <w:rPr>
          <w:rFonts w:cs="Arial"/>
          <w:szCs w:val="20"/>
          <w:lang w:val="lt-LT"/>
        </w:rPr>
      </w:pPr>
      <m:oMath>
        <m:func>
          <m:funcPr>
            <m:ctrlPr>
              <w:rPr>
                <w:rFonts w:ascii="Cambria Math" w:hAnsi="Cambria Math" w:cs="Arial"/>
                <w:i/>
                <w:szCs w:val="20"/>
                <w:lang w:val="lt-LT"/>
              </w:rPr>
            </m:ctrlPr>
          </m:funcPr>
          <m:fName>
            <m:r>
              <m:rPr>
                <m:sty m:val="p"/>
              </m:rPr>
              <w:rPr>
                <w:rFonts w:ascii="Cambria Math" w:hAnsi="Cambria Math" w:cs="Arial"/>
                <w:szCs w:val="20"/>
                <w:lang w:val="lt-LT"/>
              </w:rPr>
              <m:t>si n</m:t>
            </m:r>
          </m:fName>
          <m:e>
            <m:r>
              <w:rPr>
                <w:rFonts w:ascii="Cambria Math" w:hAnsi="Cambria Math" w:cs="Arial"/>
                <w:szCs w:val="20"/>
                <w:lang w:val="lt-LT"/>
              </w:rPr>
              <m:t>≥</m:t>
            </m:r>
          </m:e>
        </m:func>
        <m:r>
          <w:rPr>
            <w:rFonts w:ascii="Cambria Math" w:hAnsi="Cambria Math" w:cs="Arial"/>
            <w:szCs w:val="20"/>
            <w:lang w:val="lt-LT"/>
          </w:rPr>
          <m:t xml:space="preserve"> 20</m:t>
        </m:r>
      </m:oMath>
      <w:r w:rsidR="0000492D" w:rsidRPr="003F4BC6">
        <w:rPr>
          <w:lang w:val="lt-LT"/>
        </w:rPr>
        <w:t xml:space="preserve">, </w:t>
      </w:r>
      <m:oMath>
        <m:r>
          <w:rPr>
            <w:rFonts w:ascii="Cambria Math" w:hAnsi="Cambria Math" w:cs="Arial"/>
            <w:szCs w:val="20"/>
            <w:lang w:val="lt-LT"/>
          </w:rPr>
          <m:t xml:space="preserve">k= </m:t>
        </m:r>
        <m:f>
          <m:fPr>
            <m:ctrlPr>
              <w:rPr>
                <w:rFonts w:ascii="Cambria Math" w:hAnsi="Cambria Math" w:cs="Arial"/>
                <w:i/>
                <w:szCs w:val="20"/>
                <w:lang w:val="lt-LT"/>
              </w:rPr>
            </m:ctrlPr>
          </m:fPr>
          <m:num>
            <m:r>
              <w:rPr>
                <w:rFonts w:ascii="Cambria Math" w:hAnsi="Cambria Math" w:cs="Arial"/>
                <w:szCs w:val="20"/>
                <w:lang w:val="lt-LT"/>
              </w:rPr>
              <m:t>0,860</m:t>
            </m:r>
          </m:num>
          <m:den>
            <m:rad>
              <m:radPr>
                <m:degHide m:val="1"/>
                <m:ctrlPr>
                  <w:rPr>
                    <w:rFonts w:ascii="Cambria Math" w:hAnsi="Cambria Math" w:cs="Arial"/>
                    <w:i/>
                    <w:szCs w:val="20"/>
                    <w:lang w:val="lt-LT"/>
                  </w:rPr>
                </m:ctrlPr>
              </m:radPr>
              <m:deg/>
              <m:e>
                <m:r>
                  <w:rPr>
                    <w:rFonts w:ascii="Cambria Math" w:hAnsi="Cambria Math" w:cs="Arial"/>
                    <w:szCs w:val="20"/>
                    <w:lang w:val="lt-LT"/>
                  </w:rPr>
                  <m:t>n</m:t>
                </m:r>
              </m:e>
            </m:rad>
          </m:den>
        </m:f>
      </m:oMath>
    </w:p>
    <w:p w:rsidR="0000492D" w:rsidRPr="003F4BC6" w:rsidRDefault="0000492D" w:rsidP="0000492D">
      <w:pPr>
        <w:suppressAutoHyphens/>
        <w:spacing w:line="240" w:lineRule="atLeast"/>
        <w:ind w:left="851" w:hanging="851"/>
        <w:jc w:val="center"/>
        <w:rPr>
          <w:rFonts w:cs="Arial"/>
          <w:szCs w:val="20"/>
          <w:lang w:val="lt-LT"/>
        </w:rPr>
      </w:pPr>
    </w:p>
    <w:p w:rsidR="0000492D" w:rsidRPr="003F4BC6" w:rsidRDefault="002C0522" w:rsidP="0000492D">
      <w:pPr>
        <w:tabs>
          <w:tab w:val="left" w:pos="1276"/>
        </w:tabs>
        <w:suppressAutoHyphens/>
        <w:overflowPunct w:val="0"/>
        <w:spacing w:line="240" w:lineRule="atLeast"/>
        <w:ind w:left="709"/>
        <w:textAlignment w:val="baseline"/>
        <w:rPr>
          <w:rFonts w:cs="Arial"/>
          <w:szCs w:val="20"/>
          <w:lang w:val="lt-LT"/>
        </w:rPr>
      </w:pPr>
      <m:oMathPara>
        <m:oMathParaPr>
          <m:jc m:val="center"/>
        </m:oMathParaPr>
        <m:oMath>
          <m:sSub>
            <m:sSubPr>
              <m:ctrlPr>
                <w:rPr>
                  <w:rFonts w:ascii="Cambria Math" w:hAnsi="Cambria Math" w:cs="Arial"/>
                  <w:i/>
                  <w:szCs w:val="20"/>
                  <w:lang w:val="lt-LT"/>
                </w:rPr>
              </m:ctrlPr>
            </m:sSubPr>
            <m:e>
              <m:r>
                <w:rPr>
                  <w:rFonts w:ascii="Cambria Math" w:hAnsi="Cambria Math" w:cs="Arial"/>
                  <w:szCs w:val="20"/>
                  <w:lang w:val="lt-LT"/>
                </w:rPr>
                <m:t>S</m:t>
              </m:r>
            </m:e>
            <m:sub>
              <m:r>
                <w:rPr>
                  <w:rFonts w:ascii="Cambria Math" w:hAnsi="Cambria Math" w:cs="Arial"/>
                  <w:szCs w:val="20"/>
                  <w:lang w:val="lt-LT"/>
                </w:rPr>
                <m:t>t</m:t>
              </m:r>
            </m:sub>
          </m:sSub>
          <m:r>
            <w:rPr>
              <w:rFonts w:ascii="Cambria Math" w:hAnsi="Cambria Math" w:cs="Arial"/>
              <w:szCs w:val="20"/>
              <w:lang w:val="lt-LT"/>
            </w:rPr>
            <m:t xml:space="preserve"> : </m:t>
          </m:r>
          <m:rad>
            <m:radPr>
              <m:degHide m:val="1"/>
              <m:ctrlPr>
                <w:rPr>
                  <w:rFonts w:ascii="Cambria Math" w:hAnsi="Cambria Math" w:cs="Arial"/>
                  <w:i/>
                  <w:szCs w:val="20"/>
                  <w:lang w:val="lt-LT"/>
                </w:rPr>
              </m:ctrlPr>
            </m:radPr>
            <m:deg/>
            <m:e>
              <m:nary>
                <m:naryPr>
                  <m:chr m:val="∑"/>
                  <m:limLoc m:val="undOvr"/>
                  <m:ctrlPr>
                    <w:rPr>
                      <w:rFonts w:ascii="Cambria Math" w:hAnsi="Cambria Math" w:cs="Arial"/>
                      <w:i/>
                      <w:szCs w:val="20"/>
                      <w:lang w:val="lt-LT"/>
                    </w:rPr>
                  </m:ctrlPr>
                </m:naryPr>
                <m:sub>
                  <m:r>
                    <w:rPr>
                      <w:rFonts w:ascii="Cambria Math" w:hAnsi="Cambria Math" w:cs="Arial"/>
                      <w:szCs w:val="20"/>
                      <w:lang w:val="lt-LT"/>
                    </w:rPr>
                    <m:t>i=1</m:t>
                  </m:r>
                </m:sub>
                <m:sup>
                  <m:r>
                    <w:rPr>
                      <w:rFonts w:ascii="Cambria Math" w:hAnsi="Cambria Math" w:cs="Arial"/>
                      <w:szCs w:val="20"/>
                      <w:lang w:val="lt-LT"/>
                    </w:rPr>
                    <m:t>n</m:t>
                  </m:r>
                </m:sup>
                <m:e>
                  <m:f>
                    <m:fPr>
                      <m:ctrlPr>
                        <w:rPr>
                          <w:rFonts w:ascii="Cambria Math" w:hAnsi="Cambria Math" w:cs="Arial"/>
                          <w:i/>
                          <w:szCs w:val="20"/>
                          <w:lang w:val="lt-LT"/>
                        </w:rPr>
                      </m:ctrlPr>
                    </m:fPr>
                    <m:num>
                      <m:d>
                        <m:dPr>
                          <m:ctrlPr>
                            <w:rPr>
                              <w:rFonts w:ascii="Cambria Math" w:hAnsi="Cambria Math" w:cs="Arial"/>
                              <w:i/>
                              <w:szCs w:val="20"/>
                              <w:lang w:val="lt-LT"/>
                            </w:rPr>
                          </m:ctrlPr>
                        </m:dPr>
                        <m:e>
                          <m:sSub>
                            <m:sSubPr>
                              <m:ctrlPr>
                                <w:rPr>
                                  <w:rFonts w:ascii="Cambria Math" w:hAnsi="Cambria Math" w:cs="Arial"/>
                                  <w:i/>
                                  <w:szCs w:val="20"/>
                                  <w:lang w:val="lt-LT"/>
                                </w:rPr>
                              </m:ctrlPr>
                            </m:sSubPr>
                            <m:e>
                              <m:r>
                                <w:rPr>
                                  <w:rFonts w:ascii="Cambria Math" w:hAnsi="Cambria Math" w:cs="Arial"/>
                                  <w:szCs w:val="20"/>
                                  <w:lang w:val="lt-LT"/>
                                </w:rPr>
                                <m:t>x</m:t>
                              </m:r>
                            </m:e>
                            <m:sub>
                              <m:r>
                                <w:rPr>
                                  <w:rFonts w:ascii="Cambria Math" w:hAnsi="Cambria Math" w:cs="Arial"/>
                                  <w:szCs w:val="20"/>
                                  <w:lang w:val="lt-LT"/>
                                </w:rPr>
                                <m:t>i</m:t>
                              </m:r>
                            </m:sub>
                          </m:sSub>
                          <m:r>
                            <w:rPr>
                              <w:rFonts w:ascii="Cambria Math" w:hAnsi="Cambria Math" w:cs="Arial"/>
                              <w:szCs w:val="20"/>
                              <w:lang w:val="lt-LT"/>
                            </w:rPr>
                            <m:t xml:space="preserve">- </m:t>
                          </m:r>
                          <m:acc>
                            <m:accPr>
                              <m:chr m:val="̅"/>
                              <m:ctrlPr>
                                <w:rPr>
                                  <w:rFonts w:ascii="Cambria Math" w:hAnsi="Cambria Math" w:cs="Arial"/>
                                  <w:i/>
                                  <w:szCs w:val="20"/>
                                  <w:lang w:val="lt-LT"/>
                                </w:rPr>
                              </m:ctrlPr>
                            </m:accPr>
                            <m:e>
                              <m:r>
                                <w:rPr>
                                  <w:rFonts w:ascii="Cambria Math" w:hAnsi="Cambria Math" w:cs="Arial"/>
                                  <w:szCs w:val="20"/>
                                  <w:lang w:val="lt-LT"/>
                                </w:rPr>
                                <m:t>x</m:t>
                              </m:r>
                            </m:e>
                          </m:acc>
                        </m:e>
                      </m:d>
                    </m:num>
                    <m:den>
                      <m:r>
                        <w:rPr>
                          <w:rFonts w:ascii="Cambria Math" w:hAnsi="Cambria Math" w:cs="Arial"/>
                          <w:szCs w:val="20"/>
                          <w:lang w:val="lt-LT"/>
                        </w:rPr>
                        <m:t>n-1</m:t>
                      </m:r>
                    </m:den>
                  </m:f>
                </m:e>
              </m:nary>
            </m:e>
          </m:rad>
          <m:r>
            <m:rPr>
              <m:sty m:val="p"/>
            </m:rPr>
            <w:rPr>
              <w:rFonts w:cs="Arial"/>
              <w:szCs w:val="20"/>
              <w:lang w:val="lt-LT"/>
            </w:rPr>
            <w:br/>
          </m:r>
        </m:oMath>
      </m:oMathPara>
      <w:r w:rsidR="0000492D" w:rsidRPr="003F4BC6">
        <w:rPr>
          <w:lang w:val="lt-LT"/>
        </w:rPr>
        <w:t xml:space="preserve">, čia </w:t>
      </w:r>
      <m:oMath>
        <m:sSub>
          <m:sSubPr>
            <m:ctrlPr>
              <w:rPr>
                <w:rFonts w:ascii="Cambria Math" w:hAnsi="Cambria Math" w:cs="Arial"/>
                <w:i/>
                <w:szCs w:val="20"/>
                <w:lang w:val="lt-LT"/>
              </w:rPr>
            </m:ctrlPr>
          </m:sSubPr>
          <m:e>
            <m:r>
              <w:rPr>
                <w:rFonts w:ascii="Cambria Math" w:hAnsi="Cambria Math" w:cs="Arial"/>
                <w:szCs w:val="20"/>
                <w:lang w:val="lt-LT"/>
              </w:rPr>
              <m:t>x</m:t>
            </m:r>
          </m:e>
          <m:sub>
            <m:r>
              <w:rPr>
                <w:rFonts w:ascii="Cambria Math" w:hAnsi="Cambria Math" w:cs="Arial"/>
                <w:szCs w:val="20"/>
                <w:lang w:val="lt-LT"/>
              </w:rPr>
              <m:t>i</m:t>
            </m:r>
          </m:sub>
        </m:sSub>
      </m:oMath>
      <w:r w:rsidR="0000492D" w:rsidRPr="003F4BC6">
        <w:rPr>
          <w:lang w:val="lt-LT"/>
        </w:rPr>
        <w:t xml:space="preserve"> – bet kuris atskiras rezultatas, gautas tiriant atsitiktinį mėginį </w:t>
      </w:r>
      <m:oMath>
        <m:r>
          <w:rPr>
            <w:rFonts w:ascii="Cambria Math" w:hAnsi="Cambria Math"/>
            <w:noProof/>
            <w:szCs w:val="20"/>
            <w:lang w:val="lt-LT"/>
          </w:rPr>
          <m:t>n</m:t>
        </m:r>
      </m:oMath>
    </w:p>
    <w:p w:rsidR="0000492D" w:rsidRPr="003F4BC6" w:rsidRDefault="0000492D" w:rsidP="0000492D">
      <w:pPr>
        <w:tabs>
          <w:tab w:val="left" w:pos="1134"/>
        </w:tabs>
        <w:suppressAutoHyphens/>
        <w:overflowPunct w:val="0"/>
        <w:spacing w:line="240" w:lineRule="atLeast"/>
        <w:ind w:left="1134"/>
        <w:textAlignment w:val="baseline"/>
        <w:rPr>
          <w:rFonts w:cs="Arial"/>
          <w:szCs w:val="20"/>
          <w:lang w:val="lt-LT"/>
        </w:rPr>
      </w:pPr>
      <m:oMath>
        <m:r>
          <w:rPr>
            <w:rFonts w:ascii="Cambria Math" w:hAnsi="Cambria Math" w:cs="Arial"/>
            <w:szCs w:val="20"/>
            <w:lang w:val="lt-LT"/>
          </w:rPr>
          <m:t>L</m:t>
        </m:r>
      </m:oMath>
      <w:r w:rsidRPr="003F4BC6">
        <w:rPr>
          <w:lang w:val="lt-LT"/>
        </w:rPr>
        <w:t>:</w:t>
      </w:r>
      <w:r w:rsidRPr="003F4BC6">
        <w:rPr>
          <w:lang w:val="lt-LT"/>
        </w:rPr>
        <w:tab/>
        <w:t>kiekvieno tiriamo teršalo leidžiamoji ribinė vertė, nurodyta 18.01 straipsnio 2 dalies 2 lentelėje;</w:t>
      </w:r>
    </w:p>
    <w:p w:rsidR="0000492D" w:rsidRPr="003F4BC6" w:rsidRDefault="0000492D" w:rsidP="0000492D">
      <w:pPr>
        <w:tabs>
          <w:tab w:val="left" w:pos="709"/>
        </w:tabs>
        <w:suppressAutoHyphens/>
        <w:overflowPunct w:val="0"/>
        <w:spacing w:line="240" w:lineRule="atLeast"/>
        <w:ind w:left="709" w:hanging="709"/>
        <w:textAlignment w:val="baseline"/>
        <w:rPr>
          <w:rFonts w:cs="Arial"/>
          <w:szCs w:val="20"/>
          <w:lang w:val="lt-LT"/>
        </w:rPr>
      </w:pPr>
    </w:p>
    <w:p w:rsidR="0000492D" w:rsidRPr="003F4BC6" w:rsidRDefault="0000492D" w:rsidP="0000492D">
      <w:pPr>
        <w:tabs>
          <w:tab w:val="left" w:pos="709"/>
        </w:tabs>
        <w:spacing w:line="240" w:lineRule="atLeast"/>
        <w:ind w:left="709" w:hanging="709"/>
        <w:rPr>
          <w:noProof/>
          <w:szCs w:val="20"/>
          <w:lang w:val="lt-LT"/>
        </w:rPr>
      </w:pPr>
      <w:r w:rsidRPr="003F4BC6">
        <w:rPr>
          <w:lang w:val="lt-LT"/>
        </w:rPr>
        <w:t>3.3.3</w:t>
      </w:r>
      <w:r w:rsidRPr="003F4BC6">
        <w:rPr>
          <w:lang w:val="lt-LT"/>
        </w:rPr>
        <w:tab/>
        <w:t xml:space="preserve">Jei gautos vertės neatitinka 18.01 straipsnio 2 dalies 2 lentelėje nurodytų verčių, reikia atlikti naują bandymą pagal 3.3.2.1 punktą ir, jei per bandymą teigiamų rezultatų negaunama, pagal 3.3.2.2 punktą atlikti visą bandymą, laikantis 9 priede nurodytos bandymų tvarkos. Nei </w:t>
      </w:r>
      <w:r w:rsidRPr="003F4BC6">
        <w:rPr>
          <w:lang w:val="lt-LT"/>
        </w:rPr>
        <w:lastRenderedPageBreak/>
        <w:t>jungtinio mėginio, nei atsitiktinio mėginio atveju negali būti viršytos 18.01 straipsnio 2 dalies 1 lentelėje nurodytos ribinės vertės.</w:t>
      </w:r>
    </w:p>
    <w:p w:rsidR="0000492D" w:rsidRPr="003F4BC6" w:rsidRDefault="0000492D" w:rsidP="0000492D">
      <w:pPr>
        <w:tabs>
          <w:tab w:val="left" w:pos="709"/>
        </w:tabs>
        <w:spacing w:line="240" w:lineRule="atLeast"/>
        <w:ind w:left="709" w:hanging="709"/>
        <w:rPr>
          <w:noProof/>
          <w:szCs w:val="20"/>
          <w:lang w:val="lt-LT"/>
        </w:rPr>
      </w:pPr>
    </w:p>
    <w:p w:rsidR="0000492D" w:rsidRPr="003F4BC6" w:rsidRDefault="0000492D" w:rsidP="0000492D">
      <w:pPr>
        <w:tabs>
          <w:tab w:val="left" w:pos="709"/>
        </w:tabs>
        <w:spacing w:line="240" w:lineRule="atLeast"/>
        <w:ind w:left="709" w:hanging="709"/>
        <w:rPr>
          <w:noProof/>
          <w:szCs w:val="20"/>
          <w:lang w:val="lt-LT"/>
        </w:rPr>
      </w:pPr>
      <w:r w:rsidRPr="003F4BC6">
        <w:rPr>
          <w:lang w:val="lt-LT"/>
        </w:rPr>
        <w:t>3.3.4</w:t>
      </w:r>
      <w:r w:rsidRPr="003F4BC6">
        <w:rPr>
          <w:lang w:val="lt-LT"/>
        </w:rPr>
        <w:tab/>
        <w:t>Kompetentinga institucija turi atlikti laivo nuotekų valymo įrenginių, kurie, remiantis gamintojo pateikta informacija, yra iš dalies ar visiškai veikiantys, bandymus.</w:t>
      </w:r>
    </w:p>
    <w:p w:rsidR="0000492D" w:rsidRPr="003F4BC6" w:rsidRDefault="0000492D" w:rsidP="0000492D">
      <w:pPr>
        <w:tabs>
          <w:tab w:val="left" w:pos="709"/>
        </w:tabs>
        <w:spacing w:line="240" w:lineRule="atLeast"/>
        <w:ind w:left="709" w:hanging="709"/>
        <w:rPr>
          <w:noProof/>
          <w:szCs w:val="20"/>
          <w:lang w:val="lt-LT"/>
        </w:rPr>
      </w:pPr>
    </w:p>
    <w:p w:rsidR="0000492D" w:rsidRPr="003F4BC6" w:rsidRDefault="0000492D" w:rsidP="0000492D">
      <w:pPr>
        <w:tabs>
          <w:tab w:val="left" w:pos="709"/>
        </w:tabs>
        <w:spacing w:line="240" w:lineRule="atLeast"/>
        <w:ind w:left="709" w:hanging="709"/>
        <w:rPr>
          <w:noProof/>
          <w:szCs w:val="20"/>
          <w:lang w:val="lt-LT"/>
        </w:rPr>
      </w:pPr>
      <w:r w:rsidRPr="003F4BC6">
        <w:rPr>
          <w:lang w:val="lt-LT"/>
        </w:rPr>
        <w:t>3.3.5</w:t>
      </w:r>
      <w:r w:rsidRPr="003F4BC6">
        <w:rPr>
          <w:lang w:val="lt-LT"/>
        </w:rPr>
        <w:tab/>
        <w:t>Įprastinis produkcijos atitikties bandymų, kuriuos turi teisę atlikti kompetentinga institucija, atlikimo dažnumas – kartą per metus. Nustačiusi neatitiktį 3.3.3 punkto reikalavimams, kompetentinga institucija užtikrina, kad būtų nedelsiant imtasi visų reikiamų veiksmų produkcijos atitikčiai atkurti.</w:t>
      </w:r>
    </w:p>
    <w:p w:rsidR="0000492D" w:rsidRPr="003F4BC6" w:rsidRDefault="0000492D" w:rsidP="0000492D">
      <w:pPr>
        <w:tabs>
          <w:tab w:val="left" w:pos="709"/>
        </w:tabs>
        <w:suppressAutoHyphens/>
        <w:overflowPunct w:val="0"/>
        <w:spacing w:line="240" w:lineRule="atLeast"/>
        <w:ind w:left="709" w:hanging="709"/>
        <w:textAlignment w:val="baseline"/>
        <w:rPr>
          <w:rFonts w:cs="Arial"/>
          <w:szCs w:val="20"/>
          <w:lang w:val="lt-LT"/>
        </w:rPr>
      </w:pPr>
    </w:p>
    <w:p w:rsidR="0000492D" w:rsidRPr="003F4BC6" w:rsidRDefault="0000492D" w:rsidP="0000492D">
      <w:pPr>
        <w:tabs>
          <w:tab w:val="left" w:pos="709"/>
          <w:tab w:val="left" w:pos="1134"/>
        </w:tabs>
        <w:suppressAutoHyphens/>
        <w:overflowPunct w:val="0"/>
        <w:spacing w:line="240" w:lineRule="atLeast"/>
        <w:ind w:left="709" w:hanging="709"/>
        <w:textAlignment w:val="baseline"/>
        <w:rPr>
          <w:rFonts w:cs="Arial"/>
          <w:szCs w:val="20"/>
          <w:lang w:val="lt-LT"/>
        </w:rPr>
      </w:pPr>
      <w:r w:rsidRPr="003F4BC6">
        <w:rPr>
          <w:lang w:val="lt-LT"/>
        </w:rPr>
        <w:br w:type="page"/>
      </w:r>
    </w:p>
    <w:p w:rsidR="0000492D" w:rsidRPr="003F4BC6" w:rsidRDefault="0000492D" w:rsidP="0000492D">
      <w:pPr>
        <w:tabs>
          <w:tab w:val="left" w:pos="709"/>
          <w:tab w:val="left" w:pos="1134"/>
        </w:tabs>
        <w:suppressAutoHyphens/>
        <w:overflowPunct w:val="0"/>
        <w:spacing w:line="240" w:lineRule="atLeast"/>
        <w:ind w:left="709" w:hanging="709"/>
        <w:textAlignment w:val="baseline"/>
        <w:rPr>
          <w:rFonts w:cs="Arial"/>
          <w:szCs w:val="20"/>
          <w:lang w:val="lt-LT"/>
        </w:rPr>
      </w:pPr>
    </w:p>
    <w:p w:rsidR="0000492D" w:rsidRPr="003F4BC6" w:rsidRDefault="0000492D" w:rsidP="0000492D">
      <w:pPr>
        <w:tabs>
          <w:tab w:val="left" w:pos="709"/>
          <w:tab w:val="left" w:pos="1134"/>
        </w:tabs>
        <w:suppressAutoHyphens/>
        <w:overflowPunct w:val="0"/>
        <w:spacing w:line="240" w:lineRule="atLeast"/>
        <w:ind w:left="709" w:hanging="709"/>
        <w:textAlignment w:val="baseline"/>
        <w:rPr>
          <w:rFonts w:cs="Arial"/>
          <w:szCs w:val="20"/>
          <w:lang w:val="lt-LT"/>
        </w:rPr>
      </w:pPr>
    </w:p>
    <w:p w:rsidR="0000492D" w:rsidRPr="003F4BC6" w:rsidRDefault="0000492D" w:rsidP="0000492D">
      <w:pPr>
        <w:tabs>
          <w:tab w:val="left" w:pos="709"/>
          <w:tab w:val="left" w:pos="1134"/>
        </w:tabs>
        <w:suppressAutoHyphens/>
        <w:overflowPunct w:val="0"/>
        <w:spacing w:line="240" w:lineRule="atLeast"/>
        <w:ind w:left="709" w:hanging="709"/>
        <w:textAlignment w:val="baseline"/>
        <w:rPr>
          <w:rFonts w:cs="Arial"/>
          <w:szCs w:val="20"/>
          <w:lang w:val="lt-LT"/>
        </w:rPr>
      </w:pPr>
    </w:p>
    <w:p w:rsidR="0000492D" w:rsidRPr="003F4BC6" w:rsidRDefault="0000492D" w:rsidP="0000492D">
      <w:pPr>
        <w:tabs>
          <w:tab w:val="left" w:pos="709"/>
          <w:tab w:val="left" w:pos="1134"/>
        </w:tabs>
        <w:suppressAutoHyphens/>
        <w:overflowPunct w:val="0"/>
        <w:spacing w:line="240" w:lineRule="atLeast"/>
        <w:ind w:left="709" w:hanging="709"/>
        <w:textAlignment w:val="baseline"/>
        <w:rPr>
          <w:rFonts w:cs="Arial"/>
          <w:szCs w:val="20"/>
          <w:lang w:val="lt-LT"/>
        </w:rPr>
      </w:pPr>
      <w:r w:rsidRPr="003F4BC6">
        <w:rPr>
          <w:lang w:val="lt-LT"/>
        </w:rPr>
        <w:br w:type="page"/>
      </w:r>
    </w:p>
    <w:p w:rsidR="0000492D" w:rsidRPr="003F4BC6" w:rsidRDefault="0000492D" w:rsidP="0000492D">
      <w:pPr>
        <w:pStyle w:val="ES-Titre3"/>
        <w:rPr>
          <w:noProof/>
          <w:lang w:val="lt-LT"/>
        </w:rPr>
      </w:pPr>
      <w:bookmarkStart w:id="362" w:name="_Toc535830517"/>
      <w:r w:rsidRPr="003F4BC6">
        <w:rPr>
          <w:lang w:val="lt-LT"/>
        </w:rPr>
        <w:lastRenderedPageBreak/>
        <w:t>II skirsnis</w:t>
      </w:r>
      <w:bookmarkEnd w:id="362"/>
    </w:p>
    <w:p w:rsidR="0000492D" w:rsidRPr="003F4BC6" w:rsidRDefault="0000492D" w:rsidP="0000492D">
      <w:pPr>
        <w:pStyle w:val="ES-Titre3a"/>
        <w:rPr>
          <w:noProof/>
          <w:lang w:val="lt-LT"/>
        </w:rPr>
      </w:pPr>
      <w:bookmarkStart w:id="363" w:name="_Toc535830518"/>
      <w:r w:rsidRPr="003F4BC6">
        <w:rPr>
          <w:lang w:val="lt-LT"/>
        </w:rPr>
        <w:t>Informacinis dokumentas Nr. …</w:t>
      </w:r>
      <w:r w:rsidRPr="003F4BC6">
        <w:rPr>
          <w:noProof/>
          <w:vertAlign w:val="superscript"/>
          <w:lang w:val="lt-LT"/>
        </w:rPr>
        <w:footnoteReference w:id="63"/>
      </w:r>
      <w:r w:rsidRPr="003F4BC6">
        <w:rPr>
          <w:lang w:val="lt-LT"/>
        </w:rPr>
        <w:t>, susijęs su laivo nuotekų valymo įrenginių, skirtų montuoti vidaus vandenų laivuose, tipo patvirtinimu</w:t>
      </w:r>
      <w:bookmarkEnd w:id="363"/>
    </w:p>
    <w:p w:rsidR="0000492D" w:rsidRPr="003F4BC6" w:rsidRDefault="0000492D" w:rsidP="0000492D">
      <w:pPr>
        <w:overflowPunct w:val="0"/>
        <w:adjustRightInd w:val="0"/>
        <w:spacing w:line="240" w:lineRule="exact"/>
        <w:jc w:val="center"/>
        <w:textAlignment w:val="baseline"/>
        <w:rPr>
          <w:rFonts w:eastAsia="Calibri"/>
          <w:lang w:val="lt-LT"/>
        </w:rPr>
      </w:pPr>
      <w:r w:rsidRPr="003F4BC6">
        <w:rPr>
          <w:lang w:val="lt-LT"/>
        </w:rPr>
        <w:t>(Pavyzdys)</w:t>
      </w:r>
    </w:p>
    <w:p w:rsidR="0000492D" w:rsidRPr="003F4BC6" w:rsidRDefault="0000492D" w:rsidP="0000492D">
      <w:pPr>
        <w:tabs>
          <w:tab w:val="left" w:leader="dot" w:pos="9214"/>
        </w:tabs>
        <w:suppressAutoHyphens/>
        <w:spacing w:line="240" w:lineRule="atLeast"/>
        <w:rPr>
          <w:rFonts w:cs="Arial"/>
          <w:szCs w:val="20"/>
          <w:lang w:val="lt-LT"/>
        </w:rPr>
      </w:pPr>
    </w:p>
    <w:p w:rsidR="0000492D" w:rsidRPr="003F4BC6" w:rsidRDefault="0000492D" w:rsidP="0000492D">
      <w:pPr>
        <w:tabs>
          <w:tab w:val="left" w:leader="dot" w:pos="9072"/>
        </w:tabs>
        <w:ind w:left="850" w:hanging="850"/>
        <w:rPr>
          <w:noProof/>
          <w:szCs w:val="20"/>
          <w:lang w:val="lt-LT"/>
        </w:rPr>
      </w:pPr>
      <w:r w:rsidRPr="003F4BC6">
        <w:rPr>
          <w:lang w:val="lt-LT"/>
        </w:rPr>
        <w:t xml:space="preserve">Laivo nuotekų valymo įrenginio tipas: </w:t>
      </w:r>
      <w:r w:rsidRPr="003F4BC6">
        <w:rPr>
          <w:lang w:val="lt-LT"/>
        </w:rPr>
        <w:tab/>
      </w:r>
    </w:p>
    <w:p w:rsidR="0000492D" w:rsidRPr="003F4BC6" w:rsidRDefault="0000492D" w:rsidP="0000492D">
      <w:pPr>
        <w:tabs>
          <w:tab w:val="left" w:leader="dot" w:pos="9072"/>
        </w:tabs>
        <w:ind w:left="567" w:hanging="567"/>
        <w:rPr>
          <w:noProof/>
          <w:szCs w:val="20"/>
          <w:lang w:val="lt-LT"/>
        </w:rPr>
      </w:pPr>
    </w:p>
    <w:p w:rsidR="0000492D" w:rsidRPr="003F4BC6" w:rsidRDefault="0000492D" w:rsidP="0000492D">
      <w:pPr>
        <w:tabs>
          <w:tab w:val="left" w:leader="dot" w:pos="9072"/>
        </w:tabs>
        <w:spacing w:line="240" w:lineRule="atLeast"/>
        <w:ind w:left="567" w:hanging="567"/>
        <w:rPr>
          <w:noProof/>
          <w:szCs w:val="20"/>
          <w:lang w:val="lt-LT"/>
        </w:rPr>
      </w:pPr>
      <w:r w:rsidRPr="003F4BC6">
        <w:rPr>
          <w:lang w:val="lt-LT"/>
        </w:rPr>
        <w:t>0.</w:t>
      </w:r>
      <w:r w:rsidRPr="003F4BC6">
        <w:rPr>
          <w:lang w:val="lt-LT"/>
        </w:rPr>
        <w:tab/>
        <w:t>Bendroji informacija</w:t>
      </w:r>
    </w:p>
    <w:p w:rsidR="0000492D" w:rsidRPr="003F4BC6" w:rsidRDefault="0000492D" w:rsidP="0000492D">
      <w:pPr>
        <w:tabs>
          <w:tab w:val="left" w:leader="dot" w:pos="9072"/>
        </w:tabs>
        <w:spacing w:line="240" w:lineRule="atLeast"/>
        <w:ind w:left="567" w:hanging="567"/>
        <w:rPr>
          <w:noProof/>
          <w:szCs w:val="20"/>
          <w:lang w:val="lt-LT"/>
        </w:rPr>
      </w:pPr>
    </w:p>
    <w:p w:rsidR="0000492D" w:rsidRPr="003F4BC6" w:rsidRDefault="0000492D" w:rsidP="0000492D">
      <w:pPr>
        <w:tabs>
          <w:tab w:val="left" w:leader="dot" w:pos="9072"/>
        </w:tabs>
        <w:spacing w:line="240" w:lineRule="atLeast"/>
        <w:ind w:left="567" w:hanging="567"/>
        <w:rPr>
          <w:noProof/>
          <w:szCs w:val="20"/>
          <w:lang w:val="lt-LT"/>
        </w:rPr>
      </w:pPr>
      <w:r w:rsidRPr="003F4BC6">
        <w:rPr>
          <w:lang w:val="lt-LT"/>
        </w:rPr>
        <w:t>0.1</w:t>
      </w:r>
      <w:r w:rsidRPr="003F4BC6">
        <w:rPr>
          <w:lang w:val="lt-LT"/>
        </w:rPr>
        <w:tab/>
        <w:t xml:space="preserve">Modelis (gamintojo bendrovės pavadinimas): </w:t>
      </w:r>
      <w:r w:rsidRPr="003F4BC6">
        <w:rPr>
          <w:lang w:val="lt-LT"/>
        </w:rPr>
        <w:tab/>
      </w:r>
    </w:p>
    <w:p w:rsidR="0000492D" w:rsidRPr="003F4BC6" w:rsidRDefault="0000492D" w:rsidP="0000492D">
      <w:pPr>
        <w:tabs>
          <w:tab w:val="left" w:leader="dot" w:pos="9072"/>
        </w:tabs>
        <w:spacing w:line="240" w:lineRule="atLeast"/>
        <w:ind w:left="567" w:hanging="567"/>
        <w:rPr>
          <w:noProof/>
          <w:szCs w:val="20"/>
          <w:lang w:val="lt-LT"/>
        </w:rPr>
      </w:pPr>
    </w:p>
    <w:p w:rsidR="0000492D" w:rsidRPr="003F4BC6" w:rsidRDefault="0000492D" w:rsidP="0000492D">
      <w:pPr>
        <w:tabs>
          <w:tab w:val="left" w:leader="dot" w:pos="9072"/>
        </w:tabs>
        <w:spacing w:line="240" w:lineRule="atLeast"/>
        <w:ind w:left="567" w:hanging="567"/>
        <w:rPr>
          <w:noProof/>
          <w:szCs w:val="20"/>
          <w:lang w:val="lt-LT"/>
        </w:rPr>
      </w:pPr>
      <w:r w:rsidRPr="003F4BC6">
        <w:rPr>
          <w:lang w:val="lt-LT"/>
        </w:rPr>
        <w:t>0.2</w:t>
      </w:r>
      <w:r w:rsidRPr="003F4BC6">
        <w:rPr>
          <w:lang w:val="lt-LT"/>
        </w:rPr>
        <w:tab/>
        <w:t xml:space="preserve">Gamintojo suteiktas laivo nuotekų valymo įrenginių tipo pavadinimas: </w:t>
      </w:r>
      <w:r w:rsidRPr="003F4BC6">
        <w:rPr>
          <w:lang w:val="lt-LT"/>
        </w:rPr>
        <w:tab/>
      </w:r>
    </w:p>
    <w:p w:rsidR="0000492D" w:rsidRPr="003F4BC6" w:rsidRDefault="0000492D" w:rsidP="0000492D">
      <w:pPr>
        <w:tabs>
          <w:tab w:val="left" w:leader="dot" w:pos="9072"/>
        </w:tabs>
        <w:spacing w:line="240" w:lineRule="atLeast"/>
        <w:ind w:left="567"/>
        <w:rPr>
          <w:noProof/>
          <w:szCs w:val="20"/>
          <w:lang w:val="lt-LT"/>
        </w:rPr>
      </w:pPr>
      <w:r w:rsidRPr="003F4BC6">
        <w:rPr>
          <w:lang w:val="lt-LT"/>
        </w:rPr>
        <w:tab/>
      </w:r>
    </w:p>
    <w:p w:rsidR="0000492D" w:rsidRPr="003F4BC6" w:rsidRDefault="0000492D" w:rsidP="0000492D">
      <w:pPr>
        <w:tabs>
          <w:tab w:val="left" w:leader="dot" w:pos="9072"/>
        </w:tabs>
        <w:spacing w:line="240" w:lineRule="atLeast"/>
        <w:ind w:left="567" w:hanging="567"/>
        <w:rPr>
          <w:noProof/>
          <w:szCs w:val="20"/>
          <w:lang w:val="lt-LT"/>
        </w:rPr>
      </w:pPr>
    </w:p>
    <w:p w:rsidR="0000492D" w:rsidRPr="003F4BC6" w:rsidRDefault="0000492D" w:rsidP="0000492D">
      <w:pPr>
        <w:tabs>
          <w:tab w:val="left" w:leader="dot" w:pos="9072"/>
        </w:tabs>
        <w:spacing w:line="240" w:lineRule="atLeast"/>
        <w:ind w:left="567" w:hanging="567"/>
        <w:rPr>
          <w:noProof/>
          <w:szCs w:val="20"/>
          <w:lang w:val="lt-LT"/>
        </w:rPr>
      </w:pPr>
      <w:r w:rsidRPr="003F4BC6">
        <w:rPr>
          <w:lang w:val="lt-LT"/>
        </w:rPr>
        <w:t>0.3</w:t>
      </w:r>
      <w:r w:rsidRPr="003F4BC6">
        <w:rPr>
          <w:lang w:val="lt-LT"/>
        </w:rPr>
        <w:tab/>
        <w:t xml:space="preserve">Gamintojo suteiktas tipo kodas, atitinkantis informaciją, pateiktą ant laivo nuotekų valymo įrenginio: </w:t>
      </w:r>
      <w:r w:rsidRPr="003F4BC6">
        <w:rPr>
          <w:lang w:val="lt-LT"/>
        </w:rPr>
        <w:tab/>
      </w:r>
    </w:p>
    <w:p w:rsidR="0000492D" w:rsidRPr="003F4BC6" w:rsidRDefault="0000492D" w:rsidP="0000492D">
      <w:pPr>
        <w:tabs>
          <w:tab w:val="left" w:leader="dot" w:pos="9072"/>
        </w:tabs>
        <w:spacing w:line="240" w:lineRule="atLeast"/>
        <w:ind w:left="567"/>
        <w:rPr>
          <w:noProof/>
          <w:szCs w:val="20"/>
          <w:lang w:val="lt-LT"/>
        </w:rPr>
      </w:pPr>
      <w:r w:rsidRPr="003F4BC6">
        <w:rPr>
          <w:lang w:val="lt-LT"/>
        </w:rPr>
        <w:tab/>
      </w:r>
    </w:p>
    <w:p w:rsidR="0000492D" w:rsidRPr="003F4BC6" w:rsidRDefault="0000492D" w:rsidP="0000492D">
      <w:pPr>
        <w:tabs>
          <w:tab w:val="left" w:leader="dot" w:pos="9072"/>
        </w:tabs>
        <w:spacing w:line="240" w:lineRule="atLeast"/>
        <w:ind w:left="567" w:hanging="567"/>
        <w:rPr>
          <w:noProof/>
          <w:szCs w:val="20"/>
          <w:lang w:val="lt-LT"/>
        </w:rPr>
      </w:pPr>
    </w:p>
    <w:p w:rsidR="0000492D" w:rsidRPr="003F4BC6" w:rsidRDefault="0000492D" w:rsidP="0000492D">
      <w:pPr>
        <w:tabs>
          <w:tab w:val="left" w:leader="dot" w:pos="9072"/>
        </w:tabs>
        <w:spacing w:line="240" w:lineRule="atLeast"/>
        <w:ind w:left="567" w:hanging="567"/>
        <w:rPr>
          <w:noProof/>
          <w:szCs w:val="20"/>
          <w:lang w:val="lt-LT"/>
        </w:rPr>
      </w:pPr>
      <w:r w:rsidRPr="003F4BC6">
        <w:rPr>
          <w:lang w:val="lt-LT"/>
        </w:rPr>
        <w:t>0.4</w:t>
      </w:r>
      <w:r w:rsidRPr="003F4BC6">
        <w:rPr>
          <w:lang w:val="lt-LT"/>
        </w:rPr>
        <w:tab/>
        <w:t xml:space="preserve">Gamintojo pavadinimas ir adresas: </w:t>
      </w:r>
      <w:r w:rsidRPr="003F4BC6">
        <w:rPr>
          <w:lang w:val="lt-LT"/>
        </w:rPr>
        <w:tab/>
      </w:r>
    </w:p>
    <w:p w:rsidR="0000492D" w:rsidRPr="003F4BC6" w:rsidRDefault="0000492D" w:rsidP="0000492D">
      <w:pPr>
        <w:tabs>
          <w:tab w:val="left" w:leader="dot" w:pos="9072"/>
        </w:tabs>
        <w:spacing w:line="240" w:lineRule="atLeast"/>
        <w:ind w:left="567"/>
        <w:rPr>
          <w:noProof/>
          <w:szCs w:val="20"/>
          <w:lang w:val="lt-LT"/>
        </w:rPr>
      </w:pPr>
      <w:r w:rsidRPr="003F4BC6">
        <w:rPr>
          <w:lang w:val="lt-LT"/>
        </w:rPr>
        <w:t xml:space="preserve">Jei yra, gamintojo įgaliotojo atstovo pavadinimas ir adresas </w:t>
      </w:r>
      <w:r w:rsidRPr="003F4BC6">
        <w:rPr>
          <w:lang w:val="lt-LT"/>
        </w:rPr>
        <w:tab/>
      </w:r>
    </w:p>
    <w:p w:rsidR="0000492D" w:rsidRPr="003F4BC6" w:rsidRDefault="0000492D" w:rsidP="0000492D">
      <w:pPr>
        <w:tabs>
          <w:tab w:val="left" w:leader="dot" w:pos="9072"/>
        </w:tabs>
        <w:spacing w:line="240" w:lineRule="atLeast"/>
        <w:ind w:left="567"/>
        <w:rPr>
          <w:noProof/>
          <w:szCs w:val="20"/>
          <w:lang w:val="lt-LT"/>
        </w:rPr>
      </w:pPr>
      <w:r w:rsidRPr="003F4BC6">
        <w:rPr>
          <w:lang w:val="lt-LT"/>
        </w:rPr>
        <w:tab/>
      </w:r>
    </w:p>
    <w:p w:rsidR="0000492D" w:rsidRPr="003F4BC6" w:rsidRDefault="0000492D" w:rsidP="0000492D">
      <w:pPr>
        <w:tabs>
          <w:tab w:val="left" w:leader="dot" w:pos="9072"/>
        </w:tabs>
        <w:spacing w:line="240" w:lineRule="atLeast"/>
        <w:ind w:left="567" w:hanging="567"/>
        <w:rPr>
          <w:noProof/>
          <w:szCs w:val="20"/>
          <w:lang w:val="lt-LT"/>
        </w:rPr>
      </w:pPr>
    </w:p>
    <w:p w:rsidR="0000492D" w:rsidRPr="003F4BC6" w:rsidRDefault="0000492D" w:rsidP="0000492D">
      <w:pPr>
        <w:tabs>
          <w:tab w:val="left" w:leader="dot" w:pos="9072"/>
        </w:tabs>
        <w:spacing w:line="240" w:lineRule="atLeast"/>
        <w:ind w:left="567" w:hanging="567"/>
        <w:rPr>
          <w:noProof/>
          <w:szCs w:val="20"/>
          <w:lang w:val="lt-LT"/>
        </w:rPr>
      </w:pPr>
      <w:r w:rsidRPr="003F4BC6">
        <w:rPr>
          <w:lang w:val="lt-LT"/>
        </w:rPr>
        <w:t>0.5</w:t>
      </w:r>
      <w:r w:rsidRPr="003F4BC6">
        <w:rPr>
          <w:lang w:val="lt-LT"/>
        </w:rPr>
        <w:tab/>
        <w:t xml:space="preserve">Laivo nuotekų valymo įrenginio serijos numerio tvirtinimo padėtis, kodavimas ir būdas: </w:t>
      </w:r>
      <w:r w:rsidRPr="003F4BC6">
        <w:rPr>
          <w:lang w:val="lt-LT"/>
        </w:rPr>
        <w:tab/>
      </w:r>
    </w:p>
    <w:p w:rsidR="0000492D" w:rsidRPr="003F4BC6" w:rsidRDefault="0000492D" w:rsidP="0000492D">
      <w:pPr>
        <w:tabs>
          <w:tab w:val="left" w:leader="dot" w:pos="9072"/>
        </w:tabs>
        <w:spacing w:line="240" w:lineRule="atLeast"/>
        <w:ind w:left="567"/>
        <w:rPr>
          <w:noProof/>
          <w:szCs w:val="20"/>
          <w:lang w:val="lt-LT"/>
        </w:rPr>
      </w:pPr>
      <w:r w:rsidRPr="003F4BC6">
        <w:rPr>
          <w:lang w:val="lt-LT"/>
        </w:rPr>
        <w:tab/>
      </w:r>
    </w:p>
    <w:p w:rsidR="0000492D" w:rsidRPr="003F4BC6" w:rsidRDefault="0000492D" w:rsidP="0000492D">
      <w:pPr>
        <w:tabs>
          <w:tab w:val="left" w:leader="dot" w:pos="9072"/>
        </w:tabs>
        <w:spacing w:line="240" w:lineRule="atLeast"/>
        <w:ind w:left="567" w:hanging="567"/>
        <w:rPr>
          <w:noProof/>
          <w:szCs w:val="20"/>
          <w:lang w:val="lt-LT"/>
        </w:rPr>
      </w:pPr>
    </w:p>
    <w:p w:rsidR="0000492D" w:rsidRPr="003F4BC6" w:rsidRDefault="0000492D" w:rsidP="0000492D">
      <w:pPr>
        <w:tabs>
          <w:tab w:val="left" w:leader="dot" w:pos="9072"/>
        </w:tabs>
        <w:spacing w:line="240" w:lineRule="atLeast"/>
        <w:ind w:left="567" w:hanging="567"/>
        <w:rPr>
          <w:noProof/>
          <w:szCs w:val="20"/>
          <w:lang w:val="lt-LT"/>
        </w:rPr>
      </w:pPr>
      <w:r w:rsidRPr="003F4BC6">
        <w:rPr>
          <w:lang w:val="lt-LT"/>
        </w:rPr>
        <w:t>0.6</w:t>
      </w:r>
      <w:r w:rsidRPr="003F4BC6">
        <w:rPr>
          <w:lang w:val="lt-LT"/>
        </w:rPr>
        <w:tab/>
        <w:t xml:space="preserve">Tipo patvirtinimo numerio tvirtinimo padėtis ir būdas: </w:t>
      </w:r>
      <w:r w:rsidRPr="003F4BC6">
        <w:rPr>
          <w:lang w:val="lt-LT"/>
        </w:rPr>
        <w:tab/>
      </w:r>
    </w:p>
    <w:p w:rsidR="0000492D" w:rsidRPr="003F4BC6" w:rsidRDefault="0000492D" w:rsidP="0000492D">
      <w:pPr>
        <w:tabs>
          <w:tab w:val="left" w:leader="dot" w:pos="9072"/>
        </w:tabs>
        <w:spacing w:line="240" w:lineRule="atLeast"/>
        <w:ind w:left="567"/>
        <w:rPr>
          <w:noProof/>
          <w:szCs w:val="20"/>
          <w:lang w:val="lt-LT"/>
        </w:rPr>
      </w:pPr>
      <w:r w:rsidRPr="003F4BC6">
        <w:rPr>
          <w:lang w:val="lt-LT"/>
        </w:rPr>
        <w:tab/>
      </w:r>
    </w:p>
    <w:p w:rsidR="0000492D" w:rsidRPr="003F4BC6" w:rsidRDefault="0000492D" w:rsidP="0000492D">
      <w:pPr>
        <w:tabs>
          <w:tab w:val="left" w:leader="dot" w:pos="9072"/>
        </w:tabs>
        <w:spacing w:line="240" w:lineRule="atLeast"/>
        <w:ind w:left="567" w:hanging="567"/>
        <w:rPr>
          <w:noProof/>
          <w:szCs w:val="20"/>
          <w:lang w:val="lt-LT"/>
        </w:rPr>
      </w:pPr>
    </w:p>
    <w:p w:rsidR="0000492D" w:rsidRPr="003F4BC6" w:rsidRDefault="0000492D" w:rsidP="0000492D">
      <w:pPr>
        <w:tabs>
          <w:tab w:val="left" w:leader="dot" w:pos="9072"/>
        </w:tabs>
        <w:spacing w:line="240" w:lineRule="atLeast"/>
        <w:ind w:left="567" w:hanging="567"/>
        <w:rPr>
          <w:noProof/>
          <w:szCs w:val="20"/>
          <w:lang w:val="lt-LT"/>
        </w:rPr>
      </w:pPr>
      <w:r w:rsidRPr="003F4BC6">
        <w:rPr>
          <w:lang w:val="lt-LT"/>
        </w:rPr>
        <w:lastRenderedPageBreak/>
        <w:t>0.7</w:t>
      </w:r>
      <w:r w:rsidRPr="003F4BC6">
        <w:rPr>
          <w:lang w:val="lt-LT"/>
        </w:rPr>
        <w:tab/>
        <w:t xml:space="preserve">Gamyklos adresas (-ai): </w:t>
      </w:r>
      <w:r w:rsidRPr="003F4BC6">
        <w:rPr>
          <w:lang w:val="lt-LT"/>
        </w:rPr>
        <w:tab/>
      </w:r>
    </w:p>
    <w:p w:rsidR="0000492D" w:rsidRPr="003F4BC6" w:rsidRDefault="0000492D" w:rsidP="0000492D">
      <w:pPr>
        <w:tabs>
          <w:tab w:val="left" w:leader="dot" w:pos="9072"/>
        </w:tabs>
        <w:spacing w:line="240" w:lineRule="atLeast"/>
        <w:ind w:left="567"/>
        <w:rPr>
          <w:noProof/>
          <w:szCs w:val="20"/>
          <w:lang w:val="lt-LT"/>
        </w:rPr>
      </w:pPr>
      <w:r w:rsidRPr="003F4BC6">
        <w:rPr>
          <w:lang w:val="lt-LT"/>
        </w:rPr>
        <w:tab/>
      </w:r>
    </w:p>
    <w:p w:rsidR="0000492D" w:rsidRPr="003F4BC6" w:rsidRDefault="0000492D" w:rsidP="0000492D">
      <w:pPr>
        <w:spacing w:line="240" w:lineRule="atLeast"/>
        <w:ind w:left="850" w:hanging="850"/>
        <w:outlineLvl w:val="0"/>
        <w:rPr>
          <w:noProof/>
          <w:szCs w:val="20"/>
          <w:lang w:val="lt-LT"/>
        </w:rPr>
      </w:pPr>
    </w:p>
    <w:p w:rsidR="0000492D" w:rsidRPr="003F4BC6" w:rsidRDefault="0000492D" w:rsidP="0000492D">
      <w:pPr>
        <w:spacing w:line="240" w:lineRule="atLeast"/>
        <w:ind w:left="850" w:hanging="850"/>
        <w:outlineLvl w:val="0"/>
        <w:rPr>
          <w:b/>
          <w:noProof/>
          <w:szCs w:val="20"/>
          <w:lang w:val="lt-LT"/>
        </w:rPr>
      </w:pPr>
      <w:r w:rsidRPr="003F4BC6">
        <w:rPr>
          <w:b/>
          <w:noProof/>
          <w:lang w:val="lt-LT"/>
        </w:rPr>
        <w:t xml:space="preserve">Priedėliai </w:t>
      </w:r>
    </w:p>
    <w:p w:rsidR="0000492D" w:rsidRPr="003F4BC6" w:rsidRDefault="0000492D" w:rsidP="0000492D">
      <w:pPr>
        <w:spacing w:line="240" w:lineRule="atLeast"/>
        <w:ind w:left="850" w:hanging="850"/>
        <w:outlineLvl w:val="0"/>
        <w:rPr>
          <w:noProof/>
          <w:szCs w:val="20"/>
          <w:lang w:val="lt-LT"/>
        </w:rPr>
      </w:pPr>
    </w:p>
    <w:p w:rsidR="0000492D" w:rsidRPr="003F4BC6" w:rsidRDefault="0000492D" w:rsidP="0000492D">
      <w:pPr>
        <w:spacing w:line="240" w:lineRule="atLeast"/>
        <w:ind w:left="567" w:hanging="567"/>
        <w:rPr>
          <w:noProof/>
          <w:szCs w:val="20"/>
          <w:lang w:val="lt-LT"/>
        </w:rPr>
      </w:pPr>
      <w:r w:rsidRPr="003F4BC6">
        <w:rPr>
          <w:lang w:val="lt-LT"/>
        </w:rPr>
        <w:t>1.</w:t>
      </w:r>
      <w:r w:rsidRPr="003F4BC6">
        <w:rPr>
          <w:lang w:val="lt-LT"/>
        </w:rPr>
        <w:tab/>
        <w:t xml:space="preserve">Pagrindinės laivo nuotekų valymo įrenginių tipo charakteristikos </w:t>
      </w:r>
    </w:p>
    <w:p w:rsidR="0000492D" w:rsidRPr="003F4BC6" w:rsidRDefault="0000492D" w:rsidP="0000492D">
      <w:pPr>
        <w:spacing w:before="60" w:line="240" w:lineRule="atLeast"/>
        <w:ind w:left="567" w:hanging="567"/>
        <w:rPr>
          <w:noProof/>
          <w:szCs w:val="20"/>
          <w:lang w:val="lt-LT"/>
        </w:rPr>
      </w:pPr>
      <w:r w:rsidRPr="003F4BC6">
        <w:rPr>
          <w:lang w:val="lt-LT"/>
        </w:rPr>
        <w:t>2.</w:t>
      </w:r>
      <w:r w:rsidRPr="003F4BC6">
        <w:rPr>
          <w:lang w:val="lt-LT"/>
        </w:rPr>
        <w:tab/>
        <w:t xml:space="preserve">Projektavimo ir matmenų parinkimo kriterijai, matmenų parinkimo specifikacijos ir taikomos taisyklės </w:t>
      </w:r>
    </w:p>
    <w:p w:rsidR="0000492D" w:rsidRPr="003F4BC6" w:rsidRDefault="0000492D" w:rsidP="0000492D">
      <w:pPr>
        <w:spacing w:before="60" w:line="240" w:lineRule="atLeast"/>
        <w:ind w:left="567" w:hanging="567"/>
        <w:rPr>
          <w:noProof/>
          <w:szCs w:val="20"/>
          <w:lang w:val="lt-LT"/>
        </w:rPr>
      </w:pPr>
      <w:r w:rsidRPr="003F4BC6">
        <w:rPr>
          <w:lang w:val="lt-LT"/>
        </w:rPr>
        <w:t>3.</w:t>
      </w:r>
      <w:r w:rsidRPr="003F4BC6">
        <w:rPr>
          <w:lang w:val="lt-LT"/>
        </w:rPr>
        <w:tab/>
        <w:t>Laivo nuotekų valymo įrenginio schema su dalių sąrašu</w:t>
      </w:r>
    </w:p>
    <w:p w:rsidR="0000492D" w:rsidRPr="003F4BC6" w:rsidRDefault="0000492D" w:rsidP="0000492D">
      <w:pPr>
        <w:spacing w:before="60" w:line="240" w:lineRule="atLeast"/>
        <w:ind w:left="567" w:hanging="567"/>
        <w:rPr>
          <w:noProof/>
          <w:szCs w:val="20"/>
          <w:lang w:val="lt-LT"/>
        </w:rPr>
      </w:pPr>
      <w:r w:rsidRPr="003F4BC6">
        <w:rPr>
          <w:lang w:val="lt-LT"/>
        </w:rPr>
        <w:t>4.</w:t>
      </w:r>
      <w:r w:rsidRPr="003F4BC6">
        <w:rPr>
          <w:lang w:val="lt-LT"/>
        </w:rPr>
        <w:tab/>
        <w:t xml:space="preserve">Bandomo įrenginio schema su dalių sąrašu </w:t>
      </w:r>
    </w:p>
    <w:p w:rsidR="0000492D" w:rsidRPr="003F4BC6" w:rsidRDefault="0000492D" w:rsidP="0000492D">
      <w:pPr>
        <w:spacing w:before="60" w:line="240" w:lineRule="atLeast"/>
        <w:ind w:left="567" w:hanging="567"/>
        <w:rPr>
          <w:noProof/>
          <w:szCs w:val="20"/>
          <w:lang w:val="lt-LT"/>
        </w:rPr>
      </w:pPr>
      <w:r w:rsidRPr="003F4BC6">
        <w:rPr>
          <w:lang w:val="lt-LT"/>
        </w:rPr>
        <w:t>5.</w:t>
      </w:r>
      <w:r w:rsidRPr="003F4BC6">
        <w:rPr>
          <w:lang w:val="lt-LT"/>
        </w:rPr>
        <w:tab/>
        <w:t xml:space="preserve">Elektrinės schemos (P/I schema) </w:t>
      </w:r>
    </w:p>
    <w:p w:rsidR="0000492D" w:rsidRPr="003F4BC6" w:rsidRDefault="0000492D" w:rsidP="0000492D">
      <w:pPr>
        <w:spacing w:before="60" w:line="240" w:lineRule="atLeast"/>
        <w:ind w:left="567" w:hanging="567"/>
        <w:rPr>
          <w:noProof/>
          <w:szCs w:val="20"/>
          <w:lang w:val="lt-LT"/>
        </w:rPr>
      </w:pPr>
      <w:r w:rsidRPr="003F4BC6">
        <w:rPr>
          <w:lang w:val="lt-LT"/>
        </w:rPr>
        <w:t>6.</w:t>
      </w:r>
      <w:r w:rsidRPr="003F4BC6">
        <w:rPr>
          <w:lang w:val="lt-LT"/>
        </w:rPr>
        <w:tab/>
        <w:t xml:space="preserve">Pareiškimas, kad buvo laikomasi visų su mechanine, elektros ir technine sauga susijusių nuotekų valymo įrenginių specifikacijų ir su laivų sauga susijusių specifikacijų </w:t>
      </w:r>
    </w:p>
    <w:p w:rsidR="0000492D" w:rsidRPr="003F4BC6" w:rsidRDefault="0000492D" w:rsidP="0000492D">
      <w:pPr>
        <w:spacing w:before="60" w:line="240" w:lineRule="atLeast"/>
        <w:ind w:left="567" w:hanging="567"/>
        <w:rPr>
          <w:noProof/>
          <w:szCs w:val="20"/>
          <w:lang w:val="lt-LT"/>
        </w:rPr>
      </w:pPr>
      <w:r w:rsidRPr="003F4BC6">
        <w:rPr>
          <w:lang w:val="lt-LT"/>
        </w:rPr>
        <w:t>7.</w:t>
      </w:r>
      <w:r w:rsidRPr="003F4BC6">
        <w:rPr>
          <w:lang w:val="lt-LT"/>
        </w:rPr>
        <w:tab/>
        <w:t xml:space="preserve">Visų laivo dalių, susijusių su laivuose įrengiamais nuotekų valymo įrenginiu, charakteristikos </w:t>
      </w:r>
    </w:p>
    <w:p w:rsidR="0000492D" w:rsidRPr="003F4BC6" w:rsidRDefault="0000492D" w:rsidP="0000492D">
      <w:pPr>
        <w:spacing w:before="60" w:line="240" w:lineRule="atLeast"/>
        <w:ind w:left="567" w:hanging="567"/>
        <w:rPr>
          <w:noProof/>
          <w:szCs w:val="20"/>
          <w:lang w:val="lt-LT"/>
        </w:rPr>
      </w:pPr>
      <w:r w:rsidRPr="003F4BC6">
        <w:rPr>
          <w:lang w:val="lt-LT"/>
        </w:rPr>
        <w:t>8.</w:t>
      </w:r>
      <w:r w:rsidRPr="003F4BC6">
        <w:rPr>
          <w:lang w:val="lt-LT"/>
        </w:rPr>
        <w:tab/>
        <w:t>Gamintojo informacija apie laivo nuotekų valymo įrenginio sudedamųjų dalių ir parametrų, susijusių su nuotekų valymu, tikrinimą pagal 1.01 straipsnio 9.10 dalį</w:t>
      </w:r>
    </w:p>
    <w:p w:rsidR="0000492D" w:rsidRPr="003F4BC6" w:rsidRDefault="0000492D" w:rsidP="0000492D">
      <w:pPr>
        <w:spacing w:line="240" w:lineRule="atLeast"/>
        <w:ind w:left="567" w:hanging="567"/>
        <w:rPr>
          <w:noProof/>
          <w:szCs w:val="20"/>
          <w:lang w:val="lt-LT"/>
        </w:rPr>
      </w:pPr>
      <w:r w:rsidRPr="003F4BC6">
        <w:rPr>
          <w:lang w:val="lt-LT"/>
        </w:rPr>
        <w:br w:type="page"/>
      </w:r>
    </w:p>
    <w:p w:rsidR="0000492D" w:rsidRPr="003F4BC6" w:rsidRDefault="0000492D" w:rsidP="0000492D">
      <w:pPr>
        <w:spacing w:line="240" w:lineRule="atLeast"/>
        <w:ind w:left="567" w:hanging="567"/>
        <w:rPr>
          <w:noProof/>
          <w:szCs w:val="20"/>
          <w:lang w:val="lt-LT"/>
        </w:rPr>
      </w:pPr>
      <w:r w:rsidRPr="003F4BC6">
        <w:rPr>
          <w:lang w:val="lt-LT"/>
        </w:rPr>
        <w:lastRenderedPageBreak/>
        <w:t>9.</w:t>
      </w:r>
      <w:r w:rsidRPr="003F4BC6">
        <w:rPr>
          <w:lang w:val="lt-LT"/>
        </w:rPr>
        <w:tab/>
        <w:t>Laivo nuotekų valymo įrenginio nuotraukos</w:t>
      </w:r>
    </w:p>
    <w:p w:rsidR="0000492D" w:rsidRPr="003F4BC6" w:rsidRDefault="0000492D" w:rsidP="0000492D">
      <w:pPr>
        <w:spacing w:before="60" w:line="240" w:lineRule="atLeast"/>
        <w:ind w:left="567" w:hanging="567"/>
        <w:rPr>
          <w:noProof/>
          <w:szCs w:val="20"/>
          <w:lang w:val="lt-LT"/>
        </w:rPr>
      </w:pPr>
      <w:r w:rsidRPr="003F4BC6">
        <w:rPr>
          <w:lang w:val="lt-LT"/>
        </w:rPr>
        <w:t>10.</w:t>
      </w:r>
      <w:r w:rsidRPr="003F4BC6">
        <w:rPr>
          <w:lang w:val="lt-LT"/>
        </w:rPr>
        <w:tab/>
        <w:t>Veikimo koncepcijos</w:t>
      </w:r>
      <w:r w:rsidRPr="003F4BC6">
        <w:rPr>
          <w:noProof/>
          <w:vertAlign w:val="superscript"/>
          <w:lang w:val="lt-LT"/>
        </w:rPr>
        <w:t>(</w:t>
      </w:r>
      <w:r w:rsidRPr="003F4BC6">
        <w:rPr>
          <w:noProof/>
          <w:vertAlign w:val="superscript"/>
          <w:lang w:val="lt-LT"/>
        </w:rPr>
        <w:footnoteReference w:id="64"/>
      </w:r>
      <w:r w:rsidRPr="003F4BC6">
        <w:rPr>
          <w:noProof/>
          <w:vertAlign w:val="superscript"/>
          <w:lang w:val="lt-LT"/>
        </w:rPr>
        <w:t>)</w:t>
      </w:r>
    </w:p>
    <w:p w:rsidR="0000492D" w:rsidRPr="003F4BC6" w:rsidRDefault="0000492D" w:rsidP="0000492D">
      <w:pPr>
        <w:spacing w:before="60" w:line="240" w:lineRule="atLeast"/>
        <w:ind w:left="567" w:hanging="567"/>
        <w:rPr>
          <w:noProof/>
          <w:szCs w:val="20"/>
          <w:lang w:val="lt-LT"/>
        </w:rPr>
      </w:pPr>
      <w:r w:rsidRPr="003F4BC6">
        <w:rPr>
          <w:lang w:val="lt-LT"/>
        </w:rPr>
        <w:t>10.1</w:t>
      </w:r>
      <w:r w:rsidRPr="003F4BC6">
        <w:rPr>
          <w:lang w:val="lt-LT"/>
        </w:rPr>
        <w:tab/>
        <w:t xml:space="preserve">Nurodymai, kaip rankiniu būdu valdyti laivo nuotekų valymo įrenginį </w:t>
      </w:r>
    </w:p>
    <w:p w:rsidR="0000492D" w:rsidRPr="003F4BC6" w:rsidRDefault="0000492D" w:rsidP="0000492D">
      <w:pPr>
        <w:spacing w:before="60" w:line="240" w:lineRule="atLeast"/>
        <w:ind w:left="567" w:hanging="567"/>
        <w:rPr>
          <w:noProof/>
          <w:szCs w:val="20"/>
          <w:lang w:val="lt-LT"/>
        </w:rPr>
      </w:pPr>
      <w:r w:rsidRPr="003F4BC6">
        <w:rPr>
          <w:lang w:val="lt-LT"/>
        </w:rPr>
        <w:t>10.2</w:t>
      </w:r>
      <w:r w:rsidRPr="003F4BC6">
        <w:rPr>
          <w:lang w:val="lt-LT"/>
        </w:rPr>
        <w:tab/>
        <w:t>Pastabos apie dumblo pertekliaus tvarkymą (šalinimo intervalai)</w:t>
      </w:r>
    </w:p>
    <w:p w:rsidR="0000492D" w:rsidRPr="003F4BC6" w:rsidRDefault="0000492D" w:rsidP="0000492D">
      <w:pPr>
        <w:spacing w:before="60" w:line="240" w:lineRule="atLeast"/>
        <w:ind w:left="567" w:hanging="567"/>
        <w:rPr>
          <w:noProof/>
          <w:szCs w:val="20"/>
          <w:lang w:val="lt-LT"/>
        </w:rPr>
      </w:pPr>
      <w:r w:rsidRPr="003F4BC6">
        <w:rPr>
          <w:lang w:val="lt-LT"/>
        </w:rPr>
        <w:t>10.3</w:t>
      </w:r>
      <w:r w:rsidRPr="003F4BC6">
        <w:rPr>
          <w:lang w:val="lt-LT"/>
        </w:rPr>
        <w:tab/>
        <w:t>Pastabos apie techninę priežiūrą ir remontą</w:t>
      </w:r>
    </w:p>
    <w:p w:rsidR="0000492D" w:rsidRPr="003F4BC6" w:rsidRDefault="0000492D" w:rsidP="0000492D">
      <w:pPr>
        <w:spacing w:before="60" w:line="240" w:lineRule="atLeast"/>
        <w:ind w:left="567" w:hanging="567"/>
        <w:rPr>
          <w:noProof/>
          <w:szCs w:val="20"/>
          <w:lang w:val="lt-LT"/>
        </w:rPr>
      </w:pPr>
      <w:r w:rsidRPr="003F4BC6">
        <w:rPr>
          <w:lang w:val="lt-LT"/>
        </w:rPr>
        <w:t>10.4</w:t>
      </w:r>
      <w:r w:rsidRPr="003F4BC6">
        <w:rPr>
          <w:lang w:val="lt-LT"/>
        </w:rPr>
        <w:tab/>
        <w:t>Pastabos apie veiksmus, kurių reikia imtis, kai laivo nuotekų valymo įrenginys veikia budėjimo režimu</w:t>
      </w:r>
    </w:p>
    <w:p w:rsidR="0000492D" w:rsidRPr="003F4BC6" w:rsidRDefault="0000492D" w:rsidP="0000492D">
      <w:pPr>
        <w:spacing w:before="60" w:line="240" w:lineRule="atLeast"/>
        <w:ind w:left="567" w:hanging="567"/>
        <w:rPr>
          <w:noProof/>
          <w:szCs w:val="20"/>
          <w:lang w:val="lt-LT"/>
        </w:rPr>
      </w:pPr>
      <w:r w:rsidRPr="003F4BC6">
        <w:rPr>
          <w:lang w:val="lt-LT"/>
        </w:rPr>
        <w:t>10.5</w:t>
      </w:r>
      <w:r w:rsidRPr="003F4BC6">
        <w:rPr>
          <w:lang w:val="lt-LT"/>
        </w:rPr>
        <w:tab/>
        <w:t>Pastabos apie veiksmus, kurių reikia imtis, kai laivo nuotekų valymo įrenginys veikia avariniu režimu</w:t>
      </w:r>
    </w:p>
    <w:p w:rsidR="0000492D" w:rsidRPr="003F4BC6" w:rsidRDefault="0000492D" w:rsidP="0000492D">
      <w:pPr>
        <w:spacing w:before="60" w:line="240" w:lineRule="atLeast"/>
        <w:ind w:left="567" w:hanging="567"/>
        <w:rPr>
          <w:noProof/>
          <w:szCs w:val="20"/>
          <w:lang w:val="lt-LT"/>
        </w:rPr>
      </w:pPr>
      <w:r w:rsidRPr="003F4BC6">
        <w:rPr>
          <w:lang w:val="lt-LT"/>
        </w:rPr>
        <w:t>10.6</w:t>
      </w:r>
      <w:r w:rsidRPr="003F4BC6">
        <w:rPr>
          <w:lang w:val="lt-LT"/>
        </w:rPr>
        <w:tab/>
        <w:t>Pastabos apie laivo nuotekų valymo įrenginio sustabdymą, neveikimą ir pakartotinį paleidimą</w:t>
      </w:r>
    </w:p>
    <w:p w:rsidR="0000492D" w:rsidRPr="003F4BC6" w:rsidRDefault="0000492D" w:rsidP="0000492D">
      <w:pPr>
        <w:spacing w:before="60" w:line="240" w:lineRule="atLeast"/>
        <w:ind w:left="567" w:hanging="567"/>
        <w:rPr>
          <w:noProof/>
          <w:szCs w:val="20"/>
          <w:lang w:val="lt-LT"/>
        </w:rPr>
      </w:pPr>
      <w:r w:rsidRPr="003F4BC6">
        <w:rPr>
          <w:lang w:val="lt-LT"/>
        </w:rPr>
        <w:t>10.7</w:t>
      </w:r>
      <w:r w:rsidRPr="003F4BC6">
        <w:rPr>
          <w:lang w:val="lt-LT"/>
        </w:rPr>
        <w:tab/>
        <w:t xml:space="preserve">Pastabos apie pirminį laivo virtuvės nuotekų apdorojimą </w:t>
      </w:r>
    </w:p>
    <w:p w:rsidR="0000492D" w:rsidRPr="003F4BC6" w:rsidRDefault="0000492D" w:rsidP="0000492D">
      <w:pPr>
        <w:spacing w:before="60" w:line="240" w:lineRule="atLeast"/>
        <w:ind w:left="567" w:hanging="567"/>
        <w:rPr>
          <w:noProof/>
          <w:szCs w:val="20"/>
          <w:lang w:val="lt-LT"/>
        </w:rPr>
      </w:pPr>
      <w:r w:rsidRPr="003F4BC6">
        <w:rPr>
          <w:lang w:val="lt-LT"/>
        </w:rPr>
        <w:t>11.</w:t>
      </w:r>
      <w:r w:rsidRPr="003F4BC6">
        <w:rPr>
          <w:lang w:val="lt-LT"/>
        </w:rPr>
        <w:tab/>
        <w:t>Kita įranga (išvardyti)</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p>
    <w:p w:rsidR="0000492D" w:rsidRPr="003F4BC6" w:rsidRDefault="0000492D" w:rsidP="0000492D">
      <w:pPr>
        <w:outlineLvl w:val="0"/>
        <w:rPr>
          <w:b/>
          <w:noProof/>
          <w:szCs w:val="20"/>
          <w:lang w:val="lt-LT"/>
        </w:rPr>
      </w:pPr>
      <w:r w:rsidRPr="003F4BC6">
        <w:rPr>
          <w:b/>
          <w:noProof/>
          <w:lang w:val="lt-LT"/>
        </w:rPr>
        <w:t>Data, laivo nuotekų valymo įrenginio gamintojo parašas</w:t>
      </w:r>
    </w:p>
    <w:p w:rsidR="0000492D" w:rsidRPr="003F4BC6" w:rsidRDefault="0000492D" w:rsidP="0000492D">
      <w:pPr>
        <w:spacing w:line="240" w:lineRule="atLeast"/>
        <w:rPr>
          <w:rFonts w:cs="Arial"/>
          <w:noProof/>
          <w:color w:val="000000"/>
          <w:lang w:val="lt-LT"/>
        </w:rPr>
      </w:pPr>
    </w:p>
    <w:p w:rsidR="0000492D" w:rsidRPr="003F4BC6" w:rsidRDefault="0000492D" w:rsidP="0000492D">
      <w:pPr>
        <w:rPr>
          <w:noProof/>
          <w:szCs w:val="20"/>
          <w:lang w:val="lt-LT"/>
        </w:rPr>
      </w:pPr>
      <w:r w:rsidRPr="003F4BC6">
        <w:rPr>
          <w:lang w:val="lt-LT"/>
        </w:rPr>
        <w:t>……………………………………………</w:t>
      </w:r>
      <w:r w:rsidRPr="003F4BC6">
        <w:rPr>
          <w:lang w:val="lt-LT"/>
        </w:rPr>
        <w:tab/>
        <w:t>………………………………………….</w:t>
      </w:r>
    </w:p>
    <w:p w:rsidR="0000492D" w:rsidRPr="003F4BC6" w:rsidRDefault="0000492D" w:rsidP="0000492D">
      <w:pPr>
        <w:rPr>
          <w:noProof/>
          <w:szCs w:val="20"/>
          <w:lang w:val="lt-LT"/>
        </w:rPr>
      </w:pPr>
    </w:p>
    <w:p w:rsidR="0000492D" w:rsidRPr="003F4BC6" w:rsidRDefault="0000492D" w:rsidP="0000492D">
      <w:pPr>
        <w:tabs>
          <w:tab w:val="left" w:pos="142"/>
        </w:tabs>
        <w:suppressAutoHyphens/>
        <w:spacing w:line="240" w:lineRule="atLeast"/>
        <w:rPr>
          <w:rFonts w:cs="Arial"/>
          <w:szCs w:val="20"/>
          <w:lang w:val="lt-LT"/>
        </w:rPr>
      </w:pPr>
    </w:p>
    <w:p w:rsidR="0000492D" w:rsidRPr="003F4BC6" w:rsidRDefault="0000492D" w:rsidP="0000492D">
      <w:pPr>
        <w:tabs>
          <w:tab w:val="center" w:pos="7655"/>
        </w:tabs>
        <w:suppressAutoHyphens/>
        <w:spacing w:line="240" w:lineRule="atLeast"/>
        <w:jc w:val="center"/>
        <w:rPr>
          <w:rFonts w:cs="Arial"/>
          <w:b/>
          <w:lang w:val="lt-LT"/>
        </w:rPr>
      </w:pPr>
      <w:r w:rsidRPr="003F4BC6">
        <w:rPr>
          <w:b/>
          <w:lang w:val="lt-LT"/>
        </w:rPr>
        <w:t>1 priedėlis</w:t>
      </w:r>
    </w:p>
    <w:p w:rsidR="0000492D" w:rsidRPr="003F4BC6" w:rsidRDefault="0000492D" w:rsidP="0000492D">
      <w:pPr>
        <w:tabs>
          <w:tab w:val="center" w:pos="7655"/>
        </w:tabs>
        <w:suppressAutoHyphens/>
        <w:spacing w:line="240" w:lineRule="atLeast"/>
        <w:jc w:val="center"/>
        <w:rPr>
          <w:rFonts w:cs="Arial"/>
          <w:szCs w:val="20"/>
          <w:lang w:val="lt-LT"/>
        </w:rPr>
      </w:pPr>
      <w:r w:rsidRPr="003F4BC6">
        <w:rPr>
          <w:b/>
          <w:lang w:val="lt-LT"/>
        </w:rPr>
        <w:lastRenderedPageBreak/>
        <w:t xml:space="preserve">Pagrindinės laivo nuotekų valymo įrenginių tipo charakteristikos </w:t>
      </w:r>
      <w:r w:rsidRPr="003F4BC6">
        <w:rPr>
          <w:rFonts w:cs="Arial"/>
          <w:b/>
          <w:szCs w:val="20"/>
          <w:lang w:val="lt-LT"/>
        </w:rPr>
        <w:br/>
      </w:r>
      <w:r w:rsidRPr="003F4BC6">
        <w:rPr>
          <w:lang w:val="lt-LT"/>
        </w:rPr>
        <w:t>(Pavyzdys)</w:t>
      </w:r>
    </w:p>
    <w:p w:rsidR="0000492D" w:rsidRPr="003F4BC6" w:rsidRDefault="0000492D" w:rsidP="0000492D">
      <w:pPr>
        <w:suppressAutoHyphens/>
        <w:spacing w:line="240" w:lineRule="atLeast"/>
        <w:ind w:left="993" w:hanging="993"/>
        <w:rPr>
          <w:rFonts w:cs="Arial"/>
          <w:szCs w:val="20"/>
          <w:lang w:val="lt-LT"/>
        </w:rPr>
      </w:pPr>
    </w:p>
    <w:p w:rsidR="0000492D" w:rsidRPr="003F4BC6" w:rsidRDefault="0000492D" w:rsidP="0000492D">
      <w:pPr>
        <w:ind w:left="850" w:hanging="850"/>
        <w:outlineLvl w:val="0"/>
        <w:rPr>
          <w:b/>
          <w:noProof/>
          <w:szCs w:val="20"/>
          <w:lang w:val="lt-LT"/>
        </w:rPr>
      </w:pPr>
      <w:r w:rsidRPr="003F4BC6">
        <w:rPr>
          <w:b/>
          <w:noProof/>
          <w:lang w:val="lt-LT"/>
        </w:rPr>
        <w:t>1.</w:t>
      </w:r>
      <w:r w:rsidRPr="003F4BC6">
        <w:rPr>
          <w:lang w:val="lt-LT"/>
        </w:rPr>
        <w:tab/>
      </w:r>
      <w:r w:rsidRPr="003F4BC6">
        <w:rPr>
          <w:b/>
          <w:noProof/>
          <w:lang w:val="lt-LT"/>
        </w:rPr>
        <w:t>Laivo nuotekų valymo įrenginio apibūdinimas</w:t>
      </w:r>
    </w:p>
    <w:p w:rsidR="0000492D" w:rsidRPr="003F4BC6" w:rsidRDefault="0000492D" w:rsidP="0000492D">
      <w:pPr>
        <w:tabs>
          <w:tab w:val="left" w:leader="dot" w:pos="9072"/>
        </w:tabs>
        <w:ind w:left="851" w:hanging="851"/>
        <w:rPr>
          <w:noProof/>
          <w:szCs w:val="20"/>
          <w:lang w:val="lt-LT"/>
        </w:rPr>
      </w:pPr>
      <w:r w:rsidRPr="003F4BC6">
        <w:rPr>
          <w:lang w:val="lt-LT"/>
        </w:rPr>
        <w:t>1.1</w:t>
      </w:r>
      <w:r w:rsidRPr="003F4BC6">
        <w:rPr>
          <w:lang w:val="lt-LT"/>
        </w:rPr>
        <w:tab/>
        <w:t xml:space="preserve">Gamintojas: </w:t>
      </w:r>
      <w:r w:rsidRPr="003F4BC6">
        <w:rPr>
          <w:lang w:val="lt-LT"/>
        </w:rPr>
        <w:tab/>
      </w:r>
    </w:p>
    <w:p w:rsidR="0000492D" w:rsidRPr="003F4BC6" w:rsidRDefault="0000492D" w:rsidP="0000492D">
      <w:pPr>
        <w:tabs>
          <w:tab w:val="left" w:leader="dot" w:pos="9072"/>
        </w:tabs>
        <w:ind w:left="851" w:hanging="851"/>
        <w:rPr>
          <w:noProof/>
          <w:szCs w:val="20"/>
          <w:lang w:val="lt-LT"/>
        </w:rPr>
      </w:pPr>
      <w:r w:rsidRPr="003F4BC6">
        <w:rPr>
          <w:lang w:val="lt-LT"/>
        </w:rPr>
        <w:t>1.2</w:t>
      </w:r>
      <w:r w:rsidRPr="003F4BC6">
        <w:rPr>
          <w:lang w:val="lt-LT"/>
        </w:rPr>
        <w:tab/>
        <w:t xml:space="preserve">Įrenginio serijos numeris: </w:t>
      </w:r>
      <w:r w:rsidRPr="003F4BC6">
        <w:rPr>
          <w:lang w:val="lt-LT"/>
        </w:rPr>
        <w:tab/>
      </w:r>
    </w:p>
    <w:p w:rsidR="0000492D" w:rsidRPr="003F4BC6" w:rsidRDefault="0000492D" w:rsidP="0000492D">
      <w:pPr>
        <w:ind w:left="850" w:hanging="850"/>
        <w:rPr>
          <w:noProof/>
          <w:szCs w:val="20"/>
          <w:lang w:val="lt-LT"/>
        </w:rPr>
      </w:pPr>
      <w:r w:rsidRPr="003F4BC6">
        <w:rPr>
          <w:lang w:val="lt-LT"/>
        </w:rPr>
        <w:t>1.3</w:t>
      </w:r>
      <w:r w:rsidRPr="003F4BC6">
        <w:rPr>
          <w:lang w:val="lt-LT"/>
        </w:rPr>
        <w:tab/>
        <w:t xml:space="preserve">Valymo būdas: biologinis, mechaninis, cheminis </w:t>
      </w:r>
      <w:r w:rsidRPr="003F4BC6">
        <w:rPr>
          <w:noProof/>
          <w:vertAlign w:val="superscript"/>
          <w:lang w:val="lt-LT"/>
        </w:rPr>
        <w:t>(</w:t>
      </w:r>
      <w:r w:rsidRPr="003F4BC6">
        <w:rPr>
          <w:noProof/>
          <w:vertAlign w:val="superscript"/>
          <w:lang w:val="lt-LT"/>
        </w:rPr>
        <w:footnoteReference w:id="65"/>
      </w:r>
      <w:r w:rsidRPr="003F4BC6">
        <w:rPr>
          <w:noProof/>
          <w:vertAlign w:val="superscript"/>
          <w:lang w:val="lt-LT"/>
        </w:rPr>
        <w:t>)</w:t>
      </w:r>
    </w:p>
    <w:p w:rsidR="0000492D" w:rsidRPr="003F4BC6" w:rsidRDefault="0000492D" w:rsidP="0000492D">
      <w:pPr>
        <w:ind w:left="850" w:hanging="850"/>
        <w:rPr>
          <w:noProof/>
          <w:szCs w:val="20"/>
          <w:lang w:val="lt-LT"/>
        </w:rPr>
      </w:pPr>
      <w:r w:rsidRPr="003F4BC6">
        <w:rPr>
          <w:lang w:val="lt-LT"/>
        </w:rPr>
        <w:t>1.4</w:t>
      </w:r>
      <w:r w:rsidRPr="003F4BC6">
        <w:rPr>
          <w:lang w:val="lt-LT"/>
        </w:rPr>
        <w:tab/>
        <w:t>Ar prieš įrenginį įrengti nuotekų kaupimo rezervuarai? Taip, … m³ / Ne</w:t>
      </w:r>
      <w:r w:rsidRPr="003F4BC6">
        <w:rPr>
          <w:noProof/>
          <w:vertAlign w:val="superscript"/>
          <w:lang w:val="lt-LT"/>
        </w:rPr>
        <w:t>(2)</w:t>
      </w:r>
    </w:p>
    <w:p w:rsidR="0000492D" w:rsidRPr="003F4BC6" w:rsidRDefault="0000492D" w:rsidP="0000492D">
      <w:pPr>
        <w:ind w:left="850" w:hanging="850"/>
        <w:outlineLvl w:val="0"/>
        <w:rPr>
          <w:b/>
          <w:bCs/>
          <w:noProof/>
          <w:szCs w:val="20"/>
          <w:lang w:val="lt-LT"/>
        </w:rPr>
      </w:pPr>
    </w:p>
    <w:p w:rsidR="0000492D" w:rsidRPr="003F4BC6" w:rsidRDefault="0000492D" w:rsidP="0000492D">
      <w:pPr>
        <w:ind w:left="850" w:hanging="850"/>
        <w:outlineLvl w:val="0"/>
        <w:rPr>
          <w:b/>
          <w:bCs/>
          <w:noProof/>
          <w:szCs w:val="20"/>
          <w:lang w:val="lt-LT"/>
        </w:rPr>
      </w:pPr>
      <w:r w:rsidRPr="003F4BC6">
        <w:rPr>
          <w:b/>
          <w:noProof/>
          <w:lang w:val="lt-LT"/>
        </w:rPr>
        <w:t>2.</w:t>
      </w:r>
      <w:r w:rsidRPr="003F4BC6">
        <w:rPr>
          <w:lang w:val="lt-LT"/>
        </w:rPr>
        <w:tab/>
      </w:r>
      <w:r w:rsidRPr="003F4BC6">
        <w:rPr>
          <w:b/>
          <w:noProof/>
          <w:lang w:val="lt-LT"/>
        </w:rPr>
        <w:t xml:space="preserve">Projektavimo ir pajėgumo parinkimo kriterijai (įskaitant visus specialius montavimo nurodymus ar naudojimo apribojimus) </w:t>
      </w:r>
    </w:p>
    <w:p w:rsidR="0000492D" w:rsidRPr="003F4BC6" w:rsidRDefault="0000492D" w:rsidP="0000492D">
      <w:pPr>
        <w:tabs>
          <w:tab w:val="left" w:leader="dot" w:pos="9072"/>
        </w:tabs>
        <w:ind w:left="851" w:hanging="851"/>
        <w:rPr>
          <w:noProof/>
          <w:szCs w:val="20"/>
          <w:lang w:val="lt-LT"/>
        </w:rPr>
      </w:pPr>
      <w:r w:rsidRPr="003F4BC6">
        <w:rPr>
          <w:lang w:val="lt-LT"/>
        </w:rPr>
        <w:t>2.1</w:t>
      </w:r>
      <w:r w:rsidRPr="003F4BC6">
        <w:rPr>
          <w:lang w:val="lt-LT"/>
        </w:rPr>
        <w:tab/>
      </w:r>
      <w:r w:rsidRPr="003F4BC6">
        <w:rPr>
          <w:lang w:val="lt-LT"/>
        </w:rPr>
        <w:tab/>
      </w:r>
    </w:p>
    <w:p w:rsidR="0000492D" w:rsidRPr="003F4BC6" w:rsidRDefault="0000492D" w:rsidP="0000492D">
      <w:pPr>
        <w:tabs>
          <w:tab w:val="left" w:leader="dot" w:pos="9072"/>
        </w:tabs>
        <w:ind w:left="851" w:hanging="851"/>
        <w:rPr>
          <w:noProof/>
          <w:szCs w:val="20"/>
          <w:lang w:val="lt-LT"/>
        </w:rPr>
      </w:pPr>
      <w:r w:rsidRPr="003F4BC6">
        <w:rPr>
          <w:lang w:val="lt-LT"/>
        </w:rPr>
        <w:t>2.2</w:t>
      </w:r>
      <w:r w:rsidRPr="003F4BC6">
        <w:rPr>
          <w:lang w:val="lt-LT"/>
        </w:rPr>
        <w:tab/>
      </w:r>
      <w:r w:rsidRPr="003F4BC6">
        <w:rPr>
          <w:lang w:val="lt-LT"/>
        </w:rPr>
        <w:tab/>
      </w:r>
    </w:p>
    <w:p w:rsidR="0000492D" w:rsidRPr="003F4BC6" w:rsidRDefault="0000492D" w:rsidP="0000492D">
      <w:pPr>
        <w:ind w:left="850" w:hanging="850"/>
        <w:rPr>
          <w:noProof/>
          <w:szCs w:val="20"/>
          <w:lang w:val="lt-LT"/>
        </w:rPr>
      </w:pPr>
    </w:p>
    <w:p w:rsidR="0000492D" w:rsidRPr="003F4BC6" w:rsidRDefault="0000492D" w:rsidP="0000492D">
      <w:pPr>
        <w:ind w:left="850" w:hanging="850"/>
        <w:outlineLvl w:val="0"/>
        <w:rPr>
          <w:b/>
          <w:bCs/>
          <w:noProof/>
          <w:szCs w:val="20"/>
          <w:lang w:val="lt-LT"/>
        </w:rPr>
      </w:pPr>
      <w:r w:rsidRPr="003F4BC6">
        <w:rPr>
          <w:b/>
          <w:noProof/>
          <w:lang w:val="lt-LT"/>
        </w:rPr>
        <w:t>3.</w:t>
      </w:r>
      <w:r w:rsidRPr="003F4BC6">
        <w:rPr>
          <w:lang w:val="lt-LT"/>
        </w:rPr>
        <w:tab/>
      </w:r>
      <w:r w:rsidRPr="003F4BC6">
        <w:rPr>
          <w:b/>
          <w:noProof/>
          <w:lang w:val="lt-LT"/>
        </w:rPr>
        <w:t>Laivo nuotekų valymo įrenginio pajėgumo parinkimas</w:t>
      </w:r>
    </w:p>
    <w:p w:rsidR="0000492D" w:rsidRPr="003F4BC6" w:rsidRDefault="0000492D" w:rsidP="0000492D">
      <w:pPr>
        <w:tabs>
          <w:tab w:val="left" w:leader="dot" w:pos="9072"/>
        </w:tabs>
        <w:ind w:left="851" w:hanging="851"/>
        <w:rPr>
          <w:noProof/>
          <w:szCs w:val="20"/>
          <w:lang w:val="lt-LT"/>
        </w:rPr>
      </w:pPr>
      <w:r w:rsidRPr="003F4BC6">
        <w:rPr>
          <w:lang w:val="lt-LT"/>
        </w:rPr>
        <w:t>3.1</w:t>
      </w:r>
      <w:r w:rsidRPr="003F4BC6">
        <w:rPr>
          <w:lang w:val="lt-LT"/>
        </w:rPr>
        <w:tab/>
        <w:t xml:space="preserve">Didžiausias galimas tūrinis nuotekų srautas per parą </w:t>
      </w:r>
      <m:oMath>
        <m:sSub>
          <m:sSubPr>
            <m:ctrlPr>
              <w:rPr>
                <w:rFonts w:ascii="Cambria Math" w:hAnsi="Cambria Math" w:cs="Arial"/>
                <w:i/>
                <w:szCs w:val="20"/>
                <w:lang w:val="lt-LT"/>
              </w:rPr>
            </m:ctrlPr>
          </m:sSubPr>
          <m:e>
            <m:r>
              <w:rPr>
                <w:rFonts w:ascii="Cambria Math" w:hAnsi="Cambria Math" w:cs="Arial"/>
                <w:szCs w:val="20"/>
                <w:lang w:val="lt-LT"/>
              </w:rPr>
              <m:t>Q</m:t>
            </m:r>
          </m:e>
          <m:sub>
            <m:r>
              <w:rPr>
                <w:rFonts w:ascii="Cambria Math" w:hAnsi="Cambria Math" w:cs="Arial"/>
                <w:szCs w:val="20"/>
                <w:lang w:val="lt-LT"/>
              </w:rPr>
              <m:t>d</m:t>
            </m:r>
          </m:sub>
        </m:sSub>
      </m:oMath>
      <w:r w:rsidRPr="003F4BC6">
        <w:rPr>
          <w:lang w:val="lt-LT"/>
        </w:rPr>
        <w:t xml:space="preserve"> (m³/d): </w:t>
      </w:r>
      <w:r w:rsidRPr="003F4BC6">
        <w:rPr>
          <w:lang w:val="lt-LT"/>
        </w:rPr>
        <w:tab/>
      </w:r>
    </w:p>
    <w:p w:rsidR="0000492D" w:rsidRPr="003F4BC6" w:rsidRDefault="0000492D" w:rsidP="0000492D">
      <w:pPr>
        <w:tabs>
          <w:tab w:val="left" w:leader="dot" w:pos="9072"/>
        </w:tabs>
        <w:ind w:left="851" w:hanging="851"/>
        <w:rPr>
          <w:noProof/>
          <w:szCs w:val="20"/>
          <w:lang w:val="lt-LT"/>
        </w:rPr>
      </w:pPr>
      <w:r w:rsidRPr="003F4BC6">
        <w:rPr>
          <w:lang w:val="lt-LT"/>
        </w:rPr>
        <w:t>3.2</w:t>
      </w:r>
      <w:r w:rsidRPr="003F4BC6">
        <w:rPr>
          <w:lang w:val="lt-LT"/>
        </w:rPr>
        <w:tab/>
      </w:r>
      <m:oMath>
        <m:sSub>
          <m:sSubPr>
            <m:ctrlPr>
              <w:rPr>
                <w:rFonts w:ascii="Cambria Math" w:hAnsi="Cambria Math"/>
                <w:i/>
                <w:noProof/>
                <w:lang w:val="lt-LT"/>
              </w:rPr>
            </m:ctrlPr>
          </m:sSubPr>
          <m:e>
            <m:r>
              <w:rPr>
                <w:rFonts w:ascii="Cambria Math" w:hAnsi="Cambria Math"/>
                <w:noProof/>
                <w:lang w:val="lt-LT"/>
              </w:rPr>
              <m:t>BOD</m:t>
            </m:r>
          </m:e>
          <m:sub>
            <m:r>
              <w:rPr>
                <w:rFonts w:ascii="Cambria Math" w:hAnsi="Cambria Math"/>
                <w:noProof/>
                <w:lang w:val="lt-LT"/>
              </w:rPr>
              <m:t>5</m:t>
            </m:r>
          </m:sub>
        </m:sSub>
      </m:oMath>
      <w:r w:rsidRPr="003F4BC6">
        <w:rPr>
          <w:lang w:val="lt-LT"/>
        </w:rPr>
        <w:t xml:space="preserve"> taršos apkrova per parą (kg/d): </w:t>
      </w:r>
      <w:r w:rsidRPr="003F4BC6">
        <w:rPr>
          <w:lang w:val="lt-LT"/>
        </w:rPr>
        <w:tab/>
      </w:r>
    </w:p>
    <w:p w:rsidR="0000492D" w:rsidRPr="003F4BC6" w:rsidRDefault="0000492D" w:rsidP="0000492D">
      <w:pPr>
        <w:ind w:left="850" w:hanging="850"/>
        <w:rPr>
          <w:noProof/>
          <w:szCs w:val="20"/>
          <w:lang w:val="lt-LT"/>
        </w:rPr>
      </w:pPr>
    </w:p>
    <w:p w:rsidR="0000492D" w:rsidRPr="003F4BC6" w:rsidRDefault="0000492D" w:rsidP="0000492D">
      <w:pPr>
        <w:ind w:left="850" w:hanging="850"/>
        <w:rPr>
          <w:noProof/>
          <w:szCs w:val="20"/>
          <w:lang w:val="lt-LT"/>
        </w:rPr>
      </w:pPr>
    </w:p>
    <w:p w:rsidR="0000492D" w:rsidRPr="003F4BC6" w:rsidRDefault="0000492D" w:rsidP="0000492D">
      <w:pPr>
        <w:ind w:left="850" w:hanging="850"/>
        <w:rPr>
          <w:noProof/>
          <w:szCs w:val="20"/>
          <w:lang w:val="lt-LT"/>
        </w:rPr>
      </w:pPr>
    </w:p>
    <w:p w:rsidR="0000492D" w:rsidRPr="003F4BC6" w:rsidRDefault="0000492D" w:rsidP="0000492D">
      <w:pPr>
        <w:tabs>
          <w:tab w:val="center" w:pos="7956"/>
        </w:tabs>
        <w:suppressAutoHyphens/>
        <w:spacing w:line="240" w:lineRule="atLeast"/>
        <w:jc w:val="right"/>
        <w:rPr>
          <w:rFonts w:cs="Arial"/>
          <w:szCs w:val="20"/>
          <w:lang w:val="lt-LT"/>
        </w:rPr>
      </w:pPr>
      <w:r w:rsidRPr="003F4BC6">
        <w:rPr>
          <w:lang w:val="lt-LT"/>
        </w:rPr>
        <w:br w:type="page"/>
      </w:r>
    </w:p>
    <w:p w:rsidR="0000492D" w:rsidRPr="003F4BC6" w:rsidRDefault="0000492D" w:rsidP="0000492D">
      <w:pPr>
        <w:pStyle w:val="ES-Titre3"/>
        <w:rPr>
          <w:noProof/>
          <w:lang w:val="lt-LT"/>
        </w:rPr>
      </w:pPr>
      <w:bookmarkStart w:id="364" w:name="_Toc535830519"/>
      <w:r w:rsidRPr="003F4BC6">
        <w:rPr>
          <w:lang w:val="lt-LT"/>
        </w:rPr>
        <w:lastRenderedPageBreak/>
        <w:t>III skirsnis</w:t>
      </w:r>
      <w:bookmarkEnd w:id="364"/>
    </w:p>
    <w:p w:rsidR="0000492D" w:rsidRPr="003F4BC6" w:rsidRDefault="0000492D" w:rsidP="0000492D">
      <w:pPr>
        <w:pStyle w:val="ES-Titre3a"/>
        <w:rPr>
          <w:noProof/>
          <w:lang w:val="lt-LT"/>
        </w:rPr>
      </w:pPr>
      <w:bookmarkStart w:id="365" w:name="_Toc535830520"/>
      <w:r w:rsidRPr="003F4BC6">
        <w:rPr>
          <w:lang w:val="lt-LT"/>
        </w:rPr>
        <w:t>Tipo patvirtinimo sertifikatas</w:t>
      </w:r>
      <w:bookmarkEnd w:id="365"/>
      <w:r w:rsidRPr="003F4BC6">
        <w:rPr>
          <w:lang w:val="lt-LT"/>
        </w:rPr>
        <w:t xml:space="preserve"> </w:t>
      </w:r>
    </w:p>
    <w:p w:rsidR="0000492D" w:rsidRPr="003F4BC6" w:rsidRDefault="0000492D" w:rsidP="0000492D">
      <w:pPr>
        <w:overflowPunct w:val="0"/>
        <w:adjustRightInd w:val="0"/>
        <w:spacing w:line="240" w:lineRule="exact"/>
        <w:jc w:val="center"/>
        <w:textAlignment w:val="baseline"/>
        <w:rPr>
          <w:rFonts w:eastAsia="Calibri"/>
          <w:noProof/>
          <w:lang w:val="lt-LT"/>
        </w:rPr>
      </w:pPr>
      <w:r w:rsidRPr="003F4BC6">
        <w:rPr>
          <w:lang w:val="lt-LT"/>
        </w:rPr>
        <w:t>(Pavyzdys)</w:t>
      </w:r>
    </w:p>
    <w:p w:rsidR="0000492D" w:rsidRPr="003F4BC6" w:rsidRDefault="0000492D" w:rsidP="0000492D">
      <w:pPr>
        <w:suppressAutoHyphens/>
        <w:spacing w:line="240" w:lineRule="atLeast"/>
        <w:rPr>
          <w:rFonts w:cs="Arial"/>
          <w:szCs w:val="20"/>
          <w:lang w:val="lt-LT"/>
        </w:rPr>
      </w:pPr>
    </w:p>
    <w:p w:rsidR="0000492D" w:rsidRPr="003F4BC6" w:rsidRDefault="0000492D" w:rsidP="0000492D">
      <w:pPr>
        <w:jc w:val="right"/>
        <w:rPr>
          <w:b/>
          <w:noProof/>
          <w:szCs w:val="20"/>
          <w:lang w:val="lt-LT"/>
        </w:rPr>
      </w:pPr>
      <w:r w:rsidRPr="003F4BC6">
        <w:rPr>
          <w:lang w:val="lt-LT"/>
        </w:rPr>
        <w:t>Kompetentingos institucijos antspaudas</w:t>
      </w:r>
    </w:p>
    <w:p w:rsidR="0000492D" w:rsidRPr="003F4BC6" w:rsidRDefault="0000492D" w:rsidP="0000492D">
      <w:pPr>
        <w:rPr>
          <w:b/>
          <w:noProof/>
          <w:szCs w:val="20"/>
          <w:lang w:val="lt-LT"/>
        </w:rPr>
      </w:pPr>
    </w:p>
    <w:p w:rsidR="0000492D" w:rsidRPr="003F4BC6" w:rsidRDefault="0000492D" w:rsidP="0000492D">
      <w:pPr>
        <w:tabs>
          <w:tab w:val="left" w:leader="dot" w:pos="4253"/>
          <w:tab w:val="left" w:pos="4536"/>
          <w:tab w:val="left" w:leader="dot" w:pos="9072"/>
        </w:tabs>
        <w:ind w:left="851" w:hanging="851"/>
        <w:outlineLvl w:val="0"/>
        <w:rPr>
          <w:noProof/>
          <w:szCs w:val="20"/>
          <w:lang w:val="lt-LT"/>
        </w:rPr>
      </w:pPr>
      <w:r w:rsidRPr="003F4BC6">
        <w:rPr>
          <w:b/>
          <w:noProof/>
          <w:lang w:val="lt-LT"/>
        </w:rPr>
        <w:t>Tipo patvirtinimo Nr.</w:t>
      </w:r>
      <w:r w:rsidRPr="003F4BC6">
        <w:rPr>
          <w:lang w:val="lt-LT"/>
        </w:rPr>
        <w:t xml:space="preserve"> </w:t>
      </w:r>
      <w:r w:rsidRPr="003F4BC6">
        <w:rPr>
          <w:lang w:val="lt-LT"/>
        </w:rPr>
        <w:tab/>
      </w:r>
      <w:r w:rsidRPr="003F4BC6">
        <w:rPr>
          <w:lang w:val="lt-LT"/>
        </w:rPr>
        <w:tab/>
      </w:r>
      <w:r w:rsidRPr="003F4BC6">
        <w:rPr>
          <w:b/>
          <w:noProof/>
          <w:lang w:val="lt-LT"/>
        </w:rPr>
        <w:t>Pratęsimo Nr.</w:t>
      </w:r>
      <w:r w:rsidRPr="003F4BC6">
        <w:rPr>
          <w:lang w:val="lt-LT"/>
        </w:rPr>
        <w:t xml:space="preserve"> </w:t>
      </w:r>
      <w:r w:rsidRPr="003F4BC6">
        <w:rPr>
          <w:lang w:val="lt-LT"/>
        </w:rPr>
        <w:tab/>
      </w:r>
    </w:p>
    <w:p w:rsidR="0000492D" w:rsidRPr="003F4BC6" w:rsidRDefault="0000492D" w:rsidP="0000492D">
      <w:pPr>
        <w:ind w:left="850" w:hanging="850"/>
        <w:rPr>
          <w:noProof/>
          <w:szCs w:val="20"/>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 xml:space="preserve">Pranešimas apie </w:t>
      </w:r>
    </w:p>
    <w:p w:rsidR="0000492D" w:rsidRPr="003F4BC6" w:rsidRDefault="0000492D" w:rsidP="0000492D">
      <w:pPr>
        <w:spacing w:line="240" w:lineRule="atLeast"/>
        <w:rPr>
          <w:rFonts w:cs="Arial"/>
          <w:noProof/>
          <w:color w:val="000000"/>
          <w:lang w:val="lt-LT"/>
        </w:rPr>
      </w:pPr>
      <w:r w:rsidRPr="003F4BC6">
        <w:rPr>
          <w:noProof/>
          <w:color w:val="000000"/>
          <w:lang w:val="lt-LT"/>
        </w:rPr>
        <w:t>-</w:t>
      </w:r>
      <w:r w:rsidRPr="003F4BC6">
        <w:rPr>
          <w:lang w:val="lt-LT"/>
        </w:rPr>
        <w:tab/>
      </w:r>
      <w:r w:rsidRPr="003F4BC6">
        <w:rPr>
          <w:noProof/>
          <w:color w:val="000000"/>
          <w:lang w:val="lt-LT"/>
        </w:rPr>
        <w:t>suteikimą / pratęsimą / atsisakymą išduoti / atšaukimą</w:t>
      </w:r>
      <w:r w:rsidRPr="003F4BC6">
        <w:rPr>
          <w:noProof/>
          <w:color w:val="000000"/>
          <w:vertAlign w:val="superscript"/>
          <w:lang w:val="lt-LT"/>
        </w:rPr>
        <w:footnoteReference w:id="66"/>
      </w:r>
      <w:r w:rsidRPr="003F4BC6">
        <w:rPr>
          <w:noProof/>
          <w:color w:val="000000"/>
          <w:lang w:val="lt-LT"/>
        </w:rPr>
        <w:t xml:space="preserve"> </w:t>
      </w:r>
    </w:p>
    <w:p w:rsidR="0000492D" w:rsidRPr="003F4BC6" w:rsidRDefault="0000492D" w:rsidP="0000492D">
      <w:pPr>
        <w:tabs>
          <w:tab w:val="left" w:leader="dot" w:pos="9072"/>
        </w:tabs>
        <w:spacing w:line="240" w:lineRule="atLeast"/>
        <w:rPr>
          <w:rFonts w:cs="Arial"/>
          <w:noProof/>
          <w:lang w:val="lt-LT"/>
        </w:rPr>
      </w:pPr>
      <w:r w:rsidRPr="003F4BC6">
        <w:rPr>
          <w:lang w:val="lt-LT"/>
        </w:rPr>
        <w:t xml:space="preserve">laivo nuotekų valymo įrenginių tipo patvirtinimą pagal Europos standartą, kuriuo nustatomi techniniai reikalavimai vidaus vandenų laivams (ES-TRIN) </w:t>
      </w:r>
    </w:p>
    <w:p w:rsidR="0000492D" w:rsidRPr="003F4BC6" w:rsidRDefault="0000492D" w:rsidP="0000492D">
      <w:pPr>
        <w:ind w:left="850" w:hanging="850"/>
        <w:rPr>
          <w:noProof/>
          <w:szCs w:val="20"/>
          <w:lang w:val="lt-LT"/>
        </w:rPr>
      </w:pPr>
    </w:p>
    <w:p w:rsidR="0000492D" w:rsidRPr="003F4BC6" w:rsidRDefault="0000492D" w:rsidP="0000492D">
      <w:pPr>
        <w:tabs>
          <w:tab w:val="left" w:leader="dot" w:pos="9072"/>
        </w:tabs>
        <w:ind w:left="851" w:hanging="851"/>
        <w:rPr>
          <w:noProof/>
          <w:szCs w:val="20"/>
          <w:lang w:val="lt-LT"/>
        </w:rPr>
      </w:pPr>
      <w:r w:rsidRPr="003F4BC6">
        <w:rPr>
          <w:lang w:val="lt-LT"/>
        </w:rPr>
        <w:t xml:space="preserve">Pratęsimo priežastis (jei taikytina): </w:t>
      </w:r>
      <w:r w:rsidRPr="003F4BC6">
        <w:rPr>
          <w:lang w:val="lt-LT"/>
        </w:rPr>
        <w:tab/>
      </w:r>
    </w:p>
    <w:p w:rsidR="0000492D" w:rsidRPr="003F4BC6" w:rsidRDefault="0000492D" w:rsidP="0000492D">
      <w:pPr>
        <w:ind w:left="850" w:hanging="850"/>
        <w:rPr>
          <w:noProof/>
          <w:szCs w:val="20"/>
          <w:lang w:val="lt-LT"/>
        </w:rPr>
      </w:pPr>
    </w:p>
    <w:p w:rsidR="0000492D" w:rsidRPr="003F4BC6" w:rsidRDefault="0000492D" w:rsidP="0000492D">
      <w:pPr>
        <w:ind w:left="850" w:hanging="850"/>
        <w:rPr>
          <w:noProof/>
          <w:szCs w:val="20"/>
          <w:lang w:val="lt-LT"/>
        </w:rPr>
      </w:pPr>
    </w:p>
    <w:p w:rsidR="0000492D" w:rsidRPr="003F4BC6" w:rsidRDefault="0000492D" w:rsidP="0000492D">
      <w:pPr>
        <w:ind w:left="850" w:hanging="850"/>
        <w:outlineLvl w:val="0"/>
        <w:rPr>
          <w:b/>
          <w:bCs/>
          <w:noProof/>
          <w:szCs w:val="20"/>
          <w:lang w:val="lt-LT"/>
        </w:rPr>
      </w:pPr>
      <w:r w:rsidRPr="003F4BC6">
        <w:rPr>
          <w:b/>
          <w:noProof/>
          <w:lang w:val="lt-LT"/>
        </w:rPr>
        <w:t>I skirsnis</w:t>
      </w:r>
    </w:p>
    <w:p w:rsidR="0000492D" w:rsidRPr="003F4BC6" w:rsidRDefault="0000492D" w:rsidP="0000492D">
      <w:pPr>
        <w:ind w:left="850" w:hanging="850"/>
        <w:rPr>
          <w:noProof/>
          <w:szCs w:val="20"/>
          <w:lang w:val="lt-LT"/>
        </w:rPr>
      </w:pPr>
    </w:p>
    <w:p w:rsidR="0000492D" w:rsidRPr="003F4BC6" w:rsidRDefault="0000492D" w:rsidP="0000492D">
      <w:pPr>
        <w:tabs>
          <w:tab w:val="left" w:leader="dot" w:pos="9072"/>
        </w:tabs>
        <w:spacing w:line="240" w:lineRule="atLeast"/>
        <w:ind w:left="709" w:hanging="709"/>
        <w:rPr>
          <w:noProof/>
          <w:szCs w:val="20"/>
          <w:lang w:val="lt-LT"/>
        </w:rPr>
      </w:pPr>
      <w:r w:rsidRPr="003F4BC6">
        <w:rPr>
          <w:lang w:val="lt-LT"/>
        </w:rPr>
        <w:t>0.</w:t>
      </w:r>
      <w:r w:rsidRPr="003F4BC6">
        <w:rPr>
          <w:lang w:val="lt-LT"/>
        </w:rPr>
        <w:tab/>
        <w:t>Bendroji informacija</w:t>
      </w:r>
    </w:p>
    <w:p w:rsidR="0000492D" w:rsidRPr="003F4BC6" w:rsidRDefault="0000492D" w:rsidP="0000492D">
      <w:pPr>
        <w:tabs>
          <w:tab w:val="left" w:leader="dot" w:pos="9072"/>
        </w:tabs>
        <w:spacing w:before="60" w:line="240" w:lineRule="atLeast"/>
        <w:ind w:left="709" w:hanging="709"/>
        <w:rPr>
          <w:noProof/>
          <w:szCs w:val="20"/>
          <w:lang w:val="lt-LT"/>
        </w:rPr>
      </w:pPr>
      <w:r w:rsidRPr="003F4BC6">
        <w:rPr>
          <w:lang w:val="lt-LT"/>
        </w:rPr>
        <w:t>0.1</w:t>
      </w:r>
      <w:r w:rsidRPr="003F4BC6">
        <w:rPr>
          <w:lang w:val="lt-LT"/>
        </w:rPr>
        <w:tab/>
        <w:t xml:space="preserve">Modelis (gamintojo bendrovės pavadinimas): </w:t>
      </w:r>
      <w:r w:rsidRPr="003F4BC6">
        <w:rPr>
          <w:lang w:val="lt-LT"/>
        </w:rPr>
        <w:tab/>
      </w:r>
    </w:p>
    <w:p w:rsidR="0000492D" w:rsidRPr="003F4BC6" w:rsidRDefault="0000492D" w:rsidP="0000492D">
      <w:pPr>
        <w:tabs>
          <w:tab w:val="left" w:leader="dot" w:pos="9072"/>
        </w:tabs>
        <w:spacing w:before="60" w:line="240" w:lineRule="atLeast"/>
        <w:ind w:left="720" w:hanging="709"/>
        <w:rPr>
          <w:noProof/>
          <w:szCs w:val="20"/>
          <w:lang w:val="lt-LT"/>
        </w:rPr>
      </w:pPr>
      <w:r w:rsidRPr="003F4BC6">
        <w:rPr>
          <w:lang w:val="lt-LT"/>
        </w:rPr>
        <w:t>0.2</w:t>
      </w:r>
      <w:r w:rsidRPr="003F4BC6">
        <w:rPr>
          <w:lang w:val="lt-LT"/>
        </w:rPr>
        <w:tab/>
        <w:t xml:space="preserve">Gamintojo suteiktas laivo nuotekų valymo įrenginių tipo pavadinimas: </w:t>
      </w: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ab/>
      </w:r>
    </w:p>
    <w:p w:rsidR="0000492D" w:rsidRPr="003F4BC6" w:rsidRDefault="0000492D" w:rsidP="0000492D">
      <w:pPr>
        <w:tabs>
          <w:tab w:val="left" w:leader="dot" w:pos="9072"/>
        </w:tabs>
        <w:spacing w:before="60" w:line="240" w:lineRule="atLeast"/>
        <w:ind w:left="709" w:hanging="709"/>
        <w:rPr>
          <w:noProof/>
          <w:szCs w:val="20"/>
          <w:lang w:val="lt-LT"/>
        </w:rPr>
      </w:pPr>
      <w:r w:rsidRPr="003F4BC6">
        <w:rPr>
          <w:lang w:val="lt-LT"/>
        </w:rPr>
        <w:t>0.3</w:t>
      </w:r>
      <w:r w:rsidRPr="003F4BC6">
        <w:rPr>
          <w:lang w:val="lt-LT"/>
        </w:rPr>
        <w:tab/>
        <w:t xml:space="preserve">Gamintojo suteiktas tipo kodas, nurodytas ant laive įrengto valymo įrenginio: </w:t>
      </w: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 xml:space="preserve">Vieta: </w:t>
      </w: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 xml:space="preserve">Pritvirtinimo būdas: </w:t>
      </w:r>
      <w:r w:rsidRPr="003F4BC6">
        <w:rPr>
          <w:lang w:val="lt-LT"/>
        </w:rPr>
        <w:tab/>
      </w:r>
    </w:p>
    <w:p w:rsidR="0000492D" w:rsidRPr="003F4BC6" w:rsidRDefault="0000492D" w:rsidP="0000492D">
      <w:pPr>
        <w:tabs>
          <w:tab w:val="left" w:leader="dot" w:pos="9072"/>
        </w:tabs>
        <w:spacing w:before="60" w:line="240" w:lineRule="atLeast"/>
        <w:ind w:left="709" w:hanging="709"/>
        <w:rPr>
          <w:noProof/>
          <w:szCs w:val="20"/>
          <w:lang w:val="lt-LT"/>
        </w:rPr>
      </w:pPr>
      <w:r w:rsidRPr="003F4BC6">
        <w:rPr>
          <w:lang w:val="lt-LT"/>
        </w:rPr>
        <w:t>0.4</w:t>
      </w:r>
      <w:r w:rsidRPr="003F4BC6">
        <w:rPr>
          <w:lang w:val="lt-LT"/>
        </w:rPr>
        <w:tab/>
        <w:t xml:space="preserve">Gamintojo pavadinimas ir adresas: </w:t>
      </w: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lastRenderedPageBreak/>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 xml:space="preserve">Jei yra, gamintojo įgalioto atstovo pavadinimas ir adresas: </w:t>
      </w: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ab/>
      </w:r>
    </w:p>
    <w:p w:rsidR="0000492D" w:rsidRPr="003F4BC6" w:rsidRDefault="0000492D" w:rsidP="0000492D">
      <w:pPr>
        <w:tabs>
          <w:tab w:val="left" w:leader="dot" w:pos="9072"/>
        </w:tabs>
        <w:spacing w:before="60" w:line="240" w:lineRule="atLeast"/>
        <w:ind w:left="709" w:hanging="709"/>
        <w:rPr>
          <w:noProof/>
          <w:szCs w:val="20"/>
          <w:lang w:val="lt-LT"/>
        </w:rPr>
      </w:pPr>
      <w:r w:rsidRPr="003F4BC6">
        <w:rPr>
          <w:lang w:val="lt-LT"/>
        </w:rPr>
        <w:t>0.5</w:t>
      </w:r>
      <w:r w:rsidRPr="003F4BC6">
        <w:rPr>
          <w:lang w:val="lt-LT"/>
        </w:rPr>
        <w:tab/>
        <w:t xml:space="preserve">Laivo nuotekų valymo įrenginio serijos numerio tvirtinimo vieta, kodavimas ir būdas: </w:t>
      </w: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ab/>
      </w:r>
    </w:p>
    <w:p w:rsidR="0000492D" w:rsidRPr="003F4BC6" w:rsidRDefault="0000492D" w:rsidP="0000492D">
      <w:pPr>
        <w:tabs>
          <w:tab w:val="left" w:leader="dot" w:pos="9072"/>
        </w:tabs>
        <w:spacing w:before="60" w:line="240" w:lineRule="atLeast"/>
        <w:ind w:left="709" w:hanging="709"/>
        <w:rPr>
          <w:noProof/>
          <w:szCs w:val="20"/>
          <w:lang w:val="lt-LT"/>
        </w:rPr>
      </w:pPr>
      <w:r w:rsidRPr="003F4BC6">
        <w:rPr>
          <w:lang w:val="lt-LT"/>
        </w:rPr>
        <w:t>0.6</w:t>
      </w:r>
      <w:r w:rsidRPr="003F4BC6">
        <w:rPr>
          <w:lang w:val="lt-LT"/>
        </w:rPr>
        <w:tab/>
        <w:t xml:space="preserve">Tipo patvirtinimo numerio tvirtinimo vieta ir būdas: </w:t>
      </w: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ab/>
      </w:r>
    </w:p>
    <w:p w:rsidR="0000492D" w:rsidRPr="003F4BC6" w:rsidRDefault="0000492D" w:rsidP="0000492D">
      <w:pPr>
        <w:tabs>
          <w:tab w:val="left" w:leader="dot" w:pos="9072"/>
        </w:tabs>
        <w:spacing w:before="60" w:line="240" w:lineRule="atLeast"/>
        <w:ind w:left="709" w:hanging="709"/>
        <w:rPr>
          <w:noProof/>
          <w:szCs w:val="20"/>
          <w:lang w:val="lt-LT"/>
        </w:rPr>
      </w:pPr>
      <w:r w:rsidRPr="003F4BC6">
        <w:rPr>
          <w:lang w:val="lt-LT"/>
        </w:rPr>
        <w:t>0.7</w:t>
      </w:r>
      <w:r w:rsidRPr="003F4BC6">
        <w:rPr>
          <w:lang w:val="lt-LT"/>
        </w:rPr>
        <w:tab/>
        <w:t xml:space="preserve">Gamyklos adresas (-ai): </w:t>
      </w: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ab/>
      </w:r>
    </w:p>
    <w:p w:rsidR="0000492D" w:rsidRPr="003F4BC6" w:rsidRDefault="0000492D" w:rsidP="0000492D">
      <w:pPr>
        <w:ind w:left="850" w:hanging="850"/>
        <w:outlineLvl w:val="0"/>
        <w:rPr>
          <w:b/>
          <w:bCs/>
          <w:noProof/>
          <w:szCs w:val="20"/>
          <w:lang w:val="lt-LT"/>
        </w:rPr>
      </w:pPr>
    </w:p>
    <w:p w:rsidR="0000492D" w:rsidRPr="003F4BC6" w:rsidRDefault="0000492D" w:rsidP="0000492D">
      <w:pPr>
        <w:ind w:left="850" w:hanging="850"/>
        <w:outlineLvl w:val="0"/>
        <w:rPr>
          <w:b/>
          <w:bCs/>
          <w:noProof/>
          <w:szCs w:val="20"/>
          <w:lang w:val="lt-LT"/>
        </w:rPr>
      </w:pPr>
      <w:r w:rsidRPr="003F4BC6">
        <w:rPr>
          <w:lang w:val="lt-LT"/>
        </w:rPr>
        <w:br w:type="page"/>
      </w:r>
    </w:p>
    <w:p w:rsidR="0000492D" w:rsidRPr="003F4BC6" w:rsidRDefault="0000492D" w:rsidP="0000492D">
      <w:pPr>
        <w:ind w:left="850" w:hanging="850"/>
        <w:outlineLvl w:val="0"/>
        <w:rPr>
          <w:b/>
          <w:bCs/>
          <w:noProof/>
          <w:szCs w:val="20"/>
          <w:lang w:val="lt-LT"/>
        </w:rPr>
      </w:pPr>
      <w:r w:rsidRPr="003F4BC6">
        <w:rPr>
          <w:b/>
          <w:noProof/>
          <w:lang w:val="lt-LT"/>
        </w:rPr>
        <w:lastRenderedPageBreak/>
        <w:t>II skirsnis</w:t>
      </w:r>
    </w:p>
    <w:p w:rsidR="0000492D" w:rsidRPr="003F4BC6" w:rsidRDefault="0000492D" w:rsidP="0000492D">
      <w:pPr>
        <w:ind w:left="850" w:hanging="850"/>
        <w:rPr>
          <w:noProof/>
          <w:szCs w:val="20"/>
          <w:lang w:val="lt-LT"/>
        </w:rPr>
      </w:pPr>
    </w:p>
    <w:p w:rsidR="0000492D" w:rsidRPr="003F4BC6" w:rsidRDefault="0000492D" w:rsidP="0000492D">
      <w:pPr>
        <w:tabs>
          <w:tab w:val="left" w:leader="dot" w:pos="9072"/>
        </w:tabs>
        <w:spacing w:before="60" w:line="240" w:lineRule="atLeast"/>
        <w:ind w:left="709" w:hanging="709"/>
        <w:rPr>
          <w:noProof/>
          <w:szCs w:val="20"/>
          <w:lang w:val="lt-LT"/>
        </w:rPr>
      </w:pPr>
      <w:r w:rsidRPr="003F4BC6">
        <w:rPr>
          <w:lang w:val="lt-LT"/>
        </w:rPr>
        <w:t>1.</w:t>
      </w:r>
      <w:r w:rsidRPr="003F4BC6">
        <w:rPr>
          <w:lang w:val="lt-LT"/>
        </w:rPr>
        <w:tab/>
        <w:t xml:space="preserve">Naudojimo apribojimai: </w:t>
      </w:r>
      <w:r w:rsidRPr="003F4BC6">
        <w:rPr>
          <w:lang w:val="lt-LT"/>
        </w:rPr>
        <w:tab/>
      </w:r>
    </w:p>
    <w:p w:rsidR="0000492D" w:rsidRPr="003F4BC6" w:rsidRDefault="0000492D" w:rsidP="0000492D">
      <w:pPr>
        <w:tabs>
          <w:tab w:val="left" w:leader="dot" w:pos="9072"/>
        </w:tabs>
        <w:spacing w:before="60" w:line="240" w:lineRule="atLeast"/>
        <w:ind w:left="709" w:hanging="709"/>
        <w:rPr>
          <w:noProof/>
          <w:szCs w:val="20"/>
          <w:lang w:val="lt-LT"/>
        </w:rPr>
      </w:pPr>
      <w:r w:rsidRPr="003F4BC6">
        <w:rPr>
          <w:lang w:val="lt-LT"/>
        </w:rPr>
        <w:t>1.1</w:t>
      </w:r>
      <w:r w:rsidRPr="003F4BC6">
        <w:rPr>
          <w:lang w:val="lt-LT"/>
        </w:rPr>
        <w:tab/>
        <w:t>Dalykai, į kuriuos reikia atsižvelgti montuojant laivo nuotekų valymo įrenginį plaukiojančiojoje priemonėje</w:t>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ab/>
      </w:r>
    </w:p>
    <w:p w:rsidR="0000492D" w:rsidRPr="003F4BC6" w:rsidRDefault="0000492D" w:rsidP="0000492D">
      <w:pPr>
        <w:tabs>
          <w:tab w:val="left" w:leader="dot" w:pos="9072"/>
        </w:tabs>
        <w:spacing w:before="60" w:line="240" w:lineRule="atLeast"/>
        <w:ind w:left="709" w:hanging="709"/>
        <w:rPr>
          <w:noProof/>
          <w:szCs w:val="20"/>
          <w:lang w:val="lt-LT"/>
        </w:rPr>
      </w:pPr>
      <w:r w:rsidRPr="003F4BC6">
        <w:rPr>
          <w:lang w:val="lt-LT"/>
        </w:rPr>
        <w:t xml:space="preserve">1.1.1 </w:t>
      </w:r>
      <w:r w:rsidRPr="003F4BC6">
        <w:rPr>
          <w:lang w:val="lt-LT"/>
        </w:rPr>
        <w:tab/>
      </w:r>
      <w:r w:rsidRPr="003F4BC6">
        <w:rPr>
          <w:lang w:val="lt-LT"/>
        </w:rPr>
        <w:tab/>
      </w:r>
    </w:p>
    <w:p w:rsidR="0000492D" w:rsidRPr="003F4BC6" w:rsidRDefault="0000492D" w:rsidP="0000492D">
      <w:pPr>
        <w:tabs>
          <w:tab w:val="left" w:leader="dot" w:pos="9072"/>
        </w:tabs>
        <w:spacing w:before="60" w:line="240" w:lineRule="atLeast"/>
        <w:ind w:left="709" w:hanging="709"/>
        <w:rPr>
          <w:noProof/>
          <w:szCs w:val="20"/>
          <w:lang w:val="lt-LT"/>
        </w:rPr>
      </w:pPr>
      <w:r w:rsidRPr="003F4BC6">
        <w:rPr>
          <w:lang w:val="lt-LT"/>
        </w:rPr>
        <w:t xml:space="preserve">1.1.2 </w:t>
      </w:r>
      <w:r w:rsidRPr="003F4BC6">
        <w:rPr>
          <w:lang w:val="lt-LT"/>
        </w:rPr>
        <w:tab/>
      </w:r>
      <w:r w:rsidRPr="003F4BC6">
        <w:rPr>
          <w:lang w:val="lt-LT"/>
        </w:rPr>
        <w:tab/>
      </w:r>
    </w:p>
    <w:p w:rsidR="0000492D" w:rsidRPr="003F4BC6" w:rsidRDefault="0000492D" w:rsidP="0000492D">
      <w:pPr>
        <w:tabs>
          <w:tab w:val="left" w:leader="dot" w:pos="9072"/>
        </w:tabs>
        <w:spacing w:line="240" w:lineRule="atLeast"/>
        <w:ind w:left="709" w:hanging="709"/>
        <w:rPr>
          <w:noProof/>
          <w:szCs w:val="20"/>
          <w:lang w:val="lt-LT"/>
        </w:rPr>
      </w:pPr>
    </w:p>
    <w:p w:rsidR="0000492D" w:rsidRPr="003F4BC6" w:rsidRDefault="0000492D" w:rsidP="0000492D">
      <w:pPr>
        <w:tabs>
          <w:tab w:val="left" w:leader="dot" w:pos="9072"/>
        </w:tabs>
        <w:spacing w:line="240" w:lineRule="atLeast"/>
        <w:ind w:left="709" w:hanging="709"/>
        <w:rPr>
          <w:noProof/>
          <w:szCs w:val="20"/>
          <w:lang w:val="lt-LT"/>
        </w:rPr>
      </w:pPr>
      <w:r w:rsidRPr="003F4BC6">
        <w:rPr>
          <w:lang w:val="lt-LT"/>
        </w:rPr>
        <w:t>2.</w:t>
      </w:r>
      <w:r w:rsidRPr="003F4BC6">
        <w:rPr>
          <w:lang w:val="lt-LT"/>
        </w:rPr>
        <w:tab/>
        <w:t>Už patvirtinimo bandymus atsakinga techninė tarnyba</w:t>
      </w:r>
      <w:r w:rsidRPr="003F4BC6">
        <w:rPr>
          <w:noProof/>
          <w:vertAlign w:val="superscript"/>
          <w:lang w:val="lt-LT"/>
        </w:rPr>
        <w:footnoteReference w:id="67"/>
      </w:r>
      <w:r w:rsidRPr="003F4BC6">
        <w:rPr>
          <w:lang w:val="lt-LT"/>
        </w:rPr>
        <w:t xml:space="preserve">: </w:t>
      </w: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ab/>
      </w:r>
    </w:p>
    <w:p w:rsidR="0000492D" w:rsidRPr="003F4BC6" w:rsidRDefault="0000492D" w:rsidP="0000492D">
      <w:pPr>
        <w:tabs>
          <w:tab w:val="left" w:leader="dot" w:pos="9072"/>
        </w:tabs>
        <w:spacing w:line="240" w:lineRule="atLeast"/>
        <w:ind w:left="709" w:hanging="709"/>
        <w:rPr>
          <w:noProof/>
          <w:szCs w:val="20"/>
          <w:lang w:val="lt-LT"/>
        </w:rPr>
      </w:pPr>
    </w:p>
    <w:p w:rsidR="0000492D" w:rsidRPr="003F4BC6" w:rsidRDefault="0000492D" w:rsidP="0000492D">
      <w:pPr>
        <w:tabs>
          <w:tab w:val="left" w:leader="dot" w:pos="9072"/>
        </w:tabs>
        <w:spacing w:line="240" w:lineRule="atLeast"/>
        <w:ind w:left="709" w:hanging="709"/>
        <w:rPr>
          <w:noProof/>
          <w:szCs w:val="20"/>
          <w:lang w:val="lt-LT"/>
        </w:rPr>
      </w:pPr>
      <w:r w:rsidRPr="003F4BC6">
        <w:rPr>
          <w:lang w:val="lt-LT"/>
        </w:rPr>
        <w:t>3.</w:t>
      </w:r>
      <w:r w:rsidRPr="003F4BC6">
        <w:rPr>
          <w:lang w:val="lt-LT"/>
        </w:rPr>
        <w:tab/>
        <w:t xml:space="preserve">Bandymų ataskaitos data: </w:t>
      </w:r>
      <w:r w:rsidRPr="003F4BC6">
        <w:rPr>
          <w:lang w:val="lt-LT"/>
        </w:rPr>
        <w:tab/>
      </w:r>
    </w:p>
    <w:p w:rsidR="0000492D" w:rsidRPr="003F4BC6" w:rsidRDefault="0000492D" w:rsidP="0000492D">
      <w:pPr>
        <w:tabs>
          <w:tab w:val="left" w:leader="dot" w:pos="9072"/>
        </w:tabs>
        <w:spacing w:line="240" w:lineRule="atLeast"/>
        <w:ind w:left="709" w:hanging="709"/>
        <w:rPr>
          <w:noProof/>
          <w:szCs w:val="20"/>
          <w:lang w:val="lt-LT"/>
        </w:rPr>
      </w:pPr>
    </w:p>
    <w:p w:rsidR="0000492D" w:rsidRPr="003F4BC6" w:rsidRDefault="0000492D" w:rsidP="0000492D">
      <w:pPr>
        <w:tabs>
          <w:tab w:val="left" w:leader="dot" w:pos="9072"/>
        </w:tabs>
        <w:spacing w:line="240" w:lineRule="atLeast"/>
        <w:ind w:left="709" w:hanging="709"/>
        <w:rPr>
          <w:noProof/>
          <w:szCs w:val="20"/>
          <w:lang w:val="lt-LT"/>
        </w:rPr>
      </w:pPr>
      <w:r w:rsidRPr="003F4BC6">
        <w:rPr>
          <w:lang w:val="lt-LT"/>
        </w:rPr>
        <w:t>4.</w:t>
      </w:r>
      <w:r w:rsidRPr="003F4BC6">
        <w:rPr>
          <w:lang w:val="lt-LT"/>
        </w:rPr>
        <w:tab/>
        <w:t xml:space="preserve">Bandymų ataskaitos numeris: </w:t>
      </w:r>
      <w:r w:rsidRPr="003F4BC6">
        <w:rPr>
          <w:lang w:val="lt-LT"/>
        </w:rPr>
        <w:tab/>
      </w:r>
    </w:p>
    <w:p w:rsidR="0000492D" w:rsidRPr="003F4BC6" w:rsidRDefault="0000492D" w:rsidP="0000492D">
      <w:pPr>
        <w:tabs>
          <w:tab w:val="left" w:leader="dot" w:pos="9072"/>
        </w:tabs>
        <w:spacing w:line="240" w:lineRule="atLeast"/>
        <w:ind w:left="709" w:hanging="709"/>
        <w:rPr>
          <w:noProof/>
          <w:szCs w:val="20"/>
          <w:lang w:val="lt-LT"/>
        </w:rPr>
      </w:pPr>
    </w:p>
    <w:p w:rsidR="0000492D" w:rsidRPr="003F4BC6" w:rsidRDefault="0000492D" w:rsidP="0000492D">
      <w:pPr>
        <w:tabs>
          <w:tab w:val="left" w:leader="dot" w:pos="9072"/>
        </w:tabs>
        <w:spacing w:line="240" w:lineRule="atLeast"/>
        <w:ind w:left="709" w:hanging="709"/>
        <w:rPr>
          <w:noProof/>
          <w:szCs w:val="20"/>
          <w:lang w:val="lt-LT"/>
        </w:rPr>
      </w:pPr>
      <w:r w:rsidRPr="003F4BC6">
        <w:rPr>
          <w:lang w:val="lt-LT"/>
        </w:rPr>
        <w:t>5.</w:t>
      </w:r>
      <w:r w:rsidRPr="003F4BC6">
        <w:rPr>
          <w:lang w:val="lt-LT"/>
        </w:rPr>
        <w:tab/>
        <w:t>Pasirašantysis patvirtina informacijos apie gamintoją tikslumą pridedamame informaciniame dokumente dėl pirmiau nurodyto laivo nuotekų valymo įrenginio pagal Europos standarto, kuriuo nustatomi techniniai reikalavimai vidaus vandenų laivams (ES-TRIN), 7 priedo IX skirsnį ir pridedamų laivo nuotekų valymo įrenginių tipo bandymų rezultatų galiojimą. Ėminį (-ius) parinko gamintojas su kompetentingos institucijos sutikimu ir pateikė kaip laivo nuotekų valymo įrenginių tipo projektą:</w:t>
      </w:r>
    </w:p>
    <w:p w:rsidR="0000492D" w:rsidRPr="003F4BC6" w:rsidRDefault="0000492D" w:rsidP="0000492D">
      <w:pPr>
        <w:tabs>
          <w:tab w:val="left" w:leader="dot" w:pos="9072"/>
        </w:tabs>
        <w:spacing w:line="240" w:lineRule="atLeast"/>
        <w:ind w:left="709" w:hanging="709"/>
        <w:rPr>
          <w:noProof/>
          <w:szCs w:val="20"/>
          <w:lang w:val="lt-LT"/>
        </w:rPr>
      </w:pPr>
    </w:p>
    <w:p w:rsidR="0000492D" w:rsidRPr="003F4BC6" w:rsidRDefault="0000492D" w:rsidP="0000492D">
      <w:pPr>
        <w:tabs>
          <w:tab w:val="left" w:leader="dot" w:pos="9072"/>
        </w:tabs>
        <w:spacing w:line="240" w:lineRule="atLeast"/>
        <w:ind w:left="709"/>
        <w:rPr>
          <w:noProof/>
          <w:szCs w:val="20"/>
          <w:lang w:val="lt-LT"/>
        </w:rPr>
      </w:pPr>
      <w:r w:rsidRPr="003F4BC6">
        <w:rPr>
          <w:lang w:val="lt-LT"/>
        </w:rPr>
        <w:t>Tipo patvirtinimas išduodamas / pratęsiamas / atsisakoma išduoti / atšaukiamas</w:t>
      </w:r>
      <w:r w:rsidRPr="003F4BC6">
        <w:rPr>
          <w:noProof/>
          <w:vertAlign w:val="superscript"/>
          <w:lang w:val="lt-LT"/>
        </w:rPr>
        <w:footnoteReference w:id="68"/>
      </w:r>
      <w:r w:rsidRPr="003F4BC6">
        <w:rPr>
          <w:lang w:val="lt-LT"/>
        </w:rPr>
        <w:t>:</w:t>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 xml:space="preserve">Vieta: </w:t>
      </w: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 xml:space="preserve">Data: </w:t>
      </w:r>
      <w:r w:rsidRPr="003F4BC6">
        <w:rPr>
          <w:lang w:val="lt-LT"/>
        </w:rPr>
        <w:tab/>
      </w:r>
    </w:p>
    <w:p w:rsidR="0000492D" w:rsidRPr="003F4BC6" w:rsidRDefault="0000492D" w:rsidP="0000492D">
      <w:pPr>
        <w:tabs>
          <w:tab w:val="left" w:leader="dot" w:pos="9072"/>
        </w:tabs>
        <w:spacing w:before="60" w:line="240" w:lineRule="atLeast"/>
        <w:ind w:left="709"/>
        <w:rPr>
          <w:noProof/>
          <w:szCs w:val="20"/>
          <w:lang w:val="lt-LT"/>
        </w:rPr>
      </w:pPr>
      <w:r w:rsidRPr="003F4BC6">
        <w:rPr>
          <w:lang w:val="lt-LT"/>
        </w:rPr>
        <w:t xml:space="preserve">Parašas: </w:t>
      </w:r>
      <w:r w:rsidRPr="003F4BC6">
        <w:rPr>
          <w:lang w:val="lt-LT"/>
        </w:rPr>
        <w:tab/>
      </w:r>
    </w:p>
    <w:p w:rsidR="0000492D" w:rsidRPr="003F4BC6" w:rsidRDefault="0000492D" w:rsidP="0000492D">
      <w:pPr>
        <w:tabs>
          <w:tab w:val="left" w:leader="dot" w:pos="9072"/>
        </w:tabs>
        <w:spacing w:before="60" w:line="240" w:lineRule="atLeast"/>
        <w:ind w:left="709"/>
        <w:rPr>
          <w:i/>
          <w:noProof/>
          <w:szCs w:val="20"/>
          <w:lang w:val="lt-LT"/>
        </w:rPr>
      </w:pPr>
    </w:p>
    <w:p w:rsidR="0000492D" w:rsidRPr="003F4BC6" w:rsidRDefault="0000492D" w:rsidP="0000492D">
      <w:pPr>
        <w:tabs>
          <w:tab w:val="left" w:leader="dot" w:pos="9072"/>
        </w:tabs>
        <w:spacing w:before="60" w:line="240" w:lineRule="atLeast"/>
        <w:ind w:left="709"/>
        <w:rPr>
          <w:noProof/>
          <w:szCs w:val="20"/>
          <w:lang w:val="lt-LT"/>
        </w:rPr>
      </w:pPr>
    </w:p>
    <w:p w:rsidR="0000492D" w:rsidRPr="003F4BC6" w:rsidRDefault="0000492D" w:rsidP="0000492D">
      <w:pPr>
        <w:tabs>
          <w:tab w:val="left" w:pos="1276"/>
          <w:tab w:val="left" w:leader="dot" w:pos="9072"/>
        </w:tabs>
        <w:spacing w:before="60" w:line="240" w:lineRule="atLeast"/>
        <w:rPr>
          <w:noProof/>
          <w:szCs w:val="20"/>
          <w:lang w:val="lt-LT"/>
        </w:rPr>
      </w:pPr>
      <w:r w:rsidRPr="003F4BC6">
        <w:rPr>
          <w:lang w:val="lt-LT"/>
        </w:rPr>
        <w:t>Priedėliai:</w:t>
      </w:r>
      <w:r w:rsidRPr="003F4BC6">
        <w:rPr>
          <w:lang w:val="lt-LT"/>
        </w:rPr>
        <w:tab/>
        <w:t>Informacinis aplankas</w:t>
      </w:r>
    </w:p>
    <w:p w:rsidR="0000492D" w:rsidRPr="003F4BC6" w:rsidRDefault="0000492D" w:rsidP="0000492D">
      <w:pPr>
        <w:tabs>
          <w:tab w:val="left" w:leader="dot" w:pos="9072"/>
        </w:tabs>
        <w:spacing w:before="60" w:line="240" w:lineRule="atLeast"/>
        <w:ind w:left="1276"/>
        <w:rPr>
          <w:noProof/>
          <w:szCs w:val="20"/>
          <w:lang w:val="lt-LT"/>
        </w:rPr>
      </w:pPr>
      <w:r w:rsidRPr="003F4BC6">
        <w:rPr>
          <w:lang w:val="lt-LT"/>
        </w:rPr>
        <w:t>Bandymo rezultatai (žr. 1 priedėlį)</w:t>
      </w:r>
    </w:p>
    <w:p w:rsidR="0000492D" w:rsidRPr="003F4BC6" w:rsidRDefault="0000492D" w:rsidP="0000492D">
      <w:pPr>
        <w:suppressAutoHyphens/>
        <w:spacing w:line="240" w:lineRule="atLeast"/>
        <w:jc w:val="center"/>
        <w:rPr>
          <w:rFonts w:cs="Arial"/>
          <w:szCs w:val="20"/>
          <w:lang w:val="lt-LT"/>
        </w:rPr>
      </w:pPr>
      <w:r w:rsidRPr="003F4BC6">
        <w:rPr>
          <w:lang w:val="lt-LT"/>
        </w:rPr>
        <w:br w:type="page"/>
      </w:r>
    </w:p>
    <w:p w:rsidR="0000492D" w:rsidRPr="003F4BC6" w:rsidRDefault="0000492D" w:rsidP="0000492D">
      <w:pPr>
        <w:suppressAutoHyphens/>
        <w:spacing w:line="240" w:lineRule="atLeast"/>
        <w:jc w:val="center"/>
        <w:rPr>
          <w:rFonts w:cs="Arial"/>
          <w:b/>
          <w:szCs w:val="20"/>
          <w:lang w:val="lt-LT"/>
        </w:rPr>
      </w:pPr>
      <w:r w:rsidRPr="003F4BC6">
        <w:rPr>
          <w:b/>
          <w:lang w:val="lt-LT"/>
        </w:rPr>
        <w:lastRenderedPageBreak/>
        <w:t>1 priedėlis</w:t>
      </w:r>
    </w:p>
    <w:p w:rsidR="0000492D" w:rsidRPr="003F4BC6" w:rsidRDefault="0000492D" w:rsidP="0000492D">
      <w:pPr>
        <w:tabs>
          <w:tab w:val="center" w:pos="7513"/>
          <w:tab w:val="center" w:pos="8222"/>
        </w:tabs>
        <w:suppressAutoHyphens/>
        <w:spacing w:line="240" w:lineRule="atLeast"/>
        <w:jc w:val="center"/>
        <w:rPr>
          <w:rFonts w:cs="Arial"/>
          <w:szCs w:val="20"/>
          <w:lang w:val="lt-LT"/>
        </w:rPr>
      </w:pPr>
      <w:r w:rsidRPr="003F4BC6">
        <w:rPr>
          <w:b/>
          <w:lang w:val="lt-LT"/>
        </w:rPr>
        <w:t xml:space="preserve">Tipo patvirtinimo bandymų rezultatai </w:t>
      </w:r>
      <w:r w:rsidRPr="003F4BC6">
        <w:rPr>
          <w:rFonts w:cs="Arial"/>
          <w:b/>
          <w:szCs w:val="20"/>
          <w:lang w:val="lt-LT"/>
        </w:rPr>
        <w:br/>
      </w:r>
      <w:r w:rsidRPr="003F4BC6">
        <w:rPr>
          <w:lang w:val="lt-LT"/>
        </w:rPr>
        <w:t>(Pavyzdys)</w:t>
      </w:r>
    </w:p>
    <w:p w:rsidR="0000492D" w:rsidRPr="003F4BC6" w:rsidRDefault="0000492D" w:rsidP="0000492D">
      <w:pPr>
        <w:spacing w:line="240" w:lineRule="atLeast"/>
        <w:ind w:left="709" w:hanging="709"/>
        <w:rPr>
          <w:rFonts w:cs="Arial"/>
          <w:color w:val="000000"/>
          <w:szCs w:val="20"/>
          <w:lang w:val="lt-LT"/>
        </w:rPr>
      </w:pPr>
    </w:p>
    <w:p w:rsidR="0000492D" w:rsidRPr="003F4BC6" w:rsidRDefault="0000492D" w:rsidP="0000492D">
      <w:pPr>
        <w:spacing w:line="240" w:lineRule="atLeast"/>
        <w:ind w:left="709" w:hanging="709"/>
        <w:rPr>
          <w:rFonts w:cs="Arial"/>
          <w:color w:val="000000"/>
          <w:szCs w:val="20"/>
          <w:lang w:val="lt-LT"/>
        </w:rPr>
      </w:pPr>
    </w:p>
    <w:p w:rsidR="0000492D" w:rsidRPr="003F4BC6" w:rsidRDefault="0000492D" w:rsidP="0000492D">
      <w:pPr>
        <w:spacing w:line="240" w:lineRule="atLeast"/>
        <w:ind w:left="709" w:hanging="709"/>
        <w:rPr>
          <w:rFonts w:cs="Arial"/>
          <w:noProof/>
          <w:color w:val="000000"/>
          <w:szCs w:val="20"/>
          <w:lang w:val="lt-LT"/>
        </w:rPr>
      </w:pPr>
      <w:r w:rsidRPr="003F4BC6">
        <w:rPr>
          <w:noProof/>
          <w:color w:val="000000"/>
          <w:lang w:val="lt-LT"/>
        </w:rPr>
        <w:t>0.</w:t>
      </w:r>
      <w:r w:rsidRPr="003F4BC6">
        <w:rPr>
          <w:lang w:val="lt-LT"/>
        </w:rPr>
        <w:tab/>
      </w:r>
      <w:r w:rsidRPr="003F4BC6">
        <w:rPr>
          <w:noProof/>
          <w:color w:val="000000"/>
          <w:lang w:val="lt-LT"/>
        </w:rPr>
        <w:t>Bendroji informacija</w:t>
      </w:r>
    </w:p>
    <w:p w:rsidR="0000492D" w:rsidRPr="003F4BC6" w:rsidRDefault="0000492D" w:rsidP="0000492D">
      <w:pPr>
        <w:tabs>
          <w:tab w:val="left" w:leader="dot" w:pos="9072"/>
        </w:tabs>
        <w:spacing w:before="60" w:line="240" w:lineRule="atLeast"/>
        <w:ind w:left="709" w:hanging="709"/>
        <w:rPr>
          <w:rFonts w:cs="Arial"/>
          <w:noProof/>
          <w:color w:val="000000"/>
          <w:szCs w:val="20"/>
          <w:lang w:val="lt-LT"/>
        </w:rPr>
      </w:pPr>
      <w:r w:rsidRPr="003F4BC6">
        <w:rPr>
          <w:noProof/>
          <w:color w:val="000000"/>
          <w:lang w:val="lt-LT"/>
        </w:rPr>
        <w:t>0.1</w:t>
      </w:r>
      <w:r w:rsidRPr="003F4BC6">
        <w:rPr>
          <w:lang w:val="lt-LT"/>
        </w:rPr>
        <w:tab/>
      </w:r>
      <w:r w:rsidRPr="003F4BC6">
        <w:rPr>
          <w:noProof/>
          <w:color w:val="000000"/>
          <w:lang w:val="lt-LT"/>
        </w:rPr>
        <w:t xml:space="preserve">Modelis (gamintojo bendrovės pavadinimas): </w:t>
      </w:r>
      <w:r w:rsidRPr="003F4BC6">
        <w:rPr>
          <w:lang w:val="lt-LT"/>
        </w:rPr>
        <w:tab/>
      </w:r>
    </w:p>
    <w:p w:rsidR="0000492D" w:rsidRPr="003F4BC6" w:rsidRDefault="0000492D" w:rsidP="0000492D">
      <w:pPr>
        <w:tabs>
          <w:tab w:val="left" w:leader="dot" w:pos="9072"/>
        </w:tabs>
        <w:spacing w:before="60" w:line="240" w:lineRule="atLeast"/>
        <w:ind w:left="709" w:hanging="709"/>
        <w:rPr>
          <w:rFonts w:cs="Arial"/>
          <w:noProof/>
          <w:color w:val="000000"/>
          <w:szCs w:val="20"/>
          <w:lang w:val="lt-LT"/>
        </w:rPr>
      </w:pPr>
      <w:r w:rsidRPr="003F4BC6">
        <w:rPr>
          <w:noProof/>
          <w:color w:val="000000"/>
          <w:lang w:val="lt-LT"/>
        </w:rPr>
        <w:t>0.2</w:t>
      </w:r>
      <w:r w:rsidRPr="003F4BC6">
        <w:rPr>
          <w:lang w:val="lt-LT"/>
        </w:rPr>
        <w:tab/>
      </w:r>
      <w:r w:rsidRPr="003F4BC6">
        <w:rPr>
          <w:noProof/>
          <w:color w:val="000000"/>
          <w:lang w:val="lt-LT"/>
        </w:rPr>
        <w:t xml:space="preserve">Gamintojo suteiktas laivo nuotekų valymo įrenginių tipo pavadinimas: </w:t>
      </w:r>
      <w:r w:rsidRPr="003F4BC6">
        <w:rPr>
          <w:lang w:val="lt-LT"/>
        </w:rPr>
        <w:tab/>
      </w:r>
    </w:p>
    <w:p w:rsidR="0000492D" w:rsidRPr="003F4BC6" w:rsidRDefault="0000492D" w:rsidP="0000492D">
      <w:pPr>
        <w:tabs>
          <w:tab w:val="left" w:leader="dot" w:pos="9072"/>
        </w:tabs>
        <w:spacing w:line="240" w:lineRule="atLeast"/>
        <w:ind w:left="709" w:hanging="709"/>
        <w:rPr>
          <w:rFonts w:cs="Arial"/>
          <w:noProof/>
          <w:color w:val="000000"/>
          <w:szCs w:val="20"/>
          <w:lang w:val="lt-LT"/>
        </w:rPr>
      </w:pPr>
    </w:p>
    <w:p w:rsidR="0000492D" w:rsidRPr="003F4BC6" w:rsidRDefault="0000492D" w:rsidP="0000492D">
      <w:pPr>
        <w:tabs>
          <w:tab w:val="left" w:leader="dot" w:pos="9072"/>
        </w:tabs>
        <w:spacing w:line="240" w:lineRule="atLeast"/>
        <w:ind w:left="709" w:hanging="709"/>
        <w:rPr>
          <w:rFonts w:cs="Arial"/>
          <w:noProof/>
          <w:color w:val="000000"/>
          <w:szCs w:val="20"/>
          <w:vertAlign w:val="superscript"/>
          <w:lang w:val="lt-LT"/>
        </w:rPr>
      </w:pPr>
      <w:r w:rsidRPr="003F4BC6">
        <w:rPr>
          <w:noProof/>
          <w:color w:val="000000"/>
          <w:lang w:val="lt-LT"/>
        </w:rPr>
        <w:t>1.</w:t>
      </w:r>
      <w:r w:rsidRPr="003F4BC6">
        <w:rPr>
          <w:lang w:val="lt-LT"/>
        </w:rPr>
        <w:tab/>
      </w:r>
      <w:r w:rsidRPr="003F4BC6">
        <w:rPr>
          <w:b/>
          <w:noProof/>
          <w:color w:val="000000"/>
          <w:lang w:val="lt-LT"/>
        </w:rPr>
        <w:t>Informacija apie bandymo (-ų) atlikimą</w:t>
      </w:r>
      <w:r w:rsidRPr="003F4BC6">
        <w:rPr>
          <w:noProof/>
          <w:color w:val="000000"/>
          <w:vertAlign w:val="superscript"/>
          <w:lang w:val="lt-LT"/>
        </w:rPr>
        <w:footnoteReference w:id="69"/>
      </w:r>
      <w:r w:rsidRPr="003F4BC6">
        <w:rPr>
          <w:noProof/>
          <w:color w:val="000000"/>
          <w:lang w:val="lt-LT"/>
        </w:rPr>
        <w:t>.</w:t>
      </w:r>
      <w:r w:rsidRPr="003F4BC6">
        <w:rPr>
          <w:noProof/>
          <w:color w:val="000000"/>
          <w:vertAlign w:val="superscript"/>
          <w:lang w:val="lt-LT"/>
        </w:rPr>
        <w:t xml:space="preserve"> </w:t>
      </w:r>
    </w:p>
    <w:p w:rsidR="0000492D" w:rsidRPr="003F4BC6" w:rsidRDefault="0000492D" w:rsidP="0000492D">
      <w:pPr>
        <w:tabs>
          <w:tab w:val="left" w:leader="dot" w:pos="9072"/>
        </w:tabs>
        <w:spacing w:before="60" w:line="240" w:lineRule="atLeast"/>
        <w:ind w:left="709" w:hanging="709"/>
        <w:rPr>
          <w:rFonts w:cs="Arial"/>
          <w:noProof/>
          <w:color w:val="000000"/>
          <w:szCs w:val="20"/>
          <w:lang w:val="lt-LT"/>
        </w:rPr>
      </w:pPr>
      <w:r w:rsidRPr="003F4BC6">
        <w:rPr>
          <w:noProof/>
          <w:color w:val="000000"/>
          <w:lang w:val="lt-LT"/>
        </w:rPr>
        <w:t>1.1</w:t>
      </w:r>
      <w:r w:rsidRPr="003F4BC6">
        <w:rPr>
          <w:lang w:val="lt-LT"/>
        </w:rPr>
        <w:tab/>
      </w:r>
      <w:r w:rsidRPr="003F4BC6">
        <w:rPr>
          <w:noProof/>
          <w:color w:val="000000"/>
          <w:lang w:val="lt-LT"/>
        </w:rPr>
        <w:t>Įtekančio srauto vertės</w:t>
      </w:r>
    </w:p>
    <w:p w:rsidR="0000492D" w:rsidRPr="003F4BC6" w:rsidRDefault="0000492D" w:rsidP="0000492D">
      <w:pPr>
        <w:tabs>
          <w:tab w:val="left" w:leader="dot" w:pos="9072"/>
        </w:tabs>
        <w:spacing w:before="60" w:line="240" w:lineRule="atLeast"/>
        <w:ind w:left="709" w:hanging="709"/>
        <w:rPr>
          <w:rFonts w:cs="Arial"/>
          <w:noProof/>
          <w:color w:val="000000"/>
          <w:szCs w:val="20"/>
          <w:lang w:val="lt-LT"/>
        </w:rPr>
      </w:pPr>
      <w:r w:rsidRPr="003F4BC6">
        <w:rPr>
          <w:noProof/>
          <w:color w:val="000000"/>
          <w:lang w:val="lt-LT"/>
        </w:rPr>
        <w:t>1.1.1</w:t>
      </w:r>
      <w:r w:rsidRPr="003F4BC6">
        <w:rPr>
          <w:lang w:val="lt-LT"/>
        </w:rPr>
        <w:tab/>
      </w:r>
      <w:r w:rsidRPr="003F4BC6">
        <w:rPr>
          <w:noProof/>
          <w:color w:val="000000"/>
          <w:lang w:val="lt-LT"/>
        </w:rPr>
        <w:t xml:space="preserve">Tūrinis nuotekų srautas per parą </w:t>
      </w:r>
      <m:oMath>
        <m:sSub>
          <m:sSubPr>
            <m:ctrlPr>
              <w:rPr>
                <w:rFonts w:ascii="Cambria Math" w:hAnsi="Cambria Math" w:cs="Arial"/>
                <w:i/>
                <w:szCs w:val="20"/>
                <w:lang w:val="lt-LT"/>
              </w:rPr>
            </m:ctrlPr>
          </m:sSubPr>
          <m:e>
            <m:r>
              <w:rPr>
                <w:rFonts w:ascii="Cambria Math" w:hAnsi="Cambria Math" w:cs="Arial"/>
                <w:szCs w:val="20"/>
                <w:lang w:val="lt-LT"/>
              </w:rPr>
              <m:t>Q</m:t>
            </m:r>
          </m:e>
          <m:sub>
            <m:r>
              <w:rPr>
                <w:rFonts w:ascii="Cambria Math" w:hAnsi="Cambria Math" w:cs="Arial"/>
                <w:szCs w:val="20"/>
                <w:lang w:val="lt-LT"/>
              </w:rPr>
              <m:t>d</m:t>
            </m:r>
          </m:sub>
        </m:sSub>
      </m:oMath>
      <w:r w:rsidRPr="003F4BC6">
        <w:rPr>
          <w:noProof/>
          <w:color w:val="000000"/>
          <w:lang w:val="lt-LT"/>
        </w:rPr>
        <w:t xml:space="preserve"> (m³/d): </w:t>
      </w:r>
      <w:r w:rsidRPr="003F4BC6">
        <w:rPr>
          <w:lang w:val="lt-LT"/>
        </w:rPr>
        <w:tab/>
      </w:r>
    </w:p>
    <w:p w:rsidR="0000492D" w:rsidRPr="003F4BC6" w:rsidRDefault="0000492D" w:rsidP="0000492D">
      <w:pPr>
        <w:tabs>
          <w:tab w:val="left" w:leader="dot" w:pos="9072"/>
        </w:tabs>
        <w:spacing w:before="60" w:line="240" w:lineRule="atLeast"/>
        <w:ind w:left="709" w:hanging="709"/>
        <w:rPr>
          <w:rFonts w:cs="Arial"/>
          <w:noProof/>
          <w:color w:val="000000"/>
          <w:szCs w:val="20"/>
          <w:lang w:val="lt-LT"/>
        </w:rPr>
      </w:pPr>
      <w:r w:rsidRPr="003F4BC6">
        <w:rPr>
          <w:noProof/>
          <w:color w:val="000000"/>
          <w:lang w:val="lt-LT"/>
        </w:rPr>
        <w:t>1.1.2</w:t>
      </w:r>
      <w:r w:rsidRPr="003F4BC6">
        <w:rPr>
          <w:lang w:val="lt-LT"/>
        </w:rPr>
        <w:tab/>
      </w:r>
      <m:oMath>
        <m:sSub>
          <m:sSubPr>
            <m:ctrlPr>
              <w:rPr>
                <w:rFonts w:ascii="Cambria Math" w:hAnsi="Cambria Math"/>
                <w:i/>
                <w:noProof/>
                <w:lang w:val="lt-LT"/>
              </w:rPr>
            </m:ctrlPr>
          </m:sSubPr>
          <m:e>
            <m:r>
              <w:rPr>
                <w:rFonts w:ascii="Cambria Math" w:hAnsi="Cambria Math"/>
                <w:noProof/>
                <w:lang w:val="lt-LT"/>
              </w:rPr>
              <m:t>BOD</m:t>
            </m:r>
          </m:e>
          <m:sub>
            <m:r>
              <w:rPr>
                <w:rFonts w:ascii="Cambria Math" w:hAnsi="Cambria Math"/>
                <w:noProof/>
                <w:lang w:val="lt-LT"/>
              </w:rPr>
              <m:t>5</m:t>
            </m:r>
          </m:sub>
        </m:sSub>
      </m:oMath>
      <w:r w:rsidRPr="003F4BC6">
        <w:rPr>
          <w:noProof/>
          <w:color w:val="000000"/>
          <w:lang w:val="lt-LT"/>
        </w:rPr>
        <w:t xml:space="preserve"> taršos apkrova per parą (kg/d): </w:t>
      </w:r>
      <w:r w:rsidRPr="003F4BC6">
        <w:rPr>
          <w:lang w:val="lt-LT"/>
        </w:rPr>
        <w:tab/>
      </w:r>
    </w:p>
    <w:p w:rsidR="0000492D" w:rsidRPr="003F4BC6" w:rsidRDefault="0000492D" w:rsidP="0000492D">
      <w:pPr>
        <w:spacing w:before="60" w:line="240" w:lineRule="atLeast"/>
        <w:ind w:left="709" w:hanging="709"/>
        <w:rPr>
          <w:rFonts w:cs="Arial"/>
          <w:noProof/>
          <w:color w:val="000000"/>
          <w:szCs w:val="20"/>
          <w:lang w:val="lt-LT"/>
        </w:rPr>
      </w:pPr>
      <w:r w:rsidRPr="003F4BC6">
        <w:rPr>
          <w:noProof/>
          <w:color w:val="000000"/>
          <w:lang w:val="lt-LT"/>
        </w:rPr>
        <w:t>1.2</w:t>
      </w:r>
      <w:r w:rsidRPr="003F4BC6">
        <w:rPr>
          <w:lang w:val="lt-LT"/>
        </w:rPr>
        <w:tab/>
      </w:r>
      <w:r w:rsidRPr="003F4BC6">
        <w:rPr>
          <w:noProof/>
          <w:color w:val="000000"/>
          <w:lang w:val="lt-LT"/>
        </w:rPr>
        <w:t>Valymo efektyvumas</w:t>
      </w:r>
    </w:p>
    <w:p w:rsidR="0000492D" w:rsidRPr="003F4BC6" w:rsidRDefault="0000492D" w:rsidP="0000492D">
      <w:pPr>
        <w:spacing w:before="60" w:line="240" w:lineRule="atLeast"/>
        <w:ind w:left="709" w:hanging="709"/>
        <w:rPr>
          <w:rFonts w:cs="Arial"/>
          <w:noProof/>
          <w:color w:val="000000"/>
          <w:szCs w:val="20"/>
          <w:lang w:val="lt-LT"/>
        </w:rPr>
      </w:pPr>
      <w:r w:rsidRPr="003F4BC6">
        <w:rPr>
          <w:noProof/>
          <w:color w:val="000000"/>
          <w:lang w:val="lt-LT"/>
        </w:rPr>
        <w:t>1.2.1</w:t>
      </w:r>
      <w:r w:rsidRPr="003F4BC6">
        <w:rPr>
          <w:lang w:val="lt-LT"/>
        </w:rPr>
        <w:tab/>
      </w:r>
      <w:r w:rsidRPr="003F4BC6">
        <w:rPr>
          <w:noProof/>
          <w:color w:val="000000"/>
          <w:lang w:val="lt-LT"/>
        </w:rPr>
        <w:t>Ištekančio srauto verčių įvertinimas</w:t>
      </w:r>
    </w:p>
    <w:p w:rsidR="0000492D" w:rsidRPr="003F4BC6" w:rsidRDefault="0000492D" w:rsidP="0000492D">
      <w:pPr>
        <w:spacing w:line="240" w:lineRule="atLeast"/>
        <w:rPr>
          <w:rFonts w:cs="Arial"/>
          <w:color w:val="000000"/>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 xml:space="preserve">Ištekančio srauto </w:t>
      </w:r>
      <m:oMath>
        <m:sSub>
          <m:sSubPr>
            <m:ctrlPr>
              <w:rPr>
                <w:rFonts w:ascii="Cambria Math" w:hAnsi="Cambria Math"/>
                <w:b/>
                <w:i/>
                <w:noProof/>
                <w:lang w:val="lt-LT"/>
              </w:rPr>
            </m:ctrlPr>
          </m:sSubPr>
          <m:e>
            <m:r>
              <m:rPr>
                <m:sty m:val="bi"/>
              </m:rPr>
              <w:rPr>
                <w:rFonts w:ascii="Cambria Math" w:hAnsi="Cambria Math"/>
                <w:noProof/>
                <w:lang w:val="lt-LT"/>
              </w:rPr>
              <m:t>BOD</m:t>
            </m:r>
          </m:e>
          <m:sub>
            <m:r>
              <m:rPr>
                <m:sty m:val="bi"/>
              </m:rPr>
              <w:rPr>
                <w:rFonts w:ascii="Cambria Math" w:hAnsi="Cambria Math"/>
                <w:noProof/>
                <w:lang w:val="lt-LT"/>
              </w:rPr>
              <m:t>5</m:t>
            </m:r>
          </m:sub>
        </m:sSub>
      </m:oMath>
      <w:r w:rsidRPr="003F4BC6">
        <w:rPr>
          <w:lang w:val="lt-LT"/>
        </w:rPr>
        <w:t xml:space="preserve"> verčių (mg/l) įvertinimas</w:t>
      </w:r>
    </w:p>
    <w:p w:rsidR="0000492D" w:rsidRPr="003F4BC6" w:rsidRDefault="0000492D" w:rsidP="0000492D">
      <w:pPr>
        <w:tabs>
          <w:tab w:val="left" w:leader="dot" w:pos="9072"/>
        </w:tabs>
        <w:spacing w:line="240" w:lineRule="atLeast"/>
        <w:rPr>
          <w:rFonts w:cs="Arial"/>
          <w:noProof/>
          <w:lang w:val="lt-L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00492D" w:rsidRPr="003F4BC6" w:rsidTr="003C59A8">
        <w:trPr>
          <w:trHeight w:val="300"/>
        </w:trPr>
        <w:tc>
          <w:tcPr>
            <w:tcW w:w="1560" w:type="dxa"/>
            <w:vMerge w:val="restart"/>
          </w:tcPr>
          <w:p w:rsidR="0000492D" w:rsidRPr="003F4BC6" w:rsidRDefault="0000492D" w:rsidP="003C59A8">
            <w:pPr>
              <w:spacing w:before="60" w:after="60"/>
              <w:rPr>
                <w:noProof/>
                <w:sz w:val="18"/>
                <w:szCs w:val="18"/>
                <w:lang w:val="lt-LT"/>
              </w:rPr>
            </w:pPr>
            <w:r w:rsidRPr="003F4BC6">
              <w:rPr>
                <w:noProof/>
                <w:sz w:val="18"/>
                <w:lang w:val="lt-LT"/>
              </w:rPr>
              <w:t>Vieta</w:t>
            </w:r>
          </w:p>
        </w:tc>
        <w:tc>
          <w:tcPr>
            <w:tcW w:w="1842" w:type="dxa"/>
            <w:vMerge w:val="restart"/>
          </w:tcPr>
          <w:p w:rsidR="0000492D" w:rsidRPr="003F4BC6" w:rsidRDefault="0000492D" w:rsidP="003C59A8">
            <w:pPr>
              <w:spacing w:before="60" w:after="60"/>
              <w:jc w:val="center"/>
              <w:rPr>
                <w:noProof/>
                <w:sz w:val="18"/>
                <w:szCs w:val="18"/>
                <w:lang w:val="lt-LT"/>
              </w:rPr>
            </w:pPr>
            <w:r w:rsidRPr="003F4BC6">
              <w:rPr>
                <w:noProof/>
                <w:sz w:val="18"/>
                <w:lang w:val="lt-LT"/>
              </w:rPr>
              <w:t>Mėginio rūšis</w:t>
            </w:r>
          </w:p>
        </w:tc>
        <w:tc>
          <w:tcPr>
            <w:tcW w:w="1058" w:type="dxa"/>
            <w:vMerge w:val="restart"/>
          </w:tcPr>
          <w:p w:rsidR="0000492D" w:rsidRPr="003F4BC6" w:rsidRDefault="0000492D" w:rsidP="003C59A8">
            <w:pPr>
              <w:spacing w:before="60" w:after="60"/>
              <w:jc w:val="center"/>
              <w:rPr>
                <w:noProof/>
                <w:sz w:val="18"/>
                <w:szCs w:val="18"/>
                <w:lang w:val="lt-LT"/>
              </w:rPr>
            </w:pPr>
            <w:r w:rsidRPr="003F4BC6">
              <w:rPr>
                <w:noProof/>
                <w:sz w:val="18"/>
                <w:lang w:val="lt-LT"/>
              </w:rPr>
              <w:t>Ribines vertes atitinkančių bandymų skaičius</w:t>
            </w:r>
          </w:p>
        </w:tc>
        <w:tc>
          <w:tcPr>
            <w:tcW w:w="992" w:type="dxa"/>
            <w:vMerge w:val="restart"/>
          </w:tcPr>
          <w:p w:rsidR="0000492D" w:rsidRPr="003F4BC6" w:rsidRDefault="0000492D" w:rsidP="003C59A8">
            <w:pPr>
              <w:spacing w:before="60" w:after="60"/>
              <w:jc w:val="center"/>
              <w:rPr>
                <w:noProof/>
                <w:sz w:val="18"/>
                <w:szCs w:val="18"/>
                <w:lang w:val="lt-LT"/>
              </w:rPr>
            </w:pPr>
            <w:r w:rsidRPr="003F4BC6">
              <w:rPr>
                <w:noProof/>
                <w:sz w:val="18"/>
                <w:lang w:val="lt-LT"/>
              </w:rPr>
              <w:t>Min.</w:t>
            </w:r>
          </w:p>
        </w:tc>
        <w:tc>
          <w:tcPr>
            <w:tcW w:w="2203" w:type="dxa"/>
            <w:gridSpan w:val="2"/>
          </w:tcPr>
          <w:p w:rsidR="0000492D" w:rsidRPr="003F4BC6" w:rsidRDefault="0000492D" w:rsidP="003C59A8">
            <w:pPr>
              <w:spacing w:before="60" w:after="60"/>
              <w:jc w:val="center"/>
              <w:rPr>
                <w:noProof/>
                <w:sz w:val="18"/>
                <w:szCs w:val="18"/>
                <w:lang w:val="lt-LT"/>
              </w:rPr>
            </w:pPr>
            <w:r w:rsidRPr="003F4BC6">
              <w:rPr>
                <w:noProof/>
                <w:sz w:val="18"/>
                <w:lang w:val="lt-LT"/>
              </w:rPr>
              <w:t>Maks.</w:t>
            </w:r>
          </w:p>
        </w:tc>
        <w:tc>
          <w:tcPr>
            <w:tcW w:w="1134" w:type="dxa"/>
            <w:vMerge w:val="restart"/>
          </w:tcPr>
          <w:p w:rsidR="0000492D" w:rsidRPr="003F4BC6" w:rsidRDefault="0000492D" w:rsidP="003C59A8">
            <w:pPr>
              <w:spacing w:before="60" w:after="60"/>
              <w:jc w:val="center"/>
              <w:rPr>
                <w:noProof/>
                <w:sz w:val="18"/>
                <w:szCs w:val="18"/>
                <w:lang w:val="lt-LT"/>
              </w:rPr>
            </w:pPr>
            <w:r w:rsidRPr="003F4BC6">
              <w:rPr>
                <w:noProof/>
                <w:sz w:val="18"/>
                <w:lang w:val="lt-LT"/>
              </w:rPr>
              <w:t>Vidurkis</w:t>
            </w:r>
          </w:p>
        </w:tc>
      </w:tr>
      <w:tr w:rsidR="0000492D" w:rsidRPr="003F4BC6" w:rsidTr="003C59A8">
        <w:trPr>
          <w:trHeight w:val="300"/>
        </w:trPr>
        <w:tc>
          <w:tcPr>
            <w:tcW w:w="1560" w:type="dxa"/>
            <w:vMerge/>
          </w:tcPr>
          <w:p w:rsidR="0000492D" w:rsidRPr="003F4BC6" w:rsidRDefault="0000492D" w:rsidP="003C59A8">
            <w:pPr>
              <w:spacing w:before="60" w:after="60"/>
              <w:rPr>
                <w:noProof/>
                <w:sz w:val="18"/>
                <w:szCs w:val="18"/>
                <w:lang w:val="lt-LT"/>
              </w:rPr>
            </w:pPr>
          </w:p>
        </w:tc>
        <w:tc>
          <w:tcPr>
            <w:tcW w:w="1842" w:type="dxa"/>
            <w:vMerge/>
          </w:tcPr>
          <w:p w:rsidR="0000492D" w:rsidRPr="003F4BC6" w:rsidRDefault="0000492D" w:rsidP="003C59A8">
            <w:pPr>
              <w:spacing w:before="60" w:after="60"/>
              <w:rPr>
                <w:noProof/>
                <w:sz w:val="18"/>
                <w:szCs w:val="18"/>
                <w:lang w:val="lt-LT"/>
              </w:rPr>
            </w:pPr>
          </w:p>
        </w:tc>
        <w:tc>
          <w:tcPr>
            <w:tcW w:w="1058" w:type="dxa"/>
            <w:vMerge/>
          </w:tcPr>
          <w:p w:rsidR="0000492D" w:rsidRPr="003F4BC6" w:rsidRDefault="0000492D" w:rsidP="003C59A8">
            <w:pPr>
              <w:spacing w:before="60" w:after="60"/>
              <w:rPr>
                <w:noProof/>
                <w:sz w:val="18"/>
                <w:szCs w:val="18"/>
                <w:lang w:val="lt-LT"/>
              </w:rPr>
            </w:pPr>
          </w:p>
        </w:tc>
        <w:tc>
          <w:tcPr>
            <w:tcW w:w="992" w:type="dxa"/>
            <w:vMerge/>
          </w:tcPr>
          <w:p w:rsidR="0000492D" w:rsidRPr="003F4BC6" w:rsidRDefault="0000492D" w:rsidP="003C59A8">
            <w:pPr>
              <w:spacing w:before="60" w:after="60"/>
              <w:rPr>
                <w:noProof/>
                <w:sz w:val="18"/>
                <w:szCs w:val="18"/>
                <w:lang w:val="lt-LT"/>
              </w:rPr>
            </w:pPr>
          </w:p>
        </w:tc>
        <w:tc>
          <w:tcPr>
            <w:tcW w:w="1069" w:type="dxa"/>
          </w:tcPr>
          <w:p w:rsidR="0000492D" w:rsidRPr="003F4BC6" w:rsidRDefault="0000492D" w:rsidP="003C59A8">
            <w:pPr>
              <w:spacing w:before="60" w:after="60"/>
              <w:jc w:val="center"/>
              <w:rPr>
                <w:noProof/>
                <w:sz w:val="18"/>
                <w:szCs w:val="18"/>
                <w:lang w:val="lt-LT"/>
              </w:rPr>
            </w:pPr>
            <w:r w:rsidRPr="003F4BC6">
              <w:rPr>
                <w:noProof/>
                <w:sz w:val="18"/>
                <w:lang w:val="lt-LT"/>
              </w:rPr>
              <w:t>Vertė</w:t>
            </w:r>
          </w:p>
        </w:tc>
        <w:tc>
          <w:tcPr>
            <w:tcW w:w="1134" w:type="dxa"/>
          </w:tcPr>
          <w:p w:rsidR="0000492D" w:rsidRPr="003F4BC6" w:rsidRDefault="0000492D" w:rsidP="003C59A8">
            <w:pPr>
              <w:spacing w:before="60" w:after="60"/>
              <w:jc w:val="center"/>
              <w:rPr>
                <w:noProof/>
                <w:sz w:val="18"/>
                <w:szCs w:val="18"/>
                <w:lang w:val="lt-LT"/>
              </w:rPr>
            </w:pPr>
            <w:r w:rsidRPr="003F4BC6">
              <w:rPr>
                <w:noProof/>
                <w:sz w:val="18"/>
                <w:lang w:val="lt-LT"/>
              </w:rPr>
              <w:t>Etapas</w:t>
            </w:r>
          </w:p>
        </w:tc>
        <w:tc>
          <w:tcPr>
            <w:tcW w:w="1134" w:type="dxa"/>
            <w:vMerge/>
          </w:tcPr>
          <w:p w:rsidR="0000492D" w:rsidRPr="003F4BC6" w:rsidRDefault="0000492D" w:rsidP="003C59A8">
            <w:pPr>
              <w:spacing w:before="60" w:after="60"/>
              <w:rPr>
                <w:noProof/>
                <w:sz w:val="18"/>
                <w:szCs w:val="18"/>
                <w:lang w:val="lt-LT"/>
              </w:rPr>
            </w:pPr>
          </w:p>
        </w:tc>
      </w:tr>
      <w:tr w:rsidR="0000492D" w:rsidRPr="003F4BC6" w:rsidTr="003C59A8">
        <w:tc>
          <w:tcPr>
            <w:tcW w:w="1560" w:type="dxa"/>
            <w:vAlign w:val="center"/>
          </w:tcPr>
          <w:p w:rsidR="0000492D" w:rsidRPr="003F4BC6" w:rsidRDefault="0000492D" w:rsidP="003C59A8">
            <w:pPr>
              <w:spacing w:before="60" w:after="60"/>
              <w:rPr>
                <w:noProof/>
                <w:sz w:val="18"/>
                <w:szCs w:val="18"/>
                <w:lang w:val="lt-LT"/>
              </w:rPr>
            </w:pPr>
            <w:r w:rsidRPr="003F4BC6">
              <w:rPr>
                <w:noProof/>
                <w:sz w:val="18"/>
                <w:lang w:val="lt-LT"/>
              </w:rPr>
              <w:t>Įtekantis srautas</w:t>
            </w:r>
          </w:p>
        </w:tc>
        <w:tc>
          <w:tcPr>
            <w:tcW w:w="1842" w:type="dxa"/>
            <w:vAlign w:val="center"/>
          </w:tcPr>
          <w:p w:rsidR="0000492D" w:rsidRPr="003F4BC6" w:rsidRDefault="0000492D" w:rsidP="003C59A8">
            <w:pPr>
              <w:spacing w:before="60" w:after="60"/>
              <w:rPr>
                <w:noProof/>
                <w:sz w:val="18"/>
                <w:szCs w:val="18"/>
                <w:lang w:val="lt-LT"/>
              </w:rPr>
            </w:pPr>
            <w:r w:rsidRPr="003F4BC6">
              <w:rPr>
                <w:noProof/>
                <w:sz w:val="18"/>
                <w:lang w:val="lt-LT"/>
              </w:rPr>
              <w:t>24 val. jungtiniai mėginiai</w:t>
            </w:r>
          </w:p>
        </w:tc>
        <w:tc>
          <w:tcPr>
            <w:tcW w:w="1058" w:type="dxa"/>
            <w:vAlign w:val="center"/>
          </w:tcPr>
          <w:p w:rsidR="0000492D" w:rsidRPr="003F4BC6" w:rsidRDefault="0000492D" w:rsidP="003C59A8">
            <w:pPr>
              <w:spacing w:before="60" w:after="60"/>
              <w:jc w:val="center"/>
              <w:rPr>
                <w:noProof/>
                <w:sz w:val="18"/>
                <w:szCs w:val="18"/>
                <w:lang w:val="lt-LT"/>
              </w:rPr>
            </w:pPr>
            <w:r w:rsidRPr="003F4BC6">
              <w:rPr>
                <w:noProof/>
                <w:sz w:val="18"/>
                <w:lang w:val="lt-LT"/>
              </w:rPr>
              <w:t>–</w:t>
            </w:r>
          </w:p>
        </w:tc>
        <w:tc>
          <w:tcPr>
            <w:tcW w:w="992" w:type="dxa"/>
            <w:vAlign w:val="center"/>
          </w:tcPr>
          <w:p w:rsidR="0000492D" w:rsidRPr="003F4BC6" w:rsidRDefault="0000492D" w:rsidP="003C59A8">
            <w:pPr>
              <w:spacing w:before="60" w:after="60"/>
              <w:rPr>
                <w:noProof/>
                <w:sz w:val="18"/>
                <w:szCs w:val="18"/>
                <w:lang w:val="lt-LT"/>
              </w:rPr>
            </w:pPr>
          </w:p>
        </w:tc>
        <w:tc>
          <w:tcPr>
            <w:tcW w:w="1069"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r>
      <w:tr w:rsidR="0000492D" w:rsidRPr="003F4BC6" w:rsidTr="003C59A8">
        <w:tc>
          <w:tcPr>
            <w:tcW w:w="1560" w:type="dxa"/>
          </w:tcPr>
          <w:p w:rsidR="0000492D" w:rsidRPr="003F4BC6" w:rsidRDefault="0000492D" w:rsidP="003C59A8">
            <w:pPr>
              <w:spacing w:before="60" w:after="60"/>
              <w:rPr>
                <w:noProof/>
                <w:sz w:val="18"/>
                <w:szCs w:val="18"/>
                <w:lang w:val="lt-LT"/>
              </w:rPr>
            </w:pPr>
            <w:r w:rsidRPr="003F4BC6">
              <w:rPr>
                <w:noProof/>
                <w:sz w:val="18"/>
                <w:lang w:val="lt-LT"/>
              </w:rPr>
              <w:t>Ištekantis srautas</w:t>
            </w:r>
          </w:p>
        </w:tc>
        <w:tc>
          <w:tcPr>
            <w:tcW w:w="1842" w:type="dxa"/>
            <w:vAlign w:val="center"/>
          </w:tcPr>
          <w:p w:rsidR="0000492D" w:rsidRPr="003F4BC6" w:rsidRDefault="0000492D" w:rsidP="003C59A8">
            <w:pPr>
              <w:spacing w:before="60" w:after="60"/>
              <w:rPr>
                <w:noProof/>
                <w:sz w:val="18"/>
                <w:szCs w:val="18"/>
                <w:lang w:val="lt-LT"/>
              </w:rPr>
            </w:pPr>
            <w:r w:rsidRPr="003F4BC6">
              <w:rPr>
                <w:noProof/>
                <w:sz w:val="18"/>
                <w:lang w:val="lt-LT"/>
              </w:rPr>
              <w:t>24 val. jungtiniai mėginiai</w:t>
            </w:r>
          </w:p>
        </w:tc>
        <w:tc>
          <w:tcPr>
            <w:tcW w:w="1058" w:type="dxa"/>
            <w:vAlign w:val="center"/>
          </w:tcPr>
          <w:p w:rsidR="0000492D" w:rsidRPr="003F4BC6" w:rsidRDefault="0000492D" w:rsidP="003C59A8">
            <w:pPr>
              <w:spacing w:before="60" w:after="60"/>
              <w:rPr>
                <w:noProof/>
                <w:sz w:val="18"/>
                <w:szCs w:val="18"/>
                <w:lang w:val="lt-LT"/>
              </w:rPr>
            </w:pPr>
          </w:p>
        </w:tc>
        <w:tc>
          <w:tcPr>
            <w:tcW w:w="992" w:type="dxa"/>
            <w:vAlign w:val="center"/>
          </w:tcPr>
          <w:p w:rsidR="0000492D" w:rsidRPr="003F4BC6" w:rsidRDefault="0000492D" w:rsidP="003C59A8">
            <w:pPr>
              <w:spacing w:before="60" w:after="60"/>
              <w:rPr>
                <w:noProof/>
                <w:sz w:val="18"/>
                <w:szCs w:val="18"/>
                <w:lang w:val="lt-LT"/>
              </w:rPr>
            </w:pPr>
          </w:p>
        </w:tc>
        <w:tc>
          <w:tcPr>
            <w:tcW w:w="1069"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c>
          <w:tcPr>
            <w:tcW w:w="1134" w:type="dxa"/>
          </w:tcPr>
          <w:p w:rsidR="0000492D" w:rsidRPr="003F4BC6" w:rsidRDefault="0000492D" w:rsidP="003C59A8">
            <w:pPr>
              <w:spacing w:before="60" w:after="60"/>
              <w:rPr>
                <w:noProof/>
                <w:sz w:val="18"/>
                <w:szCs w:val="18"/>
                <w:lang w:val="lt-LT"/>
              </w:rPr>
            </w:pPr>
          </w:p>
        </w:tc>
      </w:tr>
      <w:tr w:rsidR="0000492D" w:rsidRPr="003F4BC6" w:rsidTr="003C59A8">
        <w:tc>
          <w:tcPr>
            <w:tcW w:w="1560" w:type="dxa"/>
            <w:vAlign w:val="center"/>
          </w:tcPr>
          <w:p w:rsidR="0000492D" w:rsidRPr="003F4BC6" w:rsidRDefault="0000492D" w:rsidP="003C59A8">
            <w:pPr>
              <w:spacing w:before="60" w:after="60"/>
              <w:rPr>
                <w:noProof/>
                <w:sz w:val="18"/>
                <w:szCs w:val="18"/>
                <w:lang w:val="lt-LT"/>
              </w:rPr>
            </w:pPr>
            <w:r w:rsidRPr="003F4BC6">
              <w:rPr>
                <w:noProof/>
                <w:sz w:val="18"/>
                <w:lang w:val="lt-LT"/>
              </w:rPr>
              <w:t>Įtekantis srautas</w:t>
            </w:r>
          </w:p>
        </w:tc>
        <w:tc>
          <w:tcPr>
            <w:tcW w:w="1842" w:type="dxa"/>
            <w:vAlign w:val="center"/>
          </w:tcPr>
          <w:p w:rsidR="0000492D" w:rsidRPr="003F4BC6" w:rsidRDefault="0000492D" w:rsidP="003C59A8">
            <w:pPr>
              <w:spacing w:before="60" w:after="60"/>
              <w:rPr>
                <w:noProof/>
                <w:sz w:val="18"/>
                <w:szCs w:val="18"/>
                <w:lang w:val="lt-LT"/>
              </w:rPr>
            </w:pPr>
            <w:r w:rsidRPr="003F4BC6">
              <w:rPr>
                <w:noProof/>
                <w:sz w:val="18"/>
                <w:lang w:val="lt-LT"/>
              </w:rPr>
              <w:t>Atsitiktiniai mėginiai</w:t>
            </w:r>
          </w:p>
        </w:tc>
        <w:tc>
          <w:tcPr>
            <w:tcW w:w="1058" w:type="dxa"/>
            <w:vAlign w:val="center"/>
          </w:tcPr>
          <w:p w:rsidR="0000492D" w:rsidRPr="003F4BC6" w:rsidRDefault="0000492D" w:rsidP="003C59A8">
            <w:pPr>
              <w:spacing w:before="60" w:after="60"/>
              <w:jc w:val="center"/>
              <w:rPr>
                <w:noProof/>
                <w:sz w:val="18"/>
                <w:szCs w:val="18"/>
                <w:lang w:val="lt-LT"/>
              </w:rPr>
            </w:pPr>
            <w:r w:rsidRPr="003F4BC6">
              <w:rPr>
                <w:noProof/>
                <w:sz w:val="18"/>
                <w:lang w:val="lt-LT"/>
              </w:rPr>
              <w:t>–</w:t>
            </w:r>
          </w:p>
        </w:tc>
        <w:tc>
          <w:tcPr>
            <w:tcW w:w="992" w:type="dxa"/>
            <w:vAlign w:val="center"/>
          </w:tcPr>
          <w:p w:rsidR="0000492D" w:rsidRPr="003F4BC6" w:rsidRDefault="0000492D" w:rsidP="003C59A8">
            <w:pPr>
              <w:spacing w:before="60" w:after="60"/>
              <w:rPr>
                <w:noProof/>
                <w:sz w:val="18"/>
                <w:szCs w:val="18"/>
                <w:lang w:val="lt-LT"/>
              </w:rPr>
            </w:pPr>
          </w:p>
        </w:tc>
        <w:tc>
          <w:tcPr>
            <w:tcW w:w="1069"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r>
      <w:tr w:rsidR="0000492D" w:rsidRPr="003F4BC6" w:rsidTr="003C59A8">
        <w:tc>
          <w:tcPr>
            <w:tcW w:w="1560" w:type="dxa"/>
          </w:tcPr>
          <w:p w:rsidR="0000492D" w:rsidRPr="003F4BC6" w:rsidRDefault="0000492D" w:rsidP="003C59A8">
            <w:pPr>
              <w:spacing w:before="60" w:after="60"/>
              <w:rPr>
                <w:noProof/>
                <w:sz w:val="18"/>
                <w:szCs w:val="18"/>
                <w:lang w:val="lt-LT"/>
              </w:rPr>
            </w:pPr>
            <w:r w:rsidRPr="003F4BC6">
              <w:rPr>
                <w:noProof/>
                <w:sz w:val="18"/>
                <w:lang w:val="lt-LT"/>
              </w:rPr>
              <w:t>Ištekantis srautas</w:t>
            </w:r>
          </w:p>
        </w:tc>
        <w:tc>
          <w:tcPr>
            <w:tcW w:w="1842" w:type="dxa"/>
            <w:vAlign w:val="center"/>
          </w:tcPr>
          <w:p w:rsidR="0000492D" w:rsidRPr="003F4BC6" w:rsidRDefault="0000492D" w:rsidP="003C59A8">
            <w:pPr>
              <w:spacing w:before="60" w:after="60"/>
              <w:rPr>
                <w:noProof/>
                <w:sz w:val="18"/>
                <w:szCs w:val="18"/>
                <w:lang w:val="lt-LT"/>
              </w:rPr>
            </w:pPr>
            <w:r w:rsidRPr="003F4BC6">
              <w:rPr>
                <w:noProof/>
                <w:sz w:val="18"/>
                <w:lang w:val="lt-LT"/>
              </w:rPr>
              <w:t>Atsitiktiniai mėginiai</w:t>
            </w:r>
          </w:p>
        </w:tc>
        <w:tc>
          <w:tcPr>
            <w:tcW w:w="1058" w:type="dxa"/>
            <w:vAlign w:val="center"/>
          </w:tcPr>
          <w:p w:rsidR="0000492D" w:rsidRPr="003F4BC6" w:rsidRDefault="0000492D" w:rsidP="003C59A8">
            <w:pPr>
              <w:spacing w:before="60" w:after="60"/>
              <w:rPr>
                <w:noProof/>
                <w:sz w:val="18"/>
                <w:szCs w:val="18"/>
                <w:lang w:val="lt-LT"/>
              </w:rPr>
            </w:pPr>
          </w:p>
        </w:tc>
        <w:tc>
          <w:tcPr>
            <w:tcW w:w="992" w:type="dxa"/>
            <w:vAlign w:val="center"/>
          </w:tcPr>
          <w:p w:rsidR="0000492D" w:rsidRPr="003F4BC6" w:rsidRDefault="0000492D" w:rsidP="003C59A8">
            <w:pPr>
              <w:spacing w:before="60" w:after="60"/>
              <w:rPr>
                <w:noProof/>
                <w:sz w:val="18"/>
                <w:szCs w:val="18"/>
                <w:lang w:val="lt-LT"/>
              </w:rPr>
            </w:pPr>
          </w:p>
        </w:tc>
        <w:tc>
          <w:tcPr>
            <w:tcW w:w="1069"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c>
          <w:tcPr>
            <w:tcW w:w="1134" w:type="dxa"/>
          </w:tcPr>
          <w:p w:rsidR="0000492D" w:rsidRPr="003F4BC6" w:rsidRDefault="0000492D" w:rsidP="003C59A8">
            <w:pPr>
              <w:spacing w:before="60" w:after="60"/>
              <w:rPr>
                <w:noProof/>
                <w:sz w:val="18"/>
                <w:szCs w:val="18"/>
                <w:lang w:val="lt-LT"/>
              </w:rPr>
            </w:pPr>
          </w:p>
        </w:tc>
      </w:tr>
    </w:tbl>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 xml:space="preserve">Ištekančio srauto </w:t>
      </w:r>
      <w:r w:rsidRPr="003F4BC6">
        <w:rPr>
          <w:b/>
          <w:noProof/>
          <w:color w:val="000000"/>
          <w:lang w:val="lt-LT"/>
        </w:rPr>
        <w:t>ChDS</w:t>
      </w:r>
      <w:r w:rsidRPr="003F4BC6">
        <w:rPr>
          <w:noProof/>
          <w:color w:val="000000"/>
          <w:lang w:val="lt-LT"/>
        </w:rPr>
        <w:t xml:space="preserve"> verčių (mg/l) įvertinimas</w:t>
      </w:r>
    </w:p>
    <w:p w:rsidR="0000492D" w:rsidRPr="003F4BC6" w:rsidRDefault="0000492D" w:rsidP="0000492D">
      <w:pPr>
        <w:spacing w:line="240" w:lineRule="atLeast"/>
        <w:rPr>
          <w:rFonts w:cs="Arial"/>
          <w:noProof/>
          <w:color w:val="000000"/>
          <w:lang w:val="lt-L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00492D" w:rsidRPr="003F4BC6" w:rsidTr="003C59A8">
        <w:tc>
          <w:tcPr>
            <w:tcW w:w="1560" w:type="dxa"/>
            <w:vMerge w:val="restart"/>
          </w:tcPr>
          <w:p w:rsidR="0000492D" w:rsidRPr="003F4BC6" w:rsidRDefault="0000492D" w:rsidP="003C59A8">
            <w:pPr>
              <w:spacing w:before="60" w:after="60"/>
              <w:rPr>
                <w:noProof/>
                <w:sz w:val="18"/>
                <w:szCs w:val="18"/>
                <w:lang w:val="lt-LT"/>
              </w:rPr>
            </w:pPr>
            <w:r w:rsidRPr="003F4BC6">
              <w:rPr>
                <w:noProof/>
                <w:sz w:val="18"/>
                <w:lang w:val="lt-LT"/>
              </w:rPr>
              <w:t>Vieta</w:t>
            </w:r>
          </w:p>
        </w:tc>
        <w:tc>
          <w:tcPr>
            <w:tcW w:w="1842" w:type="dxa"/>
            <w:vMerge w:val="restart"/>
          </w:tcPr>
          <w:p w:rsidR="0000492D" w:rsidRPr="003F4BC6" w:rsidRDefault="0000492D" w:rsidP="003C59A8">
            <w:pPr>
              <w:spacing w:before="60" w:after="60"/>
              <w:jc w:val="center"/>
              <w:rPr>
                <w:noProof/>
                <w:sz w:val="18"/>
                <w:szCs w:val="18"/>
                <w:lang w:val="lt-LT"/>
              </w:rPr>
            </w:pPr>
            <w:r w:rsidRPr="003F4BC6">
              <w:rPr>
                <w:noProof/>
                <w:sz w:val="18"/>
                <w:lang w:val="lt-LT"/>
              </w:rPr>
              <w:t>Mėginio rūšis</w:t>
            </w:r>
          </w:p>
        </w:tc>
        <w:tc>
          <w:tcPr>
            <w:tcW w:w="1058" w:type="dxa"/>
            <w:vMerge w:val="restart"/>
          </w:tcPr>
          <w:p w:rsidR="0000492D" w:rsidRPr="003F4BC6" w:rsidRDefault="0000492D" w:rsidP="003C59A8">
            <w:pPr>
              <w:spacing w:before="60" w:after="60"/>
              <w:jc w:val="center"/>
              <w:rPr>
                <w:noProof/>
                <w:sz w:val="18"/>
                <w:szCs w:val="18"/>
                <w:lang w:val="lt-LT"/>
              </w:rPr>
            </w:pPr>
            <w:r w:rsidRPr="003F4BC6">
              <w:rPr>
                <w:noProof/>
                <w:sz w:val="18"/>
                <w:lang w:val="lt-LT"/>
              </w:rPr>
              <w:t>Ribines vertes atitinkančių bandymų skaičius</w:t>
            </w:r>
          </w:p>
        </w:tc>
        <w:tc>
          <w:tcPr>
            <w:tcW w:w="992" w:type="dxa"/>
            <w:vMerge w:val="restart"/>
          </w:tcPr>
          <w:p w:rsidR="0000492D" w:rsidRPr="003F4BC6" w:rsidRDefault="0000492D" w:rsidP="003C59A8">
            <w:pPr>
              <w:spacing w:before="60" w:after="60"/>
              <w:jc w:val="center"/>
              <w:rPr>
                <w:noProof/>
                <w:sz w:val="18"/>
                <w:szCs w:val="18"/>
                <w:lang w:val="lt-LT"/>
              </w:rPr>
            </w:pPr>
            <w:r w:rsidRPr="003F4BC6">
              <w:rPr>
                <w:noProof/>
                <w:sz w:val="18"/>
                <w:lang w:val="lt-LT"/>
              </w:rPr>
              <w:t>Min.</w:t>
            </w:r>
          </w:p>
        </w:tc>
        <w:tc>
          <w:tcPr>
            <w:tcW w:w="2203" w:type="dxa"/>
            <w:gridSpan w:val="2"/>
          </w:tcPr>
          <w:p w:rsidR="0000492D" w:rsidRPr="003F4BC6" w:rsidRDefault="0000492D" w:rsidP="003C59A8">
            <w:pPr>
              <w:spacing w:before="60" w:after="60"/>
              <w:jc w:val="center"/>
              <w:rPr>
                <w:noProof/>
                <w:sz w:val="18"/>
                <w:szCs w:val="18"/>
                <w:lang w:val="lt-LT"/>
              </w:rPr>
            </w:pPr>
            <w:r w:rsidRPr="003F4BC6">
              <w:rPr>
                <w:noProof/>
                <w:sz w:val="18"/>
                <w:lang w:val="lt-LT"/>
              </w:rPr>
              <w:t>Maks.</w:t>
            </w:r>
          </w:p>
        </w:tc>
        <w:tc>
          <w:tcPr>
            <w:tcW w:w="1134" w:type="dxa"/>
            <w:vMerge w:val="restart"/>
          </w:tcPr>
          <w:p w:rsidR="0000492D" w:rsidRPr="003F4BC6" w:rsidRDefault="0000492D" w:rsidP="003C59A8">
            <w:pPr>
              <w:spacing w:before="60" w:after="60"/>
              <w:jc w:val="center"/>
              <w:rPr>
                <w:noProof/>
                <w:sz w:val="18"/>
                <w:szCs w:val="18"/>
                <w:lang w:val="lt-LT"/>
              </w:rPr>
            </w:pPr>
            <w:r w:rsidRPr="003F4BC6">
              <w:rPr>
                <w:noProof/>
                <w:sz w:val="18"/>
                <w:lang w:val="lt-LT"/>
              </w:rPr>
              <w:t>Vidurkis</w:t>
            </w:r>
          </w:p>
        </w:tc>
      </w:tr>
      <w:tr w:rsidR="0000492D" w:rsidRPr="003F4BC6" w:rsidTr="003C59A8">
        <w:tc>
          <w:tcPr>
            <w:tcW w:w="1560" w:type="dxa"/>
            <w:vMerge/>
          </w:tcPr>
          <w:p w:rsidR="0000492D" w:rsidRPr="003F4BC6" w:rsidRDefault="0000492D" w:rsidP="003C59A8">
            <w:pPr>
              <w:spacing w:before="60" w:after="60"/>
              <w:rPr>
                <w:noProof/>
                <w:sz w:val="18"/>
                <w:szCs w:val="18"/>
                <w:lang w:val="lt-LT"/>
              </w:rPr>
            </w:pPr>
          </w:p>
        </w:tc>
        <w:tc>
          <w:tcPr>
            <w:tcW w:w="1842" w:type="dxa"/>
            <w:vMerge/>
          </w:tcPr>
          <w:p w:rsidR="0000492D" w:rsidRPr="003F4BC6" w:rsidRDefault="0000492D" w:rsidP="003C59A8">
            <w:pPr>
              <w:spacing w:before="60" w:after="60"/>
              <w:rPr>
                <w:noProof/>
                <w:sz w:val="18"/>
                <w:szCs w:val="18"/>
                <w:lang w:val="lt-LT"/>
              </w:rPr>
            </w:pPr>
          </w:p>
        </w:tc>
        <w:tc>
          <w:tcPr>
            <w:tcW w:w="1058" w:type="dxa"/>
            <w:vMerge/>
          </w:tcPr>
          <w:p w:rsidR="0000492D" w:rsidRPr="003F4BC6" w:rsidRDefault="0000492D" w:rsidP="003C59A8">
            <w:pPr>
              <w:spacing w:before="60" w:after="60"/>
              <w:rPr>
                <w:noProof/>
                <w:sz w:val="18"/>
                <w:szCs w:val="18"/>
                <w:lang w:val="lt-LT"/>
              </w:rPr>
            </w:pPr>
          </w:p>
        </w:tc>
        <w:tc>
          <w:tcPr>
            <w:tcW w:w="992" w:type="dxa"/>
            <w:vMerge/>
          </w:tcPr>
          <w:p w:rsidR="0000492D" w:rsidRPr="003F4BC6" w:rsidRDefault="0000492D" w:rsidP="003C59A8">
            <w:pPr>
              <w:spacing w:before="60" w:after="60"/>
              <w:rPr>
                <w:noProof/>
                <w:sz w:val="18"/>
                <w:szCs w:val="18"/>
                <w:lang w:val="lt-LT"/>
              </w:rPr>
            </w:pPr>
          </w:p>
        </w:tc>
        <w:tc>
          <w:tcPr>
            <w:tcW w:w="1069" w:type="dxa"/>
          </w:tcPr>
          <w:p w:rsidR="0000492D" w:rsidRPr="003F4BC6" w:rsidRDefault="0000492D" w:rsidP="003C59A8">
            <w:pPr>
              <w:spacing w:before="60" w:after="60"/>
              <w:jc w:val="center"/>
              <w:rPr>
                <w:noProof/>
                <w:sz w:val="18"/>
                <w:szCs w:val="18"/>
                <w:lang w:val="lt-LT"/>
              </w:rPr>
            </w:pPr>
            <w:r w:rsidRPr="003F4BC6">
              <w:rPr>
                <w:noProof/>
                <w:sz w:val="18"/>
                <w:lang w:val="lt-LT"/>
              </w:rPr>
              <w:t>Vertė</w:t>
            </w:r>
          </w:p>
        </w:tc>
        <w:tc>
          <w:tcPr>
            <w:tcW w:w="1134" w:type="dxa"/>
          </w:tcPr>
          <w:p w:rsidR="0000492D" w:rsidRPr="003F4BC6" w:rsidRDefault="0000492D" w:rsidP="003C59A8">
            <w:pPr>
              <w:spacing w:before="60" w:after="60"/>
              <w:jc w:val="center"/>
              <w:rPr>
                <w:noProof/>
                <w:sz w:val="18"/>
                <w:szCs w:val="18"/>
                <w:lang w:val="lt-LT"/>
              </w:rPr>
            </w:pPr>
            <w:r w:rsidRPr="003F4BC6">
              <w:rPr>
                <w:noProof/>
                <w:sz w:val="18"/>
                <w:lang w:val="lt-LT"/>
              </w:rPr>
              <w:t>Etapas</w:t>
            </w:r>
          </w:p>
        </w:tc>
        <w:tc>
          <w:tcPr>
            <w:tcW w:w="1134" w:type="dxa"/>
            <w:vMerge/>
          </w:tcPr>
          <w:p w:rsidR="0000492D" w:rsidRPr="003F4BC6" w:rsidRDefault="0000492D" w:rsidP="003C59A8">
            <w:pPr>
              <w:spacing w:before="60" w:after="60"/>
              <w:rPr>
                <w:noProof/>
                <w:sz w:val="18"/>
                <w:szCs w:val="18"/>
                <w:lang w:val="lt-LT"/>
              </w:rPr>
            </w:pPr>
          </w:p>
        </w:tc>
      </w:tr>
      <w:tr w:rsidR="0000492D" w:rsidRPr="003F4BC6" w:rsidTr="003C59A8">
        <w:tc>
          <w:tcPr>
            <w:tcW w:w="1560" w:type="dxa"/>
            <w:vAlign w:val="center"/>
          </w:tcPr>
          <w:p w:rsidR="0000492D" w:rsidRPr="003F4BC6" w:rsidRDefault="0000492D" w:rsidP="003C59A8">
            <w:pPr>
              <w:spacing w:before="60" w:after="60"/>
              <w:rPr>
                <w:noProof/>
                <w:sz w:val="18"/>
                <w:szCs w:val="18"/>
                <w:lang w:val="lt-LT"/>
              </w:rPr>
            </w:pPr>
            <w:r w:rsidRPr="003F4BC6">
              <w:rPr>
                <w:noProof/>
                <w:sz w:val="18"/>
                <w:lang w:val="lt-LT"/>
              </w:rPr>
              <w:t>Įtekantis srautas</w:t>
            </w:r>
          </w:p>
        </w:tc>
        <w:tc>
          <w:tcPr>
            <w:tcW w:w="1842" w:type="dxa"/>
            <w:vAlign w:val="center"/>
          </w:tcPr>
          <w:p w:rsidR="0000492D" w:rsidRPr="003F4BC6" w:rsidRDefault="0000492D" w:rsidP="003C59A8">
            <w:pPr>
              <w:spacing w:before="60" w:after="60"/>
              <w:rPr>
                <w:noProof/>
                <w:sz w:val="18"/>
                <w:szCs w:val="18"/>
                <w:lang w:val="lt-LT"/>
              </w:rPr>
            </w:pPr>
            <w:r w:rsidRPr="003F4BC6">
              <w:rPr>
                <w:noProof/>
                <w:sz w:val="18"/>
                <w:lang w:val="lt-LT"/>
              </w:rPr>
              <w:t>24 val. jungtiniai mėginiai</w:t>
            </w:r>
          </w:p>
        </w:tc>
        <w:tc>
          <w:tcPr>
            <w:tcW w:w="1058" w:type="dxa"/>
            <w:vAlign w:val="center"/>
          </w:tcPr>
          <w:p w:rsidR="0000492D" w:rsidRPr="003F4BC6" w:rsidRDefault="0000492D" w:rsidP="003C59A8">
            <w:pPr>
              <w:spacing w:before="60" w:after="60"/>
              <w:jc w:val="center"/>
              <w:rPr>
                <w:noProof/>
                <w:sz w:val="18"/>
                <w:szCs w:val="18"/>
                <w:lang w:val="lt-LT"/>
              </w:rPr>
            </w:pPr>
            <w:r w:rsidRPr="003F4BC6">
              <w:rPr>
                <w:noProof/>
                <w:sz w:val="18"/>
                <w:lang w:val="lt-LT"/>
              </w:rPr>
              <w:t>–</w:t>
            </w:r>
          </w:p>
        </w:tc>
        <w:tc>
          <w:tcPr>
            <w:tcW w:w="992" w:type="dxa"/>
            <w:vAlign w:val="center"/>
          </w:tcPr>
          <w:p w:rsidR="0000492D" w:rsidRPr="003F4BC6" w:rsidRDefault="0000492D" w:rsidP="003C59A8">
            <w:pPr>
              <w:spacing w:before="60" w:after="60"/>
              <w:rPr>
                <w:noProof/>
                <w:sz w:val="18"/>
                <w:szCs w:val="18"/>
                <w:lang w:val="lt-LT"/>
              </w:rPr>
            </w:pPr>
          </w:p>
        </w:tc>
        <w:tc>
          <w:tcPr>
            <w:tcW w:w="1069"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r>
      <w:tr w:rsidR="0000492D" w:rsidRPr="003F4BC6" w:rsidTr="003C59A8">
        <w:tc>
          <w:tcPr>
            <w:tcW w:w="1560" w:type="dxa"/>
          </w:tcPr>
          <w:p w:rsidR="0000492D" w:rsidRPr="003F4BC6" w:rsidRDefault="0000492D" w:rsidP="003C59A8">
            <w:pPr>
              <w:spacing w:before="60" w:after="60"/>
              <w:rPr>
                <w:noProof/>
                <w:sz w:val="18"/>
                <w:szCs w:val="18"/>
                <w:lang w:val="lt-LT"/>
              </w:rPr>
            </w:pPr>
            <w:r w:rsidRPr="003F4BC6">
              <w:rPr>
                <w:noProof/>
                <w:sz w:val="18"/>
                <w:lang w:val="lt-LT"/>
              </w:rPr>
              <w:t>Ištekantis srautas</w:t>
            </w:r>
          </w:p>
        </w:tc>
        <w:tc>
          <w:tcPr>
            <w:tcW w:w="1842" w:type="dxa"/>
            <w:vAlign w:val="center"/>
          </w:tcPr>
          <w:p w:rsidR="0000492D" w:rsidRPr="003F4BC6" w:rsidRDefault="0000492D" w:rsidP="003C59A8">
            <w:pPr>
              <w:spacing w:before="60" w:after="60"/>
              <w:rPr>
                <w:noProof/>
                <w:sz w:val="18"/>
                <w:szCs w:val="18"/>
                <w:lang w:val="lt-LT"/>
              </w:rPr>
            </w:pPr>
            <w:r w:rsidRPr="003F4BC6">
              <w:rPr>
                <w:noProof/>
                <w:sz w:val="18"/>
                <w:lang w:val="lt-LT"/>
              </w:rPr>
              <w:t>24 val. jungtiniai mėginiai</w:t>
            </w:r>
          </w:p>
        </w:tc>
        <w:tc>
          <w:tcPr>
            <w:tcW w:w="1058" w:type="dxa"/>
            <w:vAlign w:val="center"/>
          </w:tcPr>
          <w:p w:rsidR="0000492D" w:rsidRPr="003F4BC6" w:rsidRDefault="0000492D" w:rsidP="003C59A8">
            <w:pPr>
              <w:spacing w:before="60" w:after="60"/>
              <w:rPr>
                <w:noProof/>
                <w:sz w:val="18"/>
                <w:szCs w:val="18"/>
                <w:lang w:val="lt-LT"/>
              </w:rPr>
            </w:pPr>
          </w:p>
        </w:tc>
        <w:tc>
          <w:tcPr>
            <w:tcW w:w="992" w:type="dxa"/>
            <w:vAlign w:val="center"/>
          </w:tcPr>
          <w:p w:rsidR="0000492D" w:rsidRPr="003F4BC6" w:rsidRDefault="0000492D" w:rsidP="003C59A8">
            <w:pPr>
              <w:spacing w:before="60" w:after="60"/>
              <w:rPr>
                <w:noProof/>
                <w:sz w:val="18"/>
                <w:szCs w:val="18"/>
                <w:lang w:val="lt-LT"/>
              </w:rPr>
            </w:pPr>
          </w:p>
        </w:tc>
        <w:tc>
          <w:tcPr>
            <w:tcW w:w="1069"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r>
      <w:tr w:rsidR="0000492D" w:rsidRPr="003F4BC6" w:rsidTr="003C59A8">
        <w:tc>
          <w:tcPr>
            <w:tcW w:w="1560" w:type="dxa"/>
            <w:vAlign w:val="center"/>
          </w:tcPr>
          <w:p w:rsidR="0000492D" w:rsidRPr="003F4BC6" w:rsidRDefault="0000492D" w:rsidP="003C59A8">
            <w:pPr>
              <w:spacing w:before="60" w:after="60"/>
              <w:rPr>
                <w:noProof/>
                <w:sz w:val="18"/>
                <w:szCs w:val="18"/>
                <w:lang w:val="lt-LT"/>
              </w:rPr>
            </w:pPr>
            <w:r w:rsidRPr="003F4BC6">
              <w:rPr>
                <w:noProof/>
                <w:sz w:val="18"/>
                <w:lang w:val="lt-LT"/>
              </w:rPr>
              <w:t>Įtekantis srautas</w:t>
            </w:r>
          </w:p>
        </w:tc>
        <w:tc>
          <w:tcPr>
            <w:tcW w:w="1842" w:type="dxa"/>
            <w:vAlign w:val="center"/>
          </w:tcPr>
          <w:p w:rsidR="0000492D" w:rsidRPr="003F4BC6" w:rsidRDefault="0000492D" w:rsidP="003C59A8">
            <w:pPr>
              <w:spacing w:before="60" w:after="60"/>
              <w:rPr>
                <w:noProof/>
                <w:sz w:val="18"/>
                <w:szCs w:val="18"/>
                <w:lang w:val="lt-LT"/>
              </w:rPr>
            </w:pPr>
            <w:r w:rsidRPr="003F4BC6">
              <w:rPr>
                <w:noProof/>
                <w:sz w:val="18"/>
                <w:lang w:val="lt-LT"/>
              </w:rPr>
              <w:t>Atsitiktiniai mėginiai</w:t>
            </w:r>
          </w:p>
        </w:tc>
        <w:tc>
          <w:tcPr>
            <w:tcW w:w="1058" w:type="dxa"/>
            <w:vAlign w:val="center"/>
          </w:tcPr>
          <w:p w:rsidR="0000492D" w:rsidRPr="003F4BC6" w:rsidRDefault="0000492D" w:rsidP="003C59A8">
            <w:pPr>
              <w:spacing w:before="60" w:after="60"/>
              <w:jc w:val="center"/>
              <w:rPr>
                <w:noProof/>
                <w:sz w:val="18"/>
                <w:szCs w:val="18"/>
                <w:lang w:val="lt-LT"/>
              </w:rPr>
            </w:pPr>
            <w:r w:rsidRPr="003F4BC6">
              <w:rPr>
                <w:noProof/>
                <w:sz w:val="18"/>
                <w:lang w:val="lt-LT"/>
              </w:rPr>
              <w:t>–</w:t>
            </w:r>
          </w:p>
        </w:tc>
        <w:tc>
          <w:tcPr>
            <w:tcW w:w="992" w:type="dxa"/>
            <w:vAlign w:val="center"/>
          </w:tcPr>
          <w:p w:rsidR="0000492D" w:rsidRPr="003F4BC6" w:rsidRDefault="0000492D" w:rsidP="003C59A8">
            <w:pPr>
              <w:spacing w:before="60" w:after="60"/>
              <w:rPr>
                <w:noProof/>
                <w:sz w:val="18"/>
                <w:szCs w:val="18"/>
                <w:lang w:val="lt-LT"/>
              </w:rPr>
            </w:pPr>
          </w:p>
        </w:tc>
        <w:tc>
          <w:tcPr>
            <w:tcW w:w="1069"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r>
      <w:tr w:rsidR="0000492D" w:rsidRPr="003F4BC6" w:rsidTr="003C59A8">
        <w:tc>
          <w:tcPr>
            <w:tcW w:w="1560" w:type="dxa"/>
          </w:tcPr>
          <w:p w:rsidR="0000492D" w:rsidRPr="003F4BC6" w:rsidRDefault="0000492D" w:rsidP="003C59A8">
            <w:pPr>
              <w:spacing w:before="60" w:after="60"/>
              <w:rPr>
                <w:noProof/>
                <w:sz w:val="18"/>
                <w:szCs w:val="18"/>
                <w:lang w:val="lt-LT"/>
              </w:rPr>
            </w:pPr>
            <w:r w:rsidRPr="003F4BC6">
              <w:rPr>
                <w:noProof/>
                <w:sz w:val="18"/>
                <w:lang w:val="lt-LT"/>
              </w:rPr>
              <w:t>Ištekantis srautas</w:t>
            </w:r>
          </w:p>
        </w:tc>
        <w:tc>
          <w:tcPr>
            <w:tcW w:w="1842" w:type="dxa"/>
            <w:vAlign w:val="center"/>
          </w:tcPr>
          <w:p w:rsidR="0000492D" w:rsidRPr="003F4BC6" w:rsidRDefault="0000492D" w:rsidP="003C59A8">
            <w:pPr>
              <w:spacing w:before="60" w:after="60"/>
              <w:rPr>
                <w:noProof/>
                <w:sz w:val="18"/>
                <w:szCs w:val="18"/>
                <w:lang w:val="lt-LT"/>
              </w:rPr>
            </w:pPr>
            <w:r w:rsidRPr="003F4BC6">
              <w:rPr>
                <w:noProof/>
                <w:sz w:val="18"/>
                <w:lang w:val="lt-LT"/>
              </w:rPr>
              <w:t>Atsitiktiniai mėginiai</w:t>
            </w:r>
          </w:p>
        </w:tc>
        <w:tc>
          <w:tcPr>
            <w:tcW w:w="1058" w:type="dxa"/>
            <w:vAlign w:val="center"/>
          </w:tcPr>
          <w:p w:rsidR="0000492D" w:rsidRPr="003F4BC6" w:rsidRDefault="0000492D" w:rsidP="003C59A8">
            <w:pPr>
              <w:spacing w:before="60" w:after="60"/>
              <w:rPr>
                <w:noProof/>
                <w:sz w:val="18"/>
                <w:szCs w:val="18"/>
                <w:lang w:val="lt-LT"/>
              </w:rPr>
            </w:pPr>
          </w:p>
        </w:tc>
        <w:tc>
          <w:tcPr>
            <w:tcW w:w="992" w:type="dxa"/>
            <w:vAlign w:val="center"/>
          </w:tcPr>
          <w:p w:rsidR="0000492D" w:rsidRPr="003F4BC6" w:rsidRDefault="0000492D" w:rsidP="003C59A8">
            <w:pPr>
              <w:spacing w:before="60" w:after="60"/>
              <w:rPr>
                <w:noProof/>
                <w:sz w:val="18"/>
                <w:szCs w:val="18"/>
                <w:lang w:val="lt-LT"/>
              </w:rPr>
            </w:pPr>
          </w:p>
        </w:tc>
        <w:tc>
          <w:tcPr>
            <w:tcW w:w="1069"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r>
    </w:tbl>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lang w:val="lt-LT"/>
        </w:rPr>
        <w:br w:type="page"/>
      </w:r>
    </w:p>
    <w:p w:rsidR="0000492D" w:rsidRPr="003F4BC6" w:rsidRDefault="0000492D" w:rsidP="0000492D">
      <w:pPr>
        <w:spacing w:line="240" w:lineRule="atLeast"/>
        <w:rPr>
          <w:rFonts w:cs="Arial"/>
          <w:noProof/>
          <w:color w:val="000000"/>
          <w:lang w:val="lt-LT"/>
        </w:rPr>
      </w:pPr>
      <w:r w:rsidRPr="003F4BC6">
        <w:rPr>
          <w:noProof/>
          <w:color w:val="000000"/>
          <w:lang w:val="lt-LT"/>
        </w:rPr>
        <w:lastRenderedPageBreak/>
        <w:t xml:space="preserve">Ištekančio srauto </w:t>
      </w:r>
      <w:r w:rsidRPr="003F4BC6">
        <w:rPr>
          <w:b/>
          <w:noProof/>
          <w:color w:val="000000"/>
          <w:lang w:val="lt-LT"/>
        </w:rPr>
        <w:t>BOA</w:t>
      </w:r>
      <w:r w:rsidRPr="003F4BC6">
        <w:rPr>
          <w:noProof/>
          <w:color w:val="000000"/>
          <w:lang w:val="lt-LT"/>
        </w:rPr>
        <w:t xml:space="preserve"> verčių (mg/l) įvertinimas</w:t>
      </w:r>
    </w:p>
    <w:p w:rsidR="0000492D" w:rsidRPr="003F4BC6" w:rsidRDefault="0000492D" w:rsidP="0000492D">
      <w:pPr>
        <w:spacing w:line="240" w:lineRule="atLeast"/>
        <w:rPr>
          <w:rFonts w:cs="Arial"/>
          <w:noProof/>
          <w:color w:val="000000"/>
          <w:lang w:val="lt-L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00492D" w:rsidRPr="003F4BC6" w:rsidTr="003C59A8">
        <w:tc>
          <w:tcPr>
            <w:tcW w:w="1560" w:type="dxa"/>
            <w:vMerge w:val="restart"/>
          </w:tcPr>
          <w:p w:rsidR="0000492D" w:rsidRPr="003F4BC6" w:rsidRDefault="0000492D" w:rsidP="003C59A8">
            <w:pPr>
              <w:spacing w:before="60" w:after="60"/>
              <w:rPr>
                <w:noProof/>
                <w:sz w:val="18"/>
                <w:szCs w:val="18"/>
                <w:lang w:val="lt-LT"/>
              </w:rPr>
            </w:pPr>
            <w:r w:rsidRPr="003F4BC6">
              <w:rPr>
                <w:noProof/>
                <w:sz w:val="18"/>
                <w:lang w:val="lt-LT"/>
              </w:rPr>
              <w:t>Vieta</w:t>
            </w:r>
          </w:p>
        </w:tc>
        <w:tc>
          <w:tcPr>
            <w:tcW w:w="1842" w:type="dxa"/>
            <w:vMerge w:val="restart"/>
          </w:tcPr>
          <w:p w:rsidR="0000492D" w:rsidRPr="003F4BC6" w:rsidRDefault="0000492D" w:rsidP="003C59A8">
            <w:pPr>
              <w:spacing w:before="60" w:after="60"/>
              <w:jc w:val="center"/>
              <w:rPr>
                <w:noProof/>
                <w:sz w:val="18"/>
                <w:szCs w:val="18"/>
                <w:lang w:val="lt-LT"/>
              </w:rPr>
            </w:pPr>
            <w:r w:rsidRPr="003F4BC6">
              <w:rPr>
                <w:noProof/>
                <w:sz w:val="18"/>
                <w:lang w:val="lt-LT"/>
              </w:rPr>
              <w:t>Mėginio rūšis</w:t>
            </w:r>
          </w:p>
        </w:tc>
        <w:tc>
          <w:tcPr>
            <w:tcW w:w="1058" w:type="dxa"/>
            <w:vMerge w:val="restart"/>
          </w:tcPr>
          <w:p w:rsidR="0000492D" w:rsidRPr="003F4BC6" w:rsidRDefault="0000492D" w:rsidP="003C59A8">
            <w:pPr>
              <w:spacing w:before="60" w:after="60"/>
              <w:jc w:val="center"/>
              <w:rPr>
                <w:noProof/>
                <w:sz w:val="18"/>
                <w:szCs w:val="18"/>
                <w:lang w:val="lt-LT"/>
              </w:rPr>
            </w:pPr>
            <w:r w:rsidRPr="003F4BC6">
              <w:rPr>
                <w:noProof/>
                <w:sz w:val="18"/>
                <w:lang w:val="lt-LT"/>
              </w:rPr>
              <w:t>Ribines vertes atitinkančių bandymų skaičius</w:t>
            </w:r>
          </w:p>
        </w:tc>
        <w:tc>
          <w:tcPr>
            <w:tcW w:w="992" w:type="dxa"/>
            <w:vMerge w:val="restart"/>
          </w:tcPr>
          <w:p w:rsidR="0000492D" w:rsidRPr="003F4BC6" w:rsidRDefault="0000492D" w:rsidP="003C59A8">
            <w:pPr>
              <w:spacing w:before="60" w:after="60"/>
              <w:jc w:val="center"/>
              <w:rPr>
                <w:noProof/>
                <w:sz w:val="18"/>
                <w:szCs w:val="18"/>
                <w:lang w:val="lt-LT"/>
              </w:rPr>
            </w:pPr>
            <w:r w:rsidRPr="003F4BC6">
              <w:rPr>
                <w:noProof/>
                <w:sz w:val="18"/>
                <w:lang w:val="lt-LT"/>
              </w:rPr>
              <w:t>Min.</w:t>
            </w:r>
          </w:p>
        </w:tc>
        <w:tc>
          <w:tcPr>
            <w:tcW w:w="2203" w:type="dxa"/>
            <w:gridSpan w:val="2"/>
          </w:tcPr>
          <w:p w:rsidR="0000492D" w:rsidRPr="003F4BC6" w:rsidRDefault="0000492D" w:rsidP="003C59A8">
            <w:pPr>
              <w:spacing w:before="60" w:after="60"/>
              <w:jc w:val="center"/>
              <w:rPr>
                <w:noProof/>
                <w:sz w:val="18"/>
                <w:szCs w:val="18"/>
                <w:lang w:val="lt-LT"/>
              </w:rPr>
            </w:pPr>
            <w:r w:rsidRPr="003F4BC6">
              <w:rPr>
                <w:noProof/>
                <w:sz w:val="18"/>
                <w:lang w:val="lt-LT"/>
              </w:rPr>
              <w:t>Maks.</w:t>
            </w:r>
          </w:p>
        </w:tc>
        <w:tc>
          <w:tcPr>
            <w:tcW w:w="1134" w:type="dxa"/>
            <w:vMerge w:val="restart"/>
          </w:tcPr>
          <w:p w:rsidR="0000492D" w:rsidRPr="003F4BC6" w:rsidRDefault="0000492D" w:rsidP="003C59A8">
            <w:pPr>
              <w:spacing w:before="60" w:after="60"/>
              <w:jc w:val="center"/>
              <w:rPr>
                <w:noProof/>
                <w:sz w:val="18"/>
                <w:szCs w:val="18"/>
                <w:lang w:val="lt-LT"/>
              </w:rPr>
            </w:pPr>
            <w:r w:rsidRPr="003F4BC6">
              <w:rPr>
                <w:noProof/>
                <w:sz w:val="18"/>
                <w:lang w:val="lt-LT"/>
              </w:rPr>
              <w:t>Vidurkis</w:t>
            </w:r>
          </w:p>
        </w:tc>
      </w:tr>
      <w:tr w:rsidR="0000492D" w:rsidRPr="003F4BC6" w:rsidTr="003C59A8">
        <w:tc>
          <w:tcPr>
            <w:tcW w:w="1560" w:type="dxa"/>
            <w:vMerge/>
          </w:tcPr>
          <w:p w:rsidR="0000492D" w:rsidRPr="003F4BC6" w:rsidRDefault="0000492D" w:rsidP="003C59A8">
            <w:pPr>
              <w:spacing w:before="60" w:after="60"/>
              <w:rPr>
                <w:noProof/>
                <w:sz w:val="18"/>
                <w:szCs w:val="18"/>
                <w:lang w:val="lt-LT"/>
              </w:rPr>
            </w:pPr>
          </w:p>
        </w:tc>
        <w:tc>
          <w:tcPr>
            <w:tcW w:w="1842" w:type="dxa"/>
            <w:vMerge/>
          </w:tcPr>
          <w:p w:rsidR="0000492D" w:rsidRPr="003F4BC6" w:rsidRDefault="0000492D" w:rsidP="003C59A8">
            <w:pPr>
              <w:spacing w:before="60" w:after="60"/>
              <w:rPr>
                <w:noProof/>
                <w:sz w:val="18"/>
                <w:szCs w:val="18"/>
                <w:lang w:val="lt-LT"/>
              </w:rPr>
            </w:pPr>
          </w:p>
        </w:tc>
        <w:tc>
          <w:tcPr>
            <w:tcW w:w="1058" w:type="dxa"/>
            <w:vMerge/>
          </w:tcPr>
          <w:p w:rsidR="0000492D" w:rsidRPr="003F4BC6" w:rsidRDefault="0000492D" w:rsidP="003C59A8">
            <w:pPr>
              <w:spacing w:before="60" w:after="60"/>
              <w:rPr>
                <w:noProof/>
                <w:sz w:val="18"/>
                <w:szCs w:val="18"/>
                <w:lang w:val="lt-LT"/>
              </w:rPr>
            </w:pPr>
          </w:p>
        </w:tc>
        <w:tc>
          <w:tcPr>
            <w:tcW w:w="992" w:type="dxa"/>
            <w:vMerge/>
          </w:tcPr>
          <w:p w:rsidR="0000492D" w:rsidRPr="003F4BC6" w:rsidRDefault="0000492D" w:rsidP="003C59A8">
            <w:pPr>
              <w:spacing w:before="60" w:after="60"/>
              <w:rPr>
                <w:noProof/>
                <w:sz w:val="18"/>
                <w:szCs w:val="18"/>
                <w:lang w:val="lt-LT"/>
              </w:rPr>
            </w:pPr>
          </w:p>
        </w:tc>
        <w:tc>
          <w:tcPr>
            <w:tcW w:w="1069" w:type="dxa"/>
          </w:tcPr>
          <w:p w:rsidR="0000492D" w:rsidRPr="003F4BC6" w:rsidRDefault="0000492D" w:rsidP="003C59A8">
            <w:pPr>
              <w:spacing w:before="60" w:after="60"/>
              <w:jc w:val="center"/>
              <w:rPr>
                <w:noProof/>
                <w:sz w:val="18"/>
                <w:szCs w:val="18"/>
                <w:lang w:val="lt-LT"/>
              </w:rPr>
            </w:pPr>
            <w:r w:rsidRPr="003F4BC6">
              <w:rPr>
                <w:noProof/>
                <w:sz w:val="18"/>
                <w:lang w:val="lt-LT"/>
              </w:rPr>
              <w:t>Vertė</w:t>
            </w:r>
          </w:p>
        </w:tc>
        <w:tc>
          <w:tcPr>
            <w:tcW w:w="1134" w:type="dxa"/>
          </w:tcPr>
          <w:p w:rsidR="0000492D" w:rsidRPr="003F4BC6" w:rsidRDefault="0000492D" w:rsidP="003C59A8">
            <w:pPr>
              <w:spacing w:before="60" w:after="60"/>
              <w:jc w:val="center"/>
              <w:rPr>
                <w:noProof/>
                <w:sz w:val="18"/>
                <w:szCs w:val="18"/>
                <w:lang w:val="lt-LT"/>
              </w:rPr>
            </w:pPr>
            <w:r w:rsidRPr="003F4BC6">
              <w:rPr>
                <w:noProof/>
                <w:sz w:val="18"/>
                <w:lang w:val="lt-LT"/>
              </w:rPr>
              <w:t>Etapas</w:t>
            </w:r>
          </w:p>
        </w:tc>
        <w:tc>
          <w:tcPr>
            <w:tcW w:w="1134" w:type="dxa"/>
            <w:vMerge/>
          </w:tcPr>
          <w:p w:rsidR="0000492D" w:rsidRPr="003F4BC6" w:rsidRDefault="0000492D" w:rsidP="003C59A8">
            <w:pPr>
              <w:spacing w:before="60" w:after="60"/>
              <w:rPr>
                <w:noProof/>
                <w:sz w:val="18"/>
                <w:szCs w:val="18"/>
                <w:lang w:val="lt-LT"/>
              </w:rPr>
            </w:pPr>
          </w:p>
        </w:tc>
      </w:tr>
      <w:tr w:rsidR="0000492D" w:rsidRPr="003F4BC6" w:rsidTr="003C59A8">
        <w:tc>
          <w:tcPr>
            <w:tcW w:w="1560" w:type="dxa"/>
            <w:vAlign w:val="center"/>
          </w:tcPr>
          <w:p w:rsidR="0000492D" w:rsidRPr="003F4BC6" w:rsidRDefault="0000492D" w:rsidP="003C59A8">
            <w:pPr>
              <w:spacing w:before="60" w:after="60"/>
              <w:rPr>
                <w:noProof/>
                <w:sz w:val="18"/>
                <w:szCs w:val="18"/>
                <w:lang w:val="lt-LT"/>
              </w:rPr>
            </w:pPr>
            <w:r w:rsidRPr="003F4BC6">
              <w:rPr>
                <w:noProof/>
                <w:sz w:val="18"/>
                <w:lang w:val="lt-LT"/>
              </w:rPr>
              <w:t>Įtekantis srautas</w:t>
            </w:r>
          </w:p>
        </w:tc>
        <w:tc>
          <w:tcPr>
            <w:tcW w:w="1842" w:type="dxa"/>
            <w:vAlign w:val="center"/>
          </w:tcPr>
          <w:p w:rsidR="0000492D" w:rsidRPr="003F4BC6" w:rsidRDefault="0000492D" w:rsidP="003C59A8">
            <w:pPr>
              <w:spacing w:before="60" w:after="60"/>
              <w:rPr>
                <w:noProof/>
                <w:sz w:val="18"/>
                <w:szCs w:val="18"/>
                <w:lang w:val="lt-LT"/>
              </w:rPr>
            </w:pPr>
            <w:r w:rsidRPr="003F4BC6">
              <w:rPr>
                <w:noProof/>
                <w:sz w:val="18"/>
                <w:lang w:val="lt-LT"/>
              </w:rPr>
              <w:t>24 val. jungtiniai mėginiai</w:t>
            </w:r>
          </w:p>
        </w:tc>
        <w:tc>
          <w:tcPr>
            <w:tcW w:w="1058" w:type="dxa"/>
            <w:vAlign w:val="center"/>
          </w:tcPr>
          <w:p w:rsidR="0000492D" w:rsidRPr="003F4BC6" w:rsidRDefault="0000492D" w:rsidP="003C59A8">
            <w:pPr>
              <w:spacing w:before="60" w:after="60"/>
              <w:jc w:val="center"/>
              <w:rPr>
                <w:noProof/>
                <w:sz w:val="18"/>
                <w:szCs w:val="18"/>
                <w:lang w:val="lt-LT"/>
              </w:rPr>
            </w:pPr>
            <w:r w:rsidRPr="003F4BC6">
              <w:rPr>
                <w:noProof/>
                <w:sz w:val="18"/>
                <w:lang w:val="lt-LT"/>
              </w:rPr>
              <w:t>–</w:t>
            </w:r>
          </w:p>
        </w:tc>
        <w:tc>
          <w:tcPr>
            <w:tcW w:w="992" w:type="dxa"/>
            <w:vAlign w:val="center"/>
          </w:tcPr>
          <w:p w:rsidR="0000492D" w:rsidRPr="003F4BC6" w:rsidRDefault="0000492D" w:rsidP="003C59A8">
            <w:pPr>
              <w:spacing w:before="60" w:after="60"/>
              <w:rPr>
                <w:noProof/>
                <w:sz w:val="18"/>
                <w:szCs w:val="18"/>
                <w:lang w:val="lt-LT"/>
              </w:rPr>
            </w:pPr>
          </w:p>
        </w:tc>
        <w:tc>
          <w:tcPr>
            <w:tcW w:w="1069"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r>
      <w:tr w:rsidR="0000492D" w:rsidRPr="003F4BC6" w:rsidTr="003C59A8">
        <w:tc>
          <w:tcPr>
            <w:tcW w:w="1560" w:type="dxa"/>
          </w:tcPr>
          <w:p w:rsidR="0000492D" w:rsidRPr="003F4BC6" w:rsidRDefault="0000492D" w:rsidP="003C59A8">
            <w:pPr>
              <w:spacing w:before="60" w:after="60"/>
              <w:rPr>
                <w:noProof/>
                <w:sz w:val="18"/>
                <w:szCs w:val="18"/>
                <w:lang w:val="lt-LT"/>
              </w:rPr>
            </w:pPr>
            <w:r w:rsidRPr="003F4BC6">
              <w:rPr>
                <w:noProof/>
                <w:sz w:val="18"/>
                <w:lang w:val="lt-LT"/>
              </w:rPr>
              <w:t>Ištekantis srautas</w:t>
            </w:r>
          </w:p>
        </w:tc>
        <w:tc>
          <w:tcPr>
            <w:tcW w:w="1842" w:type="dxa"/>
            <w:vAlign w:val="center"/>
          </w:tcPr>
          <w:p w:rsidR="0000492D" w:rsidRPr="003F4BC6" w:rsidRDefault="0000492D" w:rsidP="003C59A8">
            <w:pPr>
              <w:spacing w:before="60" w:after="60"/>
              <w:rPr>
                <w:noProof/>
                <w:sz w:val="18"/>
                <w:szCs w:val="18"/>
                <w:lang w:val="lt-LT"/>
              </w:rPr>
            </w:pPr>
            <w:r w:rsidRPr="003F4BC6">
              <w:rPr>
                <w:noProof/>
                <w:sz w:val="18"/>
                <w:lang w:val="lt-LT"/>
              </w:rPr>
              <w:t>24 val. jungtiniai mėginiai</w:t>
            </w:r>
          </w:p>
        </w:tc>
        <w:tc>
          <w:tcPr>
            <w:tcW w:w="1058" w:type="dxa"/>
            <w:vAlign w:val="center"/>
          </w:tcPr>
          <w:p w:rsidR="0000492D" w:rsidRPr="003F4BC6" w:rsidRDefault="0000492D" w:rsidP="003C59A8">
            <w:pPr>
              <w:spacing w:before="60" w:after="60"/>
              <w:rPr>
                <w:noProof/>
                <w:sz w:val="18"/>
                <w:szCs w:val="18"/>
                <w:lang w:val="lt-LT"/>
              </w:rPr>
            </w:pPr>
          </w:p>
        </w:tc>
        <w:tc>
          <w:tcPr>
            <w:tcW w:w="992" w:type="dxa"/>
            <w:vAlign w:val="center"/>
          </w:tcPr>
          <w:p w:rsidR="0000492D" w:rsidRPr="003F4BC6" w:rsidRDefault="0000492D" w:rsidP="003C59A8">
            <w:pPr>
              <w:spacing w:before="60" w:after="60"/>
              <w:rPr>
                <w:noProof/>
                <w:sz w:val="18"/>
                <w:szCs w:val="18"/>
                <w:lang w:val="lt-LT"/>
              </w:rPr>
            </w:pPr>
          </w:p>
        </w:tc>
        <w:tc>
          <w:tcPr>
            <w:tcW w:w="1069"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r>
      <w:tr w:rsidR="0000492D" w:rsidRPr="003F4BC6" w:rsidTr="003C59A8">
        <w:tc>
          <w:tcPr>
            <w:tcW w:w="1560" w:type="dxa"/>
            <w:vAlign w:val="center"/>
          </w:tcPr>
          <w:p w:rsidR="0000492D" w:rsidRPr="003F4BC6" w:rsidRDefault="0000492D" w:rsidP="003C59A8">
            <w:pPr>
              <w:spacing w:before="60" w:after="60"/>
              <w:rPr>
                <w:noProof/>
                <w:sz w:val="18"/>
                <w:szCs w:val="18"/>
                <w:lang w:val="lt-LT"/>
              </w:rPr>
            </w:pPr>
            <w:r w:rsidRPr="003F4BC6">
              <w:rPr>
                <w:noProof/>
                <w:sz w:val="18"/>
                <w:lang w:val="lt-LT"/>
              </w:rPr>
              <w:t>Įtekantis srautas</w:t>
            </w:r>
          </w:p>
        </w:tc>
        <w:tc>
          <w:tcPr>
            <w:tcW w:w="1842" w:type="dxa"/>
            <w:vAlign w:val="center"/>
          </w:tcPr>
          <w:p w:rsidR="0000492D" w:rsidRPr="003F4BC6" w:rsidRDefault="0000492D" w:rsidP="003C59A8">
            <w:pPr>
              <w:spacing w:before="60" w:after="60"/>
              <w:rPr>
                <w:noProof/>
                <w:sz w:val="18"/>
                <w:szCs w:val="18"/>
                <w:lang w:val="lt-LT"/>
              </w:rPr>
            </w:pPr>
            <w:r w:rsidRPr="003F4BC6">
              <w:rPr>
                <w:noProof/>
                <w:sz w:val="18"/>
                <w:lang w:val="lt-LT"/>
              </w:rPr>
              <w:t>Atsitiktiniai mėginiai</w:t>
            </w:r>
          </w:p>
        </w:tc>
        <w:tc>
          <w:tcPr>
            <w:tcW w:w="1058" w:type="dxa"/>
            <w:vAlign w:val="center"/>
          </w:tcPr>
          <w:p w:rsidR="0000492D" w:rsidRPr="003F4BC6" w:rsidRDefault="0000492D" w:rsidP="003C59A8">
            <w:pPr>
              <w:spacing w:before="60" w:after="60"/>
              <w:jc w:val="center"/>
              <w:rPr>
                <w:noProof/>
                <w:sz w:val="18"/>
                <w:szCs w:val="18"/>
                <w:lang w:val="lt-LT"/>
              </w:rPr>
            </w:pPr>
            <w:r w:rsidRPr="003F4BC6">
              <w:rPr>
                <w:noProof/>
                <w:sz w:val="18"/>
                <w:lang w:val="lt-LT"/>
              </w:rPr>
              <w:t>–</w:t>
            </w:r>
          </w:p>
        </w:tc>
        <w:tc>
          <w:tcPr>
            <w:tcW w:w="992" w:type="dxa"/>
            <w:vAlign w:val="center"/>
          </w:tcPr>
          <w:p w:rsidR="0000492D" w:rsidRPr="003F4BC6" w:rsidRDefault="0000492D" w:rsidP="003C59A8">
            <w:pPr>
              <w:spacing w:before="60" w:after="60"/>
              <w:rPr>
                <w:noProof/>
                <w:sz w:val="18"/>
                <w:szCs w:val="18"/>
                <w:lang w:val="lt-LT"/>
              </w:rPr>
            </w:pPr>
          </w:p>
        </w:tc>
        <w:tc>
          <w:tcPr>
            <w:tcW w:w="1069"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r>
      <w:tr w:rsidR="0000492D" w:rsidRPr="003F4BC6" w:rsidTr="003C59A8">
        <w:tc>
          <w:tcPr>
            <w:tcW w:w="1560" w:type="dxa"/>
          </w:tcPr>
          <w:p w:rsidR="0000492D" w:rsidRPr="003F4BC6" w:rsidRDefault="0000492D" w:rsidP="003C59A8">
            <w:pPr>
              <w:spacing w:before="60" w:after="60"/>
              <w:rPr>
                <w:noProof/>
                <w:sz w:val="18"/>
                <w:szCs w:val="18"/>
                <w:lang w:val="lt-LT"/>
              </w:rPr>
            </w:pPr>
            <w:r w:rsidRPr="003F4BC6">
              <w:rPr>
                <w:noProof/>
                <w:sz w:val="18"/>
                <w:lang w:val="lt-LT"/>
              </w:rPr>
              <w:t>Ištekantis srautas</w:t>
            </w:r>
          </w:p>
        </w:tc>
        <w:tc>
          <w:tcPr>
            <w:tcW w:w="1842" w:type="dxa"/>
            <w:vAlign w:val="center"/>
          </w:tcPr>
          <w:p w:rsidR="0000492D" w:rsidRPr="003F4BC6" w:rsidRDefault="0000492D" w:rsidP="003C59A8">
            <w:pPr>
              <w:spacing w:before="60" w:after="60"/>
              <w:rPr>
                <w:noProof/>
                <w:sz w:val="18"/>
                <w:szCs w:val="18"/>
                <w:lang w:val="lt-LT"/>
              </w:rPr>
            </w:pPr>
            <w:r w:rsidRPr="003F4BC6">
              <w:rPr>
                <w:noProof/>
                <w:sz w:val="18"/>
                <w:lang w:val="lt-LT"/>
              </w:rPr>
              <w:t>Atsitiktiniai mėginiai</w:t>
            </w:r>
          </w:p>
        </w:tc>
        <w:tc>
          <w:tcPr>
            <w:tcW w:w="1058" w:type="dxa"/>
            <w:vAlign w:val="center"/>
          </w:tcPr>
          <w:p w:rsidR="0000492D" w:rsidRPr="003F4BC6" w:rsidRDefault="0000492D" w:rsidP="003C59A8">
            <w:pPr>
              <w:spacing w:before="60" w:after="60"/>
              <w:rPr>
                <w:noProof/>
                <w:sz w:val="18"/>
                <w:szCs w:val="18"/>
                <w:lang w:val="lt-LT"/>
              </w:rPr>
            </w:pPr>
          </w:p>
        </w:tc>
        <w:tc>
          <w:tcPr>
            <w:tcW w:w="992" w:type="dxa"/>
            <w:vAlign w:val="center"/>
          </w:tcPr>
          <w:p w:rsidR="0000492D" w:rsidRPr="003F4BC6" w:rsidRDefault="0000492D" w:rsidP="003C59A8">
            <w:pPr>
              <w:spacing w:before="60" w:after="60"/>
              <w:rPr>
                <w:noProof/>
                <w:sz w:val="18"/>
                <w:szCs w:val="18"/>
                <w:lang w:val="lt-LT"/>
              </w:rPr>
            </w:pPr>
          </w:p>
        </w:tc>
        <w:tc>
          <w:tcPr>
            <w:tcW w:w="1069"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c>
          <w:tcPr>
            <w:tcW w:w="1134" w:type="dxa"/>
            <w:vAlign w:val="center"/>
          </w:tcPr>
          <w:p w:rsidR="0000492D" w:rsidRPr="003F4BC6" w:rsidRDefault="0000492D" w:rsidP="003C59A8">
            <w:pPr>
              <w:spacing w:before="60" w:after="60"/>
              <w:rPr>
                <w:noProof/>
                <w:sz w:val="18"/>
                <w:szCs w:val="18"/>
                <w:lang w:val="lt-LT"/>
              </w:rPr>
            </w:pPr>
          </w:p>
        </w:tc>
      </w:tr>
    </w:tbl>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 xml:space="preserve">Ištekančio srauto </w:t>
      </w:r>
      <w:r w:rsidRPr="003F4BC6">
        <w:rPr>
          <w:b/>
          <w:noProof/>
          <w:color w:val="000000"/>
          <w:lang w:val="lt-LT"/>
        </w:rPr>
        <w:t>FPKM</w:t>
      </w:r>
      <w:r w:rsidRPr="003F4BC6">
        <w:rPr>
          <w:noProof/>
          <w:color w:val="000000"/>
          <w:lang w:val="lt-LT"/>
        </w:rPr>
        <w:t xml:space="preserve"> verčių (mg/l) įvertinimas</w:t>
      </w:r>
    </w:p>
    <w:p w:rsidR="0000492D" w:rsidRPr="003F4BC6" w:rsidRDefault="0000492D" w:rsidP="0000492D">
      <w:pPr>
        <w:spacing w:line="240" w:lineRule="atLeast"/>
        <w:rPr>
          <w:rFonts w:cs="Arial"/>
          <w:noProof/>
          <w:color w:val="000000"/>
          <w:lang w:val="lt-LT"/>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00492D" w:rsidRPr="003F4BC6" w:rsidTr="003C59A8">
        <w:tc>
          <w:tcPr>
            <w:tcW w:w="1560" w:type="dxa"/>
            <w:vMerge w:val="restart"/>
          </w:tcPr>
          <w:p w:rsidR="0000492D" w:rsidRPr="003F4BC6" w:rsidRDefault="0000492D" w:rsidP="003C59A8">
            <w:pPr>
              <w:spacing w:before="60" w:after="60"/>
              <w:rPr>
                <w:noProof/>
                <w:sz w:val="18"/>
                <w:lang w:val="lt-LT"/>
              </w:rPr>
            </w:pPr>
            <w:r w:rsidRPr="003F4BC6">
              <w:rPr>
                <w:noProof/>
                <w:sz w:val="18"/>
                <w:lang w:val="lt-LT"/>
              </w:rPr>
              <w:t>Vieta</w:t>
            </w:r>
          </w:p>
        </w:tc>
        <w:tc>
          <w:tcPr>
            <w:tcW w:w="1842" w:type="dxa"/>
            <w:vMerge w:val="restart"/>
          </w:tcPr>
          <w:p w:rsidR="0000492D" w:rsidRPr="003F4BC6" w:rsidRDefault="0000492D" w:rsidP="003C59A8">
            <w:pPr>
              <w:spacing w:before="60" w:after="60"/>
              <w:jc w:val="center"/>
              <w:rPr>
                <w:noProof/>
                <w:sz w:val="18"/>
                <w:lang w:val="lt-LT"/>
              </w:rPr>
            </w:pPr>
            <w:r w:rsidRPr="003F4BC6">
              <w:rPr>
                <w:noProof/>
                <w:sz w:val="18"/>
                <w:lang w:val="lt-LT"/>
              </w:rPr>
              <w:t>Mėginio rūšis</w:t>
            </w:r>
          </w:p>
        </w:tc>
        <w:tc>
          <w:tcPr>
            <w:tcW w:w="1058" w:type="dxa"/>
            <w:vMerge w:val="restart"/>
          </w:tcPr>
          <w:p w:rsidR="0000492D" w:rsidRPr="003F4BC6" w:rsidRDefault="0000492D" w:rsidP="003C59A8">
            <w:pPr>
              <w:spacing w:before="60" w:after="60"/>
              <w:jc w:val="center"/>
              <w:rPr>
                <w:noProof/>
                <w:sz w:val="18"/>
                <w:lang w:val="lt-LT"/>
              </w:rPr>
            </w:pPr>
            <w:r w:rsidRPr="003F4BC6">
              <w:rPr>
                <w:noProof/>
                <w:sz w:val="18"/>
                <w:lang w:val="lt-LT"/>
              </w:rPr>
              <w:t>Ribines vertes atitinkančių bandymų skaičius</w:t>
            </w:r>
          </w:p>
        </w:tc>
        <w:tc>
          <w:tcPr>
            <w:tcW w:w="992" w:type="dxa"/>
            <w:vMerge w:val="restart"/>
          </w:tcPr>
          <w:p w:rsidR="0000492D" w:rsidRPr="003F4BC6" w:rsidRDefault="0000492D" w:rsidP="003C59A8">
            <w:pPr>
              <w:spacing w:before="60" w:after="60"/>
              <w:jc w:val="center"/>
              <w:rPr>
                <w:noProof/>
                <w:sz w:val="18"/>
                <w:lang w:val="lt-LT"/>
              </w:rPr>
            </w:pPr>
            <w:r w:rsidRPr="003F4BC6">
              <w:rPr>
                <w:noProof/>
                <w:sz w:val="18"/>
                <w:lang w:val="lt-LT"/>
              </w:rPr>
              <w:t>Min.</w:t>
            </w:r>
          </w:p>
        </w:tc>
        <w:tc>
          <w:tcPr>
            <w:tcW w:w="2203" w:type="dxa"/>
            <w:gridSpan w:val="2"/>
          </w:tcPr>
          <w:p w:rsidR="0000492D" w:rsidRPr="003F4BC6" w:rsidRDefault="0000492D" w:rsidP="003C59A8">
            <w:pPr>
              <w:spacing w:before="60" w:after="60"/>
              <w:jc w:val="center"/>
              <w:rPr>
                <w:noProof/>
                <w:sz w:val="18"/>
                <w:lang w:val="lt-LT"/>
              </w:rPr>
            </w:pPr>
            <w:r w:rsidRPr="003F4BC6">
              <w:rPr>
                <w:noProof/>
                <w:sz w:val="18"/>
                <w:lang w:val="lt-LT"/>
              </w:rPr>
              <w:t>Maks.</w:t>
            </w:r>
          </w:p>
        </w:tc>
        <w:tc>
          <w:tcPr>
            <w:tcW w:w="1134" w:type="dxa"/>
            <w:vMerge w:val="restart"/>
          </w:tcPr>
          <w:p w:rsidR="0000492D" w:rsidRPr="003F4BC6" w:rsidRDefault="0000492D" w:rsidP="003C59A8">
            <w:pPr>
              <w:spacing w:before="60" w:after="60"/>
              <w:jc w:val="center"/>
              <w:rPr>
                <w:noProof/>
                <w:sz w:val="18"/>
                <w:lang w:val="lt-LT"/>
              </w:rPr>
            </w:pPr>
            <w:r w:rsidRPr="003F4BC6">
              <w:rPr>
                <w:noProof/>
                <w:sz w:val="18"/>
                <w:lang w:val="lt-LT"/>
              </w:rPr>
              <w:t>Vidurkis</w:t>
            </w:r>
          </w:p>
        </w:tc>
      </w:tr>
      <w:tr w:rsidR="0000492D" w:rsidRPr="003F4BC6" w:rsidTr="003C59A8">
        <w:tc>
          <w:tcPr>
            <w:tcW w:w="1560" w:type="dxa"/>
            <w:vMerge/>
          </w:tcPr>
          <w:p w:rsidR="0000492D" w:rsidRPr="003F4BC6" w:rsidRDefault="0000492D" w:rsidP="003C59A8">
            <w:pPr>
              <w:spacing w:before="60" w:after="60"/>
              <w:rPr>
                <w:noProof/>
                <w:sz w:val="18"/>
                <w:lang w:val="lt-LT"/>
              </w:rPr>
            </w:pPr>
          </w:p>
        </w:tc>
        <w:tc>
          <w:tcPr>
            <w:tcW w:w="1842" w:type="dxa"/>
            <w:vMerge/>
          </w:tcPr>
          <w:p w:rsidR="0000492D" w:rsidRPr="003F4BC6" w:rsidRDefault="0000492D" w:rsidP="003C59A8">
            <w:pPr>
              <w:spacing w:before="60" w:after="60"/>
              <w:rPr>
                <w:noProof/>
                <w:sz w:val="18"/>
                <w:lang w:val="lt-LT"/>
              </w:rPr>
            </w:pPr>
          </w:p>
        </w:tc>
        <w:tc>
          <w:tcPr>
            <w:tcW w:w="1058" w:type="dxa"/>
            <w:vMerge/>
          </w:tcPr>
          <w:p w:rsidR="0000492D" w:rsidRPr="003F4BC6" w:rsidRDefault="0000492D" w:rsidP="003C59A8">
            <w:pPr>
              <w:spacing w:before="60" w:after="60"/>
              <w:rPr>
                <w:noProof/>
                <w:sz w:val="18"/>
                <w:lang w:val="lt-LT"/>
              </w:rPr>
            </w:pPr>
          </w:p>
        </w:tc>
        <w:tc>
          <w:tcPr>
            <w:tcW w:w="992" w:type="dxa"/>
            <w:vMerge/>
          </w:tcPr>
          <w:p w:rsidR="0000492D" w:rsidRPr="003F4BC6" w:rsidRDefault="0000492D" w:rsidP="003C59A8">
            <w:pPr>
              <w:spacing w:before="60" w:after="60"/>
              <w:rPr>
                <w:noProof/>
                <w:sz w:val="18"/>
                <w:lang w:val="lt-LT"/>
              </w:rPr>
            </w:pPr>
          </w:p>
        </w:tc>
        <w:tc>
          <w:tcPr>
            <w:tcW w:w="1069" w:type="dxa"/>
          </w:tcPr>
          <w:p w:rsidR="0000492D" w:rsidRPr="003F4BC6" w:rsidRDefault="0000492D" w:rsidP="003C59A8">
            <w:pPr>
              <w:spacing w:before="60" w:after="60"/>
              <w:jc w:val="center"/>
              <w:rPr>
                <w:noProof/>
                <w:sz w:val="18"/>
                <w:lang w:val="lt-LT"/>
              </w:rPr>
            </w:pPr>
            <w:r w:rsidRPr="003F4BC6">
              <w:rPr>
                <w:noProof/>
                <w:sz w:val="18"/>
                <w:lang w:val="lt-LT"/>
              </w:rPr>
              <w:t>Vertė</w:t>
            </w:r>
          </w:p>
        </w:tc>
        <w:tc>
          <w:tcPr>
            <w:tcW w:w="1134" w:type="dxa"/>
          </w:tcPr>
          <w:p w:rsidR="0000492D" w:rsidRPr="003F4BC6" w:rsidRDefault="0000492D" w:rsidP="003C59A8">
            <w:pPr>
              <w:spacing w:before="60" w:after="60"/>
              <w:jc w:val="center"/>
              <w:rPr>
                <w:noProof/>
                <w:sz w:val="18"/>
                <w:lang w:val="lt-LT"/>
              </w:rPr>
            </w:pPr>
            <w:r w:rsidRPr="003F4BC6">
              <w:rPr>
                <w:noProof/>
                <w:sz w:val="18"/>
                <w:lang w:val="lt-LT"/>
              </w:rPr>
              <w:t>Etapas</w:t>
            </w:r>
          </w:p>
        </w:tc>
        <w:tc>
          <w:tcPr>
            <w:tcW w:w="1134" w:type="dxa"/>
            <w:vMerge/>
          </w:tcPr>
          <w:p w:rsidR="0000492D" w:rsidRPr="003F4BC6" w:rsidRDefault="0000492D" w:rsidP="003C59A8">
            <w:pPr>
              <w:spacing w:before="60" w:after="60"/>
              <w:rPr>
                <w:noProof/>
                <w:sz w:val="18"/>
                <w:lang w:val="lt-LT"/>
              </w:rPr>
            </w:pPr>
          </w:p>
        </w:tc>
      </w:tr>
      <w:tr w:rsidR="0000492D" w:rsidRPr="003F4BC6" w:rsidTr="003C59A8">
        <w:tc>
          <w:tcPr>
            <w:tcW w:w="1560" w:type="dxa"/>
            <w:vAlign w:val="center"/>
          </w:tcPr>
          <w:p w:rsidR="0000492D" w:rsidRPr="003F4BC6" w:rsidRDefault="0000492D" w:rsidP="003C59A8">
            <w:pPr>
              <w:spacing w:before="60" w:after="60"/>
              <w:rPr>
                <w:noProof/>
                <w:sz w:val="18"/>
                <w:lang w:val="lt-LT"/>
              </w:rPr>
            </w:pPr>
            <w:r w:rsidRPr="003F4BC6">
              <w:rPr>
                <w:noProof/>
                <w:sz w:val="18"/>
                <w:lang w:val="lt-LT"/>
              </w:rPr>
              <w:t>Įtekantis srautas</w:t>
            </w:r>
          </w:p>
        </w:tc>
        <w:tc>
          <w:tcPr>
            <w:tcW w:w="1842" w:type="dxa"/>
            <w:vAlign w:val="center"/>
          </w:tcPr>
          <w:p w:rsidR="0000492D" w:rsidRPr="003F4BC6" w:rsidRDefault="0000492D" w:rsidP="003C59A8">
            <w:pPr>
              <w:spacing w:before="60" w:after="60"/>
              <w:rPr>
                <w:noProof/>
                <w:sz w:val="18"/>
                <w:lang w:val="lt-LT"/>
              </w:rPr>
            </w:pPr>
            <w:r w:rsidRPr="003F4BC6">
              <w:rPr>
                <w:noProof/>
                <w:sz w:val="18"/>
                <w:lang w:val="lt-LT"/>
              </w:rPr>
              <w:t>24 val. jungtiniai mėginiai</w:t>
            </w:r>
          </w:p>
        </w:tc>
        <w:tc>
          <w:tcPr>
            <w:tcW w:w="1058" w:type="dxa"/>
            <w:vAlign w:val="center"/>
          </w:tcPr>
          <w:p w:rsidR="0000492D" w:rsidRPr="003F4BC6" w:rsidRDefault="0000492D" w:rsidP="003C59A8">
            <w:pPr>
              <w:spacing w:before="60" w:after="60"/>
              <w:jc w:val="center"/>
              <w:rPr>
                <w:noProof/>
                <w:sz w:val="18"/>
                <w:lang w:val="lt-LT"/>
              </w:rPr>
            </w:pPr>
            <w:r w:rsidRPr="003F4BC6">
              <w:rPr>
                <w:noProof/>
                <w:sz w:val="18"/>
                <w:lang w:val="lt-LT"/>
              </w:rPr>
              <w:t>–</w:t>
            </w:r>
          </w:p>
        </w:tc>
        <w:tc>
          <w:tcPr>
            <w:tcW w:w="992" w:type="dxa"/>
            <w:vAlign w:val="center"/>
          </w:tcPr>
          <w:p w:rsidR="0000492D" w:rsidRPr="003F4BC6" w:rsidRDefault="0000492D" w:rsidP="003C59A8">
            <w:pPr>
              <w:spacing w:before="60" w:after="60"/>
              <w:rPr>
                <w:noProof/>
                <w:sz w:val="18"/>
                <w:lang w:val="lt-LT"/>
              </w:rPr>
            </w:pPr>
          </w:p>
        </w:tc>
        <w:tc>
          <w:tcPr>
            <w:tcW w:w="1069" w:type="dxa"/>
            <w:vAlign w:val="center"/>
          </w:tcPr>
          <w:p w:rsidR="0000492D" w:rsidRPr="003F4BC6" w:rsidRDefault="0000492D" w:rsidP="003C59A8">
            <w:pPr>
              <w:spacing w:before="60" w:after="60"/>
              <w:rPr>
                <w:noProof/>
                <w:sz w:val="18"/>
                <w:lang w:val="lt-LT"/>
              </w:rPr>
            </w:pPr>
          </w:p>
        </w:tc>
        <w:tc>
          <w:tcPr>
            <w:tcW w:w="1134" w:type="dxa"/>
            <w:vAlign w:val="center"/>
          </w:tcPr>
          <w:p w:rsidR="0000492D" w:rsidRPr="003F4BC6" w:rsidRDefault="0000492D" w:rsidP="003C59A8">
            <w:pPr>
              <w:spacing w:before="60" w:after="60"/>
              <w:rPr>
                <w:noProof/>
                <w:sz w:val="18"/>
                <w:lang w:val="lt-LT"/>
              </w:rPr>
            </w:pPr>
          </w:p>
        </w:tc>
        <w:tc>
          <w:tcPr>
            <w:tcW w:w="1134" w:type="dxa"/>
            <w:vAlign w:val="center"/>
          </w:tcPr>
          <w:p w:rsidR="0000492D" w:rsidRPr="003F4BC6" w:rsidRDefault="0000492D" w:rsidP="003C59A8">
            <w:pPr>
              <w:spacing w:before="60" w:after="60"/>
              <w:rPr>
                <w:noProof/>
                <w:sz w:val="18"/>
                <w:lang w:val="lt-LT"/>
              </w:rPr>
            </w:pPr>
          </w:p>
        </w:tc>
      </w:tr>
      <w:tr w:rsidR="0000492D" w:rsidRPr="003F4BC6" w:rsidTr="003C59A8">
        <w:tc>
          <w:tcPr>
            <w:tcW w:w="1560" w:type="dxa"/>
          </w:tcPr>
          <w:p w:rsidR="0000492D" w:rsidRPr="003F4BC6" w:rsidRDefault="0000492D" w:rsidP="003C59A8">
            <w:pPr>
              <w:spacing w:before="60" w:after="60"/>
              <w:rPr>
                <w:noProof/>
                <w:sz w:val="18"/>
                <w:lang w:val="lt-LT"/>
              </w:rPr>
            </w:pPr>
            <w:r w:rsidRPr="003F4BC6">
              <w:rPr>
                <w:noProof/>
                <w:sz w:val="18"/>
                <w:lang w:val="lt-LT"/>
              </w:rPr>
              <w:t>Ištekantis srautas</w:t>
            </w:r>
          </w:p>
        </w:tc>
        <w:tc>
          <w:tcPr>
            <w:tcW w:w="1842" w:type="dxa"/>
            <w:vAlign w:val="center"/>
          </w:tcPr>
          <w:p w:rsidR="0000492D" w:rsidRPr="003F4BC6" w:rsidRDefault="0000492D" w:rsidP="003C59A8">
            <w:pPr>
              <w:spacing w:before="60" w:after="60"/>
              <w:rPr>
                <w:noProof/>
                <w:sz w:val="18"/>
                <w:lang w:val="lt-LT"/>
              </w:rPr>
            </w:pPr>
            <w:r w:rsidRPr="003F4BC6">
              <w:rPr>
                <w:noProof/>
                <w:sz w:val="18"/>
                <w:lang w:val="lt-LT"/>
              </w:rPr>
              <w:t>24 val. jungtiniai mėginiai</w:t>
            </w:r>
          </w:p>
        </w:tc>
        <w:tc>
          <w:tcPr>
            <w:tcW w:w="1058" w:type="dxa"/>
            <w:vAlign w:val="center"/>
          </w:tcPr>
          <w:p w:rsidR="0000492D" w:rsidRPr="003F4BC6" w:rsidRDefault="0000492D" w:rsidP="003C59A8">
            <w:pPr>
              <w:spacing w:before="60" w:after="60"/>
              <w:rPr>
                <w:noProof/>
                <w:sz w:val="18"/>
                <w:lang w:val="lt-LT"/>
              </w:rPr>
            </w:pPr>
          </w:p>
        </w:tc>
        <w:tc>
          <w:tcPr>
            <w:tcW w:w="992" w:type="dxa"/>
            <w:vAlign w:val="center"/>
          </w:tcPr>
          <w:p w:rsidR="0000492D" w:rsidRPr="003F4BC6" w:rsidRDefault="0000492D" w:rsidP="003C59A8">
            <w:pPr>
              <w:spacing w:before="60" w:after="60"/>
              <w:rPr>
                <w:noProof/>
                <w:sz w:val="18"/>
                <w:lang w:val="lt-LT"/>
              </w:rPr>
            </w:pPr>
          </w:p>
        </w:tc>
        <w:tc>
          <w:tcPr>
            <w:tcW w:w="1069" w:type="dxa"/>
            <w:vAlign w:val="center"/>
          </w:tcPr>
          <w:p w:rsidR="0000492D" w:rsidRPr="003F4BC6" w:rsidRDefault="0000492D" w:rsidP="003C59A8">
            <w:pPr>
              <w:spacing w:before="60" w:after="60"/>
              <w:rPr>
                <w:noProof/>
                <w:sz w:val="18"/>
                <w:lang w:val="lt-LT"/>
              </w:rPr>
            </w:pPr>
          </w:p>
        </w:tc>
        <w:tc>
          <w:tcPr>
            <w:tcW w:w="1134" w:type="dxa"/>
            <w:vAlign w:val="center"/>
          </w:tcPr>
          <w:p w:rsidR="0000492D" w:rsidRPr="003F4BC6" w:rsidRDefault="0000492D" w:rsidP="003C59A8">
            <w:pPr>
              <w:spacing w:before="60" w:after="60"/>
              <w:rPr>
                <w:noProof/>
                <w:sz w:val="18"/>
                <w:lang w:val="lt-LT"/>
              </w:rPr>
            </w:pPr>
          </w:p>
        </w:tc>
        <w:tc>
          <w:tcPr>
            <w:tcW w:w="1134" w:type="dxa"/>
            <w:vAlign w:val="center"/>
          </w:tcPr>
          <w:p w:rsidR="0000492D" w:rsidRPr="003F4BC6" w:rsidRDefault="0000492D" w:rsidP="003C59A8">
            <w:pPr>
              <w:spacing w:before="60" w:after="60"/>
              <w:rPr>
                <w:noProof/>
                <w:sz w:val="18"/>
                <w:lang w:val="lt-LT"/>
              </w:rPr>
            </w:pPr>
          </w:p>
        </w:tc>
      </w:tr>
      <w:tr w:rsidR="0000492D" w:rsidRPr="003F4BC6" w:rsidTr="003C59A8">
        <w:tc>
          <w:tcPr>
            <w:tcW w:w="1560" w:type="dxa"/>
            <w:vAlign w:val="center"/>
          </w:tcPr>
          <w:p w:rsidR="0000492D" w:rsidRPr="003F4BC6" w:rsidRDefault="0000492D" w:rsidP="003C59A8">
            <w:pPr>
              <w:spacing w:before="60" w:after="60"/>
              <w:rPr>
                <w:noProof/>
                <w:sz w:val="18"/>
                <w:lang w:val="lt-LT"/>
              </w:rPr>
            </w:pPr>
            <w:r w:rsidRPr="003F4BC6">
              <w:rPr>
                <w:noProof/>
                <w:sz w:val="18"/>
                <w:lang w:val="lt-LT"/>
              </w:rPr>
              <w:t>Įtekantis srautas</w:t>
            </w:r>
          </w:p>
        </w:tc>
        <w:tc>
          <w:tcPr>
            <w:tcW w:w="1842" w:type="dxa"/>
            <w:vAlign w:val="center"/>
          </w:tcPr>
          <w:p w:rsidR="0000492D" w:rsidRPr="003F4BC6" w:rsidRDefault="0000492D" w:rsidP="003C59A8">
            <w:pPr>
              <w:spacing w:before="60" w:after="60"/>
              <w:rPr>
                <w:noProof/>
                <w:sz w:val="18"/>
                <w:lang w:val="lt-LT"/>
              </w:rPr>
            </w:pPr>
            <w:r w:rsidRPr="003F4BC6">
              <w:rPr>
                <w:noProof/>
                <w:sz w:val="18"/>
                <w:lang w:val="lt-LT"/>
              </w:rPr>
              <w:t>Atsitiktiniai mėginiai</w:t>
            </w:r>
          </w:p>
        </w:tc>
        <w:tc>
          <w:tcPr>
            <w:tcW w:w="1058" w:type="dxa"/>
            <w:vAlign w:val="center"/>
          </w:tcPr>
          <w:p w:rsidR="0000492D" w:rsidRPr="003F4BC6" w:rsidRDefault="0000492D" w:rsidP="003C59A8">
            <w:pPr>
              <w:spacing w:before="60" w:after="60"/>
              <w:jc w:val="center"/>
              <w:rPr>
                <w:noProof/>
                <w:sz w:val="18"/>
                <w:lang w:val="lt-LT"/>
              </w:rPr>
            </w:pPr>
            <w:r w:rsidRPr="003F4BC6">
              <w:rPr>
                <w:noProof/>
                <w:sz w:val="18"/>
                <w:lang w:val="lt-LT"/>
              </w:rPr>
              <w:t>–</w:t>
            </w:r>
          </w:p>
        </w:tc>
        <w:tc>
          <w:tcPr>
            <w:tcW w:w="992" w:type="dxa"/>
            <w:vAlign w:val="center"/>
          </w:tcPr>
          <w:p w:rsidR="0000492D" w:rsidRPr="003F4BC6" w:rsidRDefault="0000492D" w:rsidP="003C59A8">
            <w:pPr>
              <w:spacing w:before="60" w:after="60"/>
              <w:rPr>
                <w:noProof/>
                <w:sz w:val="18"/>
                <w:lang w:val="lt-LT"/>
              </w:rPr>
            </w:pPr>
          </w:p>
        </w:tc>
        <w:tc>
          <w:tcPr>
            <w:tcW w:w="1069" w:type="dxa"/>
            <w:vAlign w:val="center"/>
          </w:tcPr>
          <w:p w:rsidR="0000492D" w:rsidRPr="003F4BC6" w:rsidRDefault="0000492D" w:rsidP="003C59A8">
            <w:pPr>
              <w:spacing w:before="60" w:after="60"/>
              <w:rPr>
                <w:noProof/>
                <w:sz w:val="18"/>
                <w:lang w:val="lt-LT"/>
              </w:rPr>
            </w:pPr>
          </w:p>
        </w:tc>
        <w:tc>
          <w:tcPr>
            <w:tcW w:w="1134" w:type="dxa"/>
            <w:vAlign w:val="center"/>
          </w:tcPr>
          <w:p w:rsidR="0000492D" w:rsidRPr="003F4BC6" w:rsidRDefault="0000492D" w:rsidP="003C59A8">
            <w:pPr>
              <w:spacing w:before="60" w:after="60"/>
              <w:rPr>
                <w:noProof/>
                <w:sz w:val="18"/>
                <w:lang w:val="lt-LT"/>
              </w:rPr>
            </w:pPr>
          </w:p>
        </w:tc>
        <w:tc>
          <w:tcPr>
            <w:tcW w:w="1134" w:type="dxa"/>
            <w:vAlign w:val="center"/>
          </w:tcPr>
          <w:p w:rsidR="0000492D" w:rsidRPr="003F4BC6" w:rsidRDefault="0000492D" w:rsidP="003C59A8">
            <w:pPr>
              <w:spacing w:before="60" w:after="60"/>
              <w:rPr>
                <w:noProof/>
                <w:sz w:val="18"/>
                <w:lang w:val="lt-LT"/>
              </w:rPr>
            </w:pPr>
          </w:p>
        </w:tc>
      </w:tr>
      <w:tr w:rsidR="0000492D" w:rsidRPr="003F4BC6" w:rsidTr="003C59A8">
        <w:tc>
          <w:tcPr>
            <w:tcW w:w="1560" w:type="dxa"/>
          </w:tcPr>
          <w:p w:rsidR="0000492D" w:rsidRPr="003F4BC6" w:rsidRDefault="0000492D" w:rsidP="003C59A8">
            <w:pPr>
              <w:spacing w:before="60" w:after="60"/>
              <w:rPr>
                <w:noProof/>
                <w:sz w:val="18"/>
                <w:lang w:val="lt-LT"/>
              </w:rPr>
            </w:pPr>
            <w:r w:rsidRPr="003F4BC6">
              <w:rPr>
                <w:noProof/>
                <w:sz w:val="18"/>
                <w:lang w:val="lt-LT"/>
              </w:rPr>
              <w:t>Ištekantis srautas</w:t>
            </w:r>
          </w:p>
        </w:tc>
        <w:tc>
          <w:tcPr>
            <w:tcW w:w="1842" w:type="dxa"/>
            <w:vAlign w:val="center"/>
          </w:tcPr>
          <w:p w:rsidR="0000492D" w:rsidRPr="003F4BC6" w:rsidRDefault="0000492D" w:rsidP="003C59A8">
            <w:pPr>
              <w:spacing w:before="60" w:after="60"/>
              <w:rPr>
                <w:noProof/>
                <w:sz w:val="18"/>
                <w:lang w:val="lt-LT"/>
              </w:rPr>
            </w:pPr>
            <w:r w:rsidRPr="003F4BC6">
              <w:rPr>
                <w:noProof/>
                <w:sz w:val="18"/>
                <w:lang w:val="lt-LT"/>
              </w:rPr>
              <w:t>Atsitiktiniai mėginiai</w:t>
            </w:r>
          </w:p>
        </w:tc>
        <w:tc>
          <w:tcPr>
            <w:tcW w:w="1058" w:type="dxa"/>
            <w:vAlign w:val="center"/>
          </w:tcPr>
          <w:p w:rsidR="0000492D" w:rsidRPr="003F4BC6" w:rsidRDefault="0000492D" w:rsidP="003C59A8">
            <w:pPr>
              <w:spacing w:before="60" w:after="60"/>
              <w:rPr>
                <w:noProof/>
                <w:sz w:val="18"/>
                <w:lang w:val="lt-LT"/>
              </w:rPr>
            </w:pPr>
          </w:p>
        </w:tc>
        <w:tc>
          <w:tcPr>
            <w:tcW w:w="992" w:type="dxa"/>
            <w:vAlign w:val="center"/>
          </w:tcPr>
          <w:p w:rsidR="0000492D" w:rsidRPr="003F4BC6" w:rsidRDefault="0000492D" w:rsidP="003C59A8">
            <w:pPr>
              <w:spacing w:before="60" w:after="60"/>
              <w:rPr>
                <w:noProof/>
                <w:sz w:val="18"/>
                <w:lang w:val="lt-LT"/>
              </w:rPr>
            </w:pPr>
          </w:p>
        </w:tc>
        <w:tc>
          <w:tcPr>
            <w:tcW w:w="1069" w:type="dxa"/>
            <w:vAlign w:val="center"/>
          </w:tcPr>
          <w:p w:rsidR="0000492D" w:rsidRPr="003F4BC6" w:rsidRDefault="0000492D" w:rsidP="003C59A8">
            <w:pPr>
              <w:spacing w:before="60" w:after="60"/>
              <w:rPr>
                <w:noProof/>
                <w:sz w:val="18"/>
                <w:lang w:val="lt-LT"/>
              </w:rPr>
            </w:pPr>
          </w:p>
        </w:tc>
        <w:tc>
          <w:tcPr>
            <w:tcW w:w="1134" w:type="dxa"/>
            <w:vAlign w:val="center"/>
          </w:tcPr>
          <w:p w:rsidR="0000492D" w:rsidRPr="003F4BC6" w:rsidRDefault="0000492D" w:rsidP="003C59A8">
            <w:pPr>
              <w:spacing w:before="60" w:after="60"/>
              <w:rPr>
                <w:noProof/>
                <w:sz w:val="18"/>
                <w:lang w:val="lt-LT"/>
              </w:rPr>
            </w:pPr>
          </w:p>
        </w:tc>
        <w:tc>
          <w:tcPr>
            <w:tcW w:w="1134" w:type="dxa"/>
            <w:vAlign w:val="center"/>
          </w:tcPr>
          <w:p w:rsidR="0000492D" w:rsidRPr="003F4BC6" w:rsidRDefault="0000492D" w:rsidP="003C59A8">
            <w:pPr>
              <w:spacing w:before="60" w:after="60"/>
              <w:rPr>
                <w:noProof/>
                <w:sz w:val="18"/>
                <w:lang w:val="lt-LT"/>
              </w:rPr>
            </w:pPr>
          </w:p>
        </w:tc>
      </w:tr>
    </w:tbl>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lang w:val="lt-LT"/>
        </w:rPr>
        <w:br w:type="page"/>
      </w:r>
    </w:p>
    <w:p w:rsidR="0000492D" w:rsidRPr="003F4BC6" w:rsidRDefault="0000492D" w:rsidP="0000492D">
      <w:pPr>
        <w:spacing w:line="240" w:lineRule="atLeast"/>
        <w:ind w:left="709" w:hanging="709"/>
        <w:rPr>
          <w:rFonts w:cs="Arial"/>
          <w:noProof/>
          <w:color w:val="000000"/>
          <w:lang w:val="lt-LT"/>
        </w:rPr>
      </w:pPr>
      <w:r w:rsidRPr="003F4BC6">
        <w:rPr>
          <w:noProof/>
          <w:color w:val="000000"/>
          <w:lang w:val="lt-LT"/>
        </w:rPr>
        <w:lastRenderedPageBreak/>
        <w:t>1.2.2</w:t>
      </w:r>
      <w:r w:rsidRPr="003F4BC6">
        <w:rPr>
          <w:lang w:val="lt-LT"/>
        </w:rPr>
        <w:tab/>
      </w:r>
      <w:r w:rsidRPr="003F4BC6">
        <w:rPr>
          <w:noProof/>
          <w:color w:val="000000"/>
          <w:lang w:val="lt-LT"/>
        </w:rPr>
        <w:t xml:space="preserve">Valymo efektyvumas (šalinimo efektyvumas) </w:t>
      </w:r>
    </w:p>
    <w:p w:rsidR="0000492D" w:rsidRPr="003F4BC6" w:rsidRDefault="0000492D" w:rsidP="0000492D">
      <w:pPr>
        <w:spacing w:line="240" w:lineRule="atLeast"/>
        <w:rPr>
          <w:rFonts w:cs="Arial"/>
          <w:noProof/>
          <w:color w:val="000000"/>
          <w:lang w:val="lt-LT"/>
        </w:rPr>
      </w:pPr>
    </w:p>
    <w:tbl>
      <w:tblPr>
        <w:tblW w:w="6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876"/>
        <w:gridCol w:w="1046"/>
        <w:gridCol w:w="1065"/>
        <w:gridCol w:w="1134"/>
      </w:tblGrid>
      <w:tr w:rsidR="0000492D" w:rsidRPr="003F4BC6" w:rsidTr="003C59A8">
        <w:trPr>
          <w:jc w:val="center"/>
        </w:trPr>
        <w:tc>
          <w:tcPr>
            <w:tcW w:w="1526" w:type="dxa"/>
            <w:vAlign w:val="center"/>
          </w:tcPr>
          <w:p w:rsidR="0000492D" w:rsidRPr="003F4BC6" w:rsidRDefault="0000492D" w:rsidP="003C59A8">
            <w:pPr>
              <w:spacing w:before="60" w:after="60"/>
              <w:rPr>
                <w:noProof/>
                <w:sz w:val="18"/>
                <w:lang w:val="lt-LT"/>
              </w:rPr>
            </w:pPr>
            <w:r w:rsidRPr="003F4BC6">
              <w:rPr>
                <w:noProof/>
                <w:sz w:val="18"/>
                <w:lang w:val="lt-LT"/>
              </w:rPr>
              <w:t>Parametras</w:t>
            </w:r>
          </w:p>
        </w:tc>
        <w:tc>
          <w:tcPr>
            <w:tcW w:w="1876" w:type="dxa"/>
            <w:vAlign w:val="center"/>
          </w:tcPr>
          <w:p w:rsidR="0000492D" w:rsidRPr="003F4BC6" w:rsidRDefault="0000492D" w:rsidP="003C59A8">
            <w:pPr>
              <w:spacing w:before="60" w:after="60"/>
              <w:rPr>
                <w:noProof/>
                <w:sz w:val="18"/>
                <w:lang w:val="lt-LT"/>
              </w:rPr>
            </w:pPr>
            <w:r w:rsidRPr="003F4BC6">
              <w:rPr>
                <w:noProof/>
                <w:sz w:val="18"/>
                <w:lang w:val="lt-LT"/>
              </w:rPr>
              <w:t>Mėginio rūšis</w:t>
            </w:r>
          </w:p>
        </w:tc>
        <w:tc>
          <w:tcPr>
            <w:tcW w:w="1046" w:type="dxa"/>
            <w:vAlign w:val="center"/>
          </w:tcPr>
          <w:p w:rsidR="0000492D" w:rsidRPr="003F4BC6" w:rsidRDefault="0000492D" w:rsidP="003C59A8">
            <w:pPr>
              <w:spacing w:before="60" w:after="60"/>
              <w:jc w:val="center"/>
              <w:rPr>
                <w:noProof/>
                <w:sz w:val="18"/>
                <w:lang w:val="lt-LT"/>
              </w:rPr>
            </w:pPr>
            <w:r w:rsidRPr="003F4BC6">
              <w:rPr>
                <w:noProof/>
                <w:sz w:val="18"/>
                <w:lang w:val="lt-LT"/>
              </w:rPr>
              <w:t>Min.</w:t>
            </w:r>
          </w:p>
        </w:tc>
        <w:tc>
          <w:tcPr>
            <w:tcW w:w="1065" w:type="dxa"/>
            <w:vAlign w:val="center"/>
          </w:tcPr>
          <w:p w:rsidR="0000492D" w:rsidRPr="003F4BC6" w:rsidRDefault="0000492D" w:rsidP="003C59A8">
            <w:pPr>
              <w:spacing w:before="60" w:after="60"/>
              <w:jc w:val="center"/>
              <w:rPr>
                <w:noProof/>
                <w:sz w:val="18"/>
                <w:lang w:val="lt-LT"/>
              </w:rPr>
            </w:pPr>
            <w:r w:rsidRPr="003F4BC6">
              <w:rPr>
                <w:noProof/>
                <w:sz w:val="18"/>
                <w:lang w:val="lt-LT"/>
              </w:rPr>
              <w:t>Maks.</w:t>
            </w:r>
          </w:p>
        </w:tc>
        <w:tc>
          <w:tcPr>
            <w:tcW w:w="1134" w:type="dxa"/>
            <w:vAlign w:val="center"/>
          </w:tcPr>
          <w:p w:rsidR="0000492D" w:rsidRPr="003F4BC6" w:rsidRDefault="0000492D" w:rsidP="003C59A8">
            <w:pPr>
              <w:spacing w:before="60" w:after="60"/>
              <w:jc w:val="center"/>
              <w:rPr>
                <w:noProof/>
                <w:sz w:val="18"/>
                <w:lang w:val="lt-LT"/>
              </w:rPr>
            </w:pPr>
            <w:r w:rsidRPr="003F4BC6">
              <w:rPr>
                <w:noProof/>
                <w:sz w:val="18"/>
                <w:lang w:val="lt-LT"/>
              </w:rPr>
              <w:t>Vidurkis</w:t>
            </w:r>
          </w:p>
        </w:tc>
      </w:tr>
      <w:tr w:rsidR="0000492D" w:rsidRPr="003F4BC6" w:rsidTr="003C59A8">
        <w:trPr>
          <w:jc w:val="center"/>
        </w:trPr>
        <w:tc>
          <w:tcPr>
            <w:tcW w:w="1526" w:type="dxa"/>
            <w:vAlign w:val="center"/>
          </w:tcPr>
          <w:p w:rsidR="0000492D" w:rsidRPr="003F4BC6" w:rsidRDefault="002C0522" w:rsidP="003C59A8">
            <w:pPr>
              <w:spacing w:before="60" w:after="60"/>
              <w:rPr>
                <w:noProof/>
                <w:sz w:val="18"/>
                <w:szCs w:val="18"/>
                <w:lang w:val="lt-LT"/>
              </w:rPr>
            </w:pPr>
            <m:oMathPara>
              <m:oMathParaPr>
                <m:jc m:val="left"/>
              </m:oMathParaPr>
              <m:oMath>
                <m:sSub>
                  <m:sSubPr>
                    <m:ctrlPr>
                      <w:rPr>
                        <w:rFonts w:ascii="Cambria Math" w:hAnsi="Cambria Math"/>
                        <w:i/>
                        <w:noProof/>
                        <w:sz w:val="18"/>
                        <w:szCs w:val="18"/>
                        <w:lang w:val="lt-LT"/>
                      </w:rPr>
                    </m:ctrlPr>
                  </m:sSubPr>
                  <m:e>
                    <m:r>
                      <w:rPr>
                        <w:rFonts w:ascii="Cambria Math" w:hAnsi="Cambria Math"/>
                        <w:noProof/>
                        <w:sz w:val="18"/>
                        <w:szCs w:val="18"/>
                        <w:lang w:val="lt-LT"/>
                      </w:rPr>
                      <m:t>BOD</m:t>
                    </m:r>
                  </m:e>
                  <m:sub>
                    <m:r>
                      <w:rPr>
                        <w:rFonts w:ascii="Cambria Math" w:hAnsi="Cambria Math"/>
                        <w:noProof/>
                        <w:sz w:val="18"/>
                        <w:szCs w:val="18"/>
                        <w:lang w:val="lt-LT"/>
                      </w:rPr>
                      <m:t>5</m:t>
                    </m:r>
                  </m:sub>
                </m:sSub>
              </m:oMath>
            </m:oMathPara>
          </w:p>
        </w:tc>
        <w:tc>
          <w:tcPr>
            <w:tcW w:w="1876" w:type="dxa"/>
            <w:vAlign w:val="center"/>
          </w:tcPr>
          <w:p w:rsidR="0000492D" w:rsidRPr="003F4BC6" w:rsidRDefault="0000492D" w:rsidP="003C59A8">
            <w:pPr>
              <w:spacing w:before="60" w:after="60"/>
              <w:rPr>
                <w:noProof/>
                <w:sz w:val="18"/>
                <w:lang w:val="lt-LT"/>
              </w:rPr>
            </w:pPr>
            <w:r w:rsidRPr="003F4BC6">
              <w:rPr>
                <w:noProof/>
                <w:sz w:val="18"/>
                <w:lang w:val="lt-LT"/>
              </w:rPr>
              <w:t>24 val. jungtiniai mėginiai</w:t>
            </w:r>
          </w:p>
        </w:tc>
        <w:tc>
          <w:tcPr>
            <w:tcW w:w="1046" w:type="dxa"/>
            <w:vAlign w:val="center"/>
          </w:tcPr>
          <w:p w:rsidR="0000492D" w:rsidRPr="003F4BC6" w:rsidRDefault="0000492D" w:rsidP="003C59A8">
            <w:pPr>
              <w:spacing w:before="60" w:after="60"/>
              <w:rPr>
                <w:noProof/>
                <w:sz w:val="18"/>
                <w:lang w:val="lt-LT"/>
              </w:rPr>
            </w:pPr>
          </w:p>
        </w:tc>
        <w:tc>
          <w:tcPr>
            <w:tcW w:w="1065" w:type="dxa"/>
            <w:vAlign w:val="center"/>
          </w:tcPr>
          <w:p w:rsidR="0000492D" w:rsidRPr="003F4BC6" w:rsidRDefault="0000492D" w:rsidP="003C59A8">
            <w:pPr>
              <w:spacing w:before="60" w:after="60"/>
              <w:rPr>
                <w:noProof/>
                <w:sz w:val="18"/>
                <w:lang w:val="lt-LT"/>
              </w:rPr>
            </w:pPr>
          </w:p>
        </w:tc>
        <w:tc>
          <w:tcPr>
            <w:tcW w:w="1134" w:type="dxa"/>
            <w:vAlign w:val="center"/>
          </w:tcPr>
          <w:p w:rsidR="0000492D" w:rsidRPr="003F4BC6" w:rsidRDefault="0000492D" w:rsidP="003C59A8">
            <w:pPr>
              <w:spacing w:before="60" w:after="60"/>
              <w:rPr>
                <w:noProof/>
                <w:sz w:val="18"/>
                <w:lang w:val="lt-LT"/>
              </w:rPr>
            </w:pPr>
          </w:p>
        </w:tc>
      </w:tr>
      <w:tr w:rsidR="0000492D" w:rsidRPr="003F4BC6" w:rsidTr="003C59A8">
        <w:trPr>
          <w:jc w:val="center"/>
        </w:trPr>
        <w:tc>
          <w:tcPr>
            <w:tcW w:w="1526" w:type="dxa"/>
            <w:vAlign w:val="center"/>
          </w:tcPr>
          <w:p w:rsidR="0000492D" w:rsidRPr="003F4BC6" w:rsidRDefault="002C0522" w:rsidP="003C59A8">
            <w:pPr>
              <w:spacing w:before="60" w:after="60"/>
              <w:rPr>
                <w:noProof/>
                <w:sz w:val="18"/>
                <w:szCs w:val="18"/>
                <w:lang w:val="lt-LT"/>
              </w:rPr>
            </w:pPr>
            <m:oMathPara>
              <m:oMathParaPr>
                <m:jc m:val="left"/>
              </m:oMathParaPr>
              <m:oMath>
                <m:sSub>
                  <m:sSubPr>
                    <m:ctrlPr>
                      <w:rPr>
                        <w:rFonts w:ascii="Cambria Math" w:hAnsi="Cambria Math"/>
                        <w:i/>
                        <w:noProof/>
                        <w:sz w:val="18"/>
                        <w:szCs w:val="18"/>
                        <w:lang w:val="lt-LT"/>
                      </w:rPr>
                    </m:ctrlPr>
                  </m:sSubPr>
                  <m:e>
                    <m:r>
                      <w:rPr>
                        <w:rFonts w:ascii="Cambria Math" w:hAnsi="Cambria Math"/>
                        <w:noProof/>
                        <w:sz w:val="18"/>
                        <w:szCs w:val="18"/>
                        <w:lang w:val="lt-LT"/>
                      </w:rPr>
                      <m:t>BOD</m:t>
                    </m:r>
                  </m:e>
                  <m:sub>
                    <m:r>
                      <w:rPr>
                        <w:rFonts w:ascii="Cambria Math" w:hAnsi="Cambria Math"/>
                        <w:noProof/>
                        <w:sz w:val="18"/>
                        <w:szCs w:val="18"/>
                        <w:lang w:val="lt-LT"/>
                      </w:rPr>
                      <m:t>5</m:t>
                    </m:r>
                  </m:sub>
                </m:sSub>
              </m:oMath>
            </m:oMathPara>
          </w:p>
        </w:tc>
        <w:tc>
          <w:tcPr>
            <w:tcW w:w="1876" w:type="dxa"/>
            <w:vAlign w:val="center"/>
          </w:tcPr>
          <w:p w:rsidR="0000492D" w:rsidRPr="003F4BC6" w:rsidRDefault="0000492D" w:rsidP="003C59A8">
            <w:pPr>
              <w:spacing w:before="60" w:after="60"/>
              <w:rPr>
                <w:noProof/>
                <w:sz w:val="18"/>
                <w:lang w:val="lt-LT"/>
              </w:rPr>
            </w:pPr>
            <w:r w:rsidRPr="003F4BC6">
              <w:rPr>
                <w:noProof/>
                <w:sz w:val="18"/>
                <w:lang w:val="lt-LT"/>
              </w:rPr>
              <w:t>Atsitiktiniai mėginiai</w:t>
            </w:r>
          </w:p>
        </w:tc>
        <w:tc>
          <w:tcPr>
            <w:tcW w:w="1046" w:type="dxa"/>
            <w:vAlign w:val="center"/>
          </w:tcPr>
          <w:p w:rsidR="0000492D" w:rsidRPr="003F4BC6" w:rsidRDefault="0000492D" w:rsidP="003C59A8">
            <w:pPr>
              <w:spacing w:before="60" w:after="60"/>
              <w:rPr>
                <w:noProof/>
                <w:sz w:val="18"/>
                <w:lang w:val="lt-LT"/>
              </w:rPr>
            </w:pPr>
          </w:p>
        </w:tc>
        <w:tc>
          <w:tcPr>
            <w:tcW w:w="1065" w:type="dxa"/>
            <w:vAlign w:val="center"/>
          </w:tcPr>
          <w:p w:rsidR="0000492D" w:rsidRPr="003F4BC6" w:rsidRDefault="0000492D" w:rsidP="003C59A8">
            <w:pPr>
              <w:spacing w:before="60" w:after="60"/>
              <w:rPr>
                <w:noProof/>
                <w:sz w:val="18"/>
                <w:lang w:val="lt-LT"/>
              </w:rPr>
            </w:pPr>
          </w:p>
        </w:tc>
        <w:tc>
          <w:tcPr>
            <w:tcW w:w="1134" w:type="dxa"/>
            <w:vAlign w:val="center"/>
          </w:tcPr>
          <w:p w:rsidR="0000492D" w:rsidRPr="003F4BC6" w:rsidRDefault="0000492D" w:rsidP="003C59A8">
            <w:pPr>
              <w:spacing w:before="60" w:after="60"/>
              <w:rPr>
                <w:noProof/>
                <w:sz w:val="18"/>
                <w:lang w:val="lt-LT"/>
              </w:rPr>
            </w:pPr>
          </w:p>
        </w:tc>
      </w:tr>
      <w:tr w:rsidR="0000492D" w:rsidRPr="003F4BC6" w:rsidTr="003C59A8">
        <w:trPr>
          <w:jc w:val="center"/>
        </w:trPr>
        <w:tc>
          <w:tcPr>
            <w:tcW w:w="1526" w:type="dxa"/>
          </w:tcPr>
          <w:p w:rsidR="0000492D" w:rsidRPr="003F4BC6" w:rsidRDefault="0000492D" w:rsidP="003C59A8">
            <w:pPr>
              <w:spacing w:before="60" w:after="60"/>
              <w:rPr>
                <w:noProof/>
                <w:sz w:val="18"/>
                <w:lang w:val="lt-LT"/>
              </w:rPr>
            </w:pPr>
            <w:r w:rsidRPr="003F4BC6">
              <w:rPr>
                <w:noProof/>
                <w:sz w:val="18"/>
                <w:lang w:val="lt-LT"/>
              </w:rPr>
              <w:t>ChDS</w:t>
            </w:r>
          </w:p>
        </w:tc>
        <w:tc>
          <w:tcPr>
            <w:tcW w:w="1876" w:type="dxa"/>
          </w:tcPr>
          <w:p w:rsidR="0000492D" w:rsidRPr="003F4BC6" w:rsidRDefault="0000492D" w:rsidP="003C59A8">
            <w:pPr>
              <w:spacing w:before="60" w:after="60"/>
              <w:rPr>
                <w:noProof/>
                <w:sz w:val="18"/>
                <w:lang w:val="lt-LT"/>
              </w:rPr>
            </w:pPr>
            <w:r w:rsidRPr="003F4BC6">
              <w:rPr>
                <w:noProof/>
                <w:sz w:val="18"/>
                <w:lang w:val="lt-LT"/>
              </w:rPr>
              <w:t>24 val. jungtiniai mėginiai</w:t>
            </w:r>
          </w:p>
        </w:tc>
        <w:tc>
          <w:tcPr>
            <w:tcW w:w="1046" w:type="dxa"/>
          </w:tcPr>
          <w:p w:rsidR="0000492D" w:rsidRPr="003F4BC6" w:rsidRDefault="0000492D" w:rsidP="003C59A8">
            <w:pPr>
              <w:spacing w:before="60" w:after="60"/>
              <w:rPr>
                <w:noProof/>
                <w:sz w:val="18"/>
                <w:lang w:val="lt-LT"/>
              </w:rPr>
            </w:pPr>
          </w:p>
        </w:tc>
        <w:tc>
          <w:tcPr>
            <w:tcW w:w="1065" w:type="dxa"/>
          </w:tcPr>
          <w:p w:rsidR="0000492D" w:rsidRPr="003F4BC6" w:rsidRDefault="0000492D" w:rsidP="003C59A8">
            <w:pPr>
              <w:spacing w:before="60" w:after="60"/>
              <w:rPr>
                <w:noProof/>
                <w:sz w:val="18"/>
                <w:lang w:val="lt-LT"/>
              </w:rPr>
            </w:pPr>
          </w:p>
        </w:tc>
        <w:tc>
          <w:tcPr>
            <w:tcW w:w="1134" w:type="dxa"/>
          </w:tcPr>
          <w:p w:rsidR="0000492D" w:rsidRPr="003F4BC6" w:rsidRDefault="0000492D" w:rsidP="003C59A8">
            <w:pPr>
              <w:spacing w:before="60" w:after="60"/>
              <w:rPr>
                <w:noProof/>
                <w:sz w:val="18"/>
                <w:lang w:val="lt-LT"/>
              </w:rPr>
            </w:pPr>
          </w:p>
        </w:tc>
      </w:tr>
      <w:tr w:rsidR="0000492D" w:rsidRPr="003F4BC6" w:rsidTr="003C59A8">
        <w:trPr>
          <w:jc w:val="center"/>
        </w:trPr>
        <w:tc>
          <w:tcPr>
            <w:tcW w:w="1526" w:type="dxa"/>
          </w:tcPr>
          <w:p w:rsidR="0000492D" w:rsidRPr="003F4BC6" w:rsidRDefault="0000492D" w:rsidP="003C59A8">
            <w:pPr>
              <w:spacing w:before="60" w:after="60"/>
              <w:rPr>
                <w:noProof/>
                <w:sz w:val="18"/>
                <w:lang w:val="lt-LT"/>
              </w:rPr>
            </w:pPr>
            <w:r w:rsidRPr="003F4BC6">
              <w:rPr>
                <w:noProof/>
                <w:sz w:val="18"/>
                <w:lang w:val="lt-LT"/>
              </w:rPr>
              <w:t>ChDS</w:t>
            </w:r>
          </w:p>
        </w:tc>
        <w:tc>
          <w:tcPr>
            <w:tcW w:w="1876" w:type="dxa"/>
          </w:tcPr>
          <w:p w:rsidR="0000492D" w:rsidRPr="003F4BC6" w:rsidRDefault="0000492D" w:rsidP="003C59A8">
            <w:pPr>
              <w:spacing w:before="60" w:after="60"/>
              <w:rPr>
                <w:noProof/>
                <w:sz w:val="18"/>
                <w:lang w:val="lt-LT"/>
              </w:rPr>
            </w:pPr>
            <w:r w:rsidRPr="003F4BC6">
              <w:rPr>
                <w:noProof/>
                <w:sz w:val="18"/>
                <w:lang w:val="lt-LT"/>
              </w:rPr>
              <w:t>Atsitiktiniai mėginiai</w:t>
            </w:r>
          </w:p>
        </w:tc>
        <w:tc>
          <w:tcPr>
            <w:tcW w:w="1046" w:type="dxa"/>
          </w:tcPr>
          <w:p w:rsidR="0000492D" w:rsidRPr="003F4BC6" w:rsidRDefault="0000492D" w:rsidP="003C59A8">
            <w:pPr>
              <w:spacing w:before="60" w:after="60"/>
              <w:rPr>
                <w:noProof/>
                <w:sz w:val="18"/>
                <w:lang w:val="lt-LT"/>
              </w:rPr>
            </w:pPr>
          </w:p>
        </w:tc>
        <w:tc>
          <w:tcPr>
            <w:tcW w:w="1065" w:type="dxa"/>
          </w:tcPr>
          <w:p w:rsidR="0000492D" w:rsidRPr="003F4BC6" w:rsidRDefault="0000492D" w:rsidP="003C59A8">
            <w:pPr>
              <w:spacing w:before="60" w:after="60"/>
              <w:rPr>
                <w:noProof/>
                <w:sz w:val="18"/>
                <w:lang w:val="lt-LT"/>
              </w:rPr>
            </w:pPr>
          </w:p>
        </w:tc>
        <w:tc>
          <w:tcPr>
            <w:tcW w:w="1134" w:type="dxa"/>
          </w:tcPr>
          <w:p w:rsidR="0000492D" w:rsidRPr="003F4BC6" w:rsidRDefault="0000492D" w:rsidP="003C59A8">
            <w:pPr>
              <w:spacing w:before="60" w:after="60"/>
              <w:rPr>
                <w:noProof/>
                <w:sz w:val="18"/>
                <w:lang w:val="lt-LT"/>
              </w:rPr>
            </w:pPr>
          </w:p>
        </w:tc>
      </w:tr>
      <w:tr w:rsidR="0000492D" w:rsidRPr="003F4BC6" w:rsidTr="003C59A8">
        <w:trPr>
          <w:jc w:val="center"/>
        </w:trPr>
        <w:tc>
          <w:tcPr>
            <w:tcW w:w="1526" w:type="dxa"/>
          </w:tcPr>
          <w:p w:rsidR="0000492D" w:rsidRPr="003F4BC6" w:rsidRDefault="0000492D" w:rsidP="003C59A8">
            <w:pPr>
              <w:spacing w:before="60" w:after="60"/>
              <w:rPr>
                <w:noProof/>
                <w:sz w:val="18"/>
                <w:lang w:val="lt-LT"/>
              </w:rPr>
            </w:pPr>
            <w:r w:rsidRPr="003F4BC6">
              <w:rPr>
                <w:noProof/>
                <w:sz w:val="18"/>
                <w:lang w:val="lt-LT"/>
              </w:rPr>
              <w:t>BOA</w:t>
            </w:r>
          </w:p>
        </w:tc>
        <w:tc>
          <w:tcPr>
            <w:tcW w:w="1876" w:type="dxa"/>
          </w:tcPr>
          <w:p w:rsidR="0000492D" w:rsidRPr="003F4BC6" w:rsidRDefault="0000492D" w:rsidP="003C59A8">
            <w:pPr>
              <w:spacing w:before="60" w:after="60"/>
              <w:rPr>
                <w:noProof/>
                <w:sz w:val="18"/>
                <w:lang w:val="lt-LT"/>
              </w:rPr>
            </w:pPr>
            <w:r w:rsidRPr="003F4BC6">
              <w:rPr>
                <w:noProof/>
                <w:sz w:val="18"/>
                <w:lang w:val="lt-LT"/>
              </w:rPr>
              <w:t>24 val. jungtiniai mėginiai</w:t>
            </w:r>
          </w:p>
        </w:tc>
        <w:tc>
          <w:tcPr>
            <w:tcW w:w="1046" w:type="dxa"/>
          </w:tcPr>
          <w:p w:rsidR="0000492D" w:rsidRPr="003F4BC6" w:rsidRDefault="0000492D" w:rsidP="003C59A8">
            <w:pPr>
              <w:spacing w:before="60" w:after="60"/>
              <w:rPr>
                <w:noProof/>
                <w:sz w:val="18"/>
                <w:lang w:val="lt-LT"/>
              </w:rPr>
            </w:pPr>
          </w:p>
        </w:tc>
        <w:tc>
          <w:tcPr>
            <w:tcW w:w="1065" w:type="dxa"/>
          </w:tcPr>
          <w:p w:rsidR="0000492D" w:rsidRPr="003F4BC6" w:rsidRDefault="0000492D" w:rsidP="003C59A8">
            <w:pPr>
              <w:spacing w:before="60" w:after="60"/>
              <w:rPr>
                <w:noProof/>
                <w:sz w:val="18"/>
                <w:lang w:val="lt-LT"/>
              </w:rPr>
            </w:pPr>
          </w:p>
        </w:tc>
        <w:tc>
          <w:tcPr>
            <w:tcW w:w="1134" w:type="dxa"/>
          </w:tcPr>
          <w:p w:rsidR="0000492D" w:rsidRPr="003F4BC6" w:rsidRDefault="0000492D" w:rsidP="003C59A8">
            <w:pPr>
              <w:spacing w:before="60" w:after="60"/>
              <w:rPr>
                <w:noProof/>
                <w:sz w:val="18"/>
                <w:lang w:val="lt-LT"/>
              </w:rPr>
            </w:pPr>
          </w:p>
        </w:tc>
      </w:tr>
      <w:tr w:rsidR="0000492D" w:rsidRPr="003F4BC6" w:rsidTr="003C59A8">
        <w:trPr>
          <w:jc w:val="center"/>
        </w:trPr>
        <w:tc>
          <w:tcPr>
            <w:tcW w:w="1526" w:type="dxa"/>
          </w:tcPr>
          <w:p w:rsidR="0000492D" w:rsidRPr="003F4BC6" w:rsidRDefault="0000492D" w:rsidP="003C59A8">
            <w:pPr>
              <w:spacing w:before="60" w:after="60"/>
              <w:rPr>
                <w:noProof/>
                <w:sz w:val="18"/>
                <w:lang w:val="lt-LT"/>
              </w:rPr>
            </w:pPr>
            <w:r w:rsidRPr="003F4BC6">
              <w:rPr>
                <w:noProof/>
                <w:sz w:val="18"/>
                <w:lang w:val="lt-LT"/>
              </w:rPr>
              <w:t>BOA</w:t>
            </w:r>
          </w:p>
        </w:tc>
        <w:tc>
          <w:tcPr>
            <w:tcW w:w="1876" w:type="dxa"/>
          </w:tcPr>
          <w:p w:rsidR="0000492D" w:rsidRPr="003F4BC6" w:rsidRDefault="0000492D" w:rsidP="003C59A8">
            <w:pPr>
              <w:spacing w:before="60" w:after="60"/>
              <w:rPr>
                <w:noProof/>
                <w:sz w:val="18"/>
                <w:lang w:val="lt-LT"/>
              </w:rPr>
            </w:pPr>
            <w:r w:rsidRPr="003F4BC6">
              <w:rPr>
                <w:noProof/>
                <w:sz w:val="18"/>
                <w:lang w:val="lt-LT"/>
              </w:rPr>
              <w:t>Atsitiktiniai mėginiai</w:t>
            </w:r>
          </w:p>
        </w:tc>
        <w:tc>
          <w:tcPr>
            <w:tcW w:w="1046" w:type="dxa"/>
          </w:tcPr>
          <w:p w:rsidR="0000492D" w:rsidRPr="003F4BC6" w:rsidRDefault="0000492D" w:rsidP="003C59A8">
            <w:pPr>
              <w:spacing w:before="60" w:after="60"/>
              <w:rPr>
                <w:noProof/>
                <w:sz w:val="18"/>
                <w:lang w:val="lt-LT"/>
              </w:rPr>
            </w:pPr>
          </w:p>
        </w:tc>
        <w:tc>
          <w:tcPr>
            <w:tcW w:w="1065" w:type="dxa"/>
          </w:tcPr>
          <w:p w:rsidR="0000492D" w:rsidRPr="003F4BC6" w:rsidRDefault="0000492D" w:rsidP="003C59A8">
            <w:pPr>
              <w:spacing w:before="60" w:after="60"/>
              <w:rPr>
                <w:noProof/>
                <w:sz w:val="18"/>
                <w:lang w:val="lt-LT"/>
              </w:rPr>
            </w:pPr>
          </w:p>
        </w:tc>
        <w:tc>
          <w:tcPr>
            <w:tcW w:w="1134" w:type="dxa"/>
          </w:tcPr>
          <w:p w:rsidR="0000492D" w:rsidRPr="003F4BC6" w:rsidRDefault="0000492D" w:rsidP="003C59A8">
            <w:pPr>
              <w:spacing w:before="60" w:after="60"/>
              <w:rPr>
                <w:noProof/>
                <w:sz w:val="18"/>
                <w:lang w:val="lt-LT"/>
              </w:rPr>
            </w:pPr>
          </w:p>
        </w:tc>
      </w:tr>
      <w:tr w:rsidR="0000492D" w:rsidRPr="003F4BC6" w:rsidTr="003C59A8">
        <w:trPr>
          <w:jc w:val="center"/>
        </w:trPr>
        <w:tc>
          <w:tcPr>
            <w:tcW w:w="1526" w:type="dxa"/>
          </w:tcPr>
          <w:p w:rsidR="0000492D" w:rsidRPr="003F4BC6" w:rsidRDefault="0000492D" w:rsidP="003C59A8">
            <w:pPr>
              <w:spacing w:before="60" w:after="60"/>
              <w:rPr>
                <w:noProof/>
                <w:sz w:val="18"/>
                <w:lang w:val="lt-LT"/>
              </w:rPr>
            </w:pPr>
            <w:r w:rsidRPr="003F4BC6">
              <w:rPr>
                <w:noProof/>
                <w:sz w:val="18"/>
                <w:lang w:val="lt-LT"/>
              </w:rPr>
              <w:t>FPKM</w:t>
            </w:r>
          </w:p>
        </w:tc>
        <w:tc>
          <w:tcPr>
            <w:tcW w:w="1876" w:type="dxa"/>
          </w:tcPr>
          <w:p w:rsidR="0000492D" w:rsidRPr="003F4BC6" w:rsidRDefault="0000492D" w:rsidP="003C59A8">
            <w:pPr>
              <w:spacing w:before="60" w:after="60"/>
              <w:rPr>
                <w:noProof/>
                <w:sz w:val="18"/>
                <w:lang w:val="lt-LT"/>
              </w:rPr>
            </w:pPr>
            <w:r w:rsidRPr="003F4BC6">
              <w:rPr>
                <w:noProof/>
                <w:sz w:val="18"/>
                <w:lang w:val="lt-LT"/>
              </w:rPr>
              <w:t>24 val. jungtiniai mėginiai</w:t>
            </w:r>
          </w:p>
        </w:tc>
        <w:tc>
          <w:tcPr>
            <w:tcW w:w="1046" w:type="dxa"/>
          </w:tcPr>
          <w:p w:rsidR="0000492D" w:rsidRPr="003F4BC6" w:rsidRDefault="0000492D" w:rsidP="003C59A8">
            <w:pPr>
              <w:spacing w:before="60" w:after="60"/>
              <w:rPr>
                <w:noProof/>
                <w:sz w:val="18"/>
                <w:lang w:val="lt-LT"/>
              </w:rPr>
            </w:pPr>
          </w:p>
        </w:tc>
        <w:tc>
          <w:tcPr>
            <w:tcW w:w="1065" w:type="dxa"/>
          </w:tcPr>
          <w:p w:rsidR="0000492D" w:rsidRPr="003F4BC6" w:rsidRDefault="0000492D" w:rsidP="003C59A8">
            <w:pPr>
              <w:spacing w:before="60" w:after="60"/>
              <w:rPr>
                <w:noProof/>
                <w:sz w:val="18"/>
                <w:lang w:val="lt-LT"/>
              </w:rPr>
            </w:pPr>
          </w:p>
        </w:tc>
        <w:tc>
          <w:tcPr>
            <w:tcW w:w="1134" w:type="dxa"/>
          </w:tcPr>
          <w:p w:rsidR="0000492D" w:rsidRPr="003F4BC6" w:rsidRDefault="0000492D" w:rsidP="003C59A8">
            <w:pPr>
              <w:spacing w:before="60" w:after="60"/>
              <w:rPr>
                <w:noProof/>
                <w:sz w:val="18"/>
                <w:lang w:val="lt-LT"/>
              </w:rPr>
            </w:pPr>
          </w:p>
        </w:tc>
      </w:tr>
      <w:tr w:rsidR="0000492D" w:rsidRPr="003F4BC6" w:rsidTr="003C59A8">
        <w:trPr>
          <w:jc w:val="center"/>
        </w:trPr>
        <w:tc>
          <w:tcPr>
            <w:tcW w:w="1526" w:type="dxa"/>
          </w:tcPr>
          <w:p w:rsidR="0000492D" w:rsidRPr="003F4BC6" w:rsidRDefault="0000492D" w:rsidP="003C59A8">
            <w:pPr>
              <w:spacing w:before="60" w:after="60"/>
              <w:rPr>
                <w:noProof/>
                <w:sz w:val="18"/>
                <w:lang w:val="lt-LT"/>
              </w:rPr>
            </w:pPr>
            <w:r w:rsidRPr="003F4BC6">
              <w:rPr>
                <w:noProof/>
                <w:sz w:val="18"/>
                <w:lang w:val="lt-LT"/>
              </w:rPr>
              <w:t>FPKM</w:t>
            </w:r>
          </w:p>
        </w:tc>
        <w:tc>
          <w:tcPr>
            <w:tcW w:w="1876" w:type="dxa"/>
          </w:tcPr>
          <w:p w:rsidR="0000492D" w:rsidRPr="003F4BC6" w:rsidRDefault="0000492D" w:rsidP="003C59A8">
            <w:pPr>
              <w:spacing w:before="60" w:after="60"/>
              <w:rPr>
                <w:noProof/>
                <w:sz w:val="18"/>
                <w:lang w:val="lt-LT"/>
              </w:rPr>
            </w:pPr>
            <w:r w:rsidRPr="003F4BC6">
              <w:rPr>
                <w:noProof/>
                <w:sz w:val="18"/>
                <w:lang w:val="lt-LT"/>
              </w:rPr>
              <w:t>Atsitiktiniai mėginiai</w:t>
            </w:r>
          </w:p>
        </w:tc>
        <w:tc>
          <w:tcPr>
            <w:tcW w:w="1046" w:type="dxa"/>
          </w:tcPr>
          <w:p w:rsidR="0000492D" w:rsidRPr="003F4BC6" w:rsidRDefault="0000492D" w:rsidP="003C59A8">
            <w:pPr>
              <w:spacing w:before="60" w:after="60"/>
              <w:rPr>
                <w:noProof/>
                <w:sz w:val="18"/>
                <w:lang w:val="lt-LT"/>
              </w:rPr>
            </w:pPr>
          </w:p>
        </w:tc>
        <w:tc>
          <w:tcPr>
            <w:tcW w:w="1065" w:type="dxa"/>
          </w:tcPr>
          <w:p w:rsidR="0000492D" w:rsidRPr="003F4BC6" w:rsidRDefault="0000492D" w:rsidP="003C59A8">
            <w:pPr>
              <w:spacing w:before="60" w:after="60"/>
              <w:rPr>
                <w:noProof/>
                <w:sz w:val="18"/>
                <w:lang w:val="lt-LT"/>
              </w:rPr>
            </w:pPr>
          </w:p>
        </w:tc>
        <w:tc>
          <w:tcPr>
            <w:tcW w:w="1134" w:type="dxa"/>
          </w:tcPr>
          <w:p w:rsidR="0000492D" w:rsidRPr="003F4BC6" w:rsidRDefault="0000492D" w:rsidP="003C59A8">
            <w:pPr>
              <w:spacing w:before="60" w:after="60"/>
              <w:rPr>
                <w:noProof/>
                <w:sz w:val="18"/>
                <w:lang w:val="lt-LT"/>
              </w:rPr>
            </w:pPr>
          </w:p>
        </w:tc>
      </w:tr>
    </w:tbl>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ind w:left="709" w:hanging="709"/>
        <w:rPr>
          <w:rFonts w:cs="Arial"/>
          <w:noProof/>
          <w:color w:val="000000"/>
          <w:lang w:val="lt-LT"/>
        </w:rPr>
      </w:pPr>
      <w:r w:rsidRPr="003F4BC6">
        <w:rPr>
          <w:noProof/>
          <w:color w:val="000000"/>
          <w:lang w:val="lt-LT"/>
        </w:rPr>
        <w:t>1.3</w:t>
      </w:r>
      <w:r w:rsidRPr="003F4BC6">
        <w:rPr>
          <w:lang w:val="lt-LT"/>
        </w:rPr>
        <w:tab/>
      </w:r>
      <w:r w:rsidRPr="003F4BC6">
        <w:rPr>
          <w:noProof/>
          <w:color w:val="000000"/>
          <w:lang w:val="lt-LT"/>
        </w:rPr>
        <w:t xml:space="preserve">Kiti išmatuoti parametrai </w:t>
      </w:r>
    </w:p>
    <w:p w:rsidR="0000492D" w:rsidRPr="003F4BC6" w:rsidRDefault="0000492D" w:rsidP="0000492D">
      <w:pPr>
        <w:spacing w:line="240" w:lineRule="atLeast"/>
        <w:ind w:left="709" w:hanging="709"/>
        <w:rPr>
          <w:rFonts w:cs="Arial"/>
          <w:noProof/>
          <w:color w:val="000000"/>
          <w:lang w:val="lt-LT"/>
        </w:rPr>
      </w:pPr>
    </w:p>
    <w:p w:rsidR="0000492D" w:rsidRPr="003F4BC6" w:rsidRDefault="0000492D" w:rsidP="0000492D">
      <w:pPr>
        <w:spacing w:line="240" w:lineRule="atLeast"/>
        <w:ind w:left="709" w:hanging="709"/>
        <w:rPr>
          <w:rFonts w:cs="Arial"/>
          <w:noProof/>
          <w:color w:val="000000"/>
          <w:lang w:val="lt-LT"/>
        </w:rPr>
      </w:pPr>
      <w:r w:rsidRPr="003F4BC6">
        <w:rPr>
          <w:noProof/>
          <w:color w:val="000000"/>
          <w:lang w:val="lt-LT"/>
        </w:rPr>
        <w:t>1.3.1</w:t>
      </w:r>
      <w:r w:rsidRPr="003F4BC6">
        <w:rPr>
          <w:lang w:val="lt-LT"/>
        </w:rPr>
        <w:tab/>
      </w:r>
      <w:r w:rsidRPr="003F4BC6">
        <w:rPr>
          <w:noProof/>
          <w:color w:val="000000"/>
          <w:lang w:val="lt-LT"/>
        </w:rPr>
        <w:t>Papildomi įtekančio srauto ir ištekančio srauto parametrai</w:t>
      </w:r>
    </w:p>
    <w:p w:rsidR="0000492D" w:rsidRPr="003F4BC6" w:rsidRDefault="0000492D" w:rsidP="0000492D">
      <w:pPr>
        <w:spacing w:line="240" w:lineRule="atLeast"/>
        <w:rPr>
          <w:rFonts w:cs="Arial"/>
          <w:noProof/>
          <w:color w:val="000000"/>
          <w:lang w:val="lt-L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gridCol w:w="1639"/>
      </w:tblGrid>
      <w:tr w:rsidR="0000492D" w:rsidRPr="003F4BC6" w:rsidTr="003C59A8">
        <w:trPr>
          <w:jc w:val="center"/>
        </w:trPr>
        <w:tc>
          <w:tcPr>
            <w:tcW w:w="5103" w:type="dxa"/>
            <w:shd w:val="clear" w:color="auto" w:fill="auto"/>
          </w:tcPr>
          <w:p w:rsidR="0000492D" w:rsidRPr="003F4BC6" w:rsidRDefault="0000492D" w:rsidP="003C59A8">
            <w:pPr>
              <w:spacing w:before="60" w:after="60"/>
              <w:rPr>
                <w:noProof/>
                <w:sz w:val="18"/>
                <w:lang w:val="lt-LT"/>
              </w:rPr>
            </w:pPr>
            <w:r w:rsidRPr="003F4BC6">
              <w:rPr>
                <w:noProof/>
                <w:sz w:val="18"/>
                <w:lang w:val="lt-LT"/>
              </w:rPr>
              <w:t>Parametras</w:t>
            </w:r>
          </w:p>
        </w:tc>
        <w:tc>
          <w:tcPr>
            <w:tcW w:w="1417" w:type="dxa"/>
            <w:shd w:val="clear" w:color="auto" w:fill="auto"/>
          </w:tcPr>
          <w:p w:rsidR="0000492D" w:rsidRPr="003F4BC6" w:rsidRDefault="0000492D" w:rsidP="003C59A8">
            <w:pPr>
              <w:spacing w:before="60" w:after="60"/>
              <w:jc w:val="center"/>
              <w:rPr>
                <w:noProof/>
                <w:sz w:val="18"/>
                <w:lang w:val="lt-LT"/>
              </w:rPr>
            </w:pPr>
            <w:r w:rsidRPr="003F4BC6">
              <w:rPr>
                <w:noProof/>
                <w:sz w:val="18"/>
                <w:lang w:val="lt-LT"/>
              </w:rPr>
              <w:t>Įtekantis srautas</w:t>
            </w:r>
          </w:p>
        </w:tc>
        <w:tc>
          <w:tcPr>
            <w:tcW w:w="1639" w:type="dxa"/>
            <w:shd w:val="clear" w:color="auto" w:fill="auto"/>
          </w:tcPr>
          <w:p w:rsidR="0000492D" w:rsidRPr="003F4BC6" w:rsidRDefault="0000492D" w:rsidP="003C59A8">
            <w:pPr>
              <w:spacing w:before="60" w:after="60"/>
              <w:jc w:val="center"/>
              <w:rPr>
                <w:noProof/>
                <w:sz w:val="18"/>
                <w:lang w:val="lt-LT"/>
              </w:rPr>
            </w:pPr>
            <w:r w:rsidRPr="003F4BC6">
              <w:rPr>
                <w:noProof/>
                <w:sz w:val="18"/>
                <w:lang w:val="lt-LT"/>
              </w:rPr>
              <w:t>Ištekantis srautas</w:t>
            </w:r>
          </w:p>
        </w:tc>
      </w:tr>
      <w:tr w:rsidR="0000492D" w:rsidRPr="003F4BC6" w:rsidTr="003C59A8">
        <w:trPr>
          <w:jc w:val="center"/>
        </w:trPr>
        <w:tc>
          <w:tcPr>
            <w:tcW w:w="5103" w:type="dxa"/>
            <w:shd w:val="clear" w:color="auto" w:fill="auto"/>
          </w:tcPr>
          <w:p w:rsidR="0000492D" w:rsidRPr="003F4BC6" w:rsidRDefault="0000492D" w:rsidP="003C59A8">
            <w:pPr>
              <w:spacing w:before="60" w:after="60"/>
              <w:rPr>
                <w:noProof/>
                <w:sz w:val="18"/>
                <w:lang w:val="lt-LT"/>
              </w:rPr>
            </w:pPr>
            <w:r w:rsidRPr="003F4BC6">
              <w:rPr>
                <w:noProof/>
                <w:sz w:val="18"/>
                <w:lang w:val="lt-LT"/>
              </w:rPr>
              <w:t>pH</w:t>
            </w:r>
          </w:p>
        </w:tc>
        <w:tc>
          <w:tcPr>
            <w:tcW w:w="1417" w:type="dxa"/>
            <w:shd w:val="clear" w:color="auto" w:fill="auto"/>
          </w:tcPr>
          <w:p w:rsidR="0000492D" w:rsidRPr="003F4BC6" w:rsidRDefault="0000492D" w:rsidP="003C59A8">
            <w:pPr>
              <w:spacing w:before="60" w:after="60"/>
              <w:rPr>
                <w:noProof/>
                <w:sz w:val="18"/>
                <w:lang w:val="lt-LT"/>
              </w:rPr>
            </w:pPr>
          </w:p>
        </w:tc>
        <w:tc>
          <w:tcPr>
            <w:tcW w:w="1639" w:type="dxa"/>
            <w:shd w:val="clear" w:color="auto" w:fill="auto"/>
          </w:tcPr>
          <w:p w:rsidR="0000492D" w:rsidRPr="003F4BC6" w:rsidRDefault="0000492D" w:rsidP="003C59A8">
            <w:pPr>
              <w:spacing w:before="60" w:after="60"/>
              <w:rPr>
                <w:noProof/>
                <w:sz w:val="18"/>
                <w:lang w:val="lt-LT"/>
              </w:rPr>
            </w:pPr>
          </w:p>
        </w:tc>
      </w:tr>
      <w:tr w:rsidR="0000492D" w:rsidRPr="003F4BC6" w:rsidTr="003C59A8">
        <w:trPr>
          <w:jc w:val="center"/>
        </w:trPr>
        <w:tc>
          <w:tcPr>
            <w:tcW w:w="5103" w:type="dxa"/>
            <w:shd w:val="clear" w:color="auto" w:fill="auto"/>
          </w:tcPr>
          <w:p w:rsidR="0000492D" w:rsidRPr="003F4BC6" w:rsidRDefault="0000492D" w:rsidP="003C59A8">
            <w:pPr>
              <w:spacing w:before="60" w:after="60"/>
              <w:rPr>
                <w:noProof/>
                <w:sz w:val="18"/>
                <w:lang w:val="lt-LT"/>
              </w:rPr>
            </w:pPr>
            <w:r w:rsidRPr="003F4BC6">
              <w:rPr>
                <w:noProof/>
                <w:sz w:val="18"/>
                <w:lang w:val="lt-LT"/>
              </w:rPr>
              <w:t>Savitasis laidis</w:t>
            </w:r>
          </w:p>
        </w:tc>
        <w:tc>
          <w:tcPr>
            <w:tcW w:w="1417" w:type="dxa"/>
            <w:shd w:val="clear" w:color="auto" w:fill="auto"/>
          </w:tcPr>
          <w:p w:rsidR="0000492D" w:rsidRPr="003F4BC6" w:rsidRDefault="0000492D" w:rsidP="003C59A8">
            <w:pPr>
              <w:spacing w:before="60" w:after="60"/>
              <w:rPr>
                <w:noProof/>
                <w:sz w:val="18"/>
                <w:lang w:val="lt-LT"/>
              </w:rPr>
            </w:pPr>
          </w:p>
        </w:tc>
        <w:tc>
          <w:tcPr>
            <w:tcW w:w="1639" w:type="dxa"/>
            <w:shd w:val="clear" w:color="auto" w:fill="auto"/>
          </w:tcPr>
          <w:p w:rsidR="0000492D" w:rsidRPr="003F4BC6" w:rsidRDefault="0000492D" w:rsidP="003C59A8">
            <w:pPr>
              <w:spacing w:before="60" w:after="60"/>
              <w:rPr>
                <w:noProof/>
                <w:sz w:val="18"/>
                <w:lang w:val="lt-LT"/>
              </w:rPr>
            </w:pPr>
          </w:p>
        </w:tc>
      </w:tr>
      <w:tr w:rsidR="0000492D" w:rsidRPr="003F4BC6" w:rsidTr="003C59A8">
        <w:trPr>
          <w:jc w:val="center"/>
        </w:trPr>
        <w:tc>
          <w:tcPr>
            <w:tcW w:w="5103" w:type="dxa"/>
            <w:shd w:val="clear" w:color="auto" w:fill="auto"/>
          </w:tcPr>
          <w:p w:rsidR="0000492D" w:rsidRPr="003F4BC6" w:rsidRDefault="0000492D" w:rsidP="003C59A8">
            <w:pPr>
              <w:spacing w:before="60" w:after="60"/>
              <w:rPr>
                <w:noProof/>
                <w:sz w:val="18"/>
                <w:lang w:val="lt-LT"/>
              </w:rPr>
            </w:pPr>
            <w:r w:rsidRPr="003F4BC6">
              <w:rPr>
                <w:noProof/>
                <w:sz w:val="18"/>
                <w:lang w:val="lt-LT"/>
              </w:rPr>
              <w:t>Skystosios fazės temperatūra</w:t>
            </w:r>
          </w:p>
        </w:tc>
        <w:tc>
          <w:tcPr>
            <w:tcW w:w="1417" w:type="dxa"/>
            <w:shd w:val="clear" w:color="auto" w:fill="auto"/>
          </w:tcPr>
          <w:p w:rsidR="0000492D" w:rsidRPr="003F4BC6" w:rsidRDefault="0000492D" w:rsidP="003C59A8">
            <w:pPr>
              <w:spacing w:before="60" w:after="60"/>
              <w:rPr>
                <w:noProof/>
                <w:sz w:val="18"/>
                <w:lang w:val="lt-LT"/>
              </w:rPr>
            </w:pPr>
          </w:p>
        </w:tc>
        <w:tc>
          <w:tcPr>
            <w:tcW w:w="1639" w:type="dxa"/>
            <w:shd w:val="clear" w:color="auto" w:fill="auto"/>
          </w:tcPr>
          <w:p w:rsidR="0000492D" w:rsidRPr="003F4BC6" w:rsidRDefault="0000492D" w:rsidP="003C59A8">
            <w:pPr>
              <w:spacing w:before="60" w:after="60"/>
              <w:rPr>
                <w:noProof/>
                <w:sz w:val="18"/>
                <w:lang w:val="lt-LT"/>
              </w:rPr>
            </w:pPr>
          </w:p>
        </w:tc>
      </w:tr>
    </w:tbl>
    <w:p w:rsidR="0000492D" w:rsidRPr="003F4BC6" w:rsidRDefault="0000492D" w:rsidP="0000492D">
      <w:pPr>
        <w:spacing w:line="240" w:lineRule="atLeast"/>
        <w:ind w:left="709" w:hanging="709"/>
        <w:rPr>
          <w:rFonts w:cs="Arial"/>
          <w:noProof/>
          <w:color w:val="000000"/>
          <w:lang w:val="lt-LT"/>
        </w:rPr>
      </w:pPr>
    </w:p>
    <w:p w:rsidR="0000492D" w:rsidRPr="003F4BC6" w:rsidRDefault="0000492D" w:rsidP="0000492D">
      <w:pPr>
        <w:spacing w:line="240" w:lineRule="atLeast"/>
        <w:ind w:left="709" w:hanging="709"/>
        <w:rPr>
          <w:rFonts w:cs="Arial"/>
          <w:noProof/>
          <w:color w:val="000000"/>
          <w:lang w:val="lt-LT"/>
        </w:rPr>
      </w:pPr>
      <w:r w:rsidRPr="003F4BC6">
        <w:rPr>
          <w:noProof/>
          <w:color w:val="000000"/>
          <w:lang w:val="lt-LT"/>
        </w:rPr>
        <w:t>1.3.2</w:t>
      </w:r>
      <w:r w:rsidRPr="003F4BC6">
        <w:rPr>
          <w:lang w:val="lt-LT"/>
        </w:rPr>
        <w:tab/>
      </w:r>
      <w:r w:rsidRPr="003F4BC6">
        <w:rPr>
          <w:noProof/>
          <w:color w:val="000000"/>
          <w:lang w:val="lt-LT"/>
        </w:rPr>
        <w:t>Imant mėginius reikia registruoti šiuos eksploatacinius parametrus (jei yra)</w:t>
      </w:r>
    </w:p>
    <w:p w:rsidR="0000492D" w:rsidRPr="003F4BC6" w:rsidRDefault="0000492D" w:rsidP="0000492D">
      <w:pPr>
        <w:spacing w:line="240" w:lineRule="atLeast"/>
        <w:ind w:left="709" w:hanging="709"/>
        <w:rPr>
          <w:rFonts w:cs="Arial"/>
          <w:noProof/>
          <w:color w:val="000000"/>
          <w:lang w:val="lt-L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tblGrid>
      <w:tr w:rsidR="0000492D" w:rsidRPr="003F4BC6" w:rsidTr="003C59A8">
        <w:trPr>
          <w:jc w:val="center"/>
        </w:trPr>
        <w:tc>
          <w:tcPr>
            <w:tcW w:w="5103" w:type="dxa"/>
            <w:shd w:val="clear" w:color="auto" w:fill="auto"/>
          </w:tcPr>
          <w:p w:rsidR="0000492D" w:rsidRPr="003F4BC6" w:rsidRDefault="0000492D" w:rsidP="003C59A8">
            <w:pPr>
              <w:spacing w:before="60" w:after="60" w:line="240" w:lineRule="atLeast"/>
              <w:rPr>
                <w:rFonts w:cs="Arial"/>
                <w:noProof/>
                <w:color w:val="000000"/>
                <w:sz w:val="18"/>
                <w:lang w:val="lt-LT"/>
              </w:rPr>
            </w:pPr>
            <w:r w:rsidRPr="003F4BC6">
              <w:rPr>
                <w:noProof/>
                <w:color w:val="000000"/>
                <w:sz w:val="18"/>
                <w:lang w:val="lt-LT"/>
              </w:rPr>
              <w:t>Ištirpusio deguonies koncentracija bioreaktoriuje</w:t>
            </w:r>
          </w:p>
        </w:tc>
        <w:tc>
          <w:tcPr>
            <w:tcW w:w="1417" w:type="dxa"/>
            <w:shd w:val="clear" w:color="auto" w:fill="auto"/>
          </w:tcPr>
          <w:p w:rsidR="0000492D" w:rsidRPr="003F4BC6" w:rsidRDefault="0000492D" w:rsidP="003C59A8">
            <w:pPr>
              <w:spacing w:before="60" w:after="60" w:line="240" w:lineRule="atLeast"/>
              <w:rPr>
                <w:rFonts w:cs="Arial"/>
                <w:noProof/>
                <w:color w:val="000000"/>
                <w:sz w:val="18"/>
                <w:lang w:val="lt-LT"/>
              </w:rPr>
            </w:pPr>
          </w:p>
        </w:tc>
      </w:tr>
      <w:tr w:rsidR="0000492D" w:rsidRPr="003F4BC6" w:rsidTr="003C59A8">
        <w:trPr>
          <w:jc w:val="center"/>
        </w:trPr>
        <w:tc>
          <w:tcPr>
            <w:tcW w:w="5103" w:type="dxa"/>
            <w:shd w:val="clear" w:color="auto" w:fill="auto"/>
          </w:tcPr>
          <w:p w:rsidR="0000492D" w:rsidRPr="003F4BC6" w:rsidRDefault="0000492D" w:rsidP="003C59A8">
            <w:pPr>
              <w:spacing w:before="60" w:after="60" w:line="240" w:lineRule="atLeast"/>
              <w:rPr>
                <w:rFonts w:cs="Arial"/>
                <w:noProof/>
                <w:color w:val="000000"/>
                <w:sz w:val="18"/>
                <w:lang w:val="lt-LT"/>
              </w:rPr>
            </w:pPr>
            <w:r w:rsidRPr="003F4BC6">
              <w:rPr>
                <w:noProof/>
                <w:color w:val="000000"/>
                <w:sz w:val="18"/>
                <w:lang w:val="lt-LT"/>
              </w:rPr>
              <w:t>Sausosios medžiagos kiekis bioreaktoriuje</w:t>
            </w:r>
          </w:p>
        </w:tc>
        <w:tc>
          <w:tcPr>
            <w:tcW w:w="1417" w:type="dxa"/>
            <w:shd w:val="clear" w:color="auto" w:fill="auto"/>
          </w:tcPr>
          <w:p w:rsidR="0000492D" w:rsidRPr="003F4BC6" w:rsidRDefault="0000492D" w:rsidP="003C59A8">
            <w:pPr>
              <w:spacing w:before="60" w:after="60" w:line="240" w:lineRule="atLeast"/>
              <w:rPr>
                <w:rFonts w:cs="Arial"/>
                <w:noProof/>
                <w:color w:val="000000"/>
                <w:sz w:val="18"/>
                <w:lang w:val="lt-LT"/>
              </w:rPr>
            </w:pPr>
          </w:p>
        </w:tc>
      </w:tr>
      <w:tr w:rsidR="0000492D" w:rsidRPr="003F4BC6" w:rsidTr="003C59A8">
        <w:trPr>
          <w:jc w:val="center"/>
        </w:trPr>
        <w:tc>
          <w:tcPr>
            <w:tcW w:w="5103" w:type="dxa"/>
            <w:shd w:val="clear" w:color="auto" w:fill="auto"/>
          </w:tcPr>
          <w:p w:rsidR="0000492D" w:rsidRPr="003F4BC6" w:rsidRDefault="0000492D" w:rsidP="003C59A8">
            <w:pPr>
              <w:spacing w:before="60" w:after="60" w:line="240" w:lineRule="atLeast"/>
              <w:rPr>
                <w:rFonts w:cs="Arial"/>
                <w:noProof/>
                <w:color w:val="000000"/>
                <w:sz w:val="18"/>
                <w:lang w:val="lt-LT"/>
              </w:rPr>
            </w:pPr>
            <w:r w:rsidRPr="003F4BC6">
              <w:rPr>
                <w:noProof/>
                <w:color w:val="000000"/>
                <w:sz w:val="18"/>
                <w:lang w:val="lt-LT"/>
              </w:rPr>
              <w:t>Temperatūra bioreaktoriuje</w:t>
            </w:r>
          </w:p>
        </w:tc>
        <w:tc>
          <w:tcPr>
            <w:tcW w:w="1417" w:type="dxa"/>
            <w:shd w:val="clear" w:color="auto" w:fill="auto"/>
          </w:tcPr>
          <w:p w:rsidR="0000492D" w:rsidRPr="003F4BC6" w:rsidRDefault="0000492D" w:rsidP="003C59A8">
            <w:pPr>
              <w:spacing w:before="60" w:after="60" w:line="240" w:lineRule="atLeast"/>
              <w:rPr>
                <w:rFonts w:cs="Arial"/>
                <w:noProof/>
                <w:color w:val="000000"/>
                <w:sz w:val="18"/>
                <w:lang w:val="lt-LT"/>
              </w:rPr>
            </w:pPr>
          </w:p>
        </w:tc>
      </w:tr>
      <w:tr w:rsidR="0000492D" w:rsidRPr="003F4BC6" w:rsidTr="003C59A8">
        <w:trPr>
          <w:jc w:val="center"/>
        </w:trPr>
        <w:tc>
          <w:tcPr>
            <w:tcW w:w="5103" w:type="dxa"/>
            <w:shd w:val="clear" w:color="auto" w:fill="auto"/>
          </w:tcPr>
          <w:p w:rsidR="0000492D" w:rsidRPr="003F4BC6" w:rsidRDefault="0000492D" w:rsidP="003C59A8">
            <w:pPr>
              <w:spacing w:before="60" w:after="60" w:line="240" w:lineRule="atLeast"/>
              <w:rPr>
                <w:rFonts w:cs="Arial"/>
                <w:noProof/>
                <w:color w:val="000000"/>
                <w:sz w:val="18"/>
                <w:lang w:val="lt-LT"/>
              </w:rPr>
            </w:pPr>
            <w:r w:rsidRPr="003F4BC6">
              <w:rPr>
                <w:noProof/>
                <w:color w:val="000000"/>
                <w:sz w:val="18"/>
                <w:lang w:val="lt-LT"/>
              </w:rPr>
              <w:t>Aplinkos temperatūra</w:t>
            </w:r>
          </w:p>
        </w:tc>
        <w:tc>
          <w:tcPr>
            <w:tcW w:w="1417" w:type="dxa"/>
            <w:shd w:val="clear" w:color="auto" w:fill="auto"/>
          </w:tcPr>
          <w:p w:rsidR="0000492D" w:rsidRPr="003F4BC6" w:rsidRDefault="0000492D" w:rsidP="003C59A8">
            <w:pPr>
              <w:spacing w:before="60" w:after="60" w:line="240" w:lineRule="atLeast"/>
              <w:rPr>
                <w:rFonts w:cs="Arial"/>
                <w:noProof/>
                <w:color w:val="000000"/>
                <w:sz w:val="18"/>
                <w:lang w:val="lt-LT"/>
              </w:rPr>
            </w:pPr>
          </w:p>
        </w:tc>
      </w:tr>
    </w:tbl>
    <w:p w:rsidR="0000492D" w:rsidRPr="003F4BC6" w:rsidRDefault="0000492D" w:rsidP="0000492D">
      <w:pPr>
        <w:spacing w:line="240" w:lineRule="atLeast"/>
        <w:ind w:left="709" w:hanging="709"/>
        <w:rPr>
          <w:rFonts w:cs="Arial"/>
          <w:noProof/>
          <w:color w:val="000000"/>
          <w:lang w:val="lt-LT"/>
        </w:rPr>
      </w:pPr>
    </w:p>
    <w:p w:rsidR="0000492D" w:rsidRPr="003F4BC6" w:rsidRDefault="0000492D" w:rsidP="0000492D">
      <w:pPr>
        <w:spacing w:line="240" w:lineRule="atLeast"/>
        <w:ind w:left="709" w:hanging="709"/>
        <w:rPr>
          <w:rFonts w:cs="Arial"/>
          <w:noProof/>
          <w:color w:val="000000"/>
          <w:lang w:val="lt-LT"/>
        </w:rPr>
      </w:pPr>
      <w:r w:rsidRPr="003F4BC6">
        <w:rPr>
          <w:noProof/>
          <w:color w:val="000000"/>
          <w:lang w:val="lt-LT"/>
        </w:rPr>
        <w:t>1.3.3</w:t>
      </w:r>
      <w:r w:rsidRPr="003F4BC6">
        <w:rPr>
          <w:lang w:val="lt-LT"/>
        </w:rPr>
        <w:tab/>
      </w:r>
      <w:r w:rsidRPr="003F4BC6">
        <w:rPr>
          <w:noProof/>
          <w:color w:val="000000"/>
          <w:lang w:val="lt-LT"/>
        </w:rPr>
        <w:t>Kiti eksploataciniai parametrai pagal gamintojo naudojimo instrukciją</w:t>
      </w:r>
    </w:p>
    <w:p w:rsidR="0000492D" w:rsidRPr="003F4BC6" w:rsidRDefault="0000492D" w:rsidP="0000492D">
      <w:pPr>
        <w:tabs>
          <w:tab w:val="left" w:leader="dot" w:pos="9072"/>
        </w:tabs>
        <w:spacing w:before="60" w:line="240" w:lineRule="atLeast"/>
        <w:ind w:left="709"/>
        <w:rPr>
          <w:rFonts w:cs="Arial"/>
          <w:noProof/>
          <w:color w:val="000000"/>
          <w:lang w:val="lt-LT"/>
        </w:rPr>
      </w:pPr>
      <w:r w:rsidRPr="003F4BC6">
        <w:rPr>
          <w:lang w:val="lt-LT"/>
        </w:rPr>
        <w:tab/>
      </w:r>
    </w:p>
    <w:p w:rsidR="0000492D" w:rsidRPr="003F4BC6" w:rsidRDefault="0000492D" w:rsidP="0000492D">
      <w:pPr>
        <w:tabs>
          <w:tab w:val="left" w:leader="dot" w:pos="9072"/>
        </w:tabs>
        <w:spacing w:before="60" w:line="240" w:lineRule="atLeast"/>
        <w:ind w:left="709"/>
        <w:rPr>
          <w:rFonts w:cs="Arial"/>
          <w:noProof/>
          <w:color w:val="000000"/>
          <w:lang w:val="lt-LT"/>
        </w:rPr>
      </w:pPr>
      <w:r w:rsidRPr="003F4BC6">
        <w:rPr>
          <w:lang w:val="lt-LT"/>
        </w:rPr>
        <w:lastRenderedPageBreak/>
        <w:tab/>
      </w:r>
    </w:p>
    <w:p w:rsidR="0000492D" w:rsidRPr="003F4BC6" w:rsidRDefault="0000492D" w:rsidP="0000492D">
      <w:pPr>
        <w:tabs>
          <w:tab w:val="left" w:leader="dot" w:pos="9072"/>
        </w:tabs>
        <w:spacing w:before="60" w:line="240" w:lineRule="atLeast"/>
        <w:ind w:left="709"/>
        <w:rPr>
          <w:rFonts w:cs="Arial"/>
          <w:noProof/>
          <w:color w:val="000000"/>
          <w:lang w:val="lt-LT"/>
        </w:rPr>
      </w:pPr>
      <w:r w:rsidRPr="003F4BC6">
        <w:rPr>
          <w:lang w:val="lt-LT"/>
        </w:rPr>
        <w:tab/>
      </w:r>
    </w:p>
    <w:p w:rsidR="0000492D" w:rsidRPr="003F4BC6" w:rsidRDefault="0000492D" w:rsidP="0000492D">
      <w:pPr>
        <w:tabs>
          <w:tab w:val="left" w:leader="dot" w:pos="9072"/>
        </w:tabs>
        <w:spacing w:before="60" w:line="240" w:lineRule="atLeast"/>
        <w:ind w:left="709"/>
        <w:rPr>
          <w:rFonts w:cs="Arial"/>
          <w:noProof/>
          <w:color w:val="000000"/>
          <w:lang w:val="lt-LT"/>
        </w:rPr>
      </w:pPr>
      <w:r w:rsidRPr="003F4BC6">
        <w:rPr>
          <w:lang w:val="lt-LT"/>
        </w:rPr>
        <w:tab/>
      </w:r>
    </w:p>
    <w:p w:rsidR="0000492D" w:rsidRPr="003F4BC6" w:rsidRDefault="0000492D" w:rsidP="0000492D">
      <w:pPr>
        <w:spacing w:line="240" w:lineRule="atLeast"/>
        <w:ind w:left="709" w:hanging="709"/>
        <w:rPr>
          <w:rFonts w:cs="Arial"/>
          <w:noProof/>
          <w:color w:val="000000"/>
          <w:lang w:val="lt-LT"/>
        </w:rPr>
      </w:pPr>
    </w:p>
    <w:p w:rsidR="0000492D" w:rsidRPr="003F4BC6" w:rsidRDefault="0000492D" w:rsidP="0000492D">
      <w:pPr>
        <w:spacing w:line="240" w:lineRule="atLeast"/>
        <w:ind w:left="709" w:hanging="709"/>
        <w:rPr>
          <w:rFonts w:cs="Arial"/>
          <w:noProof/>
          <w:color w:val="000000"/>
          <w:lang w:val="lt-LT"/>
        </w:rPr>
      </w:pPr>
      <w:r w:rsidRPr="003F4BC6">
        <w:rPr>
          <w:noProof/>
          <w:color w:val="000000"/>
          <w:lang w:val="lt-LT"/>
        </w:rPr>
        <w:t>1.4</w:t>
      </w:r>
      <w:r w:rsidRPr="003F4BC6">
        <w:rPr>
          <w:lang w:val="lt-LT"/>
        </w:rPr>
        <w:tab/>
      </w:r>
      <w:r w:rsidRPr="003F4BC6">
        <w:rPr>
          <w:noProof/>
          <w:color w:val="000000"/>
          <w:lang w:val="lt-LT"/>
        </w:rPr>
        <w:t>Kompetentinga institucija arba techninė tarnyba:</w:t>
      </w:r>
    </w:p>
    <w:p w:rsidR="0000492D" w:rsidRPr="003F4BC6" w:rsidRDefault="0000492D" w:rsidP="0000492D">
      <w:pPr>
        <w:spacing w:line="240" w:lineRule="atLeast"/>
        <w:ind w:left="709" w:hanging="709"/>
        <w:rPr>
          <w:rFonts w:cs="Arial"/>
          <w:noProof/>
          <w:color w:val="000000"/>
          <w:lang w:val="lt-LT"/>
        </w:rPr>
      </w:pPr>
    </w:p>
    <w:p w:rsidR="0000492D" w:rsidRPr="003F4BC6" w:rsidRDefault="0000492D" w:rsidP="0000492D">
      <w:pPr>
        <w:spacing w:line="240" w:lineRule="atLeast"/>
        <w:ind w:left="709" w:hanging="709"/>
        <w:rPr>
          <w:rFonts w:cs="Arial"/>
          <w:noProof/>
          <w:color w:val="000000"/>
          <w:lang w:val="lt-LT"/>
        </w:rPr>
      </w:pPr>
    </w:p>
    <w:p w:rsidR="0000492D" w:rsidRPr="003F4BC6" w:rsidRDefault="0000492D" w:rsidP="0000492D">
      <w:pPr>
        <w:tabs>
          <w:tab w:val="left" w:leader="dot" w:pos="3828"/>
          <w:tab w:val="left" w:pos="4111"/>
          <w:tab w:val="left" w:leader="dot" w:pos="9072"/>
        </w:tabs>
        <w:spacing w:line="240" w:lineRule="atLeast"/>
        <w:rPr>
          <w:rFonts w:cs="Arial"/>
          <w:noProof/>
          <w:color w:val="000000"/>
          <w:lang w:val="lt-LT"/>
        </w:rPr>
      </w:pPr>
      <w:r w:rsidRPr="003F4BC6">
        <w:rPr>
          <w:noProof/>
          <w:color w:val="000000"/>
          <w:lang w:val="lt-LT"/>
        </w:rPr>
        <w:t xml:space="preserve">Vieta, data: </w:t>
      </w:r>
      <w:r w:rsidRPr="003F4BC6">
        <w:rPr>
          <w:lang w:val="lt-LT"/>
        </w:rPr>
        <w:tab/>
      </w:r>
      <w:r w:rsidRPr="003F4BC6">
        <w:rPr>
          <w:lang w:val="lt-LT"/>
        </w:rPr>
        <w:tab/>
      </w:r>
      <w:r w:rsidRPr="003F4BC6">
        <w:rPr>
          <w:noProof/>
          <w:color w:val="000000"/>
          <w:lang w:val="lt-LT"/>
        </w:rPr>
        <w:t xml:space="preserve">Parašas: </w:t>
      </w:r>
      <w:r w:rsidRPr="003F4BC6">
        <w:rPr>
          <w:lang w:val="lt-LT"/>
        </w:rPr>
        <w:tab/>
      </w:r>
    </w:p>
    <w:p w:rsidR="0000492D" w:rsidRPr="003F4BC6" w:rsidRDefault="0000492D" w:rsidP="0000492D">
      <w:pPr>
        <w:spacing w:line="240" w:lineRule="atLeast"/>
        <w:ind w:left="709" w:hanging="709"/>
        <w:rPr>
          <w:rFonts w:cs="Arial"/>
          <w:noProof/>
          <w:color w:val="000000"/>
          <w:lang w:val="lt-LT"/>
        </w:rPr>
      </w:pPr>
    </w:p>
    <w:p w:rsidR="0000492D" w:rsidRPr="003F4BC6" w:rsidRDefault="0000492D" w:rsidP="0000492D">
      <w:pPr>
        <w:spacing w:line="240" w:lineRule="atLeast"/>
        <w:ind w:left="709" w:hanging="709"/>
        <w:rPr>
          <w:rFonts w:cs="Arial"/>
          <w:noProof/>
          <w:color w:val="000000"/>
          <w:lang w:val="lt-LT"/>
        </w:rPr>
      </w:pPr>
    </w:p>
    <w:p w:rsidR="0000492D" w:rsidRPr="003F4BC6" w:rsidRDefault="0000492D" w:rsidP="0000492D">
      <w:pPr>
        <w:spacing w:line="240" w:lineRule="atLeast"/>
        <w:ind w:left="709" w:hanging="709"/>
        <w:rPr>
          <w:rFonts w:cs="Arial"/>
          <w:noProof/>
          <w:color w:val="000000"/>
          <w:lang w:val="lt-LT"/>
        </w:rPr>
      </w:pPr>
    </w:p>
    <w:p w:rsidR="0000492D" w:rsidRPr="003F4BC6" w:rsidRDefault="0000492D" w:rsidP="0000492D">
      <w:pPr>
        <w:spacing w:line="240" w:lineRule="atLeast"/>
        <w:ind w:left="709" w:hanging="709"/>
        <w:rPr>
          <w:rFonts w:cs="Arial"/>
          <w:noProof/>
          <w:color w:val="000000"/>
          <w:lang w:val="lt-LT"/>
        </w:rPr>
      </w:pPr>
      <w:r w:rsidRPr="003F4BC6">
        <w:rPr>
          <w:lang w:val="lt-LT"/>
        </w:rPr>
        <w:br w:type="page"/>
      </w:r>
    </w:p>
    <w:p w:rsidR="0000492D" w:rsidRPr="003F4BC6" w:rsidRDefault="0000492D" w:rsidP="0000492D">
      <w:pPr>
        <w:spacing w:line="240" w:lineRule="atLeast"/>
        <w:ind w:left="709" w:hanging="709"/>
        <w:rPr>
          <w:rFonts w:cs="Arial"/>
          <w:noProof/>
          <w:color w:val="000000"/>
          <w:lang w:val="lt-LT"/>
        </w:rPr>
      </w:pPr>
    </w:p>
    <w:p w:rsidR="0000492D" w:rsidRPr="003F4BC6" w:rsidRDefault="0000492D" w:rsidP="0000492D">
      <w:pPr>
        <w:spacing w:line="240" w:lineRule="atLeast"/>
        <w:ind w:left="709" w:hanging="709"/>
        <w:rPr>
          <w:rFonts w:cs="Arial"/>
          <w:noProof/>
          <w:color w:val="000000"/>
          <w:lang w:val="lt-LT"/>
        </w:rPr>
      </w:pPr>
    </w:p>
    <w:p w:rsidR="0000492D" w:rsidRPr="003F4BC6" w:rsidRDefault="0000492D" w:rsidP="0000492D">
      <w:pPr>
        <w:spacing w:line="240" w:lineRule="atLeast"/>
        <w:ind w:left="709" w:hanging="709"/>
        <w:rPr>
          <w:rFonts w:cs="Arial"/>
          <w:noProof/>
          <w:color w:val="000000"/>
          <w:lang w:val="lt-LT"/>
        </w:rPr>
      </w:pPr>
    </w:p>
    <w:p w:rsidR="0000492D" w:rsidRPr="003F4BC6" w:rsidRDefault="0000492D" w:rsidP="0000492D">
      <w:pPr>
        <w:spacing w:line="240" w:lineRule="atLeast"/>
        <w:rPr>
          <w:rFonts w:cs="Arial"/>
          <w:color w:val="000000"/>
          <w:lang w:val="lt-LT"/>
        </w:rPr>
      </w:pPr>
      <w:r w:rsidRPr="003F4BC6">
        <w:rPr>
          <w:lang w:val="lt-LT"/>
        </w:rPr>
        <w:br w:type="page"/>
      </w:r>
    </w:p>
    <w:p w:rsidR="0000492D" w:rsidRPr="003F4BC6" w:rsidRDefault="0000492D" w:rsidP="0000492D">
      <w:pPr>
        <w:pStyle w:val="ES-Titre3"/>
        <w:rPr>
          <w:noProof/>
          <w:lang w:val="lt-LT"/>
        </w:rPr>
      </w:pPr>
      <w:bookmarkStart w:id="366" w:name="_Toc535830521"/>
      <w:r w:rsidRPr="003F4BC6">
        <w:rPr>
          <w:lang w:val="lt-LT"/>
        </w:rPr>
        <w:lastRenderedPageBreak/>
        <w:t>IV skirsnis</w:t>
      </w:r>
      <w:bookmarkEnd w:id="366"/>
    </w:p>
    <w:p w:rsidR="0000492D" w:rsidRPr="003F4BC6" w:rsidRDefault="0000492D" w:rsidP="0000492D">
      <w:pPr>
        <w:pStyle w:val="ES-Titre3a"/>
        <w:rPr>
          <w:noProof/>
          <w:lang w:val="lt-LT"/>
        </w:rPr>
      </w:pPr>
      <w:bookmarkStart w:id="367" w:name="_Toc535830522"/>
      <w:r w:rsidRPr="003F4BC6">
        <w:rPr>
          <w:lang w:val="lt-LT"/>
        </w:rPr>
        <w:t>Tipo patvirtinimų numeravimo sistema</w:t>
      </w:r>
      <w:bookmarkEnd w:id="367"/>
    </w:p>
    <w:p w:rsidR="0000492D" w:rsidRPr="003F4BC6" w:rsidRDefault="0000492D" w:rsidP="0000492D">
      <w:pPr>
        <w:overflowPunct w:val="0"/>
        <w:adjustRightInd w:val="0"/>
        <w:spacing w:line="240" w:lineRule="exact"/>
        <w:jc w:val="center"/>
        <w:textAlignment w:val="baseline"/>
        <w:rPr>
          <w:rFonts w:eastAsia="Calibri"/>
          <w:lang w:val="lt-LT"/>
        </w:rPr>
      </w:pPr>
      <w:r w:rsidRPr="003F4BC6">
        <w:rPr>
          <w:lang w:val="lt-LT"/>
        </w:rPr>
        <w:t>(Pavyzdys)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1.</w:t>
      </w:r>
      <w:r w:rsidRPr="003F4BC6">
        <w:rPr>
          <w:lang w:val="lt-LT"/>
        </w:rPr>
        <w:tab/>
      </w:r>
      <w:r w:rsidRPr="003F4BC6">
        <w:rPr>
          <w:color w:val="000000"/>
          <w:lang w:val="lt-LT"/>
        </w:rPr>
        <w:t>Sistema</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ind w:left="426"/>
        <w:rPr>
          <w:lang w:val="lt-LT"/>
        </w:rPr>
      </w:pPr>
      <w:r w:rsidRPr="003F4BC6">
        <w:rPr>
          <w:lang w:val="lt-LT"/>
        </w:rPr>
        <w:t>Numeris sudaromas iš simboliu „*“ atskirtų keturių skirsnių.</w:t>
      </w:r>
    </w:p>
    <w:p w:rsidR="0000492D" w:rsidRPr="003F4BC6" w:rsidRDefault="0000492D" w:rsidP="0000492D">
      <w:pPr>
        <w:spacing w:line="240" w:lineRule="atLeast"/>
        <w:ind w:left="426"/>
        <w:rPr>
          <w:lang w:val="lt-LT"/>
        </w:rPr>
      </w:pPr>
    </w:p>
    <w:p w:rsidR="0000492D" w:rsidRPr="003F4BC6" w:rsidRDefault="0000492D" w:rsidP="0000492D">
      <w:pPr>
        <w:spacing w:line="240" w:lineRule="atLeast"/>
        <w:ind w:left="1560" w:hanging="1134"/>
        <w:rPr>
          <w:lang w:val="lt-LT"/>
        </w:rPr>
      </w:pPr>
      <w:r w:rsidRPr="003F4BC6">
        <w:rPr>
          <w:lang w:val="lt-LT"/>
        </w:rPr>
        <w:t>1 skirsnis.</w:t>
      </w:r>
      <w:r w:rsidRPr="003F4BC6">
        <w:rPr>
          <w:lang w:val="lt-LT"/>
        </w:rPr>
        <w:tab/>
        <w:t>Mažoji raidė „e“, kuri reiškia ES, arba raidė „R“, po kurios nurodomas tipo patvirtinimą suteikusios valstybės skiriamasis numeris:</w:t>
      </w:r>
    </w:p>
    <w:p w:rsidR="0000492D" w:rsidRPr="003F4BC6" w:rsidRDefault="0000492D" w:rsidP="0000492D">
      <w:pPr>
        <w:ind w:left="850" w:hanging="850"/>
        <w:rPr>
          <w:noProof/>
          <w:lang w:val="lt-LT"/>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01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Vokietija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19</w:t>
            </w:r>
          </w:p>
        </w:tc>
        <w:tc>
          <w:tcPr>
            <w:tcW w:w="416" w:type="dxa"/>
          </w:tcPr>
          <w:p w:rsidR="0000492D" w:rsidRPr="003F4BC6" w:rsidRDefault="0000492D" w:rsidP="003C59A8">
            <w:pPr>
              <w:spacing w:before="40" w:after="40" w:line="240" w:lineRule="atLeast"/>
              <w:rPr>
                <w:noProof/>
                <w:szCs w:val="20"/>
                <w:lang w:val="lt-LT"/>
              </w:rPr>
            </w:pPr>
            <w:r w:rsidRPr="003F4BC6">
              <w:rPr>
                <w:lang w:val="lt-LT"/>
              </w:rPr>
              <w:t>=</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Rumunija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02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Prancūzija </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20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 xml:space="preserve">Lenkija </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03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Italija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21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 xml:space="preserve">Portugalija </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04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Nyderlandai </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23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Graikija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05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Švedija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24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Airija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06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Belgija </w:t>
            </w:r>
          </w:p>
        </w:tc>
        <w:tc>
          <w:tcPr>
            <w:tcW w:w="724" w:type="dxa"/>
            <w:vAlign w:val="center"/>
          </w:tcPr>
          <w:p w:rsidR="0000492D" w:rsidRPr="003F4BC6" w:rsidRDefault="0000492D" w:rsidP="003C59A8">
            <w:pPr>
              <w:spacing w:before="40" w:after="40" w:line="240" w:lineRule="atLeast"/>
              <w:rPr>
                <w:noProof/>
                <w:szCs w:val="20"/>
                <w:lang w:val="lt-LT"/>
              </w:rPr>
            </w:pPr>
            <w:r w:rsidRPr="003F4BC6">
              <w:rPr>
                <w:color w:val="000000"/>
                <w:lang w:val="lt-LT"/>
              </w:rPr>
              <w:t>25</w:t>
            </w:r>
          </w:p>
        </w:tc>
        <w:tc>
          <w:tcPr>
            <w:tcW w:w="416" w:type="dxa"/>
            <w:vAlign w:val="center"/>
          </w:tcPr>
          <w:p w:rsidR="0000492D" w:rsidRPr="003F4BC6" w:rsidRDefault="0000492D" w:rsidP="003C59A8">
            <w:pPr>
              <w:spacing w:before="40" w:after="40" w:line="240" w:lineRule="atLeast"/>
              <w:rPr>
                <w:noProof/>
                <w:szCs w:val="20"/>
                <w:lang w:val="lt-LT"/>
              </w:rPr>
            </w:pPr>
            <w:r w:rsidRPr="003F4BC6">
              <w:rPr>
                <w:color w:val="000000"/>
                <w:lang w:val="lt-LT"/>
              </w:rPr>
              <w:t>=</w:t>
            </w:r>
          </w:p>
        </w:tc>
        <w:tc>
          <w:tcPr>
            <w:tcW w:w="2205" w:type="dxa"/>
            <w:vAlign w:val="center"/>
          </w:tcPr>
          <w:p w:rsidR="0000492D" w:rsidRPr="003F4BC6" w:rsidRDefault="0000492D" w:rsidP="003C59A8">
            <w:pPr>
              <w:spacing w:before="40" w:after="40" w:line="240" w:lineRule="atLeast"/>
              <w:rPr>
                <w:noProof/>
                <w:szCs w:val="20"/>
                <w:lang w:val="lt-LT"/>
              </w:rPr>
            </w:pPr>
            <w:r w:rsidRPr="003F4BC6">
              <w:rPr>
                <w:lang w:val="lt-LT"/>
              </w:rPr>
              <w:t>Kroatija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07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Vengrija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26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Slovėnija</w:t>
            </w:r>
          </w:p>
        </w:tc>
      </w:tr>
      <w:tr w:rsidR="0000492D" w:rsidRPr="003F4BC6" w:rsidTr="003C59A8">
        <w:trPr>
          <w:jc w:val="center"/>
        </w:trPr>
        <w:tc>
          <w:tcPr>
            <w:tcW w:w="720" w:type="dxa"/>
          </w:tcPr>
          <w:p w:rsidR="0000492D" w:rsidRPr="003F4BC6" w:rsidRDefault="0000492D" w:rsidP="003C59A8">
            <w:pPr>
              <w:spacing w:before="40" w:after="160" w:line="240" w:lineRule="atLeast"/>
              <w:rPr>
                <w:noProof/>
                <w:szCs w:val="20"/>
                <w:lang w:val="lt-LT"/>
              </w:rPr>
            </w:pPr>
            <w:r w:rsidRPr="003F4BC6">
              <w:rPr>
                <w:lang w:val="lt-LT"/>
              </w:rPr>
              <w:t xml:space="preserve">08 </w:t>
            </w:r>
          </w:p>
        </w:tc>
        <w:tc>
          <w:tcPr>
            <w:tcW w:w="360" w:type="dxa"/>
          </w:tcPr>
          <w:p w:rsidR="0000492D" w:rsidRPr="003F4BC6" w:rsidRDefault="0000492D" w:rsidP="003C59A8">
            <w:pPr>
              <w:spacing w:before="40" w:after="16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160" w:line="240" w:lineRule="atLeast"/>
              <w:rPr>
                <w:noProof/>
                <w:szCs w:val="20"/>
                <w:lang w:val="lt-LT"/>
              </w:rPr>
            </w:pPr>
            <w:r w:rsidRPr="003F4BC6">
              <w:rPr>
                <w:lang w:val="lt-LT"/>
              </w:rPr>
              <w:t>Čekija</w:t>
            </w:r>
          </w:p>
        </w:tc>
        <w:tc>
          <w:tcPr>
            <w:tcW w:w="724" w:type="dxa"/>
          </w:tcPr>
          <w:p w:rsidR="0000492D" w:rsidRPr="003F4BC6" w:rsidRDefault="0000492D" w:rsidP="003C59A8">
            <w:pPr>
              <w:spacing w:before="40" w:after="160" w:line="240" w:lineRule="atLeast"/>
              <w:rPr>
                <w:noProof/>
                <w:szCs w:val="20"/>
                <w:lang w:val="lt-LT"/>
              </w:rPr>
            </w:pPr>
            <w:r w:rsidRPr="003F4BC6">
              <w:rPr>
                <w:lang w:val="lt-LT"/>
              </w:rPr>
              <w:t xml:space="preserve">27 </w:t>
            </w:r>
          </w:p>
        </w:tc>
        <w:tc>
          <w:tcPr>
            <w:tcW w:w="416" w:type="dxa"/>
          </w:tcPr>
          <w:p w:rsidR="0000492D" w:rsidRPr="003F4BC6" w:rsidRDefault="0000492D" w:rsidP="003C59A8">
            <w:pPr>
              <w:spacing w:before="40" w:after="16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160" w:line="240" w:lineRule="atLeast"/>
              <w:rPr>
                <w:noProof/>
                <w:szCs w:val="20"/>
                <w:lang w:val="lt-LT"/>
              </w:rPr>
            </w:pPr>
            <w:r w:rsidRPr="003F4BC6">
              <w:rPr>
                <w:lang w:val="lt-LT"/>
              </w:rPr>
              <w:t>Slovakija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09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Ispanija </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29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Estija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11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Jungtinė Karalystė</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32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Latvija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12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Austrija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34</w:t>
            </w:r>
          </w:p>
        </w:tc>
        <w:tc>
          <w:tcPr>
            <w:tcW w:w="416" w:type="dxa"/>
          </w:tcPr>
          <w:p w:rsidR="0000492D" w:rsidRPr="003F4BC6" w:rsidRDefault="0000492D" w:rsidP="003C59A8">
            <w:pPr>
              <w:spacing w:before="40" w:after="40" w:line="240" w:lineRule="atLeast"/>
              <w:rPr>
                <w:noProof/>
                <w:szCs w:val="20"/>
                <w:lang w:val="lt-LT"/>
              </w:rPr>
            </w:pPr>
            <w:r w:rsidRPr="003F4BC6">
              <w:rPr>
                <w:lang w:val="lt-LT"/>
              </w:rPr>
              <w:t>=</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Bulgarija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13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Liuksemburgas </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36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Lietuva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14</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Šveicarija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49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Kipras</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17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Suomija</w:t>
            </w:r>
          </w:p>
        </w:tc>
        <w:tc>
          <w:tcPr>
            <w:tcW w:w="724" w:type="dxa"/>
          </w:tcPr>
          <w:p w:rsidR="0000492D" w:rsidRPr="003F4BC6" w:rsidRDefault="0000492D" w:rsidP="003C59A8">
            <w:pPr>
              <w:spacing w:before="40" w:after="40" w:line="240" w:lineRule="atLeast"/>
              <w:rPr>
                <w:noProof/>
                <w:szCs w:val="20"/>
                <w:lang w:val="lt-LT"/>
              </w:rPr>
            </w:pPr>
            <w:r w:rsidRPr="003F4BC6">
              <w:rPr>
                <w:lang w:val="lt-LT"/>
              </w:rPr>
              <w:t xml:space="preserve">50 </w:t>
            </w:r>
          </w:p>
        </w:tc>
        <w:tc>
          <w:tcPr>
            <w:tcW w:w="416"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2205" w:type="dxa"/>
          </w:tcPr>
          <w:p w:rsidR="0000492D" w:rsidRPr="003F4BC6" w:rsidRDefault="0000492D" w:rsidP="003C59A8">
            <w:pPr>
              <w:spacing w:before="40" w:after="40" w:line="240" w:lineRule="atLeast"/>
              <w:rPr>
                <w:noProof/>
                <w:szCs w:val="20"/>
                <w:lang w:val="lt-LT"/>
              </w:rPr>
            </w:pPr>
            <w:r w:rsidRPr="003F4BC6">
              <w:rPr>
                <w:lang w:val="lt-LT"/>
              </w:rPr>
              <w:t>Мalta</w:t>
            </w:r>
          </w:p>
        </w:tc>
      </w:tr>
      <w:tr w:rsidR="0000492D" w:rsidRPr="003F4BC6" w:rsidTr="003C59A8">
        <w:trPr>
          <w:jc w:val="center"/>
        </w:trPr>
        <w:tc>
          <w:tcPr>
            <w:tcW w:w="720" w:type="dxa"/>
          </w:tcPr>
          <w:p w:rsidR="0000492D" w:rsidRPr="003F4BC6" w:rsidRDefault="0000492D" w:rsidP="003C59A8">
            <w:pPr>
              <w:spacing w:before="40" w:after="40" w:line="240" w:lineRule="atLeast"/>
              <w:rPr>
                <w:noProof/>
                <w:szCs w:val="20"/>
                <w:lang w:val="lt-LT"/>
              </w:rPr>
            </w:pPr>
            <w:r w:rsidRPr="003F4BC6">
              <w:rPr>
                <w:lang w:val="lt-LT"/>
              </w:rPr>
              <w:t xml:space="preserve">18 </w:t>
            </w:r>
          </w:p>
        </w:tc>
        <w:tc>
          <w:tcPr>
            <w:tcW w:w="360" w:type="dxa"/>
          </w:tcPr>
          <w:p w:rsidR="0000492D" w:rsidRPr="003F4BC6" w:rsidRDefault="0000492D" w:rsidP="003C59A8">
            <w:pPr>
              <w:spacing w:before="40" w:after="40" w:line="240" w:lineRule="atLeast"/>
              <w:rPr>
                <w:noProof/>
                <w:szCs w:val="20"/>
                <w:lang w:val="lt-LT"/>
              </w:rPr>
            </w:pPr>
            <w:r w:rsidRPr="003F4BC6">
              <w:rPr>
                <w:lang w:val="lt-LT"/>
              </w:rPr>
              <w:t xml:space="preserve">= </w:t>
            </w:r>
          </w:p>
        </w:tc>
        <w:tc>
          <w:tcPr>
            <w:tcW w:w="3162" w:type="dxa"/>
          </w:tcPr>
          <w:p w:rsidR="0000492D" w:rsidRPr="003F4BC6" w:rsidRDefault="0000492D" w:rsidP="003C59A8">
            <w:pPr>
              <w:spacing w:before="40" w:after="40" w:line="240" w:lineRule="atLeast"/>
              <w:rPr>
                <w:noProof/>
                <w:szCs w:val="20"/>
                <w:lang w:val="lt-LT"/>
              </w:rPr>
            </w:pPr>
            <w:r w:rsidRPr="003F4BC6">
              <w:rPr>
                <w:lang w:val="lt-LT"/>
              </w:rPr>
              <w:t xml:space="preserve">Danija </w:t>
            </w:r>
          </w:p>
        </w:tc>
        <w:tc>
          <w:tcPr>
            <w:tcW w:w="724" w:type="dxa"/>
          </w:tcPr>
          <w:p w:rsidR="0000492D" w:rsidRPr="003F4BC6" w:rsidRDefault="0000492D" w:rsidP="003C59A8">
            <w:pPr>
              <w:spacing w:before="40" w:after="40" w:line="240" w:lineRule="atLeast"/>
              <w:rPr>
                <w:noProof/>
                <w:szCs w:val="20"/>
                <w:lang w:val="lt-LT"/>
              </w:rPr>
            </w:pPr>
          </w:p>
        </w:tc>
        <w:tc>
          <w:tcPr>
            <w:tcW w:w="416" w:type="dxa"/>
          </w:tcPr>
          <w:p w:rsidR="0000492D" w:rsidRPr="003F4BC6" w:rsidRDefault="0000492D" w:rsidP="003C59A8">
            <w:pPr>
              <w:spacing w:before="40" w:after="40" w:line="240" w:lineRule="atLeast"/>
              <w:rPr>
                <w:noProof/>
                <w:szCs w:val="20"/>
                <w:lang w:val="lt-LT"/>
              </w:rPr>
            </w:pPr>
          </w:p>
        </w:tc>
        <w:tc>
          <w:tcPr>
            <w:tcW w:w="2205" w:type="dxa"/>
          </w:tcPr>
          <w:p w:rsidR="0000492D" w:rsidRPr="003F4BC6" w:rsidRDefault="0000492D" w:rsidP="003C59A8">
            <w:pPr>
              <w:spacing w:before="40" w:after="40" w:line="240" w:lineRule="atLeast"/>
              <w:rPr>
                <w:noProof/>
                <w:szCs w:val="20"/>
                <w:lang w:val="lt-LT"/>
              </w:rPr>
            </w:pPr>
          </w:p>
        </w:tc>
      </w:tr>
    </w:tbl>
    <w:p w:rsidR="0000492D" w:rsidRPr="003F4BC6" w:rsidRDefault="0000492D" w:rsidP="0000492D">
      <w:pPr>
        <w:ind w:left="850" w:hanging="850"/>
        <w:rPr>
          <w:noProof/>
          <w:lang w:val="lt-LT"/>
        </w:rPr>
      </w:pPr>
    </w:p>
    <w:p w:rsidR="0000492D" w:rsidRPr="003F4BC6" w:rsidRDefault="0000492D" w:rsidP="0000492D">
      <w:pPr>
        <w:ind w:left="850" w:hanging="850"/>
        <w:rPr>
          <w:noProof/>
          <w:lang w:val="lt-LT"/>
        </w:rPr>
      </w:pPr>
    </w:p>
    <w:p w:rsidR="0000492D" w:rsidRPr="003F4BC6" w:rsidRDefault="0000492D" w:rsidP="0000492D">
      <w:pPr>
        <w:spacing w:line="240" w:lineRule="atLeast"/>
        <w:ind w:left="1560" w:hanging="1134"/>
        <w:rPr>
          <w:noProof/>
          <w:lang w:val="lt-LT"/>
        </w:rPr>
      </w:pPr>
      <w:r w:rsidRPr="003F4BC6">
        <w:rPr>
          <w:lang w:val="lt-LT"/>
        </w:rPr>
        <w:t>2 skirsnis.</w:t>
      </w:r>
      <w:r w:rsidRPr="003F4BC6">
        <w:rPr>
          <w:lang w:val="lt-LT"/>
        </w:rPr>
        <w:tab/>
        <w:t xml:space="preserve">Reikalavimų lygio nuoroda. Tikėtina, kad ateityje valymo efektyvumo reikalavimai bus sugriežtinti. Įvairūs </w:t>
      </w:r>
      <w:r w:rsidRPr="003F4BC6">
        <w:rPr>
          <w:lang w:val="lt-LT"/>
        </w:rPr>
        <w:tab/>
        <w:t>reikalavimų lygiai nurodomi romėniškais skaitmenimis, pradedant nuo I lygio.</w:t>
      </w:r>
    </w:p>
    <w:p w:rsidR="0000492D" w:rsidRPr="003F4BC6" w:rsidRDefault="0000492D" w:rsidP="0000492D">
      <w:pPr>
        <w:spacing w:line="240" w:lineRule="atLeast"/>
        <w:ind w:left="1560" w:hanging="1134"/>
        <w:rPr>
          <w:noProof/>
          <w:lang w:val="lt-LT"/>
        </w:rPr>
      </w:pPr>
    </w:p>
    <w:p w:rsidR="0000492D" w:rsidRPr="003F4BC6" w:rsidRDefault="0000492D" w:rsidP="0000492D">
      <w:pPr>
        <w:spacing w:line="240" w:lineRule="atLeast"/>
        <w:ind w:left="1560" w:hanging="1134"/>
        <w:rPr>
          <w:noProof/>
          <w:lang w:val="lt-LT"/>
        </w:rPr>
      </w:pPr>
      <w:r w:rsidRPr="003F4BC6">
        <w:rPr>
          <w:lang w:val="lt-LT"/>
        </w:rPr>
        <w:t>3 skirsnis.</w:t>
      </w:r>
      <w:r w:rsidRPr="003F4BC6">
        <w:rPr>
          <w:lang w:val="lt-LT"/>
        </w:rPr>
        <w:tab/>
        <w:t>Keturių skaitmenų nuosekliosios sekos numeris (jei reikia – su nuliais priekyje), žymintis pagrindinį tipo patvirtinimo numerį. Seka pradedama skaičiumi 0001.</w:t>
      </w:r>
    </w:p>
    <w:p w:rsidR="0000492D" w:rsidRPr="003F4BC6" w:rsidRDefault="0000492D" w:rsidP="0000492D">
      <w:pPr>
        <w:spacing w:line="240" w:lineRule="atLeast"/>
        <w:ind w:left="1560" w:hanging="1134"/>
        <w:rPr>
          <w:noProof/>
          <w:lang w:val="lt-LT"/>
        </w:rPr>
      </w:pPr>
    </w:p>
    <w:p w:rsidR="0000492D" w:rsidRPr="003F4BC6" w:rsidRDefault="0000492D" w:rsidP="0000492D">
      <w:pPr>
        <w:spacing w:line="240" w:lineRule="atLeast"/>
        <w:ind w:left="1560" w:hanging="1134"/>
        <w:rPr>
          <w:noProof/>
          <w:lang w:val="lt-LT"/>
        </w:rPr>
      </w:pPr>
      <w:r w:rsidRPr="003F4BC6">
        <w:rPr>
          <w:lang w:val="lt-LT"/>
        </w:rPr>
        <w:t>4 skirsnis.</w:t>
      </w:r>
      <w:r w:rsidRPr="003F4BC6">
        <w:rPr>
          <w:lang w:val="lt-LT"/>
        </w:rPr>
        <w:tab/>
        <w:t>Dviejų skaitmenų nuosekliosios sekos numeris (jei reikia – su nuliu priekyje), žymintis pratęsimą. Kiekvieno numerio seka pradedama nuo 01.</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2.</w:t>
      </w:r>
      <w:r w:rsidRPr="003F4BC6">
        <w:rPr>
          <w:lang w:val="lt-LT"/>
        </w:rPr>
        <w:tab/>
      </w:r>
      <w:r w:rsidRPr="003F4BC6">
        <w:rPr>
          <w:noProof/>
          <w:color w:val="000000"/>
          <w:lang w:val="lt-LT"/>
        </w:rPr>
        <w:t>Pavyzdžiai</w:t>
      </w:r>
    </w:p>
    <w:p w:rsidR="0000492D" w:rsidRPr="003F4BC6" w:rsidRDefault="0000492D" w:rsidP="0000492D">
      <w:pPr>
        <w:spacing w:before="60" w:line="240" w:lineRule="atLeast"/>
        <w:ind w:left="851"/>
        <w:rPr>
          <w:rFonts w:cs="Arial"/>
          <w:noProof/>
          <w:lang w:val="lt-LT"/>
        </w:rPr>
      </w:pPr>
      <w:r w:rsidRPr="003F4BC6">
        <w:rPr>
          <w:lang w:val="lt-LT"/>
        </w:rPr>
        <w:t>a)</w:t>
      </w:r>
      <w:r w:rsidRPr="003F4BC6">
        <w:rPr>
          <w:lang w:val="lt-LT"/>
        </w:rPr>
        <w:tab/>
        <w:t>Trečiasis tipo patvirtinimas (kol kas be pratęsimo), kurį išdavė Nyderlandai, atitinkantis I lygį:</w:t>
      </w:r>
    </w:p>
    <w:p w:rsidR="0000492D" w:rsidRPr="003F4BC6" w:rsidRDefault="0000492D" w:rsidP="0000492D">
      <w:pPr>
        <w:spacing w:before="60" w:line="240" w:lineRule="atLeast"/>
        <w:ind w:left="851"/>
        <w:jc w:val="center"/>
        <w:rPr>
          <w:rFonts w:cs="Arial"/>
          <w:noProof/>
          <w:lang w:val="lt-LT"/>
        </w:rPr>
      </w:pPr>
      <w:r w:rsidRPr="003F4BC6">
        <w:rPr>
          <w:lang w:val="lt-LT"/>
        </w:rPr>
        <w:t>R 4*I*0003*00 arba e 4*I*0003*00</w:t>
      </w:r>
    </w:p>
    <w:p w:rsidR="0000492D" w:rsidRPr="003F4BC6" w:rsidRDefault="0000492D" w:rsidP="0000492D">
      <w:pPr>
        <w:spacing w:before="60" w:line="240" w:lineRule="atLeast"/>
        <w:ind w:left="851"/>
        <w:rPr>
          <w:rFonts w:cs="Arial"/>
          <w:noProof/>
          <w:lang w:val="lt-LT"/>
        </w:rPr>
      </w:pPr>
      <w:r w:rsidRPr="003F4BC6">
        <w:rPr>
          <w:lang w:val="lt-LT"/>
        </w:rPr>
        <w:t>b)</w:t>
      </w:r>
      <w:r w:rsidRPr="003F4BC6">
        <w:rPr>
          <w:lang w:val="lt-LT"/>
        </w:rPr>
        <w:tab/>
        <w:t>Antrasis ketvirtojo tipo patvirtinimo pratęsimas, kurį išdavė Vokietija, atitinkantis II lygį:</w:t>
      </w:r>
    </w:p>
    <w:p w:rsidR="0000492D" w:rsidRPr="003F4BC6" w:rsidRDefault="0000492D" w:rsidP="0000492D">
      <w:pPr>
        <w:spacing w:before="60" w:line="240" w:lineRule="atLeast"/>
        <w:ind w:left="851"/>
        <w:jc w:val="center"/>
        <w:rPr>
          <w:rFonts w:cs="Arial"/>
          <w:noProof/>
          <w:szCs w:val="20"/>
          <w:lang w:val="lt-LT"/>
        </w:rPr>
      </w:pPr>
      <w:r w:rsidRPr="003F4BC6">
        <w:rPr>
          <w:lang w:val="lt-LT"/>
        </w:rPr>
        <w:t>R 1*II* 0004*02 arba e 4*I*0003*00</w:t>
      </w:r>
    </w:p>
    <w:p w:rsidR="0000492D" w:rsidRPr="003F4BC6" w:rsidRDefault="0000492D" w:rsidP="0000492D">
      <w:pPr>
        <w:spacing w:before="60" w:line="240" w:lineRule="atLeast"/>
        <w:ind w:left="851"/>
        <w:jc w:val="center"/>
        <w:rPr>
          <w:rFonts w:cs="Arial"/>
          <w:noProof/>
          <w:lang w:val="lt-LT"/>
        </w:rPr>
      </w:pPr>
    </w:p>
    <w:p w:rsidR="0000492D" w:rsidRPr="003F4BC6" w:rsidRDefault="0000492D" w:rsidP="0000492D">
      <w:pPr>
        <w:spacing w:line="240" w:lineRule="atLeast"/>
        <w:rPr>
          <w:rFonts w:cs="Arial"/>
          <w:color w:val="000000"/>
          <w:lang w:val="lt-LT"/>
        </w:rPr>
      </w:pPr>
      <w:r w:rsidRPr="003F4BC6">
        <w:rPr>
          <w:lang w:val="lt-LT"/>
        </w:rPr>
        <w:br w:type="page"/>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noProof/>
          <w:color w:val="000000"/>
          <w:lang w:val="lt-LT"/>
        </w:rPr>
      </w:pPr>
    </w:p>
    <w:p w:rsidR="0000492D" w:rsidRPr="003F4BC6" w:rsidRDefault="0000492D" w:rsidP="0000492D">
      <w:pPr>
        <w:suppressAutoHyphens/>
        <w:spacing w:line="240" w:lineRule="atLeast"/>
        <w:ind w:left="426" w:hanging="426"/>
        <w:jc w:val="center"/>
        <w:rPr>
          <w:rFonts w:cs="Arial"/>
          <w:lang w:val="lt-LT"/>
        </w:rPr>
      </w:pPr>
    </w:p>
    <w:p w:rsidR="0000492D" w:rsidRPr="003F4BC6" w:rsidRDefault="0000492D" w:rsidP="0000492D">
      <w:pPr>
        <w:suppressAutoHyphens/>
        <w:rPr>
          <w:rFonts w:cs="Arial"/>
          <w:sz w:val="24"/>
          <w:lang w:val="lt-LT"/>
        </w:rPr>
        <w:sectPr w:rsidR="0000492D" w:rsidRPr="003F4BC6" w:rsidSect="00FB55E9">
          <w:headerReference w:type="default" r:id="rId76"/>
          <w:footerReference w:type="default" r:id="rId77"/>
          <w:footnotePr>
            <w:numRestart w:val="eachPage"/>
          </w:footnotePr>
          <w:pgSz w:w="11907" w:h="16840" w:code="9"/>
          <w:pgMar w:top="1361" w:right="1418" w:bottom="1361" w:left="1418" w:header="680" w:footer="680" w:gutter="0"/>
          <w:cols w:space="720"/>
          <w:docGrid w:linePitch="326"/>
        </w:sectPr>
      </w:pPr>
    </w:p>
    <w:p w:rsidR="0000492D" w:rsidRPr="003F4BC6" w:rsidRDefault="0000492D" w:rsidP="0000492D">
      <w:pPr>
        <w:spacing w:line="240" w:lineRule="atLeast"/>
        <w:ind w:left="567" w:hanging="567"/>
        <w:rPr>
          <w:noProof/>
          <w:lang w:val="lt-LT"/>
        </w:rPr>
      </w:pPr>
    </w:p>
    <w:p w:rsidR="0000492D" w:rsidRPr="003F4BC6" w:rsidRDefault="0000492D" w:rsidP="0000492D">
      <w:pPr>
        <w:pStyle w:val="ES-Titre3"/>
        <w:rPr>
          <w:noProof/>
          <w:lang w:val="lt-LT"/>
        </w:rPr>
      </w:pPr>
      <w:bookmarkStart w:id="368" w:name="_Toc535830523"/>
      <w:r w:rsidRPr="003F4BC6">
        <w:rPr>
          <w:lang w:val="lt-LT"/>
        </w:rPr>
        <w:t>V skirsnis</w:t>
      </w:r>
      <w:bookmarkEnd w:id="368"/>
    </w:p>
    <w:p w:rsidR="0000492D" w:rsidRPr="003F4BC6" w:rsidRDefault="0000492D" w:rsidP="0000492D">
      <w:pPr>
        <w:pStyle w:val="ES-Titre3a"/>
        <w:rPr>
          <w:noProof/>
          <w:lang w:val="lt-LT"/>
        </w:rPr>
      </w:pPr>
      <w:bookmarkStart w:id="369" w:name="_Toc535830524"/>
      <w:r w:rsidRPr="003F4BC6">
        <w:rPr>
          <w:lang w:val="lt-LT"/>
        </w:rPr>
        <w:t>Laivo nuotekų valymo įrenginių tipų patvirtinimų santrauka</w:t>
      </w:r>
      <w:bookmarkEnd w:id="369"/>
      <w:r w:rsidRPr="003F4BC6">
        <w:rPr>
          <w:lang w:val="lt-LT"/>
        </w:rPr>
        <w:t xml:space="preserve"> </w:t>
      </w:r>
    </w:p>
    <w:p w:rsidR="0000492D" w:rsidRPr="003F4BC6" w:rsidRDefault="0000492D" w:rsidP="0000492D">
      <w:pPr>
        <w:overflowPunct w:val="0"/>
        <w:adjustRightInd w:val="0"/>
        <w:spacing w:line="240" w:lineRule="exact"/>
        <w:jc w:val="center"/>
        <w:textAlignment w:val="baseline"/>
        <w:rPr>
          <w:rFonts w:eastAsia="Calibri"/>
          <w:sz w:val="14"/>
          <w:szCs w:val="16"/>
          <w:lang w:val="lt-LT"/>
        </w:rPr>
      </w:pPr>
      <w:r w:rsidRPr="003F4BC6">
        <w:rPr>
          <w:lang w:val="lt-LT"/>
        </w:rPr>
        <w:t>(Pavyzdys)</w:t>
      </w:r>
    </w:p>
    <w:p w:rsidR="0000492D" w:rsidRPr="003F4BC6" w:rsidRDefault="0000492D" w:rsidP="0000492D">
      <w:pPr>
        <w:suppressAutoHyphens/>
        <w:spacing w:line="240" w:lineRule="atLeast"/>
        <w:ind w:left="426" w:hanging="426"/>
        <w:rPr>
          <w:rFonts w:cs="Arial"/>
          <w:szCs w:val="20"/>
          <w:lang w:val="lt-LT"/>
        </w:rPr>
      </w:pPr>
    </w:p>
    <w:p w:rsidR="0000492D" w:rsidRPr="003F4BC6" w:rsidRDefault="0000492D" w:rsidP="0000492D">
      <w:pPr>
        <w:tabs>
          <w:tab w:val="left" w:pos="11057"/>
        </w:tabs>
        <w:suppressAutoHyphens/>
        <w:spacing w:line="240" w:lineRule="atLeast"/>
        <w:ind w:left="11057"/>
        <w:rPr>
          <w:rFonts w:cs="Arial"/>
          <w:sz w:val="16"/>
          <w:lang w:val="lt-LT"/>
        </w:rPr>
      </w:pPr>
      <w:r w:rsidRPr="003F4BC6">
        <w:rPr>
          <w:sz w:val="16"/>
          <w:lang w:val="lt-LT"/>
        </w:rPr>
        <w:t>Kompetentingos institucijos antspaudas</w:t>
      </w:r>
    </w:p>
    <w:p w:rsidR="0000492D" w:rsidRPr="003F4BC6" w:rsidRDefault="0000492D" w:rsidP="0000492D">
      <w:pPr>
        <w:suppressAutoHyphens/>
        <w:jc w:val="center"/>
        <w:rPr>
          <w:rFonts w:cs="Arial"/>
          <w:b/>
          <w:sz w:val="16"/>
          <w:szCs w:val="16"/>
          <w:lang w:val="lt-LT"/>
        </w:rPr>
      </w:pPr>
    </w:p>
    <w:p w:rsidR="0000492D" w:rsidRPr="003F4BC6" w:rsidRDefault="0000492D" w:rsidP="0000492D">
      <w:pPr>
        <w:tabs>
          <w:tab w:val="left" w:leader="dot" w:pos="3402"/>
          <w:tab w:val="left" w:leader="dot" w:pos="4536"/>
          <w:tab w:val="left" w:leader="dot" w:pos="5670"/>
        </w:tabs>
        <w:suppressAutoHyphens/>
        <w:spacing w:line="240" w:lineRule="atLeast"/>
        <w:rPr>
          <w:rFonts w:cs="Arial"/>
          <w:lang w:val="lt-LT"/>
        </w:rPr>
      </w:pPr>
      <w:r w:rsidRPr="003F4BC6">
        <w:rPr>
          <w:lang w:val="lt-LT"/>
        </w:rPr>
        <w:t xml:space="preserve">Sąrašo Nr. </w:t>
      </w:r>
      <w:r w:rsidRPr="003F4BC6">
        <w:rPr>
          <w:lang w:val="lt-LT"/>
        </w:rPr>
        <w:tab/>
      </w:r>
    </w:p>
    <w:p w:rsidR="0000492D" w:rsidRPr="003F4BC6" w:rsidRDefault="0000492D" w:rsidP="0000492D">
      <w:pPr>
        <w:tabs>
          <w:tab w:val="left" w:leader="dot" w:pos="3969"/>
          <w:tab w:val="left" w:pos="4111"/>
          <w:tab w:val="left" w:leader="dot" w:pos="7371"/>
        </w:tabs>
        <w:suppressAutoHyphens/>
        <w:spacing w:line="240" w:lineRule="atLeast"/>
        <w:rPr>
          <w:rFonts w:cs="Arial"/>
          <w:lang w:val="lt-LT"/>
        </w:rPr>
      </w:pPr>
      <w:r w:rsidRPr="003F4BC6">
        <w:rPr>
          <w:lang w:val="lt-LT"/>
        </w:rPr>
        <w:t xml:space="preserve">Laikotarpis nuo </w:t>
      </w:r>
      <w:r w:rsidRPr="003F4BC6">
        <w:rPr>
          <w:lang w:val="lt-LT"/>
        </w:rPr>
        <w:tab/>
      </w:r>
      <w:r w:rsidRPr="003F4BC6">
        <w:rPr>
          <w:lang w:val="lt-LT"/>
        </w:rPr>
        <w:tab/>
        <w:t xml:space="preserve">iki </w:t>
      </w:r>
      <w:r w:rsidRPr="003F4BC6">
        <w:rPr>
          <w:lang w:val="lt-LT"/>
        </w:rPr>
        <w:tab/>
      </w:r>
    </w:p>
    <w:p w:rsidR="0000492D" w:rsidRPr="003F4BC6" w:rsidRDefault="0000492D" w:rsidP="0000492D">
      <w:pPr>
        <w:suppressAutoHyphens/>
        <w:spacing w:line="240" w:lineRule="atLeast"/>
        <w:rPr>
          <w:rFonts w:cs="Arial"/>
          <w:sz w:val="14"/>
          <w:szCs w:val="16"/>
          <w:lang w:val="lt-LT"/>
        </w:rPr>
      </w:pPr>
    </w:p>
    <w:tbl>
      <w:tblPr>
        <w:tblW w:w="0" w:type="auto"/>
        <w:tblInd w:w="136" w:type="dxa"/>
        <w:tblLayout w:type="fixed"/>
        <w:tblCellMar>
          <w:left w:w="56" w:type="dxa"/>
          <w:right w:w="56" w:type="dxa"/>
        </w:tblCellMar>
        <w:tblLook w:val="0000" w:firstRow="0" w:lastRow="0" w:firstColumn="0" w:lastColumn="0" w:noHBand="0" w:noVBand="0"/>
      </w:tblPr>
      <w:tblGrid>
        <w:gridCol w:w="2126"/>
        <w:gridCol w:w="2410"/>
        <w:gridCol w:w="3147"/>
        <w:gridCol w:w="1361"/>
        <w:gridCol w:w="1361"/>
        <w:gridCol w:w="2608"/>
        <w:gridCol w:w="1440"/>
      </w:tblGrid>
      <w:tr w:rsidR="0000492D" w:rsidRPr="003F4BC6" w:rsidTr="003C59A8">
        <w:tc>
          <w:tcPr>
            <w:tcW w:w="2126"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40" w:after="40" w:line="240" w:lineRule="atLeast"/>
              <w:jc w:val="center"/>
              <w:rPr>
                <w:rFonts w:cs="Arial"/>
                <w:sz w:val="18"/>
                <w:lang w:val="lt-LT"/>
              </w:rPr>
            </w:pPr>
            <w:r w:rsidRPr="003F4BC6">
              <w:rPr>
                <w:sz w:val="18"/>
                <w:lang w:val="lt-LT"/>
              </w:rPr>
              <w:t>1</w:t>
            </w:r>
          </w:p>
        </w:tc>
        <w:tc>
          <w:tcPr>
            <w:tcW w:w="2410"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40" w:after="40" w:line="240" w:lineRule="atLeast"/>
              <w:jc w:val="center"/>
              <w:rPr>
                <w:rFonts w:cs="Arial"/>
                <w:sz w:val="18"/>
                <w:lang w:val="lt-LT"/>
              </w:rPr>
            </w:pPr>
            <w:r w:rsidRPr="003F4BC6">
              <w:rPr>
                <w:sz w:val="18"/>
                <w:lang w:val="lt-LT"/>
              </w:rPr>
              <w:t>2</w:t>
            </w:r>
          </w:p>
        </w:tc>
        <w:tc>
          <w:tcPr>
            <w:tcW w:w="3147"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40" w:after="40" w:line="240" w:lineRule="atLeast"/>
              <w:jc w:val="center"/>
              <w:rPr>
                <w:rFonts w:cs="Arial"/>
                <w:sz w:val="18"/>
                <w:lang w:val="lt-LT"/>
              </w:rPr>
            </w:pPr>
            <w:r w:rsidRPr="003F4BC6">
              <w:rPr>
                <w:sz w:val="18"/>
                <w:lang w:val="lt-LT"/>
              </w:rPr>
              <w:t>3</w:t>
            </w:r>
          </w:p>
        </w:tc>
        <w:tc>
          <w:tcPr>
            <w:tcW w:w="1361"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40" w:after="40" w:line="240" w:lineRule="atLeast"/>
              <w:jc w:val="center"/>
              <w:rPr>
                <w:rFonts w:cs="Arial"/>
                <w:sz w:val="18"/>
                <w:lang w:val="lt-LT"/>
              </w:rPr>
            </w:pPr>
            <w:r w:rsidRPr="003F4BC6">
              <w:rPr>
                <w:sz w:val="18"/>
                <w:lang w:val="lt-LT"/>
              </w:rPr>
              <w:t>4</w:t>
            </w:r>
          </w:p>
        </w:tc>
        <w:tc>
          <w:tcPr>
            <w:tcW w:w="1361"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40" w:after="40" w:line="240" w:lineRule="atLeast"/>
              <w:jc w:val="center"/>
              <w:rPr>
                <w:rFonts w:cs="Arial"/>
                <w:sz w:val="18"/>
                <w:lang w:val="lt-LT"/>
              </w:rPr>
            </w:pPr>
            <w:r w:rsidRPr="003F4BC6">
              <w:rPr>
                <w:sz w:val="18"/>
                <w:lang w:val="lt-LT"/>
              </w:rPr>
              <w:t>5</w:t>
            </w:r>
          </w:p>
        </w:tc>
        <w:tc>
          <w:tcPr>
            <w:tcW w:w="2608" w:type="dxa"/>
            <w:tcBorders>
              <w:top w:val="single" w:sz="4" w:space="0" w:color="000000"/>
              <w:left w:val="single" w:sz="4" w:space="0" w:color="000000"/>
              <w:bottom w:val="single" w:sz="4" w:space="0" w:color="000000"/>
            </w:tcBorders>
          </w:tcPr>
          <w:p w:rsidR="0000492D" w:rsidRPr="003F4BC6" w:rsidRDefault="0000492D" w:rsidP="003C59A8">
            <w:pPr>
              <w:suppressAutoHyphens/>
              <w:snapToGrid w:val="0"/>
              <w:spacing w:before="40" w:after="40" w:line="240" w:lineRule="atLeast"/>
              <w:jc w:val="center"/>
              <w:rPr>
                <w:rFonts w:cs="Arial"/>
                <w:sz w:val="18"/>
                <w:lang w:val="lt-LT"/>
              </w:rPr>
            </w:pPr>
            <w:r w:rsidRPr="003F4BC6">
              <w:rPr>
                <w:sz w:val="18"/>
                <w:lang w:val="lt-LT"/>
              </w:rPr>
              <w:t>6</w:t>
            </w:r>
          </w:p>
        </w:tc>
        <w:tc>
          <w:tcPr>
            <w:tcW w:w="1440" w:type="dxa"/>
            <w:tcBorders>
              <w:top w:val="single" w:sz="4" w:space="0" w:color="000000"/>
              <w:left w:val="single" w:sz="4" w:space="0" w:color="000000"/>
              <w:bottom w:val="single" w:sz="4" w:space="0" w:color="000000"/>
              <w:right w:val="single" w:sz="4" w:space="0" w:color="000000"/>
            </w:tcBorders>
          </w:tcPr>
          <w:p w:rsidR="0000492D" w:rsidRPr="003F4BC6" w:rsidRDefault="0000492D" w:rsidP="003C59A8">
            <w:pPr>
              <w:suppressAutoHyphens/>
              <w:snapToGrid w:val="0"/>
              <w:spacing w:before="40" w:after="40" w:line="240" w:lineRule="atLeast"/>
              <w:jc w:val="center"/>
              <w:rPr>
                <w:rFonts w:cs="Arial"/>
                <w:sz w:val="18"/>
                <w:lang w:val="lt-LT"/>
              </w:rPr>
            </w:pPr>
            <w:r w:rsidRPr="003F4BC6">
              <w:rPr>
                <w:sz w:val="18"/>
                <w:lang w:val="lt-LT"/>
              </w:rPr>
              <w:t>7</w:t>
            </w:r>
          </w:p>
        </w:tc>
      </w:tr>
      <w:tr w:rsidR="0000492D" w:rsidRPr="003F4BC6" w:rsidTr="003C59A8">
        <w:tc>
          <w:tcPr>
            <w:tcW w:w="2126" w:type="dxa"/>
            <w:tcBorders>
              <w:top w:val="single" w:sz="4" w:space="0" w:color="000000"/>
              <w:left w:val="single" w:sz="4" w:space="0" w:color="000000"/>
              <w:bottom w:val="single" w:sz="4" w:space="0" w:color="000000"/>
            </w:tcBorders>
            <w:vAlign w:val="center"/>
          </w:tcPr>
          <w:p w:rsidR="0000492D" w:rsidRPr="003F4BC6" w:rsidRDefault="0000492D" w:rsidP="003C59A8">
            <w:pPr>
              <w:suppressAutoHyphens/>
              <w:snapToGrid w:val="0"/>
              <w:spacing w:before="40" w:after="40" w:line="240" w:lineRule="atLeast"/>
              <w:jc w:val="center"/>
              <w:rPr>
                <w:rFonts w:cs="Arial"/>
                <w:sz w:val="18"/>
                <w:vertAlign w:val="superscript"/>
                <w:lang w:val="lt-LT"/>
              </w:rPr>
            </w:pPr>
            <w:r w:rsidRPr="003F4BC6">
              <w:rPr>
                <w:sz w:val="18"/>
                <w:lang w:val="lt-LT"/>
              </w:rPr>
              <w:t>Modelis</w:t>
            </w:r>
            <w:r w:rsidRPr="003F4BC6">
              <w:rPr>
                <w:sz w:val="18"/>
                <w:vertAlign w:val="superscript"/>
                <w:lang w:val="lt-LT"/>
              </w:rPr>
              <w:t>(</w:t>
            </w:r>
            <w:r w:rsidRPr="003F4BC6">
              <w:rPr>
                <w:rStyle w:val="FootnoteReference"/>
                <w:sz w:val="18"/>
                <w:lang w:val="lt-LT"/>
              </w:rPr>
              <w:footnoteReference w:id="70"/>
            </w:r>
            <w:r w:rsidRPr="003F4BC6">
              <w:rPr>
                <w:sz w:val="18"/>
                <w:vertAlign w:val="superscript"/>
                <w:lang w:val="lt-LT"/>
              </w:rPr>
              <w:t xml:space="preserve">) </w:t>
            </w:r>
          </w:p>
        </w:tc>
        <w:tc>
          <w:tcPr>
            <w:tcW w:w="2410" w:type="dxa"/>
            <w:tcBorders>
              <w:top w:val="single" w:sz="4" w:space="0" w:color="000000"/>
              <w:left w:val="single" w:sz="4" w:space="0" w:color="000000"/>
              <w:bottom w:val="single" w:sz="4" w:space="0" w:color="000000"/>
            </w:tcBorders>
            <w:vAlign w:val="center"/>
          </w:tcPr>
          <w:p w:rsidR="0000492D" w:rsidRPr="003F4BC6" w:rsidRDefault="0000492D" w:rsidP="003C59A8">
            <w:pPr>
              <w:suppressAutoHyphens/>
              <w:snapToGrid w:val="0"/>
              <w:spacing w:before="40" w:after="40" w:line="240" w:lineRule="atLeast"/>
              <w:jc w:val="center"/>
              <w:rPr>
                <w:rFonts w:cs="Arial"/>
                <w:sz w:val="18"/>
                <w:vertAlign w:val="superscript"/>
                <w:lang w:val="lt-LT"/>
              </w:rPr>
            </w:pPr>
            <w:r w:rsidRPr="003F4BC6">
              <w:rPr>
                <w:sz w:val="18"/>
                <w:lang w:val="lt-LT"/>
              </w:rPr>
              <w:t>Gamintojo žymuo</w:t>
            </w:r>
            <w:r w:rsidRPr="003F4BC6">
              <w:rPr>
                <w:sz w:val="18"/>
                <w:vertAlign w:val="superscript"/>
                <w:lang w:val="lt-LT"/>
              </w:rPr>
              <w:t>(1)</w:t>
            </w:r>
          </w:p>
        </w:tc>
        <w:tc>
          <w:tcPr>
            <w:tcW w:w="3147" w:type="dxa"/>
            <w:tcBorders>
              <w:top w:val="single" w:sz="4" w:space="0" w:color="000000"/>
              <w:left w:val="single" w:sz="4" w:space="0" w:color="000000"/>
              <w:bottom w:val="single" w:sz="4" w:space="0" w:color="000000"/>
            </w:tcBorders>
            <w:vAlign w:val="center"/>
          </w:tcPr>
          <w:p w:rsidR="0000492D" w:rsidRPr="003F4BC6" w:rsidRDefault="0000492D" w:rsidP="003C59A8">
            <w:pPr>
              <w:suppressAutoHyphens/>
              <w:snapToGrid w:val="0"/>
              <w:spacing w:before="40" w:after="40" w:line="240" w:lineRule="atLeast"/>
              <w:jc w:val="center"/>
              <w:rPr>
                <w:rFonts w:cs="Arial"/>
                <w:sz w:val="18"/>
                <w:lang w:val="lt-LT"/>
              </w:rPr>
            </w:pPr>
            <w:r w:rsidRPr="003F4BC6">
              <w:rPr>
                <w:sz w:val="18"/>
                <w:lang w:val="lt-LT"/>
              </w:rPr>
              <w:t>Tipo patvirtinimo numeris</w:t>
            </w:r>
          </w:p>
        </w:tc>
        <w:tc>
          <w:tcPr>
            <w:tcW w:w="1361" w:type="dxa"/>
            <w:tcBorders>
              <w:top w:val="single" w:sz="4" w:space="0" w:color="000000"/>
              <w:left w:val="single" w:sz="4" w:space="0" w:color="000000"/>
              <w:bottom w:val="single" w:sz="4" w:space="0" w:color="000000"/>
            </w:tcBorders>
            <w:vAlign w:val="center"/>
          </w:tcPr>
          <w:p w:rsidR="0000492D" w:rsidRPr="003F4BC6" w:rsidRDefault="0000492D" w:rsidP="003C59A8">
            <w:pPr>
              <w:suppressAutoHyphens/>
              <w:snapToGrid w:val="0"/>
              <w:spacing w:before="40" w:after="40" w:line="240" w:lineRule="atLeast"/>
              <w:jc w:val="center"/>
              <w:rPr>
                <w:rFonts w:cs="Arial"/>
                <w:sz w:val="18"/>
                <w:lang w:val="lt-LT"/>
              </w:rPr>
            </w:pPr>
            <w:r w:rsidRPr="003F4BC6">
              <w:rPr>
                <w:sz w:val="18"/>
                <w:lang w:val="lt-LT"/>
              </w:rPr>
              <w:t>Tipo patvirtinimo data</w:t>
            </w:r>
          </w:p>
        </w:tc>
        <w:tc>
          <w:tcPr>
            <w:tcW w:w="1361" w:type="dxa"/>
            <w:tcBorders>
              <w:top w:val="single" w:sz="4" w:space="0" w:color="000000"/>
              <w:left w:val="single" w:sz="4" w:space="0" w:color="000000"/>
              <w:bottom w:val="single" w:sz="4" w:space="0" w:color="000000"/>
            </w:tcBorders>
            <w:vAlign w:val="center"/>
          </w:tcPr>
          <w:p w:rsidR="0000492D" w:rsidRPr="003F4BC6" w:rsidRDefault="0000492D" w:rsidP="003C59A8">
            <w:pPr>
              <w:suppressAutoHyphens/>
              <w:snapToGrid w:val="0"/>
              <w:spacing w:before="40" w:after="40" w:line="240" w:lineRule="atLeast"/>
              <w:jc w:val="center"/>
              <w:rPr>
                <w:rFonts w:cs="Arial"/>
                <w:sz w:val="18"/>
                <w:vertAlign w:val="superscript"/>
                <w:lang w:val="lt-LT"/>
              </w:rPr>
            </w:pPr>
            <w:r w:rsidRPr="003F4BC6">
              <w:rPr>
                <w:sz w:val="18"/>
                <w:lang w:val="lt-LT"/>
              </w:rPr>
              <w:t xml:space="preserve">Pratęsimas / atsisakymas išduoti / </w:t>
            </w:r>
            <w:r w:rsidRPr="003F4BC6">
              <w:rPr>
                <w:rFonts w:cs="Arial"/>
                <w:sz w:val="18"/>
                <w:lang w:val="lt-LT"/>
              </w:rPr>
              <w:br/>
            </w:r>
            <w:r w:rsidRPr="003F4BC6">
              <w:rPr>
                <w:sz w:val="18"/>
                <w:lang w:val="lt-LT"/>
              </w:rPr>
              <w:t>atšaukimas</w:t>
            </w:r>
            <w:r w:rsidRPr="003F4BC6">
              <w:rPr>
                <w:sz w:val="18"/>
                <w:vertAlign w:val="superscript"/>
                <w:lang w:val="lt-LT"/>
              </w:rPr>
              <w:t xml:space="preserve"> </w:t>
            </w:r>
            <w:r w:rsidRPr="003F4BC6">
              <w:rPr>
                <w:rStyle w:val="FootnoteReference"/>
                <w:sz w:val="18"/>
                <w:lang w:val="lt-LT"/>
              </w:rPr>
              <w:footnoteReference w:id="71"/>
            </w:r>
            <w:r w:rsidRPr="003F4BC6">
              <w:rPr>
                <w:sz w:val="18"/>
                <w:vertAlign w:val="superscript"/>
                <w:lang w:val="lt-LT"/>
              </w:rPr>
              <w:t>)</w:t>
            </w:r>
          </w:p>
        </w:tc>
        <w:tc>
          <w:tcPr>
            <w:tcW w:w="2608" w:type="dxa"/>
            <w:tcBorders>
              <w:top w:val="single" w:sz="4" w:space="0" w:color="000000"/>
              <w:left w:val="single" w:sz="4" w:space="0" w:color="000000"/>
              <w:bottom w:val="single" w:sz="4" w:space="0" w:color="000000"/>
            </w:tcBorders>
            <w:vAlign w:val="center"/>
          </w:tcPr>
          <w:p w:rsidR="0000492D" w:rsidRPr="003F4BC6" w:rsidRDefault="0000492D" w:rsidP="003C59A8">
            <w:pPr>
              <w:suppressAutoHyphens/>
              <w:snapToGrid w:val="0"/>
              <w:spacing w:before="40" w:after="40" w:line="240" w:lineRule="atLeast"/>
              <w:jc w:val="center"/>
              <w:rPr>
                <w:rFonts w:cs="Arial"/>
                <w:sz w:val="18"/>
                <w:lang w:val="lt-LT"/>
              </w:rPr>
            </w:pPr>
            <w:r w:rsidRPr="003F4BC6">
              <w:rPr>
                <w:sz w:val="18"/>
                <w:lang w:val="lt-LT"/>
              </w:rPr>
              <w:t>Pratęsimo / atsisakymo išduoti / atšaukimo priežastis</w:t>
            </w:r>
          </w:p>
        </w:tc>
        <w:tc>
          <w:tcPr>
            <w:tcW w:w="1440" w:type="dxa"/>
            <w:tcBorders>
              <w:top w:val="single" w:sz="4" w:space="0" w:color="000000"/>
              <w:left w:val="single" w:sz="4" w:space="0" w:color="000000"/>
              <w:bottom w:val="single" w:sz="4" w:space="0" w:color="000000"/>
              <w:right w:val="single" w:sz="4" w:space="0" w:color="000000"/>
            </w:tcBorders>
            <w:vAlign w:val="center"/>
          </w:tcPr>
          <w:p w:rsidR="0000492D" w:rsidRPr="003F4BC6" w:rsidRDefault="0000492D" w:rsidP="003C59A8">
            <w:pPr>
              <w:suppressAutoHyphens/>
              <w:snapToGrid w:val="0"/>
              <w:spacing w:before="40" w:after="40" w:line="240" w:lineRule="atLeast"/>
              <w:jc w:val="center"/>
              <w:rPr>
                <w:rFonts w:cs="Arial"/>
                <w:sz w:val="18"/>
                <w:vertAlign w:val="superscript"/>
                <w:lang w:val="lt-LT"/>
              </w:rPr>
            </w:pPr>
            <w:r w:rsidRPr="003F4BC6">
              <w:rPr>
                <w:sz w:val="18"/>
                <w:lang w:val="lt-LT"/>
              </w:rPr>
              <w:t>Pratęsimo / atsisakymo išduoti /</w:t>
            </w:r>
            <w:r w:rsidRPr="003F4BC6">
              <w:rPr>
                <w:rFonts w:cs="Arial"/>
                <w:sz w:val="18"/>
                <w:lang w:val="lt-LT"/>
              </w:rPr>
              <w:br/>
            </w:r>
            <w:r w:rsidRPr="003F4BC6">
              <w:rPr>
                <w:sz w:val="18"/>
                <w:lang w:val="lt-LT"/>
              </w:rPr>
              <w:t xml:space="preserve">atšaukimo </w:t>
            </w:r>
            <w:r w:rsidRPr="003F4BC6">
              <w:rPr>
                <w:sz w:val="18"/>
                <w:vertAlign w:val="superscript"/>
                <w:lang w:val="lt-LT"/>
              </w:rPr>
              <w:t>(2)</w:t>
            </w:r>
            <w:r w:rsidRPr="003F4BC6">
              <w:rPr>
                <w:sz w:val="18"/>
                <w:lang w:val="lt-LT"/>
              </w:rPr>
              <w:t xml:space="preserve"> data</w:t>
            </w:r>
          </w:p>
        </w:tc>
      </w:tr>
      <w:tr w:rsidR="0000492D" w:rsidRPr="003F4BC6" w:rsidTr="003C59A8">
        <w:tc>
          <w:tcPr>
            <w:tcW w:w="2126"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410"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3147"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608"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440" w:type="dxa"/>
            <w:tcBorders>
              <w:left w:val="single" w:sz="4" w:space="0" w:color="000000"/>
              <w:righ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r>
      <w:tr w:rsidR="0000492D" w:rsidRPr="003F4BC6" w:rsidTr="003C59A8">
        <w:tc>
          <w:tcPr>
            <w:tcW w:w="2126"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410"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3147"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608"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440" w:type="dxa"/>
            <w:tcBorders>
              <w:left w:val="single" w:sz="4" w:space="0" w:color="000000"/>
              <w:righ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r>
      <w:tr w:rsidR="0000492D" w:rsidRPr="003F4BC6" w:rsidTr="003C59A8">
        <w:tc>
          <w:tcPr>
            <w:tcW w:w="2126"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410"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3147"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608"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440" w:type="dxa"/>
            <w:tcBorders>
              <w:left w:val="single" w:sz="4" w:space="0" w:color="000000"/>
              <w:righ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r>
      <w:tr w:rsidR="0000492D" w:rsidRPr="003F4BC6" w:rsidTr="003C59A8">
        <w:tc>
          <w:tcPr>
            <w:tcW w:w="2126"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410"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3147"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608"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440" w:type="dxa"/>
            <w:tcBorders>
              <w:left w:val="single" w:sz="4" w:space="0" w:color="000000"/>
              <w:righ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r>
      <w:tr w:rsidR="0000492D" w:rsidRPr="003F4BC6" w:rsidTr="003C59A8">
        <w:tc>
          <w:tcPr>
            <w:tcW w:w="2126"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410"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3147"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608"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440" w:type="dxa"/>
            <w:tcBorders>
              <w:left w:val="single" w:sz="4" w:space="0" w:color="000000"/>
              <w:righ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r>
      <w:tr w:rsidR="0000492D" w:rsidRPr="003F4BC6" w:rsidTr="003C59A8">
        <w:tc>
          <w:tcPr>
            <w:tcW w:w="2126"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410"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3147"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608"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440" w:type="dxa"/>
            <w:tcBorders>
              <w:left w:val="single" w:sz="4" w:space="0" w:color="000000"/>
              <w:righ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r>
      <w:tr w:rsidR="0000492D" w:rsidRPr="003F4BC6" w:rsidTr="003C59A8">
        <w:tc>
          <w:tcPr>
            <w:tcW w:w="2126"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410"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3147"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608"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440" w:type="dxa"/>
            <w:tcBorders>
              <w:left w:val="single" w:sz="4" w:space="0" w:color="000000"/>
              <w:righ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r>
      <w:tr w:rsidR="0000492D" w:rsidRPr="003F4BC6" w:rsidTr="003C59A8">
        <w:tc>
          <w:tcPr>
            <w:tcW w:w="2126"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410"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3147"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608"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440" w:type="dxa"/>
            <w:tcBorders>
              <w:left w:val="single" w:sz="4" w:space="0" w:color="000000"/>
              <w:righ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r>
      <w:tr w:rsidR="0000492D" w:rsidRPr="003F4BC6" w:rsidTr="003C59A8">
        <w:tc>
          <w:tcPr>
            <w:tcW w:w="2126"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410"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3147"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608"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440" w:type="dxa"/>
            <w:tcBorders>
              <w:left w:val="single" w:sz="4" w:space="0" w:color="000000"/>
              <w:righ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r>
      <w:tr w:rsidR="0000492D" w:rsidRPr="003F4BC6" w:rsidTr="003C59A8">
        <w:tc>
          <w:tcPr>
            <w:tcW w:w="2126"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410"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3147"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608"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440" w:type="dxa"/>
            <w:tcBorders>
              <w:left w:val="single" w:sz="4" w:space="0" w:color="000000"/>
              <w:righ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r>
      <w:tr w:rsidR="0000492D" w:rsidRPr="003F4BC6" w:rsidTr="003C59A8">
        <w:tc>
          <w:tcPr>
            <w:tcW w:w="2126"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410"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3147"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608"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440" w:type="dxa"/>
            <w:tcBorders>
              <w:left w:val="single" w:sz="4" w:space="0" w:color="000000"/>
              <w:righ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r>
      <w:tr w:rsidR="0000492D" w:rsidRPr="003F4BC6" w:rsidTr="003C59A8">
        <w:tc>
          <w:tcPr>
            <w:tcW w:w="2126"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410"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3147"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361"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2608" w:type="dxa"/>
            <w:tcBorders>
              <w:lef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c>
          <w:tcPr>
            <w:tcW w:w="1440" w:type="dxa"/>
            <w:tcBorders>
              <w:left w:val="single" w:sz="4" w:space="0" w:color="000000"/>
              <w:right w:val="single" w:sz="4" w:space="0" w:color="000000"/>
            </w:tcBorders>
          </w:tcPr>
          <w:p w:rsidR="0000492D" w:rsidRPr="003F4BC6" w:rsidRDefault="0000492D" w:rsidP="003C59A8">
            <w:pPr>
              <w:suppressAutoHyphens/>
              <w:snapToGrid w:val="0"/>
              <w:spacing w:before="40" w:after="40" w:line="240" w:lineRule="atLeast"/>
              <w:rPr>
                <w:rFonts w:cs="Arial"/>
                <w:sz w:val="18"/>
                <w:lang w:val="lt-LT"/>
              </w:rPr>
            </w:pPr>
          </w:p>
        </w:tc>
      </w:tr>
    </w:tbl>
    <w:p w:rsidR="0000492D" w:rsidRPr="003F4BC6" w:rsidRDefault="0000492D" w:rsidP="0000492D">
      <w:pPr>
        <w:suppressAutoHyphens/>
        <w:spacing w:line="240" w:lineRule="atLeast"/>
        <w:ind w:left="426" w:hanging="426"/>
        <w:rPr>
          <w:rFonts w:cs="Arial"/>
          <w:sz w:val="24"/>
          <w:lang w:val="lt-LT"/>
        </w:rPr>
      </w:pPr>
    </w:p>
    <w:p w:rsidR="0000492D" w:rsidRPr="003F4BC6" w:rsidRDefault="0000492D" w:rsidP="0000492D">
      <w:pPr>
        <w:suppressAutoHyphens/>
        <w:spacing w:line="240" w:lineRule="atLeast"/>
        <w:ind w:left="426" w:hanging="426"/>
        <w:rPr>
          <w:rFonts w:cs="Arial"/>
          <w:lang w:val="lt-LT"/>
        </w:rPr>
      </w:pPr>
      <w:r w:rsidRPr="003F4BC6">
        <w:rPr>
          <w:lang w:val="lt-LT"/>
        </w:rPr>
        <w:br w:type="page"/>
      </w:r>
    </w:p>
    <w:p w:rsidR="0000492D" w:rsidRPr="003F4BC6" w:rsidRDefault="0000492D" w:rsidP="0000492D">
      <w:pPr>
        <w:suppressAutoHyphens/>
        <w:spacing w:line="240" w:lineRule="atLeast"/>
        <w:ind w:left="426" w:hanging="426"/>
        <w:rPr>
          <w:rFonts w:cs="Arial"/>
          <w:lang w:val="lt-LT"/>
        </w:rPr>
      </w:pPr>
    </w:p>
    <w:p w:rsidR="0000492D" w:rsidRPr="003F4BC6" w:rsidRDefault="0000492D" w:rsidP="0000492D">
      <w:pPr>
        <w:suppressAutoHyphens/>
        <w:spacing w:line="240" w:lineRule="atLeast"/>
        <w:ind w:left="426" w:hanging="426"/>
        <w:rPr>
          <w:rFonts w:cs="Arial"/>
          <w:lang w:val="lt-LT"/>
        </w:rPr>
      </w:pPr>
    </w:p>
    <w:p w:rsidR="0000492D" w:rsidRPr="003F4BC6" w:rsidRDefault="0000492D" w:rsidP="0000492D">
      <w:pPr>
        <w:suppressAutoHyphens/>
        <w:spacing w:line="240" w:lineRule="atLeast"/>
        <w:ind w:left="426" w:hanging="426"/>
        <w:rPr>
          <w:rFonts w:cs="Arial"/>
          <w:lang w:val="lt-LT"/>
        </w:rPr>
      </w:pPr>
    </w:p>
    <w:p w:rsidR="0000492D" w:rsidRPr="003F4BC6" w:rsidRDefault="0000492D" w:rsidP="0000492D">
      <w:pPr>
        <w:suppressAutoHyphens/>
        <w:spacing w:line="240" w:lineRule="atLeast"/>
        <w:ind w:left="426" w:hanging="426"/>
        <w:rPr>
          <w:rFonts w:cs="Arial"/>
          <w:lang w:val="lt-LT"/>
        </w:rPr>
      </w:pPr>
    </w:p>
    <w:p w:rsidR="0000492D" w:rsidRPr="003F4BC6" w:rsidRDefault="0000492D" w:rsidP="0000492D">
      <w:pPr>
        <w:suppressAutoHyphens/>
        <w:spacing w:line="240" w:lineRule="atLeast"/>
        <w:ind w:left="426" w:hanging="426"/>
        <w:rPr>
          <w:rFonts w:cs="Arial"/>
          <w:szCs w:val="20"/>
          <w:lang w:val="lt-LT"/>
        </w:rPr>
      </w:pPr>
    </w:p>
    <w:p w:rsidR="0000492D" w:rsidRPr="003F4BC6" w:rsidRDefault="0000492D" w:rsidP="0000492D">
      <w:pPr>
        <w:suppressAutoHyphens/>
        <w:spacing w:line="240" w:lineRule="atLeast"/>
        <w:ind w:left="426" w:hanging="426"/>
        <w:rPr>
          <w:rFonts w:cs="Arial"/>
          <w:szCs w:val="20"/>
          <w:lang w:val="lt-LT"/>
        </w:rPr>
      </w:pPr>
    </w:p>
    <w:p w:rsidR="0000492D" w:rsidRPr="003F4BC6" w:rsidRDefault="0000492D" w:rsidP="0000492D">
      <w:pPr>
        <w:suppressAutoHyphens/>
        <w:rPr>
          <w:rFonts w:cs="Arial"/>
          <w:sz w:val="24"/>
          <w:lang w:val="lt-LT"/>
        </w:rPr>
        <w:sectPr w:rsidR="0000492D" w:rsidRPr="003F4BC6" w:rsidSect="009C13A9">
          <w:headerReference w:type="even" r:id="rId78"/>
          <w:headerReference w:type="default" r:id="rId79"/>
          <w:footerReference w:type="even" r:id="rId80"/>
          <w:footerReference w:type="default" r:id="rId81"/>
          <w:headerReference w:type="first" r:id="rId82"/>
          <w:footerReference w:type="first" r:id="rId83"/>
          <w:footnotePr>
            <w:numRestart w:val="eachPage"/>
          </w:footnotePr>
          <w:pgSz w:w="16840" w:h="11907" w:orient="landscape" w:code="9"/>
          <w:pgMar w:top="1418" w:right="1418" w:bottom="1418" w:left="1418" w:header="680" w:footer="680" w:gutter="0"/>
          <w:cols w:space="720"/>
          <w:docGrid w:linePitch="360"/>
        </w:sectPr>
      </w:pPr>
    </w:p>
    <w:p w:rsidR="0000492D" w:rsidRPr="003F4BC6" w:rsidRDefault="0000492D" w:rsidP="0000492D">
      <w:pPr>
        <w:suppressAutoHyphens/>
        <w:spacing w:line="240" w:lineRule="atLeast"/>
        <w:jc w:val="center"/>
        <w:rPr>
          <w:rFonts w:cs="Arial"/>
          <w:lang w:val="lt-LT"/>
        </w:rPr>
      </w:pPr>
    </w:p>
    <w:p w:rsidR="0000492D" w:rsidRPr="003F4BC6" w:rsidRDefault="0000492D" w:rsidP="0000492D">
      <w:pPr>
        <w:pStyle w:val="ES-Titre3"/>
        <w:rPr>
          <w:noProof/>
          <w:lang w:val="lt-LT"/>
        </w:rPr>
      </w:pPr>
      <w:bookmarkStart w:id="370" w:name="_Toc535830525"/>
      <w:r w:rsidRPr="003F4BC6">
        <w:rPr>
          <w:lang w:val="lt-LT"/>
        </w:rPr>
        <w:t>VI skirsnis</w:t>
      </w:r>
      <w:bookmarkEnd w:id="370"/>
    </w:p>
    <w:p w:rsidR="0000492D" w:rsidRPr="003F4BC6" w:rsidRDefault="0000492D" w:rsidP="0000492D">
      <w:pPr>
        <w:pStyle w:val="ES-Titre3a"/>
        <w:rPr>
          <w:noProof/>
          <w:lang w:val="lt-LT"/>
        </w:rPr>
      </w:pPr>
      <w:bookmarkStart w:id="371" w:name="_Toc535830526"/>
      <w:r w:rsidRPr="003F4BC6">
        <w:rPr>
          <w:lang w:val="lt-LT"/>
        </w:rPr>
        <w:t>Pagamintų laivo nuotekų valymo įrenginių santrauka</w:t>
      </w:r>
      <w:bookmarkEnd w:id="371"/>
    </w:p>
    <w:p w:rsidR="0000492D" w:rsidRPr="003F4BC6" w:rsidRDefault="0000492D" w:rsidP="0000492D">
      <w:pPr>
        <w:overflowPunct w:val="0"/>
        <w:adjustRightInd w:val="0"/>
        <w:spacing w:line="240" w:lineRule="exact"/>
        <w:jc w:val="center"/>
        <w:textAlignment w:val="baseline"/>
        <w:rPr>
          <w:rFonts w:eastAsia="Calibri" w:cs="Arial"/>
          <w:szCs w:val="20"/>
          <w:lang w:val="lt-LT"/>
        </w:rPr>
      </w:pPr>
      <w:r w:rsidRPr="003F4BC6">
        <w:rPr>
          <w:lang w:val="lt-LT"/>
        </w:rPr>
        <w:t>(Pavyzdys)</w:t>
      </w:r>
    </w:p>
    <w:p w:rsidR="0000492D" w:rsidRPr="003F4BC6" w:rsidRDefault="0000492D" w:rsidP="0000492D">
      <w:pPr>
        <w:suppressAutoHyphens/>
        <w:spacing w:line="240" w:lineRule="atLeast"/>
        <w:rPr>
          <w:rFonts w:cs="Arial"/>
          <w:lang w:val="lt-LT"/>
        </w:rPr>
      </w:pPr>
    </w:p>
    <w:p w:rsidR="0000492D" w:rsidRPr="003F4BC6" w:rsidRDefault="0000492D" w:rsidP="0000492D">
      <w:pPr>
        <w:suppressAutoHyphens/>
        <w:spacing w:line="240" w:lineRule="atLeast"/>
        <w:jc w:val="right"/>
        <w:rPr>
          <w:rFonts w:cs="Arial"/>
          <w:szCs w:val="20"/>
          <w:lang w:val="lt-LT"/>
        </w:rPr>
      </w:pPr>
      <w:r w:rsidRPr="003F4BC6">
        <w:rPr>
          <w:sz w:val="16"/>
          <w:lang w:val="lt-LT"/>
        </w:rPr>
        <w:t>Kompetentingos institucijos antspaudas</w:t>
      </w:r>
    </w:p>
    <w:p w:rsidR="0000492D" w:rsidRPr="003F4BC6" w:rsidRDefault="0000492D" w:rsidP="0000492D">
      <w:pPr>
        <w:tabs>
          <w:tab w:val="left" w:leader="dot" w:pos="9072"/>
        </w:tabs>
        <w:suppressAutoHyphens/>
        <w:spacing w:line="240" w:lineRule="atLeast"/>
        <w:rPr>
          <w:rFonts w:cs="Arial"/>
          <w:szCs w:val="20"/>
          <w:lang w:val="lt-LT"/>
        </w:rPr>
      </w:pPr>
    </w:p>
    <w:p w:rsidR="0000492D" w:rsidRPr="003F4BC6" w:rsidRDefault="0000492D" w:rsidP="0000492D">
      <w:pPr>
        <w:tabs>
          <w:tab w:val="left" w:leader="dot" w:pos="9072"/>
        </w:tabs>
        <w:suppressAutoHyphens/>
        <w:spacing w:line="240" w:lineRule="atLeast"/>
        <w:rPr>
          <w:rFonts w:cs="Arial"/>
          <w:szCs w:val="20"/>
          <w:lang w:val="lt-LT"/>
        </w:rPr>
      </w:pPr>
      <w:r w:rsidRPr="003F4BC6">
        <w:rPr>
          <w:lang w:val="lt-LT"/>
        </w:rPr>
        <w:t xml:space="preserve">Sąrašo Nr. </w:t>
      </w:r>
      <w:r w:rsidRPr="003F4BC6">
        <w:rPr>
          <w:lang w:val="lt-LT"/>
        </w:rPr>
        <w:tab/>
      </w:r>
    </w:p>
    <w:p w:rsidR="0000492D" w:rsidRPr="003F4BC6" w:rsidRDefault="0000492D" w:rsidP="0000492D">
      <w:pPr>
        <w:tabs>
          <w:tab w:val="left" w:leader="dot" w:pos="4536"/>
          <w:tab w:val="left" w:leader="dot" w:pos="8505"/>
          <w:tab w:val="left" w:leader="dot" w:pos="9072"/>
        </w:tabs>
        <w:suppressAutoHyphens/>
        <w:spacing w:line="240" w:lineRule="atLeast"/>
        <w:rPr>
          <w:rFonts w:cs="Arial"/>
          <w:szCs w:val="20"/>
          <w:lang w:val="lt-LT"/>
        </w:rPr>
      </w:pPr>
    </w:p>
    <w:p w:rsidR="0000492D" w:rsidRPr="003F4BC6" w:rsidRDefault="0000492D" w:rsidP="0000492D">
      <w:pPr>
        <w:tabs>
          <w:tab w:val="left" w:leader="dot" w:pos="4536"/>
          <w:tab w:val="left" w:pos="4678"/>
          <w:tab w:val="left" w:leader="dot" w:pos="9072"/>
        </w:tabs>
        <w:suppressAutoHyphens/>
        <w:spacing w:line="240" w:lineRule="atLeast"/>
        <w:rPr>
          <w:rFonts w:cs="Arial"/>
          <w:szCs w:val="20"/>
          <w:lang w:val="lt-LT"/>
        </w:rPr>
      </w:pPr>
      <w:r w:rsidRPr="003F4BC6">
        <w:rPr>
          <w:lang w:val="lt-LT"/>
        </w:rPr>
        <w:t xml:space="preserve">Laikotarpis nuo </w:t>
      </w:r>
      <w:r w:rsidRPr="003F4BC6">
        <w:rPr>
          <w:lang w:val="lt-LT"/>
        </w:rPr>
        <w:tab/>
        <w:t xml:space="preserve"> </w:t>
      </w:r>
      <w:r w:rsidRPr="003F4BC6">
        <w:rPr>
          <w:lang w:val="lt-LT"/>
        </w:rPr>
        <w:tab/>
        <w:t xml:space="preserve">iki </w:t>
      </w:r>
      <w:r w:rsidRPr="003F4BC6">
        <w:rPr>
          <w:lang w:val="lt-LT"/>
        </w:rPr>
        <w:tab/>
      </w:r>
    </w:p>
    <w:p w:rsidR="0000492D" w:rsidRPr="003F4BC6" w:rsidRDefault="0000492D" w:rsidP="0000492D">
      <w:pPr>
        <w:tabs>
          <w:tab w:val="left" w:leader="dot" w:pos="9072"/>
        </w:tabs>
        <w:suppressAutoHyphens/>
        <w:spacing w:line="240" w:lineRule="atLeast"/>
        <w:rPr>
          <w:rFonts w:cs="Arial"/>
          <w:szCs w:val="20"/>
          <w:lang w:val="lt-LT"/>
        </w:rPr>
      </w:pPr>
    </w:p>
    <w:p w:rsidR="0000492D" w:rsidRPr="003F4BC6" w:rsidRDefault="0000492D" w:rsidP="0000492D">
      <w:pPr>
        <w:tabs>
          <w:tab w:val="left" w:leader="dot" w:pos="9072"/>
        </w:tabs>
        <w:suppressAutoHyphens/>
        <w:spacing w:line="240" w:lineRule="atLeast"/>
        <w:rPr>
          <w:rFonts w:cs="Arial"/>
          <w:szCs w:val="20"/>
          <w:lang w:val="lt-LT"/>
        </w:rPr>
      </w:pPr>
      <w:r w:rsidRPr="003F4BC6">
        <w:rPr>
          <w:lang w:val="lt-LT"/>
        </w:rPr>
        <w:t>Pateikiama toliau išvardyta informacija apie laivo nuotekų valymo įrenginių tipus ir per pirmiau nurodytą laikotarpį pagamintų laivo nuotekų valymo įrenginių tipo patvirtinimo numerius pagal Europos standarto, kuriuo nustatomi techniniai reikalavimai vidaus vandenų laivams (ES-TRIN), nuostatas:</w:t>
      </w:r>
    </w:p>
    <w:p w:rsidR="0000492D" w:rsidRPr="003F4BC6" w:rsidRDefault="0000492D" w:rsidP="0000492D">
      <w:pPr>
        <w:spacing w:line="240" w:lineRule="atLeast"/>
        <w:rPr>
          <w:rFonts w:cs="Arial"/>
          <w:color w:val="000000"/>
          <w:lang w:val="lt-LT"/>
        </w:rPr>
      </w:pPr>
    </w:p>
    <w:p w:rsidR="0000492D" w:rsidRPr="003F4BC6" w:rsidRDefault="0000492D" w:rsidP="0000492D">
      <w:pPr>
        <w:tabs>
          <w:tab w:val="left" w:leader="dot" w:pos="9072"/>
        </w:tabs>
        <w:suppressAutoHyphens/>
        <w:spacing w:line="240" w:lineRule="atLeast"/>
        <w:rPr>
          <w:rFonts w:cs="Arial"/>
          <w:szCs w:val="20"/>
          <w:lang w:val="lt-LT"/>
        </w:rPr>
      </w:pPr>
      <w:r w:rsidRPr="003F4BC6">
        <w:rPr>
          <w:lang w:val="lt-LT"/>
        </w:rPr>
        <w:t xml:space="preserve">Modelis (gamintojo bendrovės pavadinimas): </w:t>
      </w:r>
      <w:r w:rsidRPr="003F4BC6">
        <w:rPr>
          <w:lang w:val="lt-LT"/>
        </w:rPr>
        <w:tab/>
      </w:r>
    </w:p>
    <w:p w:rsidR="0000492D" w:rsidRPr="003F4BC6" w:rsidRDefault="0000492D" w:rsidP="0000492D">
      <w:pPr>
        <w:tabs>
          <w:tab w:val="left" w:leader="dot" w:pos="9072"/>
        </w:tabs>
        <w:suppressAutoHyphens/>
        <w:spacing w:line="240" w:lineRule="atLeast"/>
        <w:rPr>
          <w:rFonts w:cs="Arial"/>
          <w:szCs w:val="20"/>
          <w:lang w:val="lt-LT"/>
        </w:rPr>
      </w:pPr>
    </w:p>
    <w:p w:rsidR="0000492D" w:rsidRPr="003F4BC6" w:rsidRDefault="0000492D" w:rsidP="0000492D">
      <w:pPr>
        <w:tabs>
          <w:tab w:val="left" w:leader="dot" w:pos="9072"/>
        </w:tabs>
        <w:suppressAutoHyphens/>
        <w:spacing w:line="240" w:lineRule="atLeast"/>
        <w:rPr>
          <w:rFonts w:cs="Arial"/>
          <w:szCs w:val="20"/>
          <w:lang w:val="lt-LT"/>
        </w:rPr>
      </w:pPr>
      <w:r w:rsidRPr="003F4BC6">
        <w:rPr>
          <w:lang w:val="lt-LT"/>
        </w:rPr>
        <w:t xml:space="preserve">Gamintojo suteiktas laivo nuotekų valymo įrenginių tipo pavadinimas: </w:t>
      </w:r>
      <w:r w:rsidRPr="003F4BC6">
        <w:rPr>
          <w:lang w:val="lt-LT"/>
        </w:rPr>
        <w:tab/>
      </w:r>
    </w:p>
    <w:p w:rsidR="0000492D" w:rsidRPr="003F4BC6" w:rsidRDefault="0000492D" w:rsidP="0000492D">
      <w:pPr>
        <w:tabs>
          <w:tab w:val="left" w:leader="dot" w:pos="9072"/>
        </w:tabs>
        <w:suppressAutoHyphens/>
        <w:spacing w:line="240" w:lineRule="atLeast"/>
        <w:rPr>
          <w:rFonts w:cs="Arial"/>
          <w:szCs w:val="20"/>
          <w:lang w:val="lt-LT"/>
        </w:rPr>
      </w:pPr>
      <w:r w:rsidRPr="003F4BC6">
        <w:rPr>
          <w:lang w:val="lt-LT"/>
        </w:rPr>
        <w:tab/>
      </w:r>
    </w:p>
    <w:p w:rsidR="0000492D" w:rsidRPr="003F4BC6" w:rsidRDefault="0000492D" w:rsidP="0000492D">
      <w:pPr>
        <w:tabs>
          <w:tab w:val="left" w:leader="dot" w:pos="9072"/>
        </w:tabs>
        <w:suppressAutoHyphens/>
        <w:spacing w:line="240" w:lineRule="atLeast"/>
        <w:rPr>
          <w:rFonts w:cs="Arial"/>
          <w:szCs w:val="20"/>
          <w:lang w:val="lt-LT"/>
        </w:rPr>
      </w:pPr>
    </w:p>
    <w:p w:rsidR="0000492D" w:rsidRPr="003F4BC6" w:rsidRDefault="0000492D" w:rsidP="0000492D">
      <w:pPr>
        <w:tabs>
          <w:tab w:val="left" w:leader="dot" w:pos="9072"/>
        </w:tabs>
        <w:suppressAutoHyphens/>
        <w:spacing w:line="240" w:lineRule="atLeast"/>
        <w:rPr>
          <w:rFonts w:cs="Arial"/>
          <w:szCs w:val="20"/>
          <w:lang w:val="lt-LT"/>
        </w:rPr>
      </w:pPr>
      <w:r w:rsidRPr="003F4BC6">
        <w:rPr>
          <w:lang w:val="lt-LT"/>
        </w:rPr>
        <w:t xml:space="preserve">Tipo patvirtinimo numeris: </w:t>
      </w:r>
      <w:r w:rsidRPr="003F4BC6">
        <w:rPr>
          <w:lang w:val="lt-LT"/>
        </w:rPr>
        <w:tab/>
      </w:r>
    </w:p>
    <w:p w:rsidR="0000492D" w:rsidRPr="003F4BC6" w:rsidRDefault="0000492D" w:rsidP="0000492D">
      <w:pPr>
        <w:tabs>
          <w:tab w:val="left" w:leader="dot" w:pos="9072"/>
        </w:tabs>
        <w:suppressAutoHyphens/>
        <w:spacing w:line="240" w:lineRule="atLeast"/>
        <w:rPr>
          <w:rFonts w:cs="Arial"/>
          <w:szCs w:val="20"/>
          <w:lang w:val="lt-LT"/>
        </w:rPr>
      </w:pPr>
    </w:p>
    <w:p w:rsidR="0000492D" w:rsidRPr="003F4BC6" w:rsidRDefault="0000492D" w:rsidP="0000492D">
      <w:pPr>
        <w:tabs>
          <w:tab w:val="left" w:leader="dot" w:pos="9072"/>
        </w:tabs>
        <w:suppressAutoHyphens/>
        <w:spacing w:line="240" w:lineRule="atLeast"/>
        <w:rPr>
          <w:rFonts w:cs="Arial"/>
          <w:szCs w:val="20"/>
          <w:lang w:val="lt-LT"/>
        </w:rPr>
      </w:pPr>
      <w:r w:rsidRPr="003F4BC6">
        <w:rPr>
          <w:lang w:val="lt-LT"/>
        </w:rPr>
        <w:t xml:space="preserve">Pirmojo išdavimo data: </w:t>
      </w:r>
      <w:r w:rsidRPr="003F4BC6">
        <w:rPr>
          <w:lang w:val="lt-LT"/>
        </w:rPr>
        <w:tab/>
      </w:r>
    </w:p>
    <w:p w:rsidR="0000492D" w:rsidRPr="003F4BC6" w:rsidRDefault="0000492D" w:rsidP="0000492D">
      <w:pPr>
        <w:tabs>
          <w:tab w:val="left" w:leader="dot" w:pos="9072"/>
        </w:tabs>
        <w:suppressAutoHyphens/>
        <w:spacing w:line="240" w:lineRule="atLeast"/>
        <w:rPr>
          <w:rFonts w:cs="Arial"/>
          <w:szCs w:val="20"/>
          <w:lang w:val="lt-LT"/>
        </w:rPr>
      </w:pPr>
    </w:p>
    <w:p w:rsidR="0000492D" w:rsidRPr="003F4BC6" w:rsidRDefault="0000492D" w:rsidP="0000492D">
      <w:pPr>
        <w:tabs>
          <w:tab w:val="left" w:leader="dot" w:pos="9072"/>
        </w:tabs>
        <w:suppressAutoHyphens/>
        <w:spacing w:line="240" w:lineRule="atLeast"/>
        <w:rPr>
          <w:rFonts w:cs="Arial"/>
          <w:szCs w:val="20"/>
          <w:lang w:val="lt-LT"/>
        </w:rPr>
      </w:pPr>
      <w:r w:rsidRPr="003F4BC6">
        <w:rPr>
          <w:lang w:val="lt-LT"/>
        </w:rPr>
        <w:t>Pirmojo išdavimo data (jei pratęsiama):</w:t>
      </w:r>
      <w:r w:rsidRPr="003F4BC6">
        <w:rPr>
          <w:lang w:val="lt-LT"/>
        </w:rPr>
        <w:tab/>
      </w:r>
    </w:p>
    <w:p w:rsidR="0000492D" w:rsidRPr="003F4BC6" w:rsidRDefault="0000492D" w:rsidP="0000492D">
      <w:pPr>
        <w:tabs>
          <w:tab w:val="left" w:leader="dot" w:pos="9072"/>
        </w:tabs>
        <w:suppressAutoHyphens/>
        <w:spacing w:line="240" w:lineRule="atLeast"/>
        <w:ind w:left="567"/>
        <w:rPr>
          <w:rFonts w:cs="Arial"/>
          <w:szCs w:val="20"/>
          <w:lang w:val="lt-LT"/>
        </w:rPr>
      </w:pPr>
    </w:p>
    <w:p w:rsidR="0000492D" w:rsidRPr="003F4BC6" w:rsidRDefault="0000492D" w:rsidP="0000492D">
      <w:pPr>
        <w:tabs>
          <w:tab w:val="left" w:pos="4111"/>
          <w:tab w:val="left" w:pos="5812"/>
          <w:tab w:val="left" w:pos="7938"/>
        </w:tabs>
        <w:suppressAutoHyphens/>
        <w:spacing w:line="240" w:lineRule="atLeast"/>
        <w:rPr>
          <w:rFonts w:cs="Arial"/>
          <w:szCs w:val="20"/>
          <w:lang w:val="lt-LT"/>
        </w:rPr>
      </w:pPr>
      <w:r w:rsidRPr="003F4BC6">
        <w:rPr>
          <w:lang w:val="lt-LT"/>
        </w:rPr>
        <w:t>Serijos numeris</w:t>
      </w:r>
      <w:r w:rsidRPr="003F4BC6">
        <w:rPr>
          <w:lang w:val="lt-LT"/>
        </w:rPr>
        <w:tab/>
        <w:t>... 001.</w:t>
      </w:r>
      <w:r w:rsidRPr="003F4BC6">
        <w:rPr>
          <w:lang w:val="lt-LT"/>
        </w:rPr>
        <w:tab/>
        <w:t>... 001.</w:t>
      </w:r>
      <w:r w:rsidRPr="003F4BC6">
        <w:rPr>
          <w:lang w:val="lt-LT"/>
        </w:rPr>
        <w:tab/>
        <w:t>... 001.</w:t>
      </w:r>
    </w:p>
    <w:p w:rsidR="0000492D" w:rsidRPr="003F4BC6" w:rsidRDefault="0000492D" w:rsidP="0000492D">
      <w:pPr>
        <w:tabs>
          <w:tab w:val="left" w:pos="4111"/>
          <w:tab w:val="left" w:pos="5812"/>
          <w:tab w:val="left" w:pos="7938"/>
        </w:tabs>
        <w:suppressAutoHyphens/>
        <w:spacing w:line="240" w:lineRule="atLeast"/>
        <w:rPr>
          <w:rFonts w:cs="Arial"/>
          <w:szCs w:val="20"/>
          <w:lang w:val="lt-LT"/>
        </w:rPr>
      </w:pPr>
      <w:r w:rsidRPr="003F4BC6">
        <w:rPr>
          <w:lang w:val="lt-LT"/>
        </w:rPr>
        <w:tab/>
      </w:r>
    </w:p>
    <w:p w:rsidR="0000492D" w:rsidRPr="003F4BC6" w:rsidRDefault="0000492D" w:rsidP="0000492D">
      <w:pPr>
        <w:tabs>
          <w:tab w:val="left" w:pos="4111"/>
          <w:tab w:val="left" w:pos="5812"/>
          <w:tab w:val="left" w:pos="7938"/>
        </w:tabs>
        <w:suppressAutoHyphens/>
        <w:spacing w:line="240" w:lineRule="atLeast"/>
        <w:ind w:left="4111"/>
        <w:rPr>
          <w:rFonts w:cs="Arial"/>
          <w:szCs w:val="20"/>
          <w:lang w:val="lt-LT"/>
        </w:rPr>
      </w:pPr>
      <w:r w:rsidRPr="003F4BC6">
        <w:rPr>
          <w:lang w:val="lt-LT"/>
        </w:rPr>
        <w:t>... 002.</w:t>
      </w:r>
      <w:r w:rsidRPr="003F4BC6">
        <w:rPr>
          <w:lang w:val="lt-LT"/>
        </w:rPr>
        <w:tab/>
        <w:t>... 002.</w:t>
      </w:r>
      <w:r w:rsidRPr="003F4BC6">
        <w:rPr>
          <w:lang w:val="lt-LT"/>
        </w:rPr>
        <w:tab/>
        <w:t>... 002.</w:t>
      </w:r>
    </w:p>
    <w:p w:rsidR="0000492D" w:rsidRPr="003F4BC6" w:rsidRDefault="0000492D" w:rsidP="0000492D">
      <w:pPr>
        <w:tabs>
          <w:tab w:val="left" w:pos="4111"/>
          <w:tab w:val="left" w:pos="5812"/>
          <w:tab w:val="left" w:pos="7938"/>
        </w:tabs>
        <w:suppressAutoHyphens/>
        <w:spacing w:line="240" w:lineRule="atLeast"/>
        <w:ind w:left="4111"/>
        <w:rPr>
          <w:rFonts w:cs="Arial"/>
          <w:szCs w:val="20"/>
          <w:lang w:val="lt-LT"/>
        </w:rPr>
      </w:pPr>
    </w:p>
    <w:p w:rsidR="0000492D" w:rsidRPr="003F4BC6" w:rsidRDefault="0000492D" w:rsidP="0000492D">
      <w:pPr>
        <w:tabs>
          <w:tab w:val="left" w:pos="4111"/>
          <w:tab w:val="left" w:pos="5812"/>
          <w:tab w:val="left" w:pos="7938"/>
        </w:tabs>
        <w:suppressAutoHyphens/>
        <w:spacing w:line="240" w:lineRule="atLeast"/>
        <w:ind w:left="4111"/>
        <w:rPr>
          <w:rFonts w:cs="Arial"/>
          <w:szCs w:val="20"/>
          <w:lang w:val="lt-LT"/>
        </w:rPr>
      </w:pPr>
      <w:r w:rsidRPr="003F4BC6">
        <w:rPr>
          <w:lang w:val="lt-LT"/>
        </w:rPr>
        <w:lastRenderedPageBreak/>
        <w:t>.</w:t>
      </w:r>
      <w:r w:rsidRPr="003F4BC6">
        <w:rPr>
          <w:lang w:val="lt-LT"/>
        </w:rPr>
        <w:tab/>
        <w:t>.</w:t>
      </w:r>
      <w:r w:rsidRPr="003F4BC6">
        <w:rPr>
          <w:lang w:val="lt-LT"/>
        </w:rPr>
        <w:tab/>
        <w:t>.</w:t>
      </w:r>
    </w:p>
    <w:p w:rsidR="0000492D" w:rsidRPr="003F4BC6" w:rsidRDefault="0000492D" w:rsidP="0000492D">
      <w:pPr>
        <w:tabs>
          <w:tab w:val="left" w:pos="4111"/>
          <w:tab w:val="left" w:pos="5812"/>
          <w:tab w:val="left" w:pos="7938"/>
        </w:tabs>
        <w:suppressAutoHyphens/>
        <w:spacing w:line="240" w:lineRule="atLeast"/>
        <w:ind w:left="4111"/>
        <w:rPr>
          <w:rFonts w:cs="Arial"/>
          <w:szCs w:val="20"/>
          <w:lang w:val="lt-LT"/>
        </w:rPr>
      </w:pPr>
      <w:r w:rsidRPr="003F4BC6">
        <w:rPr>
          <w:lang w:val="lt-LT"/>
        </w:rPr>
        <w:t>.</w:t>
      </w:r>
      <w:r w:rsidRPr="003F4BC6">
        <w:rPr>
          <w:lang w:val="lt-LT"/>
        </w:rPr>
        <w:tab/>
        <w:t>.</w:t>
      </w:r>
      <w:r w:rsidRPr="003F4BC6">
        <w:rPr>
          <w:lang w:val="lt-LT"/>
        </w:rPr>
        <w:tab/>
        <w:t>.</w:t>
      </w:r>
    </w:p>
    <w:p w:rsidR="0000492D" w:rsidRPr="003F4BC6" w:rsidRDefault="0000492D" w:rsidP="0000492D">
      <w:pPr>
        <w:tabs>
          <w:tab w:val="left" w:pos="4111"/>
          <w:tab w:val="left" w:pos="5812"/>
          <w:tab w:val="left" w:pos="7938"/>
        </w:tabs>
        <w:suppressAutoHyphens/>
        <w:spacing w:line="240" w:lineRule="atLeast"/>
        <w:ind w:left="4111"/>
        <w:rPr>
          <w:rFonts w:cs="Arial"/>
          <w:szCs w:val="20"/>
          <w:lang w:val="lt-LT"/>
        </w:rPr>
      </w:pPr>
      <w:r w:rsidRPr="003F4BC6">
        <w:rPr>
          <w:lang w:val="lt-LT"/>
        </w:rPr>
        <w:t>.</w:t>
      </w:r>
      <w:r w:rsidRPr="003F4BC6">
        <w:rPr>
          <w:lang w:val="lt-LT"/>
        </w:rPr>
        <w:tab/>
        <w:t>.</w:t>
      </w:r>
      <w:r w:rsidRPr="003F4BC6">
        <w:rPr>
          <w:lang w:val="lt-LT"/>
        </w:rPr>
        <w:tab/>
        <w:t>.</w:t>
      </w:r>
    </w:p>
    <w:p w:rsidR="0000492D" w:rsidRPr="003F4BC6" w:rsidRDefault="0000492D" w:rsidP="0000492D">
      <w:pPr>
        <w:tabs>
          <w:tab w:val="left" w:pos="4111"/>
          <w:tab w:val="left" w:pos="5812"/>
          <w:tab w:val="left" w:pos="7938"/>
        </w:tabs>
        <w:suppressAutoHyphens/>
        <w:spacing w:line="240" w:lineRule="atLeast"/>
        <w:ind w:left="4111"/>
        <w:rPr>
          <w:rFonts w:cs="Arial"/>
          <w:szCs w:val="20"/>
          <w:lang w:val="lt-LT"/>
        </w:rPr>
      </w:pPr>
    </w:p>
    <w:p w:rsidR="0000492D" w:rsidRPr="003F4BC6" w:rsidRDefault="0000492D" w:rsidP="0000492D">
      <w:pPr>
        <w:tabs>
          <w:tab w:val="left" w:pos="4111"/>
          <w:tab w:val="left" w:pos="5812"/>
          <w:tab w:val="left" w:pos="7938"/>
        </w:tabs>
        <w:suppressAutoHyphens/>
        <w:spacing w:line="240" w:lineRule="atLeast"/>
        <w:ind w:left="4111"/>
        <w:rPr>
          <w:rFonts w:cs="Arial"/>
          <w:szCs w:val="20"/>
          <w:lang w:val="lt-LT"/>
        </w:rPr>
      </w:pPr>
      <w:r w:rsidRPr="003F4BC6">
        <w:rPr>
          <w:lang w:val="lt-LT"/>
        </w:rPr>
        <w:t>..... m</w:t>
      </w:r>
      <w:r w:rsidRPr="003F4BC6">
        <w:rPr>
          <w:lang w:val="lt-LT"/>
        </w:rPr>
        <w:tab/>
        <w:t>..... p</w:t>
      </w:r>
      <w:r w:rsidRPr="003F4BC6">
        <w:rPr>
          <w:lang w:val="lt-LT"/>
        </w:rPr>
        <w:tab/>
        <w:t>..... q</w:t>
      </w:r>
    </w:p>
    <w:p w:rsidR="0000492D" w:rsidRPr="003F4BC6" w:rsidRDefault="0000492D" w:rsidP="0000492D">
      <w:pPr>
        <w:tabs>
          <w:tab w:val="left" w:pos="4111"/>
          <w:tab w:val="left" w:pos="5812"/>
          <w:tab w:val="left" w:pos="7938"/>
        </w:tabs>
        <w:suppressAutoHyphens/>
        <w:spacing w:line="240" w:lineRule="atLeast"/>
        <w:ind w:left="4111"/>
        <w:rPr>
          <w:rFonts w:cs="Arial"/>
          <w:szCs w:val="20"/>
          <w:lang w:val="lt-LT"/>
        </w:rPr>
      </w:pPr>
    </w:p>
    <w:p w:rsidR="0000492D" w:rsidRPr="003F4BC6" w:rsidRDefault="0000492D" w:rsidP="0000492D">
      <w:pPr>
        <w:tabs>
          <w:tab w:val="left" w:pos="4111"/>
          <w:tab w:val="left" w:pos="5812"/>
          <w:tab w:val="left" w:pos="7938"/>
        </w:tabs>
        <w:suppressAutoHyphens/>
        <w:spacing w:line="240" w:lineRule="atLeast"/>
        <w:ind w:left="4111"/>
        <w:rPr>
          <w:rFonts w:cs="Arial"/>
          <w:szCs w:val="20"/>
          <w:lang w:val="lt-LT"/>
        </w:rPr>
      </w:pPr>
    </w:p>
    <w:p w:rsidR="0000492D" w:rsidRPr="003F4BC6" w:rsidRDefault="0000492D" w:rsidP="0000492D">
      <w:pPr>
        <w:suppressAutoHyphens/>
        <w:spacing w:line="240" w:lineRule="atLeast"/>
        <w:rPr>
          <w:rFonts w:cs="Arial"/>
          <w:lang w:val="lt-LT"/>
        </w:rPr>
      </w:pPr>
    </w:p>
    <w:p w:rsidR="0000492D" w:rsidRPr="003F4BC6" w:rsidRDefault="0000492D" w:rsidP="0000492D">
      <w:pPr>
        <w:suppressAutoHyphens/>
        <w:spacing w:line="240" w:lineRule="atLeast"/>
        <w:rPr>
          <w:rFonts w:cs="Arial"/>
          <w:lang w:val="lt-LT"/>
        </w:rPr>
      </w:pPr>
    </w:p>
    <w:p w:rsidR="0000492D" w:rsidRPr="003F4BC6" w:rsidRDefault="0000492D" w:rsidP="0000492D">
      <w:pPr>
        <w:suppressAutoHyphens/>
        <w:spacing w:line="240" w:lineRule="atLeast"/>
        <w:rPr>
          <w:rFonts w:cs="Arial"/>
          <w:lang w:val="lt-LT"/>
        </w:rPr>
      </w:pPr>
    </w:p>
    <w:p w:rsidR="0000492D" w:rsidRPr="003F4BC6" w:rsidRDefault="0000492D" w:rsidP="0000492D">
      <w:pPr>
        <w:suppressAutoHyphens/>
        <w:spacing w:line="240" w:lineRule="atLeast"/>
        <w:rPr>
          <w:rFonts w:cs="Arial"/>
          <w:lang w:val="lt-LT"/>
        </w:rPr>
      </w:pPr>
      <w:r w:rsidRPr="003F4BC6">
        <w:rPr>
          <w:lang w:val="lt-LT"/>
        </w:rPr>
        <w:br w:type="page"/>
      </w:r>
    </w:p>
    <w:p w:rsidR="0000492D" w:rsidRPr="003F4BC6" w:rsidRDefault="0000492D" w:rsidP="0000492D">
      <w:pPr>
        <w:suppressAutoHyphens/>
        <w:spacing w:line="240" w:lineRule="atLeast"/>
        <w:rPr>
          <w:rFonts w:cs="Arial"/>
          <w:lang w:val="lt-LT"/>
        </w:rPr>
      </w:pPr>
    </w:p>
    <w:p w:rsidR="0000492D" w:rsidRPr="003F4BC6" w:rsidRDefault="0000492D" w:rsidP="0000492D">
      <w:pPr>
        <w:suppressAutoHyphens/>
        <w:spacing w:line="240" w:lineRule="atLeast"/>
        <w:rPr>
          <w:rFonts w:cs="Arial"/>
          <w:lang w:val="lt-LT"/>
        </w:rPr>
      </w:pPr>
    </w:p>
    <w:p w:rsidR="0000492D" w:rsidRPr="003F4BC6" w:rsidRDefault="0000492D" w:rsidP="0000492D">
      <w:pPr>
        <w:tabs>
          <w:tab w:val="left" w:pos="4111"/>
          <w:tab w:val="left" w:pos="5812"/>
          <w:tab w:val="left" w:pos="7938"/>
        </w:tabs>
        <w:suppressAutoHyphens/>
        <w:spacing w:line="240" w:lineRule="atLeast"/>
        <w:rPr>
          <w:rFonts w:cs="Arial"/>
          <w:lang w:val="lt-LT"/>
        </w:rPr>
      </w:pPr>
    </w:p>
    <w:p w:rsidR="0000492D" w:rsidRPr="003F4BC6" w:rsidRDefault="0000492D" w:rsidP="0000492D">
      <w:pPr>
        <w:suppressAutoHyphens/>
        <w:rPr>
          <w:rFonts w:cs="Arial"/>
          <w:sz w:val="24"/>
          <w:lang w:val="lt-LT"/>
        </w:rPr>
        <w:sectPr w:rsidR="0000492D" w:rsidRPr="003F4BC6" w:rsidSect="009C13A9">
          <w:headerReference w:type="even" r:id="rId84"/>
          <w:headerReference w:type="default" r:id="rId85"/>
          <w:footerReference w:type="even" r:id="rId86"/>
          <w:footerReference w:type="default" r:id="rId87"/>
          <w:headerReference w:type="first" r:id="rId88"/>
          <w:footerReference w:type="first" r:id="rId89"/>
          <w:footnotePr>
            <w:numRestart w:val="eachPage"/>
          </w:footnotePr>
          <w:pgSz w:w="11907" w:h="16840" w:code="9"/>
          <w:pgMar w:top="1418" w:right="1418" w:bottom="1418" w:left="1418" w:header="680" w:footer="680" w:gutter="0"/>
          <w:cols w:space="720"/>
          <w:docGrid w:linePitch="360"/>
        </w:sectPr>
      </w:pPr>
    </w:p>
    <w:p w:rsidR="0000492D" w:rsidRPr="003F4BC6" w:rsidRDefault="0000492D" w:rsidP="0000492D">
      <w:pPr>
        <w:suppressAutoHyphens/>
        <w:spacing w:line="240" w:lineRule="atLeast"/>
        <w:jc w:val="center"/>
        <w:rPr>
          <w:rFonts w:cs="Arial"/>
          <w:sz w:val="18"/>
          <w:lang w:val="lt-LT"/>
        </w:rPr>
      </w:pPr>
    </w:p>
    <w:p w:rsidR="0000492D" w:rsidRPr="003F4BC6" w:rsidRDefault="0000492D" w:rsidP="0000492D">
      <w:pPr>
        <w:pStyle w:val="ES-Titre3"/>
        <w:rPr>
          <w:noProof/>
          <w:lang w:val="lt-LT"/>
        </w:rPr>
      </w:pPr>
      <w:bookmarkStart w:id="372" w:name="_Toc535830527"/>
      <w:r w:rsidRPr="003F4BC6">
        <w:rPr>
          <w:lang w:val="lt-LT"/>
        </w:rPr>
        <w:t>VII skirsnis</w:t>
      </w:r>
      <w:bookmarkEnd w:id="372"/>
    </w:p>
    <w:p w:rsidR="0000492D" w:rsidRPr="003F4BC6" w:rsidRDefault="0000492D" w:rsidP="0000492D">
      <w:pPr>
        <w:pStyle w:val="ES-Titre3a"/>
        <w:rPr>
          <w:noProof/>
          <w:lang w:val="lt-LT"/>
        </w:rPr>
      </w:pPr>
      <w:bookmarkStart w:id="373" w:name="_Toc535830528"/>
      <w:r w:rsidRPr="003F4BC6">
        <w:rPr>
          <w:lang w:val="lt-LT"/>
        </w:rPr>
        <w:t>Patvirtinto tipo laivo nuotekų valymo įrenginių duomenų lapas</w:t>
      </w:r>
      <w:bookmarkEnd w:id="373"/>
      <w:r w:rsidRPr="003F4BC6">
        <w:rPr>
          <w:lang w:val="lt-LT"/>
        </w:rPr>
        <w:t xml:space="preserve"> </w:t>
      </w:r>
    </w:p>
    <w:p w:rsidR="0000492D" w:rsidRPr="003F4BC6" w:rsidRDefault="0000492D" w:rsidP="0000492D">
      <w:pPr>
        <w:overflowPunct w:val="0"/>
        <w:adjustRightInd w:val="0"/>
        <w:spacing w:line="240" w:lineRule="exact"/>
        <w:jc w:val="center"/>
        <w:textAlignment w:val="baseline"/>
        <w:rPr>
          <w:rFonts w:eastAsia="Calibri" w:cs="Arial"/>
          <w:szCs w:val="20"/>
          <w:lang w:val="lt-LT"/>
        </w:rPr>
      </w:pPr>
      <w:r w:rsidRPr="003F4BC6">
        <w:rPr>
          <w:lang w:val="lt-LT"/>
        </w:rPr>
        <w:t>(Pavyzdys)</w:t>
      </w:r>
    </w:p>
    <w:p w:rsidR="0000492D" w:rsidRPr="003F4BC6" w:rsidRDefault="0000492D" w:rsidP="0000492D">
      <w:pPr>
        <w:suppressAutoHyphens/>
        <w:spacing w:line="240" w:lineRule="atLeast"/>
        <w:rPr>
          <w:rFonts w:cs="Arial"/>
          <w:szCs w:val="20"/>
          <w:lang w:val="lt-LT"/>
        </w:rPr>
      </w:pPr>
    </w:p>
    <w:p w:rsidR="0000492D" w:rsidRPr="003F4BC6" w:rsidRDefault="0000492D" w:rsidP="0000492D">
      <w:pPr>
        <w:jc w:val="right"/>
        <w:outlineLvl w:val="0"/>
        <w:rPr>
          <w:b/>
          <w:noProof/>
          <w:sz w:val="16"/>
          <w:lang w:val="lt-LT"/>
        </w:rPr>
      </w:pPr>
      <w:r w:rsidRPr="003F4BC6">
        <w:rPr>
          <w:noProof/>
          <w:sz w:val="16"/>
          <w:lang w:val="lt-LT"/>
        </w:rPr>
        <w:t>Kompetentingos institucijos antspaudas</w:t>
      </w:r>
    </w:p>
    <w:p w:rsidR="0000492D" w:rsidRPr="003F4BC6" w:rsidRDefault="0000492D" w:rsidP="0000492D">
      <w:pPr>
        <w:suppressAutoHyphens/>
        <w:spacing w:line="240" w:lineRule="atLeast"/>
        <w:rPr>
          <w:rFonts w:cs="Arial"/>
          <w:lang w:val="lt-LT"/>
        </w:rPr>
      </w:pPr>
    </w:p>
    <w:tbl>
      <w:tblPr>
        <w:tblW w:w="147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2"/>
        <w:gridCol w:w="923"/>
        <w:gridCol w:w="1001"/>
        <w:gridCol w:w="780"/>
        <w:gridCol w:w="2178"/>
        <w:gridCol w:w="1302"/>
        <w:gridCol w:w="1006"/>
        <w:gridCol w:w="546"/>
        <w:gridCol w:w="567"/>
        <w:gridCol w:w="992"/>
        <w:gridCol w:w="873"/>
        <w:gridCol w:w="1258"/>
        <w:gridCol w:w="812"/>
        <w:gridCol w:w="1258"/>
        <w:gridCol w:w="812"/>
        <w:gridCol w:w="12"/>
      </w:tblGrid>
      <w:tr w:rsidR="0000492D" w:rsidRPr="003F4BC6" w:rsidTr="003C59A8">
        <w:tc>
          <w:tcPr>
            <w:tcW w:w="5334" w:type="dxa"/>
            <w:gridSpan w:val="5"/>
            <w:shd w:val="clear" w:color="auto" w:fill="auto"/>
          </w:tcPr>
          <w:p w:rsidR="0000492D" w:rsidRPr="003F4BC6" w:rsidRDefault="0000492D" w:rsidP="003C59A8">
            <w:pPr>
              <w:spacing w:before="120" w:after="120" w:line="240" w:lineRule="atLeast"/>
              <w:jc w:val="center"/>
              <w:rPr>
                <w:b/>
                <w:bCs/>
                <w:noProof/>
                <w:szCs w:val="20"/>
                <w:lang w:val="lt-LT"/>
              </w:rPr>
            </w:pPr>
          </w:p>
        </w:tc>
        <w:tc>
          <w:tcPr>
            <w:tcW w:w="3421" w:type="dxa"/>
            <w:gridSpan w:val="4"/>
            <w:shd w:val="clear" w:color="auto" w:fill="auto"/>
          </w:tcPr>
          <w:p w:rsidR="0000492D" w:rsidRPr="003F4BC6" w:rsidRDefault="0000492D" w:rsidP="003C59A8">
            <w:pPr>
              <w:spacing w:before="120" w:after="120" w:line="240" w:lineRule="atLeast"/>
              <w:jc w:val="center"/>
              <w:rPr>
                <w:b/>
                <w:bCs/>
                <w:noProof/>
                <w:szCs w:val="20"/>
                <w:lang w:val="lt-LT"/>
              </w:rPr>
            </w:pPr>
            <w:r w:rsidRPr="003F4BC6">
              <w:rPr>
                <w:b/>
                <w:noProof/>
                <w:sz w:val="16"/>
                <w:lang w:val="lt-LT"/>
              </w:rPr>
              <w:t>Laivo nuotekų valymo įrenginių charakteristikos</w:t>
            </w:r>
          </w:p>
        </w:tc>
        <w:tc>
          <w:tcPr>
            <w:tcW w:w="6017" w:type="dxa"/>
            <w:gridSpan w:val="7"/>
            <w:shd w:val="clear" w:color="auto" w:fill="auto"/>
          </w:tcPr>
          <w:p w:rsidR="0000492D" w:rsidRPr="003F4BC6" w:rsidRDefault="0000492D" w:rsidP="003C59A8">
            <w:pPr>
              <w:spacing w:before="120" w:after="120" w:line="240" w:lineRule="atLeast"/>
              <w:jc w:val="center"/>
              <w:rPr>
                <w:b/>
                <w:bCs/>
                <w:noProof/>
                <w:szCs w:val="20"/>
                <w:lang w:val="lt-LT"/>
              </w:rPr>
            </w:pPr>
            <w:r w:rsidRPr="003F4BC6">
              <w:rPr>
                <w:b/>
                <w:noProof/>
                <w:sz w:val="16"/>
                <w:lang w:val="lt-LT"/>
              </w:rPr>
              <w:t>Valymo efektyvumas</w:t>
            </w:r>
          </w:p>
        </w:tc>
      </w:tr>
      <w:tr w:rsidR="0000492D" w:rsidRPr="003F4BC6" w:rsidTr="003C59A8">
        <w:trPr>
          <w:gridAfter w:val="1"/>
          <w:wAfter w:w="12" w:type="dxa"/>
        </w:trPr>
        <w:tc>
          <w:tcPr>
            <w:tcW w:w="452" w:type="dxa"/>
            <w:vMerge w:val="restart"/>
            <w:shd w:val="clear" w:color="auto" w:fill="auto"/>
          </w:tcPr>
          <w:p w:rsidR="0000492D" w:rsidRPr="003F4BC6" w:rsidRDefault="0000492D" w:rsidP="003C59A8">
            <w:pPr>
              <w:spacing w:before="120" w:after="120" w:line="240" w:lineRule="atLeast"/>
              <w:jc w:val="center"/>
              <w:rPr>
                <w:noProof/>
                <w:szCs w:val="20"/>
                <w:lang w:val="lt-LT"/>
              </w:rPr>
            </w:pPr>
            <w:r w:rsidRPr="003F4BC6">
              <w:rPr>
                <w:noProof/>
                <w:sz w:val="16"/>
                <w:lang w:val="lt-LT"/>
              </w:rPr>
              <w:t>Nr.</w:t>
            </w:r>
          </w:p>
        </w:tc>
        <w:tc>
          <w:tcPr>
            <w:tcW w:w="923" w:type="dxa"/>
            <w:vMerge w:val="restart"/>
            <w:shd w:val="clear" w:color="auto" w:fill="auto"/>
          </w:tcPr>
          <w:p w:rsidR="0000492D" w:rsidRPr="003F4BC6" w:rsidRDefault="0000492D" w:rsidP="003C59A8">
            <w:pPr>
              <w:spacing w:before="120" w:after="120" w:line="240" w:lineRule="atLeast"/>
              <w:jc w:val="center"/>
              <w:rPr>
                <w:noProof/>
                <w:szCs w:val="20"/>
                <w:lang w:val="lt-LT"/>
              </w:rPr>
            </w:pPr>
            <w:r w:rsidRPr="003F4BC6">
              <w:rPr>
                <w:noProof/>
                <w:sz w:val="16"/>
                <w:lang w:val="lt-LT"/>
              </w:rPr>
              <w:t xml:space="preserve">Tipo </w:t>
            </w:r>
            <w:r w:rsidRPr="003F4BC6">
              <w:rPr>
                <w:noProof/>
                <w:sz w:val="16"/>
                <w:szCs w:val="16"/>
                <w:lang w:val="lt-LT"/>
              </w:rPr>
              <w:br/>
            </w:r>
            <w:r w:rsidRPr="003F4BC6">
              <w:rPr>
                <w:noProof/>
                <w:sz w:val="16"/>
                <w:lang w:val="lt-LT"/>
              </w:rPr>
              <w:t>patvirtinimo data</w:t>
            </w:r>
          </w:p>
        </w:tc>
        <w:tc>
          <w:tcPr>
            <w:tcW w:w="1001" w:type="dxa"/>
            <w:vMerge w:val="restart"/>
            <w:shd w:val="clear" w:color="auto" w:fill="auto"/>
          </w:tcPr>
          <w:p w:rsidR="0000492D" w:rsidRPr="003F4BC6" w:rsidRDefault="0000492D" w:rsidP="003C59A8">
            <w:pPr>
              <w:spacing w:before="120" w:after="120" w:line="240" w:lineRule="atLeast"/>
              <w:jc w:val="center"/>
              <w:rPr>
                <w:noProof/>
                <w:szCs w:val="20"/>
                <w:lang w:val="lt-LT"/>
              </w:rPr>
            </w:pPr>
            <w:r w:rsidRPr="003F4BC6">
              <w:rPr>
                <w:noProof/>
                <w:sz w:val="16"/>
                <w:lang w:val="lt-LT"/>
              </w:rPr>
              <w:t>Tipo patvirtinimo numeris</w:t>
            </w:r>
          </w:p>
        </w:tc>
        <w:tc>
          <w:tcPr>
            <w:tcW w:w="780" w:type="dxa"/>
            <w:vMerge w:val="restart"/>
            <w:shd w:val="clear" w:color="auto" w:fill="auto"/>
          </w:tcPr>
          <w:p w:rsidR="0000492D" w:rsidRPr="003F4BC6" w:rsidRDefault="0000492D" w:rsidP="003C59A8">
            <w:pPr>
              <w:spacing w:before="120" w:after="120" w:line="240" w:lineRule="atLeast"/>
              <w:jc w:val="center"/>
              <w:rPr>
                <w:noProof/>
                <w:szCs w:val="20"/>
                <w:lang w:val="lt-LT"/>
              </w:rPr>
            </w:pPr>
            <w:r w:rsidRPr="003F4BC6">
              <w:rPr>
                <w:noProof/>
                <w:sz w:val="16"/>
                <w:lang w:val="lt-LT"/>
              </w:rPr>
              <w:t>Modelis</w:t>
            </w:r>
          </w:p>
        </w:tc>
        <w:tc>
          <w:tcPr>
            <w:tcW w:w="2178" w:type="dxa"/>
            <w:vMerge w:val="restart"/>
            <w:shd w:val="clear" w:color="auto" w:fill="auto"/>
          </w:tcPr>
          <w:p w:rsidR="0000492D" w:rsidRPr="003F4BC6" w:rsidRDefault="0000492D" w:rsidP="003C59A8">
            <w:pPr>
              <w:spacing w:before="120" w:after="120" w:line="240" w:lineRule="atLeast"/>
              <w:jc w:val="center"/>
              <w:rPr>
                <w:noProof/>
                <w:szCs w:val="20"/>
                <w:lang w:val="lt-LT"/>
              </w:rPr>
            </w:pPr>
            <w:r w:rsidRPr="003F4BC6">
              <w:rPr>
                <w:noProof/>
                <w:sz w:val="16"/>
                <w:lang w:val="lt-LT"/>
              </w:rPr>
              <w:t>Laivo nuotekų valymo įrenginių tipas</w:t>
            </w:r>
          </w:p>
        </w:tc>
        <w:tc>
          <w:tcPr>
            <w:tcW w:w="1302" w:type="dxa"/>
            <w:vMerge w:val="restart"/>
            <w:shd w:val="clear" w:color="auto" w:fill="auto"/>
          </w:tcPr>
          <w:p w:rsidR="0000492D" w:rsidRPr="003F4BC6" w:rsidRDefault="0000492D" w:rsidP="003C59A8">
            <w:pPr>
              <w:spacing w:before="120" w:after="120" w:line="240" w:lineRule="atLeast"/>
              <w:jc w:val="center"/>
              <w:rPr>
                <w:noProof/>
                <w:szCs w:val="20"/>
                <w:lang w:val="lt-LT"/>
              </w:rPr>
            </w:pPr>
            <w:r w:rsidRPr="003F4BC6">
              <w:rPr>
                <w:noProof/>
                <w:sz w:val="16"/>
                <w:lang w:val="lt-LT"/>
              </w:rPr>
              <w:t xml:space="preserve">Tūrinis nuotekų srautas per parą </w:t>
            </w:r>
            <m:oMath>
              <m:sSub>
                <m:sSubPr>
                  <m:ctrlPr>
                    <w:rPr>
                      <w:rFonts w:ascii="Cambria Math" w:hAnsi="Cambria Math" w:cs="Arial"/>
                      <w:i/>
                      <w:sz w:val="16"/>
                      <w:szCs w:val="16"/>
                      <w:lang w:val="lt-LT"/>
                    </w:rPr>
                  </m:ctrlPr>
                </m:sSubPr>
                <m:e>
                  <m:r>
                    <w:rPr>
                      <w:rFonts w:ascii="Cambria Math" w:hAnsi="Cambria Math" w:cs="Arial"/>
                      <w:sz w:val="16"/>
                      <w:szCs w:val="16"/>
                      <w:lang w:val="lt-LT"/>
                    </w:rPr>
                    <m:t>Q</m:t>
                  </m:r>
                </m:e>
                <m:sub>
                  <m:r>
                    <w:rPr>
                      <w:rFonts w:ascii="Cambria Math" w:hAnsi="Cambria Math" w:cs="Arial"/>
                      <w:sz w:val="16"/>
                      <w:szCs w:val="16"/>
                      <w:lang w:val="lt-LT"/>
                    </w:rPr>
                    <m:t>d</m:t>
                  </m:r>
                </m:sub>
              </m:sSub>
            </m:oMath>
            <w:r w:rsidRPr="003F4BC6">
              <w:rPr>
                <w:noProof/>
                <w:sz w:val="16"/>
                <w:lang w:val="lt-LT"/>
              </w:rPr>
              <w:t xml:space="preserve"> (m³/d)</w:t>
            </w:r>
          </w:p>
        </w:tc>
        <w:tc>
          <w:tcPr>
            <w:tcW w:w="1006" w:type="dxa"/>
            <w:vMerge w:val="restart"/>
            <w:shd w:val="clear" w:color="auto" w:fill="auto"/>
          </w:tcPr>
          <w:p w:rsidR="0000492D" w:rsidRPr="003F4BC6" w:rsidRDefault="002C0522" w:rsidP="003C59A8">
            <w:pPr>
              <w:spacing w:before="120" w:after="120" w:line="240" w:lineRule="atLeast"/>
              <w:jc w:val="center"/>
              <w:rPr>
                <w:noProof/>
                <w:szCs w:val="20"/>
                <w:lang w:val="lt-LT"/>
              </w:rPr>
            </w:pPr>
            <m:oMath>
              <m:sSub>
                <m:sSubPr>
                  <m:ctrlPr>
                    <w:rPr>
                      <w:rFonts w:ascii="Cambria Math" w:hAnsi="Cambria Math"/>
                      <w:i/>
                      <w:noProof/>
                      <w:sz w:val="16"/>
                      <w:szCs w:val="16"/>
                      <w:lang w:val="lt-LT"/>
                    </w:rPr>
                  </m:ctrlPr>
                </m:sSubPr>
                <m:e>
                  <m:r>
                    <w:rPr>
                      <w:rFonts w:ascii="Cambria Math" w:hAnsi="Cambria Math"/>
                      <w:noProof/>
                      <w:sz w:val="16"/>
                      <w:szCs w:val="16"/>
                      <w:lang w:val="lt-LT"/>
                    </w:rPr>
                    <m:t>BOD</m:t>
                  </m:r>
                </m:e>
                <m:sub>
                  <m:r>
                    <w:rPr>
                      <w:rFonts w:ascii="Cambria Math" w:hAnsi="Cambria Math"/>
                      <w:noProof/>
                      <w:sz w:val="16"/>
                      <w:szCs w:val="16"/>
                      <w:lang w:val="lt-LT"/>
                    </w:rPr>
                    <m:t>5</m:t>
                  </m:r>
                </m:sub>
              </m:sSub>
            </m:oMath>
            <w:r w:rsidR="0000492D" w:rsidRPr="003F4BC6">
              <w:rPr>
                <w:noProof/>
                <w:sz w:val="16"/>
                <w:lang w:val="lt-LT"/>
              </w:rPr>
              <w:t xml:space="preserve"> taršos apkrova per parą (kg/d)</w:t>
            </w:r>
          </w:p>
        </w:tc>
        <w:tc>
          <w:tcPr>
            <w:tcW w:w="546" w:type="dxa"/>
            <w:vMerge w:val="restart"/>
            <w:shd w:val="clear" w:color="auto" w:fill="auto"/>
          </w:tcPr>
          <w:p w:rsidR="0000492D" w:rsidRPr="003F4BC6" w:rsidRDefault="0000492D" w:rsidP="003C59A8">
            <w:pPr>
              <w:spacing w:before="120" w:after="120" w:line="240" w:lineRule="atLeast"/>
              <w:jc w:val="center"/>
              <w:rPr>
                <w:noProof/>
                <w:szCs w:val="20"/>
                <w:lang w:val="lt-LT"/>
              </w:rPr>
            </w:pPr>
          </w:p>
        </w:tc>
        <w:tc>
          <w:tcPr>
            <w:tcW w:w="567" w:type="dxa"/>
            <w:vMerge w:val="restart"/>
            <w:shd w:val="clear" w:color="auto" w:fill="auto"/>
          </w:tcPr>
          <w:p w:rsidR="0000492D" w:rsidRPr="003F4BC6" w:rsidRDefault="0000492D" w:rsidP="003C59A8">
            <w:pPr>
              <w:spacing w:before="120" w:after="120" w:line="240" w:lineRule="atLeast"/>
              <w:jc w:val="center"/>
              <w:rPr>
                <w:noProof/>
                <w:szCs w:val="20"/>
                <w:lang w:val="lt-LT"/>
              </w:rPr>
            </w:pPr>
          </w:p>
        </w:tc>
        <w:tc>
          <w:tcPr>
            <w:tcW w:w="1865" w:type="dxa"/>
            <w:gridSpan w:val="2"/>
            <w:shd w:val="clear" w:color="auto" w:fill="auto"/>
          </w:tcPr>
          <w:p w:rsidR="0000492D" w:rsidRPr="003F4BC6" w:rsidRDefault="002C0522" w:rsidP="003C59A8">
            <w:pPr>
              <w:spacing w:before="120" w:after="120" w:line="240" w:lineRule="atLeast"/>
              <w:jc w:val="center"/>
              <w:rPr>
                <w:noProof/>
                <w:sz w:val="16"/>
                <w:szCs w:val="16"/>
                <w:lang w:val="lt-LT"/>
              </w:rPr>
            </w:pPr>
            <m:oMathPara>
              <m:oMath>
                <m:sSub>
                  <m:sSubPr>
                    <m:ctrlPr>
                      <w:rPr>
                        <w:rFonts w:ascii="Cambria Math" w:hAnsi="Cambria Math"/>
                        <w:i/>
                        <w:noProof/>
                        <w:sz w:val="16"/>
                        <w:szCs w:val="16"/>
                        <w:lang w:val="lt-LT"/>
                      </w:rPr>
                    </m:ctrlPr>
                  </m:sSubPr>
                  <m:e>
                    <m:r>
                      <w:rPr>
                        <w:rFonts w:ascii="Cambria Math" w:hAnsi="Cambria Math"/>
                        <w:noProof/>
                        <w:sz w:val="16"/>
                        <w:szCs w:val="16"/>
                        <w:lang w:val="lt-LT"/>
                      </w:rPr>
                      <m:t>BOD</m:t>
                    </m:r>
                  </m:e>
                  <m:sub>
                    <m:r>
                      <w:rPr>
                        <w:rFonts w:ascii="Cambria Math" w:hAnsi="Cambria Math"/>
                        <w:noProof/>
                        <w:sz w:val="16"/>
                        <w:szCs w:val="16"/>
                        <w:lang w:val="lt-LT"/>
                      </w:rPr>
                      <m:t>5</m:t>
                    </m:r>
                  </m:sub>
                </m:sSub>
              </m:oMath>
            </m:oMathPara>
          </w:p>
        </w:tc>
        <w:tc>
          <w:tcPr>
            <w:tcW w:w="2070" w:type="dxa"/>
            <w:gridSpan w:val="2"/>
            <w:shd w:val="clear" w:color="auto" w:fill="auto"/>
          </w:tcPr>
          <w:p w:rsidR="0000492D" w:rsidRPr="003F4BC6" w:rsidRDefault="0000492D" w:rsidP="003C59A8">
            <w:pPr>
              <w:spacing w:before="120" w:after="120" w:line="240" w:lineRule="atLeast"/>
              <w:jc w:val="center"/>
              <w:rPr>
                <w:noProof/>
                <w:szCs w:val="20"/>
                <w:lang w:val="lt-LT"/>
              </w:rPr>
            </w:pPr>
            <w:r w:rsidRPr="003F4BC6">
              <w:rPr>
                <w:noProof/>
                <w:sz w:val="16"/>
                <w:lang w:val="lt-LT"/>
              </w:rPr>
              <w:t>ChDS</w:t>
            </w:r>
          </w:p>
        </w:tc>
        <w:tc>
          <w:tcPr>
            <w:tcW w:w="2070" w:type="dxa"/>
            <w:gridSpan w:val="2"/>
            <w:shd w:val="clear" w:color="auto" w:fill="auto"/>
          </w:tcPr>
          <w:p w:rsidR="0000492D" w:rsidRPr="003F4BC6" w:rsidRDefault="0000492D" w:rsidP="003C59A8">
            <w:pPr>
              <w:spacing w:before="120" w:after="120" w:line="240" w:lineRule="atLeast"/>
              <w:jc w:val="center"/>
              <w:rPr>
                <w:noProof/>
                <w:szCs w:val="20"/>
                <w:lang w:val="lt-LT"/>
              </w:rPr>
            </w:pPr>
            <w:r w:rsidRPr="003F4BC6">
              <w:rPr>
                <w:noProof/>
                <w:sz w:val="16"/>
                <w:lang w:val="lt-LT"/>
              </w:rPr>
              <w:t>BOA</w:t>
            </w:r>
          </w:p>
        </w:tc>
      </w:tr>
      <w:tr w:rsidR="0000492D" w:rsidRPr="003F4BC6" w:rsidTr="003C59A8">
        <w:trPr>
          <w:gridAfter w:val="1"/>
          <w:wAfter w:w="12" w:type="dxa"/>
        </w:trPr>
        <w:tc>
          <w:tcPr>
            <w:tcW w:w="452" w:type="dxa"/>
            <w:vMerge/>
            <w:shd w:val="clear" w:color="auto" w:fill="auto"/>
          </w:tcPr>
          <w:p w:rsidR="0000492D" w:rsidRPr="003F4BC6" w:rsidRDefault="0000492D" w:rsidP="003C59A8">
            <w:pPr>
              <w:spacing w:before="120" w:after="120" w:line="240" w:lineRule="atLeast"/>
              <w:rPr>
                <w:noProof/>
                <w:szCs w:val="20"/>
                <w:lang w:val="lt-LT"/>
              </w:rPr>
            </w:pPr>
          </w:p>
        </w:tc>
        <w:tc>
          <w:tcPr>
            <w:tcW w:w="923" w:type="dxa"/>
            <w:vMerge/>
            <w:shd w:val="clear" w:color="auto" w:fill="auto"/>
          </w:tcPr>
          <w:p w:rsidR="0000492D" w:rsidRPr="003F4BC6" w:rsidRDefault="0000492D" w:rsidP="003C59A8">
            <w:pPr>
              <w:spacing w:before="120" w:after="120" w:line="240" w:lineRule="atLeast"/>
              <w:rPr>
                <w:noProof/>
                <w:szCs w:val="20"/>
                <w:lang w:val="lt-LT"/>
              </w:rPr>
            </w:pPr>
          </w:p>
        </w:tc>
        <w:tc>
          <w:tcPr>
            <w:tcW w:w="1001" w:type="dxa"/>
            <w:vMerge/>
            <w:shd w:val="clear" w:color="auto" w:fill="auto"/>
          </w:tcPr>
          <w:p w:rsidR="0000492D" w:rsidRPr="003F4BC6" w:rsidRDefault="0000492D" w:rsidP="003C59A8">
            <w:pPr>
              <w:spacing w:before="120" w:after="120" w:line="240" w:lineRule="atLeast"/>
              <w:rPr>
                <w:noProof/>
                <w:szCs w:val="20"/>
                <w:lang w:val="lt-LT"/>
              </w:rPr>
            </w:pPr>
          </w:p>
        </w:tc>
        <w:tc>
          <w:tcPr>
            <w:tcW w:w="780" w:type="dxa"/>
            <w:vMerge/>
            <w:shd w:val="clear" w:color="auto" w:fill="auto"/>
          </w:tcPr>
          <w:p w:rsidR="0000492D" w:rsidRPr="003F4BC6" w:rsidRDefault="0000492D" w:rsidP="003C59A8">
            <w:pPr>
              <w:spacing w:before="120" w:after="120" w:line="240" w:lineRule="atLeast"/>
              <w:rPr>
                <w:noProof/>
                <w:szCs w:val="20"/>
                <w:lang w:val="lt-LT"/>
              </w:rPr>
            </w:pPr>
          </w:p>
        </w:tc>
        <w:tc>
          <w:tcPr>
            <w:tcW w:w="2178" w:type="dxa"/>
            <w:vMerge/>
            <w:shd w:val="clear" w:color="auto" w:fill="auto"/>
          </w:tcPr>
          <w:p w:rsidR="0000492D" w:rsidRPr="003F4BC6" w:rsidRDefault="0000492D" w:rsidP="003C59A8">
            <w:pPr>
              <w:spacing w:before="120" w:after="120" w:line="240" w:lineRule="atLeast"/>
              <w:rPr>
                <w:noProof/>
                <w:szCs w:val="20"/>
                <w:lang w:val="lt-LT"/>
              </w:rPr>
            </w:pPr>
          </w:p>
        </w:tc>
        <w:tc>
          <w:tcPr>
            <w:tcW w:w="1302" w:type="dxa"/>
            <w:vMerge/>
            <w:shd w:val="clear" w:color="auto" w:fill="auto"/>
          </w:tcPr>
          <w:p w:rsidR="0000492D" w:rsidRPr="003F4BC6" w:rsidRDefault="0000492D" w:rsidP="003C59A8">
            <w:pPr>
              <w:spacing w:before="120" w:after="120" w:line="240" w:lineRule="atLeast"/>
              <w:rPr>
                <w:noProof/>
                <w:szCs w:val="20"/>
                <w:lang w:val="lt-LT"/>
              </w:rPr>
            </w:pPr>
          </w:p>
        </w:tc>
        <w:tc>
          <w:tcPr>
            <w:tcW w:w="1006" w:type="dxa"/>
            <w:vMerge/>
            <w:shd w:val="clear" w:color="auto" w:fill="auto"/>
          </w:tcPr>
          <w:p w:rsidR="0000492D" w:rsidRPr="003F4BC6" w:rsidRDefault="0000492D" w:rsidP="003C59A8">
            <w:pPr>
              <w:spacing w:before="120" w:after="120" w:line="240" w:lineRule="atLeast"/>
              <w:rPr>
                <w:noProof/>
                <w:szCs w:val="20"/>
                <w:lang w:val="lt-LT"/>
              </w:rPr>
            </w:pPr>
          </w:p>
        </w:tc>
        <w:tc>
          <w:tcPr>
            <w:tcW w:w="546" w:type="dxa"/>
            <w:vMerge/>
            <w:shd w:val="clear" w:color="auto" w:fill="auto"/>
          </w:tcPr>
          <w:p w:rsidR="0000492D" w:rsidRPr="003F4BC6" w:rsidRDefault="0000492D" w:rsidP="003C59A8">
            <w:pPr>
              <w:spacing w:before="120" w:after="120" w:line="240" w:lineRule="atLeast"/>
              <w:rPr>
                <w:noProof/>
                <w:szCs w:val="20"/>
                <w:lang w:val="lt-LT"/>
              </w:rPr>
            </w:pPr>
          </w:p>
        </w:tc>
        <w:tc>
          <w:tcPr>
            <w:tcW w:w="567" w:type="dxa"/>
            <w:vMerge/>
            <w:shd w:val="clear" w:color="auto" w:fill="auto"/>
          </w:tcPr>
          <w:p w:rsidR="0000492D" w:rsidRPr="003F4BC6" w:rsidRDefault="0000492D" w:rsidP="003C59A8">
            <w:pPr>
              <w:spacing w:before="120" w:after="120" w:line="240" w:lineRule="atLeast"/>
              <w:rPr>
                <w:noProof/>
                <w:szCs w:val="20"/>
                <w:lang w:val="lt-LT"/>
              </w:rPr>
            </w:pPr>
          </w:p>
        </w:tc>
        <w:tc>
          <w:tcPr>
            <w:tcW w:w="992" w:type="dxa"/>
            <w:shd w:val="clear" w:color="auto" w:fill="auto"/>
          </w:tcPr>
          <w:p w:rsidR="0000492D" w:rsidRPr="003F4BC6" w:rsidRDefault="0000492D" w:rsidP="003C59A8">
            <w:pPr>
              <w:spacing w:before="120" w:after="120" w:line="240" w:lineRule="atLeast"/>
              <w:jc w:val="center"/>
              <w:rPr>
                <w:noProof/>
                <w:szCs w:val="20"/>
                <w:lang w:val="lt-LT"/>
              </w:rPr>
            </w:pPr>
            <w:r w:rsidRPr="003F4BC6">
              <w:rPr>
                <w:noProof/>
                <w:sz w:val="16"/>
                <w:lang w:val="lt-LT"/>
              </w:rPr>
              <w:t>24 val. jungtinis mėginys</w:t>
            </w:r>
          </w:p>
        </w:tc>
        <w:tc>
          <w:tcPr>
            <w:tcW w:w="873" w:type="dxa"/>
            <w:shd w:val="clear" w:color="auto" w:fill="auto"/>
          </w:tcPr>
          <w:p w:rsidR="0000492D" w:rsidRPr="003F4BC6" w:rsidRDefault="0000492D" w:rsidP="003C59A8">
            <w:pPr>
              <w:spacing w:before="120" w:after="120" w:line="240" w:lineRule="atLeast"/>
              <w:jc w:val="center"/>
              <w:rPr>
                <w:noProof/>
                <w:sz w:val="16"/>
                <w:szCs w:val="16"/>
                <w:lang w:val="lt-LT"/>
              </w:rPr>
            </w:pPr>
            <w:r w:rsidRPr="003F4BC6">
              <w:rPr>
                <w:noProof/>
                <w:sz w:val="16"/>
                <w:lang w:val="lt-LT"/>
              </w:rPr>
              <w:t>Atsitiktinis mėginys</w:t>
            </w:r>
          </w:p>
        </w:tc>
        <w:tc>
          <w:tcPr>
            <w:tcW w:w="1258" w:type="dxa"/>
            <w:shd w:val="clear" w:color="auto" w:fill="auto"/>
          </w:tcPr>
          <w:p w:rsidR="0000492D" w:rsidRPr="003F4BC6" w:rsidRDefault="0000492D" w:rsidP="003C59A8">
            <w:pPr>
              <w:spacing w:before="120" w:after="120" w:line="240" w:lineRule="atLeast"/>
              <w:jc w:val="center"/>
              <w:rPr>
                <w:noProof/>
                <w:szCs w:val="20"/>
                <w:lang w:val="lt-LT"/>
              </w:rPr>
            </w:pPr>
            <w:r w:rsidRPr="003F4BC6">
              <w:rPr>
                <w:noProof/>
                <w:sz w:val="16"/>
                <w:lang w:val="lt-LT"/>
              </w:rPr>
              <w:t>24 val. jungtinis mėginys</w:t>
            </w:r>
          </w:p>
        </w:tc>
        <w:tc>
          <w:tcPr>
            <w:tcW w:w="812" w:type="dxa"/>
            <w:shd w:val="clear" w:color="auto" w:fill="auto"/>
          </w:tcPr>
          <w:p w:rsidR="0000492D" w:rsidRPr="003F4BC6" w:rsidRDefault="0000492D" w:rsidP="003C59A8">
            <w:pPr>
              <w:spacing w:before="120" w:after="120" w:line="240" w:lineRule="atLeast"/>
              <w:jc w:val="center"/>
              <w:rPr>
                <w:noProof/>
                <w:sz w:val="16"/>
                <w:szCs w:val="16"/>
                <w:lang w:val="lt-LT"/>
              </w:rPr>
            </w:pPr>
            <w:r w:rsidRPr="003F4BC6">
              <w:rPr>
                <w:noProof/>
                <w:sz w:val="16"/>
                <w:lang w:val="lt-LT"/>
              </w:rPr>
              <w:t>Atsitiktinis mėginys</w:t>
            </w:r>
          </w:p>
        </w:tc>
        <w:tc>
          <w:tcPr>
            <w:tcW w:w="1258" w:type="dxa"/>
            <w:shd w:val="clear" w:color="auto" w:fill="auto"/>
          </w:tcPr>
          <w:p w:rsidR="0000492D" w:rsidRPr="003F4BC6" w:rsidRDefault="0000492D" w:rsidP="003C59A8">
            <w:pPr>
              <w:spacing w:before="120" w:after="120" w:line="240" w:lineRule="atLeast"/>
              <w:jc w:val="center"/>
              <w:rPr>
                <w:noProof/>
                <w:szCs w:val="20"/>
                <w:lang w:val="lt-LT"/>
              </w:rPr>
            </w:pPr>
            <w:r w:rsidRPr="003F4BC6">
              <w:rPr>
                <w:noProof/>
                <w:sz w:val="16"/>
                <w:lang w:val="lt-LT"/>
              </w:rPr>
              <w:t>24 val. jungtinis mėginys</w:t>
            </w:r>
          </w:p>
        </w:tc>
        <w:tc>
          <w:tcPr>
            <w:tcW w:w="812" w:type="dxa"/>
            <w:shd w:val="clear" w:color="auto" w:fill="auto"/>
          </w:tcPr>
          <w:p w:rsidR="0000492D" w:rsidRPr="003F4BC6" w:rsidRDefault="0000492D" w:rsidP="003C59A8">
            <w:pPr>
              <w:spacing w:before="120" w:after="120" w:line="240" w:lineRule="atLeast"/>
              <w:jc w:val="center"/>
              <w:rPr>
                <w:noProof/>
                <w:sz w:val="16"/>
                <w:szCs w:val="16"/>
                <w:lang w:val="lt-LT"/>
              </w:rPr>
            </w:pPr>
            <w:r w:rsidRPr="003F4BC6">
              <w:rPr>
                <w:noProof/>
                <w:sz w:val="16"/>
                <w:lang w:val="lt-LT"/>
              </w:rPr>
              <w:t>Atsitiktinis mėginys</w:t>
            </w:r>
          </w:p>
        </w:tc>
      </w:tr>
      <w:tr w:rsidR="0000492D" w:rsidRPr="003F4BC6" w:rsidTr="003C59A8">
        <w:trPr>
          <w:gridAfter w:val="1"/>
          <w:wAfter w:w="12" w:type="dxa"/>
        </w:trPr>
        <w:tc>
          <w:tcPr>
            <w:tcW w:w="452" w:type="dxa"/>
            <w:shd w:val="clear" w:color="auto" w:fill="auto"/>
          </w:tcPr>
          <w:p w:rsidR="0000492D" w:rsidRPr="003F4BC6" w:rsidRDefault="0000492D" w:rsidP="003C59A8">
            <w:pPr>
              <w:spacing w:before="120" w:after="120" w:line="240" w:lineRule="atLeast"/>
              <w:rPr>
                <w:noProof/>
                <w:szCs w:val="20"/>
                <w:lang w:val="lt-LT"/>
              </w:rPr>
            </w:pPr>
          </w:p>
        </w:tc>
        <w:tc>
          <w:tcPr>
            <w:tcW w:w="923" w:type="dxa"/>
            <w:shd w:val="clear" w:color="auto" w:fill="auto"/>
          </w:tcPr>
          <w:p w:rsidR="0000492D" w:rsidRPr="003F4BC6" w:rsidRDefault="0000492D" w:rsidP="003C59A8">
            <w:pPr>
              <w:spacing w:before="120" w:after="120" w:line="240" w:lineRule="atLeast"/>
              <w:rPr>
                <w:noProof/>
                <w:szCs w:val="20"/>
                <w:lang w:val="lt-LT"/>
              </w:rPr>
            </w:pPr>
          </w:p>
        </w:tc>
        <w:tc>
          <w:tcPr>
            <w:tcW w:w="1001" w:type="dxa"/>
            <w:shd w:val="clear" w:color="auto" w:fill="auto"/>
          </w:tcPr>
          <w:p w:rsidR="0000492D" w:rsidRPr="003F4BC6" w:rsidRDefault="0000492D" w:rsidP="003C59A8">
            <w:pPr>
              <w:spacing w:before="120" w:after="120" w:line="240" w:lineRule="atLeast"/>
              <w:rPr>
                <w:noProof/>
                <w:szCs w:val="20"/>
                <w:lang w:val="lt-LT"/>
              </w:rPr>
            </w:pPr>
          </w:p>
        </w:tc>
        <w:tc>
          <w:tcPr>
            <w:tcW w:w="780" w:type="dxa"/>
            <w:shd w:val="clear" w:color="auto" w:fill="auto"/>
          </w:tcPr>
          <w:p w:rsidR="0000492D" w:rsidRPr="003F4BC6" w:rsidRDefault="0000492D" w:rsidP="003C59A8">
            <w:pPr>
              <w:spacing w:before="120" w:after="120" w:line="240" w:lineRule="atLeast"/>
              <w:rPr>
                <w:noProof/>
                <w:szCs w:val="20"/>
                <w:lang w:val="lt-LT"/>
              </w:rPr>
            </w:pPr>
          </w:p>
        </w:tc>
        <w:tc>
          <w:tcPr>
            <w:tcW w:w="2178" w:type="dxa"/>
            <w:shd w:val="clear" w:color="auto" w:fill="auto"/>
          </w:tcPr>
          <w:p w:rsidR="0000492D" w:rsidRPr="003F4BC6" w:rsidRDefault="0000492D" w:rsidP="003C59A8">
            <w:pPr>
              <w:spacing w:before="120" w:after="120" w:line="240" w:lineRule="atLeast"/>
              <w:rPr>
                <w:noProof/>
                <w:szCs w:val="20"/>
                <w:lang w:val="lt-LT"/>
              </w:rPr>
            </w:pPr>
          </w:p>
        </w:tc>
        <w:tc>
          <w:tcPr>
            <w:tcW w:w="1302" w:type="dxa"/>
            <w:shd w:val="clear" w:color="auto" w:fill="auto"/>
          </w:tcPr>
          <w:p w:rsidR="0000492D" w:rsidRPr="003F4BC6" w:rsidRDefault="0000492D" w:rsidP="003C59A8">
            <w:pPr>
              <w:spacing w:before="120" w:after="120" w:line="240" w:lineRule="atLeast"/>
              <w:rPr>
                <w:noProof/>
                <w:szCs w:val="20"/>
                <w:lang w:val="lt-LT"/>
              </w:rPr>
            </w:pPr>
          </w:p>
        </w:tc>
        <w:tc>
          <w:tcPr>
            <w:tcW w:w="1006" w:type="dxa"/>
            <w:shd w:val="clear" w:color="auto" w:fill="auto"/>
          </w:tcPr>
          <w:p w:rsidR="0000492D" w:rsidRPr="003F4BC6" w:rsidRDefault="0000492D" w:rsidP="003C59A8">
            <w:pPr>
              <w:spacing w:before="120" w:after="120" w:line="240" w:lineRule="atLeast"/>
              <w:rPr>
                <w:noProof/>
                <w:szCs w:val="20"/>
                <w:lang w:val="lt-LT"/>
              </w:rPr>
            </w:pPr>
          </w:p>
        </w:tc>
        <w:tc>
          <w:tcPr>
            <w:tcW w:w="546" w:type="dxa"/>
            <w:shd w:val="clear" w:color="auto" w:fill="auto"/>
          </w:tcPr>
          <w:p w:rsidR="0000492D" w:rsidRPr="003F4BC6" w:rsidRDefault="0000492D" w:rsidP="003C59A8">
            <w:pPr>
              <w:spacing w:before="120" w:after="120" w:line="240" w:lineRule="atLeast"/>
              <w:rPr>
                <w:noProof/>
                <w:szCs w:val="20"/>
                <w:lang w:val="lt-LT"/>
              </w:rPr>
            </w:pPr>
          </w:p>
        </w:tc>
        <w:tc>
          <w:tcPr>
            <w:tcW w:w="567" w:type="dxa"/>
            <w:shd w:val="clear" w:color="auto" w:fill="auto"/>
          </w:tcPr>
          <w:p w:rsidR="0000492D" w:rsidRPr="003F4BC6" w:rsidRDefault="0000492D" w:rsidP="003C59A8">
            <w:pPr>
              <w:spacing w:before="120" w:after="120" w:line="240" w:lineRule="atLeast"/>
              <w:rPr>
                <w:noProof/>
                <w:szCs w:val="20"/>
                <w:lang w:val="lt-LT"/>
              </w:rPr>
            </w:pPr>
          </w:p>
        </w:tc>
        <w:tc>
          <w:tcPr>
            <w:tcW w:w="992" w:type="dxa"/>
            <w:shd w:val="clear" w:color="auto" w:fill="auto"/>
          </w:tcPr>
          <w:p w:rsidR="0000492D" w:rsidRPr="003F4BC6" w:rsidRDefault="0000492D" w:rsidP="003C59A8">
            <w:pPr>
              <w:spacing w:before="120" w:after="120" w:line="240" w:lineRule="atLeast"/>
              <w:rPr>
                <w:noProof/>
                <w:szCs w:val="20"/>
                <w:lang w:val="lt-LT"/>
              </w:rPr>
            </w:pPr>
          </w:p>
        </w:tc>
        <w:tc>
          <w:tcPr>
            <w:tcW w:w="873" w:type="dxa"/>
            <w:shd w:val="clear" w:color="auto" w:fill="auto"/>
          </w:tcPr>
          <w:p w:rsidR="0000492D" w:rsidRPr="003F4BC6" w:rsidRDefault="0000492D" w:rsidP="003C59A8">
            <w:pPr>
              <w:spacing w:before="120" w:after="120" w:line="240" w:lineRule="atLeast"/>
              <w:rPr>
                <w:noProof/>
                <w:szCs w:val="20"/>
                <w:lang w:val="lt-LT"/>
              </w:rPr>
            </w:pPr>
          </w:p>
        </w:tc>
        <w:tc>
          <w:tcPr>
            <w:tcW w:w="1258" w:type="dxa"/>
            <w:shd w:val="clear" w:color="auto" w:fill="auto"/>
          </w:tcPr>
          <w:p w:rsidR="0000492D" w:rsidRPr="003F4BC6" w:rsidRDefault="0000492D" w:rsidP="003C59A8">
            <w:pPr>
              <w:spacing w:before="120" w:after="120" w:line="240" w:lineRule="atLeast"/>
              <w:rPr>
                <w:noProof/>
                <w:szCs w:val="20"/>
                <w:lang w:val="lt-LT"/>
              </w:rPr>
            </w:pPr>
          </w:p>
        </w:tc>
        <w:tc>
          <w:tcPr>
            <w:tcW w:w="812" w:type="dxa"/>
            <w:shd w:val="clear" w:color="auto" w:fill="auto"/>
          </w:tcPr>
          <w:p w:rsidR="0000492D" w:rsidRPr="003F4BC6" w:rsidRDefault="0000492D" w:rsidP="003C59A8">
            <w:pPr>
              <w:spacing w:before="120" w:after="120" w:line="240" w:lineRule="atLeast"/>
              <w:rPr>
                <w:noProof/>
                <w:szCs w:val="20"/>
                <w:lang w:val="lt-LT"/>
              </w:rPr>
            </w:pPr>
          </w:p>
        </w:tc>
        <w:tc>
          <w:tcPr>
            <w:tcW w:w="1258" w:type="dxa"/>
            <w:shd w:val="clear" w:color="auto" w:fill="auto"/>
          </w:tcPr>
          <w:p w:rsidR="0000492D" w:rsidRPr="003F4BC6" w:rsidRDefault="0000492D" w:rsidP="003C59A8">
            <w:pPr>
              <w:spacing w:before="120" w:after="120" w:line="240" w:lineRule="atLeast"/>
              <w:rPr>
                <w:noProof/>
                <w:szCs w:val="20"/>
                <w:lang w:val="lt-LT"/>
              </w:rPr>
            </w:pPr>
          </w:p>
        </w:tc>
        <w:tc>
          <w:tcPr>
            <w:tcW w:w="812" w:type="dxa"/>
            <w:shd w:val="clear" w:color="auto" w:fill="auto"/>
          </w:tcPr>
          <w:p w:rsidR="0000492D" w:rsidRPr="003F4BC6" w:rsidRDefault="0000492D" w:rsidP="003C59A8">
            <w:pPr>
              <w:spacing w:before="120" w:after="120" w:line="240" w:lineRule="atLeast"/>
              <w:rPr>
                <w:noProof/>
                <w:szCs w:val="20"/>
                <w:lang w:val="lt-LT"/>
              </w:rPr>
            </w:pPr>
          </w:p>
        </w:tc>
      </w:tr>
      <w:tr w:rsidR="0000492D" w:rsidRPr="003F4BC6" w:rsidTr="003C59A8">
        <w:trPr>
          <w:gridAfter w:val="1"/>
          <w:wAfter w:w="12" w:type="dxa"/>
        </w:trPr>
        <w:tc>
          <w:tcPr>
            <w:tcW w:w="452" w:type="dxa"/>
            <w:shd w:val="clear" w:color="auto" w:fill="auto"/>
          </w:tcPr>
          <w:p w:rsidR="0000492D" w:rsidRPr="003F4BC6" w:rsidRDefault="0000492D" w:rsidP="003C59A8">
            <w:pPr>
              <w:spacing w:before="120" w:after="120" w:line="240" w:lineRule="atLeast"/>
              <w:rPr>
                <w:noProof/>
                <w:szCs w:val="20"/>
                <w:lang w:val="lt-LT"/>
              </w:rPr>
            </w:pPr>
          </w:p>
        </w:tc>
        <w:tc>
          <w:tcPr>
            <w:tcW w:w="923" w:type="dxa"/>
            <w:shd w:val="clear" w:color="auto" w:fill="auto"/>
          </w:tcPr>
          <w:p w:rsidR="0000492D" w:rsidRPr="003F4BC6" w:rsidRDefault="0000492D" w:rsidP="003C59A8">
            <w:pPr>
              <w:spacing w:before="120" w:after="120" w:line="240" w:lineRule="atLeast"/>
              <w:rPr>
                <w:noProof/>
                <w:szCs w:val="20"/>
                <w:lang w:val="lt-LT"/>
              </w:rPr>
            </w:pPr>
          </w:p>
        </w:tc>
        <w:tc>
          <w:tcPr>
            <w:tcW w:w="1001" w:type="dxa"/>
            <w:shd w:val="clear" w:color="auto" w:fill="auto"/>
          </w:tcPr>
          <w:p w:rsidR="0000492D" w:rsidRPr="003F4BC6" w:rsidRDefault="0000492D" w:rsidP="003C59A8">
            <w:pPr>
              <w:spacing w:before="120" w:after="120" w:line="240" w:lineRule="atLeast"/>
              <w:rPr>
                <w:noProof/>
                <w:szCs w:val="20"/>
                <w:lang w:val="lt-LT"/>
              </w:rPr>
            </w:pPr>
          </w:p>
        </w:tc>
        <w:tc>
          <w:tcPr>
            <w:tcW w:w="780" w:type="dxa"/>
            <w:shd w:val="clear" w:color="auto" w:fill="auto"/>
          </w:tcPr>
          <w:p w:rsidR="0000492D" w:rsidRPr="003F4BC6" w:rsidRDefault="0000492D" w:rsidP="003C59A8">
            <w:pPr>
              <w:spacing w:before="120" w:after="120" w:line="240" w:lineRule="atLeast"/>
              <w:rPr>
                <w:noProof/>
                <w:szCs w:val="20"/>
                <w:lang w:val="lt-LT"/>
              </w:rPr>
            </w:pPr>
          </w:p>
        </w:tc>
        <w:tc>
          <w:tcPr>
            <w:tcW w:w="2178" w:type="dxa"/>
            <w:shd w:val="clear" w:color="auto" w:fill="auto"/>
          </w:tcPr>
          <w:p w:rsidR="0000492D" w:rsidRPr="003F4BC6" w:rsidRDefault="0000492D" w:rsidP="003C59A8">
            <w:pPr>
              <w:spacing w:before="120" w:after="120" w:line="240" w:lineRule="atLeast"/>
              <w:rPr>
                <w:noProof/>
                <w:szCs w:val="20"/>
                <w:lang w:val="lt-LT"/>
              </w:rPr>
            </w:pPr>
          </w:p>
        </w:tc>
        <w:tc>
          <w:tcPr>
            <w:tcW w:w="1302" w:type="dxa"/>
            <w:shd w:val="clear" w:color="auto" w:fill="auto"/>
          </w:tcPr>
          <w:p w:rsidR="0000492D" w:rsidRPr="003F4BC6" w:rsidRDefault="0000492D" w:rsidP="003C59A8">
            <w:pPr>
              <w:spacing w:before="120" w:after="120" w:line="240" w:lineRule="atLeast"/>
              <w:rPr>
                <w:noProof/>
                <w:szCs w:val="20"/>
                <w:lang w:val="lt-LT"/>
              </w:rPr>
            </w:pPr>
          </w:p>
        </w:tc>
        <w:tc>
          <w:tcPr>
            <w:tcW w:w="1006" w:type="dxa"/>
            <w:shd w:val="clear" w:color="auto" w:fill="auto"/>
          </w:tcPr>
          <w:p w:rsidR="0000492D" w:rsidRPr="003F4BC6" w:rsidRDefault="0000492D" w:rsidP="003C59A8">
            <w:pPr>
              <w:spacing w:before="120" w:after="120" w:line="240" w:lineRule="atLeast"/>
              <w:rPr>
                <w:noProof/>
                <w:szCs w:val="20"/>
                <w:lang w:val="lt-LT"/>
              </w:rPr>
            </w:pPr>
          </w:p>
        </w:tc>
        <w:tc>
          <w:tcPr>
            <w:tcW w:w="546" w:type="dxa"/>
            <w:shd w:val="clear" w:color="auto" w:fill="auto"/>
          </w:tcPr>
          <w:p w:rsidR="0000492D" w:rsidRPr="003F4BC6" w:rsidRDefault="0000492D" w:rsidP="003C59A8">
            <w:pPr>
              <w:spacing w:before="120" w:after="120" w:line="240" w:lineRule="atLeast"/>
              <w:rPr>
                <w:noProof/>
                <w:szCs w:val="20"/>
                <w:lang w:val="lt-LT"/>
              </w:rPr>
            </w:pPr>
          </w:p>
        </w:tc>
        <w:tc>
          <w:tcPr>
            <w:tcW w:w="567" w:type="dxa"/>
            <w:shd w:val="clear" w:color="auto" w:fill="auto"/>
          </w:tcPr>
          <w:p w:rsidR="0000492D" w:rsidRPr="003F4BC6" w:rsidRDefault="0000492D" w:rsidP="003C59A8">
            <w:pPr>
              <w:spacing w:before="120" w:after="120" w:line="240" w:lineRule="atLeast"/>
              <w:rPr>
                <w:noProof/>
                <w:szCs w:val="20"/>
                <w:lang w:val="lt-LT"/>
              </w:rPr>
            </w:pPr>
          </w:p>
        </w:tc>
        <w:tc>
          <w:tcPr>
            <w:tcW w:w="992" w:type="dxa"/>
            <w:shd w:val="clear" w:color="auto" w:fill="auto"/>
          </w:tcPr>
          <w:p w:rsidR="0000492D" w:rsidRPr="003F4BC6" w:rsidRDefault="0000492D" w:rsidP="003C59A8">
            <w:pPr>
              <w:spacing w:before="120" w:after="120" w:line="240" w:lineRule="atLeast"/>
              <w:rPr>
                <w:noProof/>
                <w:szCs w:val="20"/>
                <w:lang w:val="lt-LT"/>
              </w:rPr>
            </w:pPr>
          </w:p>
        </w:tc>
        <w:tc>
          <w:tcPr>
            <w:tcW w:w="873" w:type="dxa"/>
            <w:shd w:val="clear" w:color="auto" w:fill="auto"/>
          </w:tcPr>
          <w:p w:rsidR="0000492D" w:rsidRPr="003F4BC6" w:rsidRDefault="0000492D" w:rsidP="003C59A8">
            <w:pPr>
              <w:spacing w:before="120" w:after="120" w:line="240" w:lineRule="atLeast"/>
              <w:rPr>
                <w:noProof/>
                <w:szCs w:val="20"/>
                <w:lang w:val="lt-LT"/>
              </w:rPr>
            </w:pPr>
          </w:p>
        </w:tc>
        <w:tc>
          <w:tcPr>
            <w:tcW w:w="1258" w:type="dxa"/>
            <w:shd w:val="clear" w:color="auto" w:fill="auto"/>
          </w:tcPr>
          <w:p w:rsidR="0000492D" w:rsidRPr="003F4BC6" w:rsidRDefault="0000492D" w:rsidP="003C59A8">
            <w:pPr>
              <w:spacing w:before="120" w:after="120" w:line="240" w:lineRule="atLeast"/>
              <w:rPr>
                <w:noProof/>
                <w:szCs w:val="20"/>
                <w:lang w:val="lt-LT"/>
              </w:rPr>
            </w:pPr>
          </w:p>
        </w:tc>
        <w:tc>
          <w:tcPr>
            <w:tcW w:w="812" w:type="dxa"/>
            <w:shd w:val="clear" w:color="auto" w:fill="auto"/>
          </w:tcPr>
          <w:p w:rsidR="0000492D" w:rsidRPr="003F4BC6" w:rsidRDefault="0000492D" w:rsidP="003C59A8">
            <w:pPr>
              <w:spacing w:before="120" w:after="120" w:line="240" w:lineRule="atLeast"/>
              <w:rPr>
                <w:noProof/>
                <w:szCs w:val="20"/>
                <w:lang w:val="lt-LT"/>
              </w:rPr>
            </w:pPr>
          </w:p>
        </w:tc>
        <w:tc>
          <w:tcPr>
            <w:tcW w:w="1258" w:type="dxa"/>
            <w:shd w:val="clear" w:color="auto" w:fill="auto"/>
          </w:tcPr>
          <w:p w:rsidR="0000492D" w:rsidRPr="003F4BC6" w:rsidRDefault="0000492D" w:rsidP="003C59A8">
            <w:pPr>
              <w:spacing w:before="120" w:after="120" w:line="240" w:lineRule="atLeast"/>
              <w:rPr>
                <w:noProof/>
                <w:szCs w:val="20"/>
                <w:lang w:val="lt-LT"/>
              </w:rPr>
            </w:pPr>
          </w:p>
        </w:tc>
        <w:tc>
          <w:tcPr>
            <w:tcW w:w="812" w:type="dxa"/>
            <w:shd w:val="clear" w:color="auto" w:fill="auto"/>
          </w:tcPr>
          <w:p w:rsidR="0000492D" w:rsidRPr="003F4BC6" w:rsidRDefault="0000492D" w:rsidP="003C59A8">
            <w:pPr>
              <w:spacing w:before="120" w:after="120" w:line="240" w:lineRule="atLeast"/>
              <w:rPr>
                <w:noProof/>
                <w:szCs w:val="20"/>
                <w:lang w:val="lt-LT"/>
              </w:rPr>
            </w:pPr>
          </w:p>
        </w:tc>
      </w:tr>
      <w:tr w:rsidR="0000492D" w:rsidRPr="003F4BC6" w:rsidTr="003C59A8">
        <w:trPr>
          <w:gridAfter w:val="1"/>
          <w:wAfter w:w="12" w:type="dxa"/>
        </w:trPr>
        <w:tc>
          <w:tcPr>
            <w:tcW w:w="452" w:type="dxa"/>
            <w:shd w:val="clear" w:color="auto" w:fill="auto"/>
          </w:tcPr>
          <w:p w:rsidR="0000492D" w:rsidRPr="003F4BC6" w:rsidRDefault="0000492D" w:rsidP="003C59A8">
            <w:pPr>
              <w:spacing w:before="120" w:after="120" w:line="240" w:lineRule="atLeast"/>
              <w:rPr>
                <w:noProof/>
                <w:szCs w:val="20"/>
                <w:lang w:val="lt-LT"/>
              </w:rPr>
            </w:pPr>
          </w:p>
        </w:tc>
        <w:tc>
          <w:tcPr>
            <w:tcW w:w="923" w:type="dxa"/>
            <w:shd w:val="clear" w:color="auto" w:fill="auto"/>
          </w:tcPr>
          <w:p w:rsidR="0000492D" w:rsidRPr="003F4BC6" w:rsidRDefault="0000492D" w:rsidP="003C59A8">
            <w:pPr>
              <w:spacing w:before="120" w:after="120" w:line="240" w:lineRule="atLeast"/>
              <w:rPr>
                <w:noProof/>
                <w:szCs w:val="20"/>
                <w:lang w:val="lt-LT"/>
              </w:rPr>
            </w:pPr>
          </w:p>
        </w:tc>
        <w:tc>
          <w:tcPr>
            <w:tcW w:w="1001" w:type="dxa"/>
            <w:shd w:val="clear" w:color="auto" w:fill="auto"/>
          </w:tcPr>
          <w:p w:rsidR="0000492D" w:rsidRPr="003F4BC6" w:rsidRDefault="0000492D" w:rsidP="003C59A8">
            <w:pPr>
              <w:spacing w:before="120" w:after="120" w:line="240" w:lineRule="atLeast"/>
              <w:rPr>
                <w:noProof/>
                <w:szCs w:val="20"/>
                <w:lang w:val="lt-LT"/>
              </w:rPr>
            </w:pPr>
          </w:p>
        </w:tc>
        <w:tc>
          <w:tcPr>
            <w:tcW w:w="780" w:type="dxa"/>
            <w:shd w:val="clear" w:color="auto" w:fill="auto"/>
          </w:tcPr>
          <w:p w:rsidR="0000492D" w:rsidRPr="003F4BC6" w:rsidRDefault="0000492D" w:rsidP="003C59A8">
            <w:pPr>
              <w:spacing w:before="120" w:after="120" w:line="240" w:lineRule="atLeast"/>
              <w:rPr>
                <w:noProof/>
                <w:szCs w:val="20"/>
                <w:lang w:val="lt-LT"/>
              </w:rPr>
            </w:pPr>
          </w:p>
        </w:tc>
        <w:tc>
          <w:tcPr>
            <w:tcW w:w="2178" w:type="dxa"/>
            <w:shd w:val="clear" w:color="auto" w:fill="auto"/>
          </w:tcPr>
          <w:p w:rsidR="0000492D" w:rsidRPr="003F4BC6" w:rsidRDefault="0000492D" w:rsidP="003C59A8">
            <w:pPr>
              <w:spacing w:before="120" w:after="120" w:line="240" w:lineRule="atLeast"/>
              <w:rPr>
                <w:noProof/>
                <w:szCs w:val="20"/>
                <w:lang w:val="lt-LT"/>
              </w:rPr>
            </w:pPr>
          </w:p>
        </w:tc>
        <w:tc>
          <w:tcPr>
            <w:tcW w:w="1302" w:type="dxa"/>
            <w:shd w:val="clear" w:color="auto" w:fill="auto"/>
          </w:tcPr>
          <w:p w:rsidR="0000492D" w:rsidRPr="003F4BC6" w:rsidRDefault="0000492D" w:rsidP="003C59A8">
            <w:pPr>
              <w:spacing w:before="120" w:after="120" w:line="240" w:lineRule="atLeast"/>
              <w:rPr>
                <w:noProof/>
                <w:szCs w:val="20"/>
                <w:lang w:val="lt-LT"/>
              </w:rPr>
            </w:pPr>
          </w:p>
        </w:tc>
        <w:tc>
          <w:tcPr>
            <w:tcW w:w="1006" w:type="dxa"/>
            <w:shd w:val="clear" w:color="auto" w:fill="auto"/>
          </w:tcPr>
          <w:p w:rsidR="0000492D" w:rsidRPr="003F4BC6" w:rsidRDefault="0000492D" w:rsidP="003C59A8">
            <w:pPr>
              <w:spacing w:before="120" w:after="120" w:line="240" w:lineRule="atLeast"/>
              <w:rPr>
                <w:noProof/>
                <w:szCs w:val="20"/>
                <w:lang w:val="lt-LT"/>
              </w:rPr>
            </w:pPr>
          </w:p>
        </w:tc>
        <w:tc>
          <w:tcPr>
            <w:tcW w:w="546" w:type="dxa"/>
            <w:shd w:val="clear" w:color="auto" w:fill="auto"/>
          </w:tcPr>
          <w:p w:rsidR="0000492D" w:rsidRPr="003F4BC6" w:rsidRDefault="0000492D" w:rsidP="003C59A8">
            <w:pPr>
              <w:spacing w:before="120" w:after="120" w:line="240" w:lineRule="atLeast"/>
              <w:rPr>
                <w:noProof/>
                <w:szCs w:val="20"/>
                <w:lang w:val="lt-LT"/>
              </w:rPr>
            </w:pPr>
          </w:p>
        </w:tc>
        <w:tc>
          <w:tcPr>
            <w:tcW w:w="567" w:type="dxa"/>
            <w:shd w:val="clear" w:color="auto" w:fill="auto"/>
          </w:tcPr>
          <w:p w:rsidR="0000492D" w:rsidRPr="003F4BC6" w:rsidRDefault="0000492D" w:rsidP="003C59A8">
            <w:pPr>
              <w:spacing w:before="120" w:after="120" w:line="240" w:lineRule="atLeast"/>
              <w:rPr>
                <w:noProof/>
                <w:szCs w:val="20"/>
                <w:lang w:val="lt-LT"/>
              </w:rPr>
            </w:pPr>
          </w:p>
        </w:tc>
        <w:tc>
          <w:tcPr>
            <w:tcW w:w="992" w:type="dxa"/>
            <w:shd w:val="clear" w:color="auto" w:fill="auto"/>
          </w:tcPr>
          <w:p w:rsidR="0000492D" w:rsidRPr="003F4BC6" w:rsidRDefault="0000492D" w:rsidP="003C59A8">
            <w:pPr>
              <w:spacing w:before="120" w:after="120" w:line="240" w:lineRule="atLeast"/>
              <w:rPr>
                <w:noProof/>
                <w:szCs w:val="20"/>
                <w:lang w:val="lt-LT"/>
              </w:rPr>
            </w:pPr>
          </w:p>
        </w:tc>
        <w:tc>
          <w:tcPr>
            <w:tcW w:w="873" w:type="dxa"/>
            <w:shd w:val="clear" w:color="auto" w:fill="auto"/>
          </w:tcPr>
          <w:p w:rsidR="0000492D" w:rsidRPr="003F4BC6" w:rsidRDefault="0000492D" w:rsidP="003C59A8">
            <w:pPr>
              <w:spacing w:before="120" w:after="120" w:line="240" w:lineRule="atLeast"/>
              <w:rPr>
                <w:noProof/>
                <w:szCs w:val="20"/>
                <w:lang w:val="lt-LT"/>
              </w:rPr>
            </w:pPr>
          </w:p>
        </w:tc>
        <w:tc>
          <w:tcPr>
            <w:tcW w:w="1258" w:type="dxa"/>
            <w:shd w:val="clear" w:color="auto" w:fill="auto"/>
          </w:tcPr>
          <w:p w:rsidR="0000492D" w:rsidRPr="003F4BC6" w:rsidRDefault="0000492D" w:rsidP="003C59A8">
            <w:pPr>
              <w:spacing w:before="120" w:after="120" w:line="240" w:lineRule="atLeast"/>
              <w:rPr>
                <w:noProof/>
                <w:szCs w:val="20"/>
                <w:lang w:val="lt-LT"/>
              </w:rPr>
            </w:pPr>
          </w:p>
        </w:tc>
        <w:tc>
          <w:tcPr>
            <w:tcW w:w="812" w:type="dxa"/>
            <w:shd w:val="clear" w:color="auto" w:fill="auto"/>
          </w:tcPr>
          <w:p w:rsidR="0000492D" w:rsidRPr="003F4BC6" w:rsidRDefault="0000492D" w:rsidP="003C59A8">
            <w:pPr>
              <w:spacing w:before="120" w:after="120" w:line="240" w:lineRule="atLeast"/>
              <w:rPr>
                <w:noProof/>
                <w:szCs w:val="20"/>
                <w:lang w:val="lt-LT"/>
              </w:rPr>
            </w:pPr>
          </w:p>
        </w:tc>
        <w:tc>
          <w:tcPr>
            <w:tcW w:w="1258" w:type="dxa"/>
            <w:shd w:val="clear" w:color="auto" w:fill="auto"/>
          </w:tcPr>
          <w:p w:rsidR="0000492D" w:rsidRPr="003F4BC6" w:rsidRDefault="0000492D" w:rsidP="003C59A8">
            <w:pPr>
              <w:spacing w:before="120" w:after="120" w:line="240" w:lineRule="atLeast"/>
              <w:rPr>
                <w:noProof/>
                <w:szCs w:val="20"/>
                <w:lang w:val="lt-LT"/>
              </w:rPr>
            </w:pPr>
          </w:p>
        </w:tc>
        <w:tc>
          <w:tcPr>
            <w:tcW w:w="812" w:type="dxa"/>
            <w:shd w:val="clear" w:color="auto" w:fill="auto"/>
          </w:tcPr>
          <w:p w:rsidR="0000492D" w:rsidRPr="003F4BC6" w:rsidRDefault="0000492D" w:rsidP="003C59A8">
            <w:pPr>
              <w:spacing w:before="120" w:after="120" w:line="240" w:lineRule="atLeast"/>
              <w:rPr>
                <w:noProof/>
                <w:szCs w:val="20"/>
                <w:lang w:val="lt-LT"/>
              </w:rPr>
            </w:pPr>
          </w:p>
        </w:tc>
      </w:tr>
      <w:tr w:rsidR="0000492D" w:rsidRPr="003F4BC6" w:rsidTr="003C59A8">
        <w:trPr>
          <w:gridAfter w:val="1"/>
          <w:wAfter w:w="12" w:type="dxa"/>
        </w:trPr>
        <w:tc>
          <w:tcPr>
            <w:tcW w:w="452" w:type="dxa"/>
            <w:shd w:val="clear" w:color="auto" w:fill="auto"/>
          </w:tcPr>
          <w:p w:rsidR="0000492D" w:rsidRPr="003F4BC6" w:rsidRDefault="0000492D" w:rsidP="003C59A8">
            <w:pPr>
              <w:spacing w:before="120" w:after="120" w:line="240" w:lineRule="atLeast"/>
              <w:rPr>
                <w:noProof/>
                <w:szCs w:val="20"/>
                <w:lang w:val="lt-LT"/>
              </w:rPr>
            </w:pPr>
          </w:p>
        </w:tc>
        <w:tc>
          <w:tcPr>
            <w:tcW w:w="923" w:type="dxa"/>
            <w:shd w:val="clear" w:color="auto" w:fill="auto"/>
          </w:tcPr>
          <w:p w:rsidR="0000492D" w:rsidRPr="003F4BC6" w:rsidRDefault="0000492D" w:rsidP="003C59A8">
            <w:pPr>
              <w:spacing w:before="120" w:after="120" w:line="240" w:lineRule="atLeast"/>
              <w:rPr>
                <w:noProof/>
                <w:szCs w:val="20"/>
                <w:lang w:val="lt-LT"/>
              </w:rPr>
            </w:pPr>
          </w:p>
        </w:tc>
        <w:tc>
          <w:tcPr>
            <w:tcW w:w="1001" w:type="dxa"/>
            <w:shd w:val="clear" w:color="auto" w:fill="auto"/>
          </w:tcPr>
          <w:p w:rsidR="0000492D" w:rsidRPr="003F4BC6" w:rsidRDefault="0000492D" w:rsidP="003C59A8">
            <w:pPr>
              <w:spacing w:before="120" w:after="120" w:line="240" w:lineRule="atLeast"/>
              <w:rPr>
                <w:noProof/>
                <w:szCs w:val="20"/>
                <w:lang w:val="lt-LT"/>
              </w:rPr>
            </w:pPr>
          </w:p>
        </w:tc>
        <w:tc>
          <w:tcPr>
            <w:tcW w:w="780" w:type="dxa"/>
            <w:shd w:val="clear" w:color="auto" w:fill="auto"/>
          </w:tcPr>
          <w:p w:rsidR="0000492D" w:rsidRPr="003F4BC6" w:rsidRDefault="0000492D" w:rsidP="003C59A8">
            <w:pPr>
              <w:spacing w:before="120" w:after="120" w:line="240" w:lineRule="atLeast"/>
              <w:rPr>
                <w:noProof/>
                <w:szCs w:val="20"/>
                <w:lang w:val="lt-LT"/>
              </w:rPr>
            </w:pPr>
          </w:p>
        </w:tc>
        <w:tc>
          <w:tcPr>
            <w:tcW w:w="2178" w:type="dxa"/>
            <w:shd w:val="clear" w:color="auto" w:fill="auto"/>
          </w:tcPr>
          <w:p w:rsidR="0000492D" w:rsidRPr="003F4BC6" w:rsidRDefault="0000492D" w:rsidP="003C59A8">
            <w:pPr>
              <w:spacing w:before="120" w:after="120" w:line="240" w:lineRule="atLeast"/>
              <w:rPr>
                <w:noProof/>
                <w:szCs w:val="20"/>
                <w:lang w:val="lt-LT"/>
              </w:rPr>
            </w:pPr>
          </w:p>
        </w:tc>
        <w:tc>
          <w:tcPr>
            <w:tcW w:w="1302" w:type="dxa"/>
            <w:shd w:val="clear" w:color="auto" w:fill="auto"/>
          </w:tcPr>
          <w:p w:rsidR="0000492D" w:rsidRPr="003F4BC6" w:rsidRDefault="0000492D" w:rsidP="003C59A8">
            <w:pPr>
              <w:spacing w:before="120" w:after="120" w:line="240" w:lineRule="atLeast"/>
              <w:rPr>
                <w:noProof/>
                <w:szCs w:val="20"/>
                <w:lang w:val="lt-LT"/>
              </w:rPr>
            </w:pPr>
          </w:p>
        </w:tc>
        <w:tc>
          <w:tcPr>
            <w:tcW w:w="1006" w:type="dxa"/>
            <w:shd w:val="clear" w:color="auto" w:fill="auto"/>
          </w:tcPr>
          <w:p w:rsidR="0000492D" w:rsidRPr="003F4BC6" w:rsidRDefault="0000492D" w:rsidP="003C59A8">
            <w:pPr>
              <w:spacing w:before="120" w:after="120" w:line="240" w:lineRule="atLeast"/>
              <w:rPr>
                <w:noProof/>
                <w:szCs w:val="20"/>
                <w:lang w:val="lt-LT"/>
              </w:rPr>
            </w:pPr>
          </w:p>
        </w:tc>
        <w:tc>
          <w:tcPr>
            <w:tcW w:w="546" w:type="dxa"/>
            <w:shd w:val="clear" w:color="auto" w:fill="auto"/>
          </w:tcPr>
          <w:p w:rsidR="0000492D" w:rsidRPr="003F4BC6" w:rsidRDefault="0000492D" w:rsidP="003C59A8">
            <w:pPr>
              <w:spacing w:before="120" w:after="120" w:line="240" w:lineRule="atLeast"/>
              <w:rPr>
                <w:noProof/>
                <w:szCs w:val="20"/>
                <w:lang w:val="lt-LT"/>
              </w:rPr>
            </w:pPr>
          </w:p>
        </w:tc>
        <w:tc>
          <w:tcPr>
            <w:tcW w:w="567" w:type="dxa"/>
            <w:shd w:val="clear" w:color="auto" w:fill="auto"/>
          </w:tcPr>
          <w:p w:rsidR="0000492D" w:rsidRPr="003F4BC6" w:rsidRDefault="0000492D" w:rsidP="003C59A8">
            <w:pPr>
              <w:spacing w:before="120" w:after="120" w:line="240" w:lineRule="atLeast"/>
              <w:rPr>
                <w:noProof/>
                <w:szCs w:val="20"/>
                <w:lang w:val="lt-LT"/>
              </w:rPr>
            </w:pPr>
          </w:p>
        </w:tc>
        <w:tc>
          <w:tcPr>
            <w:tcW w:w="992" w:type="dxa"/>
            <w:shd w:val="clear" w:color="auto" w:fill="auto"/>
          </w:tcPr>
          <w:p w:rsidR="0000492D" w:rsidRPr="003F4BC6" w:rsidRDefault="0000492D" w:rsidP="003C59A8">
            <w:pPr>
              <w:spacing w:before="120" w:after="120" w:line="240" w:lineRule="atLeast"/>
              <w:rPr>
                <w:noProof/>
                <w:szCs w:val="20"/>
                <w:lang w:val="lt-LT"/>
              </w:rPr>
            </w:pPr>
          </w:p>
        </w:tc>
        <w:tc>
          <w:tcPr>
            <w:tcW w:w="873" w:type="dxa"/>
            <w:shd w:val="clear" w:color="auto" w:fill="auto"/>
          </w:tcPr>
          <w:p w:rsidR="0000492D" w:rsidRPr="003F4BC6" w:rsidRDefault="0000492D" w:rsidP="003C59A8">
            <w:pPr>
              <w:spacing w:before="120" w:after="120" w:line="240" w:lineRule="atLeast"/>
              <w:rPr>
                <w:noProof/>
                <w:szCs w:val="20"/>
                <w:lang w:val="lt-LT"/>
              </w:rPr>
            </w:pPr>
          </w:p>
        </w:tc>
        <w:tc>
          <w:tcPr>
            <w:tcW w:w="1258" w:type="dxa"/>
            <w:shd w:val="clear" w:color="auto" w:fill="auto"/>
          </w:tcPr>
          <w:p w:rsidR="0000492D" w:rsidRPr="003F4BC6" w:rsidRDefault="0000492D" w:rsidP="003C59A8">
            <w:pPr>
              <w:spacing w:before="120" w:after="120" w:line="240" w:lineRule="atLeast"/>
              <w:rPr>
                <w:noProof/>
                <w:szCs w:val="20"/>
                <w:lang w:val="lt-LT"/>
              </w:rPr>
            </w:pPr>
          </w:p>
        </w:tc>
        <w:tc>
          <w:tcPr>
            <w:tcW w:w="812" w:type="dxa"/>
            <w:shd w:val="clear" w:color="auto" w:fill="auto"/>
          </w:tcPr>
          <w:p w:rsidR="0000492D" w:rsidRPr="003F4BC6" w:rsidRDefault="0000492D" w:rsidP="003C59A8">
            <w:pPr>
              <w:spacing w:before="120" w:after="120" w:line="240" w:lineRule="atLeast"/>
              <w:rPr>
                <w:noProof/>
                <w:szCs w:val="20"/>
                <w:lang w:val="lt-LT"/>
              </w:rPr>
            </w:pPr>
          </w:p>
        </w:tc>
        <w:tc>
          <w:tcPr>
            <w:tcW w:w="1258" w:type="dxa"/>
            <w:shd w:val="clear" w:color="auto" w:fill="auto"/>
          </w:tcPr>
          <w:p w:rsidR="0000492D" w:rsidRPr="003F4BC6" w:rsidRDefault="0000492D" w:rsidP="003C59A8">
            <w:pPr>
              <w:spacing w:before="120" w:after="120" w:line="240" w:lineRule="atLeast"/>
              <w:rPr>
                <w:noProof/>
                <w:szCs w:val="20"/>
                <w:lang w:val="lt-LT"/>
              </w:rPr>
            </w:pPr>
          </w:p>
        </w:tc>
        <w:tc>
          <w:tcPr>
            <w:tcW w:w="812" w:type="dxa"/>
            <w:shd w:val="clear" w:color="auto" w:fill="auto"/>
          </w:tcPr>
          <w:p w:rsidR="0000492D" w:rsidRPr="003F4BC6" w:rsidRDefault="0000492D" w:rsidP="003C59A8">
            <w:pPr>
              <w:spacing w:before="120" w:after="120" w:line="240" w:lineRule="atLeast"/>
              <w:rPr>
                <w:noProof/>
                <w:szCs w:val="20"/>
                <w:lang w:val="lt-LT"/>
              </w:rPr>
            </w:pPr>
          </w:p>
        </w:tc>
      </w:tr>
    </w:tbl>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lang w:val="lt-LT"/>
        </w:rPr>
        <w:lastRenderedPageBreak/>
        <w:br w:type="page"/>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uppressAutoHyphens/>
        <w:rPr>
          <w:rFonts w:cs="Arial"/>
          <w:sz w:val="24"/>
          <w:lang w:val="lt-LT"/>
        </w:rPr>
        <w:sectPr w:rsidR="0000492D" w:rsidRPr="003F4BC6" w:rsidSect="009C13A9">
          <w:headerReference w:type="even" r:id="rId90"/>
          <w:headerReference w:type="default" r:id="rId91"/>
          <w:footerReference w:type="even" r:id="rId92"/>
          <w:footerReference w:type="default" r:id="rId93"/>
          <w:headerReference w:type="first" r:id="rId94"/>
          <w:footerReference w:type="first" r:id="rId95"/>
          <w:footnotePr>
            <w:numRestart w:val="eachPage"/>
          </w:footnotePr>
          <w:pgSz w:w="16840" w:h="11907" w:orient="landscape" w:code="9"/>
          <w:pgMar w:top="1418" w:right="1418" w:bottom="1418" w:left="1418" w:header="680" w:footer="680" w:gutter="0"/>
          <w:cols w:space="720"/>
          <w:docGrid w:linePitch="360"/>
        </w:sectPr>
      </w:pPr>
    </w:p>
    <w:p w:rsidR="0000492D" w:rsidRPr="003F4BC6" w:rsidRDefault="0000492D" w:rsidP="0000492D">
      <w:pPr>
        <w:suppressAutoHyphens/>
        <w:spacing w:line="240" w:lineRule="atLeast"/>
        <w:jc w:val="center"/>
        <w:rPr>
          <w:rFonts w:cs="Arial"/>
          <w:b/>
          <w:lang w:val="lt-LT"/>
        </w:rPr>
      </w:pPr>
    </w:p>
    <w:p w:rsidR="0000492D" w:rsidRPr="003F4BC6" w:rsidRDefault="0000492D" w:rsidP="0000492D">
      <w:pPr>
        <w:pStyle w:val="ES-Titre3"/>
        <w:rPr>
          <w:noProof/>
          <w:lang w:val="lt-LT"/>
        </w:rPr>
      </w:pPr>
      <w:bookmarkStart w:id="374" w:name="_Toc535830529"/>
      <w:r w:rsidRPr="003F4BC6">
        <w:rPr>
          <w:lang w:val="lt-LT"/>
        </w:rPr>
        <w:t>VIII skirsnis</w:t>
      </w:r>
      <w:bookmarkEnd w:id="374"/>
    </w:p>
    <w:p w:rsidR="0000492D" w:rsidRPr="003F4BC6" w:rsidRDefault="0000492D" w:rsidP="0000492D">
      <w:pPr>
        <w:pStyle w:val="ES-Titre3a"/>
        <w:rPr>
          <w:noProof/>
          <w:lang w:val="lt-LT"/>
        </w:rPr>
      </w:pPr>
      <w:bookmarkStart w:id="375" w:name="_Toc535830530"/>
      <w:r w:rsidRPr="003F4BC6">
        <w:rPr>
          <w:lang w:val="lt-LT"/>
        </w:rPr>
        <w:t>Laivo nuotekų valymo įrenginių parametrų registras specialiojo bandymo reikmėms</w:t>
      </w:r>
      <w:bookmarkEnd w:id="375"/>
    </w:p>
    <w:p w:rsidR="0000492D" w:rsidRPr="003F4BC6" w:rsidRDefault="0000492D" w:rsidP="0000492D">
      <w:pPr>
        <w:overflowPunct w:val="0"/>
        <w:adjustRightInd w:val="0"/>
        <w:spacing w:line="240" w:lineRule="exact"/>
        <w:jc w:val="center"/>
        <w:textAlignment w:val="baseline"/>
        <w:rPr>
          <w:rFonts w:eastAsia="Calibri" w:cs="Arial"/>
          <w:sz w:val="16"/>
          <w:lang w:val="lt-LT"/>
        </w:rPr>
      </w:pPr>
      <w:r w:rsidRPr="003F4BC6">
        <w:rPr>
          <w:lang w:val="lt-LT"/>
        </w:rPr>
        <w:t>(Pavyzdys)</w:t>
      </w:r>
    </w:p>
    <w:p w:rsidR="0000492D" w:rsidRPr="003F4BC6" w:rsidRDefault="0000492D" w:rsidP="0000492D">
      <w:pPr>
        <w:suppressAutoHyphens/>
        <w:spacing w:line="240" w:lineRule="atLeast"/>
        <w:rPr>
          <w:rFonts w:cs="Arial"/>
          <w:szCs w:val="20"/>
          <w:lang w:val="lt-LT"/>
        </w:rPr>
      </w:pPr>
    </w:p>
    <w:p w:rsidR="0000492D" w:rsidRPr="003F4BC6" w:rsidRDefault="0000492D" w:rsidP="0000492D">
      <w:pPr>
        <w:ind w:left="709" w:hanging="709"/>
        <w:outlineLvl w:val="0"/>
        <w:rPr>
          <w:rFonts w:cs="Arial"/>
          <w:b/>
          <w:bCs/>
          <w:noProof/>
          <w:szCs w:val="20"/>
          <w:lang w:val="lt-LT"/>
        </w:rPr>
      </w:pPr>
      <w:r w:rsidRPr="003F4BC6">
        <w:rPr>
          <w:b/>
          <w:noProof/>
          <w:lang w:val="lt-LT"/>
        </w:rPr>
        <w:t>1.</w:t>
      </w:r>
      <w:r w:rsidRPr="003F4BC6">
        <w:rPr>
          <w:lang w:val="lt-LT"/>
        </w:rPr>
        <w:tab/>
      </w:r>
      <w:r w:rsidRPr="003F4BC6">
        <w:rPr>
          <w:b/>
          <w:noProof/>
          <w:lang w:val="lt-LT"/>
        </w:rPr>
        <w:t>Bendroji informacija</w:t>
      </w:r>
    </w:p>
    <w:p w:rsidR="0000492D" w:rsidRPr="003F4BC6" w:rsidRDefault="0000492D" w:rsidP="0000492D">
      <w:pPr>
        <w:spacing w:before="60" w:line="240" w:lineRule="atLeast"/>
        <w:ind w:left="709" w:hanging="709"/>
        <w:rPr>
          <w:rFonts w:cs="Arial"/>
          <w:noProof/>
          <w:szCs w:val="20"/>
          <w:lang w:val="lt-LT"/>
        </w:rPr>
      </w:pPr>
      <w:r w:rsidRPr="003F4BC6">
        <w:rPr>
          <w:lang w:val="lt-LT"/>
        </w:rPr>
        <w:t>1.1</w:t>
      </w:r>
      <w:r w:rsidRPr="003F4BC6">
        <w:rPr>
          <w:lang w:val="lt-LT"/>
        </w:rPr>
        <w:tab/>
        <w:t xml:space="preserve">Informacija apie laivo nuotekų valymo įrenginį </w:t>
      </w:r>
    </w:p>
    <w:p w:rsidR="0000492D" w:rsidRPr="003F4BC6" w:rsidRDefault="0000492D" w:rsidP="0000492D">
      <w:pPr>
        <w:tabs>
          <w:tab w:val="left" w:leader="dot" w:pos="9072"/>
        </w:tabs>
        <w:spacing w:before="60" w:line="240" w:lineRule="atLeast"/>
        <w:ind w:left="709" w:hanging="709"/>
        <w:rPr>
          <w:rFonts w:cs="Arial"/>
          <w:noProof/>
          <w:szCs w:val="20"/>
          <w:lang w:val="lt-LT"/>
        </w:rPr>
      </w:pPr>
      <w:r w:rsidRPr="003F4BC6">
        <w:rPr>
          <w:lang w:val="lt-LT"/>
        </w:rPr>
        <w:t>1.1.1</w:t>
      </w:r>
      <w:r w:rsidRPr="003F4BC6">
        <w:rPr>
          <w:lang w:val="lt-LT"/>
        </w:rPr>
        <w:tab/>
        <w:t xml:space="preserve">Modelis: </w:t>
      </w:r>
      <w:r w:rsidRPr="003F4BC6">
        <w:rPr>
          <w:lang w:val="lt-LT"/>
        </w:rPr>
        <w:tab/>
      </w:r>
    </w:p>
    <w:p w:rsidR="0000492D" w:rsidRPr="003F4BC6" w:rsidRDefault="0000492D" w:rsidP="0000492D">
      <w:pPr>
        <w:tabs>
          <w:tab w:val="left" w:leader="dot" w:pos="9072"/>
        </w:tabs>
        <w:spacing w:before="60" w:line="240" w:lineRule="atLeast"/>
        <w:ind w:left="709" w:hanging="709"/>
        <w:rPr>
          <w:rFonts w:cs="Arial"/>
          <w:noProof/>
          <w:szCs w:val="20"/>
          <w:lang w:val="lt-LT"/>
        </w:rPr>
      </w:pPr>
      <w:r w:rsidRPr="003F4BC6">
        <w:rPr>
          <w:lang w:val="lt-LT"/>
        </w:rPr>
        <w:t>1.1.2</w:t>
      </w:r>
      <w:r w:rsidRPr="003F4BC6">
        <w:rPr>
          <w:lang w:val="lt-LT"/>
        </w:rPr>
        <w:tab/>
        <w:t xml:space="preserve">Gamintojo žymuo: </w:t>
      </w:r>
      <w:r w:rsidRPr="003F4BC6">
        <w:rPr>
          <w:lang w:val="lt-LT"/>
        </w:rPr>
        <w:tab/>
      </w:r>
    </w:p>
    <w:p w:rsidR="0000492D" w:rsidRPr="003F4BC6" w:rsidRDefault="0000492D" w:rsidP="0000492D">
      <w:pPr>
        <w:tabs>
          <w:tab w:val="left" w:leader="dot" w:pos="9072"/>
        </w:tabs>
        <w:spacing w:before="60" w:line="240" w:lineRule="atLeast"/>
        <w:ind w:left="709"/>
        <w:rPr>
          <w:rFonts w:cs="Arial"/>
          <w:noProof/>
          <w:szCs w:val="20"/>
          <w:lang w:val="lt-LT"/>
        </w:rPr>
      </w:pPr>
      <w:r w:rsidRPr="003F4BC6">
        <w:rPr>
          <w:lang w:val="lt-LT"/>
        </w:rPr>
        <w:tab/>
      </w:r>
    </w:p>
    <w:p w:rsidR="0000492D" w:rsidRPr="003F4BC6" w:rsidRDefault="0000492D" w:rsidP="0000492D">
      <w:pPr>
        <w:tabs>
          <w:tab w:val="left" w:leader="dot" w:pos="9072"/>
        </w:tabs>
        <w:spacing w:before="60" w:line="240" w:lineRule="atLeast"/>
        <w:ind w:left="709" w:hanging="709"/>
        <w:rPr>
          <w:rFonts w:cs="Arial"/>
          <w:noProof/>
          <w:szCs w:val="20"/>
          <w:lang w:val="lt-LT"/>
        </w:rPr>
      </w:pPr>
      <w:r w:rsidRPr="003F4BC6">
        <w:rPr>
          <w:lang w:val="lt-LT"/>
        </w:rPr>
        <w:t>1.1.3</w:t>
      </w:r>
      <w:r w:rsidRPr="003F4BC6">
        <w:rPr>
          <w:lang w:val="lt-LT"/>
        </w:rPr>
        <w:tab/>
        <w:t xml:space="preserve">Tipo patvirtinimo numeris: </w:t>
      </w:r>
      <w:r w:rsidRPr="003F4BC6">
        <w:rPr>
          <w:lang w:val="lt-LT"/>
        </w:rPr>
        <w:tab/>
      </w:r>
    </w:p>
    <w:p w:rsidR="0000492D" w:rsidRPr="003F4BC6" w:rsidRDefault="0000492D" w:rsidP="0000492D">
      <w:pPr>
        <w:tabs>
          <w:tab w:val="left" w:leader="dot" w:pos="9072"/>
        </w:tabs>
        <w:spacing w:before="60" w:line="240" w:lineRule="atLeast"/>
        <w:ind w:left="709" w:hanging="709"/>
        <w:rPr>
          <w:rFonts w:cs="Arial"/>
          <w:noProof/>
          <w:szCs w:val="20"/>
          <w:lang w:val="lt-LT"/>
        </w:rPr>
      </w:pPr>
      <w:r w:rsidRPr="003F4BC6">
        <w:rPr>
          <w:lang w:val="lt-LT"/>
        </w:rPr>
        <w:t>1.1.4</w:t>
      </w:r>
      <w:r w:rsidRPr="003F4BC6">
        <w:rPr>
          <w:lang w:val="lt-LT"/>
        </w:rPr>
        <w:tab/>
        <w:t xml:space="preserve">Laivo nuotekų valymo įrenginio serijos numeris </w:t>
      </w:r>
      <w:r w:rsidRPr="003F4BC6">
        <w:rPr>
          <w:lang w:val="lt-LT"/>
        </w:rPr>
        <w:tab/>
      </w:r>
    </w:p>
    <w:p w:rsidR="0000492D" w:rsidRPr="003F4BC6" w:rsidRDefault="0000492D" w:rsidP="0000492D">
      <w:pPr>
        <w:tabs>
          <w:tab w:val="left" w:leader="dot" w:pos="9072"/>
        </w:tabs>
        <w:spacing w:before="60" w:line="240" w:lineRule="atLeast"/>
        <w:ind w:left="709"/>
        <w:rPr>
          <w:rFonts w:cs="Arial"/>
          <w:noProof/>
          <w:szCs w:val="20"/>
          <w:lang w:val="lt-LT"/>
        </w:rPr>
      </w:pPr>
      <w:r w:rsidRPr="003F4BC6">
        <w:rPr>
          <w:lang w:val="lt-LT"/>
        </w:rPr>
        <w:tab/>
      </w:r>
    </w:p>
    <w:p w:rsidR="0000492D" w:rsidRPr="003F4BC6" w:rsidRDefault="0000492D" w:rsidP="0000492D">
      <w:pPr>
        <w:ind w:left="709" w:hanging="709"/>
        <w:rPr>
          <w:rFonts w:cs="Arial"/>
          <w:noProof/>
          <w:szCs w:val="20"/>
          <w:lang w:val="lt-LT"/>
        </w:rPr>
      </w:pPr>
    </w:p>
    <w:p w:rsidR="0000492D" w:rsidRPr="003F4BC6" w:rsidRDefault="0000492D" w:rsidP="0000492D">
      <w:pPr>
        <w:ind w:left="709" w:hanging="709"/>
        <w:rPr>
          <w:rFonts w:cs="Arial"/>
          <w:noProof/>
          <w:szCs w:val="20"/>
          <w:lang w:val="lt-LT"/>
        </w:rPr>
      </w:pPr>
      <w:r w:rsidRPr="003F4BC6">
        <w:rPr>
          <w:lang w:val="lt-LT"/>
        </w:rPr>
        <w:t>1.2</w:t>
      </w:r>
      <w:r w:rsidRPr="003F4BC6">
        <w:rPr>
          <w:lang w:val="lt-LT"/>
        </w:rPr>
        <w:tab/>
        <w:t>Dokumentai</w:t>
      </w:r>
    </w:p>
    <w:p w:rsidR="0000492D" w:rsidRPr="003F4BC6" w:rsidRDefault="0000492D" w:rsidP="0000492D">
      <w:pPr>
        <w:ind w:left="709" w:hanging="709"/>
        <w:rPr>
          <w:rFonts w:cs="Arial"/>
          <w:noProof/>
          <w:szCs w:val="20"/>
          <w:lang w:val="lt-LT"/>
        </w:rPr>
      </w:pPr>
    </w:p>
    <w:p w:rsidR="0000492D" w:rsidRPr="003F4BC6" w:rsidRDefault="0000492D" w:rsidP="0000492D">
      <w:pPr>
        <w:ind w:left="709"/>
        <w:rPr>
          <w:rFonts w:cs="Arial"/>
          <w:noProof/>
          <w:szCs w:val="20"/>
          <w:lang w:val="lt-LT"/>
        </w:rPr>
      </w:pPr>
      <w:r w:rsidRPr="003F4BC6">
        <w:rPr>
          <w:lang w:val="lt-LT"/>
        </w:rPr>
        <w:t>Laivo nuotekų valymo įrenginys išbandomas, o bandymo rezultatai registruojami atskiruose sunumeruotuose lapuose, juos pasirašo tikrintojas ir jie pridedami prie šio registro.</w:t>
      </w:r>
    </w:p>
    <w:p w:rsidR="0000492D" w:rsidRPr="003F4BC6" w:rsidRDefault="0000492D" w:rsidP="0000492D">
      <w:pPr>
        <w:ind w:left="709" w:hanging="709"/>
        <w:rPr>
          <w:rFonts w:cs="Arial"/>
          <w:noProof/>
          <w:szCs w:val="20"/>
          <w:lang w:val="lt-LT"/>
        </w:rPr>
      </w:pPr>
    </w:p>
    <w:p w:rsidR="0000492D" w:rsidRPr="003F4BC6" w:rsidRDefault="0000492D" w:rsidP="0000492D">
      <w:pPr>
        <w:ind w:left="709" w:hanging="709"/>
        <w:rPr>
          <w:rFonts w:cs="Arial"/>
          <w:noProof/>
          <w:szCs w:val="20"/>
          <w:lang w:val="lt-LT"/>
        </w:rPr>
      </w:pPr>
      <w:r w:rsidRPr="003F4BC6">
        <w:rPr>
          <w:lang w:val="lt-LT"/>
        </w:rPr>
        <w:t>1.3</w:t>
      </w:r>
      <w:r w:rsidRPr="003F4BC6">
        <w:rPr>
          <w:lang w:val="lt-LT"/>
        </w:rPr>
        <w:tab/>
        <w:t>Bandymai</w:t>
      </w:r>
    </w:p>
    <w:p w:rsidR="0000492D" w:rsidRPr="003F4BC6" w:rsidRDefault="0000492D" w:rsidP="0000492D">
      <w:pPr>
        <w:ind w:left="709" w:hanging="709"/>
        <w:rPr>
          <w:rFonts w:cs="Arial"/>
          <w:noProof/>
          <w:szCs w:val="20"/>
          <w:lang w:val="lt-LT"/>
        </w:rPr>
      </w:pPr>
    </w:p>
    <w:p w:rsidR="0000492D" w:rsidRPr="003F4BC6" w:rsidRDefault="0000492D" w:rsidP="0000492D">
      <w:pPr>
        <w:ind w:left="709"/>
        <w:rPr>
          <w:rFonts w:cs="Arial"/>
          <w:noProof/>
          <w:szCs w:val="20"/>
          <w:lang w:val="lt-LT"/>
        </w:rPr>
      </w:pPr>
      <w:r w:rsidRPr="003F4BC6">
        <w:rPr>
          <w:lang w:val="lt-LT"/>
        </w:rPr>
        <w:t>Bandymai atliekami remiantis gamintojo informacija apie laivo nuotekų valymo įrenginio sudedamųjų dalių ir parametrų, susijusių su nuotekų valymu, tikrinimą pagal 1.01 straipsnio 9.10 dalį. Pagrįstais pavieniais atvejais tikrintojai gali savo nuožiūra netikrinti tam tikrų įrenginio sudedamųjų dalių ar parametrų.</w:t>
      </w:r>
    </w:p>
    <w:p w:rsidR="0000492D" w:rsidRPr="003F4BC6" w:rsidRDefault="0000492D" w:rsidP="0000492D">
      <w:pPr>
        <w:ind w:left="709" w:hanging="709"/>
        <w:rPr>
          <w:rFonts w:cs="Arial"/>
          <w:noProof/>
          <w:szCs w:val="20"/>
          <w:lang w:val="lt-LT"/>
        </w:rPr>
      </w:pPr>
    </w:p>
    <w:p w:rsidR="0000492D" w:rsidRPr="003F4BC6" w:rsidRDefault="0000492D" w:rsidP="0000492D">
      <w:pPr>
        <w:ind w:left="709"/>
        <w:rPr>
          <w:rFonts w:cs="Arial"/>
          <w:noProof/>
          <w:szCs w:val="20"/>
          <w:lang w:val="lt-LT"/>
        </w:rPr>
      </w:pPr>
      <w:r w:rsidRPr="003F4BC6">
        <w:rPr>
          <w:lang w:val="lt-LT"/>
        </w:rPr>
        <w:t>Bandant paimamas bent vienas atsitiktinis mėginys. Atsitiktinių mėginių tyrimo rezultatai palyginami su 18.01 straipsnio 2 dalies 2 lentelėje nurodytomis kontrolinėmis vertėmis.</w:t>
      </w:r>
    </w:p>
    <w:p w:rsidR="0000492D" w:rsidRPr="003F4BC6" w:rsidRDefault="0000492D" w:rsidP="0000492D">
      <w:pPr>
        <w:ind w:left="709" w:hanging="709"/>
        <w:rPr>
          <w:rFonts w:cs="Arial"/>
          <w:noProof/>
          <w:szCs w:val="20"/>
          <w:lang w:val="lt-LT"/>
        </w:rPr>
      </w:pPr>
    </w:p>
    <w:p w:rsidR="0000492D" w:rsidRPr="003F4BC6" w:rsidRDefault="0000492D" w:rsidP="0000492D">
      <w:pPr>
        <w:ind w:left="709" w:hanging="709"/>
        <w:rPr>
          <w:rFonts w:cs="Arial"/>
          <w:noProof/>
          <w:szCs w:val="20"/>
          <w:lang w:val="lt-LT"/>
        </w:rPr>
      </w:pPr>
      <w:r w:rsidRPr="003F4BC6">
        <w:rPr>
          <w:lang w:val="lt-LT"/>
        </w:rPr>
        <w:lastRenderedPageBreak/>
        <w:t>1.4</w:t>
      </w:r>
      <w:r w:rsidRPr="003F4BC6">
        <w:rPr>
          <w:lang w:val="lt-LT"/>
        </w:rPr>
        <w:tab/>
        <w:t>Šią bandymų ataskaitą kartu su pridedamais registrais iš viso sudaro ...................</w:t>
      </w:r>
      <w:r w:rsidRPr="003F4BC6">
        <w:rPr>
          <w:noProof/>
          <w:vertAlign w:val="superscript"/>
          <w:lang w:val="lt-LT"/>
        </w:rPr>
        <w:footnoteReference w:id="72"/>
      </w:r>
      <w:r w:rsidRPr="003F4BC6">
        <w:rPr>
          <w:lang w:val="lt-LT"/>
        </w:rPr>
        <w:t>..puslapių.</w:t>
      </w:r>
    </w:p>
    <w:p w:rsidR="0000492D" w:rsidRPr="003F4BC6" w:rsidRDefault="0000492D" w:rsidP="0000492D">
      <w:pPr>
        <w:ind w:left="709" w:hanging="709"/>
        <w:rPr>
          <w:rFonts w:cs="Arial"/>
          <w:b/>
          <w:bCs/>
          <w:noProof/>
          <w:szCs w:val="20"/>
          <w:lang w:val="lt-LT"/>
        </w:rPr>
      </w:pPr>
    </w:p>
    <w:p w:rsidR="0000492D" w:rsidRPr="003F4BC6" w:rsidRDefault="0000492D" w:rsidP="0000492D">
      <w:pPr>
        <w:ind w:left="709" w:hanging="709"/>
        <w:rPr>
          <w:rFonts w:cs="Arial"/>
          <w:b/>
          <w:bCs/>
          <w:noProof/>
          <w:szCs w:val="20"/>
          <w:lang w:val="lt-LT"/>
        </w:rPr>
      </w:pPr>
      <w:r w:rsidRPr="003F4BC6">
        <w:rPr>
          <w:b/>
          <w:noProof/>
          <w:lang w:val="lt-LT"/>
        </w:rPr>
        <w:t>2.</w:t>
      </w:r>
      <w:r w:rsidRPr="003F4BC6">
        <w:rPr>
          <w:lang w:val="lt-LT"/>
        </w:rPr>
        <w:tab/>
      </w:r>
      <w:r w:rsidRPr="003F4BC6">
        <w:rPr>
          <w:b/>
          <w:noProof/>
          <w:lang w:val="lt-LT"/>
        </w:rPr>
        <w:t>Parametrai</w:t>
      </w:r>
    </w:p>
    <w:p w:rsidR="0000492D" w:rsidRPr="003F4BC6" w:rsidRDefault="0000492D" w:rsidP="0000492D">
      <w:pPr>
        <w:ind w:left="709" w:hanging="709"/>
        <w:rPr>
          <w:rFonts w:cs="Arial"/>
          <w:noProof/>
          <w:szCs w:val="20"/>
          <w:lang w:val="lt-LT"/>
        </w:rPr>
      </w:pPr>
    </w:p>
    <w:p w:rsidR="0000492D" w:rsidRPr="003F4BC6" w:rsidRDefault="0000492D" w:rsidP="0000492D">
      <w:pPr>
        <w:ind w:left="709"/>
        <w:rPr>
          <w:rFonts w:cs="Arial"/>
          <w:noProof/>
          <w:szCs w:val="20"/>
          <w:lang w:val="lt-LT"/>
        </w:rPr>
      </w:pPr>
      <w:r w:rsidRPr="003F4BC6">
        <w:rPr>
          <w:lang w:val="lt-LT"/>
        </w:rPr>
        <w:t>Pažymima, kad išbandyti laivo nuotekų valymo įrenginiai nenukrypsta nuo parametrų iki nepriimtino lygio, o 18.01 straipsnio 2 dalies 2 lentelėje nurodytos eksploatacinės kontrolinės vertės neviršijamos.</w:t>
      </w:r>
    </w:p>
    <w:p w:rsidR="0000492D" w:rsidRPr="003F4BC6" w:rsidRDefault="0000492D" w:rsidP="0000492D">
      <w:pPr>
        <w:ind w:left="709"/>
        <w:rPr>
          <w:rFonts w:cs="Arial"/>
          <w:noProof/>
          <w:szCs w:val="20"/>
          <w:lang w:val="lt-LT"/>
        </w:rPr>
      </w:pPr>
    </w:p>
    <w:p w:rsidR="0000492D" w:rsidRPr="003F4BC6" w:rsidRDefault="0000492D" w:rsidP="0000492D">
      <w:pPr>
        <w:tabs>
          <w:tab w:val="left" w:leader="dot" w:pos="9072"/>
        </w:tabs>
        <w:ind w:left="709"/>
        <w:rPr>
          <w:rFonts w:cs="Arial"/>
          <w:noProof/>
          <w:szCs w:val="20"/>
          <w:lang w:val="lt-LT"/>
        </w:rPr>
      </w:pPr>
      <w:r w:rsidRPr="003F4BC6">
        <w:rPr>
          <w:lang w:val="lt-LT"/>
        </w:rPr>
        <w:t xml:space="preserve">Techninės tarnybos pavadinimas ir adresas: </w:t>
      </w: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Inspektoriaus vardas ir pavardė: </w:t>
      </w: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Vieta ir data: </w:t>
      </w: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Parašas: </w:t>
      </w:r>
      <w:r w:rsidRPr="003F4BC6">
        <w:rPr>
          <w:lang w:val="lt-LT"/>
        </w:rPr>
        <w:tab/>
      </w:r>
    </w:p>
    <w:p w:rsidR="0000492D" w:rsidRPr="003F4BC6" w:rsidRDefault="0000492D" w:rsidP="0000492D">
      <w:pPr>
        <w:tabs>
          <w:tab w:val="left" w:leader="dot" w:pos="9072"/>
        </w:tabs>
        <w:ind w:left="709"/>
        <w:rPr>
          <w:rFonts w:cs="Arial"/>
          <w:noProof/>
          <w:szCs w:val="20"/>
          <w:lang w:val="lt-LT"/>
        </w:rPr>
      </w:pPr>
    </w:p>
    <w:p w:rsidR="0000492D" w:rsidRPr="003F4BC6" w:rsidRDefault="0000492D" w:rsidP="0000492D">
      <w:pPr>
        <w:tabs>
          <w:tab w:val="left" w:leader="dot" w:pos="9072"/>
        </w:tabs>
        <w:ind w:left="709"/>
        <w:rPr>
          <w:rFonts w:cs="Arial"/>
          <w:noProof/>
          <w:szCs w:val="20"/>
          <w:lang w:val="lt-LT"/>
        </w:rPr>
      </w:pPr>
      <w:r w:rsidRPr="003F4BC6">
        <w:rPr>
          <w:lang w:val="lt-LT"/>
        </w:rPr>
        <w:t xml:space="preserve">Bandymą pripažino kompetentinga institucija: </w:t>
      </w:r>
      <w:r w:rsidRPr="003F4BC6">
        <w:rPr>
          <w:lang w:val="lt-LT"/>
        </w:rPr>
        <w:tab/>
      </w:r>
    </w:p>
    <w:p w:rsidR="0000492D" w:rsidRPr="003F4BC6" w:rsidRDefault="0000492D" w:rsidP="0000492D">
      <w:pPr>
        <w:tabs>
          <w:tab w:val="left" w:leader="dot" w:pos="9072"/>
        </w:tabs>
        <w:ind w:left="709" w:firstLine="11"/>
        <w:rPr>
          <w:rFonts w:cs="Arial"/>
          <w:noProof/>
          <w:szCs w:val="20"/>
          <w:lang w:val="lt-LT"/>
        </w:rPr>
      </w:pP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Vieta ir data: </w:t>
      </w: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Parašas: </w:t>
      </w:r>
      <w:r w:rsidRPr="003F4BC6">
        <w:rPr>
          <w:lang w:val="lt-LT"/>
        </w:rPr>
        <w:tab/>
      </w:r>
    </w:p>
    <w:p w:rsidR="0000492D" w:rsidRPr="003F4BC6" w:rsidRDefault="0000492D" w:rsidP="0000492D">
      <w:pPr>
        <w:ind w:left="709"/>
        <w:rPr>
          <w:rFonts w:cs="Arial"/>
          <w:noProof/>
          <w:szCs w:val="20"/>
          <w:lang w:val="lt-LT"/>
        </w:rPr>
      </w:pPr>
    </w:p>
    <w:p w:rsidR="0000492D" w:rsidRPr="003F4BC6" w:rsidRDefault="0000492D" w:rsidP="0000492D">
      <w:pPr>
        <w:jc w:val="right"/>
        <w:outlineLvl w:val="0"/>
        <w:rPr>
          <w:rFonts w:cs="Arial"/>
          <w:noProof/>
          <w:szCs w:val="20"/>
          <w:lang w:val="lt-LT"/>
        </w:rPr>
      </w:pPr>
      <w:r w:rsidRPr="003F4BC6">
        <w:rPr>
          <w:lang w:val="lt-LT"/>
        </w:rPr>
        <w:t>Kompetentingos institucijos antspaudas</w:t>
      </w:r>
    </w:p>
    <w:p w:rsidR="0000492D" w:rsidRPr="003F4BC6" w:rsidRDefault="0000492D" w:rsidP="0000492D">
      <w:pPr>
        <w:spacing w:line="240" w:lineRule="atLeast"/>
        <w:rPr>
          <w:rFonts w:cs="Arial"/>
          <w:color w:val="000000"/>
          <w:lang w:val="lt-LT"/>
        </w:rPr>
      </w:pPr>
      <w:r w:rsidRPr="003F4BC6">
        <w:rPr>
          <w:lang w:val="lt-LT"/>
        </w:rPr>
        <w:br w:type="page"/>
      </w:r>
    </w:p>
    <w:p w:rsidR="0000492D" w:rsidRPr="003F4BC6" w:rsidRDefault="0000492D" w:rsidP="0000492D">
      <w:pPr>
        <w:tabs>
          <w:tab w:val="left" w:leader="dot" w:pos="9072"/>
        </w:tabs>
        <w:ind w:left="709"/>
        <w:rPr>
          <w:rFonts w:cs="Arial"/>
          <w:noProof/>
          <w:szCs w:val="20"/>
          <w:lang w:val="lt-LT"/>
        </w:rPr>
      </w:pPr>
      <w:r w:rsidRPr="003F4BC6">
        <w:rPr>
          <w:lang w:val="lt-LT"/>
        </w:rPr>
        <w:lastRenderedPageBreak/>
        <w:t xml:space="preserve">Techninės tarnybos pavadinimas ir adresas: </w:t>
      </w: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Inspektoriaus vardas ir pavardė: </w:t>
      </w: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Vieta ir data: </w:t>
      </w: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Parašas: </w:t>
      </w:r>
      <w:r w:rsidRPr="003F4BC6">
        <w:rPr>
          <w:lang w:val="lt-LT"/>
        </w:rPr>
        <w:tab/>
      </w:r>
    </w:p>
    <w:p w:rsidR="0000492D" w:rsidRPr="003F4BC6" w:rsidRDefault="0000492D" w:rsidP="0000492D">
      <w:pPr>
        <w:tabs>
          <w:tab w:val="left" w:leader="dot" w:pos="9072"/>
        </w:tabs>
        <w:ind w:left="709"/>
        <w:rPr>
          <w:rFonts w:cs="Arial"/>
          <w:noProof/>
          <w:szCs w:val="20"/>
          <w:lang w:val="lt-LT"/>
        </w:rPr>
      </w:pPr>
    </w:p>
    <w:p w:rsidR="0000492D" w:rsidRPr="003F4BC6" w:rsidRDefault="0000492D" w:rsidP="0000492D">
      <w:pPr>
        <w:tabs>
          <w:tab w:val="left" w:leader="dot" w:pos="9072"/>
        </w:tabs>
        <w:ind w:left="709"/>
        <w:rPr>
          <w:rFonts w:cs="Arial"/>
          <w:noProof/>
          <w:szCs w:val="20"/>
          <w:lang w:val="lt-LT"/>
        </w:rPr>
      </w:pPr>
      <w:r w:rsidRPr="003F4BC6">
        <w:rPr>
          <w:lang w:val="lt-LT"/>
        </w:rPr>
        <w:t xml:space="preserve">Bandymą pripažino kompetentinga institucija: </w:t>
      </w:r>
      <w:r w:rsidRPr="003F4BC6">
        <w:rPr>
          <w:lang w:val="lt-LT"/>
        </w:rPr>
        <w:tab/>
      </w:r>
    </w:p>
    <w:p w:rsidR="0000492D" w:rsidRPr="003F4BC6" w:rsidRDefault="0000492D" w:rsidP="0000492D">
      <w:pPr>
        <w:tabs>
          <w:tab w:val="left" w:leader="dot" w:pos="9072"/>
        </w:tabs>
        <w:ind w:left="709" w:firstLine="11"/>
        <w:rPr>
          <w:rFonts w:cs="Arial"/>
          <w:noProof/>
          <w:szCs w:val="20"/>
          <w:lang w:val="lt-LT"/>
        </w:rPr>
      </w:pP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Vieta ir data: </w:t>
      </w: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Parašas: </w:t>
      </w:r>
      <w:r w:rsidRPr="003F4BC6">
        <w:rPr>
          <w:lang w:val="lt-LT"/>
        </w:rPr>
        <w:tab/>
      </w:r>
    </w:p>
    <w:p w:rsidR="0000492D" w:rsidRPr="003F4BC6" w:rsidRDefault="0000492D" w:rsidP="0000492D">
      <w:pPr>
        <w:ind w:left="709"/>
        <w:rPr>
          <w:rFonts w:cs="Arial"/>
          <w:noProof/>
          <w:szCs w:val="20"/>
          <w:lang w:val="lt-LT"/>
        </w:rPr>
      </w:pPr>
    </w:p>
    <w:p w:rsidR="0000492D" w:rsidRPr="003F4BC6" w:rsidRDefault="0000492D" w:rsidP="0000492D">
      <w:pPr>
        <w:jc w:val="right"/>
        <w:outlineLvl w:val="0"/>
        <w:rPr>
          <w:rFonts w:cs="Arial"/>
          <w:noProof/>
          <w:szCs w:val="20"/>
          <w:lang w:val="lt-LT"/>
        </w:rPr>
      </w:pPr>
      <w:r w:rsidRPr="003F4BC6">
        <w:rPr>
          <w:lang w:val="lt-LT"/>
        </w:rPr>
        <w:t>Kompetentingos institucijos antspaudas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tabs>
          <w:tab w:val="left" w:leader="dot" w:pos="9072"/>
        </w:tabs>
        <w:ind w:left="709"/>
        <w:rPr>
          <w:rFonts w:cs="Arial"/>
          <w:noProof/>
          <w:szCs w:val="20"/>
          <w:lang w:val="lt-LT"/>
        </w:rPr>
      </w:pPr>
      <w:r w:rsidRPr="003F4BC6">
        <w:rPr>
          <w:lang w:val="lt-LT"/>
        </w:rPr>
        <w:t xml:space="preserve">Techninės tarnybos pavadinimas ir adresas: </w:t>
      </w: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Inspektoriaus vardas ir pavardė: </w:t>
      </w: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Vieta ir data: </w:t>
      </w: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Parašas: </w:t>
      </w:r>
      <w:r w:rsidRPr="003F4BC6">
        <w:rPr>
          <w:lang w:val="lt-LT"/>
        </w:rPr>
        <w:tab/>
      </w:r>
    </w:p>
    <w:p w:rsidR="0000492D" w:rsidRPr="003F4BC6" w:rsidRDefault="0000492D" w:rsidP="0000492D">
      <w:pPr>
        <w:tabs>
          <w:tab w:val="left" w:leader="dot" w:pos="9072"/>
        </w:tabs>
        <w:ind w:left="709"/>
        <w:rPr>
          <w:rFonts w:cs="Arial"/>
          <w:noProof/>
          <w:szCs w:val="20"/>
          <w:lang w:val="lt-LT"/>
        </w:rPr>
      </w:pPr>
    </w:p>
    <w:p w:rsidR="0000492D" w:rsidRPr="003F4BC6" w:rsidRDefault="0000492D" w:rsidP="0000492D">
      <w:pPr>
        <w:tabs>
          <w:tab w:val="left" w:leader="dot" w:pos="9072"/>
        </w:tabs>
        <w:ind w:left="709"/>
        <w:rPr>
          <w:rFonts w:cs="Arial"/>
          <w:noProof/>
          <w:szCs w:val="20"/>
          <w:lang w:val="lt-LT"/>
        </w:rPr>
      </w:pPr>
      <w:r w:rsidRPr="003F4BC6">
        <w:rPr>
          <w:lang w:val="lt-LT"/>
        </w:rPr>
        <w:t xml:space="preserve">Bandymą pripažino kompetentinga institucija: </w:t>
      </w:r>
      <w:r w:rsidRPr="003F4BC6">
        <w:rPr>
          <w:lang w:val="lt-LT"/>
        </w:rPr>
        <w:tab/>
      </w:r>
    </w:p>
    <w:p w:rsidR="0000492D" w:rsidRPr="003F4BC6" w:rsidRDefault="0000492D" w:rsidP="0000492D">
      <w:pPr>
        <w:tabs>
          <w:tab w:val="left" w:leader="dot" w:pos="9072"/>
        </w:tabs>
        <w:ind w:left="709" w:firstLine="11"/>
        <w:rPr>
          <w:rFonts w:cs="Arial"/>
          <w:noProof/>
          <w:szCs w:val="20"/>
          <w:lang w:val="lt-LT"/>
        </w:rPr>
      </w:pP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lastRenderedPageBreak/>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Vieta ir data: </w:t>
      </w:r>
      <w:r w:rsidRPr="003F4BC6">
        <w:rPr>
          <w:lang w:val="lt-LT"/>
        </w:rPr>
        <w:tab/>
      </w:r>
    </w:p>
    <w:p w:rsidR="0000492D" w:rsidRPr="003F4BC6" w:rsidRDefault="0000492D" w:rsidP="0000492D">
      <w:pPr>
        <w:tabs>
          <w:tab w:val="left" w:leader="dot" w:pos="9072"/>
        </w:tabs>
        <w:ind w:left="709"/>
        <w:rPr>
          <w:rFonts w:cs="Arial"/>
          <w:noProof/>
          <w:szCs w:val="20"/>
          <w:lang w:val="lt-LT"/>
        </w:rPr>
      </w:pPr>
      <w:r w:rsidRPr="003F4BC6">
        <w:rPr>
          <w:lang w:val="lt-LT"/>
        </w:rPr>
        <w:t xml:space="preserve">Parašas: </w:t>
      </w:r>
      <w:r w:rsidRPr="003F4BC6">
        <w:rPr>
          <w:lang w:val="lt-LT"/>
        </w:rPr>
        <w:tab/>
      </w:r>
    </w:p>
    <w:p w:rsidR="0000492D" w:rsidRPr="003F4BC6" w:rsidRDefault="0000492D" w:rsidP="0000492D">
      <w:pPr>
        <w:ind w:left="709"/>
        <w:rPr>
          <w:rFonts w:cs="Arial"/>
          <w:noProof/>
          <w:szCs w:val="20"/>
          <w:lang w:val="lt-LT"/>
        </w:rPr>
      </w:pPr>
    </w:p>
    <w:p w:rsidR="0000492D" w:rsidRPr="003F4BC6" w:rsidRDefault="0000492D" w:rsidP="0000492D">
      <w:pPr>
        <w:jc w:val="right"/>
        <w:outlineLvl w:val="0"/>
        <w:rPr>
          <w:rFonts w:cs="Arial"/>
          <w:noProof/>
          <w:szCs w:val="20"/>
          <w:lang w:val="lt-LT"/>
        </w:rPr>
      </w:pPr>
      <w:r w:rsidRPr="003F4BC6">
        <w:rPr>
          <w:lang w:val="lt-LT"/>
        </w:rPr>
        <w:t>Kompetentingos institucijos antspaudas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lang w:val="lt-LT"/>
        </w:rPr>
        <w:br w:type="page"/>
      </w:r>
    </w:p>
    <w:p w:rsidR="0000492D" w:rsidRPr="003F4BC6" w:rsidRDefault="0000492D" w:rsidP="0000492D">
      <w:pPr>
        <w:suppressAutoHyphens/>
        <w:spacing w:line="240" w:lineRule="atLeast"/>
        <w:jc w:val="center"/>
        <w:rPr>
          <w:rFonts w:cs="Arial"/>
          <w:lang w:val="lt-LT"/>
        </w:rPr>
      </w:pPr>
      <w:r w:rsidRPr="003F4BC6">
        <w:rPr>
          <w:b/>
          <w:lang w:val="lt-LT"/>
        </w:rPr>
        <w:lastRenderedPageBreak/>
        <w:t>1 priedėlis</w:t>
      </w:r>
    </w:p>
    <w:p w:rsidR="0000492D" w:rsidRPr="003F4BC6" w:rsidRDefault="0000492D" w:rsidP="0000492D">
      <w:pPr>
        <w:suppressAutoHyphens/>
        <w:jc w:val="center"/>
        <w:rPr>
          <w:rFonts w:cs="Arial"/>
          <w:b/>
          <w:lang w:val="lt-LT"/>
        </w:rPr>
      </w:pPr>
      <w:r w:rsidRPr="003F4BC6">
        <w:rPr>
          <w:b/>
          <w:lang w:val="lt-LT"/>
        </w:rPr>
        <w:t>Laivo nuotekų valymo įrenginio parametrų registro priedas</w:t>
      </w:r>
    </w:p>
    <w:p w:rsidR="0000492D" w:rsidRPr="003F4BC6" w:rsidRDefault="0000492D" w:rsidP="0000492D">
      <w:pPr>
        <w:spacing w:line="240" w:lineRule="atLeast"/>
        <w:jc w:val="center"/>
        <w:rPr>
          <w:rFonts w:cs="Arial"/>
          <w:b/>
          <w:color w:val="000000"/>
          <w:lang w:val="lt-LT"/>
        </w:rPr>
      </w:pPr>
      <w:r w:rsidRPr="003F4BC6">
        <w:rPr>
          <w:color w:val="000000"/>
          <w:lang w:val="lt-LT"/>
        </w:rPr>
        <w:t>(Pavyzdys)</w:t>
      </w:r>
    </w:p>
    <w:p w:rsidR="0000492D" w:rsidRPr="003F4BC6" w:rsidRDefault="0000492D" w:rsidP="0000492D">
      <w:pPr>
        <w:spacing w:line="240" w:lineRule="atLeast"/>
        <w:rPr>
          <w:rFonts w:cs="Arial"/>
          <w:color w:val="000000"/>
          <w:lang w:val="lt-LT"/>
        </w:rPr>
      </w:pPr>
    </w:p>
    <w:tbl>
      <w:tblPr>
        <w:tblW w:w="9215" w:type="dxa"/>
        <w:jc w:val="center"/>
        <w:tblLayout w:type="fixed"/>
        <w:tblCellMar>
          <w:left w:w="70" w:type="dxa"/>
          <w:right w:w="70" w:type="dxa"/>
        </w:tblCellMar>
        <w:tblLook w:val="0000" w:firstRow="0" w:lastRow="0" w:firstColumn="0" w:lastColumn="0" w:noHBand="0" w:noVBand="0"/>
      </w:tblPr>
      <w:tblGrid>
        <w:gridCol w:w="426"/>
        <w:gridCol w:w="850"/>
        <w:gridCol w:w="284"/>
        <w:gridCol w:w="476"/>
        <w:gridCol w:w="1083"/>
        <w:gridCol w:w="43"/>
        <w:gridCol w:w="200"/>
        <w:gridCol w:w="607"/>
        <w:gridCol w:w="709"/>
        <w:gridCol w:w="634"/>
        <w:gridCol w:w="784"/>
        <w:gridCol w:w="298"/>
        <w:gridCol w:w="213"/>
        <w:gridCol w:w="265"/>
        <w:gridCol w:w="216"/>
        <w:gridCol w:w="47"/>
        <w:gridCol w:w="39"/>
        <w:gridCol w:w="1000"/>
        <w:gridCol w:w="1041"/>
      </w:tblGrid>
      <w:tr w:rsidR="0000492D" w:rsidRPr="003F4BC6" w:rsidTr="003C59A8">
        <w:trPr>
          <w:cantSplit/>
          <w:jc w:val="center"/>
        </w:trPr>
        <w:tc>
          <w:tcPr>
            <w:tcW w:w="1560" w:type="dxa"/>
            <w:gridSpan w:val="3"/>
            <w:vAlign w:val="center"/>
          </w:tcPr>
          <w:p w:rsidR="0000492D" w:rsidRPr="003F4BC6" w:rsidRDefault="0000492D" w:rsidP="003C59A8">
            <w:pPr>
              <w:rPr>
                <w:noProof/>
                <w:szCs w:val="18"/>
                <w:lang w:val="lt-LT"/>
              </w:rPr>
            </w:pPr>
            <w:r w:rsidRPr="003F4BC6">
              <w:rPr>
                <w:lang w:val="lt-LT"/>
              </w:rPr>
              <w:t>Laivo pavadinimas:</w:t>
            </w:r>
          </w:p>
        </w:tc>
        <w:tc>
          <w:tcPr>
            <w:tcW w:w="1802" w:type="dxa"/>
            <w:gridSpan w:val="4"/>
            <w:vAlign w:val="center"/>
          </w:tcPr>
          <w:p w:rsidR="0000492D" w:rsidRPr="003F4BC6" w:rsidRDefault="0000492D" w:rsidP="003C59A8">
            <w:pPr>
              <w:rPr>
                <w:noProof/>
                <w:szCs w:val="18"/>
                <w:lang w:val="lt-LT"/>
              </w:rPr>
            </w:pPr>
            <w:r w:rsidRPr="003F4BC6">
              <w:rPr>
                <w:lang w:val="lt-LT"/>
              </w:rPr>
              <w:t>……………………</w:t>
            </w:r>
          </w:p>
        </w:tc>
        <w:tc>
          <w:tcPr>
            <w:tcW w:w="3726" w:type="dxa"/>
            <w:gridSpan w:val="8"/>
            <w:vAlign w:val="center"/>
          </w:tcPr>
          <w:p w:rsidR="0000492D" w:rsidRPr="003F4BC6" w:rsidRDefault="0000492D" w:rsidP="003C59A8">
            <w:pPr>
              <w:rPr>
                <w:noProof/>
                <w:szCs w:val="18"/>
                <w:lang w:val="lt-LT"/>
              </w:rPr>
            </w:pPr>
            <w:r w:rsidRPr="003F4BC6">
              <w:rPr>
                <w:lang w:val="lt-LT"/>
              </w:rPr>
              <w:t>Unikalus laivo Europos identifikavimo numeris:</w:t>
            </w:r>
          </w:p>
        </w:tc>
        <w:tc>
          <w:tcPr>
            <w:tcW w:w="2127" w:type="dxa"/>
            <w:gridSpan w:val="4"/>
            <w:vAlign w:val="center"/>
          </w:tcPr>
          <w:p w:rsidR="0000492D" w:rsidRPr="003F4BC6" w:rsidRDefault="0000492D" w:rsidP="003C59A8">
            <w:pPr>
              <w:tabs>
                <w:tab w:val="left" w:leader="dot" w:pos="1987"/>
              </w:tabs>
              <w:rPr>
                <w:noProof/>
                <w:szCs w:val="18"/>
                <w:lang w:val="lt-LT"/>
              </w:rPr>
            </w:pPr>
            <w:r w:rsidRPr="003F4BC6">
              <w:rPr>
                <w:lang w:val="lt-LT"/>
              </w:rPr>
              <w:tab/>
            </w:r>
          </w:p>
        </w:tc>
      </w:tr>
      <w:tr w:rsidR="0000492D" w:rsidRPr="003F4BC6" w:rsidTr="003C59A8">
        <w:trPr>
          <w:cantSplit/>
          <w:trHeight w:hRule="exact" w:val="160"/>
          <w:jc w:val="center"/>
        </w:trPr>
        <w:tc>
          <w:tcPr>
            <w:tcW w:w="9215" w:type="dxa"/>
            <w:gridSpan w:val="19"/>
            <w:vAlign w:val="center"/>
          </w:tcPr>
          <w:p w:rsidR="0000492D" w:rsidRPr="003F4BC6" w:rsidRDefault="0000492D" w:rsidP="003C59A8">
            <w:pPr>
              <w:rPr>
                <w:noProof/>
                <w:lang w:val="lt-LT"/>
              </w:rPr>
            </w:pPr>
          </w:p>
        </w:tc>
      </w:tr>
      <w:tr w:rsidR="0000492D" w:rsidRPr="003F4BC6" w:rsidTr="003C59A8">
        <w:trPr>
          <w:jc w:val="center"/>
        </w:trPr>
        <w:tc>
          <w:tcPr>
            <w:tcW w:w="426" w:type="dxa"/>
            <w:vAlign w:val="center"/>
          </w:tcPr>
          <w:p w:rsidR="0000492D" w:rsidRPr="003F4BC6" w:rsidRDefault="0000492D" w:rsidP="003C59A8">
            <w:pPr>
              <w:rPr>
                <w:noProof/>
                <w:sz w:val="18"/>
                <w:szCs w:val="18"/>
                <w:lang w:val="lt-LT"/>
              </w:rPr>
            </w:pPr>
          </w:p>
        </w:tc>
        <w:tc>
          <w:tcPr>
            <w:tcW w:w="2736" w:type="dxa"/>
            <w:gridSpan w:val="5"/>
            <w:tcBorders>
              <w:left w:val="nil"/>
            </w:tcBorders>
            <w:vAlign w:val="center"/>
          </w:tcPr>
          <w:p w:rsidR="0000492D" w:rsidRPr="003F4BC6" w:rsidRDefault="0000492D" w:rsidP="003C59A8">
            <w:pPr>
              <w:rPr>
                <w:noProof/>
                <w:sz w:val="18"/>
                <w:szCs w:val="18"/>
                <w:lang w:val="lt-LT"/>
              </w:rPr>
            </w:pPr>
          </w:p>
        </w:tc>
        <w:tc>
          <w:tcPr>
            <w:tcW w:w="807" w:type="dxa"/>
            <w:gridSpan w:val="2"/>
            <w:vAlign w:val="center"/>
          </w:tcPr>
          <w:p w:rsidR="0000492D" w:rsidRPr="003F4BC6" w:rsidRDefault="0000492D" w:rsidP="003C59A8">
            <w:pPr>
              <w:rPr>
                <w:noProof/>
                <w:lang w:val="lt-LT"/>
              </w:rPr>
            </w:pPr>
          </w:p>
        </w:tc>
        <w:tc>
          <w:tcPr>
            <w:tcW w:w="2425" w:type="dxa"/>
            <w:gridSpan w:val="4"/>
            <w:tcBorders>
              <w:left w:val="nil"/>
            </w:tcBorders>
            <w:vAlign w:val="center"/>
          </w:tcPr>
          <w:p w:rsidR="0000492D" w:rsidRPr="003F4BC6" w:rsidRDefault="0000492D" w:rsidP="003C59A8">
            <w:pPr>
              <w:rPr>
                <w:noProof/>
                <w:sz w:val="18"/>
                <w:szCs w:val="18"/>
                <w:lang w:val="lt-LT"/>
              </w:rPr>
            </w:pPr>
          </w:p>
        </w:tc>
        <w:tc>
          <w:tcPr>
            <w:tcW w:w="694" w:type="dxa"/>
            <w:gridSpan w:val="3"/>
            <w:vAlign w:val="center"/>
          </w:tcPr>
          <w:p w:rsidR="0000492D" w:rsidRPr="003F4BC6" w:rsidRDefault="0000492D" w:rsidP="003C59A8">
            <w:pPr>
              <w:rPr>
                <w:noProof/>
                <w:sz w:val="18"/>
                <w:szCs w:val="18"/>
                <w:lang w:val="lt-LT"/>
              </w:rPr>
            </w:pPr>
          </w:p>
        </w:tc>
        <w:tc>
          <w:tcPr>
            <w:tcW w:w="2127" w:type="dxa"/>
            <w:gridSpan w:val="4"/>
            <w:tcBorders>
              <w:left w:val="nil"/>
            </w:tcBorders>
            <w:vAlign w:val="center"/>
          </w:tcPr>
          <w:p w:rsidR="0000492D" w:rsidRPr="003F4BC6" w:rsidRDefault="0000492D" w:rsidP="003C59A8">
            <w:pPr>
              <w:rPr>
                <w:noProof/>
                <w:sz w:val="18"/>
                <w:szCs w:val="18"/>
                <w:lang w:val="lt-LT"/>
              </w:rPr>
            </w:pPr>
          </w:p>
        </w:tc>
      </w:tr>
      <w:tr w:rsidR="0000492D" w:rsidRPr="003F4BC6" w:rsidTr="003C59A8">
        <w:tblPrEx>
          <w:tblCellMar>
            <w:left w:w="28" w:type="dxa"/>
            <w:right w:w="28" w:type="dxa"/>
          </w:tblCellMar>
        </w:tblPrEx>
        <w:trPr>
          <w:cantSplit/>
          <w:trHeight w:hRule="exact" w:val="160"/>
          <w:jc w:val="center"/>
        </w:trPr>
        <w:tc>
          <w:tcPr>
            <w:tcW w:w="9215" w:type="dxa"/>
            <w:gridSpan w:val="19"/>
            <w:vAlign w:val="center"/>
          </w:tcPr>
          <w:p w:rsidR="0000492D" w:rsidRPr="003F4BC6" w:rsidRDefault="0000492D" w:rsidP="003C59A8">
            <w:pPr>
              <w:rPr>
                <w:noProof/>
                <w:lang w:val="lt-LT"/>
              </w:rPr>
            </w:pPr>
          </w:p>
        </w:tc>
      </w:tr>
      <w:tr w:rsidR="0000492D" w:rsidRPr="003F4BC6" w:rsidTr="003C59A8">
        <w:tblPrEx>
          <w:tblCellMar>
            <w:left w:w="28" w:type="dxa"/>
            <w:right w:w="28" w:type="dxa"/>
          </w:tblCellMar>
        </w:tblPrEx>
        <w:trPr>
          <w:jc w:val="center"/>
        </w:trPr>
        <w:tc>
          <w:tcPr>
            <w:tcW w:w="1276" w:type="dxa"/>
            <w:gridSpan w:val="2"/>
            <w:vAlign w:val="center"/>
          </w:tcPr>
          <w:p w:rsidR="0000492D" w:rsidRPr="003F4BC6" w:rsidRDefault="0000492D" w:rsidP="003C59A8">
            <w:pPr>
              <w:rPr>
                <w:noProof/>
                <w:szCs w:val="18"/>
                <w:lang w:val="lt-LT"/>
              </w:rPr>
            </w:pPr>
            <w:r w:rsidRPr="003F4BC6">
              <w:rPr>
                <w:lang w:val="lt-LT"/>
              </w:rPr>
              <w:t>Gamintojas:</w:t>
            </w:r>
          </w:p>
        </w:tc>
        <w:tc>
          <w:tcPr>
            <w:tcW w:w="3402" w:type="dxa"/>
            <w:gridSpan w:val="7"/>
            <w:vAlign w:val="center"/>
          </w:tcPr>
          <w:p w:rsidR="0000492D" w:rsidRPr="003F4BC6" w:rsidRDefault="0000492D" w:rsidP="003C59A8">
            <w:pPr>
              <w:rPr>
                <w:noProof/>
                <w:szCs w:val="18"/>
                <w:lang w:val="lt-LT"/>
              </w:rPr>
            </w:pPr>
            <w:r w:rsidRPr="003F4BC6">
              <w:rPr>
                <w:lang w:val="lt-LT"/>
              </w:rPr>
              <w:t>………………………………………….</w:t>
            </w:r>
          </w:p>
        </w:tc>
        <w:tc>
          <w:tcPr>
            <w:tcW w:w="1929" w:type="dxa"/>
            <w:gridSpan w:val="4"/>
            <w:vAlign w:val="center"/>
          </w:tcPr>
          <w:p w:rsidR="0000492D" w:rsidRPr="003F4BC6" w:rsidRDefault="0000492D" w:rsidP="003C59A8">
            <w:pPr>
              <w:rPr>
                <w:noProof/>
                <w:szCs w:val="18"/>
                <w:lang w:val="lt-LT"/>
              </w:rPr>
            </w:pPr>
            <w:r w:rsidRPr="003F4BC6">
              <w:rPr>
                <w:lang w:val="lt-LT"/>
              </w:rPr>
              <w:t>Įrenginio tipas:</w:t>
            </w:r>
          </w:p>
        </w:tc>
        <w:tc>
          <w:tcPr>
            <w:tcW w:w="2608" w:type="dxa"/>
            <w:gridSpan w:val="6"/>
            <w:vAlign w:val="center"/>
          </w:tcPr>
          <w:p w:rsidR="0000492D" w:rsidRPr="003F4BC6" w:rsidRDefault="0000492D" w:rsidP="003C59A8">
            <w:pPr>
              <w:tabs>
                <w:tab w:val="left" w:leader="dot" w:pos="2552"/>
              </w:tabs>
              <w:rPr>
                <w:noProof/>
                <w:szCs w:val="18"/>
                <w:lang w:val="lt-LT"/>
              </w:rPr>
            </w:pPr>
            <w:r w:rsidRPr="003F4BC6">
              <w:rPr>
                <w:lang w:val="lt-LT"/>
              </w:rPr>
              <w:tab/>
            </w:r>
          </w:p>
        </w:tc>
      </w:tr>
      <w:tr w:rsidR="0000492D" w:rsidRPr="003F4BC6" w:rsidTr="003C59A8">
        <w:tblPrEx>
          <w:tblCellMar>
            <w:left w:w="28" w:type="dxa"/>
            <w:right w:w="28" w:type="dxa"/>
          </w:tblCellMar>
        </w:tblPrEx>
        <w:trPr>
          <w:jc w:val="center"/>
        </w:trPr>
        <w:tc>
          <w:tcPr>
            <w:tcW w:w="1276" w:type="dxa"/>
            <w:gridSpan w:val="2"/>
            <w:vAlign w:val="center"/>
          </w:tcPr>
          <w:p w:rsidR="0000492D" w:rsidRPr="003F4BC6" w:rsidRDefault="0000492D" w:rsidP="003C59A8">
            <w:pPr>
              <w:rPr>
                <w:noProof/>
                <w:lang w:val="lt-LT"/>
              </w:rPr>
            </w:pPr>
          </w:p>
        </w:tc>
        <w:tc>
          <w:tcPr>
            <w:tcW w:w="3402" w:type="dxa"/>
            <w:gridSpan w:val="7"/>
            <w:tcBorders>
              <w:bottom w:val="nil"/>
            </w:tcBorders>
            <w:vAlign w:val="center"/>
          </w:tcPr>
          <w:p w:rsidR="0000492D" w:rsidRPr="003F4BC6" w:rsidRDefault="0000492D" w:rsidP="003C59A8">
            <w:pPr>
              <w:rPr>
                <w:noProof/>
                <w:sz w:val="12"/>
                <w:szCs w:val="12"/>
                <w:lang w:val="lt-LT"/>
              </w:rPr>
            </w:pPr>
            <w:r w:rsidRPr="003F4BC6">
              <w:rPr>
                <w:noProof/>
                <w:sz w:val="12"/>
                <w:lang w:val="lt-LT"/>
              </w:rPr>
              <w:t>(Markė / prekės ženklas / gamintojo firminis pavadinimas)</w:t>
            </w:r>
          </w:p>
        </w:tc>
        <w:tc>
          <w:tcPr>
            <w:tcW w:w="1929" w:type="dxa"/>
            <w:gridSpan w:val="4"/>
            <w:vAlign w:val="center"/>
          </w:tcPr>
          <w:p w:rsidR="0000492D" w:rsidRPr="003F4BC6" w:rsidRDefault="0000492D" w:rsidP="003C59A8">
            <w:pPr>
              <w:rPr>
                <w:noProof/>
                <w:lang w:val="lt-LT"/>
              </w:rPr>
            </w:pPr>
          </w:p>
        </w:tc>
        <w:tc>
          <w:tcPr>
            <w:tcW w:w="2608" w:type="dxa"/>
            <w:gridSpan w:val="6"/>
            <w:tcBorders>
              <w:bottom w:val="nil"/>
            </w:tcBorders>
            <w:vAlign w:val="center"/>
          </w:tcPr>
          <w:p w:rsidR="0000492D" w:rsidRPr="003F4BC6" w:rsidRDefault="0000492D" w:rsidP="003C59A8">
            <w:pPr>
              <w:rPr>
                <w:noProof/>
                <w:sz w:val="12"/>
                <w:szCs w:val="12"/>
                <w:lang w:val="lt-LT"/>
              </w:rPr>
            </w:pPr>
            <w:r w:rsidRPr="003F4BC6">
              <w:rPr>
                <w:noProof/>
                <w:sz w:val="12"/>
                <w:lang w:val="lt-LT"/>
              </w:rPr>
              <w:t>(Gamintojo žymuo)</w:t>
            </w:r>
          </w:p>
        </w:tc>
      </w:tr>
      <w:tr w:rsidR="0000492D" w:rsidRPr="003F4BC6" w:rsidTr="003C59A8">
        <w:tblPrEx>
          <w:tblCellMar>
            <w:left w:w="28" w:type="dxa"/>
            <w:right w:w="28" w:type="dxa"/>
          </w:tblCellMar>
        </w:tblPrEx>
        <w:trPr>
          <w:cantSplit/>
          <w:trHeight w:hRule="exact" w:val="160"/>
          <w:jc w:val="center"/>
        </w:trPr>
        <w:tc>
          <w:tcPr>
            <w:tcW w:w="9215" w:type="dxa"/>
            <w:gridSpan w:val="19"/>
            <w:vAlign w:val="center"/>
          </w:tcPr>
          <w:p w:rsidR="0000492D" w:rsidRPr="003F4BC6" w:rsidRDefault="0000492D" w:rsidP="003C59A8">
            <w:pPr>
              <w:rPr>
                <w:noProof/>
                <w:lang w:val="lt-LT"/>
              </w:rPr>
            </w:pPr>
          </w:p>
        </w:tc>
      </w:tr>
      <w:tr w:rsidR="0000492D" w:rsidRPr="003F4BC6" w:rsidTr="003C59A8">
        <w:tblPrEx>
          <w:tblCellMar>
            <w:left w:w="28" w:type="dxa"/>
            <w:right w:w="28" w:type="dxa"/>
          </w:tblCellMar>
        </w:tblPrEx>
        <w:trPr>
          <w:cantSplit/>
          <w:jc w:val="center"/>
        </w:trPr>
        <w:tc>
          <w:tcPr>
            <w:tcW w:w="2036" w:type="dxa"/>
            <w:gridSpan w:val="4"/>
            <w:vAlign w:val="center"/>
          </w:tcPr>
          <w:p w:rsidR="0000492D" w:rsidRPr="003F4BC6" w:rsidRDefault="0000492D" w:rsidP="003C59A8">
            <w:pPr>
              <w:rPr>
                <w:noProof/>
                <w:szCs w:val="18"/>
                <w:lang w:val="lt-LT"/>
              </w:rPr>
            </w:pPr>
            <w:r w:rsidRPr="003F4BC6">
              <w:rPr>
                <w:lang w:val="lt-LT"/>
              </w:rPr>
              <w:t>Tipo patvirtinimo Nr.</w:t>
            </w:r>
          </w:p>
        </w:tc>
        <w:tc>
          <w:tcPr>
            <w:tcW w:w="3276" w:type="dxa"/>
            <w:gridSpan w:val="6"/>
            <w:vAlign w:val="center"/>
          </w:tcPr>
          <w:p w:rsidR="0000492D" w:rsidRPr="003F4BC6" w:rsidRDefault="0000492D" w:rsidP="003C59A8">
            <w:pPr>
              <w:rPr>
                <w:noProof/>
                <w:szCs w:val="18"/>
                <w:lang w:val="lt-LT"/>
              </w:rPr>
            </w:pPr>
            <w:r w:rsidRPr="003F4BC6">
              <w:rPr>
                <w:lang w:val="lt-LT"/>
              </w:rPr>
              <w:t>………………………………………..</w:t>
            </w:r>
          </w:p>
        </w:tc>
        <w:tc>
          <w:tcPr>
            <w:tcW w:w="1862" w:type="dxa"/>
            <w:gridSpan w:val="7"/>
            <w:vAlign w:val="center"/>
          </w:tcPr>
          <w:p w:rsidR="0000492D" w:rsidRPr="003F4BC6" w:rsidRDefault="0000492D" w:rsidP="003C59A8">
            <w:pPr>
              <w:rPr>
                <w:noProof/>
                <w:szCs w:val="18"/>
                <w:lang w:val="lt-LT"/>
              </w:rPr>
            </w:pPr>
            <w:r w:rsidRPr="003F4BC6">
              <w:rPr>
                <w:lang w:val="lt-LT"/>
              </w:rPr>
              <w:t>Laivo nuotekų valymo įrenginio pagaminimo metai:</w:t>
            </w:r>
          </w:p>
        </w:tc>
        <w:tc>
          <w:tcPr>
            <w:tcW w:w="2041" w:type="dxa"/>
            <w:gridSpan w:val="2"/>
            <w:vAlign w:val="center"/>
          </w:tcPr>
          <w:p w:rsidR="0000492D" w:rsidRPr="003F4BC6" w:rsidRDefault="0000492D" w:rsidP="003C59A8">
            <w:pPr>
              <w:tabs>
                <w:tab w:val="left" w:leader="dot" w:pos="1942"/>
              </w:tabs>
              <w:rPr>
                <w:noProof/>
                <w:szCs w:val="18"/>
                <w:lang w:val="lt-LT"/>
              </w:rPr>
            </w:pPr>
            <w:r w:rsidRPr="003F4BC6">
              <w:rPr>
                <w:lang w:val="lt-LT"/>
              </w:rPr>
              <w:tab/>
            </w:r>
          </w:p>
        </w:tc>
      </w:tr>
      <w:tr w:rsidR="0000492D" w:rsidRPr="003F4BC6" w:rsidTr="003C59A8">
        <w:tblPrEx>
          <w:tblCellMar>
            <w:left w:w="28" w:type="dxa"/>
            <w:right w:w="28" w:type="dxa"/>
          </w:tblCellMar>
        </w:tblPrEx>
        <w:trPr>
          <w:cantSplit/>
          <w:trHeight w:hRule="exact" w:val="160"/>
          <w:jc w:val="center"/>
        </w:trPr>
        <w:tc>
          <w:tcPr>
            <w:tcW w:w="9215" w:type="dxa"/>
            <w:gridSpan w:val="19"/>
            <w:vAlign w:val="center"/>
          </w:tcPr>
          <w:p w:rsidR="0000492D" w:rsidRPr="003F4BC6" w:rsidRDefault="0000492D" w:rsidP="003C59A8">
            <w:pPr>
              <w:rPr>
                <w:noProof/>
                <w:lang w:val="lt-LT"/>
              </w:rPr>
            </w:pPr>
          </w:p>
        </w:tc>
      </w:tr>
      <w:tr w:rsidR="0000492D" w:rsidRPr="003F4BC6" w:rsidTr="003C59A8">
        <w:tblPrEx>
          <w:tblCellMar>
            <w:left w:w="28" w:type="dxa"/>
            <w:right w:w="28" w:type="dxa"/>
          </w:tblCellMar>
        </w:tblPrEx>
        <w:trPr>
          <w:cantSplit/>
          <w:jc w:val="center"/>
        </w:trPr>
        <w:tc>
          <w:tcPr>
            <w:tcW w:w="2036" w:type="dxa"/>
            <w:gridSpan w:val="4"/>
            <w:vAlign w:val="center"/>
          </w:tcPr>
          <w:p w:rsidR="0000492D" w:rsidRPr="003F4BC6" w:rsidRDefault="0000492D" w:rsidP="003C59A8">
            <w:pPr>
              <w:rPr>
                <w:noProof/>
                <w:szCs w:val="18"/>
                <w:lang w:val="lt-LT"/>
              </w:rPr>
            </w:pPr>
            <w:r w:rsidRPr="003F4BC6">
              <w:rPr>
                <w:lang w:val="lt-LT"/>
              </w:rPr>
              <w:t>Laivo nuotekų valymo įrenginio serijos numeris:</w:t>
            </w:r>
          </w:p>
        </w:tc>
        <w:tc>
          <w:tcPr>
            <w:tcW w:w="3276" w:type="dxa"/>
            <w:gridSpan w:val="6"/>
            <w:vAlign w:val="center"/>
          </w:tcPr>
          <w:p w:rsidR="0000492D" w:rsidRPr="003F4BC6" w:rsidRDefault="0000492D" w:rsidP="003C59A8">
            <w:pPr>
              <w:rPr>
                <w:noProof/>
                <w:szCs w:val="18"/>
                <w:lang w:val="lt-LT"/>
              </w:rPr>
            </w:pPr>
            <w:r w:rsidRPr="003F4BC6">
              <w:rPr>
                <w:lang w:val="lt-LT"/>
              </w:rPr>
              <w:t>………………………………………..</w:t>
            </w:r>
          </w:p>
        </w:tc>
        <w:tc>
          <w:tcPr>
            <w:tcW w:w="1560" w:type="dxa"/>
            <w:gridSpan w:val="4"/>
            <w:vAlign w:val="center"/>
          </w:tcPr>
          <w:p w:rsidR="0000492D" w:rsidRPr="003F4BC6" w:rsidRDefault="0000492D" w:rsidP="003C59A8">
            <w:pPr>
              <w:rPr>
                <w:noProof/>
                <w:szCs w:val="18"/>
                <w:lang w:val="lt-LT"/>
              </w:rPr>
            </w:pPr>
            <w:r w:rsidRPr="003F4BC6">
              <w:rPr>
                <w:lang w:val="lt-LT"/>
              </w:rPr>
              <w:t>Įrengimo vieta:</w:t>
            </w:r>
          </w:p>
        </w:tc>
        <w:tc>
          <w:tcPr>
            <w:tcW w:w="2343" w:type="dxa"/>
            <w:gridSpan w:val="5"/>
            <w:vAlign w:val="center"/>
          </w:tcPr>
          <w:p w:rsidR="0000492D" w:rsidRPr="003F4BC6" w:rsidRDefault="0000492D" w:rsidP="003C59A8">
            <w:pPr>
              <w:tabs>
                <w:tab w:val="left" w:leader="dot" w:pos="2244"/>
              </w:tabs>
              <w:rPr>
                <w:noProof/>
                <w:szCs w:val="18"/>
                <w:lang w:val="lt-LT"/>
              </w:rPr>
            </w:pPr>
            <w:r w:rsidRPr="003F4BC6">
              <w:rPr>
                <w:lang w:val="lt-LT"/>
              </w:rPr>
              <w:tab/>
            </w:r>
          </w:p>
        </w:tc>
      </w:tr>
      <w:tr w:rsidR="0000492D" w:rsidRPr="003F4BC6" w:rsidTr="003C59A8">
        <w:tblPrEx>
          <w:tblCellMar>
            <w:left w:w="28" w:type="dxa"/>
            <w:right w:w="28" w:type="dxa"/>
          </w:tblCellMar>
        </w:tblPrEx>
        <w:trPr>
          <w:cantSplit/>
          <w:jc w:val="center"/>
        </w:trPr>
        <w:tc>
          <w:tcPr>
            <w:tcW w:w="2036" w:type="dxa"/>
            <w:gridSpan w:val="4"/>
            <w:vAlign w:val="center"/>
          </w:tcPr>
          <w:p w:rsidR="0000492D" w:rsidRPr="003F4BC6" w:rsidRDefault="0000492D" w:rsidP="003C59A8">
            <w:pPr>
              <w:rPr>
                <w:noProof/>
                <w:lang w:val="lt-LT"/>
              </w:rPr>
            </w:pPr>
          </w:p>
        </w:tc>
        <w:tc>
          <w:tcPr>
            <w:tcW w:w="7179" w:type="dxa"/>
            <w:gridSpan w:val="15"/>
            <w:tcBorders>
              <w:bottom w:val="nil"/>
            </w:tcBorders>
            <w:vAlign w:val="center"/>
          </w:tcPr>
          <w:p w:rsidR="0000492D" w:rsidRPr="003F4BC6" w:rsidRDefault="0000492D" w:rsidP="003C59A8">
            <w:pPr>
              <w:rPr>
                <w:noProof/>
                <w:sz w:val="12"/>
                <w:szCs w:val="12"/>
                <w:lang w:val="lt-LT"/>
              </w:rPr>
            </w:pPr>
            <w:r w:rsidRPr="003F4BC6">
              <w:rPr>
                <w:noProof/>
                <w:sz w:val="12"/>
                <w:lang w:val="lt-LT"/>
              </w:rPr>
              <w:t xml:space="preserve"> (Serijos numeris)</w:t>
            </w:r>
          </w:p>
        </w:tc>
      </w:tr>
      <w:tr w:rsidR="0000492D" w:rsidRPr="003F4BC6" w:rsidTr="003C59A8">
        <w:tblPrEx>
          <w:tblCellMar>
            <w:left w:w="28" w:type="dxa"/>
            <w:right w:w="28" w:type="dxa"/>
          </w:tblCellMar>
        </w:tblPrEx>
        <w:trPr>
          <w:cantSplit/>
          <w:trHeight w:hRule="exact" w:val="160"/>
          <w:jc w:val="center"/>
        </w:trPr>
        <w:tc>
          <w:tcPr>
            <w:tcW w:w="9215" w:type="dxa"/>
            <w:gridSpan w:val="19"/>
            <w:vAlign w:val="center"/>
          </w:tcPr>
          <w:p w:rsidR="0000492D" w:rsidRPr="003F4BC6" w:rsidRDefault="0000492D" w:rsidP="003C59A8">
            <w:pPr>
              <w:rPr>
                <w:noProof/>
                <w:lang w:val="lt-LT"/>
              </w:rPr>
            </w:pPr>
          </w:p>
        </w:tc>
      </w:tr>
      <w:tr w:rsidR="0000492D" w:rsidRPr="003F4BC6" w:rsidTr="003C59A8">
        <w:tblPrEx>
          <w:tblCellMar>
            <w:left w:w="28" w:type="dxa"/>
            <w:right w:w="28" w:type="dxa"/>
          </w:tblCellMar>
        </w:tblPrEx>
        <w:trPr>
          <w:cantSplit/>
          <w:jc w:val="center"/>
        </w:trPr>
        <w:tc>
          <w:tcPr>
            <w:tcW w:w="9215" w:type="dxa"/>
            <w:gridSpan w:val="19"/>
            <w:vAlign w:val="center"/>
          </w:tcPr>
          <w:p w:rsidR="0000492D" w:rsidRPr="003F4BC6" w:rsidRDefault="0000492D" w:rsidP="003C59A8">
            <w:pPr>
              <w:rPr>
                <w:noProof/>
                <w:szCs w:val="20"/>
                <w:lang w:val="lt-LT"/>
              </w:rPr>
            </w:pPr>
            <w:r w:rsidRPr="003F4BC6">
              <w:rPr>
                <w:lang w:val="lt-LT"/>
              </w:rPr>
              <w:t xml:space="preserve">Laivo nuotekų valymo įrenginys ir su valymu susijusios jo sudedamosios dalys nustatytos pagal duomenų plokštelę. Bandymai atlikti remiantis gamintojo vadovu apie laivo nuotekų valymo įrenginio sudedamųjų dalių ir parametrų, susijusių su nuotekų valymu, tikrinimą. </w:t>
            </w:r>
          </w:p>
        </w:tc>
      </w:tr>
      <w:tr w:rsidR="0000492D" w:rsidRPr="003F4BC6" w:rsidTr="003C59A8">
        <w:tblPrEx>
          <w:tblCellMar>
            <w:left w:w="28" w:type="dxa"/>
            <w:right w:w="28" w:type="dxa"/>
          </w:tblCellMar>
        </w:tblPrEx>
        <w:trPr>
          <w:cantSplit/>
          <w:jc w:val="center"/>
        </w:trPr>
        <w:tc>
          <w:tcPr>
            <w:tcW w:w="9215" w:type="dxa"/>
            <w:gridSpan w:val="19"/>
            <w:vAlign w:val="center"/>
          </w:tcPr>
          <w:p w:rsidR="0000492D" w:rsidRPr="003F4BC6" w:rsidRDefault="0000492D" w:rsidP="003C59A8">
            <w:pPr>
              <w:rPr>
                <w:noProof/>
                <w:szCs w:val="20"/>
                <w:lang w:val="lt-LT"/>
              </w:rPr>
            </w:pPr>
          </w:p>
        </w:tc>
      </w:tr>
      <w:tr w:rsidR="0000492D" w:rsidRPr="003F4BC6" w:rsidTr="003C59A8">
        <w:trPr>
          <w:cantSplit/>
          <w:jc w:val="center"/>
        </w:trPr>
        <w:tc>
          <w:tcPr>
            <w:tcW w:w="9215" w:type="dxa"/>
            <w:gridSpan w:val="19"/>
            <w:vAlign w:val="center"/>
          </w:tcPr>
          <w:p w:rsidR="0000492D" w:rsidRPr="003F4BC6" w:rsidRDefault="0000492D" w:rsidP="003C59A8">
            <w:pPr>
              <w:rPr>
                <w:b/>
                <w:noProof/>
                <w:szCs w:val="20"/>
                <w:lang w:val="lt-LT"/>
              </w:rPr>
            </w:pPr>
            <w:r w:rsidRPr="003F4BC6">
              <w:rPr>
                <w:b/>
                <w:noProof/>
                <w:lang w:val="lt-LT"/>
              </w:rPr>
              <w:t>A.</w:t>
            </w:r>
            <w:r w:rsidRPr="003F4BC6">
              <w:rPr>
                <w:lang w:val="lt-LT"/>
              </w:rPr>
              <w:tab/>
            </w:r>
            <w:r w:rsidRPr="003F4BC6">
              <w:rPr>
                <w:b/>
                <w:noProof/>
                <w:lang w:val="lt-LT"/>
              </w:rPr>
              <w:t>Sudedamųjų dalių bandymai</w:t>
            </w:r>
          </w:p>
          <w:p w:rsidR="0000492D" w:rsidRPr="003F4BC6" w:rsidRDefault="0000492D" w:rsidP="003C59A8">
            <w:pPr>
              <w:ind w:firstLine="3"/>
              <w:rPr>
                <w:noProof/>
                <w:szCs w:val="20"/>
                <w:lang w:val="lt-LT"/>
              </w:rPr>
            </w:pPr>
          </w:p>
          <w:p w:rsidR="0000492D" w:rsidRPr="003F4BC6" w:rsidRDefault="0000492D" w:rsidP="003C59A8">
            <w:pPr>
              <w:ind w:firstLine="3"/>
              <w:rPr>
                <w:noProof/>
                <w:szCs w:val="20"/>
                <w:lang w:val="lt-LT"/>
              </w:rPr>
            </w:pPr>
            <w:r w:rsidRPr="003F4BC6">
              <w:rPr>
                <w:lang w:val="lt-LT"/>
              </w:rPr>
              <w:t>Čia reikia įrašyti papildomas su valymu susijusias sudedamąsias dalis, išvardytas gamintojo vadove apie įrenginių sudedamųjų dalių ir parametrų, susijusių su nuotekų valymu, tikrinimą arba II skirsnio 4 priedėlyje.</w:t>
            </w:r>
          </w:p>
          <w:p w:rsidR="0000492D" w:rsidRPr="003F4BC6" w:rsidRDefault="0000492D" w:rsidP="003C59A8">
            <w:pPr>
              <w:rPr>
                <w:noProof/>
                <w:szCs w:val="20"/>
                <w:lang w:val="lt-LT"/>
              </w:rPr>
            </w:pPr>
          </w:p>
        </w:tc>
      </w:tr>
      <w:tr w:rsidR="0000492D" w:rsidRPr="003F4BC6" w:rsidTr="003C59A8">
        <w:trPr>
          <w:jc w:val="center"/>
        </w:trPr>
        <w:tc>
          <w:tcPr>
            <w:tcW w:w="426" w:type="dxa"/>
            <w:tcBorders>
              <w:right w:val="single" w:sz="4" w:space="0" w:color="auto"/>
            </w:tcBorders>
            <w:vAlign w:val="center"/>
          </w:tcPr>
          <w:p w:rsidR="0000492D" w:rsidRPr="003F4BC6" w:rsidRDefault="0000492D" w:rsidP="003C59A8">
            <w:pPr>
              <w:spacing w:before="60" w:after="60" w:line="240" w:lineRule="atLeast"/>
              <w:rPr>
                <w:noProof/>
                <w:sz w:val="18"/>
                <w:szCs w:val="18"/>
                <w:lang w:val="lt-LT"/>
              </w:rPr>
            </w:pPr>
          </w:p>
        </w:tc>
        <w:tc>
          <w:tcPr>
            <w:tcW w:w="2693" w:type="dxa"/>
            <w:gridSpan w:val="4"/>
            <w:tcBorders>
              <w:top w:val="single" w:sz="4" w:space="0" w:color="auto"/>
              <w:left w:val="nil"/>
              <w:bottom w:val="single" w:sz="4" w:space="0" w:color="auto"/>
              <w:right w:val="single" w:sz="4" w:space="0" w:color="auto"/>
            </w:tcBorders>
            <w:vAlign w:val="center"/>
          </w:tcPr>
          <w:p w:rsidR="0000492D" w:rsidRPr="003F4BC6" w:rsidRDefault="0000492D" w:rsidP="003C59A8">
            <w:pPr>
              <w:spacing w:before="60" w:after="60" w:line="240" w:lineRule="atLeast"/>
              <w:jc w:val="center"/>
              <w:rPr>
                <w:noProof/>
                <w:sz w:val="18"/>
                <w:szCs w:val="18"/>
                <w:lang w:val="lt-LT"/>
              </w:rPr>
            </w:pPr>
            <w:r w:rsidRPr="003F4BC6">
              <w:rPr>
                <w:noProof/>
                <w:sz w:val="18"/>
                <w:lang w:val="lt-LT"/>
              </w:rPr>
              <w:t>Sudedamoji dalis</w:t>
            </w:r>
          </w:p>
        </w:tc>
        <w:tc>
          <w:tcPr>
            <w:tcW w:w="2977" w:type="dxa"/>
            <w:gridSpan w:val="6"/>
            <w:tcBorders>
              <w:top w:val="single" w:sz="4" w:space="0" w:color="auto"/>
              <w:left w:val="nil"/>
              <w:bottom w:val="single" w:sz="4" w:space="0" w:color="auto"/>
              <w:right w:val="single" w:sz="4" w:space="0" w:color="auto"/>
            </w:tcBorders>
            <w:vAlign w:val="center"/>
          </w:tcPr>
          <w:p w:rsidR="0000492D" w:rsidRPr="003F4BC6" w:rsidRDefault="0000492D" w:rsidP="003C59A8">
            <w:pPr>
              <w:spacing w:before="60" w:after="60" w:line="240" w:lineRule="atLeast"/>
              <w:jc w:val="center"/>
              <w:rPr>
                <w:bCs/>
                <w:noProof/>
                <w:sz w:val="18"/>
                <w:szCs w:val="18"/>
                <w:lang w:val="lt-LT"/>
              </w:rPr>
            </w:pPr>
            <w:r w:rsidRPr="003F4BC6">
              <w:rPr>
                <w:noProof/>
                <w:sz w:val="18"/>
                <w:lang w:val="lt-LT"/>
              </w:rPr>
              <w:t>Nustatytas sudedamosios dalies numeris</w:t>
            </w:r>
          </w:p>
        </w:tc>
        <w:tc>
          <w:tcPr>
            <w:tcW w:w="3119" w:type="dxa"/>
            <w:gridSpan w:val="8"/>
            <w:tcBorders>
              <w:top w:val="single" w:sz="4" w:space="0" w:color="auto"/>
              <w:left w:val="nil"/>
              <w:bottom w:val="single" w:sz="4" w:space="0" w:color="auto"/>
              <w:right w:val="single" w:sz="4" w:space="0" w:color="auto"/>
            </w:tcBorders>
            <w:vAlign w:val="center"/>
          </w:tcPr>
          <w:p w:rsidR="0000492D" w:rsidRPr="003F4BC6" w:rsidRDefault="0000492D" w:rsidP="003C59A8">
            <w:pPr>
              <w:spacing w:before="60" w:after="60" w:line="240" w:lineRule="atLeast"/>
              <w:jc w:val="center"/>
              <w:rPr>
                <w:b/>
                <w:noProof/>
                <w:sz w:val="18"/>
                <w:szCs w:val="18"/>
                <w:lang w:val="lt-LT"/>
              </w:rPr>
            </w:pPr>
            <w:r w:rsidRPr="003F4BC6">
              <w:rPr>
                <w:noProof/>
                <w:sz w:val="18"/>
                <w:lang w:val="lt-LT"/>
              </w:rPr>
              <w:t>Atitiktis</w:t>
            </w:r>
            <w:r w:rsidRPr="003F4BC6">
              <w:rPr>
                <w:noProof/>
                <w:vertAlign w:val="superscript"/>
                <w:lang w:val="lt-LT"/>
              </w:rPr>
              <w:footnoteReference w:id="73"/>
            </w:r>
          </w:p>
        </w:tc>
      </w:tr>
      <w:tr w:rsidR="0000492D" w:rsidRPr="003F4BC6" w:rsidTr="003C59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00492D" w:rsidRPr="003F4BC6" w:rsidRDefault="0000492D" w:rsidP="003C59A8">
            <w:pPr>
              <w:spacing w:before="60" w:after="60" w:line="240" w:lineRule="atLeast"/>
              <w:rPr>
                <w:noProof/>
                <w:sz w:val="18"/>
                <w:szCs w:val="18"/>
                <w:lang w:val="lt-LT"/>
              </w:rPr>
            </w:pPr>
          </w:p>
        </w:tc>
        <w:tc>
          <w:tcPr>
            <w:tcW w:w="2693" w:type="dxa"/>
            <w:gridSpan w:val="4"/>
            <w:tcBorders>
              <w:top w:val="nil"/>
              <w:left w:val="nil"/>
            </w:tcBorders>
            <w:vAlign w:val="center"/>
          </w:tcPr>
          <w:p w:rsidR="0000492D" w:rsidRPr="003F4BC6" w:rsidRDefault="0000492D" w:rsidP="003C59A8">
            <w:pPr>
              <w:spacing w:before="60" w:after="60" w:line="240" w:lineRule="atLeast"/>
              <w:rPr>
                <w:noProof/>
                <w:sz w:val="18"/>
                <w:szCs w:val="18"/>
                <w:lang w:val="lt-LT"/>
              </w:rPr>
            </w:pPr>
          </w:p>
        </w:tc>
        <w:tc>
          <w:tcPr>
            <w:tcW w:w="2977" w:type="dxa"/>
            <w:gridSpan w:val="6"/>
            <w:tcBorders>
              <w:top w:val="nil"/>
            </w:tcBorders>
            <w:vAlign w:val="center"/>
          </w:tcPr>
          <w:p w:rsidR="0000492D" w:rsidRPr="003F4BC6" w:rsidRDefault="0000492D" w:rsidP="003C59A8">
            <w:pPr>
              <w:spacing w:before="60" w:after="60" w:line="240" w:lineRule="atLeast"/>
              <w:rPr>
                <w:noProof/>
                <w:sz w:val="18"/>
                <w:szCs w:val="18"/>
                <w:lang w:val="lt-LT"/>
              </w:rPr>
            </w:pPr>
          </w:p>
        </w:tc>
        <w:tc>
          <w:tcPr>
            <w:tcW w:w="1039" w:type="dxa"/>
            <w:gridSpan w:val="5"/>
            <w:tcBorders>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1"/>
                  <w:enabled/>
                  <w:calcOnExit w:val="0"/>
                  <w:checkBox>
                    <w:size w:val="20"/>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Taip</w:t>
            </w:r>
          </w:p>
        </w:tc>
        <w:tc>
          <w:tcPr>
            <w:tcW w:w="1039" w:type="dxa"/>
            <w:gridSpan w:val="2"/>
            <w:tcBorders>
              <w:left w:val="nil"/>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5"/>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Ne</w:t>
            </w:r>
          </w:p>
        </w:tc>
        <w:tc>
          <w:tcPr>
            <w:tcW w:w="1041" w:type="dxa"/>
            <w:tcBorders>
              <w:left w:val="nil"/>
            </w:tcBorders>
            <w:vAlign w:val="center"/>
          </w:tcPr>
          <w:p w:rsidR="0000492D" w:rsidRPr="003F4BC6" w:rsidRDefault="0000492D" w:rsidP="00776C23">
            <w:pPr>
              <w:spacing w:before="60" w:after="60" w:line="240" w:lineRule="atLeast"/>
              <w:rPr>
                <w:noProof/>
                <w:sz w:val="18"/>
                <w:szCs w:val="18"/>
                <w:lang w:val="lt-LT"/>
              </w:rPr>
            </w:pPr>
            <w:r w:rsidRPr="003F4BC6">
              <w:rPr>
                <w:noProof/>
                <w:sz w:val="18"/>
                <w:szCs w:val="18"/>
                <w:lang w:val="lt-LT"/>
              </w:rPr>
              <w:fldChar w:fldCharType="begin">
                <w:ffData>
                  <w:name w:val="Kontrollkästchen6"/>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w:t>
            </w:r>
            <w:r w:rsidR="00776C23" w:rsidRPr="003F4BC6">
              <w:rPr>
                <w:noProof/>
                <w:sz w:val="18"/>
                <w:lang w:val="lt-LT"/>
              </w:rPr>
              <w:t>netaik.</w:t>
            </w:r>
          </w:p>
        </w:tc>
      </w:tr>
      <w:tr w:rsidR="0000492D" w:rsidRPr="003F4BC6" w:rsidTr="003C59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00492D" w:rsidRPr="003F4BC6" w:rsidRDefault="0000492D" w:rsidP="003C59A8">
            <w:pPr>
              <w:spacing w:before="60" w:after="60" w:line="240" w:lineRule="atLeast"/>
              <w:rPr>
                <w:noProof/>
                <w:sz w:val="18"/>
                <w:szCs w:val="18"/>
                <w:lang w:val="lt-LT"/>
              </w:rPr>
            </w:pPr>
          </w:p>
        </w:tc>
        <w:tc>
          <w:tcPr>
            <w:tcW w:w="2693" w:type="dxa"/>
            <w:gridSpan w:val="4"/>
            <w:tcBorders>
              <w:left w:val="nil"/>
            </w:tcBorders>
            <w:vAlign w:val="center"/>
          </w:tcPr>
          <w:p w:rsidR="0000492D" w:rsidRPr="003F4BC6" w:rsidRDefault="0000492D" w:rsidP="003C59A8">
            <w:pPr>
              <w:spacing w:before="60" w:after="60" w:line="240" w:lineRule="atLeast"/>
              <w:rPr>
                <w:noProof/>
                <w:sz w:val="18"/>
                <w:szCs w:val="18"/>
                <w:lang w:val="lt-LT"/>
              </w:rPr>
            </w:pPr>
          </w:p>
        </w:tc>
        <w:tc>
          <w:tcPr>
            <w:tcW w:w="2977" w:type="dxa"/>
            <w:gridSpan w:val="6"/>
            <w:vAlign w:val="center"/>
          </w:tcPr>
          <w:p w:rsidR="0000492D" w:rsidRPr="003F4BC6" w:rsidRDefault="0000492D" w:rsidP="003C59A8">
            <w:pPr>
              <w:spacing w:before="60" w:after="60" w:line="240" w:lineRule="atLeast"/>
              <w:rPr>
                <w:noProof/>
                <w:sz w:val="18"/>
                <w:szCs w:val="18"/>
                <w:lang w:val="lt-LT"/>
              </w:rPr>
            </w:pPr>
          </w:p>
        </w:tc>
        <w:tc>
          <w:tcPr>
            <w:tcW w:w="1039" w:type="dxa"/>
            <w:gridSpan w:val="5"/>
            <w:tcBorders>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7"/>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Taip</w:t>
            </w:r>
          </w:p>
        </w:tc>
        <w:tc>
          <w:tcPr>
            <w:tcW w:w="1039" w:type="dxa"/>
            <w:gridSpan w:val="2"/>
            <w:tcBorders>
              <w:left w:val="nil"/>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8"/>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Ne</w:t>
            </w:r>
          </w:p>
        </w:tc>
        <w:tc>
          <w:tcPr>
            <w:tcW w:w="1041" w:type="dxa"/>
            <w:tcBorders>
              <w:left w:val="nil"/>
            </w:tcBorders>
            <w:vAlign w:val="center"/>
          </w:tcPr>
          <w:p w:rsidR="0000492D" w:rsidRPr="003F4BC6" w:rsidRDefault="0000492D" w:rsidP="00776C23">
            <w:pPr>
              <w:spacing w:before="60" w:after="60" w:line="240" w:lineRule="atLeast"/>
              <w:rPr>
                <w:noProof/>
                <w:sz w:val="18"/>
                <w:szCs w:val="18"/>
                <w:lang w:val="lt-LT"/>
              </w:rPr>
            </w:pPr>
            <w:r w:rsidRPr="003F4BC6">
              <w:rPr>
                <w:noProof/>
                <w:sz w:val="18"/>
                <w:szCs w:val="18"/>
                <w:lang w:val="lt-LT"/>
              </w:rPr>
              <w:fldChar w:fldCharType="begin">
                <w:ffData>
                  <w:name w:val="Kontrollkästchen9"/>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w:t>
            </w:r>
            <w:r w:rsidR="00776C23" w:rsidRPr="003F4BC6">
              <w:rPr>
                <w:noProof/>
                <w:sz w:val="18"/>
                <w:lang w:val="lt-LT"/>
              </w:rPr>
              <w:t>netaik.</w:t>
            </w:r>
          </w:p>
        </w:tc>
      </w:tr>
      <w:tr w:rsidR="0000492D" w:rsidRPr="003F4BC6" w:rsidTr="003C59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00492D" w:rsidRPr="003F4BC6" w:rsidRDefault="0000492D" w:rsidP="003C59A8">
            <w:pPr>
              <w:spacing w:before="60" w:after="60" w:line="240" w:lineRule="atLeast"/>
              <w:rPr>
                <w:noProof/>
                <w:sz w:val="18"/>
                <w:szCs w:val="18"/>
                <w:lang w:val="lt-LT"/>
              </w:rPr>
            </w:pPr>
          </w:p>
        </w:tc>
        <w:tc>
          <w:tcPr>
            <w:tcW w:w="2693" w:type="dxa"/>
            <w:gridSpan w:val="4"/>
            <w:tcBorders>
              <w:left w:val="nil"/>
            </w:tcBorders>
            <w:vAlign w:val="center"/>
          </w:tcPr>
          <w:p w:rsidR="0000492D" w:rsidRPr="003F4BC6" w:rsidRDefault="0000492D" w:rsidP="003C59A8">
            <w:pPr>
              <w:spacing w:before="60" w:after="60" w:line="240" w:lineRule="atLeast"/>
              <w:rPr>
                <w:noProof/>
                <w:sz w:val="18"/>
                <w:szCs w:val="18"/>
                <w:lang w:val="lt-LT"/>
              </w:rPr>
            </w:pPr>
          </w:p>
        </w:tc>
        <w:tc>
          <w:tcPr>
            <w:tcW w:w="2977" w:type="dxa"/>
            <w:gridSpan w:val="6"/>
            <w:vAlign w:val="center"/>
          </w:tcPr>
          <w:p w:rsidR="0000492D" w:rsidRPr="003F4BC6" w:rsidRDefault="0000492D" w:rsidP="003C59A8">
            <w:pPr>
              <w:spacing w:before="60" w:after="60" w:line="240" w:lineRule="atLeast"/>
              <w:rPr>
                <w:noProof/>
                <w:sz w:val="18"/>
                <w:szCs w:val="18"/>
                <w:lang w:val="lt-LT"/>
              </w:rPr>
            </w:pPr>
          </w:p>
        </w:tc>
        <w:tc>
          <w:tcPr>
            <w:tcW w:w="1039" w:type="dxa"/>
            <w:gridSpan w:val="5"/>
            <w:tcBorders>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7"/>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Taip</w:t>
            </w:r>
          </w:p>
        </w:tc>
        <w:tc>
          <w:tcPr>
            <w:tcW w:w="1039" w:type="dxa"/>
            <w:gridSpan w:val="2"/>
            <w:tcBorders>
              <w:left w:val="nil"/>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8"/>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Ne</w:t>
            </w:r>
          </w:p>
        </w:tc>
        <w:tc>
          <w:tcPr>
            <w:tcW w:w="1041" w:type="dxa"/>
            <w:tcBorders>
              <w:left w:val="nil"/>
            </w:tcBorders>
            <w:vAlign w:val="center"/>
          </w:tcPr>
          <w:p w:rsidR="0000492D" w:rsidRPr="003F4BC6" w:rsidRDefault="0000492D" w:rsidP="00776C23">
            <w:pPr>
              <w:spacing w:before="60" w:after="60" w:line="240" w:lineRule="atLeast"/>
              <w:rPr>
                <w:noProof/>
                <w:sz w:val="18"/>
                <w:szCs w:val="18"/>
                <w:lang w:val="lt-LT"/>
              </w:rPr>
            </w:pPr>
            <w:r w:rsidRPr="003F4BC6">
              <w:rPr>
                <w:noProof/>
                <w:sz w:val="18"/>
                <w:szCs w:val="18"/>
                <w:lang w:val="lt-LT"/>
              </w:rPr>
              <w:fldChar w:fldCharType="begin">
                <w:ffData>
                  <w:name w:val="Kontrollkästchen9"/>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w:t>
            </w:r>
            <w:r w:rsidR="00776C23" w:rsidRPr="003F4BC6">
              <w:rPr>
                <w:noProof/>
                <w:sz w:val="18"/>
                <w:lang w:val="lt-LT"/>
              </w:rPr>
              <w:t>netaik.</w:t>
            </w:r>
          </w:p>
        </w:tc>
      </w:tr>
      <w:tr w:rsidR="0000492D" w:rsidRPr="003F4BC6" w:rsidTr="003C59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00492D" w:rsidRPr="003F4BC6" w:rsidRDefault="0000492D" w:rsidP="003C59A8">
            <w:pPr>
              <w:spacing w:before="60" w:after="60" w:line="240" w:lineRule="atLeast"/>
              <w:rPr>
                <w:noProof/>
                <w:sz w:val="18"/>
                <w:szCs w:val="18"/>
                <w:lang w:val="lt-LT"/>
              </w:rPr>
            </w:pPr>
          </w:p>
        </w:tc>
        <w:tc>
          <w:tcPr>
            <w:tcW w:w="2693" w:type="dxa"/>
            <w:gridSpan w:val="4"/>
            <w:tcBorders>
              <w:left w:val="nil"/>
            </w:tcBorders>
            <w:vAlign w:val="center"/>
          </w:tcPr>
          <w:p w:rsidR="0000492D" w:rsidRPr="003F4BC6" w:rsidRDefault="0000492D" w:rsidP="003C59A8">
            <w:pPr>
              <w:spacing w:before="60" w:after="60" w:line="240" w:lineRule="atLeast"/>
              <w:rPr>
                <w:noProof/>
                <w:sz w:val="18"/>
                <w:szCs w:val="18"/>
                <w:lang w:val="lt-LT"/>
              </w:rPr>
            </w:pPr>
          </w:p>
        </w:tc>
        <w:tc>
          <w:tcPr>
            <w:tcW w:w="2977" w:type="dxa"/>
            <w:gridSpan w:val="6"/>
            <w:vAlign w:val="center"/>
          </w:tcPr>
          <w:p w:rsidR="0000492D" w:rsidRPr="003F4BC6" w:rsidRDefault="0000492D" w:rsidP="003C59A8">
            <w:pPr>
              <w:spacing w:before="60" w:after="60" w:line="240" w:lineRule="atLeast"/>
              <w:rPr>
                <w:noProof/>
                <w:sz w:val="18"/>
                <w:szCs w:val="18"/>
                <w:lang w:val="lt-LT"/>
              </w:rPr>
            </w:pPr>
          </w:p>
        </w:tc>
        <w:tc>
          <w:tcPr>
            <w:tcW w:w="1039" w:type="dxa"/>
            <w:gridSpan w:val="5"/>
            <w:tcBorders>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7"/>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Taip</w:t>
            </w:r>
          </w:p>
        </w:tc>
        <w:tc>
          <w:tcPr>
            <w:tcW w:w="1039" w:type="dxa"/>
            <w:gridSpan w:val="2"/>
            <w:tcBorders>
              <w:left w:val="nil"/>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8"/>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Ne</w:t>
            </w:r>
          </w:p>
        </w:tc>
        <w:tc>
          <w:tcPr>
            <w:tcW w:w="1041" w:type="dxa"/>
            <w:tcBorders>
              <w:left w:val="nil"/>
            </w:tcBorders>
            <w:vAlign w:val="center"/>
          </w:tcPr>
          <w:p w:rsidR="0000492D" w:rsidRPr="003F4BC6" w:rsidRDefault="0000492D" w:rsidP="00776C23">
            <w:pPr>
              <w:spacing w:before="60" w:after="60" w:line="240" w:lineRule="atLeast"/>
              <w:rPr>
                <w:noProof/>
                <w:sz w:val="18"/>
                <w:szCs w:val="18"/>
                <w:lang w:val="lt-LT"/>
              </w:rPr>
            </w:pPr>
            <w:r w:rsidRPr="003F4BC6">
              <w:rPr>
                <w:noProof/>
                <w:sz w:val="18"/>
                <w:szCs w:val="18"/>
                <w:lang w:val="lt-LT"/>
              </w:rPr>
              <w:fldChar w:fldCharType="begin">
                <w:ffData>
                  <w:name w:val="Kontrollkästchen9"/>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w:t>
            </w:r>
            <w:r w:rsidR="00776C23" w:rsidRPr="003F4BC6">
              <w:rPr>
                <w:noProof/>
                <w:sz w:val="18"/>
                <w:lang w:val="lt-LT"/>
              </w:rPr>
              <w:t>netaik.</w:t>
            </w:r>
          </w:p>
        </w:tc>
      </w:tr>
      <w:tr w:rsidR="0000492D" w:rsidRPr="003F4BC6" w:rsidTr="003C59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00492D" w:rsidRPr="003F4BC6" w:rsidRDefault="0000492D" w:rsidP="003C59A8">
            <w:pPr>
              <w:spacing w:before="60" w:after="60" w:line="240" w:lineRule="atLeast"/>
              <w:rPr>
                <w:noProof/>
                <w:sz w:val="18"/>
                <w:szCs w:val="18"/>
                <w:lang w:val="lt-LT"/>
              </w:rPr>
            </w:pPr>
          </w:p>
        </w:tc>
        <w:tc>
          <w:tcPr>
            <w:tcW w:w="2693" w:type="dxa"/>
            <w:gridSpan w:val="4"/>
            <w:tcBorders>
              <w:left w:val="nil"/>
            </w:tcBorders>
            <w:vAlign w:val="center"/>
          </w:tcPr>
          <w:p w:rsidR="0000492D" w:rsidRPr="003F4BC6" w:rsidRDefault="0000492D" w:rsidP="003C59A8">
            <w:pPr>
              <w:spacing w:before="60" w:after="60" w:line="240" w:lineRule="atLeast"/>
              <w:rPr>
                <w:noProof/>
                <w:sz w:val="18"/>
                <w:szCs w:val="18"/>
                <w:lang w:val="lt-LT"/>
              </w:rPr>
            </w:pPr>
          </w:p>
        </w:tc>
        <w:tc>
          <w:tcPr>
            <w:tcW w:w="2977" w:type="dxa"/>
            <w:gridSpan w:val="6"/>
            <w:vAlign w:val="center"/>
          </w:tcPr>
          <w:p w:rsidR="0000492D" w:rsidRPr="003F4BC6" w:rsidRDefault="0000492D" w:rsidP="003C59A8">
            <w:pPr>
              <w:spacing w:before="60" w:after="60" w:line="240" w:lineRule="atLeast"/>
              <w:rPr>
                <w:noProof/>
                <w:sz w:val="18"/>
                <w:szCs w:val="18"/>
                <w:lang w:val="lt-LT"/>
              </w:rPr>
            </w:pPr>
          </w:p>
        </w:tc>
        <w:tc>
          <w:tcPr>
            <w:tcW w:w="1039" w:type="dxa"/>
            <w:gridSpan w:val="5"/>
            <w:tcBorders>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13"/>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Taip</w:t>
            </w:r>
          </w:p>
        </w:tc>
        <w:tc>
          <w:tcPr>
            <w:tcW w:w="1039" w:type="dxa"/>
            <w:gridSpan w:val="2"/>
            <w:tcBorders>
              <w:left w:val="nil"/>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14"/>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Ne</w:t>
            </w:r>
          </w:p>
        </w:tc>
        <w:tc>
          <w:tcPr>
            <w:tcW w:w="1041" w:type="dxa"/>
            <w:tcBorders>
              <w:left w:val="nil"/>
            </w:tcBorders>
            <w:vAlign w:val="center"/>
          </w:tcPr>
          <w:p w:rsidR="0000492D" w:rsidRPr="003F4BC6" w:rsidRDefault="0000492D" w:rsidP="00776C23">
            <w:pPr>
              <w:spacing w:before="60" w:after="60" w:line="240" w:lineRule="atLeast"/>
              <w:rPr>
                <w:noProof/>
                <w:sz w:val="18"/>
                <w:szCs w:val="18"/>
                <w:lang w:val="lt-LT"/>
              </w:rPr>
            </w:pPr>
            <w:r w:rsidRPr="003F4BC6">
              <w:rPr>
                <w:noProof/>
                <w:sz w:val="18"/>
                <w:szCs w:val="18"/>
                <w:lang w:val="lt-LT"/>
              </w:rPr>
              <w:fldChar w:fldCharType="begin">
                <w:ffData>
                  <w:name w:val="Kontrollkästchen15"/>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w:t>
            </w:r>
            <w:r w:rsidR="00776C23" w:rsidRPr="003F4BC6">
              <w:rPr>
                <w:noProof/>
                <w:sz w:val="18"/>
                <w:lang w:val="lt-LT"/>
              </w:rPr>
              <w:t>netaik.</w:t>
            </w:r>
          </w:p>
        </w:tc>
      </w:tr>
      <w:tr w:rsidR="0000492D" w:rsidRPr="003F4BC6" w:rsidTr="003C59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00492D" w:rsidRPr="003F4BC6" w:rsidRDefault="0000492D" w:rsidP="003C59A8">
            <w:pPr>
              <w:spacing w:before="60" w:after="60" w:line="240" w:lineRule="atLeast"/>
              <w:rPr>
                <w:noProof/>
                <w:sz w:val="18"/>
                <w:szCs w:val="18"/>
                <w:lang w:val="lt-LT"/>
              </w:rPr>
            </w:pPr>
          </w:p>
        </w:tc>
        <w:tc>
          <w:tcPr>
            <w:tcW w:w="2693" w:type="dxa"/>
            <w:gridSpan w:val="4"/>
            <w:tcBorders>
              <w:left w:val="nil"/>
            </w:tcBorders>
            <w:vAlign w:val="center"/>
          </w:tcPr>
          <w:p w:rsidR="0000492D" w:rsidRPr="003F4BC6" w:rsidRDefault="0000492D" w:rsidP="003C59A8">
            <w:pPr>
              <w:spacing w:before="60" w:after="60" w:line="240" w:lineRule="atLeast"/>
              <w:rPr>
                <w:noProof/>
                <w:sz w:val="18"/>
                <w:szCs w:val="18"/>
                <w:lang w:val="lt-LT"/>
              </w:rPr>
            </w:pPr>
          </w:p>
        </w:tc>
        <w:tc>
          <w:tcPr>
            <w:tcW w:w="2977" w:type="dxa"/>
            <w:gridSpan w:val="6"/>
            <w:vAlign w:val="center"/>
          </w:tcPr>
          <w:p w:rsidR="0000492D" w:rsidRPr="003F4BC6" w:rsidRDefault="0000492D" w:rsidP="003C59A8">
            <w:pPr>
              <w:spacing w:before="60" w:after="60" w:line="240" w:lineRule="atLeast"/>
              <w:rPr>
                <w:noProof/>
                <w:sz w:val="18"/>
                <w:szCs w:val="18"/>
                <w:lang w:val="lt-LT"/>
              </w:rPr>
            </w:pPr>
          </w:p>
        </w:tc>
        <w:tc>
          <w:tcPr>
            <w:tcW w:w="1039" w:type="dxa"/>
            <w:gridSpan w:val="5"/>
            <w:tcBorders>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7"/>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Taip</w:t>
            </w:r>
          </w:p>
        </w:tc>
        <w:tc>
          <w:tcPr>
            <w:tcW w:w="1039" w:type="dxa"/>
            <w:gridSpan w:val="2"/>
            <w:tcBorders>
              <w:left w:val="nil"/>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8"/>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Ne</w:t>
            </w:r>
          </w:p>
        </w:tc>
        <w:tc>
          <w:tcPr>
            <w:tcW w:w="1041" w:type="dxa"/>
            <w:tcBorders>
              <w:left w:val="nil"/>
            </w:tcBorders>
            <w:vAlign w:val="center"/>
          </w:tcPr>
          <w:p w:rsidR="0000492D" w:rsidRPr="003F4BC6" w:rsidRDefault="0000492D" w:rsidP="00776C23">
            <w:pPr>
              <w:spacing w:before="60" w:after="60" w:line="240" w:lineRule="atLeast"/>
              <w:rPr>
                <w:noProof/>
                <w:sz w:val="18"/>
                <w:szCs w:val="18"/>
                <w:lang w:val="lt-LT"/>
              </w:rPr>
            </w:pPr>
            <w:r w:rsidRPr="003F4BC6">
              <w:rPr>
                <w:noProof/>
                <w:sz w:val="18"/>
                <w:szCs w:val="18"/>
                <w:lang w:val="lt-LT"/>
              </w:rPr>
              <w:fldChar w:fldCharType="begin">
                <w:ffData>
                  <w:name w:val="Kontrollkästchen9"/>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w:t>
            </w:r>
            <w:r w:rsidR="00776C23" w:rsidRPr="003F4BC6">
              <w:rPr>
                <w:noProof/>
                <w:sz w:val="18"/>
                <w:lang w:val="lt-LT"/>
              </w:rPr>
              <w:t>netaik.</w:t>
            </w:r>
          </w:p>
        </w:tc>
      </w:tr>
      <w:tr w:rsidR="0000492D" w:rsidRPr="003F4BC6" w:rsidTr="003C59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00492D" w:rsidRPr="003F4BC6" w:rsidRDefault="0000492D" w:rsidP="003C59A8">
            <w:pPr>
              <w:spacing w:before="60" w:after="60" w:line="240" w:lineRule="atLeast"/>
              <w:rPr>
                <w:noProof/>
                <w:sz w:val="18"/>
                <w:szCs w:val="18"/>
                <w:lang w:val="lt-LT"/>
              </w:rPr>
            </w:pPr>
          </w:p>
        </w:tc>
        <w:tc>
          <w:tcPr>
            <w:tcW w:w="2693" w:type="dxa"/>
            <w:gridSpan w:val="4"/>
            <w:tcBorders>
              <w:left w:val="nil"/>
            </w:tcBorders>
            <w:vAlign w:val="center"/>
          </w:tcPr>
          <w:p w:rsidR="0000492D" w:rsidRPr="003F4BC6" w:rsidRDefault="0000492D" w:rsidP="003C59A8">
            <w:pPr>
              <w:spacing w:before="60" w:after="60" w:line="240" w:lineRule="atLeast"/>
              <w:rPr>
                <w:noProof/>
                <w:sz w:val="18"/>
                <w:szCs w:val="18"/>
                <w:lang w:val="lt-LT"/>
              </w:rPr>
            </w:pPr>
          </w:p>
        </w:tc>
        <w:tc>
          <w:tcPr>
            <w:tcW w:w="2977" w:type="dxa"/>
            <w:gridSpan w:val="6"/>
            <w:vAlign w:val="center"/>
          </w:tcPr>
          <w:p w:rsidR="0000492D" w:rsidRPr="003F4BC6" w:rsidRDefault="0000492D" w:rsidP="003C59A8">
            <w:pPr>
              <w:spacing w:before="60" w:after="60" w:line="240" w:lineRule="atLeast"/>
              <w:rPr>
                <w:noProof/>
                <w:sz w:val="18"/>
                <w:szCs w:val="18"/>
                <w:lang w:val="lt-LT"/>
              </w:rPr>
            </w:pPr>
          </w:p>
        </w:tc>
        <w:tc>
          <w:tcPr>
            <w:tcW w:w="1039" w:type="dxa"/>
            <w:gridSpan w:val="5"/>
            <w:tcBorders>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16"/>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Taip</w:t>
            </w:r>
          </w:p>
        </w:tc>
        <w:tc>
          <w:tcPr>
            <w:tcW w:w="1039" w:type="dxa"/>
            <w:gridSpan w:val="2"/>
            <w:tcBorders>
              <w:left w:val="nil"/>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17"/>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Ne</w:t>
            </w:r>
          </w:p>
        </w:tc>
        <w:tc>
          <w:tcPr>
            <w:tcW w:w="1041" w:type="dxa"/>
            <w:tcBorders>
              <w:left w:val="nil"/>
            </w:tcBorders>
            <w:vAlign w:val="center"/>
          </w:tcPr>
          <w:p w:rsidR="0000492D" w:rsidRPr="003F4BC6" w:rsidRDefault="0000492D" w:rsidP="00776C23">
            <w:pPr>
              <w:spacing w:before="60" w:after="60" w:line="240" w:lineRule="atLeast"/>
              <w:rPr>
                <w:noProof/>
                <w:sz w:val="18"/>
                <w:szCs w:val="18"/>
                <w:lang w:val="lt-LT"/>
              </w:rPr>
            </w:pPr>
            <w:r w:rsidRPr="003F4BC6">
              <w:rPr>
                <w:noProof/>
                <w:sz w:val="18"/>
                <w:szCs w:val="18"/>
                <w:lang w:val="lt-LT"/>
              </w:rPr>
              <w:fldChar w:fldCharType="begin">
                <w:ffData>
                  <w:name w:val="Kontrollkästchen18"/>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w:t>
            </w:r>
            <w:r w:rsidR="00776C23" w:rsidRPr="003F4BC6">
              <w:rPr>
                <w:noProof/>
                <w:sz w:val="18"/>
                <w:lang w:val="lt-LT"/>
              </w:rPr>
              <w:t>netaik.</w:t>
            </w:r>
          </w:p>
        </w:tc>
      </w:tr>
      <w:tr w:rsidR="0000492D" w:rsidRPr="003F4BC6" w:rsidTr="003C59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00492D" w:rsidRPr="003F4BC6" w:rsidRDefault="0000492D" w:rsidP="003C59A8">
            <w:pPr>
              <w:spacing w:before="60" w:after="60" w:line="240" w:lineRule="atLeast"/>
              <w:rPr>
                <w:noProof/>
                <w:sz w:val="18"/>
                <w:szCs w:val="18"/>
                <w:lang w:val="lt-LT"/>
              </w:rPr>
            </w:pPr>
          </w:p>
        </w:tc>
        <w:tc>
          <w:tcPr>
            <w:tcW w:w="2693" w:type="dxa"/>
            <w:gridSpan w:val="4"/>
            <w:tcBorders>
              <w:left w:val="nil"/>
            </w:tcBorders>
            <w:vAlign w:val="center"/>
          </w:tcPr>
          <w:p w:rsidR="0000492D" w:rsidRPr="003F4BC6" w:rsidRDefault="0000492D" w:rsidP="003C59A8">
            <w:pPr>
              <w:spacing w:before="60" w:after="60" w:line="240" w:lineRule="atLeast"/>
              <w:rPr>
                <w:noProof/>
                <w:sz w:val="18"/>
                <w:szCs w:val="18"/>
                <w:lang w:val="lt-LT"/>
              </w:rPr>
            </w:pPr>
          </w:p>
        </w:tc>
        <w:tc>
          <w:tcPr>
            <w:tcW w:w="2977" w:type="dxa"/>
            <w:gridSpan w:val="6"/>
            <w:vAlign w:val="center"/>
          </w:tcPr>
          <w:p w:rsidR="0000492D" w:rsidRPr="003F4BC6" w:rsidRDefault="0000492D" w:rsidP="003C59A8">
            <w:pPr>
              <w:spacing w:before="60" w:after="60" w:line="240" w:lineRule="atLeast"/>
              <w:rPr>
                <w:noProof/>
                <w:sz w:val="18"/>
                <w:szCs w:val="18"/>
                <w:lang w:val="lt-LT"/>
              </w:rPr>
            </w:pPr>
          </w:p>
        </w:tc>
        <w:tc>
          <w:tcPr>
            <w:tcW w:w="1039" w:type="dxa"/>
            <w:gridSpan w:val="5"/>
            <w:tcBorders>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19"/>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Taip</w:t>
            </w:r>
          </w:p>
        </w:tc>
        <w:tc>
          <w:tcPr>
            <w:tcW w:w="1039" w:type="dxa"/>
            <w:gridSpan w:val="2"/>
            <w:tcBorders>
              <w:left w:val="nil"/>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20"/>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Ne</w:t>
            </w:r>
          </w:p>
        </w:tc>
        <w:tc>
          <w:tcPr>
            <w:tcW w:w="1041" w:type="dxa"/>
            <w:tcBorders>
              <w:left w:val="nil"/>
            </w:tcBorders>
            <w:vAlign w:val="center"/>
          </w:tcPr>
          <w:p w:rsidR="0000492D" w:rsidRPr="003F4BC6" w:rsidRDefault="0000492D" w:rsidP="00776C23">
            <w:pPr>
              <w:spacing w:before="60" w:after="60" w:line="240" w:lineRule="atLeast"/>
              <w:rPr>
                <w:noProof/>
                <w:sz w:val="18"/>
                <w:szCs w:val="18"/>
                <w:lang w:val="lt-LT"/>
              </w:rPr>
            </w:pPr>
            <w:r w:rsidRPr="003F4BC6">
              <w:rPr>
                <w:noProof/>
                <w:sz w:val="18"/>
                <w:szCs w:val="18"/>
                <w:lang w:val="lt-LT"/>
              </w:rPr>
              <w:fldChar w:fldCharType="begin">
                <w:ffData>
                  <w:name w:val="Kontrollkästchen21"/>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w:t>
            </w:r>
            <w:r w:rsidR="00776C23" w:rsidRPr="003F4BC6">
              <w:rPr>
                <w:noProof/>
                <w:sz w:val="18"/>
                <w:lang w:val="lt-LT"/>
              </w:rPr>
              <w:t>netaik.</w:t>
            </w:r>
          </w:p>
        </w:tc>
      </w:tr>
      <w:tr w:rsidR="0000492D" w:rsidRPr="003F4BC6" w:rsidTr="003C59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00492D" w:rsidRPr="003F4BC6" w:rsidRDefault="0000492D" w:rsidP="003C59A8">
            <w:pPr>
              <w:spacing w:before="60" w:after="60" w:line="240" w:lineRule="atLeast"/>
              <w:rPr>
                <w:noProof/>
                <w:sz w:val="18"/>
                <w:szCs w:val="18"/>
                <w:lang w:val="lt-LT"/>
              </w:rPr>
            </w:pPr>
          </w:p>
        </w:tc>
        <w:tc>
          <w:tcPr>
            <w:tcW w:w="2693" w:type="dxa"/>
            <w:gridSpan w:val="4"/>
            <w:tcBorders>
              <w:left w:val="nil"/>
            </w:tcBorders>
            <w:vAlign w:val="center"/>
          </w:tcPr>
          <w:p w:rsidR="0000492D" w:rsidRPr="003F4BC6" w:rsidRDefault="0000492D" w:rsidP="003C59A8">
            <w:pPr>
              <w:spacing w:before="60" w:after="60" w:line="240" w:lineRule="atLeast"/>
              <w:rPr>
                <w:noProof/>
                <w:sz w:val="18"/>
                <w:szCs w:val="18"/>
                <w:lang w:val="lt-LT"/>
              </w:rPr>
            </w:pPr>
          </w:p>
        </w:tc>
        <w:tc>
          <w:tcPr>
            <w:tcW w:w="2977" w:type="dxa"/>
            <w:gridSpan w:val="6"/>
            <w:vAlign w:val="center"/>
          </w:tcPr>
          <w:p w:rsidR="0000492D" w:rsidRPr="003F4BC6" w:rsidRDefault="0000492D" w:rsidP="003C59A8">
            <w:pPr>
              <w:spacing w:before="60" w:after="60" w:line="240" w:lineRule="atLeast"/>
              <w:rPr>
                <w:noProof/>
                <w:sz w:val="18"/>
                <w:szCs w:val="18"/>
                <w:lang w:val="lt-LT"/>
              </w:rPr>
            </w:pPr>
          </w:p>
        </w:tc>
        <w:tc>
          <w:tcPr>
            <w:tcW w:w="1039" w:type="dxa"/>
            <w:gridSpan w:val="5"/>
            <w:tcBorders>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19"/>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Taip</w:t>
            </w:r>
          </w:p>
        </w:tc>
        <w:tc>
          <w:tcPr>
            <w:tcW w:w="1039" w:type="dxa"/>
            <w:gridSpan w:val="2"/>
            <w:tcBorders>
              <w:left w:val="nil"/>
              <w:right w:val="nil"/>
            </w:tcBorders>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20"/>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Ne</w:t>
            </w:r>
          </w:p>
        </w:tc>
        <w:tc>
          <w:tcPr>
            <w:tcW w:w="1041" w:type="dxa"/>
            <w:tcBorders>
              <w:left w:val="nil"/>
            </w:tcBorders>
            <w:vAlign w:val="center"/>
          </w:tcPr>
          <w:p w:rsidR="0000492D" w:rsidRPr="003F4BC6" w:rsidRDefault="0000492D" w:rsidP="00776C23">
            <w:pPr>
              <w:spacing w:before="60" w:after="60" w:line="240" w:lineRule="atLeast"/>
              <w:rPr>
                <w:noProof/>
                <w:sz w:val="18"/>
                <w:szCs w:val="18"/>
                <w:lang w:val="lt-LT"/>
              </w:rPr>
            </w:pPr>
            <w:r w:rsidRPr="003F4BC6">
              <w:rPr>
                <w:noProof/>
                <w:sz w:val="18"/>
                <w:szCs w:val="18"/>
                <w:lang w:val="lt-LT"/>
              </w:rPr>
              <w:fldChar w:fldCharType="begin">
                <w:ffData>
                  <w:name w:val="Kontrollkästchen21"/>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w:t>
            </w:r>
            <w:r w:rsidR="00776C23" w:rsidRPr="003F4BC6">
              <w:rPr>
                <w:noProof/>
                <w:sz w:val="18"/>
                <w:lang w:val="lt-LT"/>
              </w:rPr>
              <w:t>netaik.</w:t>
            </w:r>
          </w:p>
        </w:tc>
      </w:tr>
    </w:tbl>
    <w:p w:rsidR="0000492D" w:rsidRPr="003F4BC6" w:rsidRDefault="0000492D" w:rsidP="0000492D">
      <w:pPr>
        <w:rPr>
          <w:b/>
          <w:bCs/>
          <w:noProof/>
          <w:sz w:val="18"/>
          <w:szCs w:val="18"/>
          <w:lang w:val="lt-LT"/>
        </w:rPr>
      </w:pPr>
    </w:p>
    <w:p w:rsidR="0000492D" w:rsidRPr="003F4BC6" w:rsidRDefault="0000492D" w:rsidP="0000492D">
      <w:pPr>
        <w:rPr>
          <w:b/>
          <w:bCs/>
          <w:noProof/>
          <w:sz w:val="18"/>
          <w:szCs w:val="18"/>
          <w:lang w:val="lt-LT"/>
        </w:rPr>
      </w:pPr>
      <w:r w:rsidRPr="003F4BC6">
        <w:rPr>
          <w:lang w:val="lt-LT"/>
        </w:rPr>
        <w:br w:type="page"/>
      </w:r>
    </w:p>
    <w:p w:rsidR="0000492D" w:rsidRPr="003F4BC6" w:rsidRDefault="0000492D" w:rsidP="0000492D">
      <w:pPr>
        <w:rPr>
          <w:b/>
          <w:bCs/>
          <w:noProof/>
          <w:sz w:val="18"/>
          <w:szCs w:val="18"/>
          <w:lang w:val="lt-LT"/>
        </w:rPr>
      </w:pPr>
      <w:r w:rsidRPr="003F4BC6">
        <w:rPr>
          <w:b/>
          <w:noProof/>
          <w:sz w:val="18"/>
          <w:lang w:val="lt-LT"/>
        </w:rPr>
        <w:lastRenderedPageBreak/>
        <w:t>B.</w:t>
      </w:r>
      <w:r w:rsidRPr="003F4BC6">
        <w:rPr>
          <w:lang w:val="lt-LT"/>
        </w:rPr>
        <w:tab/>
      </w:r>
      <w:r w:rsidRPr="003F4BC6">
        <w:rPr>
          <w:b/>
          <w:noProof/>
          <w:sz w:val="18"/>
          <w:lang w:val="lt-LT"/>
        </w:rPr>
        <w:t>Atsitiktinių mėginių tyrimų rezultatai</w:t>
      </w:r>
    </w:p>
    <w:p w:rsidR="0000492D" w:rsidRPr="003F4BC6" w:rsidRDefault="0000492D" w:rsidP="0000492D">
      <w:pPr>
        <w:rPr>
          <w:noProof/>
          <w:lang w:val="lt-LT"/>
        </w:rPr>
      </w:pPr>
    </w:p>
    <w:tbl>
      <w:tblPr>
        <w:tblW w:w="9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6"/>
        <w:gridCol w:w="870"/>
        <w:gridCol w:w="514"/>
        <w:gridCol w:w="195"/>
        <w:gridCol w:w="567"/>
        <w:gridCol w:w="810"/>
        <w:gridCol w:w="998"/>
        <w:gridCol w:w="176"/>
        <w:gridCol w:w="953"/>
        <w:gridCol w:w="409"/>
        <w:gridCol w:w="3317"/>
      </w:tblGrid>
      <w:tr w:rsidR="0000492D" w:rsidRPr="003F4BC6" w:rsidTr="003C59A8">
        <w:trPr>
          <w:gridBefore w:val="1"/>
          <w:gridAfter w:val="2"/>
          <w:wBefore w:w="406" w:type="dxa"/>
          <w:wAfter w:w="3726" w:type="dxa"/>
          <w:cantSplit/>
          <w:jc w:val="center"/>
        </w:trPr>
        <w:tc>
          <w:tcPr>
            <w:tcW w:w="1384" w:type="dxa"/>
            <w:gridSpan w:val="2"/>
            <w:vAlign w:val="center"/>
          </w:tcPr>
          <w:p w:rsidR="0000492D" w:rsidRPr="003F4BC6" w:rsidRDefault="0000492D" w:rsidP="003C59A8">
            <w:pPr>
              <w:spacing w:before="60" w:after="60" w:line="240" w:lineRule="atLeast"/>
              <w:jc w:val="center"/>
              <w:rPr>
                <w:noProof/>
                <w:sz w:val="18"/>
                <w:szCs w:val="18"/>
                <w:lang w:val="lt-LT"/>
              </w:rPr>
            </w:pPr>
            <w:r w:rsidRPr="003F4BC6">
              <w:rPr>
                <w:noProof/>
                <w:sz w:val="18"/>
                <w:lang w:val="lt-LT"/>
              </w:rPr>
              <w:t>Parametras</w:t>
            </w:r>
          </w:p>
        </w:tc>
        <w:tc>
          <w:tcPr>
            <w:tcW w:w="1572" w:type="dxa"/>
            <w:gridSpan w:val="3"/>
            <w:vAlign w:val="center"/>
          </w:tcPr>
          <w:p w:rsidR="0000492D" w:rsidRPr="003F4BC6" w:rsidRDefault="0000492D" w:rsidP="003C59A8">
            <w:pPr>
              <w:spacing w:before="60" w:after="60" w:line="240" w:lineRule="atLeast"/>
              <w:jc w:val="center"/>
              <w:rPr>
                <w:noProof/>
                <w:sz w:val="18"/>
                <w:szCs w:val="18"/>
                <w:lang w:val="lt-LT"/>
              </w:rPr>
            </w:pPr>
            <w:r w:rsidRPr="003F4BC6">
              <w:rPr>
                <w:noProof/>
                <w:sz w:val="18"/>
                <w:lang w:val="lt-LT"/>
              </w:rPr>
              <w:t>Gauta vertė</w:t>
            </w:r>
          </w:p>
        </w:tc>
        <w:tc>
          <w:tcPr>
            <w:tcW w:w="2127" w:type="dxa"/>
            <w:gridSpan w:val="3"/>
            <w:vAlign w:val="center"/>
          </w:tcPr>
          <w:p w:rsidR="0000492D" w:rsidRPr="003F4BC6" w:rsidRDefault="0000492D" w:rsidP="003C59A8">
            <w:pPr>
              <w:spacing w:before="60" w:after="60" w:line="240" w:lineRule="atLeast"/>
              <w:jc w:val="center"/>
              <w:rPr>
                <w:noProof/>
                <w:sz w:val="18"/>
                <w:szCs w:val="18"/>
                <w:lang w:val="lt-LT"/>
              </w:rPr>
            </w:pPr>
            <w:r w:rsidRPr="003F4BC6">
              <w:rPr>
                <w:noProof/>
                <w:sz w:val="18"/>
                <w:lang w:val="lt-LT"/>
              </w:rPr>
              <w:t>Atitiktis</w:t>
            </w:r>
            <w:r w:rsidRPr="003F4BC6">
              <w:rPr>
                <w:noProof/>
                <w:sz w:val="18"/>
                <w:vertAlign w:val="superscript"/>
                <w:lang w:val="lt-LT"/>
              </w:rPr>
              <w:t>(</w:t>
            </w:r>
            <w:r w:rsidRPr="003F4BC6">
              <w:rPr>
                <w:noProof/>
                <w:sz w:val="18"/>
                <w:vertAlign w:val="superscript"/>
                <w:lang w:val="lt-LT"/>
              </w:rPr>
              <w:footnoteReference w:id="74"/>
            </w:r>
            <w:r w:rsidRPr="003F4BC6">
              <w:rPr>
                <w:noProof/>
                <w:sz w:val="18"/>
                <w:vertAlign w:val="superscript"/>
                <w:lang w:val="lt-LT"/>
              </w:rPr>
              <w:t>)</w:t>
            </w:r>
          </w:p>
        </w:tc>
      </w:tr>
      <w:tr w:rsidR="0000492D" w:rsidRPr="003F4BC6" w:rsidTr="003C59A8">
        <w:trPr>
          <w:gridBefore w:val="1"/>
          <w:gridAfter w:val="2"/>
          <w:wBefore w:w="406" w:type="dxa"/>
          <w:wAfter w:w="3726" w:type="dxa"/>
          <w:cantSplit/>
          <w:jc w:val="center"/>
        </w:trPr>
        <w:tc>
          <w:tcPr>
            <w:tcW w:w="1384" w:type="dxa"/>
            <w:gridSpan w:val="2"/>
            <w:vAlign w:val="center"/>
          </w:tcPr>
          <w:p w:rsidR="0000492D" w:rsidRPr="003F4BC6" w:rsidRDefault="002C0522" w:rsidP="003C59A8">
            <w:pPr>
              <w:spacing w:before="60" w:after="60" w:line="240" w:lineRule="atLeast"/>
              <w:rPr>
                <w:noProof/>
                <w:sz w:val="18"/>
                <w:szCs w:val="18"/>
                <w:lang w:val="lt-LT"/>
              </w:rPr>
            </w:pPr>
            <m:oMathPara>
              <m:oMathParaPr>
                <m:jc m:val="left"/>
              </m:oMathParaPr>
              <m:oMath>
                <m:sSub>
                  <m:sSubPr>
                    <m:ctrlPr>
                      <w:rPr>
                        <w:rFonts w:ascii="Cambria Math" w:hAnsi="Cambria Math"/>
                        <w:i/>
                        <w:noProof/>
                        <w:sz w:val="18"/>
                        <w:szCs w:val="18"/>
                        <w:lang w:val="lt-LT"/>
                      </w:rPr>
                    </m:ctrlPr>
                  </m:sSubPr>
                  <m:e>
                    <m:r>
                      <w:rPr>
                        <w:rFonts w:ascii="Cambria Math" w:hAnsi="Cambria Math"/>
                        <w:noProof/>
                        <w:sz w:val="18"/>
                        <w:szCs w:val="18"/>
                        <w:lang w:val="lt-LT"/>
                      </w:rPr>
                      <m:t>BOD</m:t>
                    </m:r>
                  </m:e>
                  <m:sub>
                    <m:r>
                      <w:rPr>
                        <w:rFonts w:ascii="Cambria Math" w:hAnsi="Cambria Math"/>
                        <w:noProof/>
                        <w:sz w:val="18"/>
                        <w:szCs w:val="18"/>
                        <w:lang w:val="lt-LT"/>
                      </w:rPr>
                      <m:t>5</m:t>
                    </m:r>
                  </m:sub>
                </m:sSub>
              </m:oMath>
            </m:oMathPara>
          </w:p>
        </w:tc>
        <w:tc>
          <w:tcPr>
            <w:tcW w:w="1572" w:type="dxa"/>
            <w:gridSpan w:val="3"/>
            <w:vAlign w:val="center"/>
          </w:tcPr>
          <w:p w:rsidR="0000492D" w:rsidRPr="003F4BC6" w:rsidRDefault="0000492D" w:rsidP="003C59A8">
            <w:pPr>
              <w:spacing w:before="60" w:after="60" w:line="240" w:lineRule="atLeast"/>
              <w:rPr>
                <w:noProof/>
                <w:sz w:val="18"/>
                <w:szCs w:val="18"/>
                <w:lang w:val="lt-LT"/>
              </w:rPr>
            </w:pPr>
          </w:p>
        </w:tc>
        <w:tc>
          <w:tcPr>
            <w:tcW w:w="998" w:type="dxa"/>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Taip</w:t>
            </w:r>
          </w:p>
        </w:tc>
        <w:tc>
          <w:tcPr>
            <w:tcW w:w="1129" w:type="dxa"/>
            <w:gridSpan w:val="2"/>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20"/>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Ne</w:t>
            </w:r>
          </w:p>
        </w:tc>
      </w:tr>
      <w:tr w:rsidR="0000492D" w:rsidRPr="003F4BC6" w:rsidTr="003C59A8">
        <w:trPr>
          <w:gridBefore w:val="1"/>
          <w:gridAfter w:val="2"/>
          <w:wBefore w:w="406" w:type="dxa"/>
          <w:wAfter w:w="3726" w:type="dxa"/>
          <w:cantSplit/>
          <w:jc w:val="center"/>
        </w:trPr>
        <w:tc>
          <w:tcPr>
            <w:tcW w:w="1384" w:type="dxa"/>
            <w:gridSpan w:val="2"/>
            <w:vAlign w:val="center"/>
          </w:tcPr>
          <w:p w:rsidR="0000492D" w:rsidRPr="003F4BC6" w:rsidRDefault="0000492D" w:rsidP="003C59A8">
            <w:pPr>
              <w:spacing w:before="60" w:after="60" w:line="240" w:lineRule="atLeast"/>
              <w:rPr>
                <w:noProof/>
                <w:sz w:val="18"/>
                <w:szCs w:val="18"/>
                <w:lang w:val="lt-LT"/>
              </w:rPr>
            </w:pPr>
            <w:r w:rsidRPr="003F4BC6">
              <w:rPr>
                <w:noProof/>
                <w:sz w:val="18"/>
                <w:lang w:val="lt-LT"/>
              </w:rPr>
              <w:t>ChDS</w:t>
            </w:r>
          </w:p>
        </w:tc>
        <w:tc>
          <w:tcPr>
            <w:tcW w:w="1572" w:type="dxa"/>
            <w:gridSpan w:val="3"/>
            <w:vAlign w:val="center"/>
          </w:tcPr>
          <w:p w:rsidR="0000492D" w:rsidRPr="003F4BC6" w:rsidRDefault="0000492D" w:rsidP="003C59A8">
            <w:pPr>
              <w:spacing w:before="60" w:after="60" w:line="240" w:lineRule="atLeast"/>
              <w:rPr>
                <w:noProof/>
                <w:sz w:val="18"/>
                <w:szCs w:val="18"/>
                <w:lang w:val="lt-LT"/>
              </w:rPr>
            </w:pPr>
          </w:p>
        </w:tc>
        <w:tc>
          <w:tcPr>
            <w:tcW w:w="998" w:type="dxa"/>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Taip</w:t>
            </w:r>
          </w:p>
        </w:tc>
        <w:tc>
          <w:tcPr>
            <w:tcW w:w="1129" w:type="dxa"/>
            <w:gridSpan w:val="2"/>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20"/>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Ne</w:t>
            </w:r>
          </w:p>
        </w:tc>
      </w:tr>
      <w:tr w:rsidR="0000492D" w:rsidRPr="003F4BC6" w:rsidTr="003C59A8">
        <w:trPr>
          <w:gridBefore w:val="1"/>
          <w:gridAfter w:val="2"/>
          <w:wBefore w:w="406" w:type="dxa"/>
          <w:wAfter w:w="3726" w:type="dxa"/>
          <w:cantSplit/>
          <w:jc w:val="center"/>
        </w:trPr>
        <w:tc>
          <w:tcPr>
            <w:tcW w:w="1384" w:type="dxa"/>
            <w:gridSpan w:val="2"/>
            <w:vAlign w:val="center"/>
          </w:tcPr>
          <w:p w:rsidR="0000492D" w:rsidRPr="003F4BC6" w:rsidRDefault="0000492D" w:rsidP="003C59A8">
            <w:pPr>
              <w:spacing w:before="60" w:after="60" w:line="240" w:lineRule="atLeast"/>
              <w:rPr>
                <w:noProof/>
                <w:sz w:val="18"/>
                <w:szCs w:val="18"/>
                <w:vertAlign w:val="superscript"/>
                <w:lang w:val="lt-LT"/>
              </w:rPr>
            </w:pPr>
            <w:r w:rsidRPr="003F4BC6">
              <w:rPr>
                <w:noProof/>
                <w:sz w:val="18"/>
                <w:lang w:val="lt-LT"/>
              </w:rPr>
              <w:t>BOA</w:t>
            </w:r>
            <w:r w:rsidRPr="003F4BC6">
              <w:rPr>
                <w:sz w:val="18"/>
                <w:vertAlign w:val="superscript"/>
                <w:lang w:val="lt-LT"/>
              </w:rPr>
              <w:t>(</w:t>
            </w:r>
            <w:r w:rsidRPr="003F4BC6">
              <w:rPr>
                <w:b/>
                <w:sz w:val="18"/>
                <w:vertAlign w:val="superscript"/>
                <w:lang w:val="lt-LT"/>
              </w:rPr>
              <w:footnoteReference w:id="75"/>
            </w:r>
            <w:r w:rsidRPr="003F4BC6">
              <w:rPr>
                <w:sz w:val="18"/>
                <w:vertAlign w:val="superscript"/>
                <w:lang w:val="lt-LT"/>
              </w:rPr>
              <w:t>)</w:t>
            </w:r>
          </w:p>
        </w:tc>
        <w:tc>
          <w:tcPr>
            <w:tcW w:w="1572" w:type="dxa"/>
            <w:gridSpan w:val="3"/>
            <w:vAlign w:val="center"/>
          </w:tcPr>
          <w:p w:rsidR="0000492D" w:rsidRPr="003F4BC6" w:rsidRDefault="0000492D" w:rsidP="003C59A8">
            <w:pPr>
              <w:spacing w:before="60" w:after="60" w:line="240" w:lineRule="atLeast"/>
              <w:rPr>
                <w:noProof/>
                <w:sz w:val="18"/>
                <w:szCs w:val="18"/>
                <w:lang w:val="lt-LT"/>
              </w:rPr>
            </w:pPr>
          </w:p>
        </w:tc>
        <w:tc>
          <w:tcPr>
            <w:tcW w:w="998" w:type="dxa"/>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Taip</w:t>
            </w:r>
          </w:p>
        </w:tc>
        <w:tc>
          <w:tcPr>
            <w:tcW w:w="1129" w:type="dxa"/>
            <w:gridSpan w:val="2"/>
            <w:vAlign w:val="center"/>
          </w:tcPr>
          <w:p w:rsidR="0000492D" w:rsidRPr="003F4BC6" w:rsidRDefault="0000492D" w:rsidP="003C59A8">
            <w:pPr>
              <w:spacing w:before="60" w:after="60" w:line="240" w:lineRule="atLeast"/>
              <w:rPr>
                <w:noProof/>
                <w:sz w:val="18"/>
                <w:szCs w:val="18"/>
                <w:lang w:val="lt-LT"/>
              </w:rPr>
            </w:pPr>
            <w:r w:rsidRPr="003F4BC6">
              <w:rPr>
                <w:noProof/>
                <w:sz w:val="18"/>
                <w:szCs w:val="18"/>
                <w:lang w:val="lt-LT"/>
              </w:rPr>
              <w:fldChar w:fldCharType="begin">
                <w:ffData>
                  <w:name w:val="Kontrollkästchen20"/>
                  <w:enabled/>
                  <w:calcOnExit w:val="0"/>
                  <w:checkBox>
                    <w:sizeAuto/>
                    <w:default w:val="0"/>
                  </w:checkBox>
                </w:ffData>
              </w:fldChar>
            </w:r>
            <w:r w:rsidRPr="003F4BC6">
              <w:rPr>
                <w:noProof/>
                <w:sz w:val="18"/>
                <w:szCs w:val="18"/>
                <w:lang w:val="lt-LT"/>
              </w:rPr>
              <w:instrText xml:space="preserve"> FORMCHECKBOX </w:instrText>
            </w:r>
            <w:r w:rsidR="002C0522">
              <w:rPr>
                <w:noProof/>
                <w:sz w:val="18"/>
                <w:szCs w:val="18"/>
                <w:lang w:val="lt-LT"/>
              </w:rPr>
            </w:r>
            <w:r w:rsidR="002C0522">
              <w:rPr>
                <w:noProof/>
                <w:sz w:val="18"/>
                <w:szCs w:val="18"/>
                <w:lang w:val="lt-LT"/>
              </w:rPr>
              <w:fldChar w:fldCharType="separate"/>
            </w:r>
            <w:r w:rsidRPr="003F4BC6">
              <w:rPr>
                <w:noProof/>
                <w:sz w:val="18"/>
                <w:szCs w:val="18"/>
                <w:lang w:val="lt-LT"/>
              </w:rPr>
              <w:fldChar w:fldCharType="end"/>
            </w:r>
            <w:r w:rsidRPr="003F4BC6">
              <w:rPr>
                <w:noProof/>
                <w:sz w:val="18"/>
                <w:lang w:val="lt-LT"/>
              </w:rPr>
              <w:t xml:space="preserve"> Ne</w:t>
            </w: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00492D" w:rsidRPr="003F4BC6" w:rsidRDefault="0000492D" w:rsidP="003C59A8">
            <w:pPr>
              <w:rPr>
                <w:b/>
                <w:bCs/>
                <w:noProof/>
                <w:sz w:val="18"/>
                <w:szCs w:val="18"/>
                <w:lang w:val="lt-LT"/>
              </w:rPr>
            </w:pPr>
          </w:p>
          <w:p w:rsidR="0000492D" w:rsidRPr="003F4BC6" w:rsidRDefault="0000492D" w:rsidP="003C59A8">
            <w:pPr>
              <w:rPr>
                <w:b/>
                <w:bCs/>
                <w:noProof/>
                <w:sz w:val="18"/>
                <w:szCs w:val="18"/>
                <w:lang w:val="lt-LT"/>
              </w:rPr>
            </w:pPr>
            <w:r w:rsidRPr="003F4BC6">
              <w:rPr>
                <w:b/>
                <w:noProof/>
                <w:sz w:val="18"/>
                <w:lang w:val="lt-LT"/>
              </w:rPr>
              <w:t>C.</w:t>
            </w:r>
            <w:r w:rsidRPr="003F4BC6">
              <w:rPr>
                <w:lang w:val="lt-LT"/>
              </w:rPr>
              <w:tab/>
            </w:r>
            <w:r w:rsidRPr="003F4BC6">
              <w:rPr>
                <w:b/>
                <w:noProof/>
                <w:sz w:val="18"/>
                <w:lang w:val="lt-LT"/>
              </w:rPr>
              <w:t>Pastabos:</w:t>
            </w:r>
          </w:p>
          <w:p w:rsidR="0000492D" w:rsidRPr="003F4BC6" w:rsidRDefault="0000492D" w:rsidP="003C59A8">
            <w:pPr>
              <w:rPr>
                <w:b/>
                <w:bCs/>
                <w:noProof/>
                <w:sz w:val="18"/>
                <w:szCs w:val="18"/>
                <w:lang w:val="lt-LT"/>
              </w:rPr>
            </w:pPr>
          </w:p>
        </w:tc>
        <w:tc>
          <w:tcPr>
            <w:tcW w:w="7230" w:type="dxa"/>
            <w:gridSpan w:val="7"/>
            <w:tcBorders>
              <w:bottom w:val="dotted" w:sz="4" w:space="0" w:color="auto"/>
            </w:tcBorders>
            <w:vAlign w:val="center"/>
          </w:tcPr>
          <w:p w:rsidR="0000492D" w:rsidRPr="003F4BC6" w:rsidRDefault="0000492D" w:rsidP="003C59A8">
            <w:pPr>
              <w:rPr>
                <w:b/>
                <w:bCs/>
                <w:noProof/>
                <w:sz w:val="18"/>
                <w:szCs w:val="18"/>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00492D" w:rsidRPr="003F4BC6" w:rsidRDefault="0000492D" w:rsidP="003C59A8">
            <w:pPr>
              <w:rPr>
                <w:b/>
                <w:noProof/>
                <w:lang w:val="lt-LT"/>
              </w:rPr>
            </w:pPr>
          </w:p>
        </w:tc>
        <w:tc>
          <w:tcPr>
            <w:tcW w:w="7230" w:type="dxa"/>
            <w:gridSpan w:val="7"/>
            <w:tcBorders>
              <w:top w:val="dotted" w:sz="4" w:space="0" w:color="auto"/>
              <w:bottom w:val="dotted" w:sz="4" w:space="0" w:color="auto"/>
            </w:tcBorders>
            <w:vAlign w:val="center"/>
          </w:tcPr>
          <w:p w:rsidR="0000492D" w:rsidRPr="003F4BC6" w:rsidRDefault="0000492D" w:rsidP="003C59A8">
            <w:pPr>
              <w:spacing w:before="20"/>
              <w:rPr>
                <w:noProof/>
                <w:sz w:val="14"/>
                <w:szCs w:val="12"/>
                <w:lang w:val="lt-LT"/>
              </w:rPr>
            </w:pPr>
            <w:r w:rsidRPr="003F4BC6">
              <w:rPr>
                <w:noProof/>
                <w:sz w:val="16"/>
                <w:lang w:val="lt-LT"/>
              </w:rPr>
              <w:t>(Nustatyti šie sumontuoto laivo nuotekų valymo įrenginio nukrypstantys nustatymai ir pakeitimai.)</w:t>
            </w: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00492D" w:rsidRPr="003F4BC6" w:rsidRDefault="0000492D" w:rsidP="003C59A8">
            <w:pPr>
              <w:rPr>
                <w:noProof/>
                <w:lang w:val="lt-LT"/>
              </w:rPr>
            </w:pPr>
          </w:p>
        </w:tc>
        <w:tc>
          <w:tcPr>
            <w:tcW w:w="7230" w:type="dxa"/>
            <w:gridSpan w:val="7"/>
            <w:tcBorders>
              <w:top w:val="dotted" w:sz="4" w:space="0" w:color="auto"/>
              <w:bottom w:val="dotted" w:sz="4" w:space="0" w:color="auto"/>
            </w:tcBorders>
            <w:vAlign w:val="center"/>
          </w:tcPr>
          <w:p w:rsidR="0000492D" w:rsidRPr="003F4BC6" w:rsidRDefault="0000492D" w:rsidP="003C59A8">
            <w:pPr>
              <w:rPr>
                <w:noProof/>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00492D" w:rsidRPr="003F4BC6" w:rsidRDefault="0000492D" w:rsidP="003C59A8">
            <w:pPr>
              <w:rPr>
                <w:noProof/>
                <w:lang w:val="lt-LT"/>
              </w:rPr>
            </w:pPr>
          </w:p>
        </w:tc>
        <w:tc>
          <w:tcPr>
            <w:tcW w:w="7230" w:type="dxa"/>
            <w:gridSpan w:val="7"/>
            <w:tcBorders>
              <w:top w:val="dotted" w:sz="4" w:space="0" w:color="auto"/>
              <w:bottom w:val="dotted" w:sz="4" w:space="0" w:color="auto"/>
            </w:tcBorders>
            <w:vAlign w:val="center"/>
          </w:tcPr>
          <w:p w:rsidR="0000492D" w:rsidRPr="003F4BC6" w:rsidRDefault="0000492D" w:rsidP="003C59A8">
            <w:pPr>
              <w:rPr>
                <w:noProof/>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00492D" w:rsidRPr="003F4BC6" w:rsidRDefault="0000492D" w:rsidP="003C59A8">
            <w:pPr>
              <w:rPr>
                <w:noProof/>
                <w:lang w:val="lt-LT"/>
              </w:rPr>
            </w:pPr>
          </w:p>
        </w:tc>
        <w:tc>
          <w:tcPr>
            <w:tcW w:w="7230" w:type="dxa"/>
            <w:gridSpan w:val="7"/>
            <w:tcBorders>
              <w:top w:val="dotted" w:sz="4" w:space="0" w:color="auto"/>
              <w:bottom w:val="dotted" w:sz="4" w:space="0" w:color="auto"/>
            </w:tcBorders>
            <w:vAlign w:val="center"/>
          </w:tcPr>
          <w:p w:rsidR="0000492D" w:rsidRPr="003F4BC6" w:rsidRDefault="0000492D" w:rsidP="003C59A8">
            <w:pPr>
              <w:rPr>
                <w:noProof/>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00492D" w:rsidRPr="003F4BC6" w:rsidRDefault="0000492D" w:rsidP="003C59A8">
            <w:pPr>
              <w:rPr>
                <w:noProof/>
                <w:lang w:val="lt-LT"/>
              </w:rPr>
            </w:pPr>
          </w:p>
        </w:tc>
        <w:tc>
          <w:tcPr>
            <w:tcW w:w="7230" w:type="dxa"/>
            <w:gridSpan w:val="7"/>
            <w:tcBorders>
              <w:top w:val="dotted" w:sz="4" w:space="0" w:color="auto"/>
              <w:bottom w:val="dotted" w:sz="4" w:space="0" w:color="auto"/>
            </w:tcBorders>
            <w:vAlign w:val="center"/>
          </w:tcPr>
          <w:p w:rsidR="0000492D" w:rsidRPr="003F4BC6" w:rsidRDefault="0000492D" w:rsidP="003C59A8">
            <w:pPr>
              <w:rPr>
                <w:noProof/>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00492D" w:rsidRPr="003F4BC6" w:rsidRDefault="0000492D" w:rsidP="003C59A8">
            <w:pPr>
              <w:rPr>
                <w:noProof/>
                <w:lang w:val="lt-LT"/>
              </w:rPr>
            </w:pPr>
          </w:p>
        </w:tc>
        <w:tc>
          <w:tcPr>
            <w:tcW w:w="7230" w:type="dxa"/>
            <w:gridSpan w:val="7"/>
            <w:tcBorders>
              <w:top w:val="dotted" w:sz="4" w:space="0" w:color="auto"/>
              <w:bottom w:val="dotted" w:sz="4" w:space="0" w:color="auto"/>
            </w:tcBorders>
            <w:vAlign w:val="center"/>
          </w:tcPr>
          <w:p w:rsidR="0000492D" w:rsidRPr="003F4BC6" w:rsidRDefault="0000492D" w:rsidP="003C59A8">
            <w:pPr>
              <w:rPr>
                <w:noProof/>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60"/>
          <w:jc w:val="center"/>
        </w:trPr>
        <w:tc>
          <w:tcPr>
            <w:tcW w:w="9215" w:type="dxa"/>
            <w:gridSpan w:val="11"/>
            <w:vAlign w:val="center"/>
          </w:tcPr>
          <w:p w:rsidR="0000492D" w:rsidRPr="003F4BC6" w:rsidRDefault="0000492D" w:rsidP="003C59A8">
            <w:pPr>
              <w:rPr>
                <w:noProof/>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00492D" w:rsidRPr="003F4BC6" w:rsidRDefault="0000492D" w:rsidP="003C59A8">
            <w:pPr>
              <w:rPr>
                <w:noProof/>
                <w:sz w:val="18"/>
                <w:szCs w:val="18"/>
                <w:lang w:val="lt-LT"/>
              </w:rPr>
            </w:pPr>
          </w:p>
        </w:tc>
        <w:tc>
          <w:tcPr>
            <w:tcW w:w="1984" w:type="dxa"/>
            <w:gridSpan w:val="3"/>
            <w:vAlign w:val="center"/>
          </w:tcPr>
          <w:p w:rsidR="0000492D" w:rsidRPr="003F4BC6" w:rsidRDefault="0000492D" w:rsidP="003C59A8">
            <w:pPr>
              <w:rPr>
                <w:noProof/>
                <w:sz w:val="18"/>
                <w:szCs w:val="18"/>
                <w:lang w:val="lt-LT"/>
              </w:rPr>
            </w:pPr>
            <w:r w:rsidRPr="003F4BC6">
              <w:rPr>
                <w:noProof/>
                <w:sz w:val="18"/>
                <w:lang w:val="lt-LT"/>
              </w:rPr>
              <w:t>Inspektoriaus vardas ir pavardė:</w:t>
            </w:r>
          </w:p>
        </w:tc>
        <w:tc>
          <w:tcPr>
            <w:tcW w:w="4679" w:type="dxa"/>
            <w:gridSpan w:val="3"/>
            <w:tcBorders>
              <w:bottom w:val="dotted" w:sz="4" w:space="0" w:color="auto"/>
            </w:tcBorders>
            <w:vAlign w:val="center"/>
          </w:tcPr>
          <w:p w:rsidR="0000492D" w:rsidRPr="003F4BC6" w:rsidRDefault="0000492D" w:rsidP="003C59A8">
            <w:pPr>
              <w:rPr>
                <w:noProof/>
                <w:sz w:val="18"/>
                <w:szCs w:val="18"/>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00492D" w:rsidRPr="003F4BC6" w:rsidRDefault="0000492D" w:rsidP="003C59A8">
            <w:pPr>
              <w:rPr>
                <w:noProof/>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00492D" w:rsidRPr="003F4BC6" w:rsidRDefault="0000492D" w:rsidP="003C59A8">
            <w:pPr>
              <w:rPr>
                <w:noProof/>
                <w:sz w:val="18"/>
                <w:szCs w:val="18"/>
                <w:lang w:val="lt-LT"/>
              </w:rPr>
            </w:pPr>
          </w:p>
        </w:tc>
        <w:tc>
          <w:tcPr>
            <w:tcW w:w="1984" w:type="dxa"/>
            <w:gridSpan w:val="3"/>
            <w:vAlign w:val="center"/>
          </w:tcPr>
          <w:p w:rsidR="0000492D" w:rsidRPr="003F4BC6" w:rsidRDefault="0000492D" w:rsidP="003C59A8">
            <w:pPr>
              <w:rPr>
                <w:noProof/>
                <w:sz w:val="18"/>
                <w:szCs w:val="18"/>
                <w:lang w:val="lt-LT"/>
              </w:rPr>
            </w:pPr>
            <w:r w:rsidRPr="003F4BC6">
              <w:rPr>
                <w:noProof/>
                <w:sz w:val="18"/>
                <w:lang w:val="lt-LT"/>
              </w:rPr>
              <w:t>Vieta ir data:</w:t>
            </w:r>
          </w:p>
        </w:tc>
        <w:tc>
          <w:tcPr>
            <w:tcW w:w="4679" w:type="dxa"/>
            <w:gridSpan w:val="3"/>
            <w:tcBorders>
              <w:bottom w:val="dotted" w:sz="4" w:space="0" w:color="auto"/>
            </w:tcBorders>
            <w:vAlign w:val="center"/>
          </w:tcPr>
          <w:p w:rsidR="0000492D" w:rsidRPr="003F4BC6" w:rsidRDefault="0000492D" w:rsidP="003C59A8">
            <w:pPr>
              <w:rPr>
                <w:noProof/>
                <w:sz w:val="18"/>
                <w:szCs w:val="18"/>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00492D" w:rsidRPr="003F4BC6" w:rsidRDefault="0000492D" w:rsidP="003C59A8">
            <w:pPr>
              <w:rPr>
                <w:noProof/>
                <w:sz w:val="18"/>
                <w:szCs w:val="18"/>
                <w:lang w:val="lt-LT"/>
              </w:rPr>
            </w:pPr>
          </w:p>
        </w:tc>
        <w:tc>
          <w:tcPr>
            <w:tcW w:w="1984" w:type="dxa"/>
            <w:gridSpan w:val="3"/>
            <w:vAlign w:val="center"/>
          </w:tcPr>
          <w:p w:rsidR="0000492D" w:rsidRPr="003F4BC6" w:rsidRDefault="0000492D" w:rsidP="003C59A8">
            <w:pPr>
              <w:rPr>
                <w:noProof/>
                <w:sz w:val="18"/>
                <w:szCs w:val="18"/>
                <w:lang w:val="lt-LT"/>
              </w:rPr>
            </w:pPr>
            <w:r w:rsidRPr="003F4BC6">
              <w:rPr>
                <w:noProof/>
                <w:sz w:val="18"/>
                <w:lang w:val="lt-LT"/>
              </w:rPr>
              <w:t>Parašas:</w:t>
            </w:r>
          </w:p>
        </w:tc>
        <w:tc>
          <w:tcPr>
            <w:tcW w:w="4679" w:type="dxa"/>
            <w:gridSpan w:val="3"/>
            <w:tcBorders>
              <w:bottom w:val="dotted" w:sz="4" w:space="0" w:color="auto"/>
            </w:tcBorders>
            <w:vAlign w:val="center"/>
          </w:tcPr>
          <w:p w:rsidR="0000492D" w:rsidRPr="003F4BC6" w:rsidRDefault="0000492D" w:rsidP="003C59A8">
            <w:pPr>
              <w:rPr>
                <w:noProof/>
                <w:sz w:val="18"/>
                <w:szCs w:val="18"/>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00492D" w:rsidRPr="003F4BC6" w:rsidRDefault="0000492D" w:rsidP="003C59A8">
            <w:pPr>
              <w:rPr>
                <w:noProof/>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276" w:type="dxa"/>
            <w:gridSpan w:val="2"/>
            <w:vAlign w:val="center"/>
          </w:tcPr>
          <w:p w:rsidR="0000492D" w:rsidRPr="003F4BC6" w:rsidRDefault="0000492D" w:rsidP="003C59A8">
            <w:pPr>
              <w:rPr>
                <w:noProof/>
                <w:sz w:val="18"/>
                <w:szCs w:val="18"/>
                <w:lang w:val="lt-LT"/>
              </w:rPr>
            </w:pPr>
          </w:p>
        </w:tc>
        <w:tc>
          <w:tcPr>
            <w:tcW w:w="1276" w:type="dxa"/>
            <w:gridSpan w:val="3"/>
            <w:vAlign w:val="center"/>
          </w:tcPr>
          <w:p w:rsidR="0000492D" w:rsidRPr="003F4BC6" w:rsidRDefault="0000492D" w:rsidP="003C59A8">
            <w:pPr>
              <w:rPr>
                <w:noProof/>
                <w:sz w:val="18"/>
                <w:szCs w:val="18"/>
                <w:lang w:val="lt-LT"/>
              </w:rPr>
            </w:pPr>
          </w:p>
        </w:tc>
        <w:tc>
          <w:tcPr>
            <w:tcW w:w="1984" w:type="dxa"/>
            <w:gridSpan w:val="3"/>
            <w:vAlign w:val="center"/>
          </w:tcPr>
          <w:p w:rsidR="0000492D" w:rsidRPr="003F4BC6" w:rsidRDefault="0000492D" w:rsidP="003C59A8">
            <w:pPr>
              <w:rPr>
                <w:noProof/>
                <w:sz w:val="18"/>
                <w:szCs w:val="18"/>
                <w:lang w:val="lt-LT"/>
              </w:rPr>
            </w:pPr>
          </w:p>
        </w:tc>
        <w:tc>
          <w:tcPr>
            <w:tcW w:w="4679" w:type="dxa"/>
            <w:gridSpan w:val="3"/>
            <w:vAlign w:val="center"/>
          </w:tcPr>
          <w:p w:rsidR="0000492D" w:rsidRPr="003F4BC6" w:rsidRDefault="0000492D" w:rsidP="003C59A8">
            <w:pPr>
              <w:rPr>
                <w:noProof/>
                <w:sz w:val="18"/>
                <w:szCs w:val="18"/>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00492D" w:rsidRPr="003F4BC6" w:rsidRDefault="0000492D" w:rsidP="003C59A8">
            <w:pPr>
              <w:ind w:left="286" w:hanging="286"/>
              <w:rPr>
                <w:noProof/>
                <w:sz w:val="16"/>
                <w:szCs w:val="16"/>
                <w:lang w:val="lt-LT"/>
              </w:rPr>
            </w:pPr>
          </w:p>
        </w:tc>
        <w:tc>
          <w:tcPr>
            <w:tcW w:w="3317" w:type="dxa"/>
            <w:vAlign w:val="center"/>
          </w:tcPr>
          <w:p w:rsidR="0000492D" w:rsidRPr="003F4BC6" w:rsidRDefault="0000492D" w:rsidP="003C59A8">
            <w:pPr>
              <w:rPr>
                <w:noProof/>
                <w:lang w:val="lt-LT"/>
              </w:rPr>
            </w:pPr>
          </w:p>
        </w:tc>
      </w:tr>
      <w:tr w:rsidR="0000492D" w:rsidRPr="003F4BC6" w:rsidTr="003C59A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00492D" w:rsidRPr="003F4BC6" w:rsidRDefault="0000492D" w:rsidP="003C59A8">
            <w:pPr>
              <w:rPr>
                <w:noProof/>
                <w:sz w:val="16"/>
                <w:szCs w:val="16"/>
                <w:vertAlign w:val="superscript"/>
                <w:lang w:val="lt-LT"/>
              </w:rPr>
            </w:pPr>
          </w:p>
          <w:p w:rsidR="0000492D" w:rsidRPr="003F4BC6" w:rsidRDefault="0000492D" w:rsidP="003C59A8">
            <w:pPr>
              <w:rPr>
                <w:noProof/>
                <w:sz w:val="16"/>
                <w:szCs w:val="16"/>
                <w:vertAlign w:val="superscript"/>
                <w:lang w:val="lt-LT"/>
              </w:rPr>
            </w:pPr>
          </w:p>
        </w:tc>
        <w:tc>
          <w:tcPr>
            <w:tcW w:w="3317" w:type="dxa"/>
            <w:vAlign w:val="center"/>
          </w:tcPr>
          <w:p w:rsidR="0000492D" w:rsidRPr="003F4BC6" w:rsidRDefault="0000492D" w:rsidP="003C59A8">
            <w:pPr>
              <w:rPr>
                <w:noProof/>
                <w:lang w:val="lt-LT"/>
              </w:rPr>
            </w:pPr>
          </w:p>
        </w:tc>
      </w:tr>
    </w:tbl>
    <w:p w:rsidR="0000492D" w:rsidRPr="003F4BC6" w:rsidRDefault="0000492D" w:rsidP="0000492D">
      <w:pPr>
        <w:tabs>
          <w:tab w:val="left" w:pos="1021"/>
          <w:tab w:val="center" w:pos="8080"/>
        </w:tabs>
        <w:suppressAutoHyphens/>
        <w:spacing w:line="240" w:lineRule="atLeast"/>
        <w:rPr>
          <w:rFonts w:cs="Arial"/>
          <w:sz w:val="24"/>
          <w:lang w:val="lt-LT"/>
        </w:rPr>
        <w:sectPr w:rsidR="0000492D" w:rsidRPr="003F4BC6" w:rsidSect="00FB55E9">
          <w:headerReference w:type="default" r:id="rId96"/>
          <w:footerReference w:type="default" r:id="rId97"/>
          <w:headerReference w:type="first" r:id="rId98"/>
          <w:footerReference w:type="first" r:id="rId99"/>
          <w:footnotePr>
            <w:numRestart w:val="eachPage"/>
          </w:footnotePr>
          <w:pgSz w:w="11907" w:h="16840"/>
          <w:pgMar w:top="1247" w:right="1418" w:bottom="1247" w:left="1418" w:header="720" w:footer="720" w:gutter="0"/>
          <w:cols w:space="720"/>
          <w:docGrid w:linePitch="272"/>
        </w:sectPr>
      </w:pPr>
    </w:p>
    <w:p w:rsidR="0000492D" w:rsidRPr="003F4BC6" w:rsidRDefault="0000492D" w:rsidP="0000492D">
      <w:pPr>
        <w:pStyle w:val="ES-Titre3"/>
        <w:rPr>
          <w:noProof/>
          <w:lang w:val="lt-LT"/>
        </w:rPr>
      </w:pPr>
      <w:bookmarkStart w:id="376" w:name="_Toc535830531"/>
      <w:r w:rsidRPr="003F4BC6">
        <w:rPr>
          <w:lang w:val="lt-LT"/>
        </w:rPr>
        <w:lastRenderedPageBreak/>
        <w:t>IX skirsnis</w:t>
      </w:r>
      <w:bookmarkEnd w:id="376"/>
    </w:p>
    <w:p w:rsidR="0000492D" w:rsidRPr="003F4BC6" w:rsidRDefault="0000492D" w:rsidP="0000492D">
      <w:pPr>
        <w:pStyle w:val="ES-Titre3a"/>
        <w:rPr>
          <w:noProof/>
          <w:lang w:val="lt-LT"/>
        </w:rPr>
      </w:pPr>
      <w:bookmarkStart w:id="377" w:name="_Toc535830532"/>
      <w:r w:rsidRPr="003F4BC6">
        <w:rPr>
          <w:lang w:val="lt-LT"/>
        </w:rPr>
        <w:t>Bandymo procedūra</w:t>
      </w:r>
      <w:bookmarkEnd w:id="377"/>
    </w:p>
    <w:p w:rsidR="0000492D" w:rsidRPr="003F4BC6" w:rsidRDefault="0000492D" w:rsidP="0000492D">
      <w:pPr>
        <w:tabs>
          <w:tab w:val="left" w:pos="1021"/>
          <w:tab w:val="center" w:pos="8080"/>
        </w:tabs>
        <w:suppressAutoHyphens/>
        <w:spacing w:line="240" w:lineRule="atLeast"/>
        <w:rPr>
          <w:rFonts w:cs="Arial"/>
          <w:szCs w:val="20"/>
          <w:lang w:val="lt-LT"/>
        </w:rPr>
      </w:pPr>
    </w:p>
    <w:p w:rsidR="0000492D" w:rsidRPr="003F4BC6" w:rsidRDefault="0000492D" w:rsidP="0000492D">
      <w:pPr>
        <w:spacing w:line="240" w:lineRule="atLeast"/>
        <w:rPr>
          <w:rFonts w:cs="Arial"/>
          <w:b/>
          <w:noProof/>
          <w:color w:val="000000"/>
          <w:lang w:val="lt-LT"/>
        </w:rPr>
      </w:pPr>
      <w:r w:rsidRPr="003F4BC6">
        <w:rPr>
          <w:b/>
          <w:noProof/>
          <w:color w:val="000000"/>
          <w:lang w:val="lt-LT"/>
        </w:rPr>
        <w:t>1.</w:t>
      </w:r>
      <w:r w:rsidRPr="003F4BC6">
        <w:rPr>
          <w:lang w:val="lt-LT"/>
        </w:rPr>
        <w:tab/>
      </w:r>
      <w:r w:rsidRPr="003F4BC6">
        <w:rPr>
          <w:b/>
          <w:noProof/>
          <w:color w:val="000000"/>
          <w:lang w:val="lt-LT"/>
        </w:rPr>
        <w:t>Bendrosios nuostatos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1.1</w:t>
      </w:r>
      <w:r w:rsidRPr="003F4BC6">
        <w:rPr>
          <w:lang w:val="lt-LT"/>
        </w:rPr>
        <w:tab/>
      </w:r>
      <w:r w:rsidRPr="003F4BC6">
        <w:rPr>
          <w:noProof/>
          <w:color w:val="000000"/>
          <w:lang w:val="lt-LT"/>
        </w:rPr>
        <w:t>Pagrindiniai dalykai</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 xml:space="preserve">Keleiviniuose laivuose įrengtų laivo nuotekų valymo įrenginių tinkamumui tikrinti naudojamasi bandymų specifikacija. </w:t>
      </w:r>
    </w:p>
    <w:p w:rsidR="0000492D" w:rsidRPr="003F4BC6" w:rsidRDefault="0000492D" w:rsidP="0000492D">
      <w:pPr>
        <w:spacing w:line="240" w:lineRule="atLeast"/>
        <w:ind w:left="426"/>
        <w:rPr>
          <w:noProof/>
          <w:lang w:val="lt-LT"/>
        </w:rPr>
      </w:pPr>
      <w:r w:rsidRPr="003F4BC6">
        <w:rPr>
          <w:lang w:val="lt-LT"/>
        </w:rPr>
        <w:t>Pagal šią procedūrą naudojamas procesas ir valymo technologija tiriami ir tvirtinami naudojant bandomąjį įrenginį. Vėliau eksploatuojamų valymo įrenginių atitiktis bandomajam įrenginiui užtikrinama taikant identiškus projektavimo ir pajėgumo parinkimo kriterijus.</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1.2.</w:t>
      </w:r>
      <w:r w:rsidRPr="003F4BC6">
        <w:rPr>
          <w:lang w:val="lt-LT"/>
        </w:rPr>
        <w:tab/>
      </w:r>
      <w:r w:rsidRPr="003F4BC6">
        <w:rPr>
          <w:noProof/>
          <w:color w:val="000000"/>
          <w:lang w:val="lt-LT"/>
        </w:rPr>
        <w:t>Atsakomybė ir bandymų vieta</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 xml:space="preserve">Laivo nuotekų valymo įrenginių tipų grupės bandomąjį įrenginį išbando techninė tarnyba. Už bandymo sąlygas bandymų atlikimo vietoje atsako techninė tarnyba – jos turi atitikti čia nurodytas sąlygas. </w:t>
      </w:r>
    </w:p>
    <w:p w:rsidR="0000492D" w:rsidRPr="003F4BC6" w:rsidRDefault="0000492D" w:rsidP="0000492D">
      <w:pPr>
        <w:ind w:left="850" w:hanging="850"/>
        <w:rPr>
          <w:noProof/>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1.3</w:t>
      </w:r>
      <w:r w:rsidRPr="003F4BC6">
        <w:rPr>
          <w:lang w:val="lt-LT"/>
        </w:rPr>
        <w:tab/>
      </w:r>
      <w:r w:rsidRPr="003F4BC6">
        <w:rPr>
          <w:noProof/>
          <w:color w:val="000000"/>
          <w:lang w:val="lt-LT"/>
        </w:rPr>
        <w:t>Pateikiami dokumentai</w:t>
      </w:r>
    </w:p>
    <w:p w:rsidR="0000492D" w:rsidRPr="003F4BC6" w:rsidRDefault="0000492D" w:rsidP="0000492D">
      <w:pPr>
        <w:ind w:left="851"/>
        <w:rPr>
          <w:noProof/>
          <w:lang w:val="lt-LT"/>
        </w:rPr>
      </w:pPr>
    </w:p>
    <w:p w:rsidR="0000492D" w:rsidRPr="003F4BC6" w:rsidRDefault="0000492D" w:rsidP="0000492D">
      <w:pPr>
        <w:spacing w:line="240" w:lineRule="atLeast"/>
        <w:ind w:left="426"/>
        <w:rPr>
          <w:noProof/>
          <w:lang w:val="lt-LT"/>
        </w:rPr>
      </w:pPr>
      <w:r w:rsidRPr="003F4BC6">
        <w:rPr>
          <w:lang w:val="lt-LT"/>
        </w:rPr>
        <w:t xml:space="preserve">Bandymas atliekamas remiantis informaciniu dokumentu pagal 7 priedo II skirsnį. </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1.4</w:t>
      </w:r>
      <w:r w:rsidRPr="003F4BC6">
        <w:rPr>
          <w:lang w:val="lt-LT"/>
        </w:rPr>
        <w:tab/>
      </w:r>
      <w:r w:rsidRPr="003F4BC6">
        <w:rPr>
          <w:noProof/>
          <w:color w:val="000000"/>
          <w:lang w:val="lt-LT"/>
        </w:rPr>
        <w:t xml:space="preserve">Įrenginio pajėgumo parinkimo specifikacijos </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Laivo nuotekų valymo įrenginių pajėgumas parenkamas ir jie projektuojami taip, kad juos eksploatuojant nebūtų viršytos 18.01 straipsnio 2 dalies 1 ir 2 lentelėse nurodytos jų ištekančio srauto ribinės vertės.</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rPr>
          <w:rFonts w:cs="Arial"/>
          <w:b/>
          <w:noProof/>
          <w:color w:val="000000"/>
          <w:lang w:val="lt-LT"/>
        </w:rPr>
      </w:pPr>
      <w:r w:rsidRPr="003F4BC6">
        <w:rPr>
          <w:b/>
          <w:noProof/>
          <w:color w:val="000000"/>
          <w:lang w:val="lt-LT"/>
        </w:rPr>
        <w:t>2.</w:t>
      </w:r>
      <w:r w:rsidRPr="003F4BC6">
        <w:rPr>
          <w:lang w:val="lt-LT"/>
        </w:rPr>
        <w:tab/>
      </w:r>
      <w:r w:rsidRPr="003F4BC6">
        <w:rPr>
          <w:b/>
          <w:noProof/>
          <w:color w:val="000000"/>
          <w:lang w:val="lt-LT"/>
        </w:rPr>
        <w:t xml:space="preserve">Pasirengimo bandymams priemonės </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2.1</w:t>
      </w:r>
      <w:r w:rsidRPr="003F4BC6">
        <w:rPr>
          <w:lang w:val="lt-LT"/>
        </w:rPr>
        <w:tab/>
      </w:r>
      <w:r w:rsidRPr="003F4BC6">
        <w:rPr>
          <w:noProof/>
          <w:color w:val="000000"/>
          <w:lang w:val="lt-LT"/>
        </w:rPr>
        <w:t>Bendrosios nuostatos</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ind w:left="426"/>
        <w:rPr>
          <w:noProof/>
          <w:lang w:val="lt-LT"/>
        </w:rPr>
      </w:pPr>
      <w:r w:rsidRPr="003F4BC6">
        <w:rPr>
          <w:lang w:val="lt-LT"/>
        </w:rPr>
        <w:t>Prieš bandymą gamintojas techninei tarnybai pateikia bandomojo įrenginio konstrukcijos ir proceso specifikacijas, kurios apima visą brėžinių rinkinį ir pagrindžiamuosius skaičiavimus pagal 7 priedo II skirsnį, ir suteikia visą informaciją apie laivo nuotekų valymo įrenginio montavimo, eksploatacijos ir techninės priežiūros reikalavimus. Gamintojas informuoja techninę tarnybą apie bandomo laivo nuotekų valymo įrenginio mechaninę, elektros ir techninę saugą.</w:t>
      </w:r>
    </w:p>
    <w:p w:rsidR="0000492D" w:rsidRPr="003F4BC6" w:rsidRDefault="0000492D" w:rsidP="0000492D">
      <w:pPr>
        <w:ind w:left="851"/>
        <w:rPr>
          <w:noProof/>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2.2</w:t>
      </w:r>
      <w:r w:rsidRPr="003F4BC6">
        <w:rPr>
          <w:lang w:val="lt-LT"/>
        </w:rPr>
        <w:tab/>
      </w:r>
      <w:r w:rsidRPr="003F4BC6">
        <w:rPr>
          <w:noProof/>
          <w:color w:val="000000"/>
          <w:lang w:val="lt-LT"/>
        </w:rPr>
        <w:t>Įrengimas ir pradėjimas eksploatuoti</w:t>
      </w:r>
    </w:p>
    <w:p w:rsidR="0000492D" w:rsidRPr="003F4BC6" w:rsidRDefault="0000492D" w:rsidP="0000492D">
      <w:pPr>
        <w:ind w:left="851"/>
        <w:rPr>
          <w:noProof/>
          <w:lang w:val="lt-LT"/>
        </w:rPr>
      </w:pPr>
    </w:p>
    <w:p w:rsidR="0000492D" w:rsidRPr="003F4BC6" w:rsidRDefault="0000492D" w:rsidP="0000492D">
      <w:pPr>
        <w:spacing w:line="240" w:lineRule="atLeast"/>
        <w:ind w:left="426"/>
        <w:rPr>
          <w:noProof/>
          <w:lang w:val="lt-LT"/>
        </w:rPr>
      </w:pPr>
      <w:r w:rsidRPr="003F4BC6">
        <w:rPr>
          <w:lang w:val="lt-LT"/>
        </w:rPr>
        <w:t xml:space="preserve">Bandymų reikmėms gamintojas bandomą įrenginį sumontuoja taip, kad įrengimas atitiktų numatytas įrengimo keleiviniuose laivuose sąlygas. Prieš bandymus gamintojas turi sumontuoti laivo nuotekų valymo įrenginį ir pradėti jį eksploatuoti. Paleidimas turi būti atliekamas laikantis gamintojo naudojimo instrukcijos, jį tikrina techninė tarnyba. </w:t>
      </w:r>
    </w:p>
    <w:p w:rsidR="0000492D" w:rsidRPr="003F4BC6" w:rsidRDefault="0000492D" w:rsidP="0000492D">
      <w:pPr>
        <w:ind w:left="850" w:hanging="850"/>
        <w:rPr>
          <w:noProof/>
          <w:lang w:val="lt-LT"/>
        </w:rPr>
      </w:pPr>
    </w:p>
    <w:p w:rsidR="0000492D" w:rsidRPr="003F4BC6" w:rsidRDefault="0000492D" w:rsidP="0000492D">
      <w:pPr>
        <w:ind w:left="850" w:hanging="850"/>
        <w:rPr>
          <w:noProof/>
          <w:lang w:val="lt-LT"/>
        </w:rPr>
      </w:pPr>
      <w:r w:rsidRPr="003F4BC6">
        <w:rPr>
          <w:lang w:val="lt-LT"/>
        </w:rPr>
        <w:br w:type="page"/>
      </w:r>
    </w:p>
    <w:p w:rsidR="0000492D" w:rsidRPr="003F4BC6" w:rsidRDefault="0000492D" w:rsidP="0000492D">
      <w:pPr>
        <w:spacing w:line="240" w:lineRule="atLeast"/>
        <w:rPr>
          <w:rFonts w:cs="Arial"/>
          <w:noProof/>
          <w:color w:val="000000"/>
          <w:lang w:val="lt-LT"/>
        </w:rPr>
      </w:pPr>
      <w:r w:rsidRPr="003F4BC6">
        <w:rPr>
          <w:noProof/>
          <w:color w:val="000000"/>
          <w:lang w:val="lt-LT"/>
        </w:rPr>
        <w:lastRenderedPageBreak/>
        <w:t>2.3</w:t>
      </w:r>
      <w:r w:rsidRPr="003F4BC6">
        <w:rPr>
          <w:lang w:val="lt-LT"/>
        </w:rPr>
        <w:tab/>
      </w:r>
      <w:r w:rsidRPr="003F4BC6">
        <w:rPr>
          <w:noProof/>
          <w:color w:val="000000"/>
          <w:lang w:val="lt-LT"/>
        </w:rPr>
        <w:t>Įdirbimo etapas</w:t>
      </w:r>
    </w:p>
    <w:p w:rsidR="0000492D" w:rsidRPr="003F4BC6" w:rsidRDefault="0000492D" w:rsidP="0000492D">
      <w:pPr>
        <w:ind w:left="851"/>
        <w:rPr>
          <w:noProof/>
          <w:lang w:val="lt-LT"/>
        </w:rPr>
      </w:pPr>
    </w:p>
    <w:p w:rsidR="0000492D" w:rsidRPr="003F4BC6" w:rsidRDefault="0000492D" w:rsidP="0000492D">
      <w:pPr>
        <w:spacing w:line="240" w:lineRule="atLeast"/>
        <w:ind w:left="426"/>
        <w:rPr>
          <w:noProof/>
          <w:lang w:val="lt-LT"/>
        </w:rPr>
      </w:pPr>
      <w:r w:rsidRPr="003F4BC6">
        <w:rPr>
          <w:lang w:val="lt-LT"/>
        </w:rPr>
        <w:t>Gamintojas techninei tarnybai praneša apie vardinę įdirbimo iki įprastinės eksploatacijos etapo trukmę (savaitėmis). Gamintojas nurodo, kada įdirbimo etapas laikomas pasibaigusiu ir galima pradėti bandymus.</w:t>
      </w:r>
    </w:p>
    <w:p w:rsidR="0000492D" w:rsidRPr="003F4BC6" w:rsidRDefault="0000492D" w:rsidP="0000492D">
      <w:pPr>
        <w:ind w:left="850" w:hanging="850"/>
        <w:rPr>
          <w:noProof/>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2.4</w:t>
      </w:r>
      <w:r w:rsidRPr="003F4BC6">
        <w:rPr>
          <w:lang w:val="lt-LT"/>
        </w:rPr>
        <w:tab/>
      </w:r>
      <w:r w:rsidRPr="003F4BC6">
        <w:rPr>
          <w:noProof/>
          <w:color w:val="000000"/>
          <w:lang w:val="lt-LT"/>
        </w:rPr>
        <w:t>Įtekančio srauto charakteristikos</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 xml:space="preserve">Bandomajam įrenginiui bandyti naudojamos žalios buitinės nuotekos. Su teršalų koncentracijomis susijusios įtekančio srauto charakteristikos gaunamos iš laivo nuotekų valymo įrenginių gamintojo pajėgumo parinkimo dokumentų pagal 7 priedo II skirsnį – apskaičiuojamas organinių medžiagų srauto koeficientas pagal </w:t>
      </w:r>
      <m:oMath>
        <m:sSub>
          <m:sSubPr>
            <m:ctrlPr>
              <w:rPr>
                <w:rFonts w:ascii="Cambria Math" w:hAnsi="Cambria Math"/>
                <w:i/>
                <w:noProof/>
                <w:lang w:val="lt-LT"/>
              </w:rPr>
            </m:ctrlPr>
          </m:sSubPr>
          <m:e>
            <m:r>
              <w:rPr>
                <w:rFonts w:ascii="Cambria Math" w:hAnsi="Cambria Math"/>
                <w:noProof/>
                <w:lang w:val="lt-LT"/>
              </w:rPr>
              <m:t>BOD</m:t>
            </m:r>
          </m:e>
          <m:sub>
            <m:r>
              <w:rPr>
                <w:rFonts w:ascii="Cambria Math" w:hAnsi="Cambria Math"/>
                <w:noProof/>
                <w:lang w:val="lt-LT"/>
              </w:rPr>
              <m:t>5</m:t>
            </m:r>
          </m:sub>
        </m:sSub>
      </m:oMath>
      <w:r w:rsidRPr="003F4BC6">
        <w:rPr>
          <w:lang w:val="lt-LT"/>
        </w:rPr>
        <w:t xml:space="preserve"> apkrovą, išreikštą kg/d, ir projektinį nuotekų srautą </w:t>
      </w:r>
      <m:oMath>
        <m:sSub>
          <m:sSubPr>
            <m:ctrlPr>
              <w:rPr>
                <w:rFonts w:ascii="Cambria Math" w:hAnsi="Cambria Math"/>
                <w:i/>
                <w:sz w:val="18"/>
                <w:szCs w:val="18"/>
                <w:lang w:val="lt-LT"/>
              </w:rPr>
            </m:ctrlPr>
          </m:sSubPr>
          <m:e>
            <m:r>
              <w:rPr>
                <w:rFonts w:ascii="Cambria Math" w:hAnsi="Cambria Math"/>
                <w:sz w:val="18"/>
                <w:szCs w:val="18"/>
                <w:lang w:val="lt-LT"/>
              </w:rPr>
              <m:t>Q</m:t>
            </m:r>
          </m:e>
          <m:sub>
            <m:r>
              <w:rPr>
                <w:rFonts w:ascii="Cambria Math" w:hAnsi="Cambria Math"/>
                <w:sz w:val="18"/>
                <w:szCs w:val="18"/>
                <w:lang w:val="lt-LT"/>
              </w:rPr>
              <m:t>d</m:t>
            </m:r>
          </m:sub>
        </m:sSub>
      </m:oMath>
      <w:r w:rsidRPr="003F4BC6">
        <w:rPr>
          <w:lang w:val="lt-LT"/>
        </w:rPr>
        <w:t>, išreikštą m³/d. Tikrinimo įstaiga nustato atitinkamas įtekančio srauto charakteristikas.</w:t>
      </w:r>
    </w:p>
    <w:p w:rsidR="0000492D" w:rsidRPr="003F4BC6" w:rsidRDefault="0000492D" w:rsidP="0000492D">
      <w:pPr>
        <w:ind w:left="851"/>
        <w:rPr>
          <w:noProof/>
          <w:lang w:val="lt-LT"/>
        </w:rPr>
      </w:pPr>
    </w:p>
    <w:p w:rsidR="0000492D" w:rsidRPr="003F4BC6" w:rsidRDefault="0000492D" w:rsidP="0000492D">
      <w:pPr>
        <w:spacing w:line="240" w:lineRule="atLeast"/>
        <w:ind w:left="426"/>
        <w:rPr>
          <w:noProof/>
          <w:lang w:val="lt-LT"/>
        </w:rPr>
      </w:pPr>
      <w:r w:rsidRPr="003F4BC6">
        <w:rPr>
          <w:lang w:val="lt-LT"/>
        </w:rPr>
        <w:t>1 formulė. Įtekančio srauto charakteristikų apskaičiavimas</w:t>
      </w:r>
    </w:p>
    <w:p w:rsidR="0000492D" w:rsidRPr="003F4BC6" w:rsidRDefault="0000492D" w:rsidP="0000492D">
      <w:pPr>
        <w:spacing w:line="240" w:lineRule="atLeast"/>
        <w:ind w:left="426"/>
        <w:rPr>
          <w:noProof/>
          <w:lang w:val="lt-LT"/>
        </w:rPr>
      </w:pPr>
    </w:p>
    <w:p w:rsidR="0000492D" w:rsidRPr="003F4BC6" w:rsidRDefault="002C0522" w:rsidP="0000492D">
      <w:pPr>
        <w:spacing w:line="240" w:lineRule="atLeast"/>
        <w:ind w:left="426"/>
        <w:rPr>
          <w:noProof/>
          <w:lang w:val="lt-LT"/>
        </w:rPr>
      </w:pPr>
      <m:oMathPara>
        <m:oMath>
          <m:sSub>
            <m:sSubPr>
              <m:ctrlPr>
                <w:rPr>
                  <w:rFonts w:ascii="Cambria Math" w:hAnsi="Cambria Math"/>
                  <w:i/>
                  <w:noProof/>
                  <w:lang w:val="lt-LT"/>
                </w:rPr>
              </m:ctrlPr>
            </m:sSubPr>
            <m:e>
              <m:r>
                <w:rPr>
                  <w:rFonts w:ascii="Cambria Math" w:hAnsi="Cambria Math"/>
                  <w:noProof/>
                  <w:lang w:val="lt-LT"/>
                </w:rPr>
                <m:t>C</m:t>
              </m:r>
            </m:e>
            <m:sub>
              <m:r>
                <w:rPr>
                  <w:rFonts w:ascii="Cambria Math" w:hAnsi="Cambria Math"/>
                  <w:noProof/>
                  <w:lang w:val="lt-LT"/>
                </w:rPr>
                <m:t>BOD5,mean</m:t>
              </m:r>
            </m:sub>
          </m:sSub>
          <m:r>
            <w:rPr>
              <w:rFonts w:ascii="Cambria Math" w:hAnsi="Cambria Math"/>
              <w:noProof/>
              <w:lang w:val="lt-LT"/>
            </w:rPr>
            <m:t xml:space="preserve">= </m:t>
          </m:r>
          <m:f>
            <m:fPr>
              <m:ctrlPr>
                <w:rPr>
                  <w:rFonts w:ascii="Cambria Math" w:hAnsi="Cambria Math"/>
                  <w:i/>
                  <w:noProof/>
                  <w:lang w:val="lt-LT"/>
                </w:rPr>
              </m:ctrlPr>
            </m:fPr>
            <m:num>
              <m:sSub>
                <m:sSubPr>
                  <m:ctrlPr>
                    <w:rPr>
                      <w:rFonts w:ascii="Cambria Math" w:hAnsi="Cambria Math"/>
                      <w:i/>
                      <w:noProof/>
                      <w:lang w:val="lt-LT"/>
                    </w:rPr>
                  </m:ctrlPr>
                </m:sSubPr>
                <m:e>
                  <m:r>
                    <w:rPr>
                      <w:rFonts w:ascii="Cambria Math" w:hAnsi="Cambria Math"/>
                      <w:noProof/>
                      <w:lang w:val="lt-LT"/>
                    </w:rPr>
                    <m:t>BOD</m:t>
                  </m:r>
                </m:e>
                <m:sub>
                  <m:r>
                    <w:rPr>
                      <w:rFonts w:ascii="Cambria Math" w:hAnsi="Cambria Math"/>
                      <w:noProof/>
                      <w:lang w:val="lt-LT"/>
                    </w:rPr>
                    <m:t>5</m:t>
                  </m:r>
                </m:sub>
              </m:sSub>
            </m:num>
            <m:den>
              <m:sSub>
                <m:sSubPr>
                  <m:ctrlPr>
                    <w:rPr>
                      <w:rFonts w:ascii="Cambria Math" w:hAnsi="Cambria Math"/>
                      <w:i/>
                      <w:noProof/>
                      <w:lang w:val="lt-LT"/>
                    </w:rPr>
                  </m:ctrlPr>
                </m:sSubPr>
                <m:e>
                  <m:r>
                    <w:rPr>
                      <w:rFonts w:ascii="Cambria Math" w:hAnsi="Cambria Math"/>
                      <w:noProof/>
                      <w:lang w:val="lt-LT"/>
                    </w:rPr>
                    <m:t>Q</m:t>
                  </m:r>
                </m:e>
                <m:sub>
                  <m:r>
                    <w:rPr>
                      <w:rFonts w:ascii="Cambria Math" w:hAnsi="Cambria Math"/>
                      <w:noProof/>
                      <w:lang w:val="lt-LT"/>
                    </w:rPr>
                    <m:t>d</m:t>
                  </m:r>
                </m:sub>
              </m:sSub>
            </m:den>
          </m:f>
          <m:r>
            <w:rPr>
              <w:rFonts w:ascii="Cambria Math" w:hAnsi="Cambria Math"/>
              <w:noProof/>
              <w:lang w:val="lt-LT"/>
            </w:rPr>
            <m:t xml:space="preserve"> </m:t>
          </m:r>
          <m:d>
            <m:dPr>
              <m:begChr m:val="["/>
              <m:endChr m:val="]"/>
              <m:ctrlPr>
                <w:rPr>
                  <w:rFonts w:ascii="Cambria Math" w:hAnsi="Cambria Math"/>
                  <w:i/>
                  <w:noProof/>
                  <w:lang w:val="lt-LT"/>
                </w:rPr>
              </m:ctrlPr>
            </m:dPr>
            <m:e>
              <m:f>
                <m:fPr>
                  <m:ctrlPr>
                    <w:rPr>
                      <w:rFonts w:ascii="Cambria Math" w:hAnsi="Cambria Math"/>
                      <w:i/>
                      <w:noProof/>
                      <w:lang w:val="lt-LT"/>
                    </w:rPr>
                  </m:ctrlPr>
                </m:fPr>
                <m:num>
                  <m:r>
                    <w:rPr>
                      <w:rFonts w:ascii="Cambria Math" w:hAnsi="Cambria Math"/>
                      <w:noProof/>
                      <w:lang w:val="lt-LT"/>
                    </w:rPr>
                    <m:t>kg/d</m:t>
                  </m:r>
                </m:num>
                <m:den>
                  <m:sSup>
                    <m:sSupPr>
                      <m:ctrlPr>
                        <w:rPr>
                          <w:rFonts w:ascii="Cambria Math" w:hAnsi="Cambria Math"/>
                          <w:i/>
                          <w:noProof/>
                          <w:lang w:val="lt-LT"/>
                        </w:rPr>
                      </m:ctrlPr>
                    </m:sSupPr>
                    <m:e>
                      <m:r>
                        <w:rPr>
                          <w:rFonts w:ascii="Cambria Math" w:hAnsi="Cambria Math"/>
                          <w:noProof/>
                          <w:lang w:val="lt-LT"/>
                        </w:rPr>
                        <m:t>m</m:t>
                      </m:r>
                    </m:e>
                    <m:sup>
                      <m:r>
                        <w:rPr>
                          <w:rFonts w:ascii="Cambria Math" w:hAnsi="Cambria Math"/>
                          <w:noProof/>
                          <w:lang w:val="lt-LT"/>
                        </w:rPr>
                        <m:t>3</m:t>
                      </m:r>
                    </m:sup>
                  </m:sSup>
                  <m:r>
                    <w:rPr>
                      <w:rFonts w:ascii="Cambria Math" w:hAnsi="Cambria Math"/>
                      <w:noProof/>
                      <w:lang w:val="lt-LT"/>
                    </w:rPr>
                    <m:t>/d</m:t>
                  </m:r>
                </m:den>
              </m:f>
            </m:e>
          </m:d>
        </m:oMath>
      </m:oMathPara>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firstLine="1"/>
        <w:rPr>
          <w:noProof/>
          <w:lang w:val="lt-LT"/>
        </w:rPr>
      </w:pPr>
      <w:r w:rsidRPr="003F4BC6">
        <w:rPr>
          <w:lang w:val="lt-LT"/>
        </w:rPr>
        <w:t xml:space="preserve">Jeigu atlikus skaičiavimą pagal 1 formulę vidutinė koncentracija </w:t>
      </w:r>
      <m:oMath>
        <m:sSub>
          <m:sSubPr>
            <m:ctrlPr>
              <w:rPr>
                <w:rFonts w:ascii="Cambria Math" w:hAnsi="Cambria Math"/>
                <w:i/>
                <w:noProof/>
                <w:lang w:val="lt-LT"/>
              </w:rPr>
            </m:ctrlPr>
          </m:sSubPr>
          <m:e>
            <m:r>
              <w:rPr>
                <w:rFonts w:ascii="Cambria Math" w:hAnsi="Cambria Math"/>
                <w:noProof/>
                <w:lang w:val="lt-LT"/>
              </w:rPr>
              <m:t>BOD</m:t>
            </m:r>
          </m:e>
          <m:sub>
            <m:r>
              <w:rPr>
                <w:rFonts w:ascii="Cambria Math" w:hAnsi="Cambria Math"/>
                <w:noProof/>
                <w:lang w:val="lt-LT"/>
              </w:rPr>
              <m:t>5</m:t>
            </m:r>
          </m:sub>
        </m:sSub>
      </m:oMath>
      <w:r w:rsidRPr="003F4BC6">
        <w:rPr>
          <w:lang w:val="lt-LT"/>
        </w:rPr>
        <w:t xml:space="preserve"> yra mažesnė nei </w:t>
      </w:r>
      <m:oMath>
        <m:sSub>
          <m:sSubPr>
            <m:ctrlPr>
              <w:rPr>
                <w:rFonts w:ascii="Cambria Math" w:hAnsi="Cambria Math" w:cs="Arial"/>
                <w:i/>
                <w:color w:val="000000"/>
                <w:lang w:val="lt-LT"/>
              </w:rPr>
            </m:ctrlPr>
          </m:sSubPr>
          <m:e>
            <m:r>
              <w:rPr>
                <w:rFonts w:ascii="Cambria Math" w:hAnsi="Cambria Math" w:cs="Arial"/>
                <w:color w:val="000000"/>
                <w:lang w:val="lt-LT"/>
              </w:rPr>
              <m:t>C</m:t>
            </m:r>
          </m:e>
          <m:sub>
            <m:sSub>
              <m:sSubPr>
                <m:ctrlPr>
                  <w:rPr>
                    <w:rFonts w:ascii="Cambria Math" w:hAnsi="Cambria Math" w:cs="Arial"/>
                    <w:i/>
                    <w:color w:val="000000"/>
                    <w:lang w:val="lt-LT"/>
                  </w:rPr>
                </m:ctrlPr>
              </m:sSubPr>
              <m:e>
                <m:r>
                  <w:rPr>
                    <w:rFonts w:ascii="Cambria Math" w:hAnsi="Cambria Math" w:cs="Arial"/>
                    <w:color w:val="000000"/>
                    <w:lang w:val="lt-LT"/>
                  </w:rPr>
                  <m:t>BOD</m:t>
                </m:r>
              </m:e>
              <m:sub>
                <m:r>
                  <w:rPr>
                    <w:rFonts w:ascii="Cambria Math" w:hAnsi="Cambria Math" w:cs="Arial"/>
                    <w:color w:val="000000"/>
                    <w:lang w:val="lt-LT"/>
                  </w:rPr>
                  <m:t>5, mean</m:t>
                </m:r>
              </m:sub>
            </m:sSub>
          </m:sub>
        </m:sSub>
        <m:r>
          <w:rPr>
            <w:rFonts w:ascii="Cambria Math" w:hAnsi="Cambria Math" w:cs="Arial"/>
            <w:color w:val="000000"/>
            <w:lang w:val="lt-LT"/>
          </w:rPr>
          <m:t>=500 mg/l</m:t>
        </m:r>
      </m:oMath>
      <w:r w:rsidRPr="003F4BC6">
        <w:rPr>
          <w:lang w:val="lt-LT"/>
        </w:rPr>
        <w:t xml:space="preserve">, stebima 500 mg/l minimalioji vidutinė koncentracija </w:t>
      </w:r>
      <m:oMath>
        <m:sSub>
          <m:sSubPr>
            <m:ctrlPr>
              <w:rPr>
                <w:rFonts w:ascii="Cambria Math" w:hAnsi="Cambria Math"/>
                <w:i/>
                <w:noProof/>
                <w:lang w:val="lt-LT"/>
              </w:rPr>
            </m:ctrlPr>
          </m:sSubPr>
          <m:e>
            <m:r>
              <w:rPr>
                <w:rFonts w:ascii="Cambria Math" w:hAnsi="Cambria Math"/>
                <w:noProof/>
                <w:lang w:val="lt-LT"/>
              </w:rPr>
              <m:t>BOD</m:t>
            </m:r>
          </m:e>
          <m:sub>
            <m:r>
              <w:rPr>
                <w:rFonts w:ascii="Cambria Math" w:hAnsi="Cambria Math"/>
                <w:noProof/>
                <w:lang w:val="lt-LT"/>
              </w:rPr>
              <m:t>5</m:t>
            </m:r>
          </m:sub>
        </m:sSub>
      </m:oMath>
      <w:r w:rsidRPr="003F4BC6">
        <w:rPr>
          <w:lang w:val="lt-LT"/>
        </w:rPr>
        <w:t xml:space="preserve"> įtekančiame nuotekų sraute.</w:t>
      </w:r>
    </w:p>
    <w:p w:rsidR="0000492D" w:rsidRPr="003F4BC6" w:rsidRDefault="0000492D" w:rsidP="0000492D">
      <w:pPr>
        <w:spacing w:line="240" w:lineRule="atLeast"/>
        <w:ind w:left="426"/>
        <w:rPr>
          <w:noProof/>
          <w:lang w:val="lt-LT"/>
        </w:rPr>
      </w:pPr>
      <w:r w:rsidRPr="003F4BC6">
        <w:rPr>
          <w:lang w:val="lt-LT"/>
        </w:rPr>
        <w:t xml:space="preserve">Techninė tarnyba įtekančių žalių nuotekų nesmulkina. Galima pašalinti smėlį (pvz., leidžiant per sietus). </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rPr>
          <w:rFonts w:cs="Arial"/>
          <w:b/>
          <w:color w:val="000000"/>
          <w:lang w:val="lt-LT"/>
        </w:rPr>
      </w:pPr>
      <w:r w:rsidRPr="003F4BC6">
        <w:rPr>
          <w:b/>
          <w:color w:val="000000"/>
          <w:lang w:val="lt-LT"/>
        </w:rPr>
        <w:t>3.</w:t>
      </w:r>
      <w:r w:rsidRPr="003F4BC6">
        <w:rPr>
          <w:lang w:val="lt-LT"/>
        </w:rPr>
        <w:tab/>
      </w:r>
      <w:r w:rsidRPr="003F4BC6">
        <w:rPr>
          <w:b/>
          <w:color w:val="000000"/>
          <w:lang w:val="lt-LT"/>
        </w:rPr>
        <w:t>Bandymo procedūra</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r w:rsidRPr="003F4BC6">
        <w:rPr>
          <w:color w:val="000000"/>
          <w:lang w:val="lt-LT"/>
        </w:rPr>
        <w:t>3.1</w:t>
      </w:r>
      <w:r w:rsidRPr="003F4BC6">
        <w:rPr>
          <w:lang w:val="lt-LT"/>
        </w:rPr>
        <w:tab/>
      </w:r>
      <w:r w:rsidRPr="003F4BC6">
        <w:rPr>
          <w:color w:val="000000"/>
          <w:lang w:val="lt-LT"/>
        </w:rPr>
        <w:t>Apkrovimo etapai ir hidraulinis tiekimas</w:t>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ind w:left="426"/>
        <w:rPr>
          <w:noProof/>
          <w:lang w:val="lt-LT"/>
        </w:rPr>
      </w:pPr>
      <w:r w:rsidRPr="003F4BC6">
        <w:rPr>
          <w:lang w:val="lt-LT"/>
        </w:rPr>
        <w:t>Bandymai trunka 30 dienų. Bandymų atlikimo vietoje į bandomąjį įrenginį tiekiamos buitinės nuotekos, laikantis 1 lentelėje nurodytų apkrovų. Bandoma įvairiais apkrovos etapais, bandymų sekoje atsižvelgiant į įprastinės apkrovos etapus ir į ypatingos apkrovos etapus, tokius kaip perkrova, per maža apkrova ir budėjimo režimas. 1 lentelėje nurodyta kiekvieno apkrovos etapo trukmė (bandymų dienų skaičius). Vidutinė kiekvieno apkrovos etapo hidraulinė apkrova per parą nustatoma pagal 1 lentelę. Vidutinė teršalų koncentracija, nustatoma pagal 2.4 punktą, išlaikoma pastovi.</w:t>
      </w:r>
    </w:p>
    <w:p w:rsidR="0000492D" w:rsidRPr="003F4BC6" w:rsidRDefault="0000492D" w:rsidP="0000492D">
      <w:pPr>
        <w:spacing w:line="240" w:lineRule="atLeast"/>
        <w:rPr>
          <w:rFonts w:cs="Arial"/>
          <w:color w:val="000000"/>
          <w:lang w:val="lt-LT"/>
        </w:rPr>
      </w:pPr>
    </w:p>
    <w:p w:rsidR="0000492D" w:rsidRPr="003F4BC6" w:rsidRDefault="0000492D" w:rsidP="0000492D">
      <w:pPr>
        <w:tabs>
          <w:tab w:val="left" w:pos="1276"/>
        </w:tabs>
        <w:spacing w:line="240" w:lineRule="atLeast"/>
        <w:ind w:left="426"/>
        <w:rPr>
          <w:lang w:val="lt-LT"/>
        </w:rPr>
      </w:pPr>
      <w:r w:rsidRPr="003F4BC6">
        <w:rPr>
          <w:lang w:val="lt-LT"/>
        </w:rPr>
        <w:t>1 lentelė.</w:t>
      </w:r>
      <w:r w:rsidRPr="003F4BC6">
        <w:rPr>
          <w:lang w:val="lt-LT"/>
        </w:rPr>
        <w:tab/>
        <w:t>Kiekvieno apkrovos etapo apkrovos nuostačiai</w:t>
      </w:r>
    </w:p>
    <w:p w:rsidR="0000492D" w:rsidRPr="003F4BC6" w:rsidRDefault="0000492D" w:rsidP="0000492D">
      <w:pPr>
        <w:tabs>
          <w:tab w:val="left" w:pos="1418"/>
        </w:tabs>
        <w:suppressAutoHyphens/>
        <w:spacing w:line="240" w:lineRule="atLeast"/>
        <w:ind w:left="709" w:hanging="709"/>
        <w:rPr>
          <w:rFonts w:cs="Arial"/>
          <w:szCs w:val="20"/>
          <w:lang w:val="lt-LT"/>
        </w:rPr>
      </w:pPr>
    </w:p>
    <w:tbl>
      <w:tblPr>
        <w:tblW w:w="0" w:type="auto"/>
        <w:jc w:val="center"/>
        <w:tblLayout w:type="fixed"/>
        <w:tblLook w:val="0000" w:firstRow="0" w:lastRow="0" w:firstColumn="0" w:lastColumn="0" w:noHBand="0" w:noVBand="0"/>
      </w:tblPr>
      <w:tblGrid>
        <w:gridCol w:w="1418"/>
        <w:gridCol w:w="1134"/>
        <w:gridCol w:w="2268"/>
        <w:gridCol w:w="3345"/>
      </w:tblGrid>
      <w:tr w:rsidR="0000492D" w:rsidRPr="003F4BC6" w:rsidTr="003C59A8">
        <w:trPr>
          <w:jc w:val="center"/>
        </w:trPr>
        <w:tc>
          <w:tcPr>
            <w:tcW w:w="1418" w:type="dxa"/>
            <w:tcBorders>
              <w:top w:val="single" w:sz="4" w:space="0" w:color="000000"/>
              <w:left w:val="single" w:sz="4" w:space="0" w:color="000000"/>
              <w:bottom w:val="single" w:sz="4" w:space="0" w:color="000000"/>
            </w:tcBorders>
            <w:shd w:val="clear" w:color="auto" w:fill="auto"/>
          </w:tcPr>
          <w:p w:rsidR="0000492D" w:rsidRPr="003F4BC6" w:rsidRDefault="0000492D" w:rsidP="003C59A8">
            <w:pPr>
              <w:spacing w:before="60" w:after="60" w:line="240" w:lineRule="atLeast"/>
              <w:jc w:val="center"/>
              <w:rPr>
                <w:sz w:val="18"/>
                <w:szCs w:val="18"/>
                <w:lang w:val="lt-LT"/>
              </w:rPr>
            </w:pPr>
            <w:r w:rsidRPr="003F4BC6">
              <w:rPr>
                <w:sz w:val="18"/>
                <w:lang w:val="lt-LT"/>
              </w:rPr>
              <w:t>Etapas</w:t>
            </w:r>
          </w:p>
        </w:tc>
        <w:tc>
          <w:tcPr>
            <w:tcW w:w="1134" w:type="dxa"/>
            <w:tcBorders>
              <w:top w:val="single" w:sz="4" w:space="0" w:color="000000"/>
              <w:left w:val="single" w:sz="4" w:space="0" w:color="000000"/>
              <w:bottom w:val="single" w:sz="4" w:space="0" w:color="000000"/>
            </w:tcBorders>
          </w:tcPr>
          <w:p w:rsidR="0000492D" w:rsidRPr="003F4BC6" w:rsidRDefault="0000492D" w:rsidP="003C59A8">
            <w:pPr>
              <w:spacing w:before="60" w:after="60" w:line="240" w:lineRule="atLeast"/>
              <w:jc w:val="center"/>
              <w:rPr>
                <w:sz w:val="18"/>
                <w:szCs w:val="18"/>
                <w:lang w:val="lt-LT"/>
              </w:rPr>
            </w:pPr>
            <w:r w:rsidRPr="003F4BC6">
              <w:rPr>
                <w:sz w:val="18"/>
                <w:lang w:val="lt-LT"/>
              </w:rPr>
              <w:t>Bandymų dienų skaičius</w:t>
            </w:r>
          </w:p>
        </w:tc>
        <w:tc>
          <w:tcPr>
            <w:tcW w:w="2268" w:type="dxa"/>
            <w:tcBorders>
              <w:top w:val="single" w:sz="4" w:space="0" w:color="000000"/>
              <w:left w:val="single" w:sz="4" w:space="0" w:color="000000"/>
              <w:bottom w:val="single" w:sz="4" w:space="0" w:color="000000"/>
            </w:tcBorders>
          </w:tcPr>
          <w:p w:rsidR="0000492D" w:rsidRPr="003F4BC6" w:rsidRDefault="0000492D" w:rsidP="003C59A8">
            <w:pPr>
              <w:spacing w:before="60" w:after="60" w:line="240" w:lineRule="atLeast"/>
              <w:jc w:val="center"/>
              <w:rPr>
                <w:sz w:val="18"/>
                <w:szCs w:val="18"/>
                <w:lang w:val="lt-LT"/>
              </w:rPr>
            </w:pPr>
            <w:r w:rsidRPr="003F4BC6">
              <w:rPr>
                <w:sz w:val="18"/>
                <w:lang w:val="lt-LT"/>
              </w:rPr>
              <w:t>Hidraulinė apkrova per parą</w:t>
            </w:r>
          </w:p>
        </w:tc>
        <w:tc>
          <w:tcPr>
            <w:tcW w:w="3345" w:type="dxa"/>
            <w:tcBorders>
              <w:top w:val="single" w:sz="4" w:space="0" w:color="000000"/>
              <w:left w:val="single" w:sz="4" w:space="0" w:color="000000"/>
              <w:bottom w:val="single" w:sz="4" w:space="0" w:color="000000"/>
              <w:right w:val="single" w:sz="4" w:space="0" w:color="000000"/>
            </w:tcBorders>
          </w:tcPr>
          <w:p w:rsidR="0000492D" w:rsidRPr="003F4BC6" w:rsidRDefault="0000492D" w:rsidP="003C59A8">
            <w:pPr>
              <w:spacing w:before="60" w:after="60" w:line="240" w:lineRule="atLeast"/>
              <w:jc w:val="center"/>
              <w:rPr>
                <w:sz w:val="18"/>
                <w:szCs w:val="18"/>
                <w:lang w:val="lt-LT"/>
              </w:rPr>
            </w:pPr>
            <w:r w:rsidRPr="003F4BC6">
              <w:rPr>
                <w:sz w:val="18"/>
                <w:lang w:val="lt-LT"/>
              </w:rPr>
              <w:t>Teršalų koncentracija</w:t>
            </w:r>
          </w:p>
        </w:tc>
      </w:tr>
      <w:tr w:rsidR="0000492D" w:rsidRPr="003F4BC6" w:rsidTr="003C59A8">
        <w:trPr>
          <w:jc w:val="center"/>
        </w:trPr>
        <w:tc>
          <w:tcPr>
            <w:tcW w:w="1418" w:type="dxa"/>
            <w:tcBorders>
              <w:top w:val="single" w:sz="4" w:space="0" w:color="000000"/>
              <w:left w:val="single" w:sz="4" w:space="0" w:color="000000"/>
              <w:bottom w:val="single" w:sz="4" w:space="0" w:color="000000"/>
            </w:tcBorders>
          </w:tcPr>
          <w:p w:rsidR="0000492D" w:rsidRPr="003F4BC6" w:rsidRDefault="0000492D" w:rsidP="003C59A8">
            <w:pPr>
              <w:spacing w:before="60" w:after="60" w:line="240" w:lineRule="atLeast"/>
              <w:rPr>
                <w:sz w:val="18"/>
                <w:szCs w:val="18"/>
                <w:lang w:val="lt-LT"/>
              </w:rPr>
            </w:pPr>
            <w:r w:rsidRPr="003F4BC6">
              <w:rPr>
                <w:sz w:val="18"/>
                <w:lang w:val="lt-LT"/>
              </w:rPr>
              <w:t>Įprastinė apkrova</w:t>
            </w:r>
          </w:p>
        </w:tc>
        <w:tc>
          <w:tcPr>
            <w:tcW w:w="1134" w:type="dxa"/>
            <w:tcBorders>
              <w:top w:val="single" w:sz="4" w:space="0" w:color="000000"/>
              <w:left w:val="single" w:sz="4" w:space="0" w:color="000000"/>
              <w:bottom w:val="single" w:sz="4" w:space="0" w:color="000000"/>
            </w:tcBorders>
          </w:tcPr>
          <w:p w:rsidR="0000492D" w:rsidRPr="003F4BC6" w:rsidRDefault="0000492D" w:rsidP="003C59A8">
            <w:pPr>
              <w:spacing w:before="60" w:after="60" w:line="240" w:lineRule="atLeast"/>
              <w:rPr>
                <w:sz w:val="18"/>
                <w:szCs w:val="18"/>
                <w:lang w:val="lt-LT"/>
              </w:rPr>
            </w:pPr>
            <w:r w:rsidRPr="003F4BC6">
              <w:rPr>
                <w:sz w:val="18"/>
                <w:lang w:val="lt-LT"/>
              </w:rPr>
              <w:t>20 dienų</w:t>
            </w:r>
          </w:p>
        </w:tc>
        <w:tc>
          <w:tcPr>
            <w:tcW w:w="2268" w:type="dxa"/>
            <w:tcBorders>
              <w:top w:val="single" w:sz="4" w:space="0" w:color="000000"/>
              <w:left w:val="single" w:sz="4" w:space="0" w:color="000000"/>
              <w:bottom w:val="single" w:sz="4" w:space="0" w:color="000000"/>
            </w:tcBorders>
          </w:tcPr>
          <w:p w:rsidR="0000492D" w:rsidRPr="003F4BC6" w:rsidRDefault="002C0522" w:rsidP="003C59A8">
            <w:pPr>
              <w:spacing w:before="60" w:after="60" w:line="240" w:lineRule="atLeast"/>
              <w:rPr>
                <w:sz w:val="18"/>
                <w:szCs w:val="18"/>
                <w:lang w:val="lt-LT"/>
              </w:rPr>
            </w:pPr>
            <m:oMathPara>
              <m:oMath>
                <m:sSub>
                  <m:sSubPr>
                    <m:ctrlPr>
                      <w:rPr>
                        <w:rFonts w:ascii="Cambria Math" w:hAnsi="Cambria Math"/>
                        <w:i/>
                        <w:sz w:val="18"/>
                        <w:szCs w:val="18"/>
                        <w:lang w:val="lt-LT"/>
                      </w:rPr>
                    </m:ctrlPr>
                  </m:sSubPr>
                  <m:e>
                    <m:r>
                      <w:rPr>
                        <w:rFonts w:ascii="Cambria Math" w:hAnsi="Cambria Math"/>
                        <w:sz w:val="18"/>
                        <w:szCs w:val="18"/>
                        <w:lang w:val="lt-LT"/>
                      </w:rPr>
                      <m:t>Q</m:t>
                    </m:r>
                  </m:e>
                  <m:sub>
                    <m:r>
                      <w:rPr>
                        <w:rFonts w:ascii="Cambria Math" w:hAnsi="Cambria Math"/>
                        <w:sz w:val="18"/>
                        <w:szCs w:val="18"/>
                        <w:lang w:val="lt-LT"/>
                      </w:rPr>
                      <m:t>d</m:t>
                    </m:r>
                  </m:sub>
                </m:sSub>
              </m:oMath>
            </m:oMathPara>
          </w:p>
        </w:tc>
        <w:tc>
          <w:tcPr>
            <w:tcW w:w="3345" w:type="dxa"/>
            <w:tcBorders>
              <w:top w:val="single" w:sz="4" w:space="0" w:color="000000"/>
              <w:left w:val="single" w:sz="4" w:space="0" w:color="000000"/>
              <w:bottom w:val="single" w:sz="4" w:space="0" w:color="000000"/>
              <w:right w:val="single" w:sz="4" w:space="0" w:color="000000"/>
            </w:tcBorders>
            <w:shd w:val="clear" w:color="auto" w:fill="auto"/>
          </w:tcPr>
          <w:p w:rsidR="0000492D" w:rsidRPr="003F4BC6" w:rsidRDefault="002C0522" w:rsidP="003C59A8">
            <w:pPr>
              <w:spacing w:before="60" w:after="60" w:line="240" w:lineRule="atLeast"/>
              <w:rPr>
                <w:sz w:val="18"/>
                <w:szCs w:val="18"/>
                <w:lang w:val="lt-LT"/>
              </w:rPr>
            </w:pPr>
            <m:oMath>
              <m:sSub>
                <m:sSubPr>
                  <m:ctrlPr>
                    <w:rPr>
                      <w:rFonts w:ascii="Cambria Math" w:hAnsi="Cambria Math" w:cs="Arial"/>
                      <w:i/>
                      <w:sz w:val="18"/>
                      <w:szCs w:val="20"/>
                      <w:lang w:val="lt-LT"/>
                    </w:rPr>
                  </m:ctrlPr>
                </m:sSubPr>
                <m:e>
                  <m:r>
                    <w:rPr>
                      <w:rFonts w:ascii="Cambria Math" w:hAnsi="Cambria Math" w:cs="Arial"/>
                      <w:sz w:val="18"/>
                      <w:szCs w:val="20"/>
                      <w:lang w:val="lt-LT"/>
                    </w:rPr>
                    <m:t>C</m:t>
                  </m:r>
                </m:e>
                <m:sub>
                  <m:sSub>
                    <m:sSubPr>
                      <m:ctrlPr>
                        <w:rPr>
                          <w:rFonts w:ascii="Cambria Math" w:hAnsi="Cambria Math" w:cs="Arial"/>
                          <w:i/>
                          <w:sz w:val="18"/>
                          <w:szCs w:val="20"/>
                          <w:lang w:val="lt-LT"/>
                        </w:rPr>
                      </m:ctrlPr>
                    </m:sSubPr>
                    <m:e>
                      <m:r>
                        <w:rPr>
                          <w:rFonts w:ascii="Cambria Math" w:hAnsi="Cambria Math" w:cs="Arial"/>
                          <w:sz w:val="18"/>
                          <w:szCs w:val="20"/>
                          <w:lang w:val="lt-LT"/>
                        </w:rPr>
                        <m:t>BOD</m:t>
                      </m:r>
                    </m:e>
                    <m:sub>
                      <m:r>
                        <w:rPr>
                          <w:rFonts w:ascii="Cambria Math" w:hAnsi="Cambria Math" w:cs="Arial"/>
                          <w:sz w:val="18"/>
                          <w:szCs w:val="20"/>
                          <w:lang w:val="lt-LT"/>
                        </w:rPr>
                        <m:t>5</m:t>
                      </m:r>
                    </m:sub>
                  </m:sSub>
                </m:sub>
              </m:sSub>
            </m:oMath>
            <w:r w:rsidR="0000492D" w:rsidRPr="003F4BC6">
              <w:rPr>
                <w:sz w:val="18"/>
                <w:lang w:val="lt-LT"/>
              </w:rPr>
              <w:t xml:space="preserve"> pagal 2.4</w:t>
            </w:r>
          </w:p>
        </w:tc>
      </w:tr>
      <w:tr w:rsidR="0000492D" w:rsidRPr="003F4BC6" w:rsidTr="003C59A8">
        <w:trPr>
          <w:jc w:val="center"/>
        </w:trPr>
        <w:tc>
          <w:tcPr>
            <w:tcW w:w="1418" w:type="dxa"/>
            <w:tcBorders>
              <w:top w:val="single" w:sz="4" w:space="0" w:color="000000"/>
              <w:left w:val="single" w:sz="4" w:space="0" w:color="000000"/>
              <w:bottom w:val="single" w:sz="4" w:space="0" w:color="000000"/>
            </w:tcBorders>
          </w:tcPr>
          <w:p w:rsidR="0000492D" w:rsidRPr="003F4BC6" w:rsidRDefault="0000492D" w:rsidP="003C59A8">
            <w:pPr>
              <w:spacing w:before="60" w:after="60" w:line="240" w:lineRule="atLeast"/>
              <w:rPr>
                <w:sz w:val="18"/>
                <w:szCs w:val="18"/>
                <w:lang w:val="lt-LT"/>
              </w:rPr>
            </w:pPr>
            <w:r w:rsidRPr="003F4BC6">
              <w:rPr>
                <w:sz w:val="18"/>
                <w:lang w:val="lt-LT"/>
              </w:rPr>
              <w:t>Perkrova</w:t>
            </w:r>
          </w:p>
        </w:tc>
        <w:tc>
          <w:tcPr>
            <w:tcW w:w="1134" w:type="dxa"/>
            <w:tcBorders>
              <w:top w:val="single" w:sz="4" w:space="0" w:color="000000"/>
              <w:left w:val="single" w:sz="4" w:space="0" w:color="000000"/>
              <w:bottom w:val="single" w:sz="4" w:space="0" w:color="000000"/>
            </w:tcBorders>
          </w:tcPr>
          <w:p w:rsidR="0000492D" w:rsidRPr="003F4BC6" w:rsidRDefault="0000492D" w:rsidP="003C59A8">
            <w:pPr>
              <w:spacing w:before="60" w:after="60" w:line="240" w:lineRule="atLeast"/>
              <w:rPr>
                <w:sz w:val="18"/>
                <w:szCs w:val="18"/>
                <w:lang w:val="lt-LT"/>
              </w:rPr>
            </w:pPr>
            <w:r w:rsidRPr="003F4BC6">
              <w:rPr>
                <w:sz w:val="18"/>
                <w:lang w:val="lt-LT"/>
              </w:rPr>
              <w:t>3 dienos</w:t>
            </w:r>
          </w:p>
        </w:tc>
        <w:tc>
          <w:tcPr>
            <w:tcW w:w="2268" w:type="dxa"/>
            <w:tcBorders>
              <w:top w:val="single" w:sz="4" w:space="0" w:color="000000"/>
              <w:left w:val="single" w:sz="4" w:space="0" w:color="000000"/>
              <w:bottom w:val="single" w:sz="4" w:space="0" w:color="000000"/>
            </w:tcBorders>
          </w:tcPr>
          <w:p w:rsidR="0000492D" w:rsidRPr="003F4BC6" w:rsidRDefault="002C0522" w:rsidP="003C59A8">
            <w:pPr>
              <w:spacing w:before="60" w:after="60" w:line="240" w:lineRule="atLeast"/>
              <w:rPr>
                <w:sz w:val="18"/>
                <w:szCs w:val="18"/>
                <w:lang w:val="lt-LT"/>
              </w:rPr>
            </w:pPr>
            <m:oMathPara>
              <m:oMath>
                <m:sSub>
                  <m:sSubPr>
                    <m:ctrlPr>
                      <w:rPr>
                        <w:rFonts w:ascii="Cambria Math" w:hAnsi="Cambria Math"/>
                        <w:i/>
                        <w:sz w:val="18"/>
                        <w:szCs w:val="18"/>
                        <w:lang w:val="lt-LT"/>
                      </w:rPr>
                    </m:ctrlPr>
                  </m:sSubPr>
                  <m:e>
                    <m:r>
                      <w:rPr>
                        <w:rFonts w:ascii="Cambria Math" w:hAnsi="Cambria Math"/>
                        <w:sz w:val="18"/>
                        <w:szCs w:val="18"/>
                        <w:lang w:val="lt-LT"/>
                      </w:rPr>
                      <m:t>1,25 Q</m:t>
                    </m:r>
                  </m:e>
                  <m:sub>
                    <m:r>
                      <w:rPr>
                        <w:rFonts w:ascii="Cambria Math" w:hAnsi="Cambria Math"/>
                        <w:sz w:val="18"/>
                        <w:szCs w:val="18"/>
                        <w:lang w:val="lt-LT"/>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00492D" w:rsidRPr="003F4BC6" w:rsidRDefault="002C0522" w:rsidP="003C59A8">
            <w:pPr>
              <w:spacing w:before="60" w:after="60" w:line="240" w:lineRule="atLeast"/>
              <w:rPr>
                <w:sz w:val="18"/>
                <w:szCs w:val="18"/>
                <w:lang w:val="lt-LT"/>
              </w:rPr>
            </w:pPr>
            <m:oMath>
              <m:sSub>
                <m:sSubPr>
                  <m:ctrlPr>
                    <w:rPr>
                      <w:rFonts w:ascii="Cambria Math" w:hAnsi="Cambria Math" w:cs="Arial"/>
                      <w:i/>
                      <w:sz w:val="18"/>
                      <w:szCs w:val="20"/>
                      <w:lang w:val="lt-LT"/>
                    </w:rPr>
                  </m:ctrlPr>
                </m:sSubPr>
                <m:e>
                  <m:r>
                    <w:rPr>
                      <w:rFonts w:ascii="Cambria Math" w:hAnsi="Cambria Math" w:cs="Arial"/>
                      <w:sz w:val="18"/>
                      <w:szCs w:val="20"/>
                      <w:lang w:val="lt-LT"/>
                    </w:rPr>
                    <m:t>C</m:t>
                  </m:r>
                </m:e>
                <m:sub>
                  <m:sSub>
                    <m:sSubPr>
                      <m:ctrlPr>
                        <w:rPr>
                          <w:rFonts w:ascii="Cambria Math" w:hAnsi="Cambria Math" w:cs="Arial"/>
                          <w:i/>
                          <w:sz w:val="18"/>
                          <w:szCs w:val="20"/>
                          <w:lang w:val="lt-LT"/>
                        </w:rPr>
                      </m:ctrlPr>
                    </m:sSubPr>
                    <m:e>
                      <m:r>
                        <w:rPr>
                          <w:rFonts w:ascii="Cambria Math" w:hAnsi="Cambria Math" w:cs="Arial"/>
                          <w:sz w:val="18"/>
                          <w:szCs w:val="20"/>
                          <w:lang w:val="lt-LT"/>
                        </w:rPr>
                        <m:t>BOD</m:t>
                      </m:r>
                    </m:e>
                    <m:sub>
                      <m:r>
                        <w:rPr>
                          <w:rFonts w:ascii="Cambria Math" w:hAnsi="Cambria Math" w:cs="Arial"/>
                          <w:sz w:val="18"/>
                          <w:szCs w:val="20"/>
                          <w:lang w:val="lt-LT"/>
                        </w:rPr>
                        <m:t>5</m:t>
                      </m:r>
                    </m:sub>
                  </m:sSub>
                </m:sub>
              </m:sSub>
            </m:oMath>
            <w:r w:rsidR="0000492D" w:rsidRPr="003F4BC6">
              <w:rPr>
                <w:sz w:val="18"/>
                <w:lang w:val="lt-LT"/>
              </w:rPr>
              <w:t xml:space="preserve"> pagal 2.4</w:t>
            </w:r>
          </w:p>
        </w:tc>
      </w:tr>
      <w:tr w:rsidR="0000492D" w:rsidRPr="003F4BC6" w:rsidTr="003C59A8">
        <w:trPr>
          <w:jc w:val="center"/>
        </w:trPr>
        <w:tc>
          <w:tcPr>
            <w:tcW w:w="1418" w:type="dxa"/>
            <w:tcBorders>
              <w:top w:val="single" w:sz="4" w:space="0" w:color="000000"/>
              <w:left w:val="single" w:sz="4" w:space="0" w:color="000000"/>
              <w:bottom w:val="single" w:sz="4" w:space="0" w:color="000000"/>
            </w:tcBorders>
          </w:tcPr>
          <w:p w:rsidR="0000492D" w:rsidRPr="003F4BC6" w:rsidRDefault="0000492D" w:rsidP="003C59A8">
            <w:pPr>
              <w:spacing w:before="60" w:after="60" w:line="240" w:lineRule="atLeast"/>
              <w:rPr>
                <w:sz w:val="18"/>
                <w:szCs w:val="18"/>
                <w:lang w:val="lt-LT"/>
              </w:rPr>
            </w:pPr>
            <w:r w:rsidRPr="003F4BC6">
              <w:rPr>
                <w:sz w:val="18"/>
                <w:lang w:val="lt-LT"/>
              </w:rPr>
              <w:t>Per maža apkrova</w:t>
            </w:r>
          </w:p>
        </w:tc>
        <w:tc>
          <w:tcPr>
            <w:tcW w:w="1134" w:type="dxa"/>
            <w:tcBorders>
              <w:top w:val="single" w:sz="4" w:space="0" w:color="000000"/>
              <w:left w:val="single" w:sz="4" w:space="0" w:color="000000"/>
              <w:bottom w:val="single" w:sz="4" w:space="0" w:color="000000"/>
            </w:tcBorders>
          </w:tcPr>
          <w:p w:rsidR="0000492D" w:rsidRPr="003F4BC6" w:rsidRDefault="0000492D" w:rsidP="003C59A8">
            <w:pPr>
              <w:spacing w:before="60" w:after="60" w:line="240" w:lineRule="atLeast"/>
              <w:rPr>
                <w:sz w:val="18"/>
                <w:szCs w:val="18"/>
                <w:lang w:val="lt-LT"/>
              </w:rPr>
            </w:pPr>
            <w:r w:rsidRPr="003F4BC6">
              <w:rPr>
                <w:sz w:val="18"/>
                <w:lang w:val="lt-LT"/>
              </w:rPr>
              <w:t>3 dienos</w:t>
            </w:r>
          </w:p>
        </w:tc>
        <w:tc>
          <w:tcPr>
            <w:tcW w:w="2268" w:type="dxa"/>
            <w:tcBorders>
              <w:top w:val="single" w:sz="4" w:space="0" w:color="000000"/>
              <w:left w:val="single" w:sz="4" w:space="0" w:color="000000"/>
              <w:bottom w:val="single" w:sz="4" w:space="0" w:color="000000"/>
            </w:tcBorders>
          </w:tcPr>
          <w:p w:rsidR="0000492D" w:rsidRPr="003F4BC6" w:rsidRDefault="002C0522" w:rsidP="003C59A8">
            <w:pPr>
              <w:spacing w:before="60" w:after="60" w:line="240" w:lineRule="atLeast"/>
              <w:rPr>
                <w:sz w:val="18"/>
                <w:szCs w:val="18"/>
                <w:lang w:val="lt-LT"/>
              </w:rPr>
            </w:pPr>
            <m:oMathPara>
              <m:oMath>
                <m:sSub>
                  <m:sSubPr>
                    <m:ctrlPr>
                      <w:rPr>
                        <w:rFonts w:ascii="Cambria Math" w:hAnsi="Cambria Math"/>
                        <w:i/>
                        <w:sz w:val="18"/>
                        <w:szCs w:val="18"/>
                        <w:lang w:val="lt-LT"/>
                      </w:rPr>
                    </m:ctrlPr>
                  </m:sSubPr>
                  <m:e>
                    <m:r>
                      <w:rPr>
                        <w:rFonts w:ascii="Cambria Math" w:hAnsi="Cambria Math"/>
                        <w:sz w:val="18"/>
                        <w:szCs w:val="18"/>
                        <w:lang w:val="lt-LT"/>
                      </w:rPr>
                      <m:t>0,5 Q</m:t>
                    </m:r>
                  </m:e>
                  <m:sub>
                    <m:r>
                      <w:rPr>
                        <w:rFonts w:ascii="Cambria Math" w:hAnsi="Cambria Math"/>
                        <w:sz w:val="18"/>
                        <w:szCs w:val="18"/>
                        <w:lang w:val="lt-LT"/>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00492D" w:rsidRPr="003F4BC6" w:rsidRDefault="002C0522" w:rsidP="003C59A8">
            <w:pPr>
              <w:spacing w:before="60" w:after="60" w:line="240" w:lineRule="atLeast"/>
              <w:rPr>
                <w:sz w:val="18"/>
                <w:szCs w:val="18"/>
                <w:lang w:val="lt-LT"/>
              </w:rPr>
            </w:pPr>
            <m:oMath>
              <m:sSub>
                <m:sSubPr>
                  <m:ctrlPr>
                    <w:rPr>
                      <w:rFonts w:ascii="Cambria Math" w:hAnsi="Cambria Math" w:cs="Arial"/>
                      <w:i/>
                      <w:sz w:val="18"/>
                      <w:szCs w:val="20"/>
                      <w:lang w:val="lt-LT"/>
                    </w:rPr>
                  </m:ctrlPr>
                </m:sSubPr>
                <m:e>
                  <m:r>
                    <w:rPr>
                      <w:rFonts w:ascii="Cambria Math" w:hAnsi="Cambria Math" w:cs="Arial"/>
                      <w:sz w:val="18"/>
                      <w:szCs w:val="20"/>
                      <w:lang w:val="lt-LT"/>
                    </w:rPr>
                    <m:t>C</m:t>
                  </m:r>
                </m:e>
                <m:sub>
                  <m:sSub>
                    <m:sSubPr>
                      <m:ctrlPr>
                        <w:rPr>
                          <w:rFonts w:ascii="Cambria Math" w:hAnsi="Cambria Math" w:cs="Arial"/>
                          <w:i/>
                          <w:sz w:val="18"/>
                          <w:szCs w:val="20"/>
                          <w:lang w:val="lt-LT"/>
                        </w:rPr>
                      </m:ctrlPr>
                    </m:sSubPr>
                    <m:e>
                      <m:r>
                        <w:rPr>
                          <w:rFonts w:ascii="Cambria Math" w:hAnsi="Cambria Math" w:cs="Arial"/>
                          <w:sz w:val="18"/>
                          <w:szCs w:val="20"/>
                          <w:lang w:val="lt-LT"/>
                        </w:rPr>
                        <m:t>BOD</m:t>
                      </m:r>
                    </m:e>
                    <m:sub>
                      <m:r>
                        <w:rPr>
                          <w:rFonts w:ascii="Cambria Math" w:hAnsi="Cambria Math" w:cs="Arial"/>
                          <w:sz w:val="18"/>
                          <w:szCs w:val="20"/>
                          <w:lang w:val="lt-LT"/>
                        </w:rPr>
                        <m:t>5</m:t>
                      </m:r>
                    </m:sub>
                  </m:sSub>
                </m:sub>
              </m:sSub>
            </m:oMath>
            <w:r w:rsidR="0000492D" w:rsidRPr="003F4BC6">
              <w:rPr>
                <w:sz w:val="18"/>
                <w:lang w:val="lt-LT"/>
              </w:rPr>
              <w:t xml:space="preserve"> pagal 2.4</w:t>
            </w:r>
          </w:p>
        </w:tc>
      </w:tr>
      <w:tr w:rsidR="0000492D" w:rsidRPr="003F4BC6" w:rsidTr="003C59A8">
        <w:trPr>
          <w:jc w:val="center"/>
        </w:trPr>
        <w:tc>
          <w:tcPr>
            <w:tcW w:w="1418" w:type="dxa"/>
            <w:tcBorders>
              <w:top w:val="single" w:sz="4" w:space="0" w:color="000000"/>
              <w:left w:val="single" w:sz="4" w:space="0" w:color="000000"/>
              <w:bottom w:val="single" w:sz="4" w:space="0" w:color="000000"/>
            </w:tcBorders>
          </w:tcPr>
          <w:p w:rsidR="0000492D" w:rsidRPr="003F4BC6" w:rsidRDefault="0000492D" w:rsidP="003C59A8">
            <w:pPr>
              <w:spacing w:before="60" w:after="60" w:line="240" w:lineRule="atLeast"/>
              <w:rPr>
                <w:sz w:val="18"/>
                <w:szCs w:val="18"/>
                <w:lang w:val="lt-LT"/>
              </w:rPr>
            </w:pPr>
            <w:r w:rsidRPr="003F4BC6">
              <w:rPr>
                <w:sz w:val="18"/>
                <w:lang w:val="lt-LT"/>
              </w:rPr>
              <w:t>Budėjimo režimas</w:t>
            </w:r>
          </w:p>
        </w:tc>
        <w:tc>
          <w:tcPr>
            <w:tcW w:w="1134" w:type="dxa"/>
            <w:tcBorders>
              <w:top w:val="single" w:sz="4" w:space="0" w:color="000000"/>
              <w:left w:val="single" w:sz="4" w:space="0" w:color="000000"/>
              <w:bottom w:val="single" w:sz="4" w:space="0" w:color="000000"/>
            </w:tcBorders>
          </w:tcPr>
          <w:p w:rsidR="0000492D" w:rsidRPr="003F4BC6" w:rsidRDefault="0000492D" w:rsidP="003C59A8">
            <w:pPr>
              <w:spacing w:before="60" w:after="60" w:line="240" w:lineRule="atLeast"/>
              <w:rPr>
                <w:sz w:val="18"/>
                <w:szCs w:val="18"/>
                <w:lang w:val="lt-LT"/>
              </w:rPr>
            </w:pPr>
            <w:r w:rsidRPr="003F4BC6">
              <w:rPr>
                <w:sz w:val="18"/>
                <w:lang w:val="lt-LT"/>
              </w:rPr>
              <w:t>4 dienos</w:t>
            </w:r>
          </w:p>
        </w:tc>
        <w:tc>
          <w:tcPr>
            <w:tcW w:w="2268" w:type="dxa"/>
            <w:tcBorders>
              <w:top w:val="single" w:sz="4" w:space="0" w:color="000000"/>
              <w:left w:val="single" w:sz="4" w:space="0" w:color="000000"/>
              <w:bottom w:val="single" w:sz="4" w:space="0" w:color="000000"/>
            </w:tcBorders>
          </w:tcPr>
          <w:p w:rsidR="0000492D" w:rsidRPr="003F4BC6" w:rsidRDefault="0000492D" w:rsidP="003C59A8">
            <w:pPr>
              <w:spacing w:before="60" w:after="60" w:line="240" w:lineRule="atLeast"/>
              <w:rPr>
                <w:sz w:val="18"/>
                <w:szCs w:val="18"/>
                <w:lang w:val="lt-LT"/>
              </w:rPr>
            </w:pPr>
            <w:r w:rsidRPr="003F4BC6">
              <w:rPr>
                <w:sz w:val="18"/>
                <w:lang w:val="lt-LT"/>
              </w:rPr>
              <w:t xml:space="preserve">1 diena ir 2 diena: </w:t>
            </w:r>
            <m:oMath>
              <m:sSub>
                <m:sSubPr>
                  <m:ctrlPr>
                    <w:rPr>
                      <w:rFonts w:ascii="Cambria Math" w:hAnsi="Cambria Math"/>
                      <w:i/>
                      <w:sz w:val="18"/>
                      <w:szCs w:val="18"/>
                      <w:lang w:val="lt-LT"/>
                    </w:rPr>
                  </m:ctrlPr>
                </m:sSubPr>
                <m:e>
                  <m:r>
                    <w:rPr>
                      <w:rFonts w:ascii="Cambria Math" w:hAnsi="Cambria Math"/>
                      <w:sz w:val="18"/>
                      <w:szCs w:val="18"/>
                      <w:lang w:val="lt-LT"/>
                    </w:rPr>
                    <m:t>Q</m:t>
                  </m:r>
                </m:e>
                <m:sub>
                  <m:r>
                    <w:rPr>
                      <w:rFonts w:ascii="Cambria Math" w:hAnsi="Cambria Math"/>
                      <w:sz w:val="18"/>
                      <w:szCs w:val="18"/>
                      <w:lang w:val="lt-LT"/>
                    </w:rPr>
                    <m:t>d</m:t>
                  </m:r>
                </m:sub>
              </m:sSub>
              <m:r>
                <w:rPr>
                  <w:rFonts w:ascii="Cambria Math" w:hAnsi="Cambria Math"/>
                  <w:sz w:val="18"/>
                  <w:szCs w:val="18"/>
                  <w:lang w:val="lt-LT"/>
                </w:rPr>
                <m:t>=0</m:t>
              </m:r>
            </m:oMath>
            <w:r w:rsidRPr="003F4BC6">
              <w:rPr>
                <w:sz w:val="18"/>
                <w:szCs w:val="18"/>
                <w:lang w:val="lt-LT"/>
              </w:rPr>
              <w:br/>
            </w:r>
            <w:r w:rsidRPr="003F4BC6">
              <w:rPr>
                <w:sz w:val="18"/>
                <w:lang w:val="lt-LT"/>
              </w:rPr>
              <w:t xml:space="preserve">3 diena ir 4 diena: </w:t>
            </w:r>
            <m:oMath>
              <m:sSub>
                <m:sSubPr>
                  <m:ctrlPr>
                    <w:rPr>
                      <w:rFonts w:ascii="Cambria Math" w:hAnsi="Cambria Math"/>
                      <w:i/>
                      <w:sz w:val="18"/>
                      <w:szCs w:val="18"/>
                      <w:lang w:val="lt-LT"/>
                    </w:rPr>
                  </m:ctrlPr>
                </m:sSubPr>
                <m:e>
                  <m:r>
                    <w:rPr>
                      <w:rFonts w:ascii="Cambria Math" w:hAnsi="Cambria Math"/>
                      <w:sz w:val="18"/>
                      <w:szCs w:val="18"/>
                      <w:lang w:val="lt-LT"/>
                    </w:rPr>
                    <m:t>Q</m:t>
                  </m:r>
                </m:e>
                <m:sub>
                  <m:r>
                    <w:rPr>
                      <w:rFonts w:ascii="Cambria Math" w:hAnsi="Cambria Math"/>
                      <w:sz w:val="18"/>
                      <w:szCs w:val="18"/>
                      <w:lang w:val="lt-LT"/>
                    </w:rPr>
                    <m:t>d</m:t>
                  </m:r>
                </m:sub>
              </m:sSub>
            </m:oMath>
          </w:p>
        </w:tc>
        <w:tc>
          <w:tcPr>
            <w:tcW w:w="3345" w:type="dxa"/>
            <w:tcBorders>
              <w:top w:val="single" w:sz="4" w:space="0" w:color="000000"/>
              <w:left w:val="single" w:sz="4" w:space="0" w:color="000000"/>
              <w:bottom w:val="single" w:sz="4" w:space="0" w:color="000000"/>
              <w:right w:val="single" w:sz="4" w:space="0" w:color="000000"/>
            </w:tcBorders>
          </w:tcPr>
          <w:p w:rsidR="0000492D" w:rsidRPr="003F4BC6" w:rsidRDefault="002C0522" w:rsidP="003C59A8">
            <w:pPr>
              <w:spacing w:before="60" w:after="60" w:line="240" w:lineRule="atLeast"/>
              <w:rPr>
                <w:sz w:val="18"/>
                <w:szCs w:val="18"/>
                <w:lang w:val="lt-LT"/>
              </w:rPr>
            </w:pPr>
            <m:oMath>
              <m:sSub>
                <m:sSubPr>
                  <m:ctrlPr>
                    <w:rPr>
                      <w:rFonts w:ascii="Cambria Math" w:hAnsi="Cambria Math" w:cs="Arial"/>
                      <w:i/>
                      <w:sz w:val="18"/>
                      <w:szCs w:val="20"/>
                      <w:lang w:val="lt-LT"/>
                    </w:rPr>
                  </m:ctrlPr>
                </m:sSubPr>
                <m:e>
                  <m:r>
                    <w:rPr>
                      <w:rFonts w:ascii="Cambria Math" w:hAnsi="Cambria Math" w:cs="Arial"/>
                      <w:sz w:val="18"/>
                      <w:szCs w:val="20"/>
                      <w:lang w:val="lt-LT"/>
                    </w:rPr>
                    <m:t>C</m:t>
                  </m:r>
                </m:e>
                <m:sub>
                  <m:sSub>
                    <m:sSubPr>
                      <m:ctrlPr>
                        <w:rPr>
                          <w:rFonts w:ascii="Cambria Math" w:hAnsi="Cambria Math" w:cs="Arial"/>
                          <w:i/>
                          <w:sz w:val="18"/>
                          <w:szCs w:val="20"/>
                          <w:lang w:val="lt-LT"/>
                        </w:rPr>
                      </m:ctrlPr>
                    </m:sSubPr>
                    <m:e>
                      <m:r>
                        <w:rPr>
                          <w:rFonts w:ascii="Cambria Math" w:hAnsi="Cambria Math" w:cs="Arial"/>
                          <w:sz w:val="18"/>
                          <w:szCs w:val="20"/>
                          <w:lang w:val="lt-LT"/>
                        </w:rPr>
                        <m:t>BOD</m:t>
                      </m:r>
                    </m:e>
                    <m:sub>
                      <m:r>
                        <w:rPr>
                          <w:rFonts w:ascii="Cambria Math" w:hAnsi="Cambria Math" w:cs="Arial"/>
                          <w:sz w:val="18"/>
                          <w:szCs w:val="20"/>
                          <w:lang w:val="lt-LT"/>
                        </w:rPr>
                        <m:t>5</m:t>
                      </m:r>
                    </m:sub>
                  </m:sSub>
                </m:sub>
              </m:sSub>
            </m:oMath>
            <w:r w:rsidR="0000492D" w:rsidRPr="003F4BC6">
              <w:rPr>
                <w:sz w:val="18"/>
                <w:lang w:val="lt-LT"/>
              </w:rPr>
              <w:t xml:space="preserve"> pagal 2.4</w:t>
            </w:r>
          </w:p>
        </w:tc>
      </w:tr>
    </w:tbl>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br w:type="page"/>
      </w:r>
    </w:p>
    <w:p w:rsidR="0000492D" w:rsidRPr="003F4BC6" w:rsidRDefault="0000492D" w:rsidP="0000492D">
      <w:pPr>
        <w:spacing w:line="240" w:lineRule="atLeast"/>
        <w:ind w:left="426"/>
        <w:rPr>
          <w:noProof/>
          <w:lang w:val="lt-LT"/>
        </w:rPr>
      </w:pPr>
      <w:r w:rsidRPr="003F4BC6">
        <w:rPr>
          <w:lang w:val="lt-LT"/>
        </w:rPr>
        <w:lastRenderedPageBreak/>
        <w:t xml:space="preserve">Ypatingos apkrovos etapai – perkrova, per maža apkrova ir budėjimo režimas – vykdomi iš eilės be pertraukų; įprastinės apkrovos etapas dalijamas į kelis dalinius etapus. Bandymas pradedamas ir užbaigiamas įprastinės apkrovos etapu, kurio trukmė kiekvienu atveju ne mažesnė nei penkios dienos. </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 xml:space="preserve">Pagal nurodytą laivo nuotekų valymo įrenginių eksploataciją nustatomos paros hidraulinio tiekimo hidrogramos. Paros hidraulinio tiekimo hidrograma parenkama pagal laivo nuotekų valymo įrenginių veikimo koncepciją. Skirtingai parenkama atsižvelgiant į tai, ar laivo nuotekų valymo įrenginys bus eksploatuojamas naudojant prieš jį įrengiamą nuotekų kaupimo rezervuarą ar be jo. Tiekimo hidrogramos (paros hidrogramos) pateikiamos 1 ir 2 paveikslėliuose. </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 xml:space="preserve">Per valandą įtekantis srautas turi išlikti vienodas visą bandymų laikotarpį. Pagal 1 lentelę vidutinis tūrinis nuotekų srautas per valandą </w:t>
      </w:r>
      <m:oMath>
        <m:sSub>
          <m:sSubPr>
            <m:ctrlPr>
              <w:rPr>
                <w:rFonts w:ascii="Cambria Math" w:hAnsi="Cambria Math"/>
                <w:i/>
                <w:noProof/>
                <w:lang w:val="lt-LT"/>
              </w:rPr>
            </m:ctrlPr>
          </m:sSubPr>
          <m:e>
            <m:r>
              <w:rPr>
                <w:rFonts w:ascii="Cambria Math" w:hAnsi="Cambria Math"/>
                <w:noProof/>
                <w:lang w:val="lt-LT"/>
              </w:rPr>
              <m:t>Q</m:t>
            </m:r>
          </m:e>
          <m:sub>
            <m:r>
              <w:rPr>
                <w:rFonts w:ascii="Cambria Math" w:hAnsi="Cambria Math"/>
                <w:noProof/>
                <w:lang w:val="lt-LT"/>
              </w:rPr>
              <m:t>h, mean</m:t>
            </m:r>
          </m:sub>
        </m:sSub>
      </m:oMath>
      <w:r w:rsidRPr="003F4BC6">
        <w:rPr>
          <w:lang w:val="lt-LT"/>
        </w:rPr>
        <w:t xml:space="preserve"> atitinka 1/24 hidraulinės apkrovos per parą. Techninė tarnyba nuolat matuoja įtekantį srautą. Paros hidrogramos būtina laikytis neviršijant ±5 proc. leidžiamosios nuokrypos.</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jc w:val="center"/>
        <w:rPr>
          <w:noProof/>
          <w:lang w:val="lt-LT"/>
        </w:rPr>
      </w:pPr>
      <w:r w:rsidRPr="003F4BC6">
        <w:rPr>
          <w:noProof/>
          <w:lang w:eastAsia="en-GB"/>
        </w:rPr>
        <w:drawing>
          <wp:inline distT="0" distB="0" distL="0" distR="0" wp14:anchorId="1CF8433B" wp14:editId="7B37F311">
            <wp:extent cx="5358384" cy="3267456"/>
            <wp:effectExtent l="0" t="0" r="0" b="9525"/>
            <wp:docPr id="308" name="Imag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1en_p369..jpg"/>
                    <pic:cNvPicPr/>
                  </pic:nvPicPr>
                  <pic:blipFill>
                    <a:blip r:embed="rId100">
                      <a:extLst>
                        <a:ext uri="{28A0092B-C50C-407E-A947-70E740481C1C}">
                          <a14:useLocalDpi xmlns:a14="http://schemas.microsoft.com/office/drawing/2010/main" val="0"/>
                        </a:ext>
                      </a:extLst>
                    </a:blip>
                    <a:stretch>
                      <a:fillRect/>
                    </a:stretch>
                  </pic:blipFill>
                  <pic:spPr>
                    <a:xfrm>
                      <a:off x="0" y="0"/>
                      <a:ext cx="5358384" cy="3267456"/>
                    </a:xfrm>
                    <a:prstGeom prst="rect">
                      <a:avLst/>
                    </a:prstGeom>
                  </pic:spPr>
                </pic:pic>
              </a:graphicData>
            </a:graphic>
          </wp:inline>
        </w:drawing>
      </w:r>
    </w:p>
    <w:p w:rsidR="0000492D" w:rsidRPr="003F4BC6" w:rsidRDefault="0000492D" w:rsidP="0000492D">
      <w:pPr>
        <w:spacing w:line="240" w:lineRule="atLeast"/>
        <w:ind w:left="426"/>
        <w:rPr>
          <w:noProof/>
          <w:lang w:val="lt-LT"/>
        </w:rPr>
      </w:pPr>
    </w:p>
    <w:p w:rsidR="0000492D" w:rsidRPr="003F4BC6" w:rsidRDefault="0000492D" w:rsidP="0000492D">
      <w:pPr>
        <w:ind w:left="1985" w:hanging="1276"/>
        <w:rPr>
          <w:i/>
          <w:noProof/>
          <w:szCs w:val="20"/>
          <w:lang w:val="lt-LT"/>
        </w:rPr>
      </w:pPr>
      <w:r w:rsidRPr="003F4BC6">
        <w:rPr>
          <w:i/>
          <w:noProof/>
          <w:szCs w:val="20"/>
          <w:lang w:val="lt-LT"/>
        </w:rPr>
        <w:fldChar w:fldCharType="begin"/>
      </w:r>
      <w:r w:rsidRPr="003F4BC6">
        <w:rPr>
          <w:i/>
          <w:noProof/>
          <w:szCs w:val="20"/>
          <w:lang w:val="lt-LT"/>
        </w:rPr>
        <w:instrText xml:space="preserve"> SEQ Abbildung \* ARABIC </w:instrText>
      </w:r>
      <w:r w:rsidRPr="003F4BC6">
        <w:rPr>
          <w:i/>
          <w:noProof/>
          <w:szCs w:val="20"/>
          <w:lang w:val="lt-LT"/>
        </w:rPr>
        <w:fldChar w:fldCharType="separate"/>
      </w:r>
      <w:r w:rsidRPr="003F4BC6">
        <w:rPr>
          <w:i/>
          <w:noProof/>
          <w:szCs w:val="20"/>
          <w:lang w:val="lt-LT"/>
        </w:rPr>
        <w:t>1</w:t>
      </w:r>
      <w:r w:rsidRPr="003F4BC6">
        <w:rPr>
          <w:i/>
          <w:noProof/>
          <w:szCs w:val="20"/>
          <w:lang w:val="lt-LT"/>
        </w:rPr>
        <w:fldChar w:fldCharType="end"/>
      </w:r>
      <w:r w:rsidRPr="003F4BC6">
        <w:rPr>
          <w:i/>
          <w:noProof/>
          <w:lang w:val="lt-LT"/>
        </w:rPr>
        <w:t xml:space="preserve"> pav.</w:t>
      </w:r>
      <w:r w:rsidRPr="003F4BC6">
        <w:rPr>
          <w:lang w:val="lt-LT"/>
        </w:rPr>
        <w:tab/>
      </w:r>
      <w:r w:rsidRPr="003F4BC6">
        <w:rPr>
          <w:i/>
          <w:noProof/>
          <w:lang w:val="lt-LT"/>
        </w:rPr>
        <w:t>Paros laivo nuotekų valymo įrenginio su prieš jį įrengtu nuotekų kaupimo rezervuaru tiekimo hidrograma</w:t>
      </w:r>
    </w:p>
    <w:p w:rsidR="0000492D" w:rsidRPr="003F4BC6" w:rsidRDefault="0000492D" w:rsidP="0000492D">
      <w:pPr>
        <w:rPr>
          <w:noProof/>
          <w:lang w:val="lt-LT"/>
        </w:rPr>
      </w:pPr>
    </w:p>
    <w:p w:rsidR="0000492D" w:rsidRPr="003F4BC6" w:rsidRDefault="0000492D" w:rsidP="0000492D">
      <w:pPr>
        <w:rPr>
          <w:noProof/>
          <w:lang w:val="lt-LT"/>
        </w:rPr>
      </w:pPr>
    </w:p>
    <w:p w:rsidR="0000492D" w:rsidRPr="003F4BC6" w:rsidRDefault="0000492D" w:rsidP="0000492D">
      <w:pPr>
        <w:suppressAutoHyphens/>
        <w:spacing w:line="240" w:lineRule="atLeast"/>
        <w:rPr>
          <w:rFonts w:cs="Arial"/>
          <w:lang w:val="lt-LT"/>
        </w:rPr>
      </w:pPr>
      <w:r w:rsidRPr="003F4BC6">
        <w:rPr>
          <w:lang w:val="lt-LT"/>
        </w:rPr>
        <w:lastRenderedPageBreak/>
        <w:br w:type="page"/>
      </w:r>
    </w:p>
    <w:p w:rsidR="0000492D" w:rsidRPr="003F4BC6" w:rsidRDefault="0000492D" w:rsidP="0000492D">
      <w:pPr>
        <w:suppressAutoHyphens/>
        <w:spacing w:line="240" w:lineRule="atLeast"/>
        <w:rPr>
          <w:rFonts w:cs="Arial"/>
          <w:lang w:val="lt-LT"/>
        </w:rPr>
      </w:pPr>
    </w:p>
    <w:p w:rsidR="0000492D" w:rsidRPr="003F4BC6" w:rsidRDefault="0000492D" w:rsidP="0000492D">
      <w:pPr>
        <w:spacing w:line="240" w:lineRule="atLeast"/>
        <w:rPr>
          <w:rFonts w:cs="Arial"/>
          <w:noProof/>
          <w:color w:val="000000"/>
          <w:lang w:val="lt-LT"/>
        </w:rPr>
      </w:pPr>
      <w:r w:rsidRPr="003F4BC6">
        <w:rPr>
          <w:rFonts w:cs="Arial"/>
          <w:noProof/>
          <w:color w:val="000000"/>
          <w:lang w:eastAsia="en-GB"/>
        </w:rPr>
        <w:drawing>
          <wp:inline distT="0" distB="0" distL="0" distR="0" wp14:anchorId="2C74BBB4" wp14:editId="1551AADB">
            <wp:extent cx="5358384" cy="2950464"/>
            <wp:effectExtent l="0" t="0" r="0" b="2540"/>
            <wp:docPr id="309" name="Imag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2en_p369..jpg"/>
                    <pic:cNvPicPr/>
                  </pic:nvPicPr>
                  <pic:blipFill>
                    <a:blip r:embed="rId101">
                      <a:extLst>
                        <a:ext uri="{28A0092B-C50C-407E-A947-70E740481C1C}">
                          <a14:useLocalDpi xmlns:a14="http://schemas.microsoft.com/office/drawing/2010/main" val="0"/>
                        </a:ext>
                      </a:extLst>
                    </a:blip>
                    <a:stretch>
                      <a:fillRect/>
                    </a:stretch>
                  </pic:blipFill>
                  <pic:spPr>
                    <a:xfrm>
                      <a:off x="0" y="0"/>
                      <a:ext cx="5358384" cy="2950464"/>
                    </a:xfrm>
                    <a:prstGeom prst="rect">
                      <a:avLst/>
                    </a:prstGeom>
                  </pic:spPr>
                </pic:pic>
              </a:graphicData>
            </a:graphic>
          </wp:inline>
        </w:drawing>
      </w:r>
    </w:p>
    <w:p w:rsidR="0000492D" w:rsidRPr="003F4BC6" w:rsidRDefault="0000492D" w:rsidP="0000492D">
      <w:pPr>
        <w:ind w:left="1985" w:hanging="1276"/>
        <w:rPr>
          <w:i/>
          <w:noProof/>
          <w:szCs w:val="20"/>
          <w:lang w:val="lt-LT"/>
        </w:rPr>
      </w:pPr>
    </w:p>
    <w:p w:rsidR="0000492D" w:rsidRPr="003F4BC6" w:rsidRDefault="0000492D" w:rsidP="0000492D">
      <w:pPr>
        <w:ind w:left="1985" w:hanging="1276"/>
        <w:rPr>
          <w:i/>
          <w:noProof/>
          <w:szCs w:val="20"/>
          <w:lang w:val="lt-LT"/>
        </w:rPr>
      </w:pPr>
      <w:r w:rsidRPr="003F4BC6">
        <w:rPr>
          <w:i/>
          <w:noProof/>
          <w:szCs w:val="20"/>
          <w:lang w:val="lt-LT"/>
        </w:rPr>
        <w:fldChar w:fldCharType="begin"/>
      </w:r>
      <w:r w:rsidRPr="003F4BC6">
        <w:rPr>
          <w:i/>
          <w:noProof/>
          <w:szCs w:val="20"/>
          <w:lang w:val="lt-LT"/>
        </w:rPr>
        <w:instrText xml:space="preserve"> SEQ Abbildung \* ARABIC </w:instrText>
      </w:r>
      <w:r w:rsidRPr="003F4BC6">
        <w:rPr>
          <w:i/>
          <w:noProof/>
          <w:szCs w:val="20"/>
          <w:lang w:val="lt-LT"/>
        </w:rPr>
        <w:fldChar w:fldCharType="separate"/>
      </w:r>
      <w:r w:rsidRPr="003F4BC6">
        <w:rPr>
          <w:i/>
          <w:noProof/>
          <w:szCs w:val="20"/>
          <w:lang w:val="lt-LT"/>
        </w:rPr>
        <w:t>2</w:t>
      </w:r>
      <w:r w:rsidRPr="003F4BC6">
        <w:rPr>
          <w:i/>
          <w:noProof/>
          <w:szCs w:val="20"/>
          <w:lang w:val="lt-LT"/>
        </w:rPr>
        <w:fldChar w:fldCharType="end"/>
      </w:r>
      <w:r w:rsidRPr="003F4BC6">
        <w:rPr>
          <w:i/>
          <w:noProof/>
          <w:lang w:val="lt-LT"/>
        </w:rPr>
        <w:t xml:space="preserve"> pav.</w:t>
      </w:r>
      <w:r w:rsidRPr="003F4BC6">
        <w:rPr>
          <w:lang w:val="lt-LT"/>
        </w:rPr>
        <w:tab/>
      </w:r>
      <w:r w:rsidRPr="003F4BC6">
        <w:rPr>
          <w:i/>
          <w:noProof/>
          <w:lang w:val="lt-LT"/>
        </w:rPr>
        <w:t>Paros laivo nuotekų valymo įrenginio be prieš jį įrengto nuotekų kaupimo rezervuaro tiekimo hidrograma</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3.2</w:t>
      </w:r>
      <w:r w:rsidRPr="003F4BC6">
        <w:rPr>
          <w:lang w:val="lt-LT"/>
        </w:rPr>
        <w:tab/>
      </w:r>
      <w:r w:rsidRPr="003F4BC6">
        <w:rPr>
          <w:noProof/>
          <w:color w:val="000000"/>
          <w:lang w:val="lt-LT"/>
        </w:rPr>
        <w:t>Bandymų pertraukimas ir nutraukimas</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Bandymus gali reikėti pertraukti, jei bandomojo įrenginio nebegalima tinkamai eksploatuoti dėl energijos tiekimo avarijos arba bloko gedimo. Bandymus galima pertraukti, kol gedimas bus pašalintas. Tokiais atvejais visų bandymų kartoti nebūtina, pakanka pakartoti apkrovimo etapą, per kurį sugedo blokas.</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Jei bandymus tenka pertraukti dar kartą, techninė tarnyba sprendžia, ar bandymus galima tęsti, ar juos reikia nutraukti. Sprendimo priežastis reikia nurodyti bandymų ataskaitoje ir pagrįsti dokumentais. Jei bandymai nutraukiami, juos visus reikia pakartoti.</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3.3</w:t>
      </w:r>
      <w:r w:rsidRPr="003F4BC6">
        <w:rPr>
          <w:lang w:val="lt-LT"/>
        </w:rPr>
        <w:tab/>
      </w:r>
      <w:r w:rsidRPr="003F4BC6">
        <w:rPr>
          <w:noProof/>
          <w:color w:val="000000"/>
          <w:lang w:val="lt-LT"/>
        </w:rPr>
        <w:t xml:space="preserve">Valymo efektyvumo tyrimai ir atitiktis ištekančio srauto ribinėms vertėms </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 xml:space="preserve">Techninė tarnyba ima į bandomą įrenginį įtekančio srauto mėginius ir, kad galėtų patvirtinti, kad jie atitinka įtekančio srauto charakteristikas, atlieka jų analizę. Nuotekų mėginiai imami iš iš bandomo įrenginio ištekančio srauto ir analizuojami, siekiant nustatyti valymo efektyvumą ir ar jie atitinka reikalaujamas ištekančio srauto ribines vertes. Atliekamas mėginių ėmimas apima tiek paprastus atsitiktinius mėginius, tiek 24 val. jungtinius mėginius. Imant 24 val. jungtinius </w:t>
      </w:r>
      <w:r w:rsidRPr="003F4BC6">
        <w:rPr>
          <w:lang w:val="lt-LT"/>
        </w:rPr>
        <w:lastRenderedPageBreak/>
        <w:t xml:space="preserve">mėginius galima taikyti lygiatarpių jungtinių mėginių arba proporcinių jungtinių mėginių metodiką. 24 val. jungtinio mėginio rūšį nurodo tikrinimo įstaiga. Mėginiai iš įtekančio srauto ir iš ištekančio srauto imami tuo pačiu metu ir pagal tą pačią metodiką. </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br w:type="page"/>
      </w:r>
    </w:p>
    <w:p w:rsidR="0000492D" w:rsidRPr="003F4BC6" w:rsidRDefault="0000492D" w:rsidP="0000492D">
      <w:pPr>
        <w:spacing w:line="240" w:lineRule="atLeast"/>
        <w:ind w:left="426"/>
        <w:rPr>
          <w:noProof/>
          <w:lang w:val="lt-LT"/>
        </w:rPr>
      </w:pPr>
      <w:r w:rsidRPr="003F4BC6">
        <w:rPr>
          <w:lang w:val="lt-LT"/>
        </w:rPr>
        <w:lastRenderedPageBreak/>
        <w:t xml:space="preserve">Be kontrolinių parametrų </w:t>
      </w:r>
      <m:oMath>
        <m:sSub>
          <m:sSubPr>
            <m:ctrlPr>
              <w:rPr>
                <w:rFonts w:ascii="Cambria Math" w:hAnsi="Cambria Math"/>
                <w:i/>
                <w:noProof/>
                <w:lang w:val="lt-LT"/>
              </w:rPr>
            </m:ctrlPr>
          </m:sSubPr>
          <m:e>
            <m:r>
              <w:rPr>
                <w:rFonts w:ascii="Cambria Math" w:hAnsi="Cambria Math"/>
                <w:noProof/>
                <w:lang w:val="lt-LT"/>
              </w:rPr>
              <m:t>BOD</m:t>
            </m:r>
          </m:e>
          <m:sub>
            <m:r>
              <w:rPr>
                <w:rFonts w:ascii="Cambria Math" w:hAnsi="Cambria Math"/>
                <w:noProof/>
                <w:lang w:val="lt-LT"/>
              </w:rPr>
              <m:t>5</m:t>
            </m:r>
          </m:sub>
        </m:sSub>
      </m:oMath>
      <w:r w:rsidRPr="003F4BC6">
        <w:rPr>
          <w:lang w:val="lt-LT"/>
        </w:rPr>
        <w:t>, ChDS ir BOA</w:t>
      </w:r>
      <w:r w:rsidRPr="003F4BC6">
        <w:rPr>
          <w:vertAlign w:val="superscript"/>
          <w:lang w:val="lt-LT"/>
        </w:rPr>
        <w:t>(</w:t>
      </w:r>
      <w:r w:rsidRPr="003F4BC6">
        <w:rPr>
          <w:vertAlign w:val="superscript"/>
          <w:lang w:val="lt-LT"/>
        </w:rPr>
        <w:footnoteReference w:id="76"/>
      </w:r>
      <w:r w:rsidRPr="003F4BC6">
        <w:rPr>
          <w:vertAlign w:val="superscript"/>
          <w:lang w:val="lt-LT"/>
        </w:rPr>
        <w:t>)</w:t>
      </w:r>
      <w:r w:rsidRPr="003F4BC6">
        <w:rPr>
          <w:lang w:val="lt-LT"/>
        </w:rPr>
        <w:t>, matuojami ir šie įtekančio ir ištekančio srautų parametrai, kad būtų galima apibūdinti ir nurodyti aplinkos ir bandymų sąlygas:</w:t>
      </w:r>
    </w:p>
    <w:p w:rsidR="0000492D" w:rsidRPr="003F4BC6" w:rsidRDefault="0000492D" w:rsidP="0000492D">
      <w:pPr>
        <w:spacing w:before="60" w:line="240" w:lineRule="atLeast"/>
        <w:ind w:left="851"/>
        <w:rPr>
          <w:rFonts w:cs="Arial"/>
          <w:noProof/>
          <w:lang w:val="lt-LT"/>
        </w:rPr>
      </w:pPr>
      <w:r w:rsidRPr="003F4BC6">
        <w:rPr>
          <w:lang w:val="lt-LT"/>
        </w:rPr>
        <w:t>a)</w:t>
      </w:r>
      <w:r w:rsidRPr="003F4BC6">
        <w:rPr>
          <w:lang w:val="lt-LT"/>
        </w:rPr>
        <w:tab/>
        <w:t xml:space="preserve">filtruojant pašalinamas kietųjų medžiagų kiekis FPKM (angl. </w:t>
      </w:r>
      <w:r w:rsidRPr="003F4BC6">
        <w:rPr>
          <w:i/>
          <w:lang w:val="lt-LT"/>
        </w:rPr>
        <w:t>solids removable by filtration</w:t>
      </w:r>
      <w:r w:rsidRPr="003F4BC6">
        <w:rPr>
          <w:lang w:val="lt-LT"/>
        </w:rPr>
        <w:t>, SRF);</w:t>
      </w:r>
    </w:p>
    <w:p w:rsidR="0000492D" w:rsidRPr="003F4BC6" w:rsidRDefault="0000492D" w:rsidP="0000492D">
      <w:pPr>
        <w:spacing w:before="60" w:line="240" w:lineRule="atLeast"/>
        <w:ind w:left="851"/>
        <w:rPr>
          <w:rFonts w:cs="Arial"/>
          <w:noProof/>
          <w:lang w:val="lt-LT"/>
        </w:rPr>
      </w:pPr>
      <w:r w:rsidRPr="003F4BC6">
        <w:rPr>
          <w:lang w:val="lt-LT"/>
        </w:rPr>
        <w:t>b)</w:t>
      </w:r>
      <w:r w:rsidRPr="003F4BC6">
        <w:rPr>
          <w:lang w:val="lt-LT"/>
        </w:rPr>
        <w:tab/>
        <w:t>pH;</w:t>
      </w:r>
    </w:p>
    <w:p w:rsidR="0000492D" w:rsidRPr="003F4BC6" w:rsidRDefault="0000492D" w:rsidP="0000492D">
      <w:pPr>
        <w:spacing w:before="60" w:line="240" w:lineRule="atLeast"/>
        <w:ind w:left="851"/>
        <w:rPr>
          <w:rFonts w:cs="Arial"/>
          <w:noProof/>
          <w:lang w:val="lt-LT"/>
        </w:rPr>
      </w:pPr>
      <w:r w:rsidRPr="003F4BC6">
        <w:rPr>
          <w:lang w:val="lt-LT"/>
        </w:rPr>
        <w:t>c)</w:t>
      </w:r>
      <w:r w:rsidRPr="003F4BC6">
        <w:rPr>
          <w:lang w:val="lt-LT"/>
        </w:rPr>
        <w:tab/>
        <w:t>laidis;</w:t>
      </w:r>
    </w:p>
    <w:p w:rsidR="0000492D" w:rsidRPr="003F4BC6" w:rsidRDefault="0000492D" w:rsidP="0000492D">
      <w:pPr>
        <w:spacing w:before="60" w:line="240" w:lineRule="atLeast"/>
        <w:ind w:left="851"/>
        <w:rPr>
          <w:rFonts w:cs="Arial"/>
          <w:noProof/>
          <w:lang w:val="lt-LT"/>
        </w:rPr>
      </w:pPr>
      <w:r w:rsidRPr="003F4BC6">
        <w:rPr>
          <w:lang w:val="lt-LT"/>
        </w:rPr>
        <w:t>d)</w:t>
      </w:r>
      <w:r w:rsidRPr="003F4BC6">
        <w:rPr>
          <w:lang w:val="lt-LT"/>
        </w:rPr>
        <w:tab/>
        <w:t xml:space="preserve">skystosios fazės temperatūra. </w:t>
      </w:r>
    </w:p>
    <w:p w:rsidR="0000492D" w:rsidRPr="003F4BC6" w:rsidRDefault="0000492D" w:rsidP="0000492D">
      <w:pPr>
        <w:spacing w:before="60" w:line="240" w:lineRule="atLeast"/>
        <w:ind w:left="851"/>
        <w:rPr>
          <w:rFonts w:cs="Arial"/>
          <w:noProof/>
          <w:lang w:val="lt-LT"/>
        </w:rPr>
      </w:pPr>
    </w:p>
    <w:p w:rsidR="0000492D" w:rsidRPr="003F4BC6" w:rsidRDefault="0000492D" w:rsidP="0000492D">
      <w:pPr>
        <w:spacing w:line="240" w:lineRule="atLeast"/>
        <w:ind w:left="426"/>
        <w:rPr>
          <w:noProof/>
          <w:lang w:val="lt-LT"/>
        </w:rPr>
      </w:pPr>
      <w:r w:rsidRPr="003F4BC6">
        <w:rPr>
          <w:lang w:val="lt-LT"/>
        </w:rPr>
        <w:t xml:space="preserve">Tyrimų skaičius skirtinguose apkrovimo etapuose yra skirtingas ir pateikiamas 2 lentelėje. Mėginių skaičius yra susijęs su bandomųjų įrenginių įtekančiu srautu arba ištekančiu srautu. </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1560" w:hanging="851"/>
        <w:rPr>
          <w:rFonts w:cs="Arial"/>
          <w:noProof/>
          <w:color w:val="000000"/>
          <w:lang w:val="lt-LT"/>
        </w:rPr>
      </w:pPr>
      <w:r w:rsidRPr="003F4BC6">
        <w:rPr>
          <w:noProof/>
          <w:color w:val="000000"/>
          <w:lang w:val="lt-LT"/>
        </w:rPr>
        <w:t>2 lentelė.</w:t>
      </w:r>
      <w:r w:rsidRPr="003F4BC6">
        <w:rPr>
          <w:lang w:val="lt-LT"/>
        </w:rPr>
        <w:tab/>
      </w:r>
      <w:r w:rsidRPr="003F4BC6">
        <w:rPr>
          <w:noProof/>
          <w:color w:val="000000"/>
          <w:lang w:val="lt-LT"/>
        </w:rPr>
        <w:t xml:space="preserve">Į bandomąjį įrenginį įtekančio ir iš jo ištekančio srauto mėginių skaičius ir ėmimo laikas </w:t>
      </w:r>
    </w:p>
    <w:p w:rsidR="0000492D" w:rsidRPr="003F4BC6" w:rsidRDefault="0000492D" w:rsidP="0000492D">
      <w:pPr>
        <w:spacing w:line="240" w:lineRule="atLeast"/>
        <w:ind w:left="2127" w:hanging="1418"/>
        <w:rPr>
          <w:rFonts w:cs="Arial"/>
          <w:noProof/>
          <w:color w:val="000000"/>
          <w:lang w:val="lt-LT"/>
        </w:rPr>
      </w:pPr>
    </w:p>
    <w:tbl>
      <w:tblPr>
        <w:tblW w:w="8363"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7"/>
        <w:gridCol w:w="1092"/>
        <w:gridCol w:w="2472"/>
        <w:gridCol w:w="3402"/>
      </w:tblGrid>
      <w:tr w:rsidR="0000492D" w:rsidRPr="003F4BC6" w:rsidTr="003C59A8">
        <w:tc>
          <w:tcPr>
            <w:tcW w:w="1397" w:type="dxa"/>
          </w:tcPr>
          <w:p w:rsidR="0000492D" w:rsidRPr="003F4BC6" w:rsidRDefault="0000492D" w:rsidP="003C59A8">
            <w:pPr>
              <w:spacing w:before="60" w:after="60" w:line="240" w:lineRule="atLeast"/>
              <w:rPr>
                <w:noProof/>
                <w:sz w:val="18"/>
                <w:szCs w:val="20"/>
                <w:lang w:val="lt-LT"/>
              </w:rPr>
            </w:pPr>
            <w:r w:rsidRPr="003F4BC6">
              <w:rPr>
                <w:noProof/>
                <w:sz w:val="18"/>
                <w:lang w:val="lt-LT"/>
              </w:rPr>
              <w:t>Apkrovos etapas</w:t>
            </w:r>
          </w:p>
        </w:tc>
        <w:tc>
          <w:tcPr>
            <w:tcW w:w="1092" w:type="dxa"/>
          </w:tcPr>
          <w:p w:rsidR="0000492D" w:rsidRPr="003F4BC6" w:rsidRDefault="0000492D" w:rsidP="003C59A8">
            <w:pPr>
              <w:spacing w:before="60" w:after="60" w:line="240" w:lineRule="atLeast"/>
              <w:rPr>
                <w:noProof/>
                <w:sz w:val="18"/>
                <w:szCs w:val="20"/>
                <w:lang w:val="lt-LT"/>
              </w:rPr>
            </w:pPr>
            <w:r w:rsidRPr="003F4BC6">
              <w:rPr>
                <w:noProof/>
                <w:sz w:val="18"/>
                <w:lang w:val="lt-LT"/>
              </w:rPr>
              <w:t>Bandymų dienų skaičius</w:t>
            </w:r>
          </w:p>
        </w:tc>
        <w:tc>
          <w:tcPr>
            <w:tcW w:w="2472" w:type="dxa"/>
          </w:tcPr>
          <w:p w:rsidR="0000492D" w:rsidRPr="003F4BC6" w:rsidRDefault="0000492D" w:rsidP="003C59A8">
            <w:pPr>
              <w:spacing w:before="60" w:after="60" w:line="240" w:lineRule="atLeast"/>
              <w:rPr>
                <w:noProof/>
                <w:sz w:val="18"/>
                <w:szCs w:val="20"/>
                <w:lang w:val="lt-LT"/>
              </w:rPr>
            </w:pPr>
            <w:r w:rsidRPr="003F4BC6">
              <w:rPr>
                <w:noProof/>
                <w:sz w:val="18"/>
                <w:lang w:val="lt-LT"/>
              </w:rPr>
              <w:t>Mėginių skaičius</w:t>
            </w:r>
          </w:p>
        </w:tc>
        <w:tc>
          <w:tcPr>
            <w:tcW w:w="3402" w:type="dxa"/>
          </w:tcPr>
          <w:p w:rsidR="0000492D" w:rsidRPr="003F4BC6" w:rsidRDefault="0000492D" w:rsidP="003C59A8">
            <w:pPr>
              <w:spacing w:before="60" w:after="60" w:line="240" w:lineRule="atLeast"/>
              <w:rPr>
                <w:noProof/>
                <w:sz w:val="18"/>
                <w:szCs w:val="20"/>
                <w:lang w:val="lt-LT"/>
              </w:rPr>
            </w:pPr>
            <w:r w:rsidRPr="003F4BC6">
              <w:rPr>
                <w:noProof/>
                <w:sz w:val="18"/>
                <w:lang w:val="lt-LT"/>
              </w:rPr>
              <w:t>Mėginių ėmimo laiko specifikacija</w:t>
            </w:r>
          </w:p>
        </w:tc>
      </w:tr>
      <w:tr w:rsidR="0000492D" w:rsidRPr="003F4BC6" w:rsidTr="003C59A8">
        <w:tc>
          <w:tcPr>
            <w:tcW w:w="1397" w:type="dxa"/>
          </w:tcPr>
          <w:p w:rsidR="0000492D" w:rsidRPr="003F4BC6" w:rsidRDefault="0000492D" w:rsidP="003C59A8">
            <w:pPr>
              <w:spacing w:before="60" w:after="60" w:line="240" w:lineRule="atLeast"/>
              <w:rPr>
                <w:noProof/>
                <w:sz w:val="18"/>
                <w:szCs w:val="20"/>
                <w:lang w:val="lt-LT"/>
              </w:rPr>
            </w:pPr>
            <w:r w:rsidRPr="003F4BC6">
              <w:rPr>
                <w:noProof/>
                <w:sz w:val="18"/>
                <w:lang w:val="lt-LT"/>
              </w:rPr>
              <w:t>Įprastinė apkrova</w:t>
            </w:r>
          </w:p>
        </w:tc>
        <w:tc>
          <w:tcPr>
            <w:tcW w:w="1092" w:type="dxa"/>
          </w:tcPr>
          <w:p w:rsidR="0000492D" w:rsidRPr="003F4BC6" w:rsidRDefault="0000492D" w:rsidP="003C59A8">
            <w:pPr>
              <w:spacing w:before="60" w:after="60" w:line="240" w:lineRule="atLeast"/>
              <w:rPr>
                <w:noProof/>
                <w:sz w:val="18"/>
                <w:szCs w:val="20"/>
                <w:lang w:val="lt-LT"/>
              </w:rPr>
            </w:pPr>
            <w:r w:rsidRPr="003F4BC6">
              <w:rPr>
                <w:noProof/>
                <w:sz w:val="18"/>
                <w:lang w:val="lt-LT"/>
              </w:rPr>
              <w:t>20 dienų</w:t>
            </w:r>
          </w:p>
        </w:tc>
        <w:tc>
          <w:tcPr>
            <w:tcW w:w="2472" w:type="dxa"/>
          </w:tcPr>
          <w:p w:rsidR="0000492D" w:rsidRPr="003F4BC6" w:rsidRDefault="0000492D" w:rsidP="003C59A8">
            <w:pPr>
              <w:tabs>
                <w:tab w:val="left" w:pos="2081"/>
              </w:tabs>
              <w:spacing w:before="60" w:after="60" w:line="240" w:lineRule="atLeast"/>
              <w:rPr>
                <w:noProof/>
                <w:sz w:val="18"/>
                <w:szCs w:val="20"/>
                <w:lang w:val="lt-LT"/>
              </w:rPr>
            </w:pPr>
            <w:r w:rsidRPr="003F4BC6">
              <w:rPr>
                <w:noProof/>
                <w:sz w:val="18"/>
                <w:lang w:val="lt-LT"/>
              </w:rPr>
              <w:t xml:space="preserve">24 val. jungtiniai mėginiai: </w:t>
            </w:r>
            <w:r w:rsidRPr="003F4BC6">
              <w:rPr>
                <w:lang w:val="lt-LT"/>
              </w:rPr>
              <w:tab/>
            </w:r>
            <w:r w:rsidRPr="003F4BC6">
              <w:rPr>
                <w:noProof/>
                <w:sz w:val="18"/>
                <w:lang w:val="lt-LT"/>
              </w:rPr>
              <w:t>8</w:t>
            </w:r>
            <w:r w:rsidRPr="003F4BC6">
              <w:rPr>
                <w:noProof/>
                <w:sz w:val="18"/>
                <w:szCs w:val="20"/>
                <w:lang w:val="lt-LT"/>
              </w:rPr>
              <w:br/>
            </w:r>
            <w:r w:rsidRPr="003F4BC6">
              <w:rPr>
                <w:noProof/>
                <w:sz w:val="18"/>
                <w:lang w:val="lt-LT"/>
              </w:rPr>
              <w:t xml:space="preserve">Atsitiktiniai mėginiai: </w:t>
            </w:r>
            <w:r w:rsidRPr="003F4BC6">
              <w:rPr>
                <w:lang w:val="lt-LT"/>
              </w:rPr>
              <w:tab/>
            </w:r>
            <w:r w:rsidRPr="003F4BC6">
              <w:rPr>
                <w:noProof/>
                <w:sz w:val="18"/>
                <w:lang w:val="lt-LT"/>
              </w:rPr>
              <w:t>8</w:t>
            </w:r>
          </w:p>
        </w:tc>
        <w:tc>
          <w:tcPr>
            <w:tcW w:w="3402" w:type="dxa"/>
          </w:tcPr>
          <w:p w:rsidR="0000492D" w:rsidRPr="003F4BC6" w:rsidRDefault="0000492D" w:rsidP="003C59A8">
            <w:pPr>
              <w:spacing w:before="60" w:after="60" w:line="240" w:lineRule="atLeast"/>
              <w:rPr>
                <w:noProof/>
                <w:sz w:val="18"/>
                <w:szCs w:val="20"/>
                <w:lang w:val="lt-LT"/>
              </w:rPr>
            </w:pPr>
            <w:r w:rsidRPr="003F4BC6">
              <w:rPr>
                <w:noProof/>
                <w:sz w:val="18"/>
                <w:lang w:val="lt-LT"/>
              </w:rPr>
              <w:t>Mėginiai imami reguliariais intervalais visą laikotarpį</w:t>
            </w:r>
          </w:p>
        </w:tc>
      </w:tr>
      <w:tr w:rsidR="0000492D" w:rsidRPr="003F4BC6" w:rsidTr="003C59A8">
        <w:tc>
          <w:tcPr>
            <w:tcW w:w="1397" w:type="dxa"/>
          </w:tcPr>
          <w:p w:rsidR="0000492D" w:rsidRPr="003F4BC6" w:rsidRDefault="0000492D" w:rsidP="003C59A8">
            <w:pPr>
              <w:spacing w:before="60" w:after="60" w:line="240" w:lineRule="atLeast"/>
              <w:rPr>
                <w:noProof/>
                <w:sz w:val="18"/>
                <w:szCs w:val="20"/>
                <w:lang w:val="lt-LT"/>
              </w:rPr>
            </w:pPr>
            <w:r w:rsidRPr="003F4BC6">
              <w:rPr>
                <w:noProof/>
                <w:sz w:val="18"/>
                <w:lang w:val="lt-LT"/>
              </w:rPr>
              <w:t>Perkrova</w:t>
            </w:r>
          </w:p>
        </w:tc>
        <w:tc>
          <w:tcPr>
            <w:tcW w:w="1092" w:type="dxa"/>
          </w:tcPr>
          <w:p w:rsidR="0000492D" w:rsidRPr="003F4BC6" w:rsidRDefault="0000492D" w:rsidP="003C59A8">
            <w:pPr>
              <w:spacing w:before="60" w:after="60" w:line="240" w:lineRule="atLeast"/>
              <w:rPr>
                <w:noProof/>
                <w:sz w:val="18"/>
                <w:szCs w:val="20"/>
                <w:lang w:val="lt-LT"/>
              </w:rPr>
            </w:pPr>
            <w:r w:rsidRPr="003F4BC6">
              <w:rPr>
                <w:noProof/>
                <w:sz w:val="18"/>
                <w:lang w:val="lt-LT"/>
              </w:rPr>
              <w:t>3 dienos</w:t>
            </w:r>
          </w:p>
        </w:tc>
        <w:tc>
          <w:tcPr>
            <w:tcW w:w="2472" w:type="dxa"/>
          </w:tcPr>
          <w:p w:rsidR="0000492D" w:rsidRPr="003F4BC6" w:rsidRDefault="0000492D" w:rsidP="003C59A8">
            <w:pPr>
              <w:tabs>
                <w:tab w:val="left" w:pos="2081"/>
              </w:tabs>
              <w:spacing w:before="60" w:after="60" w:line="240" w:lineRule="atLeast"/>
              <w:rPr>
                <w:noProof/>
                <w:sz w:val="18"/>
                <w:szCs w:val="20"/>
                <w:lang w:val="lt-LT"/>
              </w:rPr>
            </w:pPr>
            <w:r w:rsidRPr="003F4BC6">
              <w:rPr>
                <w:noProof/>
                <w:sz w:val="18"/>
                <w:lang w:val="lt-LT"/>
              </w:rPr>
              <w:t>24 val. jungtiniai mėginiai:</w:t>
            </w:r>
            <w:r w:rsidRPr="003F4BC6">
              <w:rPr>
                <w:lang w:val="lt-LT"/>
              </w:rPr>
              <w:tab/>
            </w:r>
            <w:r w:rsidRPr="003F4BC6">
              <w:rPr>
                <w:noProof/>
                <w:sz w:val="18"/>
                <w:lang w:val="lt-LT"/>
              </w:rPr>
              <w:t>2</w:t>
            </w:r>
            <w:r w:rsidRPr="003F4BC6">
              <w:rPr>
                <w:noProof/>
                <w:sz w:val="18"/>
                <w:szCs w:val="20"/>
                <w:lang w:val="lt-LT"/>
              </w:rPr>
              <w:br/>
            </w:r>
            <w:r w:rsidRPr="003F4BC6">
              <w:rPr>
                <w:noProof/>
                <w:sz w:val="18"/>
                <w:lang w:val="lt-LT"/>
              </w:rPr>
              <w:t xml:space="preserve">Atsitiktiniai mėginiai: </w:t>
            </w:r>
            <w:r w:rsidRPr="003F4BC6">
              <w:rPr>
                <w:lang w:val="lt-LT"/>
              </w:rPr>
              <w:tab/>
            </w:r>
            <w:r w:rsidRPr="003F4BC6">
              <w:rPr>
                <w:noProof/>
                <w:sz w:val="18"/>
                <w:lang w:val="lt-LT"/>
              </w:rPr>
              <w:t>2</w:t>
            </w:r>
          </w:p>
        </w:tc>
        <w:tc>
          <w:tcPr>
            <w:tcW w:w="3402" w:type="dxa"/>
          </w:tcPr>
          <w:p w:rsidR="0000492D" w:rsidRPr="003F4BC6" w:rsidRDefault="0000492D" w:rsidP="003C59A8">
            <w:pPr>
              <w:spacing w:before="60" w:after="60" w:line="240" w:lineRule="atLeast"/>
              <w:rPr>
                <w:noProof/>
                <w:sz w:val="18"/>
                <w:szCs w:val="20"/>
                <w:lang w:val="lt-LT"/>
              </w:rPr>
            </w:pPr>
            <w:r w:rsidRPr="003F4BC6">
              <w:rPr>
                <w:noProof/>
                <w:sz w:val="18"/>
                <w:lang w:val="lt-LT"/>
              </w:rPr>
              <w:t>Mėginiai imami reguliariais intervalais visą laikotarpį</w:t>
            </w:r>
          </w:p>
        </w:tc>
      </w:tr>
      <w:tr w:rsidR="0000492D" w:rsidRPr="003F4BC6" w:rsidTr="003C59A8">
        <w:tc>
          <w:tcPr>
            <w:tcW w:w="1397" w:type="dxa"/>
          </w:tcPr>
          <w:p w:rsidR="0000492D" w:rsidRPr="003F4BC6" w:rsidRDefault="0000492D" w:rsidP="003C59A8">
            <w:pPr>
              <w:spacing w:before="60" w:after="60" w:line="240" w:lineRule="atLeast"/>
              <w:rPr>
                <w:noProof/>
                <w:sz w:val="18"/>
                <w:szCs w:val="20"/>
                <w:lang w:val="lt-LT"/>
              </w:rPr>
            </w:pPr>
            <w:r w:rsidRPr="003F4BC6">
              <w:rPr>
                <w:noProof/>
                <w:sz w:val="18"/>
                <w:lang w:val="lt-LT"/>
              </w:rPr>
              <w:t>Per maža apkrova</w:t>
            </w:r>
          </w:p>
        </w:tc>
        <w:tc>
          <w:tcPr>
            <w:tcW w:w="1092" w:type="dxa"/>
          </w:tcPr>
          <w:p w:rsidR="0000492D" w:rsidRPr="003F4BC6" w:rsidRDefault="0000492D" w:rsidP="003C59A8">
            <w:pPr>
              <w:spacing w:before="60" w:after="60" w:line="240" w:lineRule="atLeast"/>
              <w:rPr>
                <w:noProof/>
                <w:sz w:val="18"/>
                <w:szCs w:val="20"/>
                <w:lang w:val="lt-LT"/>
              </w:rPr>
            </w:pPr>
            <w:r w:rsidRPr="003F4BC6">
              <w:rPr>
                <w:noProof/>
                <w:sz w:val="18"/>
                <w:lang w:val="lt-LT"/>
              </w:rPr>
              <w:t>3 dienos</w:t>
            </w:r>
          </w:p>
        </w:tc>
        <w:tc>
          <w:tcPr>
            <w:tcW w:w="2472" w:type="dxa"/>
          </w:tcPr>
          <w:p w:rsidR="0000492D" w:rsidRPr="003F4BC6" w:rsidRDefault="0000492D" w:rsidP="003C59A8">
            <w:pPr>
              <w:tabs>
                <w:tab w:val="left" w:pos="2081"/>
              </w:tabs>
              <w:spacing w:before="60" w:after="60" w:line="240" w:lineRule="atLeast"/>
              <w:rPr>
                <w:noProof/>
                <w:sz w:val="18"/>
                <w:szCs w:val="20"/>
                <w:lang w:val="lt-LT"/>
              </w:rPr>
            </w:pPr>
            <w:r w:rsidRPr="003F4BC6">
              <w:rPr>
                <w:noProof/>
                <w:sz w:val="18"/>
                <w:lang w:val="lt-LT"/>
              </w:rPr>
              <w:t xml:space="preserve">24 val. jungtiniai mėginiai: </w:t>
            </w:r>
            <w:r w:rsidRPr="003F4BC6">
              <w:rPr>
                <w:lang w:val="lt-LT"/>
              </w:rPr>
              <w:tab/>
            </w:r>
            <w:r w:rsidRPr="003F4BC6">
              <w:rPr>
                <w:noProof/>
                <w:sz w:val="18"/>
                <w:lang w:val="lt-LT"/>
              </w:rPr>
              <w:t>2</w:t>
            </w:r>
            <w:r w:rsidRPr="003F4BC6">
              <w:rPr>
                <w:noProof/>
                <w:sz w:val="18"/>
                <w:szCs w:val="20"/>
                <w:lang w:val="lt-LT"/>
              </w:rPr>
              <w:br/>
            </w:r>
            <w:r w:rsidRPr="003F4BC6">
              <w:rPr>
                <w:noProof/>
                <w:sz w:val="18"/>
                <w:lang w:val="lt-LT"/>
              </w:rPr>
              <w:t xml:space="preserve">Atsitiktiniai mėginiai: </w:t>
            </w:r>
            <w:r w:rsidRPr="003F4BC6">
              <w:rPr>
                <w:lang w:val="lt-LT"/>
              </w:rPr>
              <w:tab/>
            </w:r>
            <w:r w:rsidRPr="003F4BC6">
              <w:rPr>
                <w:noProof/>
                <w:sz w:val="18"/>
                <w:lang w:val="lt-LT"/>
              </w:rPr>
              <w:t>2</w:t>
            </w:r>
          </w:p>
        </w:tc>
        <w:tc>
          <w:tcPr>
            <w:tcW w:w="3402" w:type="dxa"/>
          </w:tcPr>
          <w:p w:rsidR="0000492D" w:rsidRPr="003F4BC6" w:rsidRDefault="0000492D" w:rsidP="003C59A8">
            <w:pPr>
              <w:spacing w:before="60" w:after="60" w:line="240" w:lineRule="atLeast"/>
              <w:rPr>
                <w:noProof/>
                <w:sz w:val="18"/>
                <w:szCs w:val="20"/>
                <w:lang w:val="lt-LT"/>
              </w:rPr>
            </w:pPr>
            <w:r w:rsidRPr="003F4BC6">
              <w:rPr>
                <w:noProof/>
                <w:sz w:val="18"/>
                <w:lang w:val="lt-LT"/>
              </w:rPr>
              <w:t>Mėginiai imami reguliariais intervalais visą laikotarpį</w:t>
            </w:r>
          </w:p>
        </w:tc>
      </w:tr>
      <w:tr w:rsidR="0000492D" w:rsidRPr="003F4BC6" w:rsidTr="003C59A8">
        <w:tc>
          <w:tcPr>
            <w:tcW w:w="1397" w:type="dxa"/>
          </w:tcPr>
          <w:p w:rsidR="0000492D" w:rsidRPr="003F4BC6" w:rsidRDefault="0000492D" w:rsidP="003C59A8">
            <w:pPr>
              <w:spacing w:before="60" w:after="60" w:line="240" w:lineRule="atLeast"/>
              <w:rPr>
                <w:noProof/>
                <w:sz w:val="18"/>
                <w:szCs w:val="20"/>
                <w:lang w:val="lt-LT"/>
              </w:rPr>
            </w:pPr>
            <w:r w:rsidRPr="003F4BC6">
              <w:rPr>
                <w:noProof/>
                <w:sz w:val="18"/>
                <w:lang w:val="lt-LT"/>
              </w:rPr>
              <w:t>Budėjimo režimas</w:t>
            </w:r>
          </w:p>
        </w:tc>
        <w:tc>
          <w:tcPr>
            <w:tcW w:w="1092" w:type="dxa"/>
          </w:tcPr>
          <w:p w:rsidR="0000492D" w:rsidRPr="003F4BC6" w:rsidRDefault="0000492D" w:rsidP="003C59A8">
            <w:pPr>
              <w:spacing w:before="60" w:after="60" w:line="240" w:lineRule="atLeast"/>
              <w:rPr>
                <w:noProof/>
                <w:sz w:val="18"/>
                <w:szCs w:val="20"/>
                <w:lang w:val="lt-LT"/>
              </w:rPr>
            </w:pPr>
            <w:r w:rsidRPr="003F4BC6">
              <w:rPr>
                <w:noProof/>
                <w:sz w:val="18"/>
                <w:lang w:val="lt-LT"/>
              </w:rPr>
              <w:t>4 dienos</w:t>
            </w:r>
          </w:p>
        </w:tc>
        <w:tc>
          <w:tcPr>
            <w:tcW w:w="2472" w:type="dxa"/>
          </w:tcPr>
          <w:p w:rsidR="0000492D" w:rsidRPr="003F4BC6" w:rsidRDefault="0000492D" w:rsidP="003C59A8">
            <w:pPr>
              <w:tabs>
                <w:tab w:val="left" w:pos="2081"/>
              </w:tabs>
              <w:spacing w:before="60" w:after="60" w:line="240" w:lineRule="atLeast"/>
              <w:rPr>
                <w:noProof/>
                <w:sz w:val="18"/>
                <w:szCs w:val="20"/>
                <w:lang w:val="lt-LT"/>
              </w:rPr>
            </w:pPr>
            <w:r w:rsidRPr="003F4BC6">
              <w:rPr>
                <w:noProof/>
                <w:sz w:val="18"/>
                <w:lang w:val="lt-LT"/>
              </w:rPr>
              <w:t xml:space="preserve">24 val. jungtiniai mėginiai: </w:t>
            </w:r>
            <w:r w:rsidRPr="003F4BC6">
              <w:rPr>
                <w:lang w:val="lt-LT"/>
              </w:rPr>
              <w:tab/>
            </w:r>
            <w:r w:rsidRPr="003F4BC6">
              <w:rPr>
                <w:noProof/>
                <w:sz w:val="18"/>
                <w:lang w:val="lt-LT"/>
              </w:rPr>
              <w:t>2</w:t>
            </w:r>
            <w:r w:rsidRPr="003F4BC6">
              <w:rPr>
                <w:noProof/>
                <w:sz w:val="18"/>
                <w:szCs w:val="20"/>
                <w:lang w:val="lt-LT"/>
              </w:rPr>
              <w:br/>
            </w:r>
            <w:r w:rsidRPr="003F4BC6">
              <w:rPr>
                <w:noProof/>
                <w:sz w:val="18"/>
                <w:lang w:val="lt-LT"/>
              </w:rPr>
              <w:t xml:space="preserve">Atsitiktiniai mėginiai: </w:t>
            </w:r>
            <w:r w:rsidRPr="003F4BC6">
              <w:rPr>
                <w:lang w:val="lt-LT"/>
              </w:rPr>
              <w:tab/>
            </w:r>
            <w:r w:rsidRPr="003F4BC6">
              <w:rPr>
                <w:noProof/>
                <w:sz w:val="18"/>
                <w:lang w:val="lt-LT"/>
              </w:rPr>
              <w:t>2</w:t>
            </w:r>
          </w:p>
        </w:tc>
        <w:tc>
          <w:tcPr>
            <w:tcW w:w="3402" w:type="dxa"/>
          </w:tcPr>
          <w:p w:rsidR="0000492D" w:rsidRPr="003F4BC6" w:rsidRDefault="0000492D" w:rsidP="003C59A8">
            <w:pPr>
              <w:spacing w:before="60" w:after="60" w:line="240" w:lineRule="atLeast"/>
              <w:rPr>
                <w:noProof/>
                <w:sz w:val="18"/>
                <w:szCs w:val="20"/>
                <w:lang w:val="lt-LT"/>
              </w:rPr>
            </w:pPr>
            <w:r w:rsidRPr="003F4BC6">
              <w:rPr>
                <w:noProof/>
                <w:sz w:val="18"/>
                <w:lang w:val="lt-LT"/>
              </w:rPr>
              <w:t>24 val. jungtiniai mėginiai: imama įjungus įtekantį srautą ir po 24 val.</w:t>
            </w:r>
            <w:r w:rsidRPr="003F4BC6">
              <w:rPr>
                <w:noProof/>
                <w:sz w:val="18"/>
                <w:szCs w:val="20"/>
                <w:lang w:val="lt-LT"/>
              </w:rPr>
              <w:br/>
            </w:r>
            <w:r w:rsidRPr="003F4BC6">
              <w:rPr>
                <w:noProof/>
                <w:sz w:val="18"/>
                <w:lang w:val="lt-LT"/>
              </w:rPr>
              <w:t>Atsitiktinis mėginys: imama praėjus 1 val. ir 24 val. po įtekančio srauto įjungimo</w:t>
            </w:r>
          </w:p>
        </w:tc>
      </w:tr>
      <w:tr w:rsidR="0000492D" w:rsidRPr="003F4BC6" w:rsidTr="003C59A8">
        <w:tc>
          <w:tcPr>
            <w:tcW w:w="8363" w:type="dxa"/>
            <w:gridSpan w:val="4"/>
          </w:tcPr>
          <w:p w:rsidR="0000492D" w:rsidRPr="003F4BC6" w:rsidRDefault="0000492D" w:rsidP="003C59A8">
            <w:pPr>
              <w:spacing w:before="60" w:after="60" w:line="240" w:lineRule="atLeast"/>
              <w:rPr>
                <w:noProof/>
                <w:sz w:val="18"/>
                <w:szCs w:val="20"/>
                <w:lang w:val="lt-LT"/>
              </w:rPr>
            </w:pPr>
            <w:r w:rsidRPr="003F4BC6">
              <w:rPr>
                <w:noProof/>
                <w:sz w:val="18"/>
                <w:lang w:val="lt-LT"/>
              </w:rPr>
              <w:t>Bendras 24 val. jungtinių mėginių skaičius: 14</w:t>
            </w:r>
            <w:r w:rsidRPr="003F4BC6">
              <w:rPr>
                <w:lang w:val="lt-LT"/>
              </w:rPr>
              <w:tab/>
            </w:r>
            <w:r w:rsidRPr="003F4BC6">
              <w:rPr>
                <w:noProof/>
                <w:sz w:val="18"/>
                <w:szCs w:val="20"/>
                <w:lang w:val="lt-LT"/>
              </w:rPr>
              <w:br/>
            </w:r>
            <w:r w:rsidRPr="003F4BC6">
              <w:rPr>
                <w:noProof/>
                <w:sz w:val="18"/>
                <w:lang w:val="lt-LT"/>
              </w:rPr>
              <w:t>Bendras atsitiktinių mėginių skaičius: 14</w:t>
            </w:r>
          </w:p>
        </w:tc>
      </w:tr>
    </w:tbl>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Jei taikytina, matuojami ir šie paimtų atsitiktinių mėginių eksploataciniai parametrai:</w:t>
      </w:r>
    </w:p>
    <w:p w:rsidR="0000492D" w:rsidRPr="003F4BC6" w:rsidRDefault="0000492D" w:rsidP="0000492D">
      <w:pPr>
        <w:spacing w:before="60" w:line="240" w:lineRule="atLeast"/>
        <w:ind w:left="851"/>
        <w:rPr>
          <w:rFonts w:cs="Arial"/>
          <w:noProof/>
          <w:lang w:val="lt-LT"/>
        </w:rPr>
      </w:pPr>
      <w:r w:rsidRPr="003F4BC6">
        <w:rPr>
          <w:lang w:val="lt-LT"/>
        </w:rPr>
        <w:t>a)</w:t>
      </w:r>
      <w:r w:rsidRPr="003F4BC6">
        <w:rPr>
          <w:lang w:val="lt-LT"/>
        </w:rPr>
        <w:tab/>
        <w:t>ištirpusio deguonies koncentracija bioreaktoriuje;</w:t>
      </w:r>
    </w:p>
    <w:p w:rsidR="0000492D" w:rsidRPr="003F4BC6" w:rsidRDefault="0000492D" w:rsidP="0000492D">
      <w:pPr>
        <w:spacing w:before="60" w:line="240" w:lineRule="atLeast"/>
        <w:ind w:left="851"/>
        <w:rPr>
          <w:rFonts w:cs="Arial"/>
          <w:noProof/>
          <w:lang w:val="lt-LT"/>
        </w:rPr>
      </w:pPr>
      <w:r w:rsidRPr="003F4BC6">
        <w:rPr>
          <w:lang w:val="lt-LT"/>
        </w:rPr>
        <w:t>b)</w:t>
      </w:r>
      <w:r w:rsidRPr="003F4BC6">
        <w:rPr>
          <w:lang w:val="lt-LT"/>
        </w:rPr>
        <w:tab/>
        <w:t>sausosios medžiagos kiekis bioreaktoriuje;</w:t>
      </w:r>
    </w:p>
    <w:p w:rsidR="0000492D" w:rsidRPr="003F4BC6" w:rsidRDefault="0000492D" w:rsidP="0000492D">
      <w:pPr>
        <w:spacing w:before="60" w:line="240" w:lineRule="atLeast"/>
        <w:ind w:left="851"/>
        <w:rPr>
          <w:rFonts w:cs="Arial"/>
          <w:noProof/>
          <w:lang w:val="lt-LT"/>
        </w:rPr>
      </w:pPr>
      <w:r w:rsidRPr="003F4BC6">
        <w:rPr>
          <w:lang w:val="lt-LT"/>
        </w:rPr>
        <w:t>c)</w:t>
      </w:r>
      <w:r w:rsidRPr="003F4BC6">
        <w:rPr>
          <w:lang w:val="lt-LT"/>
        </w:rPr>
        <w:tab/>
        <w:t>temperatūra bioreaktoriuje;</w:t>
      </w:r>
    </w:p>
    <w:p w:rsidR="0000492D" w:rsidRPr="003F4BC6" w:rsidRDefault="0000492D" w:rsidP="0000492D">
      <w:pPr>
        <w:spacing w:before="60" w:line="240" w:lineRule="atLeast"/>
        <w:ind w:left="851"/>
        <w:rPr>
          <w:rFonts w:cs="Arial"/>
          <w:noProof/>
          <w:lang w:val="lt-LT"/>
        </w:rPr>
      </w:pPr>
      <w:r w:rsidRPr="003F4BC6">
        <w:rPr>
          <w:lang w:val="lt-LT"/>
        </w:rPr>
        <w:lastRenderedPageBreak/>
        <w:t>d)</w:t>
      </w:r>
      <w:r w:rsidRPr="003F4BC6">
        <w:rPr>
          <w:lang w:val="lt-LT"/>
        </w:rPr>
        <w:tab/>
        <w:t>aplinkos temperatūra;</w:t>
      </w:r>
    </w:p>
    <w:p w:rsidR="0000492D" w:rsidRPr="003F4BC6" w:rsidRDefault="0000492D" w:rsidP="0000492D">
      <w:pPr>
        <w:spacing w:before="60" w:line="240" w:lineRule="atLeast"/>
        <w:ind w:left="851"/>
        <w:rPr>
          <w:rFonts w:cs="Arial"/>
          <w:noProof/>
          <w:lang w:val="lt-LT"/>
        </w:rPr>
      </w:pPr>
      <w:r w:rsidRPr="003F4BC6">
        <w:rPr>
          <w:lang w:val="lt-LT"/>
        </w:rPr>
        <w:t>e)</w:t>
      </w:r>
      <w:r w:rsidRPr="003F4BC6">
        <w:rPr>
          <w:lang w:val="lt-LT"/>
        </w:rPr>
        <w:tab/>
        <w:t>kiti eksploataciniai parametrai pagal gamintojo naudojimo instrukciją.</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lang w:val="lt-LT"/>
        </w:rPr>
        <w:br w:type="page"/>
      </w:r>
    </w:p>
    <w:p w:rsidR="0000492D" w:rsidRPr="003F4BC6" w:rsidRDefault="0000492D" w:rsidP="0000492D">
      <w:pPr>
        <w:spacing w:line="240" w:lineRule="atLeast"/>
        <w:rPr>
          <w:rFonts w:cs="Arial"/>
          <w:noProof/>
          <w:color w:val="000000"/>
          <w:lang w:val="lt-LT"/>
        </w:rPr>
      </w:pPr>
      <w:r w:rsidRPr="003F4BC6">
        <w:rPr>
          <w:noProof/>
          <w:color w:val="000000"/>
          <w:lang w:val="lt-LT"/>
        </w:rPr>
        <w:lastRenderedPageBreak/>
        <w:t>3.4</w:t>
      </w:r>
      <w:r w:rsidRPr="003F4BC6">
        <w:rPr>
          <w:lang w:val="lt-LT"/>
        </w:rPr>
        <w:tab/>
      </w:r>
      <w:r w:rsidRPr="003F4BC6">
        <w:rPr>
          <w:noProof/>
          <w:color w:val="000000"/>
          <w:lang w:val="lt-LT"/>
        </w:rPr>
        <w:t>Tyrimų vertinimas</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 xml:space="preserve">Dokumentuojant nustatytą valymo efektyvumą ir tikrinant, ar laikomasi ribinių proceso verčių, nurodoma mažiausia mėginio vertė (min.), didžiausia mėginio vertė (maks.) ir aritmetinis verčių vidurkis (vidurkis), taip pat kontrolinių parametrų </w:t>
      </w:r>
      <m:oMath>
        <m:sSub>
          <m:sSubPr>
            <m:ctrlPr>
              <w:rPr>
                <w:rFonts w:ascii="Cambria Math" w:hAnsi="Cambria Math"/>
                <w:i/>
                <w:noProof/>
                <w:lang w:val="lt-LT"/>
              </w:rPr>
            </m:ctrlPr>
          </m:sSubPr>
          <m:e>
            <m:r>
              <w:rPr>
                <w:rFonts w:ascii="Cambria Math" w:hAnsi="Cambria Math"/>
                <w:noProof/>
                <w:lang w:val="lt-LT"/>
              </w:rPr>
              <m:t>BOD</m:t>
            </m:r>
          </m:e>
          <m:sub>
            <m:r>
              <w:rPr>
                <w:rFonts w:ascii="Cambria Math" w:hAnsi="Cambria Math"/>
                <w:noProof/>
                <w:lang w:val="lt-LT"/>
              </w:rPr>
              <m:t>5</m:t>
            </m:r>
          </m:sub>
        </m:sSub>
      </m:oMath>
      <w:r w:rsidRPr="003F4BC6">
        <w:rPr>
          <w:lang w:val="lt-LT"/>
        </w:rPr>
        <w:t>, ChDS ir BOA pavienių tyrimų rezultatai.</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Didžiausia mėginio vertė nurodoma su apkrovos etapu. Vertinimai atliekami bendrai visiems apkrovos etapams. Rezultatai apdorojami kaip parodyta toliau pateiktoje lentelėje:</w:t>
      </w:r>
    </w:p>
    <w:p w:rsidR="0000492D" w:rsidRPr="003F4BC6" w:rsidRDefault="0000492D" w:rsidP="0000492D">
      <w:pPr>
        <w:spacing w:line="240" w:lineRule="atLeast"/>
        <w:ind w:left="426"/>
        <w:rPr>
          <w:noProof/>
          <w:lang w:val="lt-LT"/>
        </w:rPr>
      </w:pPr>
    </w:p>
    <w:p w:rsidR="0000492D" w:rsidRPr="003F4BC6" w:rsidRDefault="0000492D" w:rsidP="0000492D">
      <w:pPr>
        <w:tabs>
          <w:tab w:val="left" w:pos="709"/>
        </w:tabs>
        <w:suppressAutoHyphens/>
        <w:spacing w:after="120" w:line="240" w:lineRule="atLeast"/>
        <w:ind w:left="1701" w:hanging="992"/>
        <w:rPr>
          <w:rFonts w:cs="Arial"/>
          <w:szCs w:val="20"/>
          <w:lang w:val="lt-LT"/>
        </w:rPr>
      </w:pPr>
      <w:r w:rsidRPr="003F4BC6">
        <w:rPr>
          <w:lang w:val="lt-LT"/>
        </w:rPr>
        <w:t>3a lentelė.</w:t>
      </w:r>
      <w:r w:rsidRPr="003F4BC6">
        <w:rPr>
          <w:lang w:val="lt-LT"/>
        </w:rPr>
        <w:tab/>
        <w:t xml:space="preserve">Statistinio surinktų duomenų apdorojimo specifikacija. Vertinimas, pagal kurį registruojama atitiktis ištekančio srauto ribinėms vertėms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1"/>
        <w:gridCol w:w="2325"/>
        <w:gridCol w:w="1075"/>
        <w:gridCol w:w="927"/>
        <w:gridCol w:w="848"/>
        <w:gridCol w:w="852"/>
        <w:gridCol w:w="903"/>
      </w:tblGrid>
      <w:tr w:rsidR="0000492D" w:rsidRPr="003F4BC6" w:rsidTr="003C59A8">
        <w:trPr>
          <w:jc w:val="center"/>
        </w:trPr>
        <w:tc>
          <w:tcPr>
            <w:tcW w:w="1461" w:type="dxa"/>
            <w:vMerge w:val="restart"/>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Parametras</w:t>
            </w:r>
          </w:p>
        </w:tc>
        <w:tc>
          <w:tcPr>
            <w:tcW w:w="2325" w:type="dxa"/>
            <w:vMerge w:val="restart"/>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Mėginio rūšis</w:t>
            </w:r>
          </w:p>
        </w:tc>
        <w:tc>
          <w:tcPr>
            <w:tcW w:w="1016" w:type="dxa"/>
            <w:vMerge w:val="restart"/>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Ribines vertes atitinkančių bandymų skaičius</w:t>
            </w:r>
          </w:p>
        </w:tc>
        <w:tc>
          <w:tcPr>
            <w:tcW w:w="927" w:type="dxa"/>
            <w:vMerge w:val="restart"/>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Vidurkis</w:t>
            </w:r>
          </w:p>
        </w:tc>
        <w:tc>
          <w:tcPr>
            <w:tcW w:w="848" w:type="dxa"/>
            <w:vMerge w:val="restart"/>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Min.</w:t>
            </w:r>
          </w:p>
        </w:tc>
        <w:tc>
          <w:tcPr>
            <w:tcW w:w="1755" w:type="dxa"/>
            <w:gridSpan w:val="2"/>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Maks.</w:t>
            </w:r>
          </w:p>
        </w:tc>
      </w:tr>
      <w:tr w:rsidR="0000492D" w:rsidRPr="003F4BC6" w:rsidTr="003C59A8">
        <w:trPr>
          <w:jc w:val="center"/>
        </w:trPr>
        <w:tc>
          <w:tcPr>
            <w:tcW w:w="1461" w:type="dxa"/>
            <w:vMerge/>
          </w:tcPr>
          <w:p w:rsidR="0000492D" w:rsidRPr="003F4BC6" w:rsidRDefault="0000492D" w:rsidP="003C59A8">
            <w:pPr>
              <w:spacing w:before="60" w:after="60" w:line="240" w:lineRule="atLeast"/>
              <w:rPr>
                <w:rFonts w:cs="Arial"/>
                <w:noProof/>
                <w:sz w:val="18"/>
                <w:szCs w:val="18"/>
                <w:lang w:val="lt-LT"/>
              </w:rPr>
            </w:pPr>
          </w:p>
        </w:tc>
        <w:tc>
          <w:tcPr>
            <w:tcW w:w="2325" w:type="dxa"/>
            <w:vMerge/>
          </w:tcPr>
          <w:p w:rsidR="0000492D" w:rsidRPr="003F4BC6" w:rsidRDefault="0000492D" w:rsidP="003C59A8">
            <w:pPr>
              <w:spacing w:before="60" w:after="60" w:line="240" w:lineRule="atLeast"/>
              <w:jc w:val="center"/>
              <w:rPr>
                <w:rFonts w:cs="Arial"/>
                <w:noProof/>
                <w:sz w:val="18"/>
                <w:szCs w:val="18"/>
                <w:lang w:val="lt-LT"/>
              </w:rPr>
            </w:pPr>
          </w:p>
        </w:tc>
        <w:tc>
          <w:tcPr>
            <w:tcW w:w="1016" w:type="dxa"/>
            <w:vMerge/>
          </w:tcPr>
          <w:p w:rsidR="0000492D" w:rsidRPr="003F4BC6" w:rsidRDefault="0000492D" w:rsidP="003C59A8">
            <w:pPr>
              <w:spacing w:before="60" w:after="60" w:line="240" w:lineRule="atLeast"/>
              <w:jc w:val="center"/>
              <w:rPr>
                <w:rFonts w:cs="Arial"/>
                <w:noProof/>
                <w:sz w:val="18"/>
                <w:szCs w:val="18"/>
                <w:lang w:val="lt-LT"/>
              </w:rPr>
            </w:pPr>
          </w:p>
        </w:tc>
        <w:tc>
          <w:tcPr>
            <w:tcW w:w="927" w:type="dxa"/>
            <w:vMerge/>
          </w:tcPr>
          <w:p w:rsidR="0000492D" w:rsidRPr="003F4BC6" w:rsidRDefault="0000492D" w:rsidP="003C59A8">
            <w:pPr>
              <w:spacing w:before="60" w:after="60" w:line="240" w:lineRule="atLeast"/>
              <w:jc w:val="center"/>
              <w:rPr>
                <w:rFonts w:cs="Arial"/>
                <w:noProof/>
                <w:sz w:val="18"/>
                <w:szCs w:val="18"/>
                <w:lang w:val="lt-LT"/>
              </w:rPr>
            </w:pPr>
          </w:p>
        </w:tc>
        <w:tc>
          <w:tcPr>
            <w:tcW w:w="848" w:type="dxa"/>
            <w:vMerge/>
          </w:tcPr>
          <w:p w:rsidR="0000492D" w:rsidRPr="003F4BC6" w:rsidRDefault="0000492D" w:rsidP="003C59A8">
            <w:pPr>
              <w:spacing w:before="60" w:after="60" w:line="240" w:lineRule="atLeast"/>
              <w:jc w:val="center"/>
              <w:rPr>
                <w:rFonts w:cs="Arial"/>
                <w:noProof/>
                <w:sz w:val="18"/>
                <w:szCs w:val="18"/>
                <w:lang w:val="lt-LT"/>
              </w:rPr>
            </w:pPr>
          </w:p>
        </w:tc>
        <w:tc>
          <w:tcPr>
            <w:tcW w:w="852"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Vertė</w:t>
            </w:r>
          </w:p>
        </w:tc>
        <w:tc>
          <w:tcPr>
            <w:tcW w:w="903" w:type="dxa"/>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Etapas</w:t>
            </w:r>
          </w:p>
        </w:tc>
      </w:tr>
      <w:tr w:rsidR="0000492D" w:rsidRPr="003F4BC6" w:rsidTr="003C59A8">
        <w:trPr>
          <w:jc w:val="center"/>
        </w:trPr>
        <w:tc>
          <w:tcPr>
            <w:tcW w:w="1461"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 xml:space="preserve">Įtekantis srautas </w:t>
            </w:r>
            <m:oMath>
              <m:sSub>
                <m:sSubPr>
                  <m:ctrlPr>
                    <w:rPr>
                      <w:rFonts w:ascii="Cambria Math" w:hAnsi="Cambria Math"/>
                      <w:i/>
                      <w:noProof/>
                      <w:sz w:val="18"/>
                      <w:lang w:val="lt-LT"/>
                    </w:rPr>
                  </m:ctrlPr>
                </m:sSubPr>
                <m:e>
                  <m:r>
                    <w:rPr>
                      <w:rFonts w:ascii="Cambria Math" w:hAnsi="Cambria Math"/>
                      <w:noProof/>
                      <w:sz w:val="18"/>
                      <w:lang w:val="lt-LT"/>
                    </w:rPr>
                    <m:t>BOD</m:t>
                  </m:r>
                </m:e>
                <m:sub>
                  <m:r>
                    <w:rPr>
                      <w:rFonts w:ascii="Cambria Math" w:hAnsi="Cambria Math"/>
                      <w:noProof/>
                      <w:sz w:val="18"/>
                      <w:lang w:val="lt-LT"/>
                    </w:rPr>
                    <m:t>5</m:t>
                  </m:r>
                </m:sub>
              </m:sSub>
            </m:oMath>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24 val. jungtiniai mėginiai</w:t>
            </w:r>
          </w:p>
        </w:tc>
        <w:tc>
          <w:tcPr>
            <w:tcW w:w="1016"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 xml:space="preserve">Ištekantis srautas </w:t>
            </w:r>
            <m:oMath>
              <m:sSub>
                <m:sSubPr>
                  <m:ctrlPr>
                    <w:rPr>
                      <w:rFonts w:ascii="Cambria Math" w:hAnsi="Cambria Math"/>
                      <w:i/>
                      <w:noProof/>
                      <w:sz w:val="18"/>
                      <w:lang w:val="lt-LT"/>
                    </w:rPr>
                  </m:ctrlPr>
                </m:sSubPr>
                <m:e>
                  <m:r>
                    <w:rPr>
                      <w:rFonts w:ascii="Cambria Math" w:hAnsi="Cambria Math"/>
                      <w:noProof/>
                      <w:sz w:val="18"/>
                      <w:lang w:val="lt-LT"/>
                    </w:rPr>
                    <m:t>BOD</m:t>
                  </m:r>
                </m:e>
                <m:sub>
                  <m:r>
                    <w:rPr>
                      <w:rFonts w:ascii="Cambria Math" w:hAnsi="Cambria Math"/>
                      <w:noProof/>
                      <w:sz w:val="18"/>
                      <w:lang w:val="lt-LT"/>
                    </w:rPr>
                    <m:t>5</m:t>
                  </m:r>
                </m:sub>
              </m:sSub>
            </m:oMath>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24 val. jungtiniai mėginiai</w:t>
            </w:r>
          </w:p>
        </w:tc>
        <w:tc>
          <w:tcPr>
            <w:tcW w:w="1016" w:type="dxa"/>
            <w:vAlign w:val="center"/>
          </w:tcPr>
          <w:p w:rsidR="0000492D" w:rsidRPr="003F4BC6" w:rsidRDefault="0000492D" w:rsidP="003C59A8">
            <w:pPr>
              <w:spacing w:before="60" w:after="60" w:line="240" w:lineRule="atLeast"/>
              <w:rPr>
                <w:rFonts w:cs="Arial"/>
                <w:noProof/>
                <w:sz w:val="18"/>
                <w:szCs w:val="18"/>
                <w:lang w:val="lt-LT"/>
              </w:rPr>
            </w:pP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 xml:space="preserve">Įtekantis srautas </w:t>
            </w:r>
            <m:oMath>
              <m:sSub>
                <m:sSubPr>
                  <m:ctrlPr>
                    <w:rPr>
                      <w:rFonts w:ascii="Cambria Math" w:hAnsi="Cambria Math"/>
                      <w:i/>
                      <w:noProof/>
                      <w:sz w:val="18"/>
                      <w:lang w:val="lt-LT"/>
                    </w:rPr>
                  </m:ctrlPr>
                </m:sSubPr>
                <m:e>
                  <m:r>
                    <w:rPr>
                      <w:rFonts w:ascii="Cambria Math" w:hAnsi="Cambria Math"/>
                      <w:noProof/>
                      <w:sz w:val="18"/>
                      <w:lang w:val="lt-LT"/>
                    </w:rPr>
                    <m:t>BOD</m:t>
                  </m:r>
                </m:e>
                <m:sub>
                  <m:r>
                    <w:rPr>
                      <w:rFonts w:ascii="Cambria Math" w:hAnsi="Cambria Math"/>
                      <w:noProof/>
                      <w:sz w:val="18"/>
                      <w:lang w:val="lt-LT"/>
                    </w:rPr>
                    <m:t>5</m:t>
                  </m:r>
                </m:sub>
              </m:sSub>
            </m:oMath>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Atsitiktiniai mėginiai</w:t>
            </w:r>
          </w:p>
        </w:tc>
        <w:tc>
          <w:tcPr>
            <w:tcW w:w="1016"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 xml:space="preserve">Ištekantis srautas </w:t>
            </w:r>
            <m:oMath>
              <m:sSub>
                <m:sSubPr>
                  <m:ctrlPr>
                    <w:rPr>
                      <w:rFonts w:ascii="Cambria Math" w:hAnsi="Cambria Math"/>
                      <w:i/>
                      <w:noProof/>
                      <w:sz w:val="18"/>
                      <w:lang w:val="lt-LT"/>
                    </w:rPr>
                  </m:ctrlPr>
                </m:sSubPr>
                <m:e>
                  <m:r>
                    <w:rPr>
                      <w:rFonts w:ascii="Cambria Math" w:hAnsi="Cambria Math"/>
                      <w:noProof/>
                      <w:sz w:val="18"/>
                      <w:lang w:val="lt-LT"/>
                    </w:rPr>
                    <m:t>BOD</m:t>
                  </m:r>
                </m:e>
                <m:sub>
                  <m:r>
                    <w:rPr>
                      <w:rFonts w:ascii="Cambria Math" w:hAnsi="Cambria Math"/>
                      <w:noProof/>
                      <w:sz w:val="18"/>
                      <w:lang w:val="lt-LT"/>
                    </w:rPr>
                    <m:t>5</m:t>
                  </m:r>
                </m:sub>
              </m:sSub>
            </m:oMath>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Atsitiktiniai mėginiai</w:t>
            </w:r>
          </w:p>
        </w:tc>
        <w:tc>
          <w:tcPr>
            <w:tcW w:w="1016" w:type="dxa"/>
            <w:vAlign w:val="center"/>
          </w:tcPr>
          <w:p w:rsidR="0000492D" w:rsidRPr="003F4BC6" w:rsidRDefault="0000492D" w:rsidP="003C59A8">
            <w:pPr>
              <w:spacing w:before="60" w:after="60" w:line="240" w:lineRule="atLeast"/>
              <w:rPr>
                <w:rFonts w:cs="Arial"/>
                <w:noProof/>
                <w:sz w:val="18"/>
                <w:szCs w:val="18"/>
                <w:lang w:val="lt-LT"/>
              </w:rPr>
            </w:pP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Įtekančio srauto ChDS</w:t>
            </w:r>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24 val. jungtiniai mėginiai</w:t>
            </w:r>
          </w:p>
        </w:tc>
        <w:tc>
          <w:tcPr>
            <w:tcW w:w="1016"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Ištekančio srauto ChDS</w:t>
            </w:r>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24 val. jungtiniai mėginiai</w:t>
            </w:r>
          </w:p>
        </w:tc>
        <w:tc>
          <w:tcPr>
            <w:tcW w:w="1016" w:type="dxa"/>
            <w:vAlign w:val="center"/>
          </w:tcPr>
          <w:p w:rsidR="0000492D" w:rsidRPr="003F4BC6" w:rsidRDefault="0000492D" w:rsidP="003C59A8">
            <w:pPr>
              <w:spacing w:before="60" w:after="60" w:line="240" w:lineRule="atLeast"/>
              <w:rPr>
                <w:rFonts w:cs="Arial"/>
                <w:noProof/>
                <w:sz w:val="18"/>
                <w:szCs w:val="18"/>
                <w:lang w:val="lt-LT"/>
              </w:rPr>
            </w:pP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Įtekančio srauto ChDS</w:t>
            </w:r>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Atsitiktiniai mėginiai</w:t>
            </w:r>
          </w:p>
        </w:tc>
        <w:tc>
          <w:tcPr>
            <w:tcW w:w="1016"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Ištekančio srauto ChDS</w:t>
            </w:r>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Atsitiktiniai mėginiai</w:t>
            </w:r>
          </w:p>
        </w:tc>
        <w:tc>
          <w:tcPr>
            <w:tcW w:w="1016" w:type="dxa"/>
            <w:vAlign w:val="center"/>
          </w:tcPr>
          <w:p w:rsidR="0000492D" w:rsidRPr="003F4BC6" w:rsidRDefault="0000492D" w:rsidP="003C59A8">
            <w:pPr>
              <w:spacing w:before="60" w:after="60" w:line="240" w:lineRule="atLeast"/>
              <w:rPr>
                <w:rFonts w:cs="Arial"/>
                <w:noProof/>
                <w:sz w:val="18"/>
                <w:szCs w:val="18"/>
                <w:lang w:val="lt-LT"/>
              </w:rPr>
            </w:pP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Įtekančio srauto BOA</w:t>
            </w:r>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24 val. jungtiniai mėginiai</w:t>
            </w:r>
          </w:p>
        </w:tc>
        <w:tc>
          <w:tcPr>
            <w:tcW w:w="1016"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Ištekančio srauto BOA</w:t>
            </w:r>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24 val. jungtiniai mėginiai</w:t>
            </w:r>
          </w:p>
        </w:tc>
        <w:tc>
          <w:tcPr>
            <w:tcW w:w="1016" w:type="dxa"/>
            <w:vAlign w:val="center"/>
          </w:tcPr>
          <w:p w:rsidR="0000492D" w:rsidRPr="003F4BC6" w:rsidRDefault="0000492D" w:rsidP="003C59A8">
            <w:pPr>
              <w:spacing w:before="60" w:after="60" w:line="240" w:lineRule="atLeast"/>
              <w:rPr>
                <w:rFonts w:cs="Arial"/>
                <w:noProof/>
                <w:sz w:val="18"/>
                <w:szCs w:val="18"/>
                <w:lang w:val="lt-LT"/>
              </w:rPr>
            </w:pP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Įtekančio srauto BOA</w:t>
            </w:r>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Atsitiktiniai mėginiai</w:t>
            </w:r>
          </w:p>
        </w:tc>
        <w:tc>
          <w:tcPr>
            <w:tcW w:w="1016"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Ištekančio srauto BOA</w:t>
            </w:r>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Atsitiktiniai mėginiai</w:t>
            </w:r>
          </w:p>
        </w:tc>
        <w:tc>
          <w:tcPr>
            <w:tcW w:w="1016" w:type="dxa"/>
            <w:vAlign w:val="center"/>
          </w:tcPr>
          <w:p w:rsidR="0000492D" w:rsidRPr="003F4BC6" w:rsidRDefault="0000492D" w:rsidP="003C59A8">
            <w:pPr>
              <w:spacing w:before="60" w:after="60" w:line="240" w:lineRule="atLeast"/>
              <w:rPr>
                <w:rFonts w:cs="Arial"/>
                <w:noProof/>
                <w:sz w:val="18"/>
                <w:szCs w:val="18"/>
                <w:lang w:val="lt-LT"/>
              </w:rPr>
            </w:pP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Įtekančio srauto FPKM</w:t>
            </w:r>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24 val. jungtiniai mėginiai</w:t>
            </w:r>
          </w:p>
        </w:tc>
        <w:tc>
          <w:tcPr>
            <w:tcW w:w="1016"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lastRenderedPageBreak/>
              <w:t>Ištekančio srauto FPKM</w:t>
            </w:r>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24 val. jungtiniai mėginiai</w:t>
            </w:r>
          </w:p>
        </w:tc>
        <w:tc>
          <w:tcPr>
            <w:tcW w:w="1016" w:type="dxa"/>
            <w:vAlign w:val="center"/>
          </w:tcPr>
          <w:p w:rsidR="0000492D" w:rsidRPr="003F4BC6" w:rsidRDefault="0000492D" w:rsidP="003C59A8">
            <w:pPr>
              <w:spacing w:before="60" w:after="60" w:line="240" w:lineRule="atLeast"/>
              <w:rPr>
                <w:rFonts w:cs="Arial"/>
                <w:noProof/>
                <w:sz w:val="18"/>
                <w:szCs w:val="18"/>
                <w:lang w:val="lt-LT"/>
              </w:rPr>
            </w:pP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Įtekančio srauto FPKM</w:t>
            </w:r>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Atsitiktiniai mėginiai</w:t>
            </w:r>
          </w:p>
        </w:tc>
        <w:tc>
          <w:tcPr>
            <w:tcW w:w="1016" w:type="dxa"/>
            <w:vAlign w:val="center"/>
          </w:tcPr>
          <w:p w:rsidR="0000492D" w:rsidRPr="003F4BC6" w:rsidRDefault="0000492D" w:rsidP="003C59A8">
            <w:pPr>
              <w:spacing w:before="60" w:after="60" w:line="240" w:lineRule="atLeast"/>
              <w:jc w:val="center"/>
              <w:rPr>
                <w:rFonts w:cs="Arial"/>
                <w:noProof/>
                <w:sz w:val="18"/>
                <w:szCs w:val="18"/>
                <w:lang w:val="lt-LT"/>
              </w:rPr>
            </w:pPr>
            <w:r w:rsidRPr="003F4BC6">
              <w:rPr>
                <w:noProof/>
                <w:sz w:val="18"/>
                <w:lang w:val="lt-LT"/>
              </w:rPr>
              <w:t>–</w:t>
            </w: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r w:rsidR="0000492D" w:rsidRPr="003F4BC6" w:rsidTr="003C59A8">
        <w:trPr>
          <w:jc w:val="center"/>
        </w:trPr>
        <w:tc>
          <w:tcPr>
            <w:tcW w:w="1461" w:type="dxa"/>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Ištekančio srauto FPKM</w:t>
            </w:r>
          </w:p>
        </w:tc>
        <w:tc>
          <w:tcPr>
            <w:tcW w:w="2325" w:type="dxa"/>
            <w:vAlign w:val="center"/>
          </w:tcPr>
          <w:p w:rsidR="0000492D" w:rsidRPr="003F4BC6" w:rsidRDefault="0000492D" w:rsidP="003C59A8">
            <w:pPr>
              <w:spacing w:before="60" w:after="60" w:line="240" w:lineRule="atLeast"/>
              <w:rPr>
                <w:rFonts w:cs="Arial"/>
                <w:noProof/>
                <w:sz w:val="18"/>
                <w:szCs w:val="18"/>
                <w:lang w:val="lt-LT"/>
              </w:rPr>
            </w:pPr>
            <w:r w:rsidRPr="003F4BC6">
              <w:rPr>
                <w:noProof/>
                <w:sz w:val="18"/>
                <w:lang w:val="lt-LT"/>
              </w:rPr>
              <w:t>Atsitiktiniai mėginiai</w:t>
            </w:r>
          </w:p>
        </w:tc>
        <w:tc>
          <w:tcPr>
            <w:tcW w:w="1016" w:type="dxa"/>
            <w:vAlign w:val="center"/>
          </w:tcPr>
          <w:p w:rsidR="0000492D" w:rsidRPr="003F4BC6" w:rsidRDefault="0000492D" w:rsidP="003C59A8">
            <w:pPr>
              <w:spacing w:before="60" w:after="60" w:line="240" w:lineRule="atLeast"/>
              <w:rPr>
                <w:rFonts w:cs="Arial"/>
                <w:noProof/>
                <w:sz w:val="18"/>
                <w:szCs w:val="18"/>
                <w:lang w:val="lt-LT"/>
              </w:rPr>
            </w:pPr>
          </w:p>
        </w:tc>
        <w:tc>
          <w:tcPr>
            <w:tcW w:w="927" w:type="dxa"/>
            <w:vAlign w:val="center"/>
          </w:tcPr>
          <w:p w:rsidR="0000492D" w:rsidRPr="003F4BC6" w:rsidRDefault="0000492D" w:rsidP="003C59A8">
            <w:pPr>
              <w:spacing w:before="60" w:after="60" w:line="240" w:lineRule="atLeast"/>
              <w:rPr>
                <w:rFonts w:cs="Arial"/>
                <w:noProof/>
                <w:sz w:val="18"/>
                <w:szCs w:val="18"/>
                <w:lang w:val="lt-LT"/>
              </w:rPr>
            </w:pPr>
          </w:p>
        </w:tc>
        <w:tc>
          <w:tcPr>
            <w:tcW w:w="848" w:type="dxa"/>
          </w:tcPr>
          <w:p w:rsidR="0000492D" w:rsidRPr="003F4BC6" w:rsidRDefault="0000492D" w:rsidP="003C59A8">
            <w:pPr>
              <w:spacing w:before="60" w:after="60" w:line="240" w:lineRule="atLeast"/>
              <w:rPr>
                <w:rFonts w:cs="Arial"/>
                <w:noProof/>
                <w:sz w:val="18"/>
                <w:szCs w:val="18"/>
                <w:lang w:val="lt-LT"/>
              </w:rPr>
            </w:pPr>
          </w:p>
        </w:tc>
        <w:tc>
          <w:tcPr>
            <w:tcW w:w="852" w:type="dxa"/>
            <w:vAlign w:val="center"/>
          </w:tcPr>
          <w:p w:rsidR="0000492D" w:rsidRPr="003F4BC6" w:rsidRDefault="0000492D" w:rsidP="003C59A8">
            <w:pPr>
              <w:spacing w:before="60" w:after="60" w:line="240" w:lineRule="atLeast"/>
              <w:rPr>
                <w:rFonts w:cs="Arial"/>
                <w:noProof/>
                <w:sz w:val="18"/>
                <w:szCs w:val="18"/>
                <w:lang w:val="lt-LT"/>
              </w:rPr>
            </w:pPr>
          </w:p>
        </w:tc>
        <w:tc>
          <w:tcPr>
            <w:tcW w:w="903" w:type="dxa"/>
            <w:vAlign w:val="center"/>
          </w:tcPr>
          <w:p w:rsidR="0000492D" w:rsidRPr="003F4BC6" w:rsidRDefault="0000492D" w:rsidP="003C59A8">
            <w:pPr>
              <w:spacing w:before="60" w:after="60" w:line="240" w:lineRule="atLeast"/>
              <w:rPr>
                <w:rFonts w:cs="Arial"/>
                <w:noProof/>
                <w:sz w:val="18"/>
                <w:szCs w:val="18"/>
                <w:lang w:val="lt-LT"/>
              </w:rPr>
            </w:pPr>
          </w:p>
        </w:tc>
      </w:tr>
    </w:tbl>
    <w:p w:rsidR="0000492D" w:rsidRPr="003F4BC6" w:rsidRDefault="0000492D" w:rsidP="0000492D">
      <w:pPr>
        <w:spacing w:line="240" w:lineRule="atLeast"/>
        <w:rPr>
          <w:rFonts w:cs="Arial"/>
          <w:noProof/>
          <w:color w:val="000000"/>
          <w:lang w:val="lt-LT"/>
        </w:rPr>
      </w:pPr>
      <w:r w:rsidRPr="003F4BC6">
        <w:rPr>
          <w:lang w:val="lt-LT"/>
        </w:rPr>
        <w:br w:type="page"/>
      </w:r>
    </w:p>
    <w:p w:rsidR="0000492D" w:rsidRPr="003F4BC6" w:rsidRDefault="0000492D" w:rsidP="0000492D">
      <w:pPr>
        <w:tabs>
          <w:tab w:val="left" w:pos="709"/>
        </w:tabs>
        <w:suppressAutoHyphens/>
        <w:spacing w:after="120" w:line="240" w:lineRule="atLeast"/>
        <w:ind w:left="1701" w:hanging="992"/>
        <w:rPr>
          <w:rFonts w:cs="Arial"/>
          <w:szCs w:val="20"/>
          <w:lang w:val="lt-LT"/>
        </w:rPr>
      </w:pPr>
      <w:r w:rsidRPr="003F4BC6">
        <w:rPr>
          <w:lang w:val="lt-LT"/>
        </w:rPr>
        <w:lastRenderedPageBreak/>
        <w:t>3b lentelė.</w:t>
      </w:r>
      <w:r w:rsidRPr="003F4BC6">
        <w:rPr>
          <w:lang w:val="lt-LT"/>
        </w:rPr>
        <w:tab/>
        <w:t xml:space="preserve">Statistinio surinktų duomenų apdorojimo specifikacija. Vertinimas, pagal kurį registruojamas valymo efektyvumas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88"/>
        <w:gridCol w:w="2325"/>
        <w:gridCol w:w="936"/>
        <w:gridCol w:w="858"/>
        <w:gridCol w:w="858"/>
      </w:tblGrid>
      <w:tr w:rsidR="0000492D" w:rsidRPr="003F4BC6" w:rsidTr="003C59A8">
        <w:trPr>
          <w:trHeight w:val="760"/>
          <w:jc w:val="center"/>
        </w:trPr>
        <w:tc>
          <w:tcPr>
            <w:tcW w:w="1588" w:type="dxa"/>
            <w:vAlign w:val="center"/>
          </w:tcPr>
          <w:p w:rsidR="0000492D" w:rsidRPr="003F4BC6" w:rsidRDefault="0000492D" w:rsidP="003C59A8">
            <w:pPr>
              <w:spacing w:before="60" w:after="60" w:line="240" w:lineRule="atLeast"/>
              <w:jc w:val="center"/>
              <w:rPr>
                <w:noProof/>
                <w:sz w:val="18"/>
                <w:szCs w:val="18"/>
                <w:lang w:val="lt-LT"/>
              </w:rPr>
            </w:pPr>
            <w:r w:rsidRPr="003F4BC6">
              <w:rPr>
                <w:noProof/>
                <w:sz w:val="18"/>
                <w:lang w:val="lt-LT"/>
              </w:rPr>
              <w:t>Parametras</w:t>
            </w:r>
          </w:p>
        </w:tc>
        <w:tc>
          <w:tcPr>
            <w:tcW w:w="2325" w:type="dxa"/>
            <w:vAlign w:val="center"/>
          </w:tcPr>
          <w:p w:rsidR="0000492D" w:rsidRPr="003F4BC6" w:rsidRDefault="0000492D" w:rsidP="003C59A8">
            <w:pPr>
              <w:spacing w:before="60" w:after="60" w:line="240" w:lineRule="atLeast"/>
              <w:jc w:val="center"/>
              <w:rPr>
                <w:noProof/>
                <w:sz w:val="18"/>
                <w:szCs w:val="18"/>
                <w:lang w:val="lt-LT"/>
              </w:rPr>
            </w:pPr>
            <w:r w:rsidRPr="003F4BC6">
              <w:rPr>
                <w:noProof/>
                <w:sz w:val="18"/>
                <w:lang w:val="lt-LT"/>
              </w:rPr>
              <w:t>Mėginio rūšis</w:t>
            </w:r>
          </w:p>
        </w:tc>
        <w:tc>
          <w:tcPr>
            <w:tcW w:w="936" w:type="dxa"/>
            <w:vAlign w:val="center"/>
          </w:tcPr>
          <w:p w:rsidR="0000492D" w:rsidRPr="003F4BC6" w:rsidRDefault="0000492D" w:rsidP="003C59A8">
            <w:pPr>
              <w:spacing w:before="60" w:after="60" w:line="240" w:lineRule="atLeast"/>
              <w:jc w:val="center"/>
              <w:rPr>
                <w:noProof/>
                <w:sz w:val="18"/>
                <w:szCs w:val="18"/>
                <w:lang w:val="lt-LT"/>
              </w:rPr>
            </w:pPr>
            <w:r w:rsidRPr="003F4BC6">
              <w:rPr>
                <w:noProof/>
                <w:sz w:val="18"/>
                <w:lang w:val="lt-LT"/>
              </w:rPr>
              <w:t>Vidurkis</w:t>
            </w:r>
          </w:p>
        </w:tc>
        <w:tc>
          <w:tcPr>
            <w:tcW w:w="858" w:type="dxa"/>
            <w:vAlign w:val="center"/>
          </w:tcPr>
          <w:p w:rsidR="0000492D" w:rsidRPr="003F4BC6" w:rsidRDefault="0000492D" w:rsidP="003C59A8">
            <w:pPr>
              <w:spacing w:before="60" w:after="60" w:line="240" w:lineRule="atLeast"/>
              <w:jc w:val="center"/>
              <w:rPr>
                <w:noProof/>
                <w:sz w:val="18"/>
                <w:szCs w:val="18"/>
                <w:lang w:val="lt-LT"/>
              </w:rPr>
            </w:pPr>
            <w:r w:rsidRPr="003F4BC6">
              <w:rPr>
                <w:noProof/>
                <w:sz w:val="18"/>
                <w:lang w:val="lt-LT"/>
              </w:rPr>
              <w:t>Min.</w:t>
            </w:r>
          </w:p>
        </w:tc>
        <w:tc>
          <w:tcPr>
            <w:tcW w:w="858" w:type="dxa"/>
            <w:vAlign w:val="center"/>
          </w:tcPr>
          <w:p w:rsidR="0000492D" w:rsidRPr="003F4BC6" w:rsidRDefault="0000492D" w:rsidP="003C59A8">
            <w:pPr>
              <w:spacing w:before="60" w:after="60" w:line="240" w:lineRule="atLeast"/>
              <w:jc w:val="center"/>
              <w:rPr>
                <w:noProof/>
                <w:sz w:val="18"/>
                <w:szCs w:val="18"/>
                <w:lang w:val="lt-LT"/>
              </w:rPr>
            </w:pPr>
            <w:r w:rsidRPr="003F4BC6">
              <w:rPr>
                <w:noProof/>
                <w:sz w:val="18"/>
                <w:lang w:val="lt-LT"/>
              </w:rPr>
              <w:t>Maks.</w:t>
            </w:r>
          </w:p>
        </w:tc>
      </w:tr>
      <w:tr w:rsidR="0000492D" w:rsidRPr="003F4BC6" w:rsidTr="003C59A8">
        <w:trPr>
          <w:jc w:val="center"/>
        </w:trPr>
        <w:tc>
          <w:tcPr>
            <w:tcW w:w="1588" w:type="dxa"/>
          </w:tcPr>
          <w:p w:rsidR="0000492D" w:rsidRPr="003F4BC6" w:rsidRDefault="0000492D" w:rsidP="003C59A8">
            <w:pPr>
              <w:spacing w:before="60" w:after="60" w:line="240" w:lineRule="atLeast"/>
              <w:rPr>
                <w:noProof/>
                <w:sz w:val="18"/>
                <w:szCs w:val="18"/>
                <w:lang w:val="lt-LT"/>
              </w:rPr>
            </w:pPr>
            <w:r w:rsidRPr="003F4BC6">
              <w:rPr>
                <w:noProof/>
                <w:sz w:val="18"/>
                <w:lang w:val="lt-LT"/>
              </w:rPr>
              <w:t xml:space="preserve">Valymo efektyvumas </w:t>
            </w:r>
            <m:oMath>
              <m:sSub>
                <m:sSubPr>
                  <m:ctrlPr>
                    <w:rPr>
                      <w:rFonts w:ascii="Cambria Math" w:hAnsi="Cambria Math"/>
                      <w:i/>
                      <w:noProof/>
                      <w:sz w:val="18"/>
                      <w:szCs w:val="18"/>
                      <w:lang w:val="lt-LT"/>
                    </w:rPr>
                  </m:ctrlPr>
                </m:sSubPr>
                <m:e>
                  <m:r>
                    <w:rPr>
                      <w:rFonts w:ascii="Cambria Math" w:hAnsi="Cambria Math"/>
                      <w:noProof/>
                      <w:sz w:val="18"/>
                      <w:szCs w:val="18"/>
                      <w:lang w:val="lt-LT"/>
                    </w:rPr>
                    <m:t>BOD</m:t>
                  </m:r>
                </m:e>
                <m:sub>
                  <m:r>
                    <w:rPr>
                      <w:rFonts w:ascii="Cambria Math" w:hAnsi="Cambria Math"/>
                      <w:noProof/>
                      <w:sz w:val="18"/>
                      <w:szCs w:val="18"/>
                      <w:lang w:val="lt-LT"/>
                    </w:rPr>
                    <m:t>5</m:t>
                  </m:r>
                </m:sub>
              </m:sSub>
            </m:oMath>
          </w:p>
        </w:tc>
        <w:tc>
          <w:tcPr>
            <w:tcW w:w="2325" w:type="dxa"/>
            <w:vAlign w:val="center"/>
          </w:tcPr>
          <w:p w:rsidR="0000492D" w:rsidRPr="003F4BC6" w:rsidRDefault="0000492D" w:rsidP="003C59A8">
            <w:pPr>
              <w:spacing w:before="60" w:after="60" w:line="240" w:lineRule="atLeast"/>
              <w:rPr>
                <w:noProof/>
                <w:sz w:val="18"/>
                <w:szCs w:val="18"/>
                <w:lang w:val="lt-LT"/>
              </w:rPr>
            </w:pPr>
            <w:r w:rsidRPr="003F4BC6">
              <w:rPr>
                <w:noProof/>
                <w:sz w:val="18"/>
                <w:lang w:val="lt-LT"/>
              </w:rPr>
              <w:t>24 val. jungtiniai mėginiai</w:t>
            </w:r>
          </w:p>
        </w:tc>
        <w:tc>
          <w:tcPr>
            <w:tcW w:w="936"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r>
      <w:tr w:rsidR="0000492D" w:rsidRPr="003F4BC6" w:rsidTr="003C59A8">
        <w:trPr>
          <w:jc w:val="center"/>
        </w:trPr>
        <w:tc>
          <w:tcPr>
            <w:tcW w:w="1588" w:type="dxa"/>
          </w:tcPr>
          <w:p w:rsidR="0000492D" w:rsidRPr="003F4BC6" w:rsidRDefault="0000492D" w:rsidP="003C59A8">
            <w:pPr>
              <w:spacing w:before="60" w:after="60" w:line="240" w:lineRule="atLeast"/>
              <w:rPr>
                <w:noProof/>
                <w:sz w:val="18"/>
                <w:szCs w:val="18"/>
                <w:lang w:val="lt-LT"/>
              </w:rPr>
            </w:pPr>
            <w:r w:rsidRPr="003F4BC6">
              <w:rPr>
                <w:noProof/>
                <w:sz w:val="18"/>
                <w:lang w:val="lt-LT"/>
              </w:rPr>
              <w:t xml:space="preserve">Valymo efektyvumas </w:t>
            </w:r>
            <m:oMath>
              <m:sSub>
                <m:sSubPr>
                  <m:ctrlPr>
                    <w:rPr>
                      <w:rFonts w:ascii="Cambria Math" w:hAnsi="Cambria Math"/>
                      <w:i/>
                      <w:noProof/>
                      <w:sz w:val="18"/>
                      <w:szCs w:val="18"/>
                      <w:lang w:val="lt-LT"/>
                    </w:rPr>
                  </m:ctrlPr>
                </m:sSubPr>
                <m:e>
                  <m:r>
                    <w:rPr>
                      <w:rFonts w:ascii="Cambria Math" w:hAnsi="Cambria Math"/>
                      <w:noProof/>
                      <w:sz w:val="18"/>
                      <w:szCs w:val="18"/>
                      <w:lang w:val="lt-LT"/>
                    </w:rPr>
                    <m:t>BOD</m:t>
                  </m:r>
                </m:e>
                <m:sub>
                  <m:r>
                    <w:rPr>
                      <w:rFonts w:ascii="Cambria Math" w:hAnsi="Cambria Math"/>
                      <w:noProof/>
                      <w:sz w:val="18"/>
                      <w:szCs w:val="18"/>
                      <w:lang w:val="lt-LT"/>
                    </w:rPr>
                    <m:t>5</m:t>
                  </m:r>
                </m:sub>
              </m:sSub>
            </m:oMath>
          </w:p>
        </w:tc>
        <w:tc>
          <w:tcPr>
            <w:tcW w:w="2325" w:type="dxa"/>
            <w:vAlign w:val="center"/>
          </w:tcPr>
          <w:p w:rsidR="0000492D" w:rsidRPr="003F4BC6" w:rsidRDefault="0000492D" w:rsidP="003C59A8">
            <w:pPr>
              <w:spacing w:before="60" w:after="60" w:line="240" w:lineRule="atLeast"/>
              <w:rPr>
                <w:noProof/>
                <w:sz w:val="18"/>
                <w:szCs w:val="18"/>
                <w:lang w:val="lt-LT"/>
              </w:rPr>
            </w:pPr>
            <w:r w:rsidRPr="003F4BC6">
              <w:rPr>
                <w:noProof/>
                <w:sz w:val="18"/>
                <w:lang w:val="lt-LT"/>
              </w:rPr>
              <w:t>Atsitiktiniai mėginiai</w:t>
            </w:r>
          </w:p>
        </w:tc>
        <w:tc>
          <w:tcPr>
            <w:tcW w:w="936"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r>
      <w:tr w:rsidR="0000492D" w:rsidRPr="003F4BC6" w:rsidTr="003C59A8">
        <w:trPr>
          <w:jc w:val="center"/>
        </w:trPr>
        <w:tc>
          <w:tcPr>
            <w:tcW w:w="1588" w:type="dxa"/>
          </w:tcPr>
          <w:p w:rsidR="0000492D" w:rsidRPr="003F4BC6" w:rsidRDefault="0000492D" w:rsidP="003C59A8">
            <w:pPr>
              <w:spacing w:before="60" w:after="60" w:line="240" w:lineRule="atLeast"/>
              <w:rPr>
                <w:noProof/>
                <w:sz w:val="18"/>
                <w:szCs w:val="18"/>
                <w:lang w:val="lt-LT"/>
              </w:rPr>
            </w:pPr>
            <w:r w:rsidRPr="003F4BC6">
              <w:rPr>
                <w:noProof/>
                <w:sz w:val="18"/>
                <w:lang w:val="lt-LT"/>
              </w:rPr>
              <w:t>Valymo efektyvumas pagal ChDS</w:t>
            </w:r>
          </w:p>
        </w:tc>
        <w:tc>
          <w:tcPr>
            <w:tcW w:w="2325" w:type="dxa"/>
          </w:tcPr>
          <w:p w:rsidR="0000492D" w:rsidRPr="003F4BC6" w:rsidRDefault="0000492D" w:rsidP="003C59A8">
            <w:pPr>
              <w:spacing w:before="60" w:after="60" w:line="240" w:lineRule="atLeast"/>
              <w:rPr>
                <w:noProof/>
                <w:sz w:val="18"/>
                <w:szCs w:val="18"/>
                <w:lang w:val="lt-LT"/>
              </w:rPr>
            </w:pPr>
            <w:r w:rsidRPr="003F4BC6">
              <w:rPr>
                <w:noProof/>
                <w:sz w:val="18"/>
                <w:lang w:val="lt-LT"/>
              </w:rPr>
              <w:t>24 val. jungtiniai mėginiai</w:t>
            </w:r>
          </w:p>
        </w:tc>
        <w:tc>
          <w:tcPr>
            <w:tcW w:w="936"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r>
      <w:tr w:rsidR="0000492D" w:rsidRPr="003F4BC6" w:rsidTr="003C59A8">
        <w:trPr>
          <w:jc w:val="center"/>
        </w:trPr>
        <w:tc>
          <w:tcPr>
            <w:tcW w:w="1588" w:type="dxa"/>
          </w:tcPr>
          <w:p w:rsidR="0000492D" w:rsidRPr="003F4BC6" w:rsidRDefault="0000492D" w:rsidP="003C59A8">
            <w:pPr>
              <w:spacing w:before="60" w:after="60" w:line="240" w:lineRule="atLeast"/>
              <w:rPr>
                <w:noProof/>
                <w:sz w:val="18"/>
                <w:szCs w:val="18"/>
                <w:lang w:val="lt-LT"/>
              </w:rPr>
            </w:pPr>
            <w:r w:rsidRPr="003F4BC6">
              <w:rPr>
                <w:noProof/>
                <w:sz w:val="18"/>
                <w:lang w:val="lt-LT"/>
              </w:rPr>
              <w:t>Valymo efektyvumas pagal ChDS</w:t>
            </w:r>
          </w:p>
        </w:tc>
        <w:tc>
          <w:tcPr>
            <w:tcW w:w="2325" w:type="dxa"/>
          </w:tcPr>
          <w:p w:rsidR="0000492D" w:rsidRPr="003F4BC6" w:rsidRDefault="0000492D" w:rsidP="003C59A8">
            <w:pPr>
              <w:spacing w:before="60" w:after="60" w:line="240" w:lineRule="atLeast"/>
              <w:rPr>
                <w:noProof/>
                <w:sz w:val="18"/>
                <w:szCs w:val="18"/>
                <w:lang w:val="lt-LT"/>
              </w:rPr>
            </w:pPr>
            <w:r w:rsidRPr="003F4BC6">
              <w:rPr>
                <w:noProof/>
                <w:sz w:val="18"/>
                <w:lang w:val="lt-LT"/>
              </w:rPr>
              <w:t>Atsitiktiniai mėginiai</w:t>
            </w:r>
          </w:p>
        </w:tc>
        <w:tc>
          <w:tcPr>
            <w:tcW w:w="936"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r>
      <w:tr w:rsidR="0000492D" w:rsidRPr="003F4BC6" w:rsidTr="003C59A8">
        <w:trPr>
          <w:jc w:val="center"/>
        </w:trPr>
        <w:tc>
          <w:tcPr>
            <w:tcW w:w="1588" w:type="dxa"/>
          </w:tcPr>
          <w:p w:rsidR="0000492D" w:rsidRPr="003F4BC6" w:rsidRDefault="0000492D" w:rsidP="003C59A8">
            <w:pPr>
              <w:spacing w:before="60" w:after="60" w:line="240" w:lineRule="atLeast"/>
              <w:rPr>
                <w:noProof/>
                <w:sz w:val="18"/>
                <w:szCs w:val="18"/>
                <w:lang w:val="lt-LT"/>
              </w:rPr>
            </w:pPr>
            <w:r w:rsidRPr="003F4BC6">
              <w:rPr>
                <w:noProof/>
                <w:sz w:val="18"/>
                <w:lang w:val="lt-LT"/>
              </w:rPr>
              <w:t>Valymo efektyvumas pagal BOA</w:t>
            </w:r>
          </w:p>
        </w:tc>
        <w:tc>
          <w:tcPr>
            <w:tcW w:w="2325" w:type="dxa"/>
          </w:tcPr>
          <w:p w:rsidR="0000492D" w:rsidRPr="003F4BC6" w:rsidRDefault="0000492D" w:rsidP="003C59A8">
            <w:pPr>
              <w:spacing w:before="60" w:after="60" w:line="240" w:lineRule="atLeast"/>
              <w:rPr>
                <w:noProof/>
                <w:sz w:val="18"/>
                <w:szCs w:val="18"/>
                <w:lang w:val="lt-LT"/>
              </w:rPr>
            </w:pPr>
            <w:r w:rsidRPr="003F4BC6">
              <w:rPr>
                <w:noProof/>
                <w:sz w:val="18"/>
                <w:lang w:val="lt-LT"/>
              </w:rPr>
              <w:t>24 val. jungtiniai mėginiai</w:t>
            </w:r>
          </w:p>
        </w:tc>
        <w:tc>
          <w:tcPr>
            <w:tcW w:w="936"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r>
      <w:tr w:rsidR="0000492D" w:rsidRPr="003F4BC6" w:rsidTr="003C59A8">
        <w:trPr>
          <w:jc w:val="center"/>
        </w:trPr>
        <w:tc>
          <w:tcPr>
            <w:tcW w:w="1588" w:type="dxa"/>
          </w:tcPr>
          <w:p w:rsidR="0000492D" w:rsidRPr="003F4BC6" w:rsidRDefault="0000492D" w:rsidP="003C59A8">
            <w:pPr>
              <w:spacing w:before="60" w:after="60" w:line="240" w:lineRule="atLeast"/>
              <w:rPr>
                <w:noProof/>
                <w:sz w:val="18"/>
                <w:szCs w:val="18"/>
                <w:lang w:val="lt-LT"/>
              </w:rPr>
            </w:pPr>
            <w:r w:rsidRPr="003F4BC6">
              <w:rPr>
                <w:noProof/>
                <w:sz w:val="18"/>
                <w:lang w:val="lt-LT"/>
              </w:rPr>
              <w:t>Valymo efektyvumas pagal BOA</w:t>
            </w:r>
          </w:p>
        </w:tc>
        <w:tc>
          <w:tcPr>
            <w:tcW w:w="2325" w:type="dxa"/>
          </w:tcPr>
          <w:p w:rsidR="0000492D" w:rsidRPr="003F4BC6" w:rsidRDefault="0000492D" w:rsidP="003C59A8">
            <w:pPr>
              <w:spacing w:before="60" w:after="60" w:line="240" w:lineRule="atLeast"/>
              <w:rPr>
                <w:noProof/>
                <w:sz w:val="18"/>
                <w:szCs w:val="18"/>
                <w:lang w:val="lt-LT"/>
              </w:rPr>
            </w:pPr>
            <w:r w:rsidRPr="003F4BC6">
              <w:rPr>
                <w:noProof/>
                <w:sz w:val="18"/>
                <w:lang w:val="lt-LT"/>
              </w:rPr>
              <w:t>Atsitiktiniai mėginiai</w:t>
            </w:r>
          </w:p>
        </w:tc>
        <w:tc>
          <w:tcPr>
            <w:tcW w:w="936"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r>
      <w:tr w:rsidR="0000492D" w:rsidRPr="003F4BC6" w:rsidTr="003C59A8">
        <w:trPr>
          <w:jc w:val="center"/>
        </w:trPr>
        <w:tc>
          <w:tcPr>
            <w:tcW w:w="1588" w:type="dxa"/>
          </w:tcPr>
          <w:p w:rsidR="0000492D" w:rsidRPr="003F4BC6" w:rsidRDefault="0000492D" w:rsidP="003C59A8">
            <w:pPr>
              <w:spacing w:before="60" w:after="60" w:line="240" w:lineRule="atLeast"/>
              <w:rPr>
                <w:noProof/>
                <w:sz w:val="18"/>
                <w:szCs w:val="18"/>
                <w:lang w:val="lt-LT"/>
              </w:rPr>
            </w:pPr>
            <w:r w:rsidRPr="003F4BC6">
              <w:rPr>
                <w:noProof/>
                <w:sz w:val="18"/>
                <w:lang w:val="lt-LT"/>
              </w:rPr>
              <w:t>Valymo efektyvumas pagal FPKM</w:t>
            </w:r>
          </w:p>
        </w:tc>
        <w:tc>
          <w:tcPr>
            <w:tcW w:w="2325" w:type="dxa"/>
          </w:tcPr>
          <w:p w:rsidR="0000492D" w:rsidRPr="003F4BC6" w:rsidRDefault="0000492D" w:rsidP="003C59A8">
            <w:pPr>
              <w:spacing w:before="60" w:after="60" w:line="240" w:lineRule="atLeast"/>
              <w:rPr>
                <w:noProof/>
                <w:sz w:val="18"/>
                <w:szCs w:val="18"/>
                <w:lang w:val="lt-LT"/>
              </w:rPr>
            </w:pPr>
            <w:r w:rsidRPr="003F4BC6">
              <w:rPr>
                <w:noProof/>
                <w:sz w:val="18"/>
                <w:lang w:val="lt-LT"/>
              </w:rPr>
              <w:t>24 val. jungtiniai mėginiai</w:t>
            </w:r>
          </w:p>
        </w:tc>
        <w:tc>
          <w:tcPr>
            <w:tcW w:w="936"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r>
      <w:tr w:rsidR="0000492D" w:rsidRPr="003F4BC6" w:rsidTr="003C59A8">
        <w:trPr>
          <w:jc w:val="center"/>
        </w:trPr>
        <w:tc>
          <w:tcPr>
            <w:tcW w:w="1588" w:type="dxa"/>
          </w:tcPr>
          <w:p w:rsidR="0000492D" w:rsidRPr="003F4BC6" w:rsidRDefault="0000492D" w:rsidP="003C59A8">
            <w:pPr>
              <w:spacing w:before="60" w:after="60" w:line="240" w:lineRule="atLeast"/>
              <w:rPr>
                <w:noProof/>
                <w:sz w:val="18"/>
                <w:szCs w:val="18"/>
                <w:lang w:val="lt-LT"/>
              </w:rPr>
            </w:pPr>
            <w:r w:rsidRPr="003F4BC6">
              <w:rPr>
                <w:noProof/>
                <w:sz w:val="18"/>
                <w:lang w:val="lt-LT"/>
              </w:rPr>
              <w:t>Valymo efektyvumas pagal FPKM</w:t>
            </w:r>
          </w:p>
        </w:tc>
        <w:tc>
          <w:tcPr>
            <w:tcW w:w="2325" w:type="dxa"/>
          </w:tcPr>
          <w:p w:rsidR="0000492D" w:rsidRPr="003F4BC6" w:rsidRDefault="0000492D" w:rsidP="003C59A8">
            <w:pPr>
              <w:spacing w:before="60" w:after="60" w:line="240" w:lineRule="atLeast"/>
              <w:rPr>
                <w:noProof/>
                <w:sz w:val="18"/>
                <w:szCs w:val="18"/>
                <w:lang w:val="lt-LT"/>
              </w:rPr>
            </w:pPr>
            <w:r w:rsidRPr="003F4BC6">
              <w:rPr>
                <w:noProof/>
                <w:sz w:val="18"/>
                <w:lang w:val="lt-LT"/>
              </w:rPr>
              <w:t>Atsitiktiniai mėginiai</w:t>
            </w:r>
          </w:p>
        </w:tc>
        <w:tc>
          <w:tcPr>
            <w:tcW w:w="936"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c>
          <w:tcPr>
            <w:tcW w:w="858" w:type="dxa"/>
          </w:tcPr>
          <w:p w:rsidR="0000492D" w:rsidRPr="003F4BC6" w:rsidRDefault="0000492D" w:rsidP="003C59A8">
            <w:pPr>
              <w:spacing w:before="60" w:after="60" w:line="240" w:lineRule="atLeast"/>
              <w:rPr>
                <w:noProof/>
                <w:sz w:val="18"/>
                <w:szCs w:val="18"/>
                <w:lang w:val="lt-LT"/>
              </w:rPr>
            </w:pPr>
          </w:p>
        </w:tc>
      </w:tr>
    </w:tbl>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 xml:space="preserve">Likusieji parametrai pagal 3.3 punkto b–d dalis ir eksploatavimo parametrai pagal 3.3 punktą apibendrinami lentelėje, nurodant mažiausią mėginio rezultatą (min.), didžiausią mėginio rezultatą (maks.) ir aritmetinį vidurkį (vidurkis). </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3.5</w:t>
      </w:r>
      <w:r w:rsidRPr="003F4BC6">
        <w:rPr>
          <w:lang w:val="lt-LT"/>
        </w:rPr>
        <w:tab/>
      </w:r>
      <w:r w:rsidRPr="003F4BC6">
        <w:rPr>
          <w:noProof/>
          <w:color w:val="000000"/>
          <w:lang w:val="lt-LT"/>
        </w:rPr>
        <w:t xml:space="preserve">Atitiktis 18 skyriaus reikalavimams </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ind w:left="426"/>
        <w:rPr>
          <w:noProof/>
          <w:lang w:val="lt-LT"/>
        </w:rPr>
      </w:pPr>
      <w:r w:rsidRPr="003F4BC6">
        <w:rPr>
          <w:lang w:val="lt-LT"/>
        </w:rPr>
        <w:t xml:space="preserve">Laikoma, kad ribinės vertės pagal 18.01 straipsnio 2 dalies 1 ir 2 lenteles išlaikytos, jei kiekviena ChDS, </w:t>
      </w:r>
      <m:oMath>
        <m:sSub>
          <m:sSubPr>
            <m:ctrlPr>
              <w:rPr>
                <w:rFonts w:ascii="Cambria Math" w:hAnsi="Cambria Math"/>
                <w:i/>
                <w:noProof/>
                <w:lang w:val="lt-LT"/>
              </w:rPr>
            </m:ctrlPr>
          </m:sSubPr>
          <m:e>
            <m:r>
              <w:rPr>
                <w:rFonts w:ascii="Cambria Math" w:hAnsi="Cambria Math"/>
                <w:noProof/>
                <w:lang w:val="lt-LT"/>
              </w:rPr>
              <m:t>BOD</m:t>
            </m:r>
          </m:e>
          <m:sub>
            <m:r>
              <w:rPr>
                <w:rFonts w:ascii="Cambria Math" w:hAnsi="Cambria Math"/>
                <w:noProof/>
                <w:lang w:val="lt-LT"/>
              </w:rPr>
              <m:t>5</m:t>
            </m:r>
          </m:sub>
        </m:sSub>
      </m:oMath>
      <w:r w:rsidRPr="003F4BC6">
        <w:rPr>
          <w:lang w:val="lt-LT"/>
        </w:rPr>
        <w:t xml:space="preserve"> ir BOA parametrų vertė:</w:t>
      </w:r>
    </w:p>
    <w:p w:rsidR="0000492D" w:rsidRPr="003F4BC6" w:rsidRDefault="0000492D" w:rsidP="0000492D">
      <w:pPr>
        <w:spacing w:before="60" w:line="240" w:lineRule="atLeast"/>
        <w:ind w:left="851"/>
        <w:rPr>
          <w:rFonts w:cs="Arial"/>
          <w:noProof/>
          <w:lang w:val="lt-LT"/>
        </w:rPr>
      </w:pPr>
      <w:r w:rsidRPr="003F4BC6">
        <w:rPr>
          <w:lang w:val="lt-LT"/>
        </w:rPr>
        <w:t>a)</w:t>
      </w:r>
      <w:r w:rsidRPr="003F4BC6">
        <w:rPr>
          <w:lang w:val="lt-LT"/>
        </w:rPr>
        <w:tab/>
        <w:t xml:space="preserve">vidutinės 14 mėginių iš ištekančio srauto vertės ir </w:t>
      </w:r>
    </w:p>
    <w:p w:rsidR="0000492D" w:rsidRPr="003F4BC6" w:rsidRDefault="0000492D" w:rsidP="0000492D">
      <w:pPr>
        <w:spacing w:before="60" w:line="240" w:lineRule="atLeast"/>
        <w:ind w:left="851"/>
        <w:rPr>
          <w:rFonts w:cs="Arial"/>
          <w:noProof/>
          <w:lang w:val="lt-LT"/>
        </w:rPr>
      </w:pPr>
      <w:r w:rsidRPr="003F4BC6">
        <w:rPr>
          <w:lang w:val="lt-LT"/>
        </w:rPr>
        <w:t>b)</w:t>
      </w:r>
      <w:r w:rsidRPr="003F4BC6">
        <w:rPr>
          <w:lang w:val="lt-LT"/>
        </w:rPr>
        <w:tab/>
        <w:t>ne mažiau kaip 10 iš 14 paimtų mėginių iš ištekančio srauto neviršija nurodytų 24 val. jungtinių mėginių ir atsitiktinių mėginių ribinių verčių.</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lastRenderedPageBreak/>
        <w:t>3.6</w:t>
      </w:r>
      <w:r w:rsidRPr="003F4BC6">
        <w:rPr>
          <w:lang w:val="lt-LT"/>
        </w:rPr>
        <w:tab/>
      </w:r>
      <w:r w:rsidRPr="003F4BC6">
        <w:rPr>
          <w:noProof/>
          <w:color w:val="000000"/>
          <w:lang w:val="lt-LT"/>
        </w:rPr>
        <w:t xml:space="preserve">Eksploatavimas ir techninė priežiūra atliekant bandymus </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 xml:space="preserve">Atliekant bandymus bandomasis įrenginįs eksploatuojamas pagal gamintojo specifikacijas. Einamoji kontrolė ir techninės priežiūros darbai atliekami laikantis gamintojo eksploatavimo ir techninės priežiūros nurodymų. Biologinio valymo proceso dumblo perteklius gali būti šalinamas iš laivo nuotekų valymo įrenginių tik jei gamintojas taip nurodo savo eksploatavimo ir techninės priežiūros nurodymuose. Techninė tarnyba registruoja visus atliekamus techninės priežiūros darbus ir įrašo juos bandymų ataskaitoje. Atliekant bandymus, prieiga prie bandomojo įrenginio leidžiama tik leidimus turintiems asmenims. </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br w:type="page"/>
      </w:r>
    </w:p>
    <w:p w:rsidR="0000492D" w:rsidRPr="003F4BC6" w:rsidRDefault="0000492D" w:rsidP="0000492D">
      <w:pPr>
        <w:spacing w:line="240" w:lineRule="atLeast"/>
        <w:rPr>
          <w:rFonts w:cs="Arial"/>
          <w:noProof/>
          <w:color w:val="000000"/>
          <w:lang w:val="lt-LT"/>
        </w:rPr>
      </w:pPr>
      <w:r w:rsidRPr="003F4BC6">
        <w:rPr>
          <w:noProof/>
          <w:color w:val="000000"/>
          <w:lang w:val="lt-LT"/>
        </w:rPr>
        <w:lastRenderedPageBreak/>
        <w:t>3.7</w:t>
      </w:r>
      <w:r w:rsidRPr="003F4BC6">
        <w:rPr>
          <w:lang w:val="lt-LT"/>
        </w:rPr>
        <w:tab/>
      </w:r>
      <w:r w:rsidRPr="003F4BC6">
        <w:rPr>
          <w:noProof/>
          <w:color w:val="000000"/>
          <w:lang w:val="lt-LT"/>
        </w:rPr>
        <w:t>Mėginių analizė / analizės metodika</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ind w:left="426"/>
        <w:rPr>
          <w:noProof/>
          <w:lang w:val="lt-LT"/>
        </w:rPr>
      </w:pPr>
      <w:r w:rsidRPr="003F4BC6">
        <w:rPr>
          <w:lang w:val="lt-LT"/>
        </w:rPr>
        <w:t>Tiriami parametrai analizuojami laikantis patvirtintų standartinių procedūrų. Taikoma standartinė procedūra nurodoma.</w:t>
      </w:r>
    </w:p>
    <w:p w:rsidR="0000492D" w:rsidRPr="003F4BC6" w:rsidRDefault="0000492D" w:rsidP="0000492D">
      <w:pPr>
        <w:spacing w:line="240" w:lineRule="atLeast"/>
        <w:ind w:left="426"/>
        <w:rPr>
          <w:noProof/>
          <w:lang w:val="lt-LT"/>
        </w:rPr>
      </w:pPr>
    </w:p>
    <w:p w:rsidR="0000492D" w:rsidRPr="003F4BC6" w:rsidRDefault="0000492D" w:rsidP="0000492D">
      <w:pPr>
        <w:spacing w:line="240" w:lineRule="atLeast"/>
        <w:rPr>
          <w:rFonts w:cs="Arial"/>
          <w:b/>
          <w:noProof/>
          <w:color w:val="000000"/>
          <w:lang w:val="lt-LT"/>
        </w:rPr>
      </w:pPr>
      <w:r w:rsidRPr="003F4BC6">
        <w:rPr>
          <w:b/>
          <w:noProof/>
          <w:color w:val="000000"/>
          <w:lang w:val="lt-LT"/>
        </w:rPr>
        <w:t>4</w:t>
      </w:r>
      <w:r w:rsidRPr="003F4BC6">
        <w:rPr>
          <w:lang w:val="lt-LT"/>
        </w:rPr>
        <w:tab/>
      </w:r>
      <w:r w:rsidRPr="003F4BC6">
        <w:rPr>
          <w:b/>
          <w:noProof/>
          <w:color w:val="000000"/>
          <w:lang w:val="lt-LT"/>
        </w:rPr>
        <w:t>Bandymų ataskaita</w:t>
      </w:r>
    </w:p>
    <w:p w:rsidR="0000492D" w:rsidRPr="003F4BC6" w:rsidRDefault="0000492D" w:rsidP="0000492D">
      <w:pPr>
        <w:spacing w:line="240" w:lineRule="atLeast"/>
        <w:rPr>
          <w:rFonts w:cs="Arial"/>
          <w:noProof/>
          <w:color w:val="000000"/>
          <w:lang w:val="lt-LT"/>
        </w:rPr>
      </w:pPr>
    </w:p>
    <w:p w:rsidR="0000492D" w:rsidRPr="003F4BC6" w:rsidRDefault="0000492D" w:rsidP="0000492D">
      <w:pPr>
        <w:spacing w:line="240" w:lineRule="atLeast"/>
        <w:rPr>
          <w:rFonts w:cs="Arial"/>
          <w:noProof/>
          <w:color w:val="000000"/>
          <w:lang w:val="lt-LT"/>
        </w:rPr>
      </w:pPr>
      <w:r w:rsidRPr="003F4BC6">
        <w:rPr>
          <w:noProof/>
          <w:color w:val="000000"/>
          <w:lang w:val="lt-LT"/>
        </w:rPr>
        <w:t>4.1</w:t>
      </w:r>
      <w:r w:rsidRPr="003F4BC6">
        <w:rPr>
          <w:lang w:val="lt-LT"/>
        </w:rPr>
        <w:tab/>
      </w:r>
      <w:r w:rsidRPr="003F4BC6">
        <w:rPr>
          <w:noProof/>
          <w:color w:val="000000"/>
          <w:lang w:val="lt-LT"/>
        </w:rPr>
        <w:t>Techninė tarnyba turi parengti atlikto tipo bandymo ataskaitą. Ataskaitoje pateikiama bent ši informacija:</w:t>
      </w:r>
    </w:p>
    <w:p w:rsidR="0000492D" w:rsidRPr="003F4BC6" w:rsidRDefault="0000492D" w:rsidP="0000492D">
      <w:pPr>
        <w:spacing w:before="60" w:line="240" w:lineRule="atLeast"/>
        <w:ind w:left="851"/>
        <w:rPr>
          <w:rFonts w:cs="Arial"/>
          <w:noProof/>
          <w:lang w:val="lt-LT"/>
        </w:rPr>
      </w:pPr>
      <w:r w:rsidRPr="003F4BC6">
        <w:rPr>
          <w:lang w:val="lt-LT"/>
        </w:rPr>
        <w:t>a)</w:t>
      </w:r>
      <w:r w:rsidRPr="003F4BC6">
        <w:rPr>
          <w:lang w:val="lt-LT"/>
        </w:rPr>
        <w:tab/>
        <w:t>informacija apie bandytą įrenginį, kaip antai jo tipas, informacija apie vardinę apkrovą teršalais per dieną ir gamintojo taikomi pajėgumo parinkimo principai;</w:t>
      </w:r>
    </w:p>
    <w:p w:rsidR="0000492D" w:rsidRPr="003F4BC6" w:rsidRDefault="0000492D" w:rsidP="0000492D">
      <w:pPr>
        <w:spacing w:before="60" w:line="240" w:lineRule="atLeast"/>
        <w:ind w:left="851"/>
        <w:rPr>
          <w:rFonts w:cs="Arial"/>
          <w:noProof/>
          <w:lang w:val="lt-LT"/>
        </w:rPr>
      </w:pPr>
      <w:r w:rsidRPr="003F4BC6">
        <w:rPr>
          <w:lang w:val="lt-LT"/>
        </w:rPr>
        <w:t>b)</w:t>
      </w:r>
      <w:r w:rsidRPr="003F4BC6">
        <w:rPr>
          <w:lang w:val="lt-LT"/>
        </w:rPr>
        <w:tab/>
        <w:t>informacija apie bandyto laivo nuotekų valymo įrenginio atitiktį prieš bandymus pateiktiems dokumentams;</w:t>
      </w:r>
    </w:p>
    <w:p w:rsidR="0000492D" w:rsidRPr="003F4BC6" w:rsidRDefault="0000492D" w:rsidP="0000492D">
      <w:pPr>
        <w:spacing w:before="60" w:line="240" w:lineRule="atLeast"/>
        <w:ind w:left="851"/>
        <w:rPr>
          <w:rFonts w:cs="Arial"/>
          <w:noProof/>
          <w:lang w:val="lt-LT"/>
        </w:rPr>
      </w:pPr>
      <w:r w:rsidRPr="003F4BC6">
        <w:rPr>
          <w:lang w:val="lt-LT"/>
        </w:rPr>
        <w:t>c)</w:t>
      </w:r>
      <w:r w:rsidRPr="003F4BC6">
        <w:rPr>
          <w:lang w:val="lt-LT"/>
        </w:rPr>
        <w:tab/>
        <w:t>informacija apie atskirų tyrimų rezultatus, taip pat apie įrenginio valymo efektyvumo vertinimą ir atitiktį reikalaujamoms ištekančio srauto ribinėms vertėms;</w:t>
      </w:r>
    </w:p>
    <w:p w:rsidR="0000492D" w:rsidRPr="003F4BC6" w:rsidRDefault="0000492D" w:rsidP="0000492D">
      <w:pPr>
        <w:spacing w:before="60" w:line="240" w:lineRule="atLeast"/>
        <w:ind w:left="851"/>
        <w:rPr>
          <w:rFonts w:cs="Arial"/>
          <w:noProof/>
          <w:lang w:val="lt-LT"/>
        </w:rPr>
      </w:pPr>
      <w:r w:rsidRPr="003F4BC6">
        <w:rPr>
          <w:lang w:val="lt-LT"/>
        </w:rPr>
        <w:t>d)</w:t>
      </w:r>
      <w:r w:rsidRPr="003F4BC6">
        <w:rPr>
          <w:lang w:val="lt-LT"/>
        </w:rPr>
        <w:tab/>
        <w:t>informacija apie dumblo pertekliaus šalinimą, kaip antai pašalinti kiekiai ir šalinimo dažnis;</w:t>
      </w:r>
    </w:p>
    <w:p w:rsidR="0000492D" w:rsidRPr="003F4BC6" w:rsidRDefault="0000492D" w:rsidP="0000492D">
      <w:pPr>
        <w:spacing w:before="60" w:line="240" w:lineRule="atLeast"/>
        <w:ind w:left="851"/>
        <w:rPr>
          <w:rFonts w:cs="Arial"/>
          <w:noProof/>
          <w:lang w:val="lt-LT"/>
        </w:rPr>
      </w:pPr>
      <w:r w:rsidRPr="003F4BC6">
        <w:rPr>
          <w:lang w:val="lt-LT"/>
        </w:rPr>
        <w:t>e)</w:t>
      </w:r>
      <w:r w:rsidRPr="003F4BC6">
        <w:rPr>
          <w:lang w:val="lt-LT"/>
        </w:rPr>
        <w:tab/>
        <w:t>informacija apie visus eksploatacinius, techninės priežiūros ir taisymo darbus, vykdytus atliekant bandymus;</w:t>
      </w:r>
    </w:p>
    <w:p w:rsidR="0000492D" w:rsidRPr="003F4BC6" w:rsidRDefault="0000492D" w:rsidP="0000492D">
      <w:pPr>
        <w:spacing w:before="60" w:line="240" w:lineRule="atLeast"/>
        <w:ind w:left="851"/>
        <w:rPr>
          <w:rFonts w:cs="Arial"/>
          <w:noProof/>
          <w:lang w:val="lt-LT"/>
        </w:rPr>
      </w:pPr>
      <w:r w:rsidRPr="003F4BC6">
        <w:rPr>
          <w:lang w:val="lt-LT"/>
        </w:rPr>
        <w:t>f)</w:t>
      </w:r>
      <w:r w:rsidRPr="003F4BC6">
        <w:rPr>
          <w:lang w:val="lt-LT"/>
        </w:rPr>
        <w:tab/>
        <w:t>informacija apie bet kokį laivo nuotekų valymo įrenginio kokybės pablogėjimą atliekant bandymus, taip pat apie visus bandymų pertraukimus;</w:t>
      </w:r>
    </w:p>
    <w:p w:rsidR="0000492D" w:rsidRPr="003F4BC6" w:rsidRDefault="0000492D" w:rsidP="0000492D">
      <w:pPr>
        <w:spacing w:before="60" w:line="240" w:lineRule="atLeast"/>
        <w:ind w:left="851"/>
        <w:rPr>
          <w:rFonts w:cs="Arial"/>
          <w:noProof/>
          <w:lang w:val="lt-LT"/>
        </w:rPr>
      </w:pPr>
      <w:r w:rsidRPr="003F4BC6">
        <w:rPr>
          <w:lang w:val="lt-LT"/>
        </w:rPr>
        <w:t>g)</w:t>
      </w:r>
      <w:r w:rsidRPr="003F4BC6">
        <w:rPr>
          <w:lang w:val="lt-LT"/>
        </w:rPr>
        <w:tab/>
        <w:t>informacija apie visas problemas, kilusias atliekant bandymus;</w:t>
      </w:r>
    </w:p>
    <w:p w:rsidR="0000492D" w:rsidRPr="003F4BC6" w:rsidRDefault="0000492D" w:rsidP="0000492D">
      <w:pPr>
        <w:spacing w:before="60" w:line="240" w:lineRule="atLeast"/>
        <w:ind w:left="851"/>
        <w:rPr>
          <w:rFonts w:cs="Arial"/>
          <w:noProof/>
          <w:lang w:val="lt-LT"/>
        </w:rPr>
      </w:pPr>
      <w:r w:rsidRPr="003F4BC6">
        <w:rPr>
          <w:lang w:val="lt-LT"/>
        </w:rPr>
        <w:t>h)</w:t>
      </w:r>
      <w:r w:rsidRPr="003F4BC6">
        <w:rPr>
          <w:lang w:val="lt-LT"/>
        </w:rPr>
        <w:tab/>
        <w:t>atsakingų asmenų, dalyvavusių atliekant laivo nuotekų valymo įrenginių tipo bandymus, sąrašas, kuriame pateikiami jų vardai, pavardės ir pareigos;</w:t>
      </w:r>
    </w:p>
    <w:p w:rsidR="0000492D" w:rsidRPr="003F4BC6" w:rsidRDefault="0000492D" w:rsidP="0000492D">
      <w:pPr>
        <w:spacing w:before="60" w:line="240" w:lineRule="atLeast"/>
        <w:ind w:left="851"/>
        <w:rPr>
          <w:rFonts w:cs="Arial"/>
          <w:noProof/>
          <w:lang w:val="lt-LT"/>
        </w:rPr>
      </w:pPr>
      <w:r w:rsidRPr="003F4BC6">
        <w:rPr>
          <w:lang w:val="lt-LT"/>
        </w:rPr>
        <w:t>i)</w:t>
      </w:r>
      <w:r w:rsidRPr="003F4BC6">
        <w:rPr>
          <w:lang w:val="lt-LT"/>
        </w:rPr>
        <w:tab/>
        <w:t>nuotekų mėginių analizę atlikusios laboratorijos pavadinimas ir adresas;</w:t>
      </w:r>
    </w:p>
    <w:p w:rsidR="0000492D" w:rsidRPr="003F4BC6" w:rsidRDefault="0000492D" w:rsidP="0000492D">
      <w:pPr>
        <w:spacing w:before="60" w:line="240" w:lineRule="atLeast"/>
        <w:ind w:left="851"/>
        <w:rPr>
          <w:rFonts w:cs="Arial"/>
          <w:noProof/>
          <w:lang w:val="lt-LT"/>
        </w:rPr>
      </w:pPr>
      <w:r w:rsidRPr="003F4BC6">
        <w:rPr>
          <w:lang w:val="lt-LT"/>
        </w:rPr>
        <w:t>j)</w:t>
      </w:r>
      <w:r w:rsidRPr="003F4BC6">
        <w:rPr>
          <w:lang w:val="lt-LT"/>
        </w:rPr>
        <w:tab/>
        <w:t>taikyti analizės metodai.</w:t>
      </w:r>
    </w:p>
    <w:p w:rsidR="0000492D" w:rsidRPr="003F4BC6" w:rsidRDefault="0000492D" w:rsidP="0000492D">
      <w:pPr>
        <w:spacing w:before="60" w:line="240" w:lineRule="atLeast"/>
        <w:ind w:left="851"/>
        <w:rPr>
          <w:rFonts w:cs="Arial"/>
          <w:noProof/>
          <w:szCs w:val="20"/>
          <w:lang w:val="lt-LT"/>
        </w:rPr>
      </w:pPr>
    </w:p>
    <w:p w:rsidR="0000492D" w:rsidRPr="003F4BC6" w:rsidRDefault="0000492D" w:rsidP="0000492D">
      <w:pPr>
        <w:tabs>
          <w:tab w:val="left" w:pos="1021"/>
          <w:tab w:val="center" w:pos="8080"/>
        </w:tabs>
        <w:suppressAutoHyphens/>
        <w:spacing w:line="240" w:lineRule="atLeast"/>
        <w:rPr>
          <w:rFonts w:cs="Arial"/>
          <w:szCs w:val="20"/>
          <w:lang w:val="lt-LT"/>
        </w:rPr>
      </w:pPr>
      <w:r w:rsidRPr="003F4BC6">
        <w:rPr>
          <w:lang w:val="lt-LT"/>
        </w:rPr>
        <w:br w:type="page"/>
      </w:r>
    </w:p>
    <w:p w:rsidR="0000492D" w:rsidRPr="003F4BC6" w:rsidRDefault="0000492D" w:rsidP="0000492D">
      <w:pPr>
        <w:suppressAutoHyphens/>
        <w:spacing w:line="240" w:lineRule="atLeast"/>
        <w:jc w:val="center"/>
        <w:rPr>
          <w:rFonts w:cs="Arial"/>
          <w:b/>
          <w:lang w:val="lt-LT"/>
        </w:rPr>
      </w:pPr>
      <w:r w:rsidRPr="003F4BC6">
        <w:rPr>
          <w:b/>
          <w:lang w:val="lt-LT"/>
        </w:rPr>
        <w:lastRenderedPageBreak/>
        <w:t>1 priedėlis</w:t>
      </w:r>
    </w:p>
    <w:p w:rsidR="0000492D" w:rsidRPr="003F4BC6" w:rsidRDefault="0000492D" w:rsidP="0000492D">
      <w:pPr>
        <w:tabs>
          <w:tab w:val="left" w:pos="1021"/>
          <w:tab w:val="center" w:pos="8080"/>
        </w:tabs>
        <w:suppressAutoHyphens/>
        <w:spacing w:line="240" w:lineRule="atLeast"/>
        <w:jc w:val="center"/>
        <w:rPr>
          <w:rFonts w:cs="Arial"/>
          <w:b/>
          <w:lang w:val="lt-LT"/>
        </w:rPr>
      </w:pPr>
      <w:r w:rsidRPr="003F4BC6">
        <w:rPr>
          <w:b/>
          <w:lang w:val="lt-LT"/>
        </w:rPr>
        <w:t>Bandymų sekų pavyzdžiai</w:t>
      </w:r>
    </w:p>
    <w:p w:rsidR="0000492D" w:rsidRPr="003F4BC6" w:rsidRDefault="00776C23" w:rsidP="0000492D">
      <w:pPr>
        <w:tabs>
          <w:tab w:val="left" w:pos="1021"/>
          <w:tab w:val="center" w:pos="8080"/>
        </w:tabs>
        <w:suppressAutoHyphens/>
        <w:spacing w:line="240" w:lineRule="atLeast"/>
        <w:rPr>
          <w:rFonts w:cs="Arial"/>
          <w:b/>
          <w:lang w:val="lt-LT"/>
        </w:rPr>
      </w:pPr>
      <w:r w:rsidRPr="003F4BC6">
        <w:rPr>
          <w:rFonts w:cs="Arial"/>
          <w:b/>
          <w:noProof/>
          <w:lang w:eastAsia="en-GB"/>
        </w:rPr>
        <mc:AlternateContent>
          <mc:Choice Requires="wps">
            <w:drawing>
              <wp:anchor distT="0" distB="0" distL="114300" distR="114300" simplePos="0" relativeHeight="251681792" behindDoc="0" locked="0" layoutInCell="1" allowOverlap="1" wp14:anchorId="79144B74" wp14:editId="1A9F8E50">
                <wp:simplePos x="0" y="0"/>
                <wp:positionH relativeFrom="column">
                  <wp:posOffset>2714038</wp:posOffset>
                </wp:positionH>
                <wp:positionV relativeFrom="paragraph">
                  <wp:posOffset>873005</wp:posOffset>
                </wp:positionV>
                <wp:extent cx="551827" cy="349250"/>
                <wp:effectExtent l="0" t="0" r="635" b="0"/>
                <wp:wrapNone/>
                <wp:docPr id="27"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827"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Per maža</w:t>
                            </w:r>
                            <w:r>
                              <w:rPr>
                                <w:sz w:val="16"/>
                              </w:rPr>
                              <w:br/>
                              <w:t>apkrova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4" o:spid="_x0000_s1027" type="#_x0000_t202" style="position:absolute;margin-left:213.7pt;margin-top:68.75pt;width:43.45pt;height:2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" fillcolor="#37eb29" stroked="f">
                <v:textbox inset="0,1mm,0,0">
                  <w:txbxContent>
                    <w:p w:rsidR="00AA0049" w:rsidRPr="00FA5168" w:rsidRDefault="00AA0049" w:rsidP="0000492D">
                      <w:pPr>
                        <w:jc w:val="center"/>
                        <w:rPr>
                          <w:sz w:val="16"/>
                        </w:rPr>
                      </w:pPr>
                      <w:r>
                        <w:rPr>
                          <w:sz w:val="16"/>
                        </w:rPr>
                        <w:t>Per maža</w:t>
                      </w:r>
                      <w:r>
                        <w:rPr>
                          <w:sz w:val="16"/>
                        </w:rPr>
                        <w:br/>
                        <w:t>apkrova</w:t>
                      </w:r>
                    </w:p>
                  </w:txbxContent>
                </v:textbox>
              </v:shape>
            </w:pict>
          </mc:Fallback>
        </mc:AlternateContent>
      </w:r>
    </w:p>
    <w:p w:rsidR="0000492D" w:rsidRPr="003F4BC6" w:rsidRDefault="0000492D" w:rsidP="0000492D">
      <w:pPr>
        <w:tabs>
          <w:tab w:val="left" w:leader="dot" w:pos="9072"/>
        </w:tabs>
        <w:spacing w:line="240" w:lineRule="atLeast"/>
        <w:rPr>
          <w:rFonts w:cs="Arial"/>
          <w:lang w:val="lt-LT"/>
        </w:rPr>
      </w:pPr>
      <w:r w:rsidRPr="003F4BC6">
        <w:rPr>
          <w:rFonts w:cs="Arial"/>
          <w:b/>
          <w:noProof/>
          <w:lang w:eastAsia="en-GB"/>
        </w:rPr>
        <mc:AlternateContent>
          <mc:Choice Requires="wps">
            <w:drawing>
              <wp:anchor distT="0" distB="0" distL="114300" distR="114300" simplePos="0" relativeHeight="251680768" behindDoc="0" locked="0" layoutInCell="1" allowOverlap="1" wp14:anchorId="76235F90" wp14:editId="4616029C">
                <wp:simplePos x="0" y="0"/>
                <wp:positionH relativeFrom="column">
                  <wp:posOffset>1606550</wp:posOffset>
                </wp:positionH>
                <wp:positionV relativeFrom="paragraph">
                  <wp:posOffset>574675</wp:posOffset>
                </wp:positionV>
                <wp:extent cx="386715" cy="349250"/>
                <wp:effectExtent l="0" t="0" r="0" b="0"/>
                <wp:wrapNone/>
                <wp:docPr id="24"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Per-</w:t>
                            </w:r>
                            <w:r>
                              <w:rPr>
                                <w:sz w:val="16"/>
                              </w:rPr>
                              <w:br/>
                              <w:t>krova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3" o:spid="_x0000_s1028" type="#_x0000_t202" style="position:absolute;margin-left:126.5pt;margin-top:45.25pt;width:30.45pt;height:2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" fillcolor="#37eb29" stroked="f">
                <v:textbox inset="0,1mm,0,0">
                  <w:txbxContent>
                    <w:p w:rsidR="00AA0049" w:rsidRPr="00FA5168" w:rsidRDefault="00AA0049" w:rsidP="0000492D">
                      <w:pPr>
                        <w:jc w:val="center"/>
                        <w:rPr>
                          <w:sz w:val="16"/>
                        </w:rPr>
                      </w:pPr>
                      <w:r>
                        <w:rPr>
                          <w:sz w:val="16"/>
                        </w:rPr>
                        <w:t>Per-</w:t>
                      </w:r>
                      <w:r>
                        <w:rPr>
                          <w:sz w:val="16"/>
                        </w:rPr>
                        <w:br/>
                        <w:t>krova</w:t>
                      </w:r>
                    </w:p>
                  </w:txbxContent>
                </v:textbox>
              </v:shape>
            </w:pict>
          </mc:Fallback>
        </mc:AlternateContent>
      </w:r>
      <w:r w:rsidRPr="003F4BC6">
        <w:rPr>
          <w:rFonts w:cs="Arial"/>
          <w:b/>
          <w:noProof/>
          <w:lang w:eastAsia="en-GB"/>
        </w:rPr>
        <mc:AlternateContent>
          <mc:Choice Requires="wps">
            <w:drawing>
              <wp:anchor distT="0" distB="0" distL="114300" distR="114300" simplePos="0" relativeHeight="251679744" behindDoc="0" locked="0" layoutInCell="1" allowOverlap="1" wp14:anchorId="556EF8B5" wp14:editId="1D481006">
                <wp:simplePos x="0" y="0"/>
                <wp:positionH relativeFrom="column">
                  <wp:posOffset>213995</wp:posOffset>
                </wp:positionH>
                <wp:positionV relativeFrom="paragraph">
                  <wp:posOffset>813435</wp:posOffset>
                </wp:positionV>
                <wp:extent cx="300355" cy="2115820"/>
                <wp:effectExtent l="0" t="0" r="4445" b="0"/>
                <wp:wrapNone/>
                <wp:docPr id="30"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9734D" w:rsidRDefault="00AA0049" w:rsidP="0000492D">
                            <w:pPr>
                              <w:jc w:val="center"/>
                              <w:rPr>
                                <w:b/>
                                <w:color w:val="0070C0"/>
                              </w:rPr>
                            </w:pPr>
                            <w:r>
                              <w:rPr>
                                <w:b/>
                                <w:color w:val="0070C0"/>
                              </w:rPr>
                              <w:t>Hidraulinė apkrova Q</w:t>
                            </w:r>
                            <w:r>
                              <w:rPr>
                                <w:b/>
                                <w:color w:val="0070C0"/>
                                <w:vertAlign w:val="subscript"/>
                              </w:rPr>
                              <w:t>d</w:t>
                            </w:r>
                            <w:r>
                              <w:rPr>
                                <w:b/>
                                <w:color w:val="0070C0"/>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6" o:spid="_x0000_s1029" type="#_x0000_t202" style="position:absolute;margin-left:16.85pt;margin-top:64.05pt;width:23.65pt;height:166.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" stroked="f">
                <v:textbox style="layout-flow:vertical;mso-layout-flow-alt:bottom-to-top" inset="0,0,0,0">
                  <w:txbxContent>
                    <w:p w:rsidR="00AA0049" w:rsidRPr="00F9734D" w:rsidRDefault="00AA0049" w:rsidP="0000492D">
                      <w:pPr>
                        <w:jc w:val="center"/>
                        <w:rPr>
                          <w:b/>
                          <w:color w:val="0070C0"/>
                        </w:rPr>
                      </w:pPr>
                      <w:r>
                        <w:rPr>
                          <w:b/>
                          <w:color w:val="0070C0"/>
                        </w:rPr>
                        <w:t>Hidraulinė apkrova Q</w:t>
                      </w:r>
                      <w:r>
                        <w:rPr>
                          <w:b/>
                          <w:color w:val="0070C0"/>
                          <w:vertAlign w:val="subscript"/>
                        </w:rPr>
                        <w:t>d</w:t>
                      </w:r>
                      <w:r>
                        <w:rPr>
                          <w:b/>
                          <w:color w:val="0070C0"/>
                        </w:rPr>
                        <w:t xml:space="preserve"> [%]</w:t>
                      </w:r>
                    </w:p>
                  </w:txbxContent>
                </v:textbox>
              </v:shape>
            </w:pict>
          </mc:Fallback>
        </mc:AlternateContent>
      </w:r>
      <w:r w:rsidRPr="003F4BC6">
        <w:rPr>
          <w:rFonts w:cs="Arial"/>
          <w:b/>
          <w:noProof/>
          <w:lang w:eastAsia="en-GB"/>
        </w:rPr>
        <mc:AlternateContent>
          <mc:Choice Requires="wps">
            <w:drawing>
              <wp:anchor distT="0" distB="0" distL="114300" distR="114300" simplePos="0" relativeHeight="251678720" behindDoc="0" locked="0" layoutInCell="1" allowOverlap="1" wp14:anchorId="709B689B" wp14:editId="1508E584">
                <wp:simplePos x="0" y="0"/>
                <wp:positionH relativeFrom="column">
                  <wp:posOffset>4683760</wp:posOffset>
                </wp:positionH>
                <wp:positionV relativeFrom="paragraph">
                  <wp:posOffset>569595</wp:posOffset>
                </wp:positionV>
                <wp:extent cx="539115" cy="349250"/>
                <wp:effectExtent l="0" t="0" r="0" b="0"/>
                <wp:wrapNone/>
                <wp:docPr id="38"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 xml:space="preserve">Normali </w:t>
                            </w:r>
                            <w:r>
                              <w:rPr>
                                <w:sz w:val="16"/>
                              </w:rPr>
                              <w:br/>
                              <w:t>apkrova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5" o:spid="_x0000_s1030" type="#_x0000_t202" style="position:absolute;margin-left:368.8pt;margin-top:44.85pt;width:42.45pt;height:2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" fillcolor="#59bb9a" stroked="f">
                <v:textbox inset="0,1mm,0,0">
                  <w:txbxContent>
                    <w:p w:rsidR="00AA0049" w:rsidRPr="00FA5168" w:rsidRDefault="00AA0049" w:rsidP="0000492D">
                      <w:pPr>
                        <w:jc w:val="center"/>
                        <w:rPr>
                          <w:sz w:val="16"/>
                        </w:rPr>
                      </w:pPr>
                      <w:r>
                        <w:rPr>
                          <w:sz w:val="16"/>
                        </w:rPr>
                        <w:t xml:space="preserve">Normali </w:t>
                      </w:r>
                      <w:r>
                        <w:rPr>
                          <w:sz w:val="16"/>
                        </w:rPr>
                        <w:br/>
                        <w:t>apkrova</w:t>
                      </w:r>
                    </w:p>
                  </w:txbxContent>
                </v:textbox>
              </v:shape>
            </w:pict>
          </mc:Fallback>
        </mc:AlternateContent>
      </w:r>
      <w:r w:rsidRPr="003F4BC6">
        <w:rPr>
          <w:rFonts w:cs="Arial"/>
          <w:b/>
          <w:noProof/>
          <w:lang w:eastAsia="en-GB"/>
        </w:rPr>
        <mc:AlternateContent>
          <mc:Choice Requires="wps">
            <w:drawing>
              <wp:anchor distT="0" distB="0" distL="114300" distR="114300" simplePos="0" relativeHeight="251677696" behindDoc="0" locked="0" layoutInCell="1" allowOverlap="1" wp14:anchorId="1159BF50" wp14:editId="3B0D290B">
                <wp:simplePos x="0" y="0"/>
                <wp:positionH relativeFrom="column">
                  <wp:posOffset>3332480</wp:posOffset>
                </wp:positionH>
                <wp:positionV relativeFrom="paragraph">
                  <wp:posOffset>569595</wp:posOffset>
                </wp:positionV>
                <wp:extent cx="539115" cy="349250"/>
                <wp:effectExtent l="0" t="0" r="0" b="0"/>
                <wp:wrapNone/>
                <wp:docPr id="42"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 xml:space="preserve">Normali </w:t>
                            </w:r>
                            <w:r>
                              <w:rPr>
                                <w:sz w:val="16"/>
                              </w:rPr>
                              <w:br/>
                              <w:t>apkrova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4" o:spid="_x0000_s1031" type="#_x0000_t202" style="position:absolute;margin-left:262.4pt;margin-top:44.85pt;width:42.45pt;height:2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" fillcolor="#59bb9a" stroked="f">
                <v:textbox inset="0,1mm,0,0">
                  <w:txbxContent>
                    <w:p w:rsidR="00AA0049" w:rsidRPr="00FA5168" w:rsidRDefault="00AA0049" w:rsidP="0000492D">
                      <w:pPr>
                        <w:jc w:val="center"/>
                        <w:rPr>
                          <w:sz w:val="16"/>
                        </w:rPr>
                      </w:pPr>
                      <w:r>
                        <w:rPr>
                          <w:sz w:val="16"/>
                        </w:rPr>
                        <w:t xml:space="preserve">Normali </w:t>
                      </w:r>
                      <w:r>
                        <w:rPr>
                          <w:sz w:val="16"/>
                        </w:rPr>
                        <w:br/>
                        <w:t>apkrova</w:t>
                      </w:r>
                    </w:p>
                  </w:txbxContent>
                </v:textbox>
              </v:shape>
            </w:pict>
          </mc:Fallback>
        </mc:AlternateContent>
      </w:r>
      <w:r w:rsidRPr="003F4BC6">
        <w:rPr>
          <w:rFonts w:cs="Arial"/>
          <w:noProof/>
          <w:szCs w:val="20"/>
          <w:lang w:eastAsia="en-GB"/>
        </w:rPr>
        <mc:AlternateContent>
          <mc:Choice Requires="wps">
            <w:drawing>
              <wp:anchor distT="0" distB="0" distL="114300" distR="114300" simplePos="0" relativeHeight="251676672" behindDoc="0" locked="0" layoutInCell="1" allowOverlap="1" wp14:anchorId="02EC61B1" wp14:editId="416C7CD9">
                <wp:simplePos x="0" y="0"/>
                <wp:positionH relativeFrom="column">
                  <wp:posOffset>2131695</wp:posOffset>
                </wp:positionH>
                <wp:positionV relativeFrom="paragraph">
                  <wp:posOffset>569595</wp:posOffset>
                </wp:positionV>
                <wp:extent cx="539115" cy="349250"/>
                <wp:effectExtent l="0" t="0" r="0" b="0"/>
                <wp:wrapNone/>
                <wp:docPr id="45"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 xml:space="preserve">Normali </w:t>
                            </w:r>
                            <w:r>
                              <w:rPr>
                                <w:sz w:val="16"/>
                              </w:rPr>
                              <w:br/>
                              <w:t>apkrova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3" o:spid="_x0000_s1032" type="#_x0000_t202" style="position:absolute;margin-left:167.85pt;margin-top:44.85pt;width:42.45pt;height:2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" fillcolor="#59bb9a" stroked="f">
                <v:textbox inset="0,1mm,0,0">
                  <w:txbxContent>
                    <w:p w:rsidR="00AA0049" w:rsidRPr="00FA5168" w:rsidRDefault="00AA0049" w:rsidP="0000492D">
                      <w:pPr>
                        <w:jc w:val="center"/>
                        <w:rPr>
                          <w:sz w:val="16"/>
                        </w:rPr>
                      </w:pPr>
                      <w:r>
                        <w:rPr>
                          <w:sz w:val="16"/>
                        </w:rPr>
                        <w:t xml:space="preserve">Normali </w:t>
                      </w:r>
                      <w:r>
                        <w:rPr>
                          <w:sz w:val="16"/>
                        </w:rPr>
                        <w:br/>
                        <w:t>apkrova</w:t>
                      </w:r>
                    </w:p>
                  </w:txbxContent>
                </v:textbox>
              </v:shape>
            </w:pict>
          </mc:Fallback>
        </mc:AlternateContent>
      </w:r>
      <w:r w:rsidRPr="003F4BC6">
        <w:rPr>
          <w:rFonts w:cs="Arial"/>
          <w:noProof/>
          <w:szCs w:val="20"/>
          <w:lang w:eastAsia="en-GB"/>
        </w:rPr>
        <mc:AlternateContent>
          <mc:Choice Requires="wps">
            <w:drawing>
              <wp:anchor distT="0" distB="0" distL="114300" distR="114300" simplePos="0" relativeHeight="251675648" behindDoc="0" locked="0" layoutInCell="1" allowOverlap="1" wp14:anchorId="79FE577D" wp14:editId="2D6F5245">
                <wp:simplePos x="0" y="0"/>
                <wp:positionH relativeFrom="column">
                  <wp:posOffset>928370</wp:posOffset>
                </wp:positionH>
                <wp:positionV relativeFrom="paragraph">
                  <wp:posOffset>569595</wp:posOffset>
                </wp:positionV>
                <wp:extent cx="539115" cy="349250"/>
                <wp:effectExtent l="0" t="0" r="0" b="0"/>
                <wp:wrapNone/>
                <wp:docPr id="46"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 xml:space="preserve">Normali </w:t>
                            </w:r>
                            <w:r>
                              <w:rPr>
                                <w:sz w:val="16"/>
                              </w:rPr>
                              <w:br/>
                              <w:t>apkrova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2" o:spid="_x0000_s1033" type="#_x0000_t202" style="position:absolute;margin-left:73.1pt;margin-top:44.85pt;width:42.45pt;height:2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" fillcolor="#59bb9a" stroked="f">
                <v:textbox inset="0,1mm,0,0">
                  <w:txbxContent>
                    <w:p w:rsidR="00AA0049" w:rsidRPr="00FA5168" w:rsidRDefault="00AA0049" w:rsidP="0000492D">
                      <w:pPr>
                        <w:jc w:val="center"/>
                        <w:rPr>
                          <w:sz w:val="16"/>
                        </w:rPr>
                      </w:pPr>
                      <w:r>
                        <w:rPr>
                          <w:sz w:val="16"/>
                        </w:rPr>
                        <w:t xml:space="preserve">Normali </w:t>
                      </w:r>
                      <w:r>
                        <w:rPr>
                          <w:sz w:val="16"/>
                        </w:rPr>
                        <w:br/>
                        <w:t>apkrova</w:t>
                      </w:r>
                    </w:p>
                  </w:txbxContent>
                </v:textbox>
              </v:shape>
            </w:pict>
          </mc:Fallback>
        </mc:AlternateContent>
      </w:r>
      <w:r w:rsidRPr="003F4BC6">
        <w:rPr>
          <w:rFonts w:cs="Arial"/>
          <w:noProof/>
          <w:lang w:eastAsia="en-GB"/>
        </w:rPr>
        <w:drawing>
          <wp:anchor distT="0" distB="0" distL="0" distR="0" simplePos="0" relativeHeight="251674624" behindDoc="0" locked="0" layoutInCell="1" allowOverlap="1" wp14:anchorId="22B3DE49" wp14:editId="6963595A">
            <wp:simplePos x="0" y="0"/>
            <wp:positionH relativeFrom="column">
              <wp:posOffset>9525</wp:posOffset>
            </wp:positionH>
            <wp:positionV relativeFrom="paragraph">
              <wp:posOffset>177165</wp:posOffset>
            </wp:positionV>
            <wp:extent cx="5732780" cy="3655695"/>
            <wp:effectExtent l="0" t="0" r="1270" b="1905"/>
            <wp:wrapTopAndBottom/>
            <wp:docPr id="4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732780" cy="3655695"/>
                    </a:xfrm>
                    <a:prstGeom prst="rect">
                      <a:avLst/>
                    </a:prstGeom>
                    <a:solidFill>
                      <a:srgbClr val="FFFFFF"/>
                    </a:solidFill>
                    <a:ln>
                      <a:noFill/>
                    </a:ln>
                  </pic:spPr>
                </pic:pic>
              </a:graphicData>
            </a:graphic>
          </wp:anchor>
        </w:drawing>
      </w:r>
      <w:r w:rsidRPr="003F4BC6">
        <w:rPr>
          <w:lang w:val="lt-LT"/>
        </w:rPr>
        <w:t>1 pavyzdys</w:t>
      </w:r>
    </w:p>
    <w:p w:rsidR="0000492D" w:rsidRPr="003F4BC6" w:rsidRDefault="0000492D" w:rsidP="0000492D">
      <w:pPr>
        <w:tabs>
          <w:tab w:val="left" w:leader="dot" w:pos="9072"/>
        </w:tabs>
        <w:spacing w:line="240" w:lineRule="atLeast"/>
        <w:rPr>
          <w:rFonts w:cs="Arial"/>
          <w:lang w:val="lt-LT"/>
        </w:rPr>
      </w:pPr>
      <w:r w:rsidRPr="003F4BC6">
        <w:rPr>
          <w:rFonts w:cs="Arial"/>
          <w:b/>
          <w:noProof/>
          <w:lang w:eastAsia="en-GB"/>
        </w:rPr>
        <mc:AlternateContent>
          <mc:Choice Requires="wps">
            <w:drawing>
              <wp:anchor distT="0" distB="0" distL="114300" distR="114300" simplePos="0" relativeHeight="251672576" behindDoc="0" locked="0" layoutInCell="1" allowOverlap="1" wp14:anchorId="2367D2CC" wp14:editId="610EB4AC">
                <wp:simplePos x="0" y="0"/>
                <wp:positionH relativeFrom="column">
                  <wp:posOffset>2661285</wp:posOffset>
                </wp:positionH>
                <wp:positionV relativeFrom="paragraph">
                  <wp:posOffset>3399155</wp:posOffset>
                </wp:positionV>
                <wp:extent cx="539115" cy="211455"/>
                <wp:effectExtent l="0" t="0" r="0" b="0"/>
                <wp:wrapNone/>
                <wp:docPr id="20"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Paros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7" o:spid="_x0000_s1034" type="#_x0000_t202" style="position:absolute;margin-left:209.55pt;margin-top:267.65pt;width:42.45pt;height:16.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" stroked="f">
                <v:textbox inset="0,1mm,0,0">
                  <w:txbxContent>
                    <w:p w:rsidR="00AA0049" w:rsidRPr="00FA5168" w:rsidRDefault="00AA0049" w:rsidP="0000492D">
                      <w:pPr>
                        <w:jc w:val="center"/>
                        <w:rPr>
                          <w:sz w:val="16"/>
                        </w:rPr>
                      </w:pPr>
                      <w:r>
                        <w:rPr>
                          <w:sz w:val="16"/>
                        </w:rPr>
                        <w:t>Paros</w:t>
                      </w:r>
                    </w:p>
                  </w:txbxContent>
                </v:textbox>
              </v:shape>
            </w:pict>
          </mc:Fallback>
        </mc:AlternateContent>
      </w:r>
    </w:p>
    <w:p w:rsidR="0000492D" w:rsidRPr="003F4BC6" w:rsidRDefault="0000492D" w:rsidP="0000492D">
      <w:pPr>
        <w:tabs>
          <w:tab w:val="left" w:leader="dot" w:pos="9072"/>
        </w:tabs>
        <w:spacing w:line="240" w:lineRule="atLeast"/>
        <w:rPr>
          <w:rFonts w:cs="Arial"/>
          <w:lang w:val="lt-LT"/>
        </w:rPr>
      </w:pPr>
      <w:r w:rsidRPr="003F4BC6">
        <w:rPr>
          <w:rFonts w:cs="Arial"/>
          <w:noProof/>
          <w:lang w:eastAsia="en-GB"/>
        </w:rPr>
        <w:drawing>
          <wp:anchor distT="0" distB="0" distL="0" distR="0" simplePos="0" relativeHeight="251682816" behindDoc="0" locked="0" layoutInCell="1" allowOverlap="1" wp14:anchorId="0C361F27" wp14:editId="1355C787">
            <wp:simplePos x="0" y="0"/>
            <wp:positionH relativeFrom="column">
              <wp:posOffset>9525</wp:posOffset>
            </wp:positionH>
            <wp:positionV relativeFrom="paragraph">
              <wp:posOffset>307340</wp:posOffset>
            </wp:positionV>
            <wp:extent cx="5732780" cy="3558540"/>
            <wp:effectExtent l="0" t="0" r="1270" b="3810"/>
            <wp:wrapTopAndBottom/>
            <wp:docPr id="5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732780" cy="3558540"/>
                    </a:xfrm>
                    <a:prstGeom prst="rect">
                      <a:avLst/>
                    </a:prstGeom>
                    <a:solidFill>
                      <a:srgbClr val="FFFFFF"/>
                    </a:solidFill>
                    <a:ln>
                      <a:noFill/>
                    </a:ln>
                  </pic:spPr>
                </pic:pic>
              </a:graphicData>
            </a:graphic>
          </wp:anchor>
        </w:drawing>
      </w:r>
      <w:r w:rsidRPr="003F4BC6">
        <w:rPr>
          <w:lang w:val="lt-LT"/>
        </w:rPr>
        <w:t>2 pavyzdys</w:t>
      </w:r>
    </w:p>
    <w:p w:rsidR="0000492D" w:rsidRPr="003F4BC6" w:rsidRDefault="0000492D" w:rsidP="0000492D">
      <w:pPr>
        <w:spacing w:line="240" w:lineRule="atLeast"/>
        <w:rPr>
          <w:rFonts w:cs="Arial"/>
          <w:color w:val="000000"/>
          <w:lang w:val="lt-LT"/>
        </w:rPr>
      </w:pPr>
      <w:r w:rsidRPr="003F4BC6">
        <w:rPr>
          <w:rFonts w:cs="Arial"/>
          <w:noProof/>
          <w:lang w:eastAsia="en-GB"/>
        </w:rPr>
        <w:lastRenderedPageBreak/>
        <mc:AlternateContent>
          <mc:Choice Requires="wps">
            <w:drawing>
              <wp:anchor distT="0" distB="0" distL="114300" distR="114300" simplePos="0" relativeHeight="251673600" behindDoc="0" locked="0" layoutInCell="1" allowOverlap="1" wp14:anchorId="5CD44DE6" wp14:editId="57BD51CF">
                <wp:simplePos x="0" y="0"/>
                <wp:positionH relativeFrom="column">
                  <wp:posOffset>2661285</wp:posOffset>
                </wp:positionH>
                <wp:positionV relativeFrom="paragraph">
                  <wp:posOffset>3549650</wp:posOffset>
                </wp:positionV>
                <wp:extent cx="539115" cy="211455"/>
                <wp:effectExtent l="0" t="0" r="0" b="0"/>
                <wp:wrapNone/>
                <wp:docPr id="19"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Paros</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8" o:spid="_x0000_s1035" type="#_x0000_t202" style="position:absolute;margin-left:209.55pt;margin-top:279.5pt;width:42.45pt;height:16.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" stroked="f">
                <v:textbox inset="0,1mm,0,0">
                  <w:txbxContent>
                    <w:p w:rsidR="00AA0049" w:rsidRPr="00FA5168" w:rsidRDefault="00AA0049" w:rsidP="0000492D">
                      <w:pPr>
                        <w:jc w:val="center"/>
                        <w:rPr>
                          <w:sz w:val="16"/>
                        </w:rPr>
                      </w:pPr>
                      <w:r>
                        <w:rPr>
                          <w:sz w:val="16"/>
                        </w:rPr>
                        <w:t>Paros</w:t>
                      </w:r>
                    </w:p>
                  </w:txbxContent>
                </v:textbox>
              </v:shape>
            </w:pict>
          </mc:Fallback>
        </mc:AlternateContent>
      </w:r>
      <w:r w:rsidRPr="003F4BC6">
        <w:rPr>
          <w:rFonts w:cs="Arial"/>
          <w:b/>
          <w:noProof/>
          <w:lang w:eastAsia="en-GB"/>
        </w:rPr>
        <mc:AlternateContent>
          <mc:Choice Requires="wps">
            <w:drawing>
              <wp:anchor distT="0" distB="0" distL="114300" distR="114300" simplePos="0" relativeHeight="251671552" behindDoc="0" locked="0" layoutInCell="1" allowOverlap="1" wp14:anchorId="14F86990" wp14:editId="18F67A5A">
                <wp:simplePos x="0" y="0"/>
                <wp:positionH relativeFrom="column">
                  <wp:posOffset>2904490</wp:posOffset>
                </wp:positionH>
                <wp:positionV relativeFrom="paragraph">
                  <wp:posOffset>431165</wp:posOffset>
                </wp:positionV>
                <wp:extent cx="386715" cy="349250"/>
                <wp:effectExtent l="0" t="0" r="0" b="0"/>
                <wp:wrapNone/>
                <wp:docPr id="18"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Per maža</w:t>
                            </w:r>
                            <w:r>
                              <w:rPr>
                                <w:sz w:val="16"/>
                              </w:rPr>
                              <w:br/>
                              <w:t>apkrova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6" o:spid="_x0000_s1036" type="#_x0000_t202" style="position:absolute;margin-left:228.7pt;margin-top:33.95pt;width:30.45pt;height:2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uathA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" fillcolor="#37eb29" stroked="f">
                <v:textbox inset="0,1mm,0,0">
                  <w:txbxContent>
                    <w:p w:rsidR="00AA0049" w:rsidRPr="00FA5168" w:rsidRDefault="00AA0049" w:rsidP="0000492D">
                      <w:pPr>
                        <w:jc w:val="center"/>
                        <w:rPr>
                          <w:sz w:val="16"/>
                        </w:rPr>
                      </w:pPr>
                      <w:r>
                        <w:rPr>
                          <w:sz w:val="16"/>
                        </w:rPr>
                        <w:t>Per maža</w:t>
                      </w:r>
                      <w:r>
                        <w:rPr>
                          <w:sz w:val="16"/>
                        </w:rPr>
                        <w:br/>
                        <w:t>apkrova</w:t>
                      </w:r>
                    </w:p>
                  </w:txbxContent>
                </v:textbox>
              </v:shape>
            </w:pict>
          </mc:Fallback>
        </mc:AlternateContent>
      </w:r>
      <w:r w:rsidRPr="003F4BC6">
        <w:rPr>
          <w:rFonts w:cs="Arial"/>
          <w:b/>
          <w:noProof/>
          <w:lang w:eastAsia="en-GB"/>
        </w:rPr>
        <mc:AlternateContent>
          <mc:Choice Requires="wps">
            <w:drawing>
              <wp:anchor distT="0" distB="0" distL="114300" distR="114300" simplePos="0" relativeHeight="251670528" behindDoc="0" locked="0" layoutInCell="1" allowOverlap="1" wp14:anchorId="42C09BA6" wp14:editId="721FF7AF">
                <wp:simplePos x="0" y="0"/>
                <wp:positionH relativeFrom="column">
                  <wp:posOffset>2426970</wp:posOffset>
                </wp:positionH>
                <wp:positionV relativeFrom="paragraph">
                  <wp:posOffset>431165</wp:posOffset>
                </wp:positionV>
                <wp:extent cx="386715" cy="349250"/>
                <wp:effectExtent l="0" t="0" r="0" b="0"/>
                <wp:wrapNone/>
                <wp:docPr id="16"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Per-</w:t>
                            </w:r>
                            <w:r>
                              <w:rPr>
                                <w:sz w:val="16"/>
                              </w:rPr>
                              <w:br/>
                              <w:t>krova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5" o:spid="_x0000_s1037" type="#_x0000_t202" style="position:absolute;margin-left:191.1pt;margin-top:33.95pt;width:30.45pt;height:2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phShQ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" fillcolor="#37eb29" stroked="f">
                <v:textbox inset="0,1mm,0,0">
                  <w:txbxContent>
                    <w:p w:rsidR="00AA0049" w:rsidRPr="00FA5168" w:rsidRDefault="00AA0049" w:rsidP="0000492D">
                      <w:pPr>
                        <w:jc w:val="center"/>
                        <w:rPr>
                          <w:sz w:val="16"/>
                        </w:rPr>
                      </w:pPr>
                      <w:r>
                        <w:rPr>
                          <w:sz w:val="16"/>
                        </w:rPr>
                        <w:t>Per-</w:t>
                      </w:r>
                      <w:r>
                        <w:rPr>
                          <w:sz w:val="16"/>
                        </w:rPr>
                        <w:br/>
                        <w:t>krova</w:t>
                      </w:r>
                    </w:p>
                  </w:txbxContent>
                </v:textbox>
              </v:shape>
            </w:pict>
          </mc:Fallback>
        </mc:AlternateContent>
      </w:r>
      <w:r w:rsidRPr="003F4BC6">
        <w:rPr>
          <w:rFonts w:cs="Arial"/>
          <w:noProof/>
          <w:lang w:eastAsia="en-GB"/>
        </w:rPr>
        <mc:AlternateContent>
          <mc:Choice Requires="wps">
            <w:drawing>
              <wp:anchor distT="0" distB="0" distL="114300" distR="114300" simplePos="0" relativeHeight="251669504" behindDoc="0" locked="0" layoutInCell="1" allowOverlap="1" wp14:anchorId="4F6DE03F" wp14:editId="4540AB7A">
                <wp:simplePos x="0" y="0"/>
                <wp:positionH relativeFrom="column">
                  <wp:posOffset>4888230</wp:posOffset>
                </wp:positionH>
                <wp:positionV relativeFrom="paragraph">
                  <wp:posOffset>431165</wp:posOffset>
                </wp:positionV>
                <wp:extent cx="539115" cy="349250"/>
                <wp:effectExtent l="0" t="0" r="0" b="0"/>
                <wp:wrapNone/>
                <wp:docPr id="15"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 xml:space="preserve">Normali </w:t>
                            </w:r>
                            <w:r>
                              <w:rPr>
                                <w:sz w:val="16"/>
                              </w:rPr>
                              <w:br/>
                              <w:t>apkrova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2" o:spid="_x0000_s1038" type="#_x0000_t202" style="position:absolute;margin-left:384.9pt;margin-top:33.95pt;width:42.45pt;height:2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" fillcolor="#59bb9a" stroked="f">
                <v:textbox inset="0,1mm,0,0">
                  <w:txbxContent>
                    <w:p w:rsidR="00AA0049" w:rsidRPr="00FA5168" w:rsidRDefault="00AA0049" w:rsidP="0000492D">
                      <w:pPr>
                        <w:jc w:val="center"/>
                        <w:rPr>
                          <w:sz w:val="16"/>
                        </w:rPr>
                      </w:pPr>
                      <w:r>
                        <w:rPr>
                          <w:sz w:val="16"/>
                        </w:rPr>
                        <w:t xml:space="preserve">Normali </w:t>
                      </w:r>
                      <w:r>
                        <w:rPr>
                          <w:sz w:val="16"/>
                        </w:rPr>
                        <w:br/>
                        <w:t>apkrova</w:t>
                      </w:r>
                    </w:p>
                  </w:txbxContent>
                </v:textbox>
              </v:shape>
            </w:pict>
          </mc:Fallback>
        </mc:AlternateContent>
      </w:r>
      <w:r w:rsidRPr="003F4BC6">
        <w:rPr>
          <w:rFonts w:cs="Arial"/>
          <w:noProof/>
          <w:lang w:eastAsia="en-GB"/>
        </w:rPr>
        <mc:AlternateContent>
          <mc:Choice Requires="wps">
            <w:drawing>
              <wp:anchor distT="0" distB="0" distL="114300" distR="114300" simplePos="0" relativeHeight="251668480" behindDoc="0" locked="0" layoutInCell="1" allowOverlap="1" wp14:anchorId="5CFF31F3" wp14:editId="452C0DD2">
                <wp:simplePos x="0" y="0"/>
                <wp:positionH relativeFrom="column">
                  <wp:posOffset>4097020</wp:posOffset>
                </wp:positionH>
                <wp:positionV relativeFrom="paragraph">
                  <wp:posOffset>431165</wp:posOffset>
                </wp:positionV>
                <wp:extent cx="539115" cy="349250"/>
                <wp:effectExtent l="0" t="0" r="0" b="0"/>
                <wp:wrapNone/>
                <wp:docPr id="14"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 xml:space="preserve">Normali </w:t>
                            </w:r>
                            <w:r>
                              <w:rPr>
                                <w:sz w:val="16"/>
                              </w:rPr>
                              <w:br/>
                              <w:t>apkrova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1" o:spid="_x0000_s1039" type="#_x0000_t202" style="position:absolute;margin-left:322.6pt;margin-top:33.95pt;width:42.45pt;height:2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" fillcolor="#59bb9a" stroked="f">
                <v:textbox inset="0,1mm,0,0">
                  <w:txbxContent>
                    <w:p w:rsidR="00AA0049" w:rsidRPr="00FA5168" w:rsidRDefault="00AA0049" w:rsidP="0000492D">
                      <w:pPr>
                        <w:jc w:val="center"/>
                        <w:rPr>
                          <w:sz w:val="16"/>
                        </w:rPr>
                      </w:pPr>
                      <w:r>
                        <w:rPr>
                          <w:sz w:val="16"/>
                        </w:rPr>
                        <w:t xml:space="preserve">Normali </w:t>
                      </w:r>
                      <w:r>
                        <w:rPr>
                          <w:sz w:val="16"/>
                        </w:rPr>
                        <w:br/>
                        <w:t>apkrova</w:t>
                      </w:r>
                    </w:p>
                  </w:txbxContent>
                </v:textbox>
              </v:shape>
            </w:pict>
          </mc:Fallback>
        </mc:AlternateContent>
      </w:r>
      <w:r w:rsidRPr="003F4BC6">
        <w:rPr>
          <w:rFonts w:cs="Arial"/>
          <w:noProof/>
          <w:lang w:eastAsia="en-GB"/>
        </w:rPr>
        <mc:AlternateContent>
          <mc:Choice Requires="wps">
            <w:drawing>
              <wp:anchor distT="0" distB="0" distL="114300" distR="114300" simplePos="0" relativeHeight="251667456" behindDoc="0" locked="0" layoutInCell="1" allowOverlap="1" wp14:anchorId="461B0343" wp14:editId="1558F03E">
                <wp:simplePos x="0" y="0"/>
                <wp:positionH relativeFrom="column">
                  <wp:posOffset>1722120</wp:posOffset>
                </wp:positionH>
                <wp:positionV relativeFrom="paragraph">
                  <wp:posOffset>431165</wp:posOffset>
                </wp:positionV>
                <wp:extent cx="539115" cy="349250"/>
                <wp:effectExtent l="0" t="0" r="0" b="0"/>
                <wp:wrapNone/>
                <wp:docPr id="13"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 xml:space="preserve">Normali </w:t>
                            </w:r>
                            <w:r>
                              <w:rPr>
                                <w:sz w:val="16"/>
                              </w:rPr>
                              <w:br/>
                              <w:t>apkrova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0" o:spid="_x0000_s1040" type="#_x0000_t202" style="position:absolute;margin-left:135.6pt;margin-top:33.95pt;width:42.45pt;height:2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" fillcolor="#59bb9a" stroked="f">
                <v:textbox inset="0,1mm,0,0">
                  <w:txbxContent>
                    <w:p w:rsidR="00AA0049" w:rsidRPr="00FA5168" w:rsidRDefault="00AA0049" w:rsidP="0000492D">
                      <w:pPr>
                        <w:jc w:val="center"/>
                        <w:rPr>
                          <w:sz w:val="16"/>
                        </w:rPr>
                      </w:pPr>
                      <w:r>
                        <w:rPr>
                          <w:sz w:val="16"/>
                        </w:rPr>
                        <w:t xml:space="preserve">Normali </w:t>
                      </w:r>
                      <w:r>
                        <w:rPr>
                          <w:sz w:val="16"/>
                        </w:rPr>
                        <w:br/>
                        <w:t>apkrova</w:t>
                      </w:r>
                    </w:p>
                  </w:txbxContent>
                </v:textbox>
              </v:shape>
            </w:pict>
          </mc:Fallback>
        </mc:AlternateContent>
      </w:r>
      <w:r w:rsidRPr="003F4BC6">
        <w:rPr>
          <w:rFonts w:cs="Arial"/>
          <w:b/>
          <w:noProof/>
          <w:lang w:eastAsia="en-GB"/>
        </w:rPr>
        <mc:AlternateContent>
          <mc:Choice Requires="wps">
            <w:drawing>
              <wp:anchor distT="0" distB="0" distL="114300" distR="114300" simplePos="0" relativeHeight="251666432" behindDoc="0" locked="0" layoutInCell="1" allowOverlap="1" wp14:anchorId="10053845" wp14:editId="334C55F5">
                <wp:simplePos x="0" y="0"/>
                <wp:positionH relativeFrom="column">
                  <wp:posOffset>928370</wp:posOffset>
                </wp:positionH>
                <wp:positionV relativeFrom="paragraph">
                  <wp:posOffset>431165</wp:posOffset>
                </wp:positionV>
                <wp:extent cx="539115" cy="349250"/>
                <wp:effectExtent l="0" t="0" r="0" b="0"/>
                <wp:wrapNone/>
                <wp:docPr id="12"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A5168" w:rsidRDefault="00AA0049" w:rsidP="0000492D">
                            <w:pPr>
                              <w:jc w:val="center"/>
                              <w:rPr>
                                <w:sz w:val="16"/>
                              </w:rPr>
                            </w:pPr>
                            <w:r>
                              <w:rPr>
                                <w:sz w:val="16"/>
                              </w:rPr>
                              <w:t xml:space="preserve">Normali </w:t>
                            </w:r>
                            <w:r>
                              <w:rPr>
                                <w:sz w:val="16"/>
                              </w:rPr>
                              <w:br/>
                              <w:t>apkrova</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9" o:spid="_x0000_s1041" type="#_x0000_t202" style="position:absolute;margin-left:73.1pt;margin-top:33.95pt;width:42.45pt;height:2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" fillcolor="#59bb9a" stroked="f">
                <v:textbox inset="0,1mm,0,0">
                  <w:txbxContent>
                    <w:p w:rsidR="00AA0049" w:rsidRPr="00FA5168" w:rsidRDefault="00AA0049" w:rsidP="0000492D">
                      <w:pPr>
                        <w:jc w:val="center"/>
                        <w:rPr>
                          <w:sz w:val="16"/>
                        </w:rPr>
                      </w:pPr>
                      <w:r>
                        <w:rPr>
                          <w:sz w:val="16"/>
                        </w:rPr>
                        <w:t xml:space="preserve">Normali </w:t>
                      </w:r>
                      <w:r>
                        <w:rPr>
                          <w:sz w:val="16"/>
                        </w:rPr>
                        <w:br/>
                        <w:t>apkrova</w:t>
                      </w:r>
                    </w:p>
                  </w:txbxContent>
                </v:textbox>
              </v:shape>
            </w:pict>
          </mc:Fallback>
        </mc:AlternateContent>
      </w:r>
      <w:r w:rsidRPr="003F4BC6">
        <w:rPr>
          <w:rFonts w:cs="Arial"/>
          <w:b/>
          <w:noProof/>
          <w:lang w:eastAsia="en-GB"/>
        </w:rPr>
        <mc:AlternateContent>
          <mc:Choice Requires="wps">
            <w:drawing>
              <wp:anchor distT="0" distB="0" distL="114300" distR="114300" simplePos="0" relativeHeight="251665408" behindDoc="0" locked="0" layoutInCell="1" allowOverlap="1" wp14:anchorId="128A55E6" wp14:editId="600E0D61">
                <wp:simplePos x="0" y="0"/>
                <wp:positionH relativeFrom="column">
                  <wp:posOffset>168910</wp:posOffset>
                </wp:positionH>
                <wp:positionV relativeFrom="paragraph">
                  <wp:posOffset>745490</wp:posOffset>
                </wp:positionV>
                <wp:extent cx="300355" cy="2115820"/>
                <wp:effectExtent l="0" t="0" r="4445" b="0"/>
                <wp:wrapNone/>
                <wp:docPr id="21"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F9734D" w:rsidRDefault="00AA0049" w:rsidP="0000492D">
                            <w:pPr>
                              <w:jc w:val="center"/>
                              <w:rPr>
                                <w:b/>
                                <w:color w:val="0070C0"/>
                              </w:rPr>
                            </w:pPr>
                            <w:r>
                              <w:rPr>
                                <w:b/>
                                <w:color w:val="0070C0"/>
                              </w:rPr>
                              <w:t>Hidraulinė apkrova Q</w:t>
                            </w:r>
                            <w:r>
                              <w:rPr>
                                <w:b/>
                                <w:color w:val="0070C0"/>
                                <w:vertAlign w:val="subscript"/>
                              </w:rPr>
                              <w:t>d</w:t>
                            </w:r>
                            <w:r>
                              <w:rPr>
                                <w:b/>
                                <w:color w:val="0070C0"/>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8" o:spid="_x0000_s1042" type="#_x0000_t202" style="position:absolute;margin-left:13.3pt;margin-top:58.7pt;width:23.65pt;height:166.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" stroked="f">
                <v:textbox style="layout-flow:vertical;mso-layout-flow-alt:bottom-to-top" inset="0,0,0,0">
                  <w:txbxContent>
                    <w:p w:rsidR="00AA0049" w:rsidRPr="00F9734D" w:rsidRDefault="00AA0049" w:rsidP="0000492D">
                      <w:pPr>
                        <w:jc w:val="center"/>
                        <w:rPr>
                          <w:b/>
                          <w:color w:val="0070C0"/>
                        </w:rPr>
                      </w:pPr>
                      <w:r>
                        <w:rPr>
                          <w:b/>
                          <w:color w:val="0070C0"/>
                        </w:rPr>
                        <w:t>Hidraulinė apkrova Q</w:t>
                      </w:r>
                      <w:r>
                        <w:rPr>
                          <w:b/>
                          <w:color w:val="0070C0"/>
                          <w:vertAlign w:val="subscript"/>
                        </w:rPr>
                        <w:t>d</w:t>
                      </w:r>
                      <w:r>
                        <w:rPr>
                          <w:b/>
                          <w:color w:val="0070C0"/>
                        </w:rPr>
                        <w:t xml:space="preserve"> [%]</w:t>
                      </w:r>
                    </w:p>
                  </w:txbxContent>
                </v:textbox>
              </v:shape>
            </w:pict>
          </mc:Fallback>
        </mc:AlternateContent>
      </w:r>
      <w:r w:rsidRPr="003F4BC6">
        <w:rPr>
          <w:lang w:val="lt-LT"/>
        </w:rPr>
        <w:br w:type="page"/>
      </w:r>
    </w:p>
    <w:p w:rsidR="0000492D" w:rsidRPr="003F4BC6" w:rsidRDefault="0000492D" w:rsidP="0000492D">
      <w:pPr>
        <w:tabs>
          <w:tab w:val="left" w:pos="709"/>
        </w:tabs>
        <w:suppressAutoHyphens/>
        <w:spacing w:line="240" w:lineRule="atLeast"/>
        <w:ind w:left="709" w:hanging="709"/>
        <w:jc w:val="center"/>
        <w:rPr>
          <w:rFonts w:cs="Arial"/>
          <w:b/>
          <w:szCs w:val="20"/>
          <w:lang w:val="lt-LT"/>
        </w:rPr>
        <w:sectPr w:rsidR="0000492D" w:rsidRPr="003F4BC6" w:rsidSect="00AC5CC1">
          <w:headerReference w:type="default" r:id="rId104"/>
          <w:footerReference w:type="default" r:id="rId105"/>
          <w:headerReference w:type="first" r:id="rId106"/>
          <w:footerReference w:type="first" r:id="rId107"/>
          <w:footnotePr>
            <w:numRestart w:val="eachPage"/>
          </w:footnotePr>
          <w:pgSz w:w="11906" w:h="16838" w:code="9"/>
          <w:pgMar w:top="1418" w:right="1418" w:bottom="1418" w:left="1418" w:header="709" w:footer="709" w:gutter="0"/>
          <w:cols w:space="709"/>
          <w:titlePg/>
          <w:docGrid w:linePitch="272"/>
        </w:sectPr>
      </w:pPr>
    </w:p>
    <w:p w:rsidR="0000492D" w:rsidRPr="003F4BC6" w:rsidRDefault="0000492D" w:rsidP="0000492D">
      <w:pPr>
        <w:tabs>
          <w:tab w:val="left" w:pos="709"/>
        </w:tabs>
        <w:suppressAutoHyphens/>
        <w:spacing w:line="240" w:lineRule="atLeast"/>
        <w:ind w:left="709" w:hanging="709"/>
        <w:jc w:val="center"/>
        <w:rPr>
          <w:rFonts w:cs="Arial"/>
          <w:b/>
          <w:szCs w:val="20"/>
          <w:lang w:val="lt-LT"/>
        </w:rPr>
        <w:sectPr w:rsidR="0000492D" w:rsidRPr="003F4BC6" w:rsidSect="00AC5CC1">
          <w:footnotePr>
            <w:numRestart w:val="eachPage"/>
          </w:footnotePr>
          <w:pgSz w:w="11906" w:h="16838" w:code="9"/>
          <w:pgMar w:top="1418" w:right="1418" w:bottom="1418" w:left="1418" w:header="709" w:footer="709" w:gutter="0"/>
          <w:cols w:space="709"/>
          <w:titlePg/>
          <w:docGrid w:linePitch="272"/>
        </w:sectPr>
      </w:pPr>
    </w:p>
    <w:p w:rsidR="0000492D" w:rsidRPr="003F4BC6" w:rsidRDefault="0000492D" w:rsidP="0000492D">
      <w:pPr>
        <w:tabs>
          <w:tab w:val="left" w:pos="709"/>
        </w:tabs>
        <w:suppressAutoHyphens/>
        <w:spacing w:line="240" w:lineRule="atLeast"/>
        <w:ind w:left="709" w:hanging="709"/>
        <w:jc w:val="center"/>
        <w:rPr>
          <w:rFonts w:cs="Arial"/>
          <w:b/>
          <w:szCs w:val="20"/>
          <w:lang w:val="lt-LT"/>
        </w:rPr>
      </w:pPr>
      <w:r w:rsidRPr="003F4BC6">
        <w:rPr>
          <w:b/>
          <w:lang w:val="lt-LT"/>
        </w:rPr>
        <w:lastRenderedPageBreak/>
        <w:t>2 priedėlis</w:t>
      </w:r>
    </w:p>
    <w:p w:rsidR="0000492D" w:rsidRPr="003F4BC6" w:rsidRDefault="0000492D" w:rsidP="0000492D">
      <w:pPr>
        <w:tabs>
          <w:tab w:val="left" w:pos="1021"/>
          <w:tab w:val="center" w:pos="8080"/>
        </w:tabs>
        <w:suppressAutoHyphens/>
        <w:spacing w:line="240" w:lineRule="atLeast"/>
        <w:jc w:val="center"/>
        <w:rPr>
          <w:rFonts w:cs="Arial"/>
          <w:szCs w:val="20"/>
          <w:lang w:val="lt-LT"/>
        </w:rPr>
      </w:pPr>
      <w:r w:rsidRPr="003F4BC6">
        <w:rPr>
          <w:b/>
          <w:lang w:val="lt-LT"/>
        </w:rPr>
        <w:t>Pastabos dėl biocheminio deguonies suvartojimo po penkių parų ((</w:t>
      </w:r>
      <m:oMath>
        <m:sSub>
          <m:sSubPr>
            <m:ctrlPr>
              <w:rPr>
                <w:rFonts w:ascii="Cambria Math" w:hAnsi="Cambria Math"/>
                <w:b/>
                <w:i/>
                <w:noProof/>
                <w:lang w:val="lt-LT"/>
              </w:rPr>
            </m:ctrlPr>
          </m:sSubPr>
          <m:e>
            <m:r>
              <m:rPr>
                <m:sty m:val="bi"/>
              </m:rPr>
              <w:rPr>
                <w:rFonts w:ascii="Cambria Math" w:hAnsi="Cambria Math"/>
                <w:noProof/>
                <w:lang w:val="lt-LT"/>
              </w:rPr>
              <m:t>BOD</m:t>
            </m:r>
          </m:e>
          <m:sub>
            <m:r>
              <m:rPr>
                <m:sty m:val="bi"/>
              </m:rPr>
              <w:rPr>
                <w:rFonts w:ascii="Cambria Math" w:hAnsi="Cambria Math"/>
                <w:noProof/>
                <w:lang w:val="lt-LT"/>
              </w:rPr>
              <m:t>5</m:t>
            </m:r>
          </m:sub>
        </m:sSub>
      </m:oMath>
      <w:r w:rsidRPr="003F4BC6">
        <w:rPr>
          <w:b/>
          <w:lang w:val="lt-LT"/>
        </w:rPr>
        <w:t>) nustatymo 24 val. jungtiniuose mėginiuose</w:t>
      </w:r>
    </w:p>
    <w:p w:rsidR="0000492D" w:rsidRPr="003F4BC6" w:rsidRDefault="0000492D" w:rsidP="0000492D">
      <w:pPr>
        <w:tabs>
          <w:tab w:val="left" w:pos="709"/>
        </w:tabs>
        <w:suppressAutoHyphens/>
        <w:spacing w:line="240" w:lineRule="atLeast"/>
        <w:rPr>
          <w:rFonts w:cs="Arial"/>
          <w:szCs w:val="20"/>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 xml:space="preserve">Tarptautiniuose standartuose ISO 5815 ir 5815-2: 2003 numatyta, kad, atliekant analizę biocheminiam deguonies suvartojimui po penkių dienų nustatyti, vandens mėginius išsyk po paėmimo reikia laikyti sklidinuose sandariuose buteliukuose 0–4 °C temperatūroje iki bus atliekama analizė. </w:t>
      </w:r>
      <m:oMath>
        <m:sSub>
          <m:sSubPr>
            <m:ctrlPr>
              <w:rPr>
                <w:rFonts w:ascii="Cambria Math" w:hAnsi="Cambria Math"/>
                <w:i/>
                <w:noProof/>
                <w:lang w:val="lt-LT"/>
              </w:rPr>
            </m:ctrlPr>
          </m:sSubPr>
          <m:e>
            <m:r>
              <w:rPr>
                <w:rFonts w:ascii="Cambria Math" w:hAnsi="Cambria Math"/>
                <w:noProof/>
                <w:lang w:val="lt-LT"/>
              </w:rPr>
              <m:t>BOD</m:t>
            </m:r>
          </m:e>
          <m:sub>
            <m:r>
              <w:rPr>
                <w:rFonts w:ascii="Cambria Math" w:hAnsi="Cambria Math"/>
                <w:noProof/>
                <w:lang w:val="lt-LT"/>
              </w:rPr>
              <m:t>5</m:t>
            </m:r>
          </m:sub>
        </m:sSub>
      </m:oMath>
      <w:r w:rsidRPr="003F4BC6">
        <w:rPr>
          <w:noProof/>
          <w:vertAlign w:val="subscript"/>
          <w:lang w:val="lt-LT"/>
        </w:rPr>
        <w:t xml:space="preserve"> </w:t>
      </w:r>
      <w:r w:rsidRPr="003F4BC6">
        <w:rPr>
          <w:lang w:val="lt-LT"/>
        </w:rPr>
        <w:t>nustatymo procesą reikia pradėti kuo greičiau arba bent jau per dvidešimt keturias valandas po mėginių ėmimo pabaigos.</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Kad 24 val. jungtiniuose mėginiuose neprasidėtų biocheminio irimo procesai, praktikoje, kol tęsiamas mėginių ėmimas, vandens mėginys atvėsinamas iki ne aukštesnės kaip 4 °C temperatūros ir laikomas tokios temperatūros užbaigus mėginių ėmimo procesą.</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noProof/>
          <w:lang w:val="lt-LT"/>
        </w:rPr>
      </w:pPr>
      <w:r w:rsidRPr="003F4BC6">
        <w:rPr>
          <w:lang w:val="lt-LT"/>
        </w:rPr>
        <w:t>Tinkamos mėginių ėmimo įrangos yra prekyboje.</w:t>
      </w:r>
    </w:p>
    <w:p w:rsidR="0000492D" w:rsidRPr="003F4BC6" w:rsidRDefault="0000492D" w:rsidP="0000492D">
      <w:pPr>
        <w:tabs>
          <w:tab w:val="left" w:leader="dot" w:pos="9072"/>
        </w:tabs>
        <w:spacing w:line="240" w:lineRule="atLeast"/>
        <w:rPr>
          <w:rFonts w:cs="Arial"/>
          <w:noProof/>
          <w:lang w:val="lt-LT"/>
        </w:rPr>
      </w:pPr>
    </w:p>
    <w:p w:rsidR="0000492D" w:rsidRPr="003F4BC6" w:rsidRDefault="0000492D" w:rsidP="0000492D">
      <w:pPr>
        <w:tabs>
          <w:tab w:val="left" w:leader="dot" w:pos="9072"/>
        </w:tabs>
        <w:spacing w:line="240" w:lineRule="atLeast"/>
        <w:rPr>
          <w:rFonts w:cs="Arial"/>
          <w:lang w:val="lt-LT"/>
        </w:rPr>
      </w:pPr>
    </w:p>
    <w:p w:rsidR="0000492D" w:rsidRPr="003F4BC6" w:rsidRDefault="0000492D" w:rsidP="0000492D">
      <w:pPr>
        <w:tabs>
          <w:tab w:val="left" w:leader="dot" w:pos="9072"/>
        </w:tabs>
        <w:spacing w:line="240" w:lineRule="atLeast"/>
        <w:rPr>
          <w:rFonts w:cs="Arial"/>
          <w:lang w:val="lt-LT"/>
        </w:rPr>
        <w:sectPr w:rsidR="0000492D" w:rsidRPr="003F4BC6" w:rsidSect="00AC5CC1">
          <w:footnotePr>
            <w:numRestart w:val="eachPage"/>
          </w:footnotePr>
          <w:pgSz w:w="11906" w:h="16838" w:code="9"/>
          <w:pgMar w:top="1418" w:right="1418" w:bottom="1418" w:left="1418" w:header="709" w:footer="709" w:gutter="0"/>
          <w:cols w:space="709"/>
          <w:titlePg/>
          <w:docGrid w:linePitch="272"/>
        </w:sectPr>
      </w:pPr>
    </w:p>
    <w:p w:rsidR="0000492D" w:rsidRPr="003F4BC6" w:rsidRDefault="0000492D" w:rsidP="0000492D">
      <w:pPr>
        <w:tabs>
          <w:tab w:val="left" w:pos="709"/>
        </w:tabs>
        <w:suppressAutoHyphens/>
        <w:spacing w:line="240" w:lineRule="atLeast"/>
        <w:rPr>
          <w:rFonts w:cs="Arial"/>
          <w:szCs w:val="20"/>
          <w:lang w:val="lt-LT"/>
        </w:rPr>
      </w:pPr>
    </w:p>
    <w:p w:rsidR="0000492D" w:rsidRPr="003F4BC6" w:rsidRDefault="0000492D" w:rsidP="0000492D">
      <w:pPr>
        <w:tabs>
          <w:tab w:val="left" w:pos="709"/>
        </w:tabs>
        <w:suppressAutoHyphens/>
        <w:spacing w:line="240" w:lineRule="atLeast"/>
        <w:rPr>
          <w:rFonts w:cs="Arial"/>
          <w:szCs w:val="20"/>
          <w:lang w:val="lt-LT"/>
        </w:rPr>
      </w:pPr>
    </w:p>
    <w:p w:rsidR="0000492D" w:rsidRPr="003F4BC6" w:rsidRDefault="0000492D" w:rsidP="0000492D">
      <w:pPr>
        <w:tabs>
          <w:tab w:val="left" w:pos="709"/>
        </w:tabs>
        <w:suppressAutoHyphens/>
        <w:spacing w:line="240" w:lineRule="atLeast"/>
        <w:rPr>
          <w:rFonts w:cs="Arial"/>
          <w:szCs w:val="20"/>
          <w:lang w:val="lt-LT"/>
        </w:rPr>
      </w:pPr>
    </w:p>
    <w:p w:rsidR="0000492D" w:rsidRPr="003F4BC6" w:rsidRDefault="0000492D" w:rsidP="0000492D">
      <w:pPr>
        <w:tabs>
          <w:tab w:val="left" w:pos="709"/>
        </w:tabs>
        <w:suppressAutoHyphens/>
        <w:spacing w:line="240" w:lineRule="atLeast"/>
        <w:rPr>
          <w:rFonts w:cs="Arial"/>
          <w:szCs w:val="20"/>
          <w:lang w:val="lt-LT"/>
        </w:rPr>
      </w:pPr>
    </w:p>
    <w:p w:rsidR="0000492D" w:rsidRPr="003F4BC6" w:rsidRDefault="0000492D" w:rsidP="0000492D">
      <w:pPr>
        <w:pStyle w:val="ES-Titre2"/>
        <w:pageBreakBefore w:val="0"/>
        <w:sectPr w:rsidR="0000492D" w:rsidRPr="003F4BC6" w:rsidSect="00AC5CC1">
          <w:footnotePr>
            <w:numRestart w:val="eachPage"/>
          </w:footnotePr>
          <w:pgSz w:w="11906" w:h="16838" w:code="9"/>
          <w:pgMar w:top="1418" w:right="1418" w:bottom="1418" w:left="1418" w:header="709" w:footer="709" w:gutter="0"/>
          <w:cols w:space="709"/>
          <w:titlePg/>
          <w:docGrid w:linePitch="272"/>
        </w:sectPr>
      </w:pPr>
    </w:p>
    <w:p w:rsidR="0000492D" w:rsidRPr="003F4BC6" w:rsidRDefault="0000492D" w:rsidP="0000492D">
      <w:pPr>
        <w:pStyle w:val="ES-Titre2"/>
        <w:pageBreakBefore w:val="0"/>
      </w:pPr>
      <w:bookmarkStart w:id="378" w:name="_Toc535830533"/>
      <w:r w:rsidRPr="003F4BC6">
        <w:lastRenderedPageBreak/>
        <w:t>8 priedas</w:t>
      </w:r>
      <w:r w:rsidRPr="003F4BC6">
        <w:br/>
        <w:t>Papildomos nuostatos, taikomos plaukiojančiosioms priemonėms, kuriose naudojamas</w:t>
      </w:r>
      <w:r w:rsidRPr="003F4BC6">
        <w:br/>
        <w:t>kuras, kurio pliūpsnio temperatūra yra ne aukštesnė kaip 55 °C</w:t>
      </w:r>
      <w:bookmarkEnd w:id="378"/>
    </w:p>
    <w:p w:rsidR="0000492D" w:rsidRPr="003F4BC6" w:rsidRDefault="0000492D" w:rsidP="0000492D">
      <w:pPr>
        <w:pStyle w:val="ESch"/>
        <w:rPr>
          <w:lang w:val="lt-LT"/>
        </w:rPr>
      </w:pPr>
    </w:p>
    <w:p w:rsidR="0000492D" w:rsidRPr="003F4BC6" w:rsidRDefault="0000492D" w:rsidP="0000492D">
      <w:pPr>
        <w:pStyle w:val="ES-Titre3"/>
        <w:rPr>
          <w:lang w:val="lt-LT"/>
        </w:rPr>
      </w:pPr>
      <w:bookmarkStart w:id="379" w:name="_Toc535830534"/>
      <w:r w:rsidRPr="003F4BC6">
        <w:rPr>
          <w:lang w:val="lt-LT"/>
        </w:rPr>
        <w:t>I skirsnis</w:t>
      </w:r>
      <w:bookmarkEnd w:id="379"/>
    </w:p>
    <w:p w:rsidR="0000492D" w:rsidRPr="003F4BC6" w:rsidRDefault="0000492D" w:rsidP="0000492D">
      <w:pPr>
        <w:pStyle w:val="ES-Titre3a"/>
        <w:rPr>
          <w:lang w:val="lt-LT"/>
        </w:rPr>
      </w:pPr>
      <w:bookmarkStart w:id="380" w:name="_Toc535830535"/>
      <w:r w:rsidRPr="003F4BC6">
        <w:rPr>
          <w:lang w:val="lt-LT"/>
        </w:rPr>
        <w:t>Suskystintosios gamtinės dujos (SGD)</w:t>
      </w:r>
      <w:bookmarkEnd w:id="380"/>
    </w:p>
    <w:p w:rsidR="0000492D" w:rsidRPr="003F4BC6" w:rsidRDefault="0000492D" w:rsidP="0000492D">
      <w:pPr>
        <w:adjustRightInd w:val="0"/>
        <w:spacing w:line="240" w:lineRule="atLeast"/>
        <w:rPr>
          <w:rFonts w:cs="Arial"/>
          <w:szCs w:val="20"/>
          <w:lang w:val="lt-LT"/>
        </w:rPr>
      </w:pPr>
    </w:p>
    <w:p w:rsidR="0000492D" w:rsidRPr="003F4BC6" w:rsidRDefault="0000492D" w:rsidP="0000492D">
      <w:pPr>
        <w:pStyle w:val="Esann8titrechap"/>
        <w:rPr>
          <w:lang w:val="lt-LT"/>
        </w:rPr>
      </w:pPr>
      <w:r w:rsidRPr="003F4BC6">
        <w:rPr>
          <w:lang w:val="lt-LT"/>
        </w:rPr>
        <w:t xml:space="preserve">1 skyrius </w:t>
      </w:r>
    </w:p>
    <w:p w:rsidR="0000492D" w:rsidRPr="003F4BC6" w:rsidRDefault="0000492D" w:rsidP="0000492D">
      <w:pPr>
        <w:pStyle w:val="Esann8titrechap"/>
        <w:rPr>
          <w:lang w:val="lt-LT"/>
        </w:rPr>
      </w:pPr>
      <w:r w:rsidRPr="003F4BC6">
        <w:rPr>
          <w:lang w:val="lt-LT"/>
        </w:rPr>
        <w:t>Bendrosios nuostatos</w:t>
      </w:r>
    </w:p>
    <w:p w:rsidR="0000492D" w:rsidRPr="003F4BC6" w:rsidRDefault="0000492D" w:rsidP="0000492D">
      <w:pPr>
        <w:pStyle w:val="Esann8ch"/>
        <w:rPr>
          <w:lang w:val="lt-LT"/>
        </w:rPr>
      </w:pPr>
    </w:p>
    <w:p w:rsidR="0000492D" w:rsidRPr="003F4BC6" w:rsidRDefault="0000492D" w:rsidP="0000492D">
      <w:pPr>
        <w:pStyle w:val="Esann8chgras"/>
        <w:rPr>
          <w:lang w:val="lt-LT"/>
        </w:rPr>
      </w:pPr>
      <w:r w:rsidRPr="003F4BC6">
        <w:rPr>
          <w:lang w:val="lt-LT"/>
        </w:rPr>
        <w:t>1.1</w:t>
      </w:r>
      <w:r w:rsidRPr="003F4BC6">
        <w:rPr>
          <w:lang w:val="lt-LT"/>
        </w:rPr>
        <w:tab/>
        <w:t>Taikymas</w:t>
      </w:r>
    </w:p>
    <w:p w:rsidR="0000492D" w:rsidRPr="003F4BC6" w:rsidRDefault="0000492D" w:rsidP="0000492D">
      <w:pPr>
        <w:tabs>
          <w:tab w:val="left" w:pos="720"/>
          <w:tab w:val="left" w:pos="1440"/>
        </w:tabs>
        <w:adjustRightInd w:val="0"/>
        <w:spacing w:line="240" w:lineRule="atLeast"/>
        <w:rPr>
          <w:rFonts w:cs="Arial"/>
          <w:b/>
          <w:bCs/>
          <w:szCs w:val="20"/>
          <w:u w:val="single"/>
          <w:lang w:val="lt-LT"/>
        </w:rPr>
      </w:pPr>
    </w:p>
    <w:p w:rsidR="0000492D" w:rsidRPr="003F4BC6" w:rsidRDefault="0000492D" w:rsidP="0000492D">
      <w:pPr>
        <w:pStyle w:val="Esann8ch"/>
        <w:rPr>
          <w:b/>
          <w:bCs/>
          <w:lang w:val="lt-LT"/>
        </w:rPr>
      </w:pPr>
      <w:r w:rsidRPr="003F4BC6">
        <w:rPr>
          <w:lang w:val="lt-LT"/>
        </w:rPr>
        <w:t>1.1.1</w:t>
      </w:r>
      <w:r w:rsidRPr="003F4BC6">
        <w:rPr>
          <w:lang w:val="lt-LT"/>
        </w:rPr>
        <w:tab/>
        <w:t xml:space="preserve">I skirsnio nuostatos taikomos plaukiojančiosioms priemonėms, kuriose įrengtos varos arba pagalbinės sistemos, kuriose naudojamos suskystintosios gamtinės dujos (SGD), kaip numatyta 1.2.1 punkte, ir apima visas sritis, į kurias reikia ypač atsižvelgti dėl suskystintųjų gamtinių dujų (SGD) naudojimo kaip kuro. </w:t>
      </w:r>
    </w:p>
    <w:p w:rsidR="0000492D" w:rsidRPr="003F4BC6" w:rsidRDefault="0000492D" w:rsidP="0000492D">
      <w:pPr>
        <w:tabs>
          <w:tab w:val="left" w:pos="720"/>
          <w:tab w:val="left" w:pos="1440"/>
        </w:tabs>
        <w:adjustRightInd w:val="0"/>
        <w:spacing w:line="240" w:lineRule="atLeast"/>
        <w:rPr>
          <w:rFonts w:cs="Arial"/>
          <w:b/>
          <w:bCs/>
          <w:szCs w:val="20"/>
          <w:lang w:val="lt-LT"/>
        </w:rPr>
      </w:pPr>
    </w:p>
    <w:p w:rsidR="0000492D" w:rsidRPr="003F4BC6" w:rsidRDefault="0000492D" w:rsidP="0000492D">
      <w:pPr>
        <w:pStyle w:val="Esann8chgras"/>
        <w:rPr>
          <w:rFonts w:eastAsia="Calibri"/>
          <w:lang w:val="lt-LT"/>
        </w:rPr>
      </w:pPr>
      <w:r w:rsidRPr="003F4BC6">
        <w:rPr>
          <w:lang w:val="lt-LT"/>
        </w:rPr>
        <w:t>1.2</w:t>
      </w:r>
      <w:r w:rsidRPr="003F4BC6">
        <w:rPr>
          <w:lang w:val="lt-LT"/>
        </w:rPr>
        <w:tab/>
        <w:t>Apibrėžtys</w:t>
      </w:r>
    </w:p>
    <w:p w:rsidR="0000492D" w:rsidRPr="003F4BC6" w:rsidRDefault="0000492D" w:rsidP="0000492D">
      <w:pPr>
        <w:adjustRightInd w:val="0"/>
        <w:spacing w:line="240" w:lineRule="atLeast"/>
        <w:rPr>
          <w:rFonts w:cs="Arial"/>
          <w:iCs/>
          <w:szCs w:val="20"/>
          <w:lang w:val="lt-LT"/>
        </w:rPr>
      </w:pPr>
    </w:p>
    <w:p w:rsidR="0000492D" w:rsidRPr="003F4BC6" w:rsidRDefault="0000492D" w:rsidP="0000492D">
      <w:pPr>
        <w:pStyle w:val="Esann8chpar"/>
        <w:rPr>
          <w:lang w:val="lt-LT"/>
        </w:rPr>
      </w:pPr>
      <w:r w:rsidRPr="003F4BC6">
        <w:rPr>
          <w:lang w:val="lt-LT"/>
        </w:rPr>
        <w:t>Šiame skirsnyje vartojamų terminų apibrėžtys:</w:t>
      </w:r>
    </w:p>
    <w:p w:rsidR="0000492D" w:rsidRPr="003F4BC6" w:rsidRDefault="0000492D" w:rsidP="0000492D">
      <w:pPr>
        <w:pStyle w:val="Esann8chpar"/>
        <w:rPr>
          <w:lang w:val="lt-LT"/>
        </w:rPr>
      </w:pPr>
    </w:p>
    <w:p w:rsidR="0000492D" w:rsidRPr="003F4BC6" w:rsidRDefault="0000492D" w:rsidP="0000492D">
      <w:pPr>
        <w:pStyle w:val="Esann8ch"/>
        <w:rPr>
          <w:lang w:val="lt-LT"/>
        </w:rPr>
      </w:pPr>
      <w:r w:rsidRPr="003F4BC6">
        <w:rPr>
          <w:lang w:val="lt-LT"/>
        </w:rPr>
        <w:t>1.2.1</w:t>
      </w:r>
      <w:r w:rsidRPr="003F4BC6">
        <w:rPr>
          <w:lang w:val="lt-LT"/>
        </w:rPr>
        <w:tab/>
      </w:r>
      <w:r w:rsidRPr="003F4BC6">
        <w:rPr>
          <w:i/>
          <w:lang w:val="lt-LT"/>
        </w:rPr>
        <w:t>Suskystintosios gamtinės dujos (SGD)</w:t>
      </w:r>
      <w:r w:rsidRPr="003F4BC6">
        <w:rPr>
          <w:lang w:val="lt-LT"/>
        </w:rPr>
        <w:t xml:space="preserve"> – gamtinės dujos, suskystintos atvėsinant jas iki −161 °C temperatūros.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1.2.2</w:t>
      </w:r>
      <w:r w:rsidRPr="003F4BC6">
        <w:rPr>
          <w:i/>
          <w:lang w:val="lt-LT"/>
        </w:rPr>
        <w:t xml:space="preserve"> </w:t>
      </w:r>
      <w:r w:rsidRPr="003F4BC6">
        <w:rPr>
          <w:lang w:val="lt-LT"/>
        </w:rPr>
        <w:tab/>
      </w:r>
      <w:r w:rsidRPr="003F4BC6">
        <w:rPr>
          <w:i/>
          <w:lang w:val="lt-LT"/>
        </w:rPr>
        <w:t>SGD sistema –</w:t>
      </w:r>
      <w:r w:rsidRPr="003F4BC6">
        <w:rPr>
          <w:lang w:val="lt-LT"/>
        </w:rPr>
        <w:t xml:space="preserve"> visos plaukiojančiosios priemonės dalys, kuriose gali būti suskystintųjų gamtinių dujų (SGD) arba gamtinių dujų, kaip antai varikliai, degalų bakai ir bunkerio vamzdynas.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1.2.3</w:t>
      </w:r>
      <w:r w:rsidRPr="003F4BC6">
        <w:rPr>
          <w:lang w:val="lt-LT"/>
        </w:rPr>
        <w:tab/>
      </w:r>
      <w:r w:rsidRPr="003F4BC6">
        <w:rPr>
          <w:i/>
          <w:lang w:val="lt-LT"/>
        </w:rPr>
        <w:t>SGD bunkeriavimo sistema –</w:t>
      </w:r>
      <w:r w:rsidRPr="003F4BC6">
        <w:rPr>
          <w:lang w:val="lt-LT"/>
        </w:rPr>
        <w:t xml:space="preserve"> laivo įrenginys suskystintosioms gamtinėms dujoms (SGD) bunkeriuoti (bunkeriavimo stotis ir bunkerio vamzdynas).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1.2.4</w:t>
      </w:r>
      <w:r w:rsidRPr="003F4BC6">
        <w:rPr>
          <w:lang w:val="lt-LT"/>
        </w:rPr>
        <w:tab/>
      </w:r>
      <w:r w:rsidRPr="003F4BC6">
        <w:rPr>
          <w:i/>
          <w:lang w:val="lt-LT"/>
        </w:rPr>
        <w:t>Bunkeriavimo stotis –</w:t>
      </w:r>
      <w:r w:rsidRPr="003F4BC6">
        <w:rPr>
          <w:lang w:val="lt-LT"/>
        </w:rPr>
        <w:t xml:space="preserve"> laivo zona, kurioje yra visa bunkeriavimo įranga, kaip antai kolektoriai, vožtuvai, tyrimo prietaisai, saugos įranga, stebėsenos stotis, įrankiai ir kt.</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1.2.5</w:t>
      </w:r>
      <w:r w:rsidRPr="003F4BC6">
        <w:rPr>
          <w:lang w:val="lt-LT"/>
        </w:rPr>
        <w:tab/>
      </w:r>
      <w:r w:rsidRPr="003F4BC6">
        <w:rPr>
          <w:i/>
          <w:lang w:val="lt-LT"/>
        </w:rPr>
        <w:t>SGD laikymo sistema –</w:t>
      </w:r>
      <w:r w:rsidRPr="003F4BC6">
        <w:rPr>
          <w:lang w:val="lt-LT"/>
        </w:rPr>
        <w:t xml:space="preserve"> suskystintųjų gamtinių dujų (SGD) laikymo įrenginys, apimantis ir bakų jungtis.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1.2.6</w:t>
      </w:r>
      <w:r w:rsidRPr="003F4BC6">
        <w:rPr>
          <w:lang w:val="lt-LT"/>
        </w:rPr>
        <w:tab/>
      </w:r>
      <w:r w:rsidRPr="003F4BC6">
        <w:rPr>
          <w:i/>
          <w:lang w:val="lt-LT"/>
        </w:rPr>
        <w:t>Dujų tiekimo sistema –</w:t>
      </w:r>
      <w:r w:rsidRPr="003F4BC6">
        <w:rPr>
          <w:lang w:val="lt-LT"/>
        </w:rPr>
        <w:t xml:space="preserve"> įrenginys, apimantis dujų ruošimo sistemą, dujų tiekimo vamzdžius ir vožtuvus, naudojama dujoms tiekti laive į visą dujomis varomą įrangą.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1.2.7</w:t>
      </w:r>
      <w:r w:rsidRPr="003F4BC6">
        <w:rPr>
          <w:lang w:val="lt-LT"/>
        </w:rPr>
        <w:tab/>
      </w:r>
      <w:r w:rsidRPr="003F4BC6">
        <w:rPr>
          <w:i/>
          <w:lang w:val="lt-LT"/>
        </w:rPr>
        <w:t>Dujų ruošimo sistema –</w:t>
      </w:r>
      <w:r w:rsidRPr="003F4BC6">
        <w:rPr>
          <w:lang w:val="lt-LT"/>
        </w:rPr>
        <w:t xml:space="preserve"> įrenginys, kuriame suskystintosios gamtinės dujos (SGD) paverčiamos gamtinėmis dujomis, jo priedai ir vamzdynas.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1.2.8</w:t>
      </w:r>
      <w:r w:rsidRPr="003F4BC6">
        <w:rPr>
          <w:lang w:val="lt-LT"/>
        </w:rPr>
        <w:tab/>
      </w:r>
      <w:r w:rsidRPr="003F4BC6">
        <w:rPr>
          <w:i/>
          <w:lang w:val="lt-LT"/>
        </w:rPr>
        <w:t>Pavojingos zonos</w:t>
      </w:r>
      <w:r w:rsidRPr="003F4BC6">
        <w:rPr>
          <w:lang w:val="lt-LT"/>
        </w:rPr>
        <w:t xml:space="preserve"> – 0, 1 ir 2 zonos, kaip apibūdinta toliau:</w:t>
      </w:r>
    </w:p>
    <w:p w:rsidR="0000492D" w:rsidRPr="003F4BC6" w:rsidRDefault="0000492D" w:rsidP="0000492D">
      <w:pPr>
        <w:adjustRightInd w:val="0"/>
        <w:spacing w:line="240" w:lineRule="atLeast"/>
        <w:ind w:left="709" w:hanging="709"/>
        <w:rPr>
          <w:rFonts w:cs="Arial"/>
          <w:color w:val="000000"/>
          <w:szCs w:val="20"/>
          <w:lang w:val="lt-LT"/>
        </w:rPr>
      </w:pPr>
    </w:p>
    <w:p w:rsidR="0000492D" w:rsidRPr="003F4BC6" w:rsidRDefault="0000492D" w:rsidP="0000492D">
      <w:pPr>
        <w:pStyle w:val="Esann8ch"/>
        <w:rPr>
          <w:lang w:val="lt-LT"/>
        </w:rPr>
      </w:pPr>
      <w:r w:rsidRPr="003F4BC6">
        <w:rPr>
          <w:lang w:val="lt-LT"/>
        </w:rPr>
        <w:t>1.2.8.1</w:t>
      </w:r>
      <w:r w:rsidRPr="003F4BC6">
        <w:rPr>
          <w:lang w:val="lt-LT"/>
        </w:rPr>
        <w:tab/>
        <w:t>0 zona: zona, kurioje nuolat, ilgai arba dažnai yra sprogioji aplinka, kurią sudaro lengvai užsiliepsnojančių dujų, garų arba rūko ir oro mišinys,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1.2.8.2</w:t>
      </w:r>
      <w:r w:rsidRPr="003F4BC6">
        <w:rPr>
          <w:lang w:val="lt-LT"/>
        </w:rPr>
        <w:tab/>
        <w:t>1 zona: zona, kurioje tikėtina, kad įprastomis eksploatavimo sąlygomis kartais susiformuos sprogioji aplinka, kurią sudaro lengvai užsiliepsnojančių dujų, garų arba rūko ir oro mišinys,</w:t>
      </w:r>
    </w:p>
    <w:p w:rsidR="0000492D" w:rsidRPr="003F4BC6" w:rsidRDefault="0000492D" w:rsidP="0000492D">
      <w:pPr>
        <w:pStyle w:val="Esann8ch"/>
        <w:rPr>
          <w:lang w:val="lt-LT"/>
        </w:rPr>
      </w:pP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iCs/>
          <w:lang w:val="lt-LT"/>
        </w:rPr>
      </w:pPr>
      <w:r w:rsidRPr="003F4BC6">
        <w:rPr>
          <w:lang w:val="lt-LT"/>
        </w:rPr>
        <w:t>1.2.8.3</w:t>
      </w:r>
      <w:r w:rsidRPr="003F4BC6">
        <w:rPr>
          <w:lang w:val="lt-LT"/>
        </w:rPr>
        <w:tab/>
        <w:t>2 zona: zona, kurioje nėra tikėtina, kad įprastomis eksploatavimo sąlygomis susiformuos sprogioji aplinka, kurią sudaro lengvai užsiliepsnojančių dujų, garų arba rūko ir oro, o jei susiformuos, išliks tik trumpą laiką.</w:t>
      </w:r>
    </w:p>
    <w:p w:rsidR="0000492D" w:rsidRPr="003F4BC6" w:rsidRDefault="0000492D" w:rsidP="0000492D">
      <w:pPr>
        <w:adjustRightInd w:val="0"/>
        <w:spacing w:line="240" w:lineRule="atLeast"/>
        <w:ind w:left="709" w:hanging="709"/>
        <w:rPr>
          <w:rFonts w:cs="Arial"/>
          <w:i/>
          <w:iCs/>
          <w:szCs w:val="20"/>
          <w:lang w:val="lt-LT"/>
        </w:rPr>
      </w:pPr>
    </w:p>
    <w:p w:rsidR="0000492D" w:rsidRPr="003F4BC6" w:rsidRDefault="0000492D" w:rsidP="0000492D">
      <w:pPr>
        <w:pStyle w:val="Esann8ch"/>
        <w:rPr>
          <w:lang w:val="lt-LT"/>
        </w:rPr>
      </w:pPr>
      <w:r w:rsidRPr="003F4BC6">
        <w:rPr>
          <w:lang w:val="lt-LT"/>
        </w:rPr>
        <w:t>1.2.9</w:t>
      </w:r>
      <w:r w:rsidRPr="003F4BC6">
        <w:rPr>
          <w:lang w:val="lt-LT"/>
        </w:rPr>
        <w:tab/>
      </w:r>
      <w:r w:rsidRPr="003F4BC6">
        <w:rPr>
          <w:i/>
          <w:lang w:val="lt-LT"/>
        </w:rPr>
        <w:t>Uždara patalpa</w:t>
      </w:r>
      <w:r w:rsidRPr="003F4BC6">
        <w:rPr>
          <w:lang w:val="lt-LT"/>
        </w:rPr>
        <w:t xml:space="preserve"> – bet kokia patalpa, kurioje, jei nebus priverstinės ventiliacijos, ventiliacija bus ribota ir sprogioji aplinka savaime neišsisklaidys.</w:t>
      </w:r>
    </w:p>
    <w:p w:rsidR="0000492D" w:rsidRPr="003F4BC6" w:rsidRDefault="0000492D" w:rsidP="0000492D">
      <w:pPr>
        <w:pStyle w:val="Esann8ch"/>
        <w:rPr>
          <w:i/>
          <w:lang w:val="lt-LT"/>
        </w:rPr>
      </w:pPr>
    </w:p>
    <w:p w:rsidR="0000492D" w:rsidRPr="003F4BC6" w:rsidRDefault="0000492D" w:rsidP="0000492D">
      <w:pPr>
        <w:pStyle w:val="Esann8ch"/>
        <w:rPr>
          <w:lang w:val="lt-LT"/>
        </w:rPr>
      </w:pPr>
      <w:r w:rsidRPr="003F4BC6">
        <w:rPr>
          <w:lang w:val="lt-LT"/>
        </w:rPr>
        <w:t>1.2.10</w:t>
      </w:r>
      <w:r w:rsidRPr="003F4BC6">
        <w:rPr>
          <w:lang w:val="lt-LT"/>
        </w:rPr>
        <w:tab/>
      </w:r>
      <w:r w:rsidRPr="003F4BC6">
        <w:rPr>
          <w:i/>
          <w:lang w:val="lt-LT"/>
        </w:rPr>
        <w:t>Pusiau uždara patalpa –</w:t>
      </w:r>
      <w:r w:rsidRPr="003F4BC6">
        <w:rPr>
          <w:lang w:val="lt-LT"/>
        </w:rPr>
        <w:t xml:space="preserve"> patalpa, apribota deniais arba pertvaromis taip, kad natūralios ventiliacijos sąlygos gerokai skiriasi nuo sąlygų atvirame denyje.</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1.2.11</w:t>
      </w:r>
      <w:r w:rsidRPr="003F4BC6">
        <w:rPr>
          <w:lang w:val="lt-LT"/>
        </w:rPr>
        <w:tab/>
      </w:r>
      <w:r w:rsidRPr="003F4BC6">
        <w:rPr>
          <w:i/>
          <w:lang w:val="lt-LT"/>
        </w:rPr>
        <w:t>Viršslėgio vožtuvas</w:t>
      </w:r>
      <w:r w:rsidRPr="003F4BC6">
        <w:rPr>
          <w:lang w:val="lt-LT"/>
        </w:rPr>
        <w:t xml:space="preserve"> – spyruoklinis pakilus slėgiui savaime aktyvinamas įtaisas, kurio paskirtis – apsaugoti baką arba vamzdyną nuo nepriimtino vidaus viršslėgio.</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1.2.12</w:t>
      </w:r>
      <w:r w:rsidRPr="003F4BC6">
        <w:rPr>
          <w:lang w:val="lt-LT"/>
        </w:rPr>
        <w:tab/>
      </w:r>
      <w:r w:rsidRPr="003F4BC6">
        <w:rPr>
          <w:i/>
          <w:lang w:val="lt-LT"/>
        </w:rPr>
        <w:t>Dviejų rūšių degalų vienalaikio naudojimo varikliai</w:t>
      </w:r>
      <w:r w:rsidRPr="003F4BC6">
        <w:rPr>
          <w:lang w:val="lt-LT"/>
        </w:rPr>
        <w:t xml:space="preserve"> – varikliai, kuriuose naudojamos suskystintosios gamtinės dujos (SGD) ir kartu kuras, kurio pliūpsnio temperatūra viršija 55 °C.</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1.2.13</w:t>
      </w:r>
      <w:r w:rsidRPr="003F4BC6">
        <w:rPr>
          <w:i/>
          <w:lang w:val="lt-LT"/>
        </w:rPr>
        <w:t xml:space="preserve"> </w:t>
      </w:r>
      <w:r w:rsidRPr="003F4BC6">
        <w:rPr>
          <w:lang w:val="lt-LT"/>
        </w:rPr>
        <w:tab/>
      </w:r>
      <w:r w:rsidRPr="003F4BC6">
        <w:rPr>
          <w:i/>
          <w:lang w:val="lt-LT"/>
        </w:rPr>
        <w:t>ESD</w:t>
      </w:r>
      <w:r w:rsidRPr="003F4BC6">
        <w:rPr>
          <w:lang w:val="lt-LT"/>
        </w:rPr>
        <w:t xml:space="preserve"> – avarinis stabdymas.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1.2.14</w:t>
      </w:r>
      <w:r w:rsidRPr="003F4BC6">
        <w:rPr>
          <w:lang w:val="lt-LT"/>
        </w:rPr>
        <w:tab/>
      </w:r>
      <w:r w:rsidRPr="003F4BC6">
        <w:rPr>
          <w:i/>
          <w:lang w:val="lt-LT"/>
        </w:rPr>
        <w:t>Pagrindinis dujų vožtuvas</w:t>
      </w:r>
      <w:r w:rsidRPr="003F4BC6">
        <w:rPr>
          <w:lang w:val="lt-LT"/>
        </w:rPr>
        <w:t xml:space="preserve"> – automatinio uždarymo vožtuvas dujų tiekimo į variklius vamzdžiuose.</w:t>
      </w:r>
    </w:p>
    <w:p w:rsidR="0000492D" w:rsidRPr="003F4BC6" w:rsidRDefault="0000492D" w:rsidP="0000492D">
      <w:pPr>
        <w:pStyle w:val="Esann8ch"/>
        <w:rPr>
          <w:lang w:val="lt-LT"/>
        </w:rPr>
      </w:pPr>
    </w:p>
    <w:p w:rsidR="0000492D" w:rsidRPr="003F4BC6" w:rsidRDefault="0000492D" w:rsidP="0000492D">
      <w:pPr>
        <w:pStyle w:val="Esann8ch"/>
        <w:rPr>
          <w:i/>
          <w:lang w:val="lt-LT"/>
        </w:rPr>
      </w:pPr>
      <w:r w:rsidRPr="003F4BC6">
        <w:rPr>
          <w:lang w:val="lt-LT"/>
        </w:rPr>
        <w:t>1.2.15</w:t>
      </w:r>
      <w:r w:rsidRPr="003F4BC6">
        <w:rPr>
          <w:lang w:val="lt-LT"/>
        </w:rPr>
        <w:tab/>
      </w:r>
      <w:r w:rsidRPr="003F4BC6">
        <w:rPr>
          <w:i/>
          <w:lang w:val="lt-LT"/>
        </w:rPr>
        <w:t>Antrasis kontūras –</w:t>
      </w:r>
      <w:r w:rsidRPr="003F4BC6">
        <w:rPr>
          <w:lang w:val="lt-LT"/>
        </w:rPr>
        <w:t xml:space="preserve"> išorinis SGD laikymo sistemos arba vamzdyno elementas, kurio paskirtis – užtikrinti laikiną surinkimą, jei atsirastų numatomas nuotėkis iš pirmojo kontūro.</w:t>
      </w:r>
    </w:p>
    <w:p w:rsidR="0000492D" w:rsidRPr="003F4BC6" w:rsidRDefault="0000492D" w:rsidP="0000492D">
      <w:pPr>
        <w:pStyle w:val="Esann8ch"/>
        <w:rPr>
          <w:i/>
          <w:lang w:val="lt-LT"/>
        </w:rPr>
      </w:pPr>
    </w:p>
    <w:p w:rsidR="0000492D" w:rsidRPr="003F4BC6" w:rsidRDefault="0000492D" w:rsidP="0000492D">
      <w:pPr>
        <w:pStyle w:val="Esann8ch"/>
        <w:rPr>
          <w:i/>
          <w:lang w:val="lt-LT"/>
        </w:rPr>
      </w:pPr>
      <w:r w:rsidRPr="003F4BC6">
        <w:rPr>
          <w:lang w:val="lt-LT"/>
        </w:rPr>
        <w:t xml:space="preserve">1.2.16 </w:t>
      </w:r>
      <w:r w:rsidRPr="003F4BC6">
        <w:rPr>
          <w:lang w:val="lt-LT"/>
        </w:rPr>
        <w:tab/>
      </w:r>
      <w:r w:rsidRPr="003F4BC6">
        <w:rPr>
          <w:i/>
          <w:lang w:val="lt-LT"/>
        </w:rPr>
        <w:t>Didžiausiasis darbinis slėgis</w:t>
      </w:r>
      <w:r w:rsidRPr="003F4BC6">
        <w:rPr>
          <w:lang w:val="lt-LT"/>
        </w:rPr>
        <w:t xml:space="preserve"> – didžiausias priimtinas eksploatacinis slėgis SGD degalų bake arba vamzdyne. Šis slėgis lygus viršslėgio vožtuvų ar įtaisų atsidarymo slėgiui. </w:t>
      </w:r>
    </w:p>
    <w:p w:rsidR="0000492D" w:rsidRPr="003F4BC6" w:rsidRDefault="0000492D" w:rsidP="0000492D">
      <w:pPr>
        <w:pStyle w:val="Esann8ch"/>
        <w:rPr>
          <w:i/>
          <w:lang w:val="lt-LT"/>
        </w:rPr>
      </w:pPr>
    </w:p>
    <w:p w:rsidR="0000492D" w:rsidRPr="003F4BC6" w:rsidRDefault="0000492D" w:rsidP="0000492D">
      <w:pPr>
        <w:pStyle w:val="Esann8ch"/>
        <w:rPr>
          <w:lang w:val="lt-LT"/>
        </w:rPr>
      </w:pPr>
      <w:r w:rsidRPr="003F4BC6">
        <w:rPr>
          <w:lang w:val="lt-LT"/>
        </w:rPr>
        <w:t xml:space="preserve">1.2.17 </w:t>
      </w:r>
      <w:r w:rsidRPr="003F4BC6">
        <w:rPr>
          <w:lang w:val="lt-LT"/>
        </w:rPr>
        <w:tab/>
      </w:r>
      <w:r w:rsidRPr="003F4BC6">
        <w:rPr>
          <w:i/>
          <w:lang w:val="lt-LT"/>
        </w:rPr>
        <w:t>Projektinis slėgis</w:t>
      </w:r>
      <w:r w:rsidRPr="003F4BC6">
        <w:rPr>
          <w:lang w:val="lt-LT"/>
        </w:rPr>
        <w:t xml:space="preserve"> – slėgis, kuriuo remiantis buvo suprojektuotas ir pagamintas SGD degalų bakas arba vamzdynas.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1.2.18</w:t>
      </w:r>
      <w:r w:rsidRPr="003F4BC6">
        <w:rPr>
          <w:lang w:val="lt-LT"/>
        </w:rPr>
        <w:tab/>
      </w:r>
      <w:r w:rsidRPr="003F4BC6">
        <w:rPr>
          <w:i/>
          <w:lang w:val="lt-LT"/>
        </w:rPr>
        <w:t>Dvigubas blokavimo ir išleidimo vožtuvas</w:t>
      </w:r>
      <w:r w:rsidRPr="003F4BC6">
        <w:rPr>
          <w:lang w:val="lt-LT"/>
        </w:rPr>
        <w:t xml:space="preserve"> – du nuosekliai sujungti vožtuvai vamzdyje ir trečiasis vožtuvas, per kurį iš vamzdžio tarp tų dviejų vožtuvų gali būti išleidžiamas slėgis. </w:t>
      </w:r>
      <w:r w:rsidRPr="003F4BC6">
        <w:rPr>
          <w:lang w:val="lt-LT"/>
        </w:rPr>
        <w:lastRenderedPageBreak/>
        <w:t xml:space="preserve">Vietoj trijų atskirų vožtuvų įrenginį taip pat gali sudaryti dvieigis vožtuvas ir uždaromasis vožtuvas.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1.2.19</w:t>
      </w:r>
      <w:r w:rsidRPr="003F4BC6">
        <w:rPr>
          <w:lang w:val="lt-LT"/>
        </w:rPr>
        <w:tab/>
      </w:r>
      <w:r w:rsidRPr="003F4BC6">
        <w:rPr>
          <w:i/>
          <w:lang w:val="lt-LT"/>
        </w:rPr>
        <w:t>Oro šliuzas</w:t>
      </w:r>
      <w:r w:rsidRPr="003F4BC6">
        <w:rPr>
          <w:lang w:val="lt-LT"/>
        </w:rPr>
        <w:t xml:space="preserve"> – uždara erdvė, suformuota dujoms nelaidžiomis plieno pertvaromis su dvejomis dujoms nelaidžiomis durimis, kurios paskirtis – atskirti nepavojingą zoną nuo pavojingos.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1.2.20</w:t>
      </w:r>
      <w:r w:rsidRPr="003F4BC6">
        <w:rPr>
          <w:lang w:val="lt-LT"/>
        </w:rPr>
        <w:tab/>
      </w:r>
      <w:r w:rsidRPr="003F4BC6">
        <w:rPr>
          <w:i/>
          <w:lang w:val="lt-LT"/>
        </w:rPr>
        <w:t>Dvisieniai vamzdžiai</w:t>
      </w:r>
      <w:r w:rsidRPr="003F4BC6">
        <w:rPr>
          <w:lang w:val="lt-LT"/>
        </w:rPr>
        <w:t xml:space="preserve"> – vamzdynas su dviem sienelėmis, tarp kurių yra inertinėmis dujomis užpildyta slėginė erdvė, kuriame galima aptikti nuotėkį per vieną iš dviejų sienelių.</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1.2.21</w:t>
      </w:r>
      <w:r w:rsidRPr="003F4BC6">
        <w:rPr>
          <w:lang w:val="lt-LT"/>
        </w:rPr>
        <w:tab/>
      </w:r>
      <w:r w:rsidRPr="003F4BC6">
        <w:rPr>
          <w:i/>
          <w:lang w:val="lt-LT"/>
        </w:rPr>
        <w:t>Sistemos sudedamosios dalys</w:t>
      </w:r>
      <w:r w:rsidRPr="003F4BC6">
        <w:rPr>
          <w:lang w:val="lt-LT"/>
        </w:rPr>
        <w:t xml:space="preserve"> – visos įrenginio sudedamosios dalys, kuriose gali būti suskystintųjų gamtinių dujų (SGD) arba gamtinių dujų (GD) (degalų bakai, vamzdynai, vožtuvai, žarnos, stūmokliai, siurbliai, filtrai, prietaisai ir kt.).</w:t>
      </w:r>
    </w:p>
    <w:p w:rsidR="0000492D" w:rsidRPr="003F4BC6" w:rsidRDefault="0000492D" w:rsidP="0000492D">
      <w:pPr>
        <w:pStyle w:val="Esann8ch"/>
        <w:rPr>
          <w:lang w:val="lt-LT"/>
        </w:rPr>
      </w:pP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1.2.22</w:t>
      </w:r>
      <w:r w:rsidRPr="003F4BC6">
        <w:rPr>
          <w:lang w:val="lt-LT"/>
        </w:rPr>
        <w:tab/>
      </w:r>
      <w:r w:rsidRPr="003F4BC6">
        <w:rPr>
          <w:i/>
          <w:lang w:val="lt-LT"/>
        </w:rPr>
        <w:t>Ventiliuojami kanalai</w:t>
      </w:r>
      <w:r w:rsidRPr="003F4BC6">
        <w:rPr>
          <w:lang w:val="lt-LT"/>
        </w:rPr>
        <w:t xml:space="preserve"> – dujų vamzdis, įrengtas vamzdyje arba ortakyje su mechanine ištraukiamąja ventiliacija.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1.2.23</w:t>
      </w:r>
      <w:r w:rsidRPr="003F4BC6">
        <w:rPr>
          <w:lang w:val="lt-LT"/>
        </w:rPr>
        <w:tab/>
      </w:r>
      <w:r w:rsidRPr="003F4BC6">
        <w:rPr>
          <w:i/>
          <w:lang w:val="lt-LT"/>
        </w:rPr>
        <w:t>Įspėjimo apie dujas įranga</w:t>
      </w:r>
      <w:r w:rsidRPr="003F4BC6">
        <w:rPr>
          <w:lang w:val="lt-LT"/>
        </w:rPr>
        <w:t xml:space="preserve"> – įspėjimo įranga, kurios paskirtis – </w:t>
      </w:r>
      <w:r w:rsidRPr="003F4BC6">
        <w:rPr>
          <w:rStyle w:val="hps"/>
          <w:lang w:val="lt-LT"/>
        </w:rPr>
        <w:t>apsaugoti</w:t>
      </w:r>
      <w:r w:rsidRPr="003F4BC6">
        <w:rPr>
          <w:lang w:val="lt-LT"/>
        </w:rPr>
        <w:t xml:space="preserve"> </w:t>
      </w:r>
      <w:r w:rsidRPr="003F4BC6">
        <w:rPr>
          <w:rStyle w:val="hps"/>
          <w:lang w:val="lt-LT"/>
        </w:rPr>
        <w:t>žmones</w:t>
      </w:r>
      <w:r w:rsidRPr="003F4BC6">
        <w:rPr>
          <w:lang w:val="lt-LT"/>
        </w:rPr>
        <w:t xml:space="preserve"> </w:t>
      </w:r>
      <w:r w:rsidRPr="003F4BC6">
        <w:rPr>
          <w:rStyle w:val="hps"/>
          <w:lang w:val="lt-LT"/>
        </w:rPr>
        <w:t>ir turtą nuo</w:t>
      </w:r>
      <w:r w:rsidRPr="003F4BC6">
        <w:rPr>
          <w:lang w:val="lt-LT"/>
        </w:rPr>
        <w:t xml:space="preserve"> </w:t>
      </w:r>
      <w:r w:rsidRPr="003F4BC6">
        <w:rPr>
          <w:rStyle w:val="hps"/>
          <w:lang w:val="lt-LT"/>
        </w:rPr>
        <w:t>pavojingų dujų ir</w:t>
      </w:r>
      <w:r w:rsidRPr="003F4BC6">
        <w:rPr>
          <w:lang w:val="lt-LT"/>
        </w:rPr>
        <w:t xml:space="preserve"> </w:t>
      </w:r>
      <w:r w:rsidRPr="003F4BC6">
        <w:rPr>
          <w:rStyle w:val="hps"/>
          <w:lang w:val="lt-LT"/>
        </w:rPr>
        <w:t>dujų</w:t>
      </w:r>
      <w:r w:rsidRPr="003F4BC6">
        <w:rPr>
          <w:lang w:val="lt-LT"/>
        </w:rPr>
        <w:t xml:space="preserve"> ir oro mišinių. Ją sudaro dujų detektoriai dujoms aptikti, </w:t>
      </w:r>
      <w:r w:rsidRPr="003F4BC6">
        <w:rPr>
          <w:rStyle w:val="hps"/>
          <w:lang w:val="lt-LT"/>
        </w:rPr>
        <w:t>valdymo blokas</w:t>
      </w:r>
      <w:r w:rsidRPr="003F4BC6">
        <w:rPr>
          <w:lang w:val="lt-LT"/>
        </w:rPr>
        <w:t xml:space="preserve"> </w:t>
      </w:r>
      <w:r w:rsidRPr="003F4BC6">
        <w:rPr>
          <w:rStyle w:val="hps"/>
          <w:lang w:val="lt-LT"/>
        </w:rPr>
        <w:t>signalams apdoroti</w:t>
      </w:r>
      <w:r w:rsidRPr="003F4BC6">
        <w:rPr>
          <w:lang w:val="lt-LT"/>
        </w:rPr>
        <w:t xml:space="preserve"> </w:t>
      </w:r>
      <w:r w:rsidRPr="003F4BC6">
        <w:rPr>
          <w:rStyle w:val="hps"/>
          <w:lang w:val="lt-LT"/>
        </w:rPr>
        <w:t>ir</w:t>
      </w:r>
      <w:r w:rsidRPr="003F4BC6">
        <w:rPr>
          <w:lang w:val="lt-LT"/>
        </w:rPr>
        <w:t xml:space="preserve">  </w:t>
      </w:r>
      <w:r w:rsidRPr="003F4BC6">
        <w:rPr>
          <w:rStyle w:val="hps"/>
          <w:lang w:val="lt-LT"/>
        </w:rPr>
        <w:t>ekranas ir (arba) signalizacijos įrenginys</w:t>
      </w:r>
      <w:r w:rsidRPr="003F4BC6">
        <w:rPr>
          <w:lang w:val="lt-LT"/>
        </w:rPr>
        <w:t xml:space="preserve"> </w:t>
      </w:r>
      <w:r w:rsidRPr="003F4BC6">
        <w:rPr>
          <w:rStyle w:val="hps"/>
          <w:lang w:val="lt-LT"/>
        </w:rPr>
        <w:t>būsenai</w:t>
      </w:r>
      <w:r w:rsidRPr="003F4BC6">
        <w:rPr>
          <w:lang w:val="lt-LT"/>
        </w:rPr>
        <w:t xml:space="preserve"> </w:t>
      </w:r>
      <w:r w:rsidRPr="003F4BC6">
        <w:rPr>
          <w:rStyle w:val="hps"/>
          <w:lang w:val="lt-LT"/>
        </w:rPr>
        <w:t>ir</w:t>
      </w:r>
      <w:r w:rsidRPr="003F4BC6">
        <w:rPr>
          <w:lang w:val="lt-LT"/>
        </w:rPr>
        <w:t xml:space="preserve"> </w:t>
      </w:r>
      <w:r w:rsidRPr="003F4BC6">
        <w:rPr>
          <w:rStyle w:val="hps"/>
          <w:lang w:val="lt-LT"/>
        </w:rPr>
        <w:t>įspėjimams rodyti.</w:t>
      </w:r>
    </w:p>
    <w:p w:rsidR="0000492D" w:rsidRPr="003F4BC6" w:rsidRDefault="0000492D" w:rsidP="0000492D">
      <w:pPr>
        <w:pStyle w:val="Esann8ch"/>
        <w:rPr>
          <w:lang w:val="lt-LT"/>
        </w:rPr>
      </w:pPr>
    </w:p>
    <w:p w:rsidR="0000492D" w:rsidRPr="003F4BC6" w:rsidRDefault="0000492D" w:rsidP="0000492D">
      <w:pPr>
        <w:pStyle w:val="Esann8chgras"/>
        <w:rPr>
          <w:lang w:val="lt-LT"/>
        </w:rPr>
      </w:pPr>
      <w:r w:rsidRPr="003F4BC6">
        <w:rPr>
          <w:lang w:val="lt-LT"/>
        </w:rPr>
        <w:t>1.3</w:t>
      </w:r>
      <w:r w:rsidRPr="003F4BC6">
        <w:rPr>
          <w:lang w:val="lt-LT"/>
        </w:rPr>
        <w:tab/>
        <w:t>Rizikos vertinimas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1.3.1</w:t>
      </w:r>
      <w:r w:rsidRPr="003F4BC6">
        <w:rPr>
          <w:lang w:val="lt-LT"/>
        </w:rPr>
        <w:tab/>
        <w:t>Atliekamas visų naujų arba iš esmės pakeistų koncepcijų ir konfigūracijų rizikos vertinimas. Vertinama dėl suskystintųjų gamtinių dujų (SGD) naudojimo kylanti rizika laive esantiems asmenims, įskaitant keleivius, aplinkai ir plaukiojančiosios priemonės konstrukcijos stipriui ir vientisumui. Tinkamai atsižvelgiama į pavojus, susijusius su fiziniu išdėstymu, eksploatavimu ir technine priežiūra po gedimo.</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1.3.2</w:t>
      </w:r>
      <w:r w:rsidRPr="003F4BC6">
        <w:rPr>
          <w:lang w:val="lt-LT"/>
        </w:rPr>
        <w:tab/>
        <w:t xml:space="preserve">Rizika nustatoma ir vertinama taikant tikrinimo įstaigos pripažintą rizikos analizės metodą, kaip antai tarptautinius standartus ISO 31000: 2009 ir ISO 31010: 2010. Atsižvelgiama bent į gedimus, sudedamųjų dalių apgadinimą, gaisrą, sprogimą, degalų bakų patalpos užtvindymą, laivo nuskendimą ir elektros įrenginių viršįtampį. Analizė turi padėti užtikrinti, kad rizika būtų pašalinta, jei tik įmanoma. Riziką, kurios visiškai pašalinti neįmanoma, reikia sumažinti iki priimtino lygio. Turi būti apibūdinti pagrindiniai rizikos šalinimo arba mažinimo scenarijai ir priemonės.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1.3.3</w:t>
      </w:r>
      <w:r w:rsidRPr="003F4BC6">
        <w:rPr>
          <w:lang w:val="lt-LT"/>
        </w:rPr>
        <w:tab/>
        <w:t>Pavojingųjų zonų laive klasifikavimas suskirstant jas į 0, 1 ir 2 zonas, kaip numatyta 1.2.8 punkte, dokumentuojamas rizikos vertinime.</w:t>
      </w:r>
    </w:p>
    <w:p w:rsidR="0000492D" w:rsidRPr="003F4BC6" w:rsidRDefault="0000492D" w:rsidP="0000492D">
      <w:pPr>
        <w:pStyle w:val="Esann8ch"/>
        <w:rPr>
          <w:b/>
          <w:lang w:val="lt-LT"/>
        </w:rPr>
      </w:pPr>
    </w:p>
    <w:p w:rsidR="0000492D" w:rsidRPr="003F4BC6" w:rsidRDefault="0000492D" w:rsidP="0000492D">
      <w:pPr>
        <w:pStyle w:val="Esann8chgras"/>
        <w:rPr>
          <w:rFonts w:eastAsia="Calibri"/>
          <w:lang w:val="lt-LT"/>
        </w:rPr>
      </w:pPr>
      <w:r w:rsidRPr="003F4BC6">
        <w:rPr>
          <w:lang w:val="lt-LT"/>
        </w:rPr>
        <w:t>1.4</w:t>
      </w:r>
      <w:r w:rsidRPr="003F4BC6">
        <w:rPr>
          <w:lang w:val="lt-LT"/>
        </w:rPr>
        <w:tab/>
        <w:t>Bendrieji reikalavimai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1.4.1</w:t>
      </w:r>
      <w:r w:rsidRPr="003F4BC6">
        <w:rPr>
          <w:lang w:val="lt-LT"/>
        </w:rPr>
        <w:tab/>
        <w:t>Dėl vieno SGD sistemos gedimo neturi susiklostyti nesaugi padėtis.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1.4.2</w:t>
      </w:r>
      <w:r w:rsidRPr="003F4BC6">
        <w:rPr>
          <w:lang w:val="lt-LT"/>
        </w:rPr>
        <w:tab/>
        <w:t xml:space="preserve">SGD sistema turi būti suprojektuota, pagaminta, įrengta, prižiūrima ir apsaugoma siekiant užtikrinti jos saugų ir patikimą eksploatavimą.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lastRenderedPageBreak/>
        <w:t>1.4.3</w:t>
      </w:r>
      <w:r w:rsidRPr="003F4BC6">
        <w:rPr>
          <w:lang w:val="lt-LT"/>
        </w:rPr>
        <w:tab/>
        <w:t>SGD sistemos sudedamosios dalys turi būti apsaugotos nuo išorinio pažeidimo.</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1.4.4</w:t>
      </w:r>
      <w:r w:rsidRPr="003F4BC6">
        <w:rPr>
          <w:lang w:val="lt-LT"/>
        </w:rPr>
        <w:tab/>
        <w:t>Patekimas į pavojingas zonas turi būti kuo labiau ribotas siekiant sumažinti galimą riziką plaukiojančiosios priemonės ir joje esančių asmenų saugai, aplinkai ir įrangai. Visų pirma, pavojingos zonos yra laivo dalys, neskirtos keleiviams, nurodytos 19.06 straipsnio 11 dalyje.</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 xml:space="preserve">1.4.5 </w:t>
      </w:r>
      <w:r w:rsidRPr="003F4BC6">
        <w:rPr>
          <w:lang w:val="lt-LT"/>
        </w:rPr>
        <w:tab/>
        <w:t>Turi būti  imtasi tinkamų priemonių, kad į pavojingas zonas negalėtų patekti keleiviai.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1.4.6</w:t>
      </w:r>
      <w:r w:rsidRPr="003F4BC6">
        <w:rPr>
          <w:lang w:val="lt-LT"/>
        </w:rPr>
        <w:tab/>
        <w:t>Pavojingose zonose įrengiama tik minimali įranga, kurios reikia eksploatavimo tikslais ir kuri yra tinkamai sertifikuota.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1.4.7</w:t>
      </w:r>
      <w:r w:rsidRPr="003F4BC6">
        <w:rPr>
          <w:lang w:val="lt-LT"/>
        </w:rPr>
        <w:tab/>
        <w:t>Turi būti užkirstas kelias nenumatytai susitelkti pavojingos koncentracijos sprogiosioms ir degiosioms dujoms.</w:t>
      </w:r>
    </w:p>
    <w:p w:rsidR="0000492D" w:rsidRPr="003F4BC6" w:rsidRDefault="0000492D" w:rsidP="0000492D">
      <w:pPr>
        <w:pStyle w:val="Esann8ch"/>
        <w:rPr>
          <w:lang w:val="lt-LT"/>
        </w:rPr>
      </w:pPr>
    </w:p>
    <w:p w:rsidR="0000492D" w:rsidRPr="003F4BC6" w:rsidRDefault="0000492D" w:rsidP="0000492D">
      <w:pPr>
        <w:pStyle w:val="Esann8ch"/>
        <w:rPr>
          <w:lang w:val="lt-LT"/>
        </w:rPr>
      </w:pP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1.4.8</w:t>
      </w:r>
      <w:r w:rsidRPr="003F4BC6">
        <w:rPr>
          <w:lang w:val="lt-LT"/>
        </w:rPr>
        <w:tab/>
        <w:t>Siekiant sumažinti sprogimo tikimybę pavojingose zonose neturi būti uždegimo šaltinių.</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1.4.9</w:t>
      </w:r>
      <w:r w:rsidRPr="003F4BC6">
        <w:rPr>
          <w:lang w:val="lt-LT"/>
        </w:rPr>
        <w:tab/>
        <w:t>Plaukiojančiojoje priemonėje, kurioje kaip kuras naudojamos suskystintosios gamtinės dujos (SGD), laikomas išsamus SGD sistemos eksploatavimo vadovas, kuriame bent:</w:t>
      </w:r>
    </w:p>
    <w:p w:rsidR="0000492D" w:rsidRPr="003F4BC6" w:rsidRDefault="0000492D" w:rsidP="0000492D">
      <w:pPr>
        <w:pStyle w:val="Esann8let"/>
        <w:rPr>
          <w:lang w:val="lt-LT"/>
        </w:rPr>
      </w:pPr>
      <w:r w:rsidRPr="003F4BC6">
        <w:rPr>
          <w:lang w:val="lt-LT"/>
        </w:rPr>
        <w:t>a)</w:t>
      </w:r>
      <w:r w:rsidRPr="003F4BC6">
        <w:rPr>
          <w:lang w:val="lt-LT"/>
        </w:rPr>
        <w:tab/>
        <w:t>pateikiami praktiniai paaiškinimai apie SGD bunkeriavimo sistemą, SGD laikymo sistemą, SGD vamzdyno sistemą, dujų tiekimo sistemą, mašinų skyrių, ventiliacijos sistemą, nutekėjimų prevenciją ir kontrolę, stebėsenos ir saugos sistemą,</w:t>
      </w:r>
    </w:p>
    <w:p w:rsidR="0000492D" w:rsidRPr="003F4BC6" w:rsidRDefault="0000492D" w:rsidP="0000492D">
      <w:pPr>
        <w:pStyle w:val="Esann8let"/>
        <w:rPr>
          <w:lang w:val="lt-LT"/>
        </w:rPr>
      </w:pPr>
      <w:r w:rsidRPr="003F4BC6">
        <w:rPr>
          <w:lang w:val="lt-LT"/>
        </w:rPr>
        <w:t>b)</w:t>
      </w:r>
      <w:r w:rsidRPr="003F4BC6">
        <w:rPr>
          <w:lang w:val="lt-LT"/>
        </w:rPr>
        <w:tab/>
        <w:t>aprašomos bunkeriavimo operacijos, ypač vožtuvų veikimas, prapūtimas, stabilizavimas ir degazavimas,</w:t>
      </w:r>
    </w:p>
    <w:p w:rsidR="0000492D" w:rsidRPr="003F4BC6" w:rsidRDefault="0000492D" w:rsidP="0000492D">
      <w:pPr>
        <w:pStyle w:val="Esann8let"/>
        <w:rPr>
          <w:lang w:val="lt-LT"/>
        </w:rPr>
      </w:pPr>
      <w:r w:rsidRPr="003F4BC6">
        <w:rPr>
          <w:lang w:val="lt-LT"/>
        </w:rPr>
        <w:t>c)</w:t>
      </w:r>
      <w:r w:rsidRPr="003F4BC6">
        <w:rPr>
          <w:lang w:val="lt-LT"/>
        </w:rPr>
        <w:tab/>
        <w:t>aprašomas tinkamas elektros izoliavimo metodas atliekant bunkeriavimo operacijas,</w:t>
      </w:r>
    </w:p>
    <w:p w:rsidR="0000492D" w:rsidRPr="003F4BC6" w:rsidRDefault="0000492D" w:rsidP="0000492D">
      <w:pPr>
        <w:pStyle w:val="Esann8let"/>
        <w:rPr>
          <w:lang w:val="lt-LT"/>
        </w:rPr>
      </w:pPr>
      <w:r w:rsidRPr="003F4BC6">
        <w:rPr>
          <w:lang w:val="lt-LT"/>
        </w:rPr>
        <w:t xml:space="preserve">d) </w:t>
      </w:r>
      <w:r w:rsidRPr="003F4BC6">
        <w:rPr>
          <w:lang w:val="lt-LT"/>
        </w:rPr>
        <w:tab/>
        <w:t>išsamiai aprašoma atliekant rizikos vertinimą nustatyta rizika, kaip numatyta 1.3 punkte, ir jos mažinimo priemonės.</w:t>
      </w:r>
    </w:p>
    <w:p w:rsidR="0000492D" w:rsidRPr="003F4BC6" w:rsidRDefault="0000492D" w:rsidP="0000492D">
      <w:pPr>
        <w:adjustRightInd w:val="0"/>
        <w:spacing w:line="240" w:lineRule="atLeast"/>
        <w:ind w:left="709" w:hanging="709"/>
        <w:rPr>
          <w:rFonts w:eastAsia="Calibri" w:cs="Arial"/>
          <w:szCs w:val="20"/>
          <w:lang w:val="lt-LT"/>
        </w:rPr>
      </w:pPr>
    </w:p>
    <w:p w:rsidR="0000492D" w:rsidRPr="003F4BC6" w:rsidRDefault="0000492D" w:rsidP="0000492D">
      <w:pPr>
        <w:pStyle w:val="Esann8ch"/>
        <w:rPr>
          <w:lang w:val="lt-LT"/>
        </w:rPr>
      </w:pPr>
      <w:r w:rsidRPr="003F4BC6">
        <w:rPr>
          <w:lang w:val="lt-LT"/>
        </w:rPr>
        <w:t>1.4.10</w:t>
      </w:r>
      <w:r w:rsidRPr="003F4BC6">
        <w:rPr>
          <w:lang w:val="lt-LT"/>
        </w:rPr>
        <w:tab/>
        <w:t>Dėl gaisro arba sprogimo dėl SGD laikymo sistemose ir mašinų skyriuose išleistų dujų pagrindinė įranga ir įranga kituose skyriuose neturi tapti netinkama eksploatuoti.</w:t>
      </w:r>
    </w:p>
    <w:p w:rsidR="0000492D" w:rsidRPr="003F4BC6" w:rsidRDefault="0000492D" w:rsidP="0000492D">
      <w:pPr>
        <w:adjustRightInd w:val="0"/>
        <w:spacing w:line="240" w:lineRule="atLeast"/>
        <w:ind w:left="709" w:hanging="709"/>
        <w:rPr>
          <w:rFonts w:eastAsia="Calibri" w:cs="Arial"/>
          <w:szCs w:val="20"/>
          <w:lang w:val="lt-LT"/>
        </w:rPr>
      </w:pPr>
    </w:p>
    <w:p w:rsidR="0000492D" w:rsidRPr="003F4BC6" w:rsidRDefault="0000492D" w:rsidP="0000492D">
      <w:pPr>
        <w:pStyle w:val="Esann8chgras"/>
        <w:rPr>
          <w:rFonts w:eastAsia="Calibri"/>
          <w:lang w:val="lt-LT"/>
        </w:rPr>
      </w:pPr>
      <w:r w:rsidRPr="003F4BC6">
        <w:rPr>
          <w:lang w:val="lt-LT"/>
        </w:rPr>
        <w:t>1.5</w:t>
      </w:r>
      <w:r w:rsidRPr="003F4BC6">
        <w:rPr>
          <w:lang w:val="lt-LT"/>
        </w:rPr>
        <w:tab/>
        <w:t>Techninės tarnybos žinios</w:t>
      </w:r>
    </w:p>
    <w:p w:rsidR="0000492D" w:rsidRPr="003F4BC6" w:rsidRDefault="0000492D" w:rsidP="0000492D">
      <w:pPr>
        <w:spacing w:line="240" w:lineRule="atLeast"/>
        <w:rPr>
          <w:rFonts w:cs="Arial"/>
          <w:b/>
          <w:szCs w:val="20"/>
          <w:lang w:val="lt-LT"/>
        </w:rPr>
      </w:pPr>
    </w:p>
    <w:p w:rsidR="0000492D" w:rsidRPr="003F4BC6" w:rsidRDefault="0000492D" w:rsidP="0000492D">
      <w:pPr>
        <w:pStyle w:val="Esann8chpar"/>
        <w:rPr>
          <w:lang w:val="lt-LT"/>
        </w:rPr>
      </w:pPr>
      <w:r w:rsidRPr="003F4BC6">
        <w:rPr>
          <w:lang w:val="lt-LT"/>
        </w:rPr>
        <w:t>30.01 straipsnio 4 dalyje nurodytos techninės tarnybos žinios turi apimti bent šias sritis:</w:t>
      </w:r>
    </w:p>
    <w:p w:rsidR="0000492D" w:rsidRPr="003F4BC6" w:rsidRDefault="0000492D" w:rsidP="0000492D">
      <w:pPr>
        <w:pStyle w:val="Esann8let"/>
        <w:rPr>
          <w:lang w:val="lt-LT"/>
        </w:rPr>
      </w:pPr>
      <w:r w:rsidRPr="003F4BC6">
        <w:rPr>
          <w:lang w:val="lt-LT"/>
        </w:rPr>
        <w:t>a)</w:t>
      </w:r>
      <w:r w:rsidRPr="003F4BC6">
        <w:rPr>
          <w:lang w:val="lt-LT"/>
        </w:rPr>
        <w:tab/>
        <w:t xml:space="preserve">kuro sistemą, įskaitant degalų bakus, šilumokaičius ir vamzdynus, </w:t>
      </w:r>
    </w:p>
    <w:p w:rsidR="0000492D" w:rsidRPr="003F4BC6" w:rsidRDefault="0000492D" w:rsidP="0000492D">
      <w:pPr>
        <w:pStyle w:val="Esann8let"/>
        <w:rPr>
          <w:lang w:val="lt-LT"/>
        </w:rPr>
      </w:pPr>
      <w:r w:rsidRPr="003F4BC6">
        <w:rPr>
          <w:lang w:val="lt-LT"/>
        </w:rPr>
        <w:t>b)</w:t>
      </w:r>
      <w:r w:rsidRPr="003F4BC6">
        <w:rPr>
          <w:lang w:val="lt-LT"/>
        </w:rPr>
        <w:tab/>
        <w:t>plaukiojančiosios priemonės stiprį (išilginį ir atskirų vietų) ir stovumą,</w:t>
      </w:r>
    </w:p>
    <w:p w:rsidR="0000492D" w:rsidRPr="003F4BC6" w:rsidRDefault="0000492D" w:rsidP="0000492D">
      <w:pPr>
        <w:pStyle w:val="Esann8let"/>
        <w:rPr>
          <w:lang w:val="lt-LT"/>
        </w:rPr>
      </w:pPr>
      <w:r w:rsidRPr="003F4BC6">
        <w:rPr>
          <w:lang w:val="lt-LT"/>
        </w:rPr>
        <w:t>c)</w:t>
      </w:r>
      <w:r w:rsidRPr="003F4BC6">
        <w:rPr>
          <w:lang w:val="lt-LT"/>
        </w:rPr>
        <w:tab/>
        <w:t>elektros ir valdymo sistemas,</w:t>
      </w:r>
    </w:p>
    <w:p w:rsidR="0000492D" w:rsidRPr="003F4BC6" w:rsidRDefault="0000492D" w:rsidP="0000492D">
      <w:pPr>
        <w:pStyle w:val="Esann8let"/>
        <w:rPr>
          <w:lang w:val="lt-LT"/>
        </w:rPr>
      </w:pPr>
      <w:r w:rsidRPr="003F4BC6">
        <w:rPr>
          <w:lang w:val="lt-LT"/>
        </w:rPr>
        <w:t>d)</w:t>
      </w:r>
      <w:r w:rsidRPr="003F4BC6">
        <w:rPr>
          <w:lang w:val="lt-LT"/>
        </w:rPr>
        <w:tab/>
        <w:t>ventiliacijos sistemą,</w:t>
      </w:r>
    </w:p>
    <w:p w:rsidR="0000492D" w:rsidRPr="003F4BC6" w:rsidRDefault="0000492D" w:rsidP="0000492D">
      <w:pPr>
        <w:pStyle w:val="Esann8let"/>
        <w:rPr>
          <w:lang w:val="lt-LT"/>
        </w:rPr>
      </w:pPr>
      <w:r w:rsidRPr="003F4BC6">
        <w:rPr>
          <w:lang w:val="lt-LT"/>
        </w:rPr>
        <w:t>e)</w:t>
      </w:r>
      <w:r w:rsidRPr="003F4BC6">
        <w:rPr>
          <w:lang w:val="lt-LT"/>
        </w:rPr>
        <w:tab/>
        <w:t>priešgaisrinę saugą,</w:t>
      </w:r>
    </w:p>
    <w:p w:rsidR="0000492D" w:rsidRPr="003F4BC6" w:rsidRDefault="0000492D" w:rsidP="0000492D">
      <w:pPr>
        <w:pStyle w:val="Esann8let"/>
        <w:rPr>
          <w:lang w:val="lt-LT"/>
        </w:rPr>
      </w:pPr>
      <w:r w:rsidRPr="003F4BC6">
        <w:rPr>
          <w:lang w:val="lt-LT"/>
        </w:rPr>
        <w:t>f)</w:t>
      </w:r>
      <w:r w:rsidRPr="003F4BC6">
        <w:rPr>
          <w:lang w:val="lt-LT"/>
        </w:rPr>
        <w:tab/>
        <w:t>įspėjimo apie dujas įrangą.</w:t>
      </w:r>
    </w:p>
    <w:p w:rsidR="0000492D" w:rsidRPr="003F4BC6" w:rsidRDefault="0000492D" w:rsidP="0000492D">
      <w:pPr>
        <w:adjustRightInd w:val="0"/>
        <w:spacing w:line="240" w:lineRule="atLeast"/>
        <w:ind w:left="709" w:hanging="709"/>
        <w:rPr>
          <w:rFonts w:eastAsia="Calibri" w:cs="Arial"/>
          <w:szCs w:val="20"/>
          <w:lang w:val="lt-LT"/>
        </w:rPr>
      </w:pPr>
    </w:p>
    <w:p w:rsidR="0000492D" w:rsidRPr="003F4BC6" w:rsidRDefault="0000492D" w:rsidP="0000492D">
      <w:pPr>
        <w:pStyle w:val="Esann8chgras"/>
        <w:rPr>
          <w:rFonts w:eastAsia="Calibri"/>
          <w:lang w:val="lt-LT"/>
        </w:rPr>
      </w:pPr>
      <w:r w:rsidRPr="003F4BC6">
        <w:rPr>
          <w:lang w:val="lt-LT"/>
        </w:rPr>
        <w:t>1.6</w:t>
      </w:r>
      <w:r w:rsidRPr="003F4BC6">
        <w:rPr>
          <w:lang w:val="lt-LT"/>
        </w:rPr>
        <w:tab/>
        <w:t>Ženklinimas</w:t>
      </w:r>
    </w:p>
    <w:p w:rsidR="0000492D" w:rsidRPr="003F4BC6" w:rsidRDefault="0000492D" w:rsidP="0000492D">
      <w:pPr>
        <w:adjustRightInd w:val="0"/>
        <w:spacing w:line="240" w:lineRule="atLeast"/>
        <w:ind w:left="709" w:hanging="709"/>
        <w:rPr>
          <w:rFonts w:eastAsia="Calibri" w:cs="Arial"/>
          <w:b/>
          <w:szCs w:val="20"/>
          <w:lang w:val="lt-LT"/>
        </w:rPr>
      </w:pPr>
    </w:p>
    <w:p w:rsidR="0000492D" w:rsidRPr="003F4BC6" w:rsidRDefault="0000492D" w:rsidP="0000492D">
      <w:pPr>
        <w:pStyle w:val="Esann8chpar"/>
        <w:rPr>
          <w:lang w:val="lt-LT"/>
        </w:rPr>
      </w:pPr>
      <w:r w:rsidRPr="003F4BC6">
        <w:rPr>
          <w:lang w:val="lt-LT"/>
        </w:rPr>
        <w:t>Patalpų, kuriose naudojamos suskystintosios gamtinės dujos (SGD), durų išorė pažymima simboliu „Atsargiai, SGD“, kurio aukštis yra bent 10 cm, kaip nurodyta 4 priedo 11 pav..</w:t>
      </w:r>
    </w:p>
    <w:p w:rsidR="0000492D" w:rsidRPr="003F4BC6" w:rsidRDefault="0000492D" w:rsidP="0000492D">
      <w:pPr>
        <w:adjustRightInd w:val="0"/>
        <w:spacing w:line="240" w:lineRule="atLeast"/>
        <w:ind w:left="709" w:hanging="709"/>
        <w:rPr>
          <w:rFonts w:eastAsia="Calibri" w:cs="Arial"/>
          <w:szCs w:val="20"/>
          <w:lang w:val="lt-LT"/>
        </w:rPr>
      </w:pPr>
    </w:p>
    <w:p w:rsidR="0000492D" w:rsidRPr="003F4BC6" w:rsidRDefault="0000492D" w:rsidP="0000492D">
      <w:pPr>
        <w:rPr>
          <w:rFonts w:cs="Arial"/>
          <w:b/>
          <w:szCs w:val="20"/>
          <w:lang w:val="lt-LT"/>
        </w:rPr>
      </w:pPr>
    </w:p>
    <w:p w:rsidR="0000492D" w:rsidRPr="003F4BC6" w:rsidRDefault="0000492D" w:rsidP="0000492D">
      <w:pPr>
        <w:pStyle w:val="Esann8titrechap"/>
        <w:rPr>
          <w:lang w:val="lt-LT"/>
        </w:rPr>
      </w:pPr>
      <w:r w:rsidRPr="003F4BC6">
        <w:rPr>
          <w:lang w:val="lt-LT"/>
        </w:rPr>
        <w:t xml:space="preserve">2 skyrius </w:t>
      </w:r>
    </w:p>
    <w:p w:rsidR="0000492D" w:rsidRPr="003F4BC6" w:rsidRDefault="0000492D" w:rsidP="0000492D">
      <w:pPr>
        <w:pStyle w:val="Esann8titrechap"/>
        <w:rPr>
          <w:lang w:val="lt-LT"/>
        </w:rPr>
      </w:pPr>
      <w:r w:rsidRPr="003F4BC6">
        <w:rPr>
          <w:lang w:val="lt-LT"/>
        </w:rPr>
        <w:t>Laivo įrengimas ir sistemų projektavimas</w:t>
      </w:r>
    </w:p>
    <w:p w:rsidR="0000492D" w:rsidRPr="003F4BC6" w:rsidRDefault="0000492D" w:rsidP="0000492D">
      <w:pPr>
        <w:pStyle w:val="Esannch"/>
      </w:pPr>
    </w:p>
    <w:p w:rsidR="0000492D" w:rsidRPr="003F4BC6" w:rsidRDefault="0000492D" w:rsidP="0000492D">
      <w:pPr>
        <w:pStyle w:val="Esann8chgras"/>
        <w:rPr>
          <w:lang w:val="lt-LT"/>
        </w:rPr>
      </w:pPr>
      <w:r w:rsidRPr="003F4BC6">
        <w:rPr>
          <w:lang w:val="lt-LT"/>
        </w:rPr>
        <w:t>2.1</w:t>
      </w:r>
      <w:r w:rsidRPr="003F4BC6">
        <w:rPr>
          <w:lang w:val="lt-LT"/>
        </w:rPr>
        <w:tab/>
        <w:t xml:space="preserve">SGD laikymo sistema </w:t>
      </w:r>
    </w:p>
    <w:p w:rsidR="0000492D" w:rsidRPr="003F4BC6" w:rsidRDefault="0000492D" w:rsidP="0000492D">
      <w:pPr>
        <w:adjustRightInd w:val="0"/>
        <w:spacing w:line="240" w:lineRule="atLeast"/>
        <w:ind w:left="709" w:hanging="709"/>
        <w:rPr>
          <w:rFonts w:eastAsia="Calibri" w:cs="Arial"/>
          <w:szCs w:val="20"/>
          <w:lang w:val="lt-LT"/>
        </w:rPr>
      </w:pPr>
    </w:p>
    <w:p w:rsidR="0000492D" w:rsidRPr="003F4BC6" w:rsidRDefault="0000492D" w:rsidP="0000492D">
      <w:pPr>
        <w:pStyle w:val="Esann8ch"/>
        <w:rPr>
          <w:lang w:val="lt-LT"/>
        </w:rPr>
      </w:pPr>
      <w:r w:rsidRPr="003F4BC6">
        <w:rPr>
          <w:lang w:val="lt-LT"/>
        </w:rPr>
        <w:t>2.1.1</w:t>
      </w:r>
      <w:r w:rsidRPr="003F4BC6">
        <w:rPr>
          <w:lang w:val="lt-LT"/>
        </w:rPr>
        <w:tab/>
        <w:t>SGD laikymo sistema atskiriama nuo mašinų skyrių ir kitų zonų, kuriose yra didelė gaisro rizika.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2.1.2</w:t>
      </w:r>
      <w:r w:rsidRPr="003F4BC6">
        <w:rPr>
          <w:lang w:val="lt-LT"/>
        </w:rPr>
        <w:tab/>
        <w:t>SGD degalų bakai įrengiami kuo arčiau išilginės laivo vidurio linijos.</w:t>
      </w:r>
    </w:p>
    <w:p w:rsidR="0000492D" w:rsidRPr="003F4BC6" w:rsidRDefault="0000492D" w:rsidP="0000492D">
      <w:pPr>
        <w:pStyle w:val="Esann8ch"/>
        <w:rPr>
          <w:lang w:val="lt-LT"/>
        </w:rPr>
      </w:pP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 xml:space="preserve">2.1.3 </w:t>
      </w:r>
      <w:r w:rsidRPr="003F4BC6">
        <w:rPr>
          <w:lang w:val="lt-LT"/>
        </w:rPr>
        <w:tab/>
        <w:t>Atstumas tarp plaukiojančiosios priemonės sienos ir SGD degalų bako turi būtia ne mažesnis kaip 1,00 m. Jeigu SGD degalų bakai įrengti:</w:t>
      </w:r>
    </w:p>
    <w:p w:rsidR="0000492D" w:rsidRPr="003F4BC6" w:rsidRDefault="0000492D" w:rsidP="0000492D">
      <w:pPr>
        <w:pStyle w:val="Esann8let"/>
        <w:rPr>
          <w:lang w:val="lt-LT"/>
        </w:rPr>
      </w:pPr>
      <w:r w:rsidRPr="003F4BC6">
        <w:rPr>
          <w:lang w:val="lt-LT"/>
        </w:rPr>
        <w:t>a)</w:t>
      </w:r>
      <w:r w:rsidRPr="003F4BC6">
        <w:rPr>
          <w:lang w:val="lt-LT"/>
        </w:rPr>
        <w:tab/>
        <w:t xml:space="preserve">po deniu, plaukiojančiojoje priemonėje SGD degalų bakų zonoje įrengiamos dvigubos sienos ir dvigubas dugnas. Atstumas tarp laivo sienos ir vidinės plaukiojančiosios priemonės sienos turi būti ne mažesnis kaip 0,60 m. Dvigubo dugno gylis turi būti ne mažesnis kaip 0,60 m; </w:t>
      </w:r>
    </w:p>
    <w:p w:rsidR="0000492D" w:rsidRPr="003F4BC6" w:rsidRDefault="0000492D" w:rsidP="0000492D">
      <w:pPr>
        <w:pStyle w:val="Esann8let"/>
        <w:rPr>
          <w:lang w:val="lt-LT"/>
        </w:rPr>
      </w:pPr>
      <w:r w:rsidRPr="003F4BC6">
        <w:rPr>
          <w:lang w:val="lt-LT"/>
        </w:rPr>
        <w:t>b)</w:t>
      </w:r>
      <w:r w:rsidRPr="003F4BC6">
        <w:rPr>
          <w:lang w:val="lt-LT"/>
        </w:rPr>
        <w:tab/>
        <w:t xml:space="preserve">viršutiniame denyje atstumas turi būti ne mažesnis nei B/5 nuo vertikalių plokščių, kurios sudaro plaukiojančiosios priemonės šonus.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2.1.4</w:t>
      </w:r>
      <w:r w:rsidRPr="003F4BC6">
        <w:rPr>
          <w:lang w:val="lt-LT"/>
        </w:rPr>
        <w:tab/>
        <w:t>SGD degalų bakas turi būti atskiras bakas, suprojektuotas pagal Europos standartus EN 13530: 2002 ir EN 13458-2: 2002, atsižvelgiant į dinamines apkrovas, arba pagal IGC kodeksą (C tipo bakas). Tikrinimo įstaiga gali priimti kitus lygiaverčius vienos iš Reino pakrantės valstybių ar Belgijos standartus.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2.1.5</w:t>
      </w:r>
      <w:r w:rsidRPr="003F4BC6">
        <w:rPr>
          <w:lang w:val="lt-LT"/>
        </w:rPr>
        <w:tab/>
        <w:t xml:space="preserve">Degalų bakų jungtys įrengiamos virš aukščiausiojo skysčio lygio bake. Tikrinimo įstaiga gali priimti žemiau aukščiausiojo skysčio lygio įrengtas jungtis.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2.1.6</w:t>
      </w:r>
      <w:r w:rsidRPr="003F4BC6">
        <w:rPr>
          <w:lang w:val="lt-LT"/>
        </w:rPr>
        <w:tab/>
        <w:t>Jeigu degalų bako jungtys yra žemiau aukščiausiojo skysčio lygio SGD degalų bakuose, po bakais įrengiamos lašų rinktuvės, atitinkančios šiuos reikalavimus:</w:t>
      </w:r>
    </w:p>
    <w:p w:rsidR="0000492D" w:rsidRPr="003F4BC6" w:rsidRDefault="0000492D" w:rsidP="0000492D">
      <w:pPr>
        <w:pStyle w:val="Esann8let"/>
        <w:rPr>
          <w:lang w:val="lt-LT"/>
        </w:rPr>
      </w:pPr>
      <w:r w:rsidRPr="003F4BC6">
        <w:rPr>
          <w:lang w:val="lt-LT"/>
        </w:rPr>
        <w:t>a)</w:t>
      </w:r>
      <w:r w:rsidRPr="003F4BC6">
        <w:rPr>
          <w:lang w:val="lt-LT"/>
        </w:rPr>
        <w:tab/>
        <w:t>lašų rinktuvė turi būti pakankamos talpos, kad į ją tilptų kiekis, kuris galėtų ištekėti sugedus vamzdžio jungčiai,</w:t>
      </w:r>
    </w:p>
    <w:p w:rsidR="0000492D" w:rsidRPr="003F4BC6" w:rsidRDefault="0000492D" w:rsidP="0000492D">
      <w:pPr>
        <w:pStyle w:val="Esann8let"/>
        <w:rPr>
          <w:lang w:val="lt-LT"/>
        </w:rPr>
      </w:pPr>
      <w:r w:rsidRPr="003F4BC6">
        <w:rPr>
          <w:lang w:val="lt-LT"/>
        </w:rPr>
        <w:t>b)</w:t>
      </w:r>
      <w:r w:rsidRPr="003F4BC6">
        <w:rPr>
          <w:lang w:val="lt-LT"/>
        </w:rPr>
        <w:tab/>
        <w:t xml:space="preserve">lašų rinktuvė turi būti pagaminta iš tinkamo nerūdijančiojo plieno, </w:t>
      </w:r>
    </w:p>
    <w:p w:rsidR="0000492D" w:rsidRPr="003F4BC6" w:rsidRDefault="0000492D" w:rsidP="0000492D">
      <w:pPr>
        <w:pStyle w:val="Esann8let"/>
        <w:rPr>
          <w:lang w:val="lt-LT"/>
        </w:rPr>
      </w:pPr>
      <w:r w:rsidRPr="003F4BC6">
        <w:rPr>
          <w:lang w:val="lt-LT"/>
        </w:rPr>
        <w:t>c)</w:t>
      </w:r>
      <w:r w:rsidRPr="003F4BC6">
        <w:rPr>
          <w:lang w:val="lt-LT"/>
        </w:rPr>
        <w:tab/>
        <w:t>lašų rinktuvė turi būti tinkamai atskirta arba izoliuota nuo korpuso arba denio konstrukcijų, kad nutekėjus suskystintosioms gamtinėms dujoms (SGD) korpuso arba denio konstrukcijos nebūtų pernelyg atšaldomos.</w:t>
      </w:r>
    </w:p>
    <w:p w:rsidR="0000492D" w:rsidRPr="003F4BC6" w:rsidRDefault="0000492D" w:rsidP="0000492D">
      <w:pPr>
        <w:pStyle w:val="Esann8ch"/>
        <w:rPr>
          <w:lang w:val="lt-LT"/>
        </w:rPr>
      </w:pP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2.1.7</w:t>
      </w:r>
      <w:r w:rsidRPr="003F4BC6">
        <w:rPr>
          <w:lang w:val="lt-LT"/>
        </w:rPr>
        <w:tab/>
        <w:t>SGD laikymo sistemoje turi būti įrengtas antrasis kontūras. SGD laikymo sistemos gali būti be antrojo kontūro, jeigu pirmojo kontūro konstrukcijos gedimo ir nutekėjimo tikimybė yra itin nedidelė ir jos galima nepaisyti.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2.1.8</w:t>
      </w:r>
      <w:r w:rsidRPr="003F4BC6">
        <w:rPr>
          <w:lang w:val="lt-LT"/>
        </w:rPr>
        <w:tab/>
        <w:t>Kai SGD laikymo sistemos antrasis kontūras yra korpuso konstrukcijos dalis, jis gali būti degalų bakų patalpos siena, jeigu imamasi reikiamų atsargumo priemonių siekiant apsisaugoti nuo kriogeninio skysčio nutekėjimo.</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lastRenderedPageBreak/>
        <w:t>2.1.9</w:t>
      </w:r>
      <w:r w:rsidRPr="003F4BC6">
        <w:rPr>
          <w:lang w:val="lt-LT"/>
        </w:rPr>
        <w:tab/>
        <w:t>SGD laikymo sistemos ir kitos įrangos vieta ir konstrukcija viršutiniame denyje turi užtikrinti pakankamą ventiliaciją. Turi būti užtikrinta, kad nutekėjusios gamtinės dujos nesikauptų.</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2.1.10</w:t>
      </w:r>
      <w:r w:rsidRPr="003F4BC6">
        <w:rPr>
          <w:lang w:val="lt-LT"/>
        </w:rPr>
        <w:tab/>
        <w:t xml:space="preserve">Jeigu dėl su šaltais SGD degalų bakų paviršiais susijusio kondensato ir apledėjimo gali kilti saugos arba funkcinių problemų, reikia imtis tinkamų prevencinių arba taisomųjų priemonių.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2.1.11</w:t>
      </w:r>
      <w:r w:rsidRPr="003F4BC6">
        <w:rPr>
          <w:lang w:val="lt-LT"/>
        </w:rPr>
        <w:tab/>
        <w:t xml:space="preserve">Kiekviename SGD degalų bake turi būti įrengti bent du viršslėgio vožtuvai, kuriais galima išvengti viršslėgio, jeigu vienas iš vožtuvų neveiktų dėl gedimo, nutekėjimo arba techninės priežiūros.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2.1.12</w:t>
      </w:r>
      <w:r w:rsidRPr="003F4BC6">
        <w:rPr>
          <w:lang w:val="lt-LT"/>
        </w:rPr>
        <w:tab/>
        <w:t xml:space="preserve">Jeigu negalima atmesti degalų išleidimo į vakuumu izoliuoto SGD degalų bako vakuumo erdvę tikimybės, vakuumo erdvės turi būti apsaugota tinkamu viršslėgio vožtuvu. Jeigu SGD degalų bakai įrengti uždarose arba pusiau uždarose patalpose, viršslėgio įtaisas turi būti sujungtas su ventiliacijos sistema.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2.1.13</w:t>
      </w:r>
      <w:r w:rsidRPr="003F4BC6">
        <w:rPr>
          <w:lang w:val="lt-LT"/>
        </w:rPr>
        <w:tab/>
        <w:t>Viršslėgio vožtuvų išmetimo angos negali būti mažesniame nei 2,00 m aukštyje virš denio ir mažesniu nei 6,00 m atstumu nuo gyvenamųjų patalpų, keleivių zonų ir darbo vietų, kurios yra ne triume ar krovinių skyriuje. Tas aukštis gali būti mažesnis, jeigu 1,00 m spinduliu aplink viršslėgio vožtuvus nėra jokios įrangos, nevykdoma jokių darbų, zona yra pažymėta ženklais ir imtasi tinkamų denio apsaugos priemonių.</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2.1.14</w:t>
      </w:r>
      <w:r w:rsidRPr="003F4BC6">
        <w:rPr>
          <w:lang w:val="lt-LT"/>
        </w:rPr>
        <w:tab/>
        <w:t>Turi būti galima saugiai ištuštinti SGD degalų bakus, net jeigu SGD sistema neveikia.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2.1.15</w:t>
      </w:r>
      <w:r w:rsidRPr="003F4BC6">
        <w:rPr>
          <w:lang w:val="lt-LT"/>
        </w:rPr>
        <w:tab/>
        <w:t>Turi būti galimybė išpūsti dujas ir išvėdinti SGD degalų bakus, įskaitant dujų vamzdynų sistemas. Turi būti galimybė atlikti stabilizavimą inertinėmis dujomis (pvz., azotu arba argonu) prieš išvėdinant sausu oru, kad būtų išsklaidyta pavojinga sprogioji aplinka SGD degalų bakuose ir dujų vamzdynuose.</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2.1.16</w:t>
      </w:r>
      <w:r w:rsidRPr="003F4BC6">
        <w:rPr>
          <w:lang w:val="lt-LT"/>
        </w:rPr>
        <w:tab/>
        <w:t xml:space="preserve">SGD degalų bakų slėgis ir temperatūra visuomet turi būti palaikomi projektinių verčių intervale.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2.1.17</w:t>
      </w:r>
      <w:r w:rsidRPr="003F4BC6">
        <w:rPr>
          <w:lang w:val="lt-LT"/>
        </w:rPr>
        <w:tab/>
        <w:t xml:space="preserve">Jeigu SGD sistema yra išjungta, SGD degalų bako slėgis 15 dienų palaikomas žemiau SGD degalų bako didžiausio darbinio slėgio. Daroma prielaida, kad SGD degalų bakas buvo pripildytas iki ribų, nustatytų 2.9 punkte, ir kad plaukiojančioji priemonė veikia tuščiąja eiga.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2.1.18</w:t>
      </w:r>
      <w:r w:rsidRPr="003F4BC6">
        <w:rPr>
          <w:lang w:val="lt-LT"/>
        </w:rPr>
        <w:tab/>
        <w:t>SGD degalų bakai turi būti elektriškai sujungti su plaukiojančiosios priemonės konstrukcija.</w:t>
      </w:r>
    </w:p>
    <w:p w:rsidR="0000492D" w:rsidRPr="003F4BC6" w:rsidRDefault="0000492D" w:rsidP="0000492D">
      <w:pPr>
        <w:pStyle w:val="Esann8ch"/>
        <w:rPr>
          <w:b/>
          <w:bCs/>
          <w:lang w:val="lt-LT"/>
        </w:rPr>
      </w:pPr>
    </w:p>
    <w:p w:rsidR="0000492D" w:rsidRPr="003F4BC6" w:rsidRDefault="0000492D" w:rsidP="0000492D">
      <w:pPr>
        <w:pStyle w:val="Esann8chgras"/>
        <w:rPr>
          <w:i/>
          <w:lang w:val="lt-LT"/>
        </w:rPr>
      </w:pPr>
      <w:r w:rsidRPr="003F4BC6">
        <w:rPr>
          <w:lang w:val="lt-LT"/>
        </w:rPr>
        <w:t>2.2</w:t>
      </w:r>
      <w:r w:rsidRPr="003F4BC6">
        <w:rPr>
          <w:lang w:val="lt-LT"/>
        </w:rPr>
        <w:tab/>
        <w:t>Mašinų skyriai</w:t>
      </w:r>
    </w:p>
    <w:p w:rsidR="0000492D" w:rsidRPr="003F4BC6" w:rsidRDefault="0000492D" w:rsidP="0000492D">
      <w:pPr>
        <w:pStyle w:val="Esann8ch"/>
        <w:rPr>
          <w:b/>
          <w:bCs/>
          <w:lang w:val="lt-LT"/>
        </w:rPr>
      </w:pPr>
    </w:p>
    <w:p w:rsidR="0000492D" w:rsidRPr="003F4BC6" w:rsidRDefault="0000492D" w:rsidP="0000492D">
      <w:pPr>
        <w:pStyle w:val="Esann8ch"/>
        <w:rPr>
          <w:lang w:val="lt-LT"/>
        </w:rPr>
      </w:pPr>
      <w:r w:rsidRPr="003F4BC6">
        <w:rPr>
          <w:lang w:val="lt-LT"/>
        </w:rPr>
        <w:t>2.2.1</w:t>
      </w:r>
      <w:r w:rsidRPr="003F4BC6">
        <w:rPr>
          <w:lang w:val="lt-LT"/>
        </w:rPr>
        <w:tab/>
        <w:t xml:space="preserve">Mašinų skyriams taikoma viena iš šių koncepcijų: </w:t>
      </w:r>
    </w:p>
    <w:p w:rsidR="0000492D" w:rsidRPr="003F4BC6" w:rsidRDefault="0000492D" w:rsidP="0000492D">
      <w:pPr>
        <w:pStyle w:val="Esann8let"/>
        <w:rPr>
          <w:lang w:val="lt-LT"/>
        </w:rPr>
      </w:pPr>
      <w:r w:rsidRPr="003F4BC6">
        <w:rPr>
          <w:lang w:val="lt-LT"/>
        </w:rPr>
        <w:t xml:space="preserve">a) </w:t>
      </w:r>
      <w:r w:rsidRPr="003F4BC6">
        <w:rPr>
          <w:lang w:val="lt-LT"/>
        </w:rPr>
        <w:tab/>
        <w:t xml:space="preserve">nuo dujų apsaugotas mašinų skyrius, </w:t>
      </w:r>
    </w:p>
    <w:p w:rsidR="0000492D" w:rsidRPr="003F4BC6" w:rsidRDefault="0000492D" w:rsidP="0000492D">
      <w:pPr>
        <w:pStyle w:val="Esann8let"/>
        <w:rPr>
          <w:lang w:val="lt-LT"/>
        </w:rPr>
      </w:pPr>
      <w:r w:rsidRPr="003F4BC6">
        <w:rPr>
          <w:lang w:val="lt-LT"/>
        </w:rPr>
        <w:t xml:space="preserve">b) </w:t>
      </w:r>
      <w:r w:rsidRPr="003F4BC6">
        <w:rPr>
          <w:lang w:val="lt-LT"/>
        </w:rPr>
        <w:tab/>
        <w:t xml:space="preserve">nuo sprogimo apsaugotas mašinų skyrius arba </w:t>
      </w:r>
    </w:p>
    <w:p w:rsidR="0000492D" w:rsidRPr="003F4BC6" w:rsidRDefault="0000492D" w:rsidP="0000492D">
      <w:pPr>
        <w:pStyle w:val="Esann8let"/>
        <w:rPr>
          <w:lang w:val="lt-LT"/>
        </w:rPr>
      </w:pPr>
      <w:r w:rsidRPr="003F4BC6">
        <w:rPr>
          <w:lang w:val="lt-LT"/>
        </w:rPr>
        <w:t xml:space="preserve">c) </w:t>
      </w:r>
      <w:r w:rsidRPr="003F4BC6">
        <w:rPr>
          <w:lang w:val="lt-LT"/>
        </w:rPr>
        <w:tab/>
        <w:t>nuo ESD apsaugotas mašinų skyrius.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2.2.2</w:t>
      </w:r>
      <w:r w:rsidRPr="003F4BC6">
        <w:rPr>
          <w:lang w:val="lt-LT"/>
        </w:rPr>
        <w:tab/>
        <w:t>Nuo dujų apsaugotiems mašinų skyriams keliami reikalavimai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2.2.2.1</w:t>
      </w:r>
      <w:r w:rsidRPr="003F4BC6">
        <w:rPr>
          <w:lang w:val="lt-LT"/>
        </w:rPr>
        <w:tab/>
        <w:t xml:space="preserve">Nuo dujų apsaugoti mašinų skyriai yra saugūs dujų požiūriu visomis sąlygomis (natūraliai apsaugoti nuo dujų). Dėl vieno SGD sistemos gedimo dujos neturi nutekėti į mašinų skyrių. Visi dujų vamzdynai mašinų skyriuose apsaugomi dujoms nelaidžiu gaubtu, pvz., naudojant dvisienius vamzdžius arba ventiliuojamus kanalus.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2.2.2.2</w:t>
      </w:r>
      <w:r w:rsidRPr="003F4BC6">
        <w:rPr>
          <w:lang w:val="lt-LT"/>
        </w:rPr>
        <w:tab/>
        <w:t xml:space="preserve">Sugedus vienam kontūrui dujų tiekimas į atitinkamą SGD sistemos dalį turi būti nutraukiamas automatiškai. </w:t>
      </w:r>
    </w:p>
    <w:p w:rsidR="0000492D" w:rsidRPr="003F4BC6" w:rsidRDefault="0000492D" w:rsidP="0000492D">
      <w:pPr>
        <w:pStyle w:val="Esann8ch"/>
        <w:rPr>
          <w:lang w:val="lt-LT"/>
        </w:rPr>
      </w:pP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bCs/>
          <w:lang w:val="lt-LT"/>
        </w:rPr>
      </w:pPr>
      <w:r w:rsidRPr="003F4BC6">
        <w:rPr>
          <w:lang w:val="lt-LT"/>
        </w:rPr>
        <w:t>2.2.2.3</w:t>
      </w:r>
      <w:r w:rsidRPr="003F4BC6">
        <w:rPr>
          <w:lang w:val="lt-LT"/>
        </w:rPr>
        <w:tab/>
        <w:t>Ventiliuojamų kanalų ventiliacijos sistema turi:</w:t>
      </w:r>
    </w:p>
    <w:p w:rsidR="0000492D" w:rsidRPr="003F4BC6" w:rsidRDefault="0000492D" w:rsidP="0000492D">
      <w:pPr>
        <w:pStyle w:val="Esann8let"/>
        <w:rPr>
          <w:lang w:val="lt-LT"/>
        </w:rPr>
      </w:pPr>
      <w:r w:rsidRPr="003F4BC6">
        <w:rPr>
          <w:lang w:val="lt-LT"/>
        </w:rPr>
        <w:t>a)</w:t>
      </w:r>
      <w:r w:rsidRPr="003F4BC6">
        <w:rPr>
          <w:lang w:val="lt-LT"/>
        </w:rPr>
        <w:tab/>
        <w:t>užtikrinti pakankamą pajėgumą, kad bendrą ventiliuojamų kanalų oro tūrį būtų galima pakeisti bent 30 kartų per valandą;</w:t>
      </w:r>
    </w:p>
    <w:p w:rsidR="0000492D" w:rsidRPr="003F4BC6" w:rsidRDefault="0000492D" w:rsidP="0000492D">
      <w:pPr>
        <w:pStyle w:val="Esann8let"/>
        <w:rPr>
          <w:lang w:val="lt-LT"/>
        </w:rPr>
      </w:pPr>
      <w:r w:rsidRPr="003F4BC6">
        <w:rPr>
          <w:lang w:val="lt-LT"/>
        </w:rPr>
        <w:t>b)</w:t>
      </w:r>
      <w:r w:rsidRPr="003F4BC6">
        <w:rPr>
          <w:lang w:val="lt-LT"/>
        </w:rPr>
        <w:tab/>
        <w:t>gebėti nuolat aptikti dujų buvimą erdvėje tarp vidinio ir išorinio vamzdžių;</w:t>
      </w:r>
    </w:p>
    <w:p w:rsidR="0000492D" w:rsidRPr="003F4BC6" w:rsidRDefault="0000492D" w:rsidP="0000492D">
      <w:pPr>
        <w:pStyle w:val="Esann8let"/>
        <w:rPr>
          <w:lang w:val="lt-LT"/>
        </w:rPr>
      </w:pPr>
      <w:r w:rsidRPr="003F4BC6">
        <w:rPr>
          <w:lang w:val="lt-LT"/>
        </w:rPr>
        <w:t>c)</w:t>
      </w:r>
      <w:r w:rsidRPr="003F4BC6">
        <w:rPr>
          <w:lang w:val="lt-LT"/>
        </w:rPr>
        <w:tab/>
        <w:t>būti nepriklausoma nuo visų kitų ventiliacijos sistemų, ypač mašinų skyriaus ventiliacijos sistemos.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2.2.2.4</w:t>
      </w:r>
      <w:r w:rsidRPr="003F4BC6">
        <w:rPr>
          <w:lang w:val="lt-LT"/>
        </w:rPr>
        <w:tab/>
        <w:t>Nuo dujų apsaugotas mašinų skyrius laikomas nepavojinga zona, nebent atlikus rizikos vertinimą pagal 1.3 punktą būtų padaryta priešinga išvada.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2.2.3</w:t>
      </w:r>
      <w:r w:rsidRPr="003F4BC6">
        <w:rPr>
          <w:lang w:val="lt-LT"/>
        </w:rPr>
        <w:tab/>
        <w:t>Nuo sprogimo apsaugotiems mašinų skyriams keliami reikalavimai</w:t>
      </w:r>
    </w:p>
    <w:p w:rsidR="0000492D" w:rsidRPr="003F4BC6" w:rsidRDefault="0000492D" w:rsidP="0000492D">
      <w:pPr>
        <w:pStyle w:val="Esann8ch"/>
        <w:rPr>
          <w:i/>
          <w:lang w:val="lt-LT"/>
        </w:rPr>
      </w:pPr>
    </w:p>
    <w:p w:rsidR="0000492D" w:rsidRPr="003F4BC6" w:rsidRDefault="0000492D" w:rsidP="0000492D">
      <w:pPr>
        <w:pStyle w:val="Esann8ch"/>
        <w:rPr>
          <w:lang w:val="lt-LT"/>
        </w:rPr>
      </w:pPr>
      <w:r w:rsidRPr="003F4BC6">
        <w:rPr>
          <w:lang w:val="lt-LT"/>
        </w:rPr>
        <w:t>2.2.3.1</w:t>
      </w:r>
      <w:r w:rsidRPr="003F4BC6">
        <w:rPr>
          <w:lang w:val="lt-LT"/>
        </w:rPr>
        <w:tab/>
        <w:t xml:space="preserve">Nuo sprogimo apsaugotuose mašinų skyriuose turi būti įdiegtos tokios priemonės, kad įprastomis sąlygomis tie skyriai būtų laikomi apsaugotais nuo dujų. Dėl pavienio SGD sistemos gedimo mašinų skyriuje neturi susidaryti didesnė nei 20 proc. apatinės sprogumo ribos (ASR) dujų koncentracija.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2.2.3.2</w:t>
      </w:r>
      <w:r w:rsidRPr="003F4BC6">
        <w:rPr>
          <w:lang w:val="lt-LT"/>
        </w:rPr>
        <w:tab/>
        <w:t>Aptikus dujų arba sugedus ventiliacijos sistemai dujų tiekimas į atitinkamą SGD sistemos dalį turi būti nutraukiamas automatiškai.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2.2.3.3</w:t>
      </w:r>
      <w:r w:rsidRPr="003F4BC6">
        <w:rPr>
          <w:lang w:val="lt-LT"/>
        </w:rPr>
        <w:tab/>
        <w:t>Ventiliacijos sistema turi:</w:t>
      </w:r>
    </w:p>
    <w:p w:rsidR="0000492D" w:rsidRPr="003F4BC6" w:rsidRDefault="0000492D" w:rsidP="0000492D">
      <w:pPr>
        <w:pStyle w:val="Esann8let"/>
        <w:rPr>
          <w:lang w:val="lt-LT"/>
        </w:rPr>
      </w:pPr>
      <w:r w:rsidRPr="003F4BC6">
        <w:rPr>
          <w:lang w:val="lt-LT"/>
        </w:rPr>
        <w:t>a)</w:t>
      </w:r>
      <w:r w:rsidRPr="003F4BC6">
        <w:rPr>
          <w:lang w:val="lt-LT"/>
        </w:rPr>
        <w:tab/>
        <w:t>užtikrinti pakankamą pajėgumą, kad mašinų skyriuje būtų palaikoma mažesnė nei 20 proc. ASR dujų koncentracija ir kad bendrą mašinų skyriaus oro tūrį būtų galima pakeisti bent 30 kartų per valandą;</w:t>
      </w:r>
    </w:p>
    <w:p w:rsidR="0000492D" w:rsidRPr="003F4BC6" w:rsidRDefault="0000492D" w:rsidP="0000492D">
      <w:pPr>
        <w:pStyle w:val="Esann8let"/>
        <w:rPr>
          <w:lang w:val="lt-LT"/>
        </w:rPr>
      </w:pPr>
      <w:r w:rsidRPr="003F4BC6">
        <w:rPr>
          <w:lang w:val="lt-LT"/>
        </w:rPr>
        <w:t>b)</w:t>
      </w:r>
      <w:r w:rsidRPr="003F4BC6">
        <w:rPr>
          <w:lang w:val="lt-LT"/>
        </w:rPr>
        <w:tab/>
        <w:t>būti nepriklausoma nuo visų kitų ventiliacijos sistemų.</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2.2.3.4</w:t>
      </w:r>
      <w:r w:rsidRPr="003F4BC6">
        <w:rPr>
          <w:lang w:val="lt-LT"/>
        </w:rPr>
        <w:tab/>
        <w:t xml:space="preserve">Įprastomis veikimo sąlygomis mašinų skyrius nuolat vėdinamas pakeičiant bendrąjį jo oro tūrį bent 15 kartų per valandą.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2.2.3.5</w:t>
      </w:r>
      <w:r w:rsidRPr="003F4BC6">
        <w:rPr>
          <w:lang w:val="lt-LT"/>
        </w:rPr>
        <w:tab/>
        <w:t>Nuo sprogimo apsaugoti mašinų skyriai turi būti suprojektuoti tokios geometrinės formos, kad juose kuo mažiau kauptųsi dujos ir nesusidarytų dujų telkinių. Turi būti užtikrinta gera oro apytaka.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lastRenderedPageBreak/>
        <w:t>2.2.3.6</w:t>
      </w:r>
      <w:r w:rsidRPr="003F4BC6">
        <w:rPr>
          <w:lang w:val="lt-LT"/>
        </w:rPr>
        <w:tab/>
        <w:t xml:space="preserve">Nuo sprogimo apsaugotas mašinų skyrius laikomas 2 zona, nebent atlikus rizikos vertinimą pagal 1.3 punktą būtų padaryta kitokia išvada.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2.2.4</w:t>
      </w:r>
      <w:r w:rsidRPr="003F4BC6">
        <w:rPr>
          <w:lang w:val="lt-LT"/>
        </w:rPr>
        <w:tab/>
        <w:t>Nuo ESD apsaugotiems mašinų skyriams keliami reikalavimai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2.2.4.1</w:t>
      </w:r>
      <w:r w:rsidRPr="003F4BC6">
        <w:rPr>
          <w:lang w:val="lt-LT"/>
        </w:rPr>
        <w:tab/>
        <w:t xml:space="preserve">Nuo ESD apsaugotuose mašinų skyriuose turi būti įdiegtos tokios priemonės, kad įprastomis sąlygomis patalpos būtų laikomos apsaugotomis nuo dujų, bet tam tikromis neįprastomis sąlygomis jose galėtų kilti su dujomis susijęs pavojus.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2.2.4.2</w:t>
      </w:r>
      <w:r w:rsidRPr="003F4BC6">
        <w:rPr>
          <w:lang w:val="lt-LT"/>
        </w:rPr>
        <w:tab/>
        <w:t xml:space="preserve">Susiklosčius su dujų pavojais susijusioms neįprastoms sąlygoms nesaugi įranga (uždegimo šaltinis) ir dujų įranga turi būti automatiškai sustabdomos, o tokiomis sąlygomis naudojama arba veikianti įranga ar mašinos turi būti sertifikuoto saugaus tipo. </w:t>
      </w:r>
    </w:p>
    <w:p w:rsidR="0000492D" w:rsidRPr="003F4BC6" w:rsidRDefault="0000492D" w:rsidP="0000492D">
      <w:pPr>
        <w:pStyle w:val="Esann8ch"/>
        <w:rPr>
          <w:lang w:val="lt-LT"/>
        </w:rPr>
      </w:pP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2.2.4.3</w:t>
      </w:r>
      <w:r w:rsidRPr="003F4BC6">
        <w:rPr>
          <w:lang w:val="lt-LT"/>
        </w:rPr>
        <w:tab/>
        <w:t>Ventiliacijos sistema turi:</w:t>
      </w:r>
    </w:p>
    <w:p w:rsidR="0000492D" w:rsidRPr="003F4BC6" w:rsidRDefault="0000492D" w:rsidP="0000492D">
      <w:pPr>
        <w:pStyle w:val="Esann8let"/>
        <w:rPr>
          <w:lang w:val="lt-LT"/>
        </w:rPr>
      </w:pPr>
      <w:r w:rsidRPr="003F4BC6">
        <w:rPr>
          <w:lang w:val="lt-LT"/>
        </w:rPr>
        <w:t>a)</w:t>
      </w:r>
      <w:r w:rsidRPr="003F4BC6">
        <w:rPr>
          <w:lang w:val="lt-LT"/>
        </w:rPr>
        <w:tab/>
        <w:t xml:space="preserve">užtikrinti pakankamą pajėgumą, kad bendrąjį mašinų skyriaus oro tūrį būtų galima pakeisti bent 30 kartų per valandą, </w:t>
      </w:r>
    </w:p>
    <w:p w:rsidR="0000492D" w:rsidRPr="003F4BC6" w:rsidRDefault="0000492D" w:rsidP="0000492D">
      <w:pPr>
        <w:pStyle w:val="Esann8let"/>
        <w:rPr>
          <w:lang w:val="lt-LT"/>
        </w:rPr>
      </w:pPr>
      <w:r w:rsidRPr="003F4BC6">
        <w:rPr>
          <w:lang w:val="lt-LT"/>
        </w:rPr>
        <w:t>b)</w:t>
      </w:r>
      <w:r w:rsidRPr="003F4BC6">
        <w:rPr>
          <w:lang w:val="lt-LT"/>
        </w:rPr>
        <w:tab/>
        <w:t>būti suprojektuota taip, kad išlaikytų tikėtiną didžiausio nutekėjimo dėl techninių gedimų scenarijų, ir</w:t>
      </w:r>
    </w:p>
    <w:p w:rsidR="0000492D" w:rsidRPr="003F4BC6" w:rsidRDefault="0000492D" w:rsidP="0000492D">
      <w:pPr>
        <w:pStyle w:val="Esann8let"/>
        <w:rPr>
          <w:lang w:val="lt-LT"/>
        </w:rPr>
      </w:pPr>
      <w:r w:rsidRPr="003F4BC6">
        <w:rPr>
          <w:lang w:val="lt-LT"/>
        </w:rPr>
        <w:t>c)</w:t>
      </w:r>
      <w:r w:rsidRPr="003F4BC6">
        <w:rPr>
          <w:lang w:val="lt-LT"/>
        </w:rPr>
        <w:tab/>
        <w:t>būti nepriklausoma nuo visų kitų ventiliacijos sistemų.</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2.2.4.4</w:t>
      </w:r>
      <w:r w:rsidRPr="003F4BC6">
        <w:rPr>
          <w:lang w:val="lt-LT"/>
        </w:rPr>
        <w:tab/>
        <w:t>Įprastomis veikimo sąlygomis mašinų skyrius turi būti nuolat vėdinamas pakeičiant bendrąjį oro tūrį jame bent 15 kartų per valandą.</w:t>
      </w:r>
    </w:p>
    <w:p w:rsidR="0000492D" w:rsidRPr="003F4BC6" w:rsidRDefault="0000492D" w:rsidP="0000492D">
      <w:pPr>
        <w:pStyle w:val="Esann8chpar"/>
        <w:rPr>
          <w:lang w:val="lt-LT"/>
        </w:rPr>
      </w:pPr>
      <w:r w:rsidRPr="003F4BC6">
        <w:rPr>
          <w:lang w:val="lt-LT"/>
        </w:rPr>
        <w:t xml:space="preserve">Jeigu mašinų skyriuje aptinkama dujų, oro tūrio pakeitimo dažnis turi būti automatiškai padidinamas iki 30 kartų per valandą.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2.2.4.5</w:t>
      </w:r>
      <w:r w:rsidRPr="003F4BC6">
        <w:rPr>
          <w:lang w:val="lt-LT"/>
        </w:rPr>
        <w:tab/>
        <w:t>Jeigu plaukiojančiojoje priemonėje yra daugiau nei vienas varos variklis, varikliai įrengiami bent dviejuose atskiruose mašinų skyriuose. Tie mašinų skyriai turi neturėti bendrų pertvarų. Tačiau bendros pertvaros gali būti priimtinos, jeigu dokumentais galima patvirtinti, kad vieno gedimo padariniai nepaveiks abiejų skyrių.</w:t>
      </w:r>
      <w:r w:rsidRPr="003F4BC6">
        <w:rPr>
          <w:vertAlign w:val="superscript"/>
          <w:lang w:val="lt-LT"/>
        </w:rPr>
        <w:t xml:space="preserve">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2.2.4.6</w:t>
      </w:r>
      <w:r w:rsidRPr="003F4BC6">
        <w:rPr>
          <w:lang w:val="lt-LT"/>
        </w:rPr>
        <w:tab/>
        <w:t>Turi būti įrengta stacionari įspėjimo apie dujas įranga, kurios paskirtis – automatiškai nutraukti dujų tiekimą į atitinkamą mašinų skyrių ir atjungti visą nuo sprogimo neapsaugotą įrangą ir įrenginius.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2.2.4.7</w:t>
      </w:r>
      <w:r w:rsidRPr="003F4BC6">
        <w:rPr>
          <w:lang w:val="lt-LT"/>
        </w:rPr>
        <w:tab/>
        <w:t>Nuo ESD apsaugoti mašinų skyriai turi būti suprojektuoti tokios geometrinės formos, kad juose kuo mažiau kauptųsi dujos ir nesusidarytų dujų telkinių. Turi būti užtikrinta gera oro apytaka.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2.2.4.8</w:t>
      </w:r>
      <w:r w:rsidRPr="003F4BC6">
        <w:rPr>
          <w:lang w:val="lt-LT"/>
        </w:rPr>
        <w:tab/>
        <w:t>Nuo ESD apsaugotas mašinų skyrius laikomas 1 zona, nebent atlikus rizikos vertinimą pagal 1.3 punktą būtų padaryta kitokia išvada.</w:t>
      </w:r>
    </w:p>
    <w:p w:rsidR="0000492D" w:rsidRPr="003F4BC6" w:rsidRDefault="0000492D" w:rsidP="0000492D">
      <w:pPr>
        <w:pStyle w:val="Esann8ch"/>
        <w:rPr>
          <w:b/>
          <w:bCs/>
          <w:lang w:val="lt-LT"/>
        </w:rPr>
      </w:pPr>
    </w:p>
    <w:p w:rsidR="0000492D" w:rsidRPr="003F4BC6" w:rsidRDefault="0000492D" w:rsidP="0000492D">
      <w:pPr>
        <w:pStyle w:val="Esann8chgras"/>
        <w:rPr>
          <w:lang w:val="lt-LT"/>
        </w:rPr>
      </w:pPr>
      <w:r w:rsidRPr="003F4BC6">
        <w:rPr>
          <w:lang w:val="lt-LT"/>
        </w:rPr>
        <w:t>2.3</w:t>
      </w:r>
      <w:r w:rsidRPr="003F4BC6">
        <w:rPr>
          <w:lang w:val="lt-LT"/>
        </w:rPr>
        <w:tab/>
        <w:t xml:space="preserve">Suskystintųjų gamtinių dujų (SGD) ir gamtinių dujų vamzdynų sistemos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2.3.1</w:t>
      </w:r>
      <w:r w:rsidRPr="003F4BC6">
        <w:rPr>
          <w:lang w:val="lt-LT"/>
        </w:rPr>
        <w:tab/>
        <w:t xml:space="preserve">Suskystintųjų gamtinių dujų (SGD) ir gamtinių dujų vamzdynai kituose plaukiojančiosios priemonės mašinų skyriuose ir nepavojingose uždarose zonose turi būti apsaugoti įrengiant dvisienius vamzdžius arba ventiliuojamus kanalus.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2.3.2</w:t>
      </w:r>
      <w:r w:rsidRPr="003F4BC6">
        <w:rPr>
          <w:lang w:val="lt-LT"/>
        </w:rPr>
        <w:tab/>
        <w:t xml:space="preserve">Suskystintųjų gamtinių dujų (SGD) ir gamtinių dujų vamzdynai turi būti įrengti ne mažesniu kaip 1,00 m atstumu nuo laivo šono ir bent 0,60 m – nuo dugno.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2.3.3</w:t>
      </w:r>
      <w:r w:rsidRPr="003F4BC6">
        <w:rPr>
          <w:lang w:val="lt-LT"/>
        </w:rPr>
        <w:tab/>
        <w:t>Visuose vamzdynuose ir visose sudedamosiose dalyse, kurias galima vožtuvais izoliuoti nuo skystų dujų pripildytos SGD sistemos, turi būti įrengti viršslėgio vožtuvai.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2.3.4</w:t>
      </w:r>
      <w:r w:rsidRPr="003F4BC6">
        <w:rPr>
          <w:lang w:val="lt-LT"/>
        </w:rPr>
        <w:tab/>
        <w:t>Vamzdynai turi būti elektriškai sujungti su laivo korpusu.</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2.3.5</w:t>
      </w:r>
      <w:r w:rsidRPr="003F4BC6">
        <w:rPr>
          <w:lang w:val="lt-LT"/>
        </w:rPr>
        <w:tab/>
        <w:t>Žemos temperatūros vamzdynai prireikus turi būti termiškai izoliuoti nuo gretimos korpuso konstrukcijos. Turi būti užtikrinta apsauga nuo atsitiktinio prisilietimo.</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2.3.6</w:t>
      </w:r>
      <w:r w:rsidRPr="003F4BC6">
        <w:rPr>
          <w:lang w:val="lt-LT"/>
        </w:rPr>
        <w:tab/>
        <w:t xml:space="preserve">Vamzdyno projektinis slėgis turi būti bent 150 proc. didžiausio darbinio slėgio. Didžiausiasis darbinis slėgis patalpų vamzdynuose turi neviršyti 1 000 kPa. Išorinio dujų vamzdyno sistemos vamzdžio ar kanaloba projektinis slėgis turi būti ne mažesnis už vidinio dujų vamzdžio projektinį slėgį. </w:t>
      </w:r>
    </w:p>
    <w:p w:rsidR="0000492D" w:rsidRPr="003F4BC6" w:rsidRDefault="0000492D" w:rsidP="0000492D">
      <w:pPr>
        <w:pStyle w:val="Esann8ch"/>
        <w:rPr>
          <w:lang w:val="lt-LT"/>
        </w:rPr>
      </w:pP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2.3.7</w:t>
      </w:r>
      <w:r w:rsidRPr="003F4BC6">
        <w:rPr>
          <w:lang w:val="lt-LT"/>
        </w:rPr>
        <w:tab/>
        <w:t>Dujų vamzdynai nuo ESD apsaugotuose mašinų skyriuose turi būti įrengti kuo toliau nuo elektros įrangos ir degalų bakų, kuriuose yra degiųjų skysčių.</w:t>
      </w:r>
    </w:p>
    <w:p w:rsidR="0000492D" w:rsidRPr="003F4BC6" w:rsidRDefault="0000492D" w:rsidP="0000492D">
      <w:pPr>
        <w:pStyle w:val="Esann8ch"/>
        <w:rPr>
          <w:lang w:val="lt-LT"/>
        </w:rPr>
      </w:pPr>
    </w:p>
    <w:p w:rsidR="0000492D" w:rsidRPr="003F4BC6" w:rsidRDefault="0000492D" w:rsidP="0000492D">
      <w:pPr>
        <w:pStyle w:val="Esann8chgras"/>
        <w:rPr>
          <w:lang w:val="lt-LT"/>
        </w:rPr>
      </w:pPr>
      <w:r w:rsidRPr="003F4BC6">
        <w:rPr>
          <w:lang w:val="lt-LT"/>
        </w:rPr>
        <w:t>2.4</w:t>
      </w:r>
      <w:r w:rsidRPr="003F4BC6">
        <w:rPr>
          <w:lang w:val="lt-LT"/>
        </w:rPr>
        <w:tab/>
        <w:t>Drenažo sistemos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2.4.1</w:t>
      </w:r>
      <w:r w:rsidRPr="003F4BC6">
        <w:rPr>
          <w:lang w:val="lt-LT"/>
        </w:rPr>
        <w:tab/>
        <w:t>Drenažo sistemos zonose, kuriose gali būti suskystintųjų gamtinių dujų (SGD) arba gamtinių dujų, turi:</w:t>
      </w:r>
    </w:p>
    <w:p w:rsidR="0000492D" w:rsidRPr="003F4BC6" w:rsidRDefault="0000492D" w:rsidP="0000492D">
      <w:pPr>
        <w:pStyle w:val="Esann8let"/>
        <w:rPr>
          <w:lang w:val="lt-LT"/>
        </w:rPr>
      </w:pPr>
      <w:r w:rsidRPr="003F4BC6">
        <w:rPr>
          <w:lang w:val="lt-LT"/>
        </w:rPr>
        <w:t>a)</w:t>
      </w:r>
      <w:r w:rsidRPr="003F4BC6">
        <w:rPr>
          <w:lang w:val="lt-LT"/>
        </w:rPr>
        <w:tab/>
        <w:t xml:space="preserve">būti nepriklausomos ir atskirtos nuo drenažo sistemų zonose, kuriose negali būti suskystintųjų gamtinių dujų (SGD) ar gamtinių dujų, </w:t>
      </w:r>
    </w:p>
    <w:p w:rsidR="0000492D" w:rsidRPr="003F4BC6" w:rsidRDefault="0000492D" w:rsidP="0000492D">
      <w:pPr>
        <w:pStyle w:val="Esann8let"/>
        <w:rPr>
          <w:b/>
          <w:lang w:val="lt-LT"/>
        </w:rPr>
      </w:pPr>
      <w:r w:rsidRPr="003F4BC6">
        <w:rPr>
          <w:lang w:val="lt-LT"/>
        </w:rPr>
        <w:t>b)</w:t>
      </w:r>
      <w:r w:rsidRPr="003F4BC6">
        <w:rPr>
          <w:lang w:val="lt-LT"/>
        </w:rPr>
        <w:tab/>
        <w:t>nebūti sujungtos su siurbliais nepavojingose zonose.</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2.4.2</w:t>
      </w:r>
      <w:r w:rsidRPr="003F4BC6">
        <w:rPr>
          <w:lang w:val="lt-LT"/>
        </w:rPr>
        <w:tab/>
        <w:t>Jeigu SGD laikymo sistemoje antrasis kontūras nėra būtinas, turi būti įrengtos tinkamos drenažo priemonės degalų bakų patalpose, kurios nėra sujungtos su mašinų skyriais. Turi būti įrengtos suskystintųjų gamtinių dujų (SGD) nuotėkio aptikimo priemonės.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2.4.3</w:t>
      </w:r>
      <w:r w:rsidRPr="003F4BC6">
        <w:rPr>
          <w:lang w:val="lt-LT"/>
        </w:rPr>
        <w:tab/>
        <w:t>Jeigu SGD laikymo sistemoje būtinas antrasis kontūras, turi būti įrengtos tinkamos drenažo priemonės, kuriomis būtų pašalinamos į erdvę tarp kontūrų ištekėjusios SGD. Turi būti įrengtos tokio nutekėjimo aptikimo priemonės.</w:t>
      </w:r>
    </w:p>
    <w:p w:rsidR="0000492D" w:rsidRPr="003F4BC6" w:rsidRDefault="0000492D" w:rsidP="0000492D">
      <w:pPr>
        <w:pStyle w:val="Esannch"/>
      </w:pPr>
    </w:p>
    <w:p w:rsidR="0000492D" w:rsidRPr="003F4BC6" w:rsidRDefault="0000492D" w:rsidP="0000492D">
      <w:pPr>
        <w:pStyle w:val="Esann8chgras"/>
        <w:rPr>
          <w:lang w:val="lt-LT"/>
        </w:rPr>
      </w:pPr>
      <w:r w:rsidRPr="003F4BC6">
        <w:rPr>
          <w:lang w:val="lt-LT"/>
        </w:rPr>
        <w:t>2.5</w:t>
      </w:r>
      <w:r w:rsidRPr="003F4BC6">
        <w:rPr>
          <w:lang w:val="lt-LT"/>
        </w:rPr>
        <w:tab/>
        <w:t>Lašų rinktuvės</w:t>
      </w:r>
    </w:p>
    <w:p w:rsidR="0000492D" w:rsidRPr="003F4BC6" w:rsidRDefault="0000492D" w:rsidP="0000492D">
      <w:pPr>
        <w:pStyle w:val="Esann8ch"/>
        <w:rPr>
          <w:lang w:val="lt-LT"/>
        </w:rPr>
      </w:pPr>
    </w:p>
    <w:p w:rsidR="0000492D" w:rsidRPr="003F4BC6" w:rsidRDefault="0000492D" w:rsidP="0000492D">
      <w:pPr>
        <w:pStyle w:val="Esann8ch"/>
        <w:rPr>
          <w:b/>
          <w:lang w:val="lt-LT"/>
        </w:rPr>
      </w:pPr>
      <w:r w:rsidRPr="003F4BC6">
        <w:rPr>
          <w:lang w:val="lt-LT"/>
        </w:rPr>
        <w:t>2.5.1</w:t>
      </w:r>
      <w:r w:rsidRPr="003F4BC6">
        <w:rPr>
          <w:lang w:val="lt-LT"/>
        </w:rPr>
        <w:tab/>
        <w:t xml:space="preserve">Jeigu dėl nutekėjimo plaukiojančiosios priemonės konstrukcijai gali būti padaryta žalos arba reikia apriboti poveikio zoną, turi būti įrengos tinkamos lašų rinktuvės. </w:t>
      </w:r>
    </w:p>
    <w:p w:rsidR="0000492D" w:rsidRPr="003F4BC6" w:rsidRDefault="0000492D" w:rsidP="0000492D">
      <w:pPr>
        <w:pStyle w:val="Esann8ch"/>
        <w:rPr>
          <w:b/>
          <w:lang w:val="lt-LT"/>
        </w:rPr>
      </w:pPr>
    </w:p>
    <w:p w:rsidR="0000492D" w:rsidRPr="003F4BC6" w:rsidRDefault="0000492D" w:rsidP="0000492D">
      <w:pPr>
        <w:pStyle w:val="Esann8chgras"/>
        <w:rPr>
          <w:lang w:val="lt-LT"/>
        </w:rPr>
      </w:pPr>
      <w:r w:rsidRPr="003F4BC6">
        <w:rPr>
          <w:lang w:val="lt-LT"/>
        </w:rPr>
        <w:t>2.6</w:t>
      </w:r>
      <w:r w:rsidRPr="003F4BC6">
        <w:rPr>
          <w:lang w:val="lt-LT"/>
        </w:rPr>
        <w:tab/>
        <w:t>Įėjimų ir kitų angų įrengimas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2.6.1</w:t>
      </w:r>
      <w:r w:rsidRPr="003F4BC6">
        <w:rPr>
          <w:lang w:val="lt-LT"/>
        </w:rPr>
        <w:tab/>
        <w:t>Įėjimai ir kitos angos iš nepavojingos zonos į pavojingą gali būti įrengiami tik jeigu tai būtina dėl veiklos priežasčių.</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2.6.2</w:t>
      </w:r>
      <w:r w:rsidRPr="003F4BC6">
        <w:rPr>
          <w:lang w:val="lt-LT"/>
        </w:rPr>
        <w:tab/>
        <w:t xml:space="preserve">Jeigu įėjimai ir angos į nepavojingą zoną įrengiamos ne daugiau kaip 6,00 m atstumu nuo SGD laikymo sistemos, dujų ruošimo sistemos arba viršslėgio vožtuvo angos, turi būti įrengtas tinkamas oro šliuzas.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2.6.3</w:t>
      </w:r>
      <w:r w:rsidRPr="003F4BC6">
        <w:rPr>
          <w:lang w:val="lt-LT"/>
        </w:rPr>
        <w:tab/>
        <w:t>Oro šliuzai turi būti mechaniškai ventiliuojami sudarant viršslėgį, palyginti su gretima pavojinga zona. Durys turi būti savaime užsidarančios.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2.6.4</w:t>
      </w:r>
      <w:r w:rsidRPr="003F4BC6">
        <w:rPr>
          <w:lang w:val="lt-LT"/>
        </w:rPr>
        <w:tab/>
        <w:t>Oro šliuzai turi būti suprojektuoti taip, kad oro šliuzu atskirtose pavojingose zonose įvykus kritiniams įvykiams dujos negalėtų patekti į nepavojingas zonas. Įvykiai vertinami atliekant rizikos vertinimą, kaip numatyta 1.3 punkte.</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2.6.5</w:t>
      </w:r>
      <w:r w:rsidRPr="003F4BC6">
        <w:rPr>
          <w:lang w:val="lt-LT"/>
        </w:rPr>
        <w:tab/>
        <w:t>Oro šliuzuose neturi būti jokių kliūčių, turi būti užtikrintas nekliudomas praėjimas ir jie neturi būti naudojami kitais tikslais.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2.6.6</w:t>
      </w:r>
      <w:r w:rsidRPr="003F4BC6">
        <w:rPr>
          <w:lang w:val="lt-LT"/>
        </w:rPr>
        <w:tab/>
        <w:t>Iš abiejų oro šliuzo pusių turi būti įrengta garso ir regimoji signalizacija, suveikianti, jeigu vienos iš durų atidaromos arba jeigu oro šliuze aptinkama dujų.</w:t>
      </w:r>
    </w:p>
    <w:p w:rsidR="0000492D" w:rsidRPr="003F4BC6" w:rsidRDefault="0000492D" w:rsidP="0000492D">
      <w:pPr>
        <w:pStyle w:val="Esann8ch"/>
        <w:rPr>
          <w:lang w:val="lt-LT"/>
        </w:rPr>
      </w:pPr>
    </w:p>
    <w:p w:rsidR="0000492D" w:rsidRPr="003F4BC6" w:rsidRDefault="0000492D" w:rsidP="0000492D">
      <w:pPr>
        <w:pStyle w:val="Esann8chgras"/>
        <w:rPr>
          <w:lang w:val="lt-LT"/>
        </w:rPr>
      </w:pPr>
      <w:r w:rsidRPr="003F4BC6">
        <w:rPr>
          <w:lang w:val="lt-LT"/>
        </w:rPr>
        <w:t>2.7</w:t>
      </w:r>
      <w:r w:rsidRPr="003F4BC6">
        <w:rPr>
          <w:lang w:val="lt-LT"/>
        </w:rPr>
        <w:tab/>
        <w:t>Ventiliacijos sistemos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2.7.1</w:t>
      </w:r>
      <w:r w:rsidRPr="003F4BC6">
        <w:rPr>
          <w:lang w:val="lt-LT"/>
        </w:rPr>
        <w:tab/>
        <w:t xml:space="preserve">Ventiliatoriai pavojingose zonose turi būti patvirtinto saugaus tipo. </w:t>
      </w:r>
    </w:p>
    <w:p w:rsidR="0000492D" w:rsidRPr="003F4BC6" w:rsidRDefault="0000492D" w:rsidP="0000492D">
      <w:pPr>
        <w:pStyle w:val="Esann8ch"/>
        <w:rPr>
          <w:lang w:val="lt-LT"/>
        </w:rPr>
      </w:pP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 xml:space="preserve">2.7.2 </w:t>
      </w:r>
      <w:r w:rsidRPr="003F4BC6">
        <w:rPr>
          <w:lang w:val="lt-LT"/>
        </w:rPr>
        <w:tab/>
        <w:t>Elektros varikliai, kuriais varomi ventiliatoriai, turi atitikti privalomus apsaugos nuo sprogimo reikalavimus, galiojančius įrengimo vietoje.</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2.7.3</w:t>
      </w:r>
      <w:r w:rsidRPr="003F4BC6">
        <w:rPr>
          <w:lang w:val="lt-LT"/>
        </w:rPr>
        <w:tab/>
        <w:t>Vietoje, kurioje nuolat yra įgulos narių (pvz., vairinėje), praradus reikalaujamą ventiliacijos pajėgumą turi suveikti garso ir regimoji signalizacija.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2.7.4</w:t>
      </w:r>
      <w:r w:rsidRPr="003F4BC6">
        <w:rPr>
          <w:lang w:val="lt-LT"/>
        </w:rPr>
        <w:tab/>
        <w:t xml:space="preserve">Visi ortakiai, naudojami pavojingoms zonoms vėdinti, turi būti atskirti nuo ortakių, naudojamų nepavojingoms zonoms vėdinti.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2.7.5</w:t>
      </w:r>
      <w:r w:rsidRPr="003F4BC6">
        <w:rPr>
          <w:lang w:val="lt-LT"/>
        </w:rPr>
        <w:tab/>
        <w:t>Reikalaujamose ventiliacijos sistemose turi būti įrengti bent du iš skirtingų šaltinių maitinami ventiliatoriai; kiekvienas – pakankamo pajėgumo, kad būtų išvengta dujų kaupimosi.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2.7.6</w:t>
      </w:r>
      <w:r w:rsidRPr="003F4BC6">
        <w:rPr>
          <w:lang w:val="lt-LT"/>
        </w:rPr>
        <w:tab/>
        <w:t xml:space="preserve">Oras į pavojingas zonas turi būti imamas iš nepavojingų zonų.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 xml:space="preserve">2.7.7 </w:t>
      </w:r>
      <w:r w:rsidRPr="003F4BC6">
        <w:rPr>
          <w:lang w:val="lt-LT"/>
        </w:rPr>
        <w:tab/>
        <w:t xml:space="preserve">Oras į nepavojingas patalpas iš nepavojingų zonų turi būti imamas bent 1,50 m atstumu nuo pavojingos zonos ribų.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2.7.8</w:t>
      </w:r>
      <w:r w:rsidRPr="003F4BC6">
        <w:rPr>
          <w:lang w:val="lt-LT"/>
        </w:rPr>
        <w:tab/>
        <w:t xml:space="preserve">Jeigu įleidimo ortakis kerta pavojingą patalpą, ortakyje turi būti užtikrinamas viršslėgis, palyginti su ta patalpa. Viršslėgis nėra būtinas, jeigu ortakio konstrukcija užtikrina, kad į ortakį nepatektų dujų.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 xml:space="preserve">2.7.9 </w:t>
      </w:r>
      <w:r w:rsidRPr="003F4BC6">
        <w:rPr>
          <w:lang w:val="lt-LT"/>
        </w:rPr>
        <w:tab/>
        <w:t>Oro išleidimo iš pavojingų patalpų angos turi būti įrengtos atviroje zonoje, kurios pavojaus lygis yra toks pat arba mažesnis nei ventiliuojamos patalpos.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2.7.10</w:t>
      </w:r>
      <w:r w:rsidRPr="003F4BC6">
        <w:rPr>
          <w:lang w:val="lt-LT"/>
        </w:rPr>
        <w:tab/>
        <w:t>Oro išleidimo iš nepavojingų patalpų angos turi būti įrengtos už pavojingų zonų ribų.</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2.7.11</w:t>
      </w:r>
      <w:r w:rsidRPr="003F4BC6">
        <w:rPr>
          <w:lang w:val="lt-LT"/>
        </w:rPr>
        <w:tab/>
        <w:t>Uždarose patalpose ištraukiamosios ventiliacijos ortakiai turi būti įrengti tų patalpų viršuje. Oro įleidimo angos turi būti įrengtos apačioje.</w:t>
      </w:r>
    </w:p>
    <w:p w:rsidR="0000492D" w:rsidRPr="003F4BC6" w:rsidRDefault="0000492D" w:rsidP="0000492D">
      <w:pPr>
        <w:pStyle w:val="Esann8ch"/>
        <w:rPr>
          <w:bCs/>
          <w:lang w:val="lt-LT"/>
        </w:rPr>
      </w:pPr>
    </w:p>
    <w:p w:rsidR="0000492D" w:rsidRPr="003F4BC6" w:rsidRDefault="0000492D" w:rsidP="0000492D">
      <w:pPr>
        <w:pStyle w:val="Esann8chgras"/>
        <w:rPr>
          <w:lang w:val="lt-LT"/>
        </w:rPr>
      </w:pPr>
      <w:r w:rsidRPr="003F4BC6">
        <w:rPr>
          <w:lang w:val="lt-LT"/>
        </w:rPr>
        <w:t>2.8</w:t>
      </w:r>
      <w:r w:rsidRPr="003F4BC6">
        <w:rPr>
          <w:lang w:val="lt-LT"/>
        </w:rPr>
        <w:tab/>
        <w:t>SGD bunkeriavimo sistema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lastRenderedPageBreak/>
        <w:t>2.8.1</w:t>
      </w:r>
      <w:r w:rsidRPr="003F4BC6">
        <w:rPr>
          <w:lang w:val="lt-LT"/>
        </w:rPr>
        <w:tab/>
        <w:t>SGD bunkeriavimo sistema turi būti įrengta taip, kad pildant SGD degalų bakus dujų nebūtų išleidžiama į atmosferą.</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2.8.2</w:t>
      </w:r>
      <w:r w:rsidRPr="003F4BC6">
        <w:rPr>
          <w:lang w:val="lt-LT"/>
        </w:rPr>
        <w:tab/>
        <w:t>Bunkeriavimo stotis ir visi bunkeriavimui naudojami vožtuvai turi būti įrengti viršutiniame denyje taip, kad būtų užtikrintas pakankamas natūralus vėdinimas.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2.8.3</w:t>
      </w:r>
      <w:r w:rsidRPr="003F4BC6">
        <w:rPr>
          <w:lang w:val="lt-LT"/>
        </w:rPr>
        <w:tab/>
        <w:t>Bunkeriavimo stotis turi būti įrengta tokioje vietoje ir taip, kad dėl dujų vamzdynų pažeidimo nebūtų padaryta žalos plaukiojančiosios priemonės SGD laikymo sistemai.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2.8.4</w:t>
      </w:r>
      <w:r w:rsidRPr="003F4BC6">
        <w:rPr>
          <w:lang w:val="lt-LT"/>
        </w:rPr>
        <w:tab/>
        <w:t>Turi būti įrengtos tinkamos priemonės, kuriomis iš siurblių siurbiamųjų ir bunkerių vamzdžių būtų išleidžiamas slėgis ir pašalinamas skystis.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2.8.5</w:t>
      </w:r>
      <w:r w:rsidRPr="003F4BC6">
        <w:rPr>
          <w:lang w:val="lt-LT"/>
        </w:rPr>
        <w:tab/>
        <w:t>Suskystintųjų gamtinių dujų (SGD) bunkeriavimui naudojamos žarnos turi:</w:t>
      </w:r>
    </w:p>
    <w:p w:rsidR="0000492D" w:rsidRPr="003F4BC6" w:rsidRDefault="0000492D" w:rsidP="0000492D">
      <w:pPr>
        <w:pStyle w:val="Esann8let"/>
        <w:rPr>
          <w:lang w:val="lt-LT"/>
        </w:rPr>
      </w:pPr>
      <w:r w:rsidRPr="003F4BC6">
        <w:rPr>
          <w:lang w:val="lt-LT"/>
        </w:rPr>
        <w:t>a)</w:t>
      </w:r>
      <w:r w:rsidRPr="003F4BC6">
        <w:rPr>
          <w:lang w:val="lt-LT"/>
        </w:rPr>
        <w:tab/>
        <w:t>būti tinkamos naudoti su suskystintosiomis gamtinėmis dujomis (SGD), ypač turi būti tinkamos atsižvelgiant į suskystintųjų gamtinių dujų (SGD) temperatūrą,</w:t>
      </w:r>
    </w:p>
    <w:p w:rsidR="0000492D" w:rsidRPr="003F4BC6" w:rsidRDefault="0000492D" w:rsidP="0000492D">
      <w:pPr>
        <w:pStyle w:val="Esann8let"/>
        <w:rPr>
          <w:lang w:val="lt-LT"/>
        </w:rPr>
      </w:pPr>
      <w:r w:rsidRPr="003F4BC6">
        <w:rPr>
          <w:lang w:val="lt-LT"/>
        </w:rPr>
        <w:t>b)</w:t>
      </w:r>
      <w:r w:rsidRPr="003F4BC6">
        <w:rPr>
          <w:lang w:val="lt-LT"/>
        </w:rPr>
        <w:tab/>
        <w:t>būti suprojektuotos plyšimo slėgiui, kuris būtų bent penkis kartus didesnis nei didžiausias slėgis, kuris gali jose susidaryti bunkeriuojant.</w:t>
      </w: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2.8.6</w:t>
      </w:r>
      <w:r w:rsidRPr="003F4BC6">
        <w:rPr>
          <w:lang w:val="lt-LT"/>
        </w:rPr>
        <w:tab/>
        <w:t xml:space="preserve">Bunkeriavimo kolektorius turi būti suprojektuotas taip, kad bunkeriuojant išlaikytų įprastą mechaninę apkrovą. Jungtys turi būti sausojo atjungimo tipo pagal Europos standartą EN 1474 ir turi būti įrengti tinkami papildomi saugaus sausojo nutraukimo sukabinamieji įtaisai.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2.8.7</w:t>
      </w:r>
      <w:r w:rsidRPr="003F4BC6">
        <w:rPr>
          <w:lang w:val="lt-LT"/>
        </w:rPr>
        <w:tab/>
        <w:t xml:space="preserve">Turi būti galimybė vykdant bunkeriavimo operacijas valdyti pagrindinį SGD bunkeriavimo vožtuvą iš plaukiojančiojoje priemonėje esančio saugaus valdymo posto.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 xml:space="preserve">2.8.8 </w:t>
      </w:r>
      <w:r w:rsidRPr="003F4BC6">
        <w:rPr>
          <w:lang w:val="lt-LT"/>
        </w:rPr>
        <w:tab/>
        <w:t>Bunkeriavimo vamzdžiai turi būti įrengti taip, kad būtų galima užtikrinti stabilizavimą ir degazavimą.</w:t>
      </w:r>
    </w:p>
    <w:p w:rsidR="0000492D" w:rsidRPr="003F4BC6" w:rsidRDefault="0000492D" w:rsidP="0000492D">
      <w:pPr>
        <w:pStyle w:val="Esann8ch"/>
        <w:rPr>
          <w:b/>
          <w:bCs/>
          <w:lang w:val="lt-LT"/>
        </w:rPr>
      </w:pPr>
    </w:p>
    <w:p w:rsidR="0000492D" w:rsidRPr="003F4BC6" w:rsidRDefault="0000492D" w:rsidP="0000492D">
      <w:pPr>
        <w:pStyle w:val="Esann8chgras"/>
        <w:rPr>
          <w:lang w:val="lt-LT"/>
        </w:rPr>
      </w:pPr>
      <w:r w:rsidRPr="003F4BC6">
        <w:rPr>
          <w:lang w:val="lt-LT"/>
        </w:rPr>
        <w:t>2.9</w:t>
      </w:r>
      <w:r w:rsidRPr="003F4BC6">
        <w:rPr>
          <w:lang w:val="lt-LT"/>
        </w:rPr>
        <w:tab/>
        <w:t>SGD degalų bakų pripildymo ribos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2.9.1</w:t>
      </w:r>
      <w:r w:rsidRPr="003F4BC6">
        <w:rPr>
          <w:lang w:val="lt-LT"/>
        </w:rPr>
        <w:tab/>
        <w:t xml:space="preserve">Suskystintųjų gamtinių dujų (SGD) lygis SGD degalų bake turi neviršyti 95 proc. pripildymo ribos esant atskaitos temperatūrai. Atskaitos temperatūra – temperatūra, atitinkanti kuro garų slėgį esant viršslėgio vožtuvų atsidarymo slėgiui.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2.9.2</w:t>
      </w:r>
      <w:r w:rsidRPr="003F4BC6">
        <w:rPr>
          <w:lang w:val="lt-LT"/>
        </w:rPr>
        <w:tab/>
        <w:t>Suskystintųjų gamtinių dujų (SGD) pripildymo iki ribos temperatūros kreivė nustatoma pagal šią formulę:</w:t>
      </w:r>
    </w:p>
    <w:p w:rsidR="0000492D" w:rsidRPr="003F4BC6" w:rsidRDefault="0000492D" w:rsidP="0000492D">
      <w:pPr>
        <w:spacing w:line="240" w:lineRule="atLeast"/>
        <w:ind w:left="851" w:hanging="851"/>
        <w:jc w:val="center"/>
        <w:rPr>
          <w:rFonts w:eastAsia="Calibri" w:cs="Arial"/>
          <w:color w:val="000000"/>
          <w:szCs w:val="20"/>
          <w:lang w:val="lt-LT"/>
        </w:rPr>
      </w:pPr>
      <m:oMathPara>
        <m:oMath>
          <m:r>
            <w:rPr>
              <w:rFonts w:ascii="Cambria Math" w:eastAsia="Calibri" w:hAnsi="Cambria Math" w:cs="Arial"/>
              <w:color w:val="000000"/>
              <w:szCs w:val="20"/>
              <w:lang w:val="lt-LT"/>
            </w:rPr>
            <m:t xml:space="preserve">LL=FL ∙ </m:t>
          </m:r>
          <m:sSub>
            <m:sSubPr>
              <m:ctrlPr>
                <w:rPr>
                  <w:rFonts w:ascii="Cambria Math" w:eastAsia="Calibri" w:hAnsi="Cambria Math" w:cs="Arial"/>
                  <w:i/>
                  <w:color w:val="000000"/>
                  <w:szCs w:val="20"/>
                  <w:lang w:val="lt-LT"/>
                </w:rPr>
              </m:ctrlPr>
            </m:sSubPr>
            <m:e>
              <m:r>
                <w:rPr>
                  <w:rFonts w:ascii="Cambria Math" w:eastAsia="Calibri" w:hAnsi="Cambria Math" w:cs="Arial"/>
                  <w:color w:val="000000"/>
                  <w:szCs w:val="20"/>
                  <w:lang w:val="lt-LT"/>
                </w:rPr>
                <m:t>ρ</m:t>
              </m:r>
            </m:e>
            <m:sub>
              <m:r>
                <w:rPr>
                  <w:rFonts w:ascii="Cambria Math" w:eastAsia="Calibri" w:hAnsi="Cambria Math" w:cs="Arial"/>
                  <w:color w:val="000000"/>
                  <w:szCs w:val="20"/>
                  <w:lang w:val="lt-LT"/>
                </w:rPr>
                <m:t>R</m:t>
              </m:r>
            </m:sub>
          </m:sSub>
          <m:r>
            <w:rPr>
              <w:rFonts w:ascii="Cambria Math" w:eastAsia="Calibri" w:hAnsi="Cambria Math" w:cs="Arial"/>
              <w:color w:val="000000"/>
              <w:szCs w:val="20"/>
              <w:lang w:val="lt-LT"/>
            </w:rPr>
            <m:t>/</m:t>
          </m:r>
          <m:sSub>
            <m:sSubPr>
              <m:ctrlPr>
                <w:rPr>
                  <w:rFonts w:ascii="Cambria Math" w:eastAsia="Calibri" w:hAnsi="Cambria Math" w:cs="Arial"/>
                  <w:i/>
                  <w:color w:val="000000"/>
                  <w:szCs w:val="20"/>
                  <w:lang w:val="lt-LT"/>
                </w:rPr>
              </m:ctrlPr>
            </m:sSubPr>
            <m:e>
              <m:r>
                <w:rPr>
                  <w:rFonts w:ascii="Cambria Math" w:eastAsia="Calibri" w:hAnsi="Cambria Math" w:cs="Arial"/>
                  <w:color w:val="000000"/>
                  <w:szCs w:val="20"/>
                  <w:lang w:val="lt-LT"/>
                </w:rPr>
                <m:t>ρ</m:t>
              </m:r>
            </m:e>
            <m:sub>
              <m:r>
                <w:rPr>
                  <w:rFonts w:ascii="Cambria Math" w:eastAsia="Calibri" w:hAnsi="Cambria Math" w:cs="Arial"/>
                  <w:color w:val="000000"/>
                  <w:szCs w:val="20"/>
                  <w:lang w:val="lt-LT"/>
                </w:rPr>
                <m:t>L</m:t>
              </m:r>
            </m:sub>
          </m:sSub>
        </m:oMath>
      </m:oMathPara>
    </w:p>
    <w:p w:rsidR="0000492D" w:rsidRPr="003F4BC6" w:rsidRDefault="0000492D" w:rsidP="0000492D">
      <w:pPr>
        <w:pStyle w:val="Esann8chpar"/>
        <w:rPr>
          <w:lang w:val="lt-LT"/>
        </w:rPr>
      </w:pPr>
      <w:r w:rsidRPr="003F4BC6">
        <w:rPr>
          <w:lang w:val="lt-LT"/>
        </w:rPr>
        <w:t>čia:</w:t>
      </w:r>
    </w:p>
    <w:p w:rsidR="0000492D" w:rsidRPr="003F4BC6" w:rsidRDefault="0000492D" w:rsidP="0000492D">
      <w:pPr>
        <w:pStyle w:val="Esann8chpar"/>
        <w:tabs>
          <w:tab w:val="left" w:pos="1418"/>
        </w:tabs>
        <w:spacing w:before="60"/>
        <w:ind w:left="1843" w:hanging="992"/>
        <w:rPr>
          <w:lang w:val="lt-LT"/>
        </w:rPr>
      </w:pPr>
      <m:oMath>
        <m:r>
          <w:rPr>
            <w:rFonts w:ascii="Cambria Math" w:hAnsi="Cambria Math"/>
            <w:lang w:val="lt-LT"/>
          </w:rPr>
          <m:t>LL</m:t>
        </m:r>
      </m:oMath>
      <w:r w:rsidRPr="003F4BC6">
        <w:rPr>
          <w:lang w:val="lt-LT"/>
        </w:rPr>
        <w:tab/>
        <w:t>=</w:t>
      </w:r>
      <w:r w:rsidRPr="003F4BC6">
        <w:rPr>
          <w:lang w:val="lt-LT"/>
        </w:rPr>
        <w:tab/>
        <w:t>apkrovos riba, didžiausias leidžiamasis skysčio tūris, palyginti su SGD degalų bako tūriu, iki kurio baką galima pripildyti, procentais,</w:t>
      </w:r>
    </w:p>
    <w:p w:rsidR="0000492D" w:rsidRPr="003F4BC6" w:rsidRDefault="0000492D" w:rsidP="0000492D">
      <w:pPr>
        <w:pStyle w:val="Esann8chpar"/>
        <w:tabs>
          <w:tab w:val="left" w:pos="1418"/>
        </w:tabs>
        <w:spacing w:before="60"/>
        <w:ind w:left="1843" w:hanging="992"/>
        <w:rPr>
          <w:lang w:val="lt-LT"/>
        </w:rPr>
      </w:pPr>
      <m:oMath>
        <m:r>
          <w:rPr>
            <w:rFonts w:ascii="Cambria Math" w:hAnsi="Cambria Math"/>
            <w:lang w:val="lt-LT"/>
          </w:rPr>
          <m:t>FL</m:t>
        </m:r>
      </m:oMath>
      <w:r w:rsidRPr="003F4BC6">
        <w:rPr>
          <w:lang w:val="lt-LT"/>
        </w:rPr>
        <w:tab/>
        <w:t>=</w:t>
      </w:r>
      <w:r w:rsidRPr="003F4BC6">
        <w:rPr>
          <w:lang w:val="lt-LT"/>
        </w:rPr>
        <w:tab/>
        <w:t>pripildymo riba, procentais, čia – 95 %,</w:t>
      </w:r>
    </w:p>
    <w:p w:rsidR="0000492D" w:rsidRPr="003F4BC6" w:rsidRDefault="002C0522" w:rsidP="0000492D">
      <w:pPr>
        <w:pStyle w:val="Esann8chpar"/>
        <w:tabs>
          <w:tab w:val="left" w:pos="1418"/>
        </w:tabs>
        <w:spacing w:before="60"/>
        <w:ind w:left="1843" w:hanging="992"/>
        <w:rPr>
          <w:lang w:val="lt-LT"/>
        </w:rPr>
      </w:pPr>
      <m:oMath>
        <m:sSub>
          <m:sSubPr>
            <m:ctrlPr>
              <w:rPr>
                <w:rFonts w:ascii="Cambria Math" w:hAnsi="Cambria Math"/>
                <w:i/>
                <w:lang w:val="lt-LT"/>
              </w:rPr>
            </m:ctrlPr>
          </m:sSubPr>
          <m:e>
            <m:r>
              <w:rPr>
                <w:rFonts w:ascii="Cambria Math" w:hAnsi="Cambria Math"/>
                <w:lang w:val="lt-LT"/>
              </w:rPr>
              <m:t>ρ</m:t>
            </m:r>
          </m:e>
          <m:sub>
            <m:r>
              <w:rPr>
                <w:rFonts w:ascii="Cambria Math" w:hAnsi="Cambria Math"/>
                <w:lang w:val="lt-LT"/>
              </w:rPr>
              <m:t>R</m:t>
            </m:r>
          </m:sub>
        </m:sSub>
      </m:oMath>
      <w:r w:rsidR="0000492D" w:rsidRPr="003F4BC6">
        <w:rPr>
          <w:lang w:val="lt-LT"/>
        </w:rPr>
        <w:tab/>
        <w:t>=</w:t>
      </w:r>
      <w:r w:rsidR="0000492D" w:rsidRPr="003F4BC6">
        <w:rPr>
          <w:lang w:val="lt-LT"/>
        </w:rPr>
        <w:tab/>
        <w:t xml:space="preserve">santykinis kuro tankis esant atskaitos temperatūrai, </w:t>
      </w:r>
    </w:p>
    <w:p w:rsidR="0000492D" w:rsidRPr="003F4BC6" w:rsidRDefault="002C0522" w:rsidP="0000492D">
      <w:pPr>
        <w:pStyle w:val="Esann8chpar"/>
        <w:tabs>
          <w:tab w:val="left" w:pos="1418"/>
        </w:tabs>
        <w:spacing w:before="60"/>
        <w:ind w:left="1843" w:hanging="992"/>
        <w:rPr>
          <w:lang w:val="lt-LT"/>
        </w:rPr>
      </w:pPr>
      <m:oMath>
        <m:sSub>
          <m:sSubPr>
            <m:ctrlPr>
              <w:rPr>
                <w:rFonts w:ascii="Cambria Math" w:hAnsi="Cambria Math"/>
                <w:i/>
                <w:lang w:val="lt-LT"/>
              </w:rPr>
            </m:ctrlPr>
          </m:sSubPr>
          <m:e>
            <m:r>
              <w:rPr>
                <w:rFonts w:ascii="Cambria Math" w:hAnsi="Cambria Math"/>
                <w:lang w:val="lt-LT"/>
              </w:rPr>
              <m:t>ρ</m:t>
            </m:r>
          </m:e>
          <m:sub>
            <m:r>
              <w:rPr>
                <w:rFonts w:ascii="Cambria Math" w:hAnsi="Cambria Math"/>
                <w:lang w:val="lt-LT"/>
              </w:rPr>
              <m:t>L</m:t>
            </m:r>
          </m:sub>
        </m:sSub>
      </m:oMath>
      <w:r w:rsidR="0000492D" w:rsidRPr="003F4BC6">
        <w:rPr>
          <w:lang w:val="lt-LT"/>
        </w:rPr>
        <w:tab/>
        <w:t>=</w:t>
      </w:r>
      <w:r w:rsidR="0000492D" w:rsidRPr="003F4BC6">
        <w:rPr>
          <w:lang w:val="lt-LT"/>
        </w:rPr>
        <w:tab/>
        <w:t>santykinis kuro tankis esant krovimo temperatūrai.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2.9.3</w:t>
      </w:r>
      <w:r w:rsidRPr="003F4BC6">
        <w:rPr>
          <w:lang w:val="lt-LT"/>
        </w:rPr>
        <w:tab/>
        <w:t>Jeigu plaukiojančioji priemonė eksploatuojama esant aukštoms bangoms arba vykdant operacijas gerokai juda, pripildymo ribos kreivė atitinkamai koreguojama remiantis pagal 1.3 punktą atliktu poveikio vertinimu.</w:t>
      </w:r>
    </w:p>
    <w:p w:rsidR="0000492D" w:rsidRPr="003F4BC6" w:rsidRDefault="0000492D" w:rsidP="0000492D">
      <w:pPr>
        <w:pStyle w:val="Esann8ch"/>
        <w:rPr>
          <w:lang w:val="lt-LT"/>
        </w:rPr>
      </w:pPr>
    </w:p>
    <w:p w:rsidR="0000492D" w:rsidRPr="003F4BC6" w:rsidRDefault="0000492D" w:rsidP="0000492D">
      <w:pPr>
        <w:pStyle w:val="Esann8chgras"/>
        <w:rPr>
          <w:lang w:val="lt-LT"/>
        </w:rPr>
      </w:pPr>
      <w:r w:rsidRPr="003F4BC6">
        <w:rPr>
          <w:lang w:val="lt-LT"/>
        </w:rPr>
        <w:t>2.10</w:t>
      </w:r>
      <w:r w:rsidRPr="003F4BC6">
        <w:rPr>
          <w:lang w:val="lt-LT"/>
        </w:rPr>
        <w:tab/>
        <w:t>Dujų tiekimo sistema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2.10.1</w:t>
      </w:r>
      <w:r w:rsidRPr="003F4BC6">
        <w:rPr>
          <w:lang w:val="lt-LT"/>
        </w:rPr>
        <w:tab/>
        <w:t>Dujų tiekimo sistema turi būti įrengta taip, kad dujų išleidimo padariniai būtų kuo mažesni ir kad prie jos būtų galima saugiai prieiti darbo ir tikrinimo tikslais.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2.10.2</w:t>
      </w:r>
      <w:r w:rsidRPr="003F4BC6">
        <w:rPr>
          <w:lang w:val="lt-LT"/>
        </w:rPr>
        <w:tab/>
        <w:t>Dujų tiekimo sistemos dalys, esančios ne mašinų skyriuje, turi būti suprojektuotos taip, kad sugedus vienam kontūrui nebūtų nutekėjimo iš sistemos į gretimą erdvę ir nekiltų tiesioginio pavojaus laive esantiems asmenims, aplinkai arba plaukiojančiajai priemonei.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2.10.3</w:t>
      </w:r>
      <w:r w:rsidRPr="003F4BC6">
        <w:rPr>
          <w:lang w:val="lt-LT"/>
        </w:rPr>
        <w:tab/>
        <w:t xml:space="preserve">SGD degalų bako įleidimo ir išleidimo angų vožtuvai turi būti įrengti kuo arčiau bako.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2.10.4</w:t>
      </w:r>
      <w:r w:rsidRPr="003F4BC6">
        <w:rPr>
          <w:lang w:val="lt-LT"/>
        </w:rPr>
        <w:tab/>
        <w:t>Dujų tiekimo į kiekvieną variklį arba variklių grupę sistemoje turi būti įrengtas pagrindinis dujų vožtuvas. Vožtuvai turi būti įrengti kuo arčiau dujų ruošimo sistemos ir bet kuriuo atveju ne mašinų skyriuje.</w:t>
      </w:r>
    </w:p>
    <w:p w:rsidR="0000492D" w:rsidRPr="003F4BC6" w:rsidRDefault="0000492D" w:rsidP="0000492D">
      <w:pPr>
        <w:pStyle w:val="Esann8ch"/>
        <w:rPr>
          <w:lang w:val="lt-LT"/>
        </w:rPr>
      </w:pP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2.10.5</w:t>
      </w:r>
      <w:r w:rsidRPr="003F4BC6">
        <w:rPr>
          <w:lang w:val="lt-LT"/>
        </w:rPr>
        <w:tab/>
        <w:t xml:space="preserve">Pagrindinis dujų vožtuvas turi būti valdomas: </w:t>
      </w:r>
    </w:p>
    <w:p w:rsidR="0000492D" w:rsidRPr="003F4BC6" w:rsidRDefault="0000492D" w:rsidP="0000492D">
      <w:pPr>
        <w:pStyle w:val="Esann8let"/>
        <w:rPr>
          <w:lang w:val="lt-LT"/>
        </w:rPr>
      </w:pPr>
      <w:r w:rsidRPr="003F4BC6">
        <w:rPr>
          <w:lang w:val="lt-LT"/>
        </w:rPr>
        <w:t>a)</w:t>
      </w:r>
      <w:r w:rsidRPr="003F4BC6">
        <w:rPr>
          <w:lang w:val="lt-LT"/>
        </w:rPr>
        <w:tab/>
        <w:t xml:space="preserve">mašinų skyriuje ir skyriaus išorėje, </w:t>
      </w:r>
    </w:p>
    <w:p w:rsidR="0000492D" w:rsidRPr="003F4BC6" w:rsidRDefault="0000492D" w:rsidP="0000492D">
      <w:pPr>
        <w:pStyle w:val="Esann8let"/>
        <w:rPr>
          <w:lang w:val="lt-LT"/>
        </w:rPr>
      </w:pPr>
      <w:r w:rsidRPr="003F4BC6">
        <w:rPr>
          <w:lang w:val="lt-LT"/>
        </w:rPr>
        <w:t>b)</w:t>
      </w:r>
      <w:r w:rsidRPr="003F4BC6">
        <w:rPr>
          <w:lang w:val="lt-LT"/>
        </w:rPr>
        <w:tab/>
        <w:t>iš vairinės.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2.10.6</w:t>
      </w:r>
      <w:r w:rsidRPr="003F4BC6">
        <w:rPr>
          <w:lang w:val="lt-LT"/>
        </w:rPr>
        <w:tab/>
        <w:t>Visoje įrangoje, kurioje naudojamos dujos, turi būti įrengti keli dvigubi blokavimo ir išleidimo vožtuvai, kad būtų užtikrintas saugus kuro tiekimo sistemos izoliavimas. Du blokavimo vožtuvai turi būti uždaromojo esant gedimui tipo, o ventiliacinis vožtuvas – atidaromojo esant gedimui tipo.</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2.10.7</w:t>
      </w:r>
      <w:r w:rsidRPr="003F4BC6">
        <w:rPr>
          <w:lang w:val="lt-LT"/>
        </w:rPr>
        <w:tab/>
        <w:t>Daugelio variklių įrangoje, jeigu kiekvienam varikliui įrengtas atskiras pagrindinis dujų vožtuvas, vieno variklio pagrindinio dujų vožtuvo ir dvigubo blokavimo ir išleidimo vožtuvo funkcijos gali būti sujungtos. Vieną dvigubų blokavimo ir išleidimo vožtuvų uždaromąjį vožtuvą turi būti galima valdyti ir rankiniu būdu.</w:t>
      </w:r>
    </w:p>
    <w:p w:rsidR="0000492D" w:rsidRPr="003F4BC6" w:rsidRDefault="0000492D" w:rsidP="0000492D">
      <w:pPr>
        <w:pStyle w:val="Esann8ch"/>
        <w:rPr>
          <w:lang w:val="lt-LT"/>
        </w:rPr>
      </w:pPr>
    </w:p>
    <w:p w:rsidR="0000492D" w:rsidRPr="003F4BC6" w:rsidRDefault="0000492D" w:rsidP="0000492D">
      <w:pPr>
        <w:pStyle w:val="Esann8chgras"/>
        <w:rPr>
          <w:lang w:val="lt-LT"/>
        </w:rPr>
      </w:pPr>
      <w:r w:rsidRPr="003F4BC6">
        <w:rPr>
          <w:lang w:val="lt-LT"/>
        </w:rPr>
        <w:t>2.11</w:t>
      </w:r>
      <w:r w:rsidRPr="003F4BC6">
        <w:rPr>
          <w:lang w:val="lt-LT"/>
        </w:rPr>
        <w:tab/>
        <w:t>Dujų išmetimo sistema ir dujų tiekimo stabdymas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2.11.1</w:t>
      </w:r>
      <w:r w:rsidRPr="003F4BC6">
        <w:rPr>
          <w:lang w:val="lt-LT"/>
        </w:rPr>
        <w:tab/>
        <w:t>Dujų išmetimo sistema konfigūruojama taip, kad nesudegusio dujinio kuro susikauptų kuo mažiau.</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2.11.2</w:t>
      </w:r>
      <w:r w:rsidRPr="003F4BC6">
        <w:rPr>
          <w:lang w:val="lt-LT"/>
        </w:rPr>
        <w:tab/>
        <w:t>Variklių sudedamosiose dalyse arba sistemose, kuriose gali būti degiųjų dujų ir oro mišinio, įrengiami tinkami viršslėgio prietaisai, nebent tos dalys ir sistemos būtų suprojektuotos užtikrinant stiprį, kuris leistų joms išlaikyti didžiausią dėl užsidegusių dujų nutekėjimo susidariusį viršslėgį.</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2.11.3</w:t>
      </w:r>
      <w:r w:rsidRPr="003F4BC6">
        <w:rPr>
          <w:lang w:val="lt-LT"/>
        </w:rPr>
        <w:tab/>
        <w:t>Jeigu prieš sustojant neperjungiama nuo dujų tiekimo prie gazolio, dujų tiekimo sistema nuo pagrindinio dujų vožtuvo iki variklio ir dujų išmetimo sistema prapučiamos siekiant pašalinti visas likusias dujas.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2.11.4</w:t>
      </w:r>
      <w:r w:rsidRPr="003F4BC6">
        <w:rPr>
          <w:lang w:val="lt-LT"/>
        </w:rPr>
        <w:tab/>
        <w:t xml:space="preserve">Turi būti įrengtos priemonės, kuriomis vykdoma stebėsena ir aptinkamas netinkamas uždegimo sistemos veikimas, prastas uždegimas ar uždegimo pertrūkiai, dėl kurių dujų išmetimo sistemoje gali susikaupti nesudegusio dujinio kuro.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2.11.5</w:t>
      </w:r>
      <w:r w:rsidRPr="003F4BC6">
        <w:rPr>
          <w:lang w:val="lt-LT"/>
        </w:rPr>
        <w:tab/>
        <w:t>Jeigu buvo nustatytas netinkamas uždegimo sistemos veikimas, prastas uždegimas ar uždegimo pertrūkiai, dujų tiekimo sistema automatiškai išjungiama.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2.11.6</w:t>
      </w:r>
      <w:r w:rsidRPr="003F4BC6">
        <w:rPr>
          <w:lang w:val="lt-LT"/>
        </w:rPr>
        <w:tab/>
        <w:t>Variklių, naudojančių dujas arba dvejopus degalus, išmetamieji vamzdžiai neturi būti prijungti prie kitų variklių ar sistemų išmetamųjų vamzdžių.</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2.11.7</w:t>
      </w:r>
      <w:r w:rsidRPr="003F4BC6">
        <w:rPr>
          <w:lang w:val="lt-LT"/>
        </w:rPr>
        <w:tab/>
        <w:t>Įprasto sustojimo arba ESD atveju dujų tiekimo sistema išjungiama ne vėliau nei uždegimo šaltinis. Turi būti neįmanoma išjungti uždegimo šaltinio nenutraukus kiekvieno cilindro arba viso variklio dujų tiekimo arba tiekimas turi būti nutraukiamas išjungiant uždegimo šaltinį.</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2.11.8</w:t>
      </w:r>
      <w:r w:rsidRPr="003F4BC6">
        <w:rPr>
          <w:lang w:val="lt-LT"/>
        </w:rPr>
        <w:tab/>
        <w:t>Išjungus dvejopų degalų vienalaikio naudojimo variklio dujų tiekimo sistemą variklis turi nepertraukiamai veikti varomas tik gazoliu.</w:t>
      </w:r>
    </w:p>
    <w:p w:rsidR="0000492D" w:rsidRPr="003F4BC6" w:rsidRDefault="0000492D" w:rsidP="0000492D">
      <w:pPr>
        <w:pStyle w:val="Esann8ch"/>
        <w:rPr>
          <w:lang w:val="lt-LT"/>
        </w:rPr>
      </w:pPr>
    </w:p>
    <w:p w:rsidR="0000492D" w:rsidRPr="003F4BC6" w:rsidRDefault="0000492D" w:rsidP="0000492D">
      <w:pPr>
        <w:pStyle w:val="Esann8ch"/>
        <w:rPr>
          <w:lang w:val="lt-LT"/>
        </w:rPr>
      </w:pP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titrechap"/>
        <w:rPr>
          <w:lang w:val="lt-LT"/>
        </w:rPr>
      </w:pPr>
      <w:r w:rsidRPr="003F4BC6">
        <w:rPr>
          <w:lang w:val="lt-LT"/>
        </w:rPr>
        <w:t>3 skyrius</w:t>
      </w:r>
    </w:p>
    <w:p w:rsidR="0000492D" w:rsidRPr="003F4BC6" w:rsidRDefault="0000492D" w:rsidP="0000492D">
      <w:pPr>
        <w:pStyle w:val="Esann8titrechap"/>
        <w:rPr>
          <w:lang w:val="lt-LT"/>
        </w:rPr>
      </w:pPr>
      <w:r w:rsidRPr="003F4BC6">
        <w:rPr>
          <w:lang w:val="lt-LT"/>
        </w:rPr>
        <w:t>Priešgaisrinė sauga</w:t>
      </w:r>
    </w:p>
    <w:p w:rsidR="0000492D" w:rsidRPr="003F4BC6" w:rsidRDefault="0000492D" w:rsidP="0000492D">
      <w:pPr>
        <w:pStyle w:val="Esannch"/>
      </w:pPr>
    </w:p>
    <w:p w:rsidR="0000492D" w:rsidRPr="003F4BC6" w:rsidRDefault="0000492D" w:rsidP="0000492D">
      <w:pPr>
        <w:pStyle w:val="Esann8chgras"/>
        <w:rPr>
          <w:rFonts w:eastAsia="Calibri"/>
          <w:lang w:val="lt-LT"/>
        </w:rPr>
      </w:pPr>
      <w:r w:rsidRPr="003F4BC6">
        <w:rPr>
          <w:lang w:val="lt-LT"/>
        </w:rPr>
        <w:t>3.1</w:t>
      </w:r>
      <w:r w:rsidRPr="003F4BC6">
        <w:rPr>
          <w:lang w:val="lt-LT"/>
        </w:rPr>
        <w:tab/>
        <w:t>Bendrosios nuostatos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3.1.1</w:t>
      </w:r>
      <w:r w:rsidRPr="003F4BC6">
        <w:rPr>
          <w:lang w:val="lt-LT"/>
        </w:rPr>
        <w:tab/>
        <w:t>Turi būti įrengtos gaisro aptikimo, apsaugos ir gesinimo priemonės, atitinkančios galimus pavojus.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3.1.2</w:t>
      </w:r>
      <w:r w:rsidRPr="003F4BC6">
        <w:rPr>
          <w:lang w:val="lt-LT"/>
        </w:rPr>
        <w:tab/>
        <w:t>Priešgaisrinės saugos tikslais dujų ruošimo sistema laikoma mašinų skyriumi.</w:t>
      </w:r>
    </w:p>
    <w:p w:rsidR="0000492D" w:rsidRPr="003F4BC6" w:rsidRDefault="0000492D" w:rsidP="0000492D">
      <w:pPr>
        <w:pStyle w:val="Esann8ch"/>
        <w:rPr>
          <w:lang w:val="lt-LT"/>
        </w:rPr>
      </w:pPr>
    </w:p>
    <w:p w:rsidR="0000492D" w:rsidRPr="003F4BC6" w:rsidRDefault="0000492D" w:rsidP="0000492D">
      <w:pPr>
        <w:pStyle w:val="Esann8chgras"/>
        <w:rPr>
          <w:lang w:val="lt-LT"/>
        </w:rPr>
      </w:pPr>
      <w:r w:rsidRPr="003F4BC6">
        <w:rPr>
          <w:lang w:val="lt-LT"/>
        </w:rPr>
        <w:t>3.2</w:t>
      </w:r>
      <w:r w:rsidRPr="003F4BC6">
        <w:rPr>
          <w:lang w:val="lt-LT"/>
        </w:rPr>
        <w:tab/>
        <w:t>Gaisro signalizacijos sistema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3.2.1</w:t>
      </w:r>
      <w:r w:rsidRPr="003F4BC6">
        <w:rPr>
          <w:lang w:val="lt-LT"/>
        </w:rPr>
        <w:tab/>
        <w:t xml:space="preserve">Visose SGD sistemos patalpose, kuriose negalima atmesti gaisro galimybės, turi būti įrengta tinkama gaisro signalizacijos sistema.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3.2.2</w:t>
      </w:r>
      <w:r w:rsidRPr="003F4BC6">
        <w:rPr>
          <w:lang w:val="lt-LT"/>
        </w:rPr>
        <w:tab/>
        <w:t>Vien dūmų detektorių nepakanka greitai aptikti gaisrui.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3.2.3</w:t>
      </w:r>
      <w:r w:rsidRPr="003F4BC6">
        <w:rPr>
          <w:lang w:val="lt-LT"/>
        </w:rPr>
        <w:tab/>
        <w:t>Gaisro aptikimo sistemoje kiekvieną detektorių turi būti galima identifikuoti atskirai.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3.2.4</w:t>
      </w:r>
      <w:r w:rsidRPr="003F4BC6">
        <w:rPr>
          <w:lang w:val="lt-LT"/>
        </w:rPr>
        <w:tab/>
        <w:t>Aptikus gaisrą patalpose, kuriose yra dujų įrenginiai, apsaugos nuo dujų sistema turi automatiškai išjungti tam tikras dujų tiekimo sistemos dalis.</w:t>
      </w:r>
    </w:p>
    <w:p w:rsidR="0000492D" w:rsidRPr="003F4BC6" w:rsidRDefault="0000492D" w:rsidP="0000492D">
      <w:pPr>
        <w:pStyle w:val="Esann8ch"/>
        <w:rPr>
          <w:lang w:val="lt-LT"/>
        </w:rPr>
      </w:pPr>
    </w:p>
    <w:p w:rsidR="0000492D" w:rsidRPr="003F4BC6" w:rsidRDefault="0000492D" w:rsidP="0000492D">
      <w:pPr>
        <w:pStyle w:val="Esann8chgras"/>
        <w:rPr>
          <w:lang w:val="lt-LT"/>
        </w:rPr>
      </w:pPr>
      <w:r w:rsidRPr="003F4BC6">
        <w:rPr>
          <w:lang w:val="lt-LT"/>
        </w:rPr>
        <w:t>3.3</w:t>
      </w:r>
      <w:r w:rsidRPr="003F4BC6">
        <w:rPr>
          <w:lang w:val="lt-LT"/>
        </w:rPr>
        <w:tab/>
        <w:t xml:space="preserve">Gaisro gesinimas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3.3.1</w:t>
      </w:r>
      <w:r w:rsidRPr="003F4BC6">
        <w:rPr>
          <w:lang w:val="lt-LT"/>
        </w:rPr>
        <w:tab/>
        <w:t>Gyvenamosios patalpos, keleiviams skirtos zonos, mašinų skyriai ir evakuacijos keliai turi būti apsaugoti A60 tipo pertvaromis, jeigu atstumas iki SGD degalų bakų ir denyje esančių bunkeriavimo stočių yra mažesnis nei 3,00 m.</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3.3.2</w:t>
      </w:r>
      <w:r w:rsidRPr="003F4BC6">
        <w:rPr>
          <w:lang w:val="lt-LT"/>
        </w:rPr>
        <w:tab/>
        <w:t xml:space="preserve">SGD degalų bakų patalpų sienos ir su tokiomis patalpomis sujungti ventiliacijos ortakiai po pagrindiniu deniu turi atitikti A60 tipą. Tačiau, jeigu patalpa yra greta degalų bakų, tuštumų, </w:t>
      </w:r>
      <w:r w:rsidRPr="003F4BC6">
        <w:rPr>
          <w:lang w:val="lt-LT"/>
        </w:rPr>
        <w:lastRenderedPageBreak/>
        <w:t>pagalbinių mašinų skyrių, kuriuose gaisro rizika yra nedidelė arba nulinė, sanitarinių ir panašių patalpų, izoliacija gali atitikti A0 tipą.</w:t>
      </w:r>
    </w:p>
    <w:p w:rsidR="0000492D" w:rsidRPr="003F4BC6" w:rsidRDefault="0000492D" w:rsidP="0000492D">
      <w:pPr>
        <w:pStyle w:val="Esann8ch"/>
        <w:rPr>
          <w:lang w:val="lt-LT"/>
        </w:rPr>
      </w:pPr>
    </w:p>
    <w:p w:rsidR="0000492D" w:rsidRPr="003F4BC6" w:rsidRDefault="0000492D" w:rsidP="0000492D">
      <w:pPr>
        <w:pStyle w:val="Esann8chgras"/>
        <w:rPr>
          <w:lang w:val="lt-LT"/>
        </w:rPr>
      </w:pPr>
      <w:r w:rsidRPr="003F4BC6">
        <w:rPr>
          <w:lang w:val="lt-LT"/>
        </w:rPr>
        <w:t>3.4</w:t>
      </w:r>
      <w:r w:rsidRPr="003F4BC6">
        <w:rPr>
          <w:lang w:val="lt-LT"/>
        </w:rPr>
        <w:tab/>
        <w:t>Gaisrinė sauga ir aušinimas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3.4.1</w:t>
      </w:r>
      <w:r w:rsidRPr="003F4BC6">
        <w:rPr>
          <w:lang w:val="lt-LT"/>
        </w:rPr>
        <w:tab/>
        <w:t xml:space="preserve">Aušinimo ir gaisrinės saugos tikslais įrengiama vandens purškimo sistema, apimanti atviras SGD degalų bako (-ų) dalis viršutiniame denyje.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3.4.2</w:t>
      </w:r>
      <w:r w:rsidRPr="003F4BC6">
        <w:rPr>
          <w:lang w:val="lt-LT"/>
        </w:rPr>
        <w:tab/>
        <w:t>Jeigu vandens purškimo sistema yra 13.04 arba 13.05 straipsnyje apibūdintų priešgaisrinių sistemų dalis, reikalaujamas gaisro gesinimo siurblio našumas ir darbinis slėgis turi būti pakankami vienalaikiam reikiamo hidrantų ir žarnų skaičiaus ir vandens purškimo sistemos veikimui užtikrinti. Vandens purškimo sistema ir 13.04 arba 13.05 straipsnyje apibūdintos priešgaisrinės sistemos sujungiamos ventiliniu atbuliniu čiaupu.</w:t>
      </w:r>
    </w:p>
    <w:p w:rsidR="0000492D" w:rsidRPr="003F4BC6" w:rsidRDefault="0000492D" w:rsidP="0000492D">
      <w:pPr>
        <w:pStyle w:val="Esann8ch"/>
        <w:rPr>
          <w:lang w:val="lt-LT"/>
        </w:rPr>
      </w:pP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3.4.3</w:t>
      </w:r>
      <w:r w:rsidRPr="003F4BC6">
        <w:rPr>
          <w:lang w:val="lt-LT"/>
        </w:rPr>
        <w:tab/>
        <w:t>Jeigu 13.04 arba 13.05 straipsnyje apibūdintos priešgaisrinės sistemos įrengiamos plaukiojančiojoje priemonėje, kurioje SGD degalų bakas yra viršutiniame denyje, priešgaisrinėse sistemose turi būti įrengti uždarymo čiaupai, kad būtų galima atskirti pažeistas priešgaisrinių sistemų dalis. Izoliavus priešgaisrinių sistemų ruožą vandens tiekimas į gaisrinę žarną iki izoliuoto ruožo neturi nutrūkti.</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3.4.4</w:t>
      </w:r>
      <w:r w:rsidRPr="003F4BC6">
        <w:rPr>
          <w:lang w:val="lt-LT"/>
        </w:rPr>
        <w:tab/>
        <w:t xml:space="preserve">Vandens purškimo sistema taip pat turi apimti antstatų sieneles, nebent degalų bakas būtų įrengtas nuo jų 3,00 m arba didesniu atstumu.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3.4.5</w:t>
      </w:r>
      <w:r w:rsidRPr="003F4BC6">
        <w:rPr>
          <w:lang w:val="lt-LT"/>
        </w:rPr>
        <w:tab/>
        <w:t>Vandens purškimo sistema turi būti suprojektuota taip, kad apimtų visas pirmiau nurodytas zonas esant 10 l/min/m</w:t>
      </w:r>
      <w:r w:rsidRPr="003F4BC6">
        <w:rPr>
          <w:vertAlign w:val="superscript"/>
          <w:lang w:val="lt-LT"/>
        </w:rPr>
        <w:t>2</w:t>
      </w:r>
      <w:r w:rsidRPr="003F4BC6">
        <w:rPr>
          <w:lang w:val="lt-LT"/>
        </w:rPr>
        <w:t xml:space="preserve"> tiekimo intensyvumui purškiant ant horizontaliųjų paviršių ir 4 l/min/m</w:t>
      </w:r>
      <w:r w:rsidRPr="003F4BC6">
        <w:rPr>
          <w:vertAlign w:val="superscript"/>
          <w:lang w:val="lt-LT"/>
        </w:rPr>
        <w:t>2</w:t>
      </w:r>
      <w:r w:rsidRPr="003F4BC6">
        <w:rPr>
          <w:lang w:val="lt-LT"/>
        </w:rPr>
        <w:t xml:space="preserve"> – ant vertikaliųjų paviršių.</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3.4.6</w:t>
      </w:r>
      <w:r w:rsidRPr="003F4BC6">
        <w:rPr>
          <w:lang w:val="lt-LT"/>
        </w:rPr>
        <w:tab/>
        <w:t xml:space="preserve">Vandens purškimo sistemą turi būti galima valdyti iš vairinės ir iš denio.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3.4.7</w:t>
      </w:r>
      <w:r w:rsidRPr="003F4BC6">
        <w:rPr>
          <w:lang w:val="lt-LT"/>
        </w:rPr>
        <w:tab/>
        <w:t>Purkštukai turi būti įrengti siekiant užtikrinti veiksmingą vandens paskirstymą visame apsaugotame plote.</w:t>
      </w:r>
    </w:p>
    <w:p w:rsidR="0000492D" w:rsidRPr="003F4BC6" w:rsidRDefault="0000492D" w:rsidP="0000492D">
      <w:pPr>
        <w:pStyle w:val="Esann8ch"/>
        <w:rPr>
          <w:lang w:val="lt-LT"/>
        </w:rPr>
      </w:pPr>
    </w:p>
    <w:p w:rsidR="0000492D" w:rsidRPr="003F4BC6" w:rsidRDefault="0000492D" w:rsidP="0000492D">
      <w:pPr>
        <w:pStyle w:val="Esann8chgras"/>
        <w:rPr>
          <w:lang w:val="lt-LT"/>
        </w:rPr>
      </w:pPr>
      <w:r w:rsidRPr="003F4BC6">
        <w:rPr>
          <w:lang w:val="lt-LT"/>
        </w:rPr>
        <w:t>3.5</w:t>
      </w:r>
      <w:r w:rsidRPr="003F4BC6">
        <w:rPr>
          <w:lang w:val="lt-LT"/>
        </w:rPr>
        <w:tab/>
        <w:t>Gaisro gesinimas</w:t>
      </w:r>
    </w:p>
    <w:p w:rsidR="0000492D" w:rsidRPr="003F4BC6" w:rsidRDefault="0000492D" w:rsidP="0000492D">
      <w:pPr>
        <w:pStyle w:val="Esann8ch"/>
        <w:rPr>
          <w:lang w:val="lt-LT"/>
        </w:rPr>
      </w:pPr>
    </w:p>
    <w:p w:rsidR="0000492D" w:rsidRPr="003F4BC6" w:rsidRDefault="0000492D" w:rsidP="0000492D">
      <w:pPr>
        <w:pStyle w:val="Esann8chpar"/>
        <w:rPr>
          <w:lang w:val="lt-LT"/>
        </w:rPr>
      </w:pPr>
      <w:r w:rsidRPr="003F4BC6">
        <w:rPr>
          <w:lang w:val="lt-LT"/>
        </w:rPr>
        <w:t>Be 13.03 straipsnio reikalavimų, greta bunkeriavimo stoties turi būti laikomi du papildomi bent 12 kg talpos kilnojamieji milteliniai gesintuvai. Jie turi būti tinkami C klasės gaisrams gesinti.</w:t>
      </w:r>
    </w:p>
    <w:p w:rsidR="0000492D" w:rsidRPr="003F4BC6" w:rsidRDefault="0000492D" w:rsidP="0000492D">
      <w:pPr>
        <w:pStyle w:val="Esann8ch"/>
        <w:rPr>
          <w:lang w:val="lt-LT"/>
        </w:rPr>
      </w:pPr>
    </w:p>
    <w:p w:rsidR="0000492D" w:rsidRPr="003F4BC6" w:rsidRDefault="0000492D" w:rsidP="0000492D">
      <w:pPr>
        <w:pStyle w:val="Esann8ch"/>
        <w:rPr>
          <w:lang w:val="lt-LT"/>
        </w:rPr>
      </w:pPr>
    </w:p>
    <w:p w:rsidR="0000492D" w:rsidRPr="003F4BC6" w:rsidRDefault="0000492D" w:rsidP="0000492D">
      <w:pPr>
        <w:pStyle w:val="Esann8titrechap"/>
        <w:rPr>
          <w:rFonts w:eastAsia="Calibri"/>
          <w:lang w:val="lt-LT"/>
        </w:rPr>
      </w:pPr>
      <w:r w:rsidRPr="003F4BC6">
        <w:rPr>
          <w:lang w:val="lt-LT"/>
        </w:rPr>
        <w:t>4 skyrius</w:t>
      </w:r>
    </w:p>
    <w:p w:rsidR="0000492D" w:rsidRPr="003F4BC6" w:rsidRDefault="0000492D" w:rsidP="0000492D">
      <w:pPr>
        <w:pStyle w:val="Esann8titrechap"/>
        <w:rPr>
          <w:lang w:val="lt-LT"/>
        </w:rPr>
      </w:pPr>
      <w:r w:rsidRPr="003F4BC6">
        <w:rPr>
          <w:lang w:val="lt-LT"/>
        </w:rPr>
        <w:t>Elektros sistemos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4.1</w:t>
      </w:r>
      <w:r w:rsidRPr="003F4BC6">
        <w:rPr>
          <w:lang w:val="lt-LT"/>
        </w:rPr>
        <w:tab/>
        <w:t>Pavojingose zonose turi būti įrengta tinkamo tipo įranga atsižvelgiant į zonas, kuriose įrengiama.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4.2</w:t>
      </w:r>
      <w:r w:rsidRPr="003F4BC6">
        <w:rPr>
          <w:lang w:val="lt-LT"/>
        </w:rPr>
        <w:tab/>
        <w:t xml:space="preserve">Elektros energijos gamybos ir skirstomosios sistemos ir susijusios valdymo sistemos turi būti suprojektuotos taip, kad dėl pavienio gedimo nebūtų išleidžiama dujų.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4.3</w:t>
      </w:r>
      <w:r w:rsidRPr="003F4BC6">
        <w:rPr>
          <w:lang w:val="lt-LT"/>
        </w:rPr>
        <w:tab/>
        <w:t>Apšvietimo sistema pavojingose zonose turi būti suskirstyta bent į dvi atšakines grandines. Visi jungikliai ir apsauginiai įtaisai turi nutraukti visus polius ir fazes ir būti įrengti nepavojingoje zonoje.</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4.4</w:t>
      </w:r>
      <w:r w:rsidRPr="003F4BC6">
        <w:rPr>
          <w:lang w:val="lt-LT"/>
        </w:rPr>
        <w:tab/>
        <w:t>SGD laikymo sistemose gali būti įrengiami panardintojo tipo dujų siurblių varikliai ir jų maitinimo kabeliai. Turi būti imtasi priemonių siekiant užtikrinti, kad esant žemam skysčio lygiui suveiktų signalizacija, o esant itin žemam skysčio lygiui varikliai būtų išjungiami automatiškai. Automatinį išjungimą galima užtikrinti aptinkant mažą siurblio išėjimo slėgį, silpną variklio maitinimo srovę arba žemą skysčio lygį. Toks išjungimas turi duoti garso ir regimąjį signalą vairinėje. Atliekant degazavimo operacijas dujų siurblių variklius turi būti galima atjungti nuo elektros energijos tiekimo.</w:t>
      </w:r>
    </w:p>
    <w:p w:rsidR="0000492D" w:rsidRPr="003F4BC6" w:rsidRDefault="0000492D" w:rsidP="0000492D">
      <w:pPr>
        <w:pStyle w:val="Esann8ch"/>
        <w:rPr>
          <w:bCs/>
          <w:lang w:val="lt-LT"/>
        </w:rPr>
      </w:pPr>
    </w:p>
    <w:p w:rsidR="0000492D" w:rsidRPr="003F4BC6" w:rsidRDefault="0000492D" w:rsidP="0000492D">
      <w:pPr>
        <w:pStyle w:val="Esann8ch"/>
        <w:rPr>
          <w:bCs/>
          <w:lang w:val="lt-LT"/>
        </w:rPr>
      </w:pPr>
    </w:p>
    <w:p w:rsidR="0000492D" w:rsidRPr="003F4BC6" w:rsidRDefault="0000492D" w:rsidP="0000492D">
      <w:pPr>
        <w:rPr>
          <w:rFonts w:eastAsia="Calibri" w:cs="Arial"/>
          <w:bCs/>
          <w:color w:val="000000"/>
          <w:szCs w:val="20"/>
          <w:lang w:val="lt-LT"/>
        </w:rPr>
      </w:pPr>
      <w:r w:rsidRPr="003F4BC6">
        <w:rPr>
          <w:lang w:val="lt-LT"/>
        </w:rPr>
        <w:br w:type="page"/>
      </w:r>
    </w:p>
    <w:p w:rsidR="0000492D" w:rsidRPr="003F4BC6" w:rsidRDefault="0000492D" w:rsidP="0000492D">
      <w:pPr>
        <w:pStyle w:val="Esann8ch"/>
        <w:rPr>
          <w:bCs/>
          <w:lang w:val="lt-LT"/>
        </w:rPr>
      </w:pPr>
    </w:p>
    <w:p w:rsidR="0000492D" w:rsidRPr="003F4BC6" w:rsidRDefault="0000492D" w:rsidP="0000492D">
      <w:pPr>
        <w:pStyle w:val="Esann8titrechap"/>
        <w:rPr>
          <w:lang w:val="lt-LT"/>
        </w:rPr>
      </w:pPr>
      <w:r w:rsidRPr="003F4BC6">
        <w:rPr>
          <w:lang w:val="lt-LT"/>
        </w:rPr>
        <w:t>5 skyrius</w:t>
      </w:r>
    </w:p>
    <w:p w:rsidR="0000492D" w:rsidRPr="003F4BC6" w:rsidRDefault="0000492D" w:rsidP="0000492D">
      <w:pPr>
        <w:pStyle w:val="Esann8titrechap"/>
        <w:rPr>
          <w:lang w:val="lt-LT"/>
        </w:rPr>
      </w:pPr>
      <w:r w:rsidRPr="003F4BC6">
        <w:rPr>
          <w:lang w:val="lt-LT"/>
        </w:rPr>
        <w:t>Valdymo, stebėsenos ir saugos sistemos</w:t>
      </w:r>
    </w:p>
    <w:p w:rsidR="0000492D" w:rsidRPr="003F4BC6" w:rsidRDefault="0000492D" w:rsidP="0000492D">
      <w:pPr>
        <w:pStyle w:val="Esann8ch"/>
        <w:rPr>
          <w:lang w:val="lt-LT"/>
        </w:rPr>
      </w:pPr>
    </w:p>
    <w:p w:rsidR="0000492D" w:rsidRPr="003F4BC6" w:rsidRDefault="0000492D" w:rsidP="0000492D">
      <w:pPr>
        <w:pStyle w:val="Esann8chgras"/>
        <w:rPr>
          <w:lang w:val="lt-LT"/>
        </w:rPr>
      </w:pPr>
      <w:r w:rsidRPr="003F4BC6">
        <w:rPr>
          <w:lang w:val="lt-LT"/>
        </w:rPr>
        <w:t>5.1</w:t>
      </w:r>
      <w:r w:rsidRPr="003F4BC6">
        <w:rPr>
          <w:lang w:val="lt-LT"/>
        </w:rPr>
        <w:tab/>
        <w:t>Bendrosios nuostatos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5.1.1</w:t>
      </w:r>
      <w:r w:rsidRPr="003F4BC6">
        <w:rPr>
          <w:lang w:val="lt-LT"/>
        </w:rPr>
        <w:tab/>
        <w:t>Siekiant užtikrinti saugų ir patikimą veikimą turi būti įrengtos tinkamos valdymo, signalizacijos, stebėsenos ir išjungimo sistemos.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5.1.2</w:t>
      </w:r>
      <w:r w:rsidRPr="003F4BC6">
        <w:rPr>
          <w:lang w:val="lt-LT"/>
        </w:rPr>
        <w:tab/>
        <w:t xml:space="preserve">Dujų tiekimo sistemoje turi būti įrengtos atskiros autonomiškos dujų valdymo, dujų stebėsenos ir apsaugos nuo dujų sistemos. Turi būti galima atlikti visų tų sistemų elementų funkcinius bandymus.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5.1.3</w:t>
      </w:r>
      <w:r w:rsidRPr="003F4BC6">
        <w:rPr>
          <w:lang w:val="lt-LT"/>
        </w:rPr>
        <w:tab/>
        <w:t xml:space="preserve">Apsaugos nuo dujų sistema turi automatiškai išjungti dujų tiekimo sistemą, jeigu sugenda saugą lemiančios sistemos, taip pat įvykus gedimui, į kurį sureaguoti rankiniu būdu galima nesuspėti.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5.1.4</w:t>
      </w:r>
      <w:r w:rsidRPr="003F4BC6">
        <w:rPr>
          <w:lang w:val="lt-LT"/>
        </w:rPr>
        <w:tab/>
        <w:t xml:space="preserve">Saugos funkcijos turi būti užtikrinamos specialia apsaugos nuo dujų sistema, kuri yra nepriklausoma nuo dujų valdymo sistemos.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5.1.5</w:t>
      </w:r>
      <w:r w:rsidRPr="003F4BC6">
        <w:rPr>
          <w:lang w:val="lt-LT"/>
        </w:rPr>
        <w:tab/>
        <w:t xml:space="preserve">Turi būti įrengti matavimo prietaisai, kad būtų galima vietoje ir nuotoliniu būdu skaityti svarbiausius parametrus, kai jų reikia norinti užtikrinti saugų visos SGD sistemos veikimą, įskaitant bunkeriavimą. </w:t>
      </w:r>
    </w:p>
    <w:p w:rsidR="0000492D" w:rsidRPr="003F4BC6" w:rsidRDefault="0000492D" w:rsidP="0000492D">
      <w:pPr>
        <w:pStyle w:val="Esann8ch"/>
        <w:rPr>
          <w:b/>
          <w:bCs/>
          <w:lang w:val="lt-LT"/>
        </w:rPr>
      </w:pPr>
    </w:p>
    <w:p w:rsidR="0000492D" w:rsidRPr="003F4BC6" w:rsidRDefault="0000492D" w:rsidP="0000492D">
      <w:pPr>
        <w:pStyle w:val="Esann8chgras"/>
        <w:rPr>
          <w:lang w:val="lt-LT"/>
        </w:rPr>
      </w:pPr>
      <w:r w:rsidRPr="003F4BC6">
        <w:rPr>
          <w:lang w:val="lt-LT"/>
        </w:rPr>
        <w:t>5.2</w:t>
      </w:r>
      <w:r w:rsidRPr="003F4BC6">
        <w:rPr>
          <w:lang w:val="lt-LT"/>
        </w:rPr>
        <w:tab/>
        <w:t>SGD bunkeriavimo sistemos ir SGD laikymo sistemos stebėsena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5.2.1</w:t>
      </w:r>
      <w:r w:rsidRPr="003F4BC6">
        <w:rPr>
          <w:lang w:val="lt-LT"/>
        </w:rPr>
        <w:tab/>
        <w:t>Kiekviename SGD degalų bake turi būti įrengta:</w:t>
      </w:r>
    </w:p>
    <w:p w:rsidR="0000492D" w:rsidRPr="003F4BC6" w:rsidRDefault="0000492D" w:rsidP="0000492D">
      <w:pPr>
        <w:pStyle w:val="Esann8let"/>
        <w:rPr>
          <w:lang w:val="lt-LT"/>
        </w:rPr>
      </w:pPr>
      <w:r w:rsidRPr="003F4BC6">
        <w:rPr>
          <w:lang w:val="lt-LT"/>
        </w:rPr>
        <w:t>a)</w:t>
      </w:r>
      <w:r w:rsidRPr="003F4BC6">
        <w:rPr>
          <w:lang w:val="lt-LT"/>
        </w:rPr>
        <w:tab/>
        <w:t>bent du skysčio lygio indikatoriai, įtaisyti taip, kad būtų nuolat veikimo būsenoje,</w:t>
      </w:r>
    </w:p>
    <w:p w:rsidR="0000492D" w:rsidRPr="003F4BC6" w:rsidRDefault="0000492D" w:rsidP="0000492D">
      <w:pPr>
        <w:pStyle w:val="Esann8let"/>
        <w:rPr>
          <w:lang w:val="lt-LT"/>
        </w:rPr>
      </w:pPr>
      <w:r w:rsidRPr="003F4BC6">
        <w:rPr>
          <w:lang w:val="lt-LT"/>
        </w:rPr>
        <w:t>b)</w:t>
      </w:r>
      <w:r w:rsidRPr="003F4BC6">
        <w:rPr>
          <w:lang w:val="lt-LT"/>
        </w:rPr>
        <w:tab/>
        <w:t>slėgio indikatorius, kuriame galima matyti visą darbinio slėgio diapazoną ir kuriame aiškiai pažymėtas SGD degalų bako didžiausias darbinis slėgis,</w:t>
      </w:r>
    </w:p>
    <w:p w:rsidR="0000492D" w:rsidRPr="003F4BC6" w:rsidRDefault="0000492D" w:rsidP="0000492D">
      <w:pPr>
        <w:pStyle w:val="Esann8let"/>
        <w:rPr>
          <w:lang w:val="lt-LT"/>
        </w:rPr>
      </w:pPr>
      <w:r w:rsidRPr="003F4BC6">
        <w:rPr>
          <w:lang w:val="lt-LT"/>
        </w:rPr>
        <w:t>c)</w:t>
      </w:r>
      <w:r w:rsidRPr="003F4BC6">
        <w:rPr>
          <w:lang w:val="lt-LT"/>
        </w:rPr>
        <w:tab/>
        <w:t>aukšto skysčio lygio signalizacija, veikianti nepriklausomai nuo kitų skysčio lygio indikatorių ir duodanti garso ir regimąjį signalą,</w:t>
      </w:r>
    </w:p>
    <w:p w:rsidR="0000492D" w:rsidRPr="003F4BC6" w:rsidRDefault="0000492D" w:rsidP="0000492D">
      <w:pPr>
        <w:pStyle w:val="Esann8let"/>
        <w:rPr>
          <w:lang w:val="lt-LT"/>
        </w:rPr>
      </w:pPr>
      <w:r w:rsidRPr="003F4BC6">
        <w:rPr>
          <w:lang w:val="lt-LT"/>
        </w:rPr>
        <w:lastRenderedPageBreak/>
        <w:t>d)</w:t>
      </w:r>
      <w:r w:rsidRPr="003F4BC6">
        <w:rPr>
          <w:lang w:val="lt-LT"/>
        </w:rPr>
        <w:tab/>
        <w:t>papildomas jutiklis, veikiantis nepriklausomai nuo aukšto skysčio lygio signalizacijos ir automatiškai aktyvinantis pagrindinį SGD bunkeriavimo vožtuvą taip, kad būtų išvengta pernelyg didelio skysčio slėgio bunkeriavimo vamzdžiuose ir degalų bako perpildymo.</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5.2.2</w:t>
      </w:r>
      <w:r w:rsidRPr="003F4BC6">
        <w:rPr>
          <w:lang w:val="lt-LT"/>
        </w:rPr>
        <w:tab/>
        <w:t>Kiekvieno siurblio išleidžiamojoje linijoje ir visose skysčių ir dujų vamzdynų jungtyse su pakrante turi būti įrengtas bent vienas vietos slėgio indikatorius. Siurblio išeinamojo vamzdyno indikatorius turi būti įtaisytas tarp siurblio ir pirmojo vožtuvo. Didžiausio leidžiamojo slėgio arba vakuumo vertė turi būti nurodyta ant kiekvieno indikatoriaus.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5.2.3</w:t>
      </w:r>
      <w:r w:rsidRPr="003F4BC6">
        <w:rPr>
          <w:lang w:val="lt-LT"/>
        </w:rPr>
        <w:tab/>
        <w:t>Turi būti įrengta SGD laikymo sistemos ir siurblio aukšto slėgio signalizacija. Jeigu reikia užtikrinti vakuumo apsaugą, turi būti įrengta žemo slėgio signalizacija.</w:t>
      </w:r>
    </w:p>
    <w:p w:rsidR="0000492D" w:rsidRPr="003F4BC6" w:rsidRDefault="0000492D" w:rsidP="0000492D">
      <w:pPr>
        <w:pStyle w:val="Esann8ch"/>
        <w:rPr>
          <w:lang w:val="lt-LT"/>
        </w:rPr>
      </w:pP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5.2.4</w:t>
      </w:r>
      <w:r w:rsidRPr="003F4BC6">
        <w:rPr>
          <w:lang w:val="lt-LT"/>
        </w:rPr>
        <w:tab/>
        <w:t>Bunkeriavimą turi būti galima valdyti iš saugaus valdymo posto toli nuo bunkeriavimo stoties. Tame valdymo poste turi būti vykdoma SGD degalų bako slėgio ir lygio stebėsena. Valdymo poste turi būti perpildymo indikatorius, didelio ir mažo slėgio signalizacija ir automatinio išjungimo indikatorius.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5.2.5</w:t>
      </w:r>
      <w:r w:rsidRPr="003F4BC6">
        <w:rPr>
          <w:lang w:val="lt-LT"/>
        </w:rPr>
        <w:tab/>
        <w:t>Jeigu bunkeriavimo kanalų ortakiai nebeventiliuojami, valdymo poste turi suveikti garso ir regimoji signalizacija.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5.2.6</w:t>
      </w:r>
      <w:r w:rsidRPr="003F4BC6">
        <w:rPr>
          <w:lang w:val="lt-LT"/>
        </w:rPr>
        <w:tab/>
        <w:t>Jeigu bunkeriavimo vamzdynų ortakiuose aptinkama dujų, valdymo poste turi suveikti garso ir regimoji signalizacija ir būti suaktyvintas avarinis išjungimas.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 xml:space="preserve">5.2.7 </w:t>
      </w:r>
      <w:r w:rsidRPr="003F4BC6">
        <w:rPr>
          <w:lang w:val="lt-LT"/>
        </w:rPr>
        <w:tab/>
        <w:t>Kaip nustatyta eksploatavimo vadove, laive turi būti tinkama ir pakankama apsauginė apranga ir įranga bunkeriavimo operacijoms atlikti.</w:t>
      </w:r>
    </w:p>
    <w:p w:rsidR="0000492D" w:rsidRPr="003F4BC6" w:rsidRDefault="0000492D" w:rsidP="0000492D">
      <w:pPr>
        <w:pStyle w:val="Esann8ch"/>
        <w:rPr>
          <w:lang w:val="lt-LT"/>
        </w:rPr>
      </w:pPr>
    </w:p>
    <w:p w:rsidR="0000492D" w:rsidRPr="003F4BC6" w:rsidRDefault="0000492D" w:rsidP="0000492D">
      <w:pPr>
        <w:pStyle w:val="Esann8ch"/>
        <w:rPr>
          <w:b/>
          <w:bCs/>
          <w:lang w:val="lt-LT"/>
        </w:rPr>
      </w:pPr>
      <w:r w:rsidRPr="003F4BC6">
        <w:rPr>
          <w:b/>
          <w:lang w:val="lt-LT"/>
        </w:rPr>
        <w:t>5.3</w:t>
      </w:r>
      <w:r w:rsidRPr="003F4BC6">
        <w:rPr>
          <w:lang w:val="lt-LT"/>
        </w:rPr>
        <w:tab/>
      </w:r>
      <w:r w:rsidRPr="003F4BC6">
        <w:rPr>
          <w:b/>
          <w:lang w:val="lt-LT"/>
        </w:rPr>
        <w:t>Variklių veikimo stebėsena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5.3.1</w:t>
      </w:r>
      <w:r w:rsidRPr="003F4BC6">
        <w:rPr>
          <w:lang w:val="lt-LT"/>
        </w:rPr>
        <w:tab/>
        <w:t>Vairinėje ir mašinų skyriuje turi būti įrengti indikatoriai, kuriais galima stebėti:</w:t>
      </w:r>
    </w:p>
    <w:p w:rsidR="0000492D" w:rsidRPr="003F4BC6" w:rsidRDefault="0000492D" w:rsidP="0000492D">
      <w:pPr>
        <w:pStyle w:val="Esann8let"/>
        <w:rPr>
          <w:lang w:val="lt-LT"/>
        </w:rPr>
      </w:pPr>
      <w:r w:rsidRPr="003F4BC6">
        <w:rPr>
          <w:lang w:val="lt-LT"/>
        </w:rPr>
        <w:t>a)</w:t>
      </w:r>
      <w:r w:rsidRPr="003F4BC6">
        <w:rPr>
          <w:lang w:val="lt-LT"/>
        </w:rPr>
        <w:tab/>
        <w:t>vien dujomis varomo variklio veikimą arba</w:t>
      </w:r>
    </w:p>
    <w:p w:rsidR="0000492D" w:rsidRPr="003F4BC6" w:rsidRDefault="0000492D" w:rsidP="0000492D">
      <w:pPr>
        <w:pStyle w:val="Esann8let"/>
        <w:rPr>
          <w:lang w:val="lt-LT"/>
        </w:rPr>
      </w:pPr>
      <w:r w:rsidRPr="003F4BC6">
        <w:rPr>
          <w:lang w:val="lt-LT"/>
        </w:rPr>
        <w:t>b)</w:t>
      </w:r>
      <w:r w:rsidRPr="003F4BC6">
        <w:rPr>
          <w:lang w:val="lt-LT"/>
        </w:rPr>
        <w:tab/>
        <w:t>dvejopais degalais varomo variklio veikimą ir veikimo režimą.</w:t>
      </w:r>
    </w:p>
    <w:p w:rsidR="0000492D" w:rsidRPr="003F4BC6" w:rsidRDefault="0000492D" w:rsidP="0000492D">
      <w:pPr>
        <w:pStyle w:val="Esann8ch"/>
        <w:rPr>
          <w:lang w:val="lt-LT"/>
        </w:rPr>
      </w:pPr>
    </w:p>
    <w:p w:rsidR="0000492D" w:rsidRPr="003F4BC6" w:rsidRDefault="0000492D" w:rsidP="0000492D">
      <w:pPr>
        <w:pStyle w:val="Esann8chgras"/>
        <w:rPr>
          <w:lang w:val="lt-LT"/>
        </w:rPr>
      </w:pPr>
      <w:r w:rsidRPr="003F4BC6">
        <w:rPr>
          <w:lang w:val="lt-LT"/>
        </w:rPr>
        <w:t>5.4</w:t>
      </w:r>
      <w:r w:rsidRPr="003F4BC6">
        <w:rPr>
          <w:lang w:val="lt-LT"/>
        </w:rPr>
        <w:tab/>
        <w:t>Įspėjimo apie dujas įranga</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5.4.1</w:t>
      </w:r>
      <w:r w:rsidRPr="003F4BC6">
        <w:rPr>
          <w:lang w:val="lt-LT"/>
        </w:rPr>
        <w:tab/>
        <w:t>Įspėjimo apie dujas įranga turi būti suprojektuota, įrengta ir išbandyta pagal pripažintą standartą, kaip antai Europos standartą EN 60079-29-1: 2007.</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5.4.2</w:t>
      </w:r>
      <w:r w:rsidRPr="003F4BC6">
        <w:rPr>
          <w:lang w:val="lt-LT"/>
        </w:rPr>
        <w:tab/>
        <w:t>Stacionariai sumontuoti dujų detektoriai turi būti įtaisyti:</w:t>
      </w:r>
    </w:p>
    <w:p w:rsidR="0000492D" w:rsidRPr="003F4BC6" w:rsidRDefault="0000492D" w:rsidP="0000492D">
      <w:pPr>
        <w:pStyle w:val="Esann8let"/>
        <w:rPr>
          <w:lang w:val="lt-LT"/>
        </w:rPr>
      </w:pPr>
      <w:r w:rsidRPr="003F4BC6">
        <w:rPr>
          <w:lang w:val="lt-LT"/>
        </w:rPr>
        <w:t>a)</w:t>
      </w:r>
      <w:r w:rsidRPr="003F4BC6">
        <w:rPr>
          <w:lang w:val="lt-LT"/>
        </w:rPr>
        <w:tab/>
        <w:t xml:space="preserve">degalų bakų sujungimo vietose, įskaitant degalų bakus, vamzdžių jungtis ir pirmuosius vožtuvus, </w:t>
      </w:r>
    </w:p>
    <w:p w:rsidR="0000492D" w:rsidRPr="003F4BC6" w:rsidRDefault="0000492D" w:rsidP="0000492D">
      <w:pPr>
        <w:pStyle w:val="Esann8let"/>
        <w:rPr>
          <w:lang w:val="lt-LT"/>
        </w:rPr>
      </w:pPr>
      <w:r w:rsidRPr="003F4BC6">
        <w:rPr>
          <w:lang w:val="lt-LT"/>
        </w:rPr>
        <w:t>b)</w:t>
      </w:r>
      <w:r w:rsidRPr="003F4BC6">
        <w:rPr>
          <w:lang w:val="lt-LT"/>
        </w:rPr>
        <w:tab/>
        <w:t>dujų vamzdynų kanaluose,</w:t>
      </w:r>
    </w:p>
    <w:p w:rsidR="0000492D" w:rsidRPr="003F4BC6" w:rsidRDefault="0000492D" w:rsidP="0000492D">
      <w:pPr>
        <w:pStyle w:val="Esann8let"/>
        <w:rPr>
          <w:lang w:val="lt-LT"/>
        </w:rPr>
      </w:pPr>
      <w:r w:rsidRPr="003F4BC6">
        <w:rPr>
          <w:lang w:val="lt-LT"/>
        </w:rPr>
        <w:t>c)</w:t>
      </w:r>
      <w:r w:rsidRPr="003F4BC6">
        <w:rPr>
          <w:lang w:val="lt-LT"/>
        </w:rPr>
        <w:tab/>
        <w:t>mašinų skyriuose, kuriuose yra įrengti dujų vamzdžiai, dujų įranga arba įranga, kurioje naudojamos dujos,</w:t>
      </w:r>
    </w:p>
    <w:p w:rsidR="0000492D" w:rsidRPr="003F4BC6" w:rsidRDefault="0000492D" w:rsidP="0000492D">
      <w:pPr>
        <w:pStyle w:val="Esann8let"/>
        <w:rPr>
          <w:lang w:val="lt-LT"/>
        </w:rPr>
      </w:pPr>
      <w:r w:rsidRPr="003F4BC6">
        <w:rPr>
          <w:lang w:val="lt-LT"/>
        </w:rPr>
        <w:lastRenderedPageBreak/>
        <w:t>d)</w:t>
      </w:r>
      <w:r w:rsidRPr="003F4BC6">
        <w:rPr>
          <w:lang w:val="lt-LT"/>
        </w:rPr>
        <w:tab/>
        <w:t>patalpoje, kurioje yra įrengta dujų ruošimo sistema,</w:t>
      </w:r>
    </w:p>
    <w:p w:rsidR="0000492D" w:rsidRPr="003F4BC6" w:rsidRDefault="0000492D" w:rsidP="0000492D">
      <w:pPr>
        <w:pStyle w:val="Esann8let"/>
        <w:rPr>
          <w:lang w:val="lt-LT"/>
        </w:rPr>
      </w:pPr>
      <w:r w:rsidRPr="003F4BC6">
        <w:rPr>
          <w:lang w:val="lt-LT"/>
        </w:rPr>
        <w:t>e)</w:t>
      </w:r>
      <w:r w:rsidRPr="003F4BC6">
        <w:rPr>
          <w:lang w:val="lt-LT"/>
        </w:rPr>
        <w:tab/>
        <w:t>kitose uždarose patalpose, kuriose yra įrengti dujų vamzdžiai arba kita dujų įranga be kanalų,</w:t>
      </w:r>
    </w:p>
    <w:p w:rsidR="0000492D" w:rsidRPr="003F4BC6" w:rsidRDefault="0000492D" w:rsidP="0000492D">
      <w:pPr>
        <w:pStyle w:val="Esann8let"/>
        <w:rPr>
          <w:lang w:val="lt-LT"/>
        </w:rPr>
      </w:pPr>
      <w:r w:rsidRPr="003F4BC6">
        <w:rPr>
          <w:lang w:val="lt-LT"/>
        </w:rPr>
        <w:t>f)</w:t>
      </w:r>
      <w:r w:rsidRPr="003F4BC6">
        <w:rPr>
          <w:lang w:val="lt-LT"/>
        </w:rPr>
        <w:tab/>
        <w:t>kitose uždarose arba pusiau uždarose patalpose, kuriose gali kauptis dujos, įskaitant erdves tarp kontūrų ir autonominių SGD degalų bakų, kurie nėra C tipo, patalpas,</w:t>
      </w:r>
    </w:p>
    <w:p w:rsidR="0000492D" w:rsidRPr="003F4BC6" w:rsidRDefault="0000492D" w:rsidP="0000492D">
      <w:pPr>
        <w:pStyle w:val="Esann8let"/>
        <w:rPr>
          <w:lang w:val="lt-LT"/>
        </w:rPr>
      </w:pPr>
      <w:r w:rsidRPr="003F4BC6">
        <w:rPr>
          <w:lang w:val="lt-LT"/>
        </w:rPr>
        <w:t>g)</w:t>
      </w:r>
      <w:r w:rsidRPr="003F4BC6">
        <w:rPr>
          <w:lang w:val="lt-LT"/>
        </w:rPr>
        <w:tab/>
        <w:t xml:space="preserve">oro šliuzuose ir </w:t>
      </w:r>
    </w:p>
    <w:p w:rsidR="0000492D" w:rsidRPr="003F4BC6" w:rsidRDefault="0000492D" w:rsidP="0000492D">
      <w:pPr>
        <w:pStyle w:val="Esann8let"/>
        <w:rPr>
          <w:lang w:val="lt-LT"/>
        </w:rPr>
      </w:pPr>
      <w:r w:rsidRPr="003F4BC6">
        <w:rPr>
          <w:lang w:val="lt-LT"/>
        </w:rPr>
        <w:t>h)</w:t>
      </w:r>
      <w:r w:rsidRPr="003F4BC6">
        <w:rPr>
          <w:lang w:val="lt-LT"/>
        </w:rPr>
        <w:tab/>
        <w:t>įleidžiamosiose ventiliacijos angose į patalpas, kuriose gali kauptis dujos.</w:t>
      </w:r>
    </w:p>
    <w:p w:rsidR="0000492D" w:rsidRPr="003F4BC6" w:rsidRDefault="0000492D" w:rsidP="0000492D">
      <w:pPr>
        <w:pStyle w:val="Esann8ch"/>
        <w:rPr>
          <w:lang w:val="lt-LT"/>
        </w:rPr>
      </w:pPr>
    </w:p>
    <w:p w:rsidR="0000492D" w:rsidRPr="003F4BC6" w:rsidRDefault="0000492D" w:rsidP="0000492D">
      <w:pPr>
        <w:rPr>
          <w:rFonts w:eastAsia="Calibri" w:cs="Arial"/>
          <w:color w:val="000000"/>
          <w:szCs w:val="20"/>
          <w:lang w:val="lt-LT"/>
        </w:rPr>
      </w:pPr>
      <w:r w:rsidRPr="003F4BC6">
        <w:rPr>
          <w:lang w:val="lt-LT"/>
        </w:rPr>
        <w:br w:type="page"/>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 xml:space="preserve">5.4.3 </w:t>
      </w:r>
      <w:r w:rsidRPr="003F4BC6">
        <w:rPr>
          <w:lang w:val="lt-LT"/>
        </w:rPr>
        <w:tab/>
        <w:t>Nukrypstant nuo 5.4.2 punkto, stacionariai sumontuoti jutikliai, kuriais dujos aptinkamos pagal slėgių skirtumą, gali būti įtaisyti erdvėje tarp dvisienių vamzdžių kontūrų.</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5.4.4</w:t>
      </w:r>
      <w:r w:rsidRPr="003F4BC6">
        <w:rPr>
          <w:lang w:val="lt-LT"/>
        </w:rPr>
        <w:tab/>
        <w:t>Dujų detektorių skaičius ir dubliavimas kiekvienoje patalpoje vertinamas atsižvelgiant į patalpos dydį, išdėstymą ir vėdinimą.</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5.4.5</w:t>
      </w:r>
      <w:r w:rsidRPr="003F4BC6">
        <w:rPr>
          <w:lang w:val="lt-LT"/>
        </w:rPr>
        <w:tab/>
        <w:t xml:space="preserve">Stacionariai sumontuoti dujų detektoriai turi būti įrengti ten, kur gali kauptis dujos, ir tų patalpų išleidžiamosiose ventiliacijos angose. </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 xml:space="preserve">5.4.6 </w:t>
      </w:r>
      <w:r w:rsidRPr="003F4BC6">
        <w:rPr>
          <w:lang w:val="lt-LT"/>
        </w:rPr>
        <w:tab/>
        <w:t>Prieš dujų koncentracijai pasiekiant 20 proc. apatinės sprogumo ribos turi suveikti garso ir regimoji signalizacija. Apsaugos nuo dujų sistema turi būti aktyvinama pasiekus 40 proc. apatinės sprogumo ribos.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5.4.7</w:t>
      </w:r>
      <w:r w:rsidRPr="003F4BC6">
        <w:rPr>
          <w:lang w:val="lt-LT"/>
        </w:rPr>
        <w:tab/>
        <w:t>Įspėjimo apie dujas įrangos garso ir regimoji signalizacija turi suveikti vairinėje.</w:t>
      </w:r>
    </w:p>
    <w:p w:rsidR="0000492D" w:rsidRPr="003F4BC6" w:rsidRDefault="0000492D" w:rsidP="0000492D">
      <w:pPr>
        <w:pStyle w:val="Esann8ch"/>
        <w:rPr>
          <w:lang w:val="lt-LT"/>
        </w:rPr>
      </w:pPr>
    </w:p>
    <w:p w:rsidR="0000492D" w:rsidRPr="003F4BC6" w:rsidRDefault="0000492D" w:rsidP="0000492D">
      <w:pPr>
        <w:pStyle w:val="Esann8chgras"/>
        <w:rPr>
          <w:lang w:val="lt-LT"/>
        </w:rPr>
      </w:pPr>
      <w:r w:rsidRPr="003F4BC6">
        <w:rPr>
          <w:lang w:val="lt-LT"/>
        </w:rPr>
        <w:t>5.5</w:t>
      </w:r>
      <w:r w:rsidRPr="003F4BC6">
        <w:rPr>
          <w:lang w:val="lt-LT"/>
        </w:rPr>
        <w:tab/>
        <w:t>Dujų tiekimo sistemų saugos funkcijos</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5.5.1</w:t>
      </w:r>
      <w:r w:rsidRPr="003F4BC6">
        <w:rPr>
          <w:lang w:val="lt-LT"/>
        </w:rPr>
        <w:tab/>
        <w:t>Jeigu suveikus automatiniam vožtuvui dujų tiekimo sistema išjungiama, ji neturi būti vėl įjungiama, kol nebus nustatyta išjungimo priežastis ir imtasi reikiamų veiksmų. Atitinkamos instrukcijos turi būti laikomos matomoje vietoje dujų tiekimo kanalų uždarymo vožtuvų valdymo poste.</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5.5.2</w:t>
      </w:r>
      <w:r w:rsidRPr="003F4BC6">
        <w:rPr>
          <w:lang w:val="lt-LT"/>
        </w:rPr>
        <w:tab/>
        <w:t>Jeigu dujų tiekimo sistema išjungiama dėl dujų nutekėjimo, ji neturi būti vėl įjungiama, kol nebus nustatyta nuotėkio vieta ir imtasi reikiamų veiksmų. Atitinkamos instrukcijos turi būti laikomos matomoje vietoje mašinų skyriuje.</w:t>
      </w:r>
    </w:p>
    <w:p w:rsidR="0000492D" w:rsidRPr="003F4BC6" w:rsidRDefault="0000492D" w:rsidP="0000492D">
      <w:pPr>
        <w:pStyle w:val="Esann8ch"/>
        <w:rPr>
          <w:lang w:val="lt-LT"/>
        </w:rPr>
      </w:pPr>
    </w:p>
    <w:p w:rsidR="0000492D" w:rsidRPr="003F4BC6" w:rsidRDefault="0000492D" w:rsidP="0000492D">
      <w:pPr>
        <w:pStyle w:val="Esann8ch"/>
        <w:rPr>
          <w:lang w:val="lt-LT"/>
        </w:rPr>
      </w:pPr>
      <w:r w:rsidRPr="003F4BC6">
        <w:rPr>
          <w:lang w:val="lt-LT"/>
        </w:rPr>
        <w:t>5.5.3</w:t>
      </w:r>
      <w:r w:rsidRPr="003F4BC6">
        <w:rPr>
          <w:lang w:val="lt-LT"/>
        </w:rPr>
        <w:tab/>
        <w:t>Turi būti užtikrinta, kad dujų tiekimo sistemą būtų galima skubiai išjungti nuotoliniu rankiniu būdu iš įvairių vietų, kai tinkama:</w:t>
      </w:r>
    </w:p>
    <w:p w:rsidR="0000492D" w:rsidRPr="003F4BC6" w:rsidRDefault="0000492D" w:rsidP="0000492D">
      <w:pPr>
        <w:pStyle w:val="Esann8let"/>
        <w:rPr>
          <w:lang w:val="lt-LT"/>
        </w:rPr>
      </w:pPr>
      <w:r w:rsidRPr="003F4BC6">
        <w:rPr>
          <w:lang w:val="lt-LT"/>
        </w:rPr>
        <w:t>a)</w:t>
      </w:r>
      <w:r w:rsidRPr="003F4BC6">
        <w:rPr>
          <w:lang w:val="lt-LT"/>
        </w:rPr>
        <w:tab/>
        <w:t>iš vairinės,</w:t>
      </w:r>
    </w:p>
    <w:p w:rsidR="0000492D" w:rsidRPr="003F4BC6" w:rsidRDefault="0000492D" w:rsidP="0000492D">
      <w:pPr>
        <w:pStyle w:val="Esann8let"/>
        <w:rPr>
          <w:lang w:val="lt-LT"/>
        </w:rPr>
      </w:pPr>
      <w:r w:rsidRPr="003F4BC6">
        <w:rPr>
          <w:lang w:val="lt-LT"/>
        </w:rPr>
        <w:t>b)</w:t>
      </w:r>
      <w:r w:rsidRPr="003F4BC6">
        <w:rPr>
          <w:lang w:val="lt-LT"/>
        </w:rPr>
        <w:tab/>
        <w:t>iš bunkeriavimo stoties valdymo posto,</w:t>
      </w:r>
    </w:p>
    <w:p w:rsidR="0000492D" w:rsidRPr="003F4BC6" w:rsidRDefault="0000492D" w:rsidP="0000492D">
      <w:pPr>
        <w:pStyle w:val="Esann8let"/>
        <w:rPr>
          <w:lang w:val="lt-LT"/>
        </w:rPr>
      </w:pPr>
      <w:r w:rsidRPr="003F4BC6">
        <w:rPr>
          <w:lang w:val="lt-LT"/>
        </w:rPr>
        <w:t>c)</w:t>
      </w:r>
      <w:r w:rsidRPr="003F4BC6">
        <w:rPr>
          <w:lang w:val="lt-LT"/>
        </w:rPr>
        <w:tab/>
        <w:t>iš bet kurios vietos, kurioje visuomet yra įgulos narių.</w:t>
      </w:r>
    </w:p>
    <w:p w:rsidR="0000492D" w:rsidRPr="003F4BC6" w:rsidRDefault="0000492D" w:rsidP="0000492D">
      <w:pPr>
        <w:pStyle w:val="Esann8ch"/>
        <w:rPr>
          <w:lang w:val="lt-LT"/>
        </w:rPr>
      </w:pPr>
    </w:p>
    <w:p w:rsidR="0000492D" w:rsidRPr="003F4BC6" w:rsidRDefault="0000492D" w:rsidP="0000492D">
      <w:pPr>
        <w:spacing w:line="240" w:lineRule="atLeast"/>
        <w:rPr>
          <w:rFonts w:cs="Arial"/>
          <w:noProof/>
          <w:szCs w:val="20"/>
          <w:lang w:val="lt-LT"/>
        </w:rPr>
      </w:pPr>
    </w:p>
    <w:p w:rsidR="0000492D" w:rsidRPr="003F4BC6" w:rsidRDefault="0000492D" w:rsidP="0000492D">
      <w:pPr>
        <w:spacing w:line="240" w:lineRule="atLeast"/>
        <w:rPr>
          <w:rFonts w:cs="Arial"/>
          <w:noProof/>
          <w:szCs w:val="20"/>
          <w:lang w:val="lt-LT"/>
        </w:rPr>
      </w:pPr>
    </w:p>
    <w:p w:rsidR="0000492D" w:rsidRPr="003F4BC6" w:rsidRDefault="0000492D" w:rsidP="0000492D">
      <w:pPr>
        <w:spacing w:line="240" w:lineRule="atLeast"/>
        <w:rPr>
          <w:rFonts w:cs="Arial"/>
          <w:noProof/>
          <w:szCs w:val="20"/>
          <w:lang w:val="lt-LT"/>
        </w:rPr>
        <w:sectPr w:rsidR="0000492D" w:rsidRPr="003F4BC6" w:rsidSect="00AC5CC1">
          <w:headerReference w:type="first" r:id="rId108"/>
          <w:footnotePr>
            <w:numRestart w:val="eachPage"/>
          </w:footnotePr>
          <w:pgSz w:w="11906" w:h="16838" w:code="9"/>
          <w:pgMar w:top="1418" w:right="1418" w:bottom="1418" w:left="1418" w:header="709" w:footer="709" w:gutter="0"/>
          <w:cols w:space="709"/>
          <w:titlePg/>
          <w:docGrid w:linePitch="272"/>
        </w:sectPr>
      </w:pPr>
    </w:p>
    <w:p w:rsidR="0000492D" w:rsidRPr="003F4BC6" w:rsidRDefault="0000492D" w:rsidP="0000492D">
      <w:pPr>
        <w:spacing w:line="240" w:lineRule="atLeast"/>
        <w:rPr>
          <w:rFonts w:cs="Arial"/>
          <w:noProof/>
          <w:szCs w:val="20"/>
          <w:lang w:val="lt-LT"/>
        </w:rPr>
      </w:pPr>
    </w:p>
    <w:p w:rsidR="0000492D" w:rsidRPr="003F4BC6" w:rsidRDefault="0000492D" w:rsidP="0000492D">
      <w:pPr>
        <w:spacing w:line="240" w:lineRule="atLeast"/>
        <w:rPr>
          <w:rFonts w:cs="Arial"/>
          <w:noProof/>
          <w:szCs w:val="20"/>
          <w:lang w:val="lt-LT"/>
        </w:rPr>
      </w:pPr>
    </w:p>
    <w:p w:rsidR="0000492D" w:rsidRPr="003F4BC6" w:rsidRDefault="0000492D" w:rsidP="0000492D">
      <w:pPr>
        <w:pStyle w:val="ESch"/>
        <w:rPr>
          <w:lang w:val="lt-LT"/>
        </w:rPr>
      </w:pPr>
    </w:p>
    <w:p w:rsidR="0000492D" w:rsidRPr="003F4BC6" w:rsidRDefault="0000492D" w:rsidP="0000492D">
      <w:pPr>
        <w:pStyle w:val="ESch"/>
        <w:rPr>
          <w:lang w:val="lt-LT"/>
        </w:rPr>
      </w:pPr>
    </w:p>
    <w:p w:rsidR="0000492D" w:rsidRPr="003F4BC6" w:rsidRDefault="0000492D" w:rsidP="0000492D">
      <w:pPr>
        <w:pStyle w:val="ESgauche"/>
        <w:rPr>
          <w:lang w:val="lt-LT"/>
        </w:rPr>
        <w:sectPr w:rsidR="0000492D" w:rsidRPr="003F4BC6" w:rsidSect="00AC5CC1">
          <w:footnotePr>
            <w:numRestart w:val="eachPage"/>
          </w:footnotePr>
          <w:pgSz w:w="11906" w:h="16838" w:code="9"/>
          <w:pgMar w:top="1418" w:right="1418" w:bottom="1418" w:left="1418" w:header="709" w:footer="709" w:gutter="0"/>
          <w:cols w:space="709"/>
          <w:titlePg/>
          <w:docGrid w:linePitch="272"/>
        </w:sect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pStyle w:val="Es-Titreannexes"/>
        <w:rPr>
          <w:lang w:val="lt-LT"/>
        </w:rPr>
      </w:pPr>
      <w:bookmarkStart w:id="381" w:name="_Toc535830536"/>
      <w:r w:rsidRPr="003F4BC6">
        <w:rPr>
          <w:lang w:val="lt-LT"/>
        </w:rPr>
        <w:t>Techninio standarto taikymo nurodymai</w:t>
      </w:r>
      <w:bookmarkEnd w:id="381"/>
      <w:r w:rsidRPr="003F4BC6">
        <w:rPr>
          <w:lang w:val="lt-LT"/>
        </w:rPr>
        <w:t xml:space="preserve"> </w:t>
      </w: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overflowPunct w:val="0"/>
        <w:adjustRightInd w:val="0"/>
        <w:spacing w:line="240" w:lineRule="exact"/>
        <w:jc w:val="center"/>
        <w:textAlignment w:val="baseline"/>
        <w:rPr>
          <w:rFonts w:eastAsia="Calibri"/>
          <w:b/>
          <w:i/>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rPr>
          <w:lang w:val="lt-LT"/>
        </w:rPr>
      </w:pPr>
      <w:r w:rsidRPr="003F4BC6">
        <w:rPr>
          <w:lang w:val="lt-LT"/>
        </w:rPr>
        <w:br w:type="page"/>
      </w:r>
    </w:p>
    <w:p w:rsidR="0000492D" w:rsidRPr="003F4BC6" w:rsidRDefault="0000492D" w:rsidP="0000492D">
      <w:pPr>
        <w:spacing w:line="240" w:lineRule="atLeast"/>
        <w:rPr>
          <w:lang w:val="lt-LT"/>
        </w:rPr>
      </w:pPr>
    </w:p>
    <w:p w:rsidR="0000492D" w:rsidRPr="003F4BC6" w:rsidRDefault="0000492D" w:rsidP="0000492D">
      <w:pPr>
        <w:spacing w:line="240" w:lineRule="atLeast"/>
        <w:rPr>
          <w:lang w:val="lt-LT"/>
        </w:rPr>
      </w:pPr>
    </w:p>
    <w:p w:rsidR="0000492D" w:rsidRPr="003F4BC6" w:rsidRDefault="0000492D" w:rsidP="0000492D">
      <w:pPr>
        <w:spacing w:line="240" w:lineRule="atLeast"/>
        <w:rPr>
          <w:lang w:val="lt-LT"/>
        </w:rPr>
        <w:sectPr w:rsidR="0000492D" w:rsidRPr="003F4BC6" w:rsidSect="00D45887">
          <w:headerReference w:type="default" r:id="rId109"/>
          <w:footerReference w:type="default" r:id="rId110"/>
          <w:headerReference w:type="first" r:id="rId111"/>
          <w:footerReference w:type="first" r:id="rId112"/>
          <w:pgSz w:w="11907" w:h="16840" w:code="9"/>
          <w:pgMar w:top="1418" w:right="1418" w:bottom="1418" w:left="1418" w:header="680" w:footer="680" w:gutter="0"/>
          <w:pgNumType w:start="397"/>
          <w:cols w:space="720"/>
          <w:noEndnote/>
          <w:titlePg/>
        </w:sectPr>
      </w:pPr>
    </w:p>
    <w:p w:rsidR="0000492D" w:rsidRPr="003F4BC6" w:rsidRDefault="0000492D" w:rsidP="0000492D">
      <w:pPr>
        <w:pStyle w:val="ES-Titre1"/>
      </w:pPr>
      <w:bookmarkStart w:id="382" w:name="_Toc405451503"/>
      <w:bookmarkStart w:id="383" w:name="_Toc535830537"/>
      <w:r w:rsidRPr="003F4BC6">
        <w:lastRenderedPageBreak/>
        <w:t>I DALIS</w:t>
      </w:r>
      <w:r w:rsidRPr="003F4BC6">
        <w:br/>
      </w:r>
      <w:bookmarkEnd w:id="382"/>
      <w:r w:rsidRPr="003F4BC6">
        <w:t>BENDROJI INFORMACIJA</w:t>
      </w:r>
      <w:bookmarkEnd w:id="383"/>
    </w:p>
    <w:p w:rsidR="0000492D" w:rsidRPr="003F4BC6" w:rsidRDefault="0000492D" w:rsidP="0000492D">
      <w:pPr>
        <w:tabs>
          <w:tab w:val="left" w:pos="425"/>
        </w:tabs>
        <w:rPr>
          <w:lang w:val="lt-LT"/>
        </w:rPr>
      </w:pPr>
    </w:p>
    <w:p w:rsidR="0000492D" w:rsidRPr="003F4BC6" w:rsidRDefault="0000492D" w:rsidP="0000492D">
      <w:pPr>
        <w:pStyle w:val="ES-Titre2ESI"/>
      </w:pPr>
      <w:bookmarkStart w:id="384" w:name="_Toc535830538"/>
      <w:r w:rsidRPr="003F4BC6">
        <w:t>ESI-I-1</w:t>
      </w:r>
      <w:r w:rsidRPr="003F4BC6">
        <w:br/>
        <w:t>Vidaus vandenų laivų sertifikatų pildymas</w:t>
      </w:r>
      <w:bookmarkEnd w:id="384"/>
    </w:p>
    <w:p w:rsidR="0000492D" w:rsidRPr="003F4BC6" w:rsidRDefault="0000492D" w:rsidP="0000492D">
      <w:pPr>
        <w:tabs>
          <w:tab w:val="left" w:pos="284"/>
          <w:tab w:val="left" w:pos="567"/>
        </w:tabs>
        <w:ind w:left="284" w:hanging="284"/>
        <w:rPr>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1.</w:t>
      </w:r>
      <w:r w:rsidRPr="003F4BC6">
        <w:rPr>
          <w:lang w:val="lt-LT"/>
        </w:rPr>
        <w:tab/>
      </w:r>
      <w:r w:rsidRPr="003F4BC6">
        <w:rPr>
          <w:b/>
          <w:noProof/>
          <w:color w:val="000000"/>
          <w:lang w:val="lt-LT"/>
        </w:rPr>
        <w:t>Bendroji informacija</w:t>
      </w:r>
    </w:p>
    <w:p w:rsidR="0000492D" w:rsidRPr="003F4BC6" w:rsidRDefault="0000492D" w:rsidP="0000492D">
      <w:pPr>
        <w:spacing w:line="240" w:lineRule="atLeast"/>
        <w:ind w:left="567" w:hanging="567"/>
        <w:rPr>
          <w:rFonts w:cs="Arial"/>
          <w:b/>
          <w:noProof/>
          <w:color w:val="000000"/>
          <w:szCs w:val="20"/>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1.1</w:t>
      </w:r>
      <w:r w:rsidRPr="003F4BC6">
        <w:rPr>
          <w:lang w:val="lt-LT"/>
        </w:rPr>
        <w:tab/>
      </w:r>
      <w:r w:rsidRPr="003F4BC6">
        <w:rPr>
          <w:b/>
          <w:noProof/>
          <w:color w:val="000000"/>
          <w:lang w:val="lt-LT"/>
        </w:rPr>
        <w:t>Formos</w:t>
      </w:r>
    </w:p>
    <w:p w:rsidR="0000492D" w:rsidRPr="003F4BC6" w:rsidRDefault="0000492D" w:rsidP="0000492D">
      <w:pPr>
        <w:spacing w:line="240" w:lineRule="atLeast"/>
        <w:ind w:left="567" w:hanging="567"/>
        <w:rPr>
          <w:rFonts w:cs="Arial"/>
          <w:b/>
          <w:noProof/>
          <w:color w:val="000000"/>
          <w:szCs w:val="20"/>
          <w:lang w:val="lt-LT"/>
        </w:rPr>
      </w:pPr>
    </w:p>
    <w:p w:rsidR="0000492D" w:rsidRPr="003F4BC6" w:rsidRDefault="0000492D" w:rsidP="0000492D">
      <w:pPr>
        <w:spacing w:line="240" w:lineRule="atLeast"/>
        <w:ind w:left="567"/>
        <w:rPr>
          <w:noProof/>
          <w:lang w:val="lt-LT"/>
        </w:rPr>
      </w:pPr>
      <w:r w:rsidRPr="003F4BC6">
        <w:rPr>
          <w:lang w:val="lt-LT"/>
        </w:rPr>
        <w:t>Vidaus vandenų laivo sertifikatui naudojami tik kompetentingos institucijos patvirtinti blankai. Pildoma tik viena blankų pusė.</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Išduodant naują vidaus vandenų laivo sertifikatą jame turi būti visi puslapiai nuo 1 iki 13, net jei kai kuriuose puslapiuose nieko neįrašyta.</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1.2</w:t>
      </w:r>
      <w:r w:rsidRPr="003F4BC6">
        <w:rPr>
          <w:lang w:val="lt-LT"/>
        </w:rPr>
        <w:tab/>
      </w:r>
      <w:r w:rsidRPr="003F4BC6">
        <w:rPr>
          <w:b/>
          <w:noProof/>
          <w:color w:val="000000"/>
          <w:lang w:val="lt-LT"/>
        </w:rPr>
        <w:t>Pildymo būdas</w:t>
      </w:r>
    </w:p>
    <w:p w:rsidR="0000492D" w:rsidRPr="003F4BC6" w:rsidRDefault="0000492D" w:rsidP="0000492D">
      <w:pPr>
        <w:spacing w:line="240" w:lineRule="atLeast"/>
        <w:ind w:left="567" w:hanging="567"/>
        <w:rPr>
          <w:rFonts w:cs="Arial"/>
          <w:b/>
          <w:noProof/>
          <w:color w:val="000000"/>
          <w:szCs w:val="20"/>
          <w:lang w:val="lt-LT"/>
        </w:rPr>
      </w:pPr>
    </w:p>
    <w:p w:rsidR="0000492D" w:rsidRPr="003F4BC6" w:rsidRDefault="0000492D" w:rsidP="0000492D">
      <w:pPr>
        <w:spacing w:line="240" w:lineRule="atLeast"/>
        <w:ind w:left="567"/>
        <w:rPr>
          <w:noProof/>
          <w:lang w:val="lt-LT"/>
        </w:rPr>
      </w:pPr>
      <w:r w:rsidRPr="003F4BC6">
        <w:rPr>
          <w:lang w:val="lt-LT"/>
        </w:rPr>
        <w:t>Vidaus vandenų laivo sertifikatas pildomas rašomąja mašinėle arba spausdinamas kompiuteriu. Pildyti rašant ranka galima tik išskirtiniais atvejais. Įrašų neturi būti galima ištrinti. Įrašai turi būti tik juodos arba mėlynos spalvos. Išbraukiama raudonai.</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2.</w:t>
      </w:r>
      <w:r w:rsidRPr="003F4BC6">
        <w:rPr>
          <w:lang w:val="lt-LT"/>
        </w:rPr>
        <w:tab/>
      </w:r>
      <w:r w:rsidRPr="003F4BC6">
        <w:rPr>
          <w:b/>
          <w:noProof/>
          <w:color w:val="000000"/>
          <w:lang w:val="lt-LT"/>
        </w:rPr>
        <w:t>Įrašai</w:t>
      </w:r>
    </w:p>
    <w:p w:rsidR="0000492D" w:rsidRPr="003F4BC6" w:rsidRDefault="0000492D" w:rsidP="0000492D">
      <w:pPr>
        <w:spacing w:line="240" w:lineRule="atLeast"/>
        <w:ind w:left="567" w:hanging="567"/>
        <w:rPr>
          <w:rFonts w:cs="Arial"/>
          <w:b/>
          <w:noProof/>
          <w:color w:val="000000"/>
          <w:szCs w:val="20"/>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2.1</w:t>
      </w:r>
      <w:r w:rsidRPr="003F4BC6">
        <w:rPr>
          <w:lang w:val="lt-LT"/>
        </w:rPr>
        <w:tab/>
      </w:r>
      <w:r w:rsidRPr="003F4BC6">
        <w:rPr>
          <w:b/>
          <w:noProof/>
          <w:color w:val="000000"/>
          <w:lang w:val="lt-LT"/>
        </w:rPr>
        <w:t>Galimų variantų išbraukimas</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 xml:space="preserve">Jei įrašai pažymėti </w:t>
      </w:r>
      <w:r w:rsidRPr="003F4BC6">
        <w:rPr>
          <w:noProof/>
          <w:vertAlign w:val="superscript"/>
          <w:lang w:val="lt-LT"/>
        </w:rPr>
        <w:t>(*)</w:t>
      </w:r>
      <w:r w:rsidRPr="003F4BC6">
        <w:rPr>
          <w:lang w:val="lt-LT"/>
        </w:rPr>
        <w:t>, netaikytinus variantus reikia išbraukti.</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2.2</w:t>
      </w:r>
      <w:r w:rsidRPr="003F4BC6">
        <w:rPr>
          <w:lang w:val="lt-LT"/>
        </w:rPr>
        <w:tab/>
      </w:r>
      <w:r w:rsidRPr="003F4BC6">
        <w:rPr>
          <w:b/>
          <w:noProof/>
          <w:color w:val="000000"/>
          <w:lang w:val="lt-LT"/>
        </w:rPr>
        <w:t>Punktai, kuriuose nieko neįrašoma</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Jei kuriame nors punkte nuo 1 iki 48 nereikia ar neįmanoma nieko įrašyti, per visą lauką nubrėžiama linija.</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2.3</w:t>
      </w:r>
      <w:r w:rsidRPr="003F4BC6">
        <w:rPr>
          <w:lang w:val="lt-LT"/>
        </w:rPr>
        <w:tab/>
      </w:r>
      <w:r w:rsidRPr="003F4BC6">
        <w:rPr>
          <w:b/>
          <w:noProof/>
          <w:color w:val="000000"/>
          <w:lang w:val="lt-LT"/>
        </w:rPr>
        <w:t>Vidaus vandenų laivo sertifikato paskutinis puslapis</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 xml:space="preserve">Jei po 13 puslapio (žr. 3.2.3 punktą) nereikia papildomų puslapių, žodžiai „tęsinys </w:t>
      </w:r>
      <w:r w:rsidRPr="003F4BC6">
        <w:rPr>
          <w:noProof/>
          <w:vertAlign w:val="superscript"/>
          <w:lang w:val="lt-LT"/>
        </w:rPr>
        <w:footnoteReference w:customMarkFollows="1" w:id="77"/>
        <w:t>(*)</w:t>
      </w:r>
      <w:r w:rsidRPr="003F4BC6">
        <w:rPr>
          <w:lang w:val="lt-LT"/>
        </w:rPr>
        <w:t xml:space="preserve"> puslapyje“ 13 puslapio apačioje išbraukiami.</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2.4</w:t>
      </w:r>
      <w:r w:rsidRPr="003F4BC6">
        <w:rPr>
          <w:lang w:val="lt-LT"/>
        </w:rPr>
        <w:tab/>
      </w:r>
      <w:r w:rsidRPr="003F4BC6">
        <w:rPr>
          <w:b/>
          <w:noProof/>
          <w:color w:val="000000"/>
          <w:lang w:val="lt-LT"/>
        </w:rPr>
        <w:t>Pataisos</w:t>
      </w:r>
    </w:p>
    <w:p w:rsidR="0000492D" w:rsidRPr="003F4BC6" w:rsidRDefault="0000492D" w:rsidP="0000492D">
      <w:pPr>
        <w:spacing w:line="240" w:lineRule="atLeast"/>
        <w:ind w:left="567" w:hanging="567"/>
        <w:rPr>
          <w:rFonts w:cs="Arial"/>
          <w:b/>
          <w:noProof/>
          <w:color w:val="000000"/>
          <w:szCs w:val="20"/>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2.4.1</w:t>
      </w:r>
      <w:r w:rsidRPr="003F4BC6">
        <w:rPr>
          <w:lang w:val="lt-LT"/>
        </w:rPr>
        <w:tab/>
      </w:r>
      <w:r w:rsidRPr="003F4BC6">
        <w:rPr>
          <w:b/>
          <w:noProof/>
          <w:color w:val="000000"/>
          <w:lang w:val="lt-LT"/>
        </w:rPr>
        <w:t>Pirmoji pataisa puslapyje rašant ranka</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Puslapis gali būti taisomas tik vieną kartą, bet jį taisant galima padaryti kelias pataisas. Kiekvienas keičiamas elementas perbraukiamas raudona linija. Anksčiau išbrauktas variantas (žr. 2.1 punktą) arba punktas, kuriame anksčiau nebuvo nieko įrašyta (žr. 2.3 punktą), pabraukiamas raudonai. Nauja informacija rašoma ne į pakeistą lauką, o tame pačiame puslapyje prie pavadinimo „Pataisos“; eilutė „Šis puslapis pakeistas“ išbraukiama.</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br w:type="page"/>
      </w: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lastRenderedPageBreak/>
        <w:t>2.4.2</w:t>
      </w:r>
      <w:r w:rsidRPr="003F4BC6">
        <w:rPr>
          <w:lang w:val="lt-LT"/>
        </w:rPr>
        <w:tab/>
      </w:r>
      <w:r w:rsidRPr="003F4BC6">
        <w:rPr>
          <w:b/>
          <w:noProof/>
          <w:color w:val="000000"/>
          <w:lang w:val="lt-LT"/>
        </w:rPr>
        <w:t>Kitos pataisos puslapyje rašant ranka</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Darant kitas pataisas puslapis pakeičiamas, o būtinos pataisos ir visos anksčiau atliktos pataisos įrašomos tiesiai atitinkamuose punktuose. Po antrašte „Pataisos“ eilutė „punkto (-ų) pataisos“ išbraukiama.</w:t>
      </w:r>
    </w:p>
    <w:p w:rsidR="0000492D" w:rsidRPr="003F4BC6" w:rsidRDefault="0000492D" w:rsidP="0000492D">
      <w:pPr>
        <w:spacing w:line="240" w:lineRule="atLeast"/>
        <w:ind w:left="567"/>
        <w:rPr>
          <w:noProof/>
          <w:lang w:val="lt-LT"/>
        </w:rPr>
      </w:pPr>
      <w:r w:rsidRPr="003F4BC6">
        <w:rPr>
          <w:lang w:val="lt-LT"/>
        </w:rPr>
        <w:t>Senąjį puslapį pasilieka tikrinimo įstaiga, kuri iš pradžių išdavė vidaus vandenų laivo sertifikatą.</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2.4.3</w:t>
      </w:r>
      <w:r w:rsidRPr="003F4BC6">
        <w:rPr>
          <w:lang w:val="lt-LT"/>
        </w:rPr>
        <w:tab/>
      </w:r>
      <w:r w:rsidRPr="003F4BC6">
        <w:rPr>
          <w:b/>
          <w:noProof/>
          <w:color w:val="000000"/>
          <w:lang w:val="lt-LT"/>
        </w:rPr>
        <w:t>Pataisos, daromos elektroninėmis duomenų tvarkymo priemonėmis</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Darant pataisas elektroninėmis duomenų tvarkymo priemonėmis puslapis pakeičiamas, o būtinos pataisos ir visos anksčiau atliktos pataisos įrašomos tiesiai atitinkamuose punktuose. Po antrašte „Pataisos“ eilutė „punkto (-ų) pataisos“ išbraukiama.</w:t>
      </w:r>
    </w:p>
    <w:p w:rsidR="0000492D" w:rsidRPr="003F4BC6" w:rsidRDefault="0000492D" w:rsidP="0000492D">
      <w:pPr>
        <w:spacing w:line="240" w:lineRule="atLeast"/>
        <w:ind w:left="567"/>
        <w:rPr>
          <w:noProof/>
          <w:lang w:val="lt-LT"/>
        </w:rPr>
      </w:pPr>
      <w:r w:rsidRPr="003F4BC6">
        <w:rPr>
          <w:lang w:val="lt-LT"/>
        </w:rPr>
        <w:t>Senąjį puslapį pasilieka tikrinimo įstaiga, kuri iš pradžių išdavė vidaus vandenų laivo sertifikatą.</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2.5</w:t>
      </w:r>
      <w:r w:rsidRPr="003F4BC6">
        <w:rPr>
          <w:lang w:val="lt-LT"/>
        </w:rPr>
        <w:tab/>
      </w:r>
      <w:r w:rsidRPr="003F4BC6">
        <w:rPr>
          <w:b/>
          <w:noProof/>
          <w:color w:val="000000"/>
          <w:lang w:val="lt-LT"/>
        </w:rPr>
        <w:t>Taisymas užklijuojant</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Įrašus užklijuoti ar papildyti punktą kitais duomenimis draudžiama.</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3.</w:t>
      </w:r>
      <w:r w:rsidRPr="003F4BC6">
        <w:rPr>
          <w:lang w:val="lt-LT"/>
        </w:rPr>
        <w:tab/>
      </w:r>
      <w:r w:rsidRPr="003F4BC6">
        <w:rPr>
          <w:b/>
          <w:noProof/>
          <w:color w:val="000000"/>
          <w:lang w:val="lt-LT"/>
        </w:rPr>
        <w:t>Puslapių pakeitimas ir pridėjimas</w:t>
      </w:r>
    </w:p>
    <w:p w:rsidR="0000492D" w:rsidRPr="003F4BC6" w:rsidRDefault="0000492D" w:rsidP="0000492D">
      <w:pPr>
        <w:spacing w:line="240" w:lineRule="atLeast"/>
        <w:ind w:left="567" w:hanging="567"/>
        <w:rPr>
          <w:rFonts w:cs="Arial"/>
          <w:b/>
          <w:noProof/>
          <w:color w:val="000000"/>
          <w:szCs w:val="20"/>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3.1</w:t>
      </w:r>
      <w:r w:rsidRPr="003F4BC6">
        <w:rPr>
          <w:lang w:val="lt-LT"/>
        </w:rPr>
        <w:tab/>
      </w:r>
      <w:r w:rsidRPr="003F4BC6">
        <w:rPr>
          <w:b/>
          <w:noProof/>
          <w:color w:val="000000"/>
          <w:lang w:val="lt-LT"/>
        </w:rPr>
        <w:t>Puslapių pakeitimas</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Vidaus vandenų laivo sertifikato 1 puslapis nekeičiamas. Kiti puslapiai pakeičiami 2.4.2 arba 2.4.3 punkte nustatyta tvarka.</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3.2</w:t>
      </w:r>
      <w:r w:rsidRPr="003F4BC6">
        <w:rPr>
          <w:lang w:val="lt-LT"/>
        </w:rPr>
        <w:tab/>
      </w:r>
      <w:r w:rsidRPr="003F4BC6">
        <w:rPr>
          <w:b/>
          <w:noProof/>
          <w:color w:val="000000"/>
          <w:lang w:val="lt-LT"/>
        </w:rPr>
        <w:t>Puslapių pridėjimas</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Jei papildomiems įrašams vidaus vandenų laivo sertifikato 10, 12 ar 13 puslapiuose nepakanka vietos, galima pridėti papildomų puslapių.</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3.2.1</w:t>
      </w:r>
      <w:r w:rsidRPr="003F4BC6">
        <w:rPr>
          <w:lang w:val="lt-LT"/>
        </w:rPr>
        <w:tab/>
      </w:r>
      <w:r w:rsidRPr="003F4BC6">
        <w:rPr>
          <w:b/>
          <w:noProof/>
          <w:color w:val="000000"/>
          <w:lang w:val="lt-LT"/>
        </w:rPr>
        <w:t>Galiojimo pratęsimas ir patvirtinimas</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lastRenderedPageBreak/>
        <w:t>Jei sertifikatą reikia pratęsti dar kartą po to, kai jis buvo pratęstas šešis kartus, 10 puslapio apačioje įrašoma „Tęsinys 10a puslapyje“, dar vienas 10 puslapis pažymimas kaip 10a puslapis ir įterpiamas po 10 puslapio. Atitinkamas įrašas padaromas 49 punkte 10a puslapio viršuje. puslapio apačioje įrašoma „Tęsinys 11 puslapyje“.</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3.2.2</w:t>
      </w:r>
      <w:r w:rsidRPr="003F4BC6">
        <w:rPr>
          <w:lang w:val="lt-LT"/>
        </w:rPr>
        <w:tab/>
      </w:r>
      <w:r w:rsidRPr="003F4BC6">
        <w:rPr>
          <w:b/>
          <w:noProof/>
          <w:color w:val="000000"/>
          <w:lang w:val="lt-LT"/>
        </w:rPr>
        <w:t>Suskystintųjų dujų prietaisų sertifikato pratęsimas</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Tai daroma vadovaujantis tvarka, panašia į 3.2.1 punkte nurodytą tvarką, po 12 puslapio įterpiant 12a puslapį.</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3.2.3</w:t>
      </w:r>
      <w:r w:rsidRPr="003F4BC6">
        <w:rPr>
          <w:lang w:val="lt-LT"/>
        </w:rPr>
        <w:tab/>
      </w:r>
      <w:r w:rsidRPr="003F4BC6">
        <w:rPr>
          <w:b/>
          <w:noProof/>
          <w:color w:val="000000"/>
          <w:lang w:val="lt-LT"/>
        </w:rPr>
        <w:t>Vidaus vandenų laivo sertifikato priedas</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 xml:space="preserve">13 puslapio apačioje raudonai išbraukiami žodžiai „Vidaus vandenų laivo sertifikato pabaiga“, išbraukti žodžiai „Tęsinys </w:t>
      </w:r>
      <w:r w:rsidRPr="003F4BC6">
        <w:rPr>
          <w:noProof/>
          <w:vertAlign w:val="superscript"/>
          <w:lang w:val="lt-LT"/>
        </w:rPr>
        <w:footnoteReference w:id="78"/>
      </w:r>
      <w:r w:rsidRPr="003F4BC6">
        <w:rPr>
          <w:lang w:val="lt-LT"/>
        </w:rPr>
        <w:t xml:space="preserve"> puslapyje“ pabraukiami raudonai ir toliau įterpiamas 13a puslapis. Tokia pataisa patvirtinama oficialiu antspaudu. Papildomas 13 puslapis pažymimas kaip 13a puslapis ir įterpiamas po 13 puslapio. 2.2 ir 2.3 punktų nuostatos taikomas 13a puslapiui </w:t>
      </w:r>
      <w:r w:rsidRPr="003F4BC6">
        <w:rPr>
          <w:i/>
          <w:noProof/>
          <w:lang w:val="lt-LT"/>
        </w:rPr>
        <w:t>mutatis mutandis</w:t>
      </w:r>
      <w:r w:rsidRPr="003F4BC6">
        <w:rPr>
          <w:lang w:val="lt-LT"/>
        </w:rPr>
        <w:t>.</w:t>
      </w:r>
    </w:p>
    <w:p w:rsidR="0000492D" w:rsidRPr="003F4BC6" w:rsidRDefault="0000492D" w:rsidP="0000492D">
      <w:pPr>
        <w:spacing w:line="240" w:lineRule="atLeast"/>
        <w:ind w:left="567"/>
        <w:rPr>
          <w:noProof/>
          <w:lang w:val="lt-LT"/>
        </w:rPr>
      </w:pPr>
      <w:r w:rsidRPr="003F4BC6">
        <w:rPr>
          <w:lang w:val="lt-LT"/>
        </w:rPr>
        <w:t>Ta pati procedūra taikoma bet kuriems papildomiems priedams (13b, 13c ir kt. puslapiai).</w:t>
      </w:r>
    </w:p>
    <w:p w:rsidR="0000492D" w:rsidRPr="003F4BC6" w:rsidRDefault="0000492D" w:rsidP="0000492D">
      <w:pPr>
        <w:spacing w:line="240" w:lineRule="atLeast"/>
        <w:ind w:left="567"/>
        <w:rPr>
          <w:noProof/>
          <w:lang w:val="lt-LT"/>
        </w:rPr>
      </w:pPr>
      <w:r w:rsidRPr="003F4BC6">
        <w:rPr>
          <w:lang w:val="lt-LT"/>
        </w:rPr>
        <w:br w:type="page"/>
      </w: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lastRenderedPageBreak/>
        <w:t>4.</w:t>
      </w:r>
      <w:r w:rsidRPr="003F4BC6">
        <w:rPr>
          <w:lang w:val="lt-LT"/>
        </w:rPr>
        <w:tab/>
      </w:r>
      <w:r w:rsidRPr="003F4BC6">
        <w:rPr>
          <w:b/>
          <w:noProof/>
          <w:color w:val="000000"/>
          <w:lang w:val="lt-LT"/>
        </w:rPr>
        <w:t>Atskirų punktų paaiškinimai</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Savaime suprantami punktai toliau neminimi.</w:t>
      </w:r>
    </w:p>
    <w:p w:rsidR="0000492D" w:rsidRPr="003F4BC6" w:rsidRDefault="0000492D" w:rsidP="0000492D">
      <w:pPr>
        <w:spacing w:line="240" w:lineRule="atLeast"/>
        <w:ind w:left="567"/>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2.</w:t>
      </w:r>
      <w:r w:rsidRPr="003F4BC6">
        <w:rPr>
          <w:lang w:val="lt-LT"/>
        </w:rPr>
        <w:tab/>
        <w:t>Jei taikytina, įrašyti terminus pagal 1.01 straipsnį. Kiti laivų tipai įrašomi nurodant jų įprastai pripažįstamą pavadinimą.</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3.</w:t>
      </w:r>
      <w:r w:rsidRPr="003F4BC6">
        <w:rPr>
          <w:lang w:val="lt-LT"/>
        </w:rPr>
        <w:tab/>
        <w:t>Jeigu vidaus vandenų laivo sertifikatas pratęsiamas, žodžiai „oficialus numeris“ ir pats numeris išbraukiami, o jį iš dalies keičiant įrašomi žodžiai „3. unikalus laivo Europos identifikavimo numeris“ ir pats numeris.</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10.</w:t>
      </w:r>
      <w:r w:rsidRPr="003F4BC6">
        <w:rPr>
          <w:lang w:val="lt-LT"/>
        </w:rPr>
        <w:tab/>
        <w:t>Sąjungos vidaus vandenų laivo sertifikatą turintiems laivams, kuriems leidžiama plaukioti Reinu, t. y.:</w:t>
      </w:r>
    </w:p>
    <w:p w:rsidR="0000492D" w:rsidRPr="003F4BC6" w:rsidRDefault="0000492D" w:rsidP="0000492D">
      <w:pPr>
        <w:tabs>
          <w:tab w:val="left" w:pos="1843"/>
        </w:tabs>
        <w:spacing w:before="60" w:line="240" w:lineRule="atLeast"/>
        <w:ind w:left="1843"/>
        <w:rPr>
          <w:noProof/>
          <w:lang w:val="lt-LT"/>
        </w:rPr>
      </w:pPr>
      <w:r w:rsidRPr="003F4BC6">
        <w:rPr>
          <w:lang w:val="lt-LT"/>
        </w:rPr>
        <w:t>a)</w:t>
      </w:r>
      <w:r w:rsidRPr="003F4BC6">
        <w:rPr>
          <w:lang w:val="lt-LT"/>
        </w:rPr>
        <w:tab/>
        <w:t>tiems, kurie visiškai atitinka šio standarto reikalavimus, įskaitant 32 skyriaus pereinamojo laikotarpio nuostatas, ir</w:t>
      </w:r>
    </w:p>
    <w:p w:rsidR="0000492D" w:rsidRPr="003F4BC6" w:rsidRDefault="0000492D" w:rsidP="0000492D">
      <w:pPr>
        <w:tabs>
          <w:tab w:val="left" w:pos="1843"/>
        </w:tabs>
        <w:spacing w:before="60" w:line="240" w:lineRule="atLeast"/>
        <w:ind w:left="1843"/>
        <w:rPr>
          <w:noProof/>
          <w:lang w:val="lt-LT"/>
        </w:rPr>
      </w:pPr>
      <w:r w:rsidRPr="003F4BC6">
        <w:rPr>
          <w:lang w:val="lt-LT"/>
        </w:rPr>
        <w:t>b)</w:t>
      </w:r>
      <w:r w:rsidRPr="003F4BC6">
        <w:rPr>
          <w:lang w:val="lt-LT"/>
        </w:rPr>
        <w:tab/>
        <w:t>tiems, kuriems netaikomos 33 skyriaus pereinamojo laikotarpio nuostatos ar 4 zonai numatyti sušvelninti reikalavimai,</w:t>
      </w:r>
    </w:p>
    <w:p w:rsidR="0000492D" w:rsidRPr="003F4BC6" w:rsidRDefault="0000492D" w:rsidP="0000492D">
      <w:pPr>
        <w:tabs>
          <w:tab w:val="left" w:pos="1843"/>
        </w:tabs>
        <w:spacing w:before="60" w:line="240" w:lineRule="atLeast"/>
        <w:ind w:left="1843"/>
        <w:rPr>
          <w:noProof/>
          <w:lang w:val="lt-LT"/>
        </w:rPr>
      </w:pPr>
      <w:r w:rsidRPr="003F4BC6">
        <w:rPr>
          <w:lang w:val="lt-LT"/>
        </w:rPr>
        <w:t>įtraukoje „- ES vandenų keliuose šioje (-se) zonoje (-se)“ papildomai įrašoma:</w:t>
      </w:r>
    </w:p>
    <w:p w:rsidR="0000492D" w:rsidRPr="003F4BC6" w:rsidRDefault="0000492D" w:rsidP="0000492D">
      <w:pPr>
        <w:tabs>
          <w:tab w:val="left" w:pos="1843"/>
        </w:tabs>
        <w:spacing w:before="60" w:line="240" w:lineRule="atLeast"/>
        <w:ind w:left="1843"/>
        <w:rPr>
          <w:noProof/>
          <w:lang w:val="lt-LT"/>
        </w:rPr>
      </w:pPr>
      <w:r w:rsidRPr="003F4BC6">
        <w:rPr>
          <w:lang w:val="lt-LT"/>
        </w:rPr>
        <w:t>a)</w:t>
      </w:r>
      <w:r w:rsidRPr="003F4BC6">
        <w:rPr>
          <w:lang w:val="lt-LT"/>
        </w:rPr>
        <w:tab/>
        <w:t xml:space="preserve">Reine arba </w:t>
      </w:r>
    </w:p>
    <w:p w:rsidR="0000492D" w:rsidRPr="003F4BC6" w:rsidRDefault="0000492D" w:rsidP="0000492D">
      <w:pPr>
        <w:tabs>
          <w:tab w:val="left" w:pos="1843"/>
        </w:tabs>
        <w:spacing w:before="60" w:line="240" w:lineRule="atLeast"/>
        <w:ind w:left="1843"/>
        <w:rPr>
          <w:noProof/>
          <w:lang w:val="lt-LT"/>
        </w:rPr>
      </w:pPr>
      <w:r w:rsidRPr="003F4BC6">
        <w:rPr>
          <w:lang w:val="lt-LT"/>
        </w:rPr>
        <w:t>b)</w:t>
      </w:r>
      <w:r w:rsidRPr="003F4BC6">
        <w:rPr>
          <w:lang w:val="lt-LT"/>
        </w:rPr>
        <w:tab/>
        <w:t>R zonoje.</w:t>
      </w:r>
    </w:p>
    <w:p w:rsidR="0000492D" w:rsidRPr="003F4BC6" w:rsidRDefault="0000492D" w:rsidP="0000492D">
      <w:pPr>
        <w:tabs>
          <w:tab w:val="left" w:pos="1843"/>
        </w:tabs>
        <w:spacing w:line="240" w:lineRule="atLeast"/>
        <w:ind w:left="1843"/>
        <w:rPr>
          <w:noProof/>
          <w:lang w:val="lt-LT"/>
        </w:rPr>
      </w:pPr>
    </w:p>
    <w:p w:rsidR="0000492D" w:rsidRPr="003F4BC6" w:rsidRDefault="0000492D" w:rsidP="0000492D">
      <w:pPr>
        <w:tabs>
          <w:tab w:val="left" w:pos="567"/>
          <w:tab w:val="left" w:pos="1418"/>
        </w:tabs>
        <w:spacing w:line="240" w:lineRule="atLeast"/>
        <w:ind w:left="1418" w:hanging="851"/>
        <w:rPr>
          <w:lang w:val="lt-LT"/>
        </w:rPr>
      </w:pPr>
      <w:r w:rsidRPr="003F4BC6">
        <w:rPr>
          <w:lang w:val="lt-LT"/>
        </w:rPr>
        <w:t>12.</w:t>
      </w:r>
      <w:r w:rsidRPr="003F4BC6">
        <w:rPr>
          <w:lang w:val="lt-LT"/>
        </w:rPr>
        <w:tab/>
        <w:t>Jeigu vidaus vandenų laivo sertifikatas pratęsiamas, žodžiai „oficialus numeris“ išbraukiami, o jį iš dalies keičiant įrašomi žodžiai „12. Unikalus laivo Europos identifikavimo numeris“ ir pats numeris.</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15.</w:t>
      </w:r>
      <w:r w:rsidRPr="003F4BC6">
        <w:rPr>
          <w:lang w:val="lt-LT"/>
        </w:rPr>
        <w:tab/>
        <w:t>Šis skyrius pildomas tik jei tai plaukiojančioji priemonė, kurios bent viena iš 1.1, 1.2 ar 3 savybių 14 punkte neišbraukta; priešingu atveju išbraukiama visa lentelė.</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15.1</w:t>
      </w:r>
      <w:r w:rsidRPr="003F4BC6">
        <w:rPr>
          <w:lang w:val="lt-LT"/>
        </w:rPr>
        <w:tab/>
        <w:t>Lentelės skiltyje „Sąstato vaizdas“ įrašomas pavaizduotų plaukiojančių priemonių vilkstinių skaičius (-ai). Eilutės, į kurias nieko neįrašoma, perbraukiamos.</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1418"/>
        </w:tabs>
        <w:spacing w:line="240" w:lineRule="atLeast"/>
        <w:ind w:left="1418"/>
        <w:rPr>
          <w:noProof/>
          <w:lang w:val="lt-LT"/>
        </w:rPr>
      </w:pPr>
      <w:r w:rsidRPr="003F4BC6">
        <w:rPr>
          <w:lang w:val="lt-LT"/>
        </w:rPr>
        <w:t>Gali būti nurodoma daugiau sąstatų skyriuje „Kiti sąstatai“, ir jie pažymimi 18, 19, 20 ir kt.</w:t>
      </w:r>
    </w:p>
    <w:p w:rsidR="0000492D" w:rsidRPr="003F4BC6" w:rsidRDefault="0000492D" w:rsidP="0000492D">
      <w:pPr>
        <w:tabs>
          <w:tab w:val="left" w:pos="1418"/>
        </w:tabs>
        <w:spacing w:line="240" w:lineRule="atLeast"/>
        <w:ind w:left="1418"/>
        <w:rPr>
          <w:noProof/>
          <w:lang w:val="lt-LT"/>
        </w:rPr>
      </w:pPr>
    </w:p>
    <w:p w:rsidR="0000492D" w:rsidRPr="003F4BC6" w:rsidRDefault="0000492D" w:rsidP="0000492D">
      <w:pPr>
        <w:tabs>
          <w:tab w:val="left" w:pos="1418"/>
        </w:tabs>
        <w:spacing w:line="240" w:lineRule="atLeast"/>
        <w:ind w:left="1418"/>
        <w:rPr>
          <w:noProof/>
          <w:lang w:val="lt-LT"/>
        </w:rPr>
      </w:pPr>
      <w:r w:rsidRPr="003F4BC6">
        <w:rPr>
          <w:lang w:val="lt-LT"/>
        </w:rPr>
        <w:lastRenderedPageBreak/>
        <w:t>Jei iš savybės „tinkama stumti“ ankstesniame laivo sertifikate nėra akivaizdžiai aišku, kurie sąstatai leidžiami, ankstesnio vidaus vandenų laivo sertifikato įrašą galima perkelti į 52 punktą. Į lentelės „Leidžiami sąstatai“ 1 eilutę įrašoma „žr. 52 punktą“.</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15.2</w:t>
      </w:r>
      <w:r w:rsidRPr="003F4BC6">
        <w:rPr>
          <w:lang w:val="lt-LT"/>
        </w:rPr>
        <w:tab/>
        <w:t>Sankabos</w:t>
      </w:r>
    </w:p>
    <w:p w:rsidR="0000492D" w:rsidRPr="003F4BC6" w:rsidRDefault="0000492D" w:rsidP="0000492D">
      <w:pPr>
        <w:tabs>
          <w:tab w:val="left" w:pos="1418"/>
        </w:tabs>
        <w:spacing w:line="240" w:lineRule="atLeast"/>
        <w:ind w:left="1418"/>
        <w:rPr>
          <w:noProof/>
          <w:lang w:val="lt-LT"/>
        </w:rPr>
      </w:pPr>
    </w:p>
    <w:p w:rsidR="0000492D" w:rsidRPr="003F4BC6" w:rsidRDefault="0000492D" w:rsidP="0000492D">
      <w:pPr>
        <w:tabs>
          <w:tab w:val="left" w:pos="1418"/>
        </w:tabs>
        <w:spacing w:line="240" w:lineRule="atLeast"/>
        <w:ind w:left="1418"/>
        <w:rPr>
          <w:noProof/>
          <w:lang w:val="lt-LT"/>
        </w:rPr>
      </w:pPr>
      <w:r w:rsidRPr="003F4BC6">
        <w:rPr>
          <w:lang w:val="lt-LT"/>
        </w:rPr>
        <w:t>Įrašoma tik informacija apie sankabą tarp stumiančiosios plaukiojančiosios priemonės ir stumiamos vilkstinės dalies.</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17–20</w:t>
      </w:r>
      <w:r w:rsidRPr="003F4BC6">
        <w:rPr>
          <w:lang w:val="lt-LT"/>
        </w:rPr>
        <w:tab/>
        <w:t xml:space="preserve">Informacija pagal tonažo sertifikato 17–19 punktus šimtųjų tikslumu ir 20 punktą vienetų tikslumu. Bendras ilgis ir bendras plotis nurodomi pateikiant didžiausius plaukiojančiosios priemonės matmenis, įskaitant visas išsikišusias fiksuotas dalis. Ilgis </w:t>
      </w:r>
      <m:oMath>
        <m:r>
          <w:rPr>
            <w:rFonts w:ascii="Cambria Math" w:hAnsi="Cambria Math"/>
            <w:noProof/>
            <w:lang w:val="lt-LT"/>
          </w:rPr>
          <m:t>L</m:t>
        </m:r>
      </m:oMath>
      <w:r w:rsidRPr="003F4BC6">
        <w:rPr>
          <w:lang w:val="lt-LT"/>
        </w:rPr>
        <w:t xml:space="preserve"> ir plotis </w:t>
      </w:r>
      <m:oMath>
        <m:r>
          <w:rPr>
            <w:rFonts w:ascii="Cambria Math" w:hAnsi="Cambria Math"/>
            <w:noProof/>
            <w:lang w:val="lt-LT"/>
          </w:rPr>
          <m:t>B</m:t>
        </m:r>
      </m:oMath>
      <w:r w:rsidRPr="003F4BC6">
        <w:rPr>
          <w:lang w:val="lt-LT"/>
        </w:rPr>
        <w:t xml:space="preserve"> nurodo didžiausius laivo korpuso matmenis (taip pat žr. 1.01 straipsnį „Apibrėžtys“).</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br w:type="page"/>
      </w: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lastRenderedPageBreak/>
        <w:t>21.</w:t>
      </w:r>
      <w:r w:rsidRPr="003F4BC6">
        <w:rPr>
          <w:lang w:val="lt-LT"/>
        </w:rPr>
        <w:tab/>
        <w:t>Krovininių laivų dedveito tonažas tonomis pagal didžiausiosios grimzlės matavimo sertifikatą, kaip nurodyta 19 punkte.</w:t>
      </w:r>
    </w:p>
    <w:p w:rsidR="0000492D" w:rsidRPr="003F4BC6" w:rsidRDefault="0000492D" w:rsidP="0000492D">
      <w:pPr>
        <w:tabs>
          <w:tab w:val="left" w:pos="1418"/>
        </w:tabs>
        <w:spacing w:line="240" w:lineRule="atLeast"/>
        <w:ind w:left="1418"/>
        <w:rPr>
          <w:noProof/>
          <w:lang w:val="lt-LT"/>
        </w:rPr>
      </w:pPr>
    </w:p>
    <w:p w:rsidR="0000492D" w:rsidRPr="003F4BC6" w:rsidRDefault="0000492D" w:rsidP="0000492D">
      <w:pPr>
        <w:tabs>
          <w:tab w:val="left" w:pos="1418"/>
        </w:tabs>
        <w:spacing w:line="240" w:lineRule="atLeast"/>
        <w:ind w:left="1418"/>
        <w:rPr>
          <w:noProof/>
          <w:lang w:val="lt-LT"/>
        </w:rPr>
      </w:pPr>
      <w:r w:rsidRPr="003F4BC6">
        <w:rPr>
          <w:lang w:val="lt-LT"/>
        </w:rPr>
        <w:t>Visų kitų plaukiojančiųjų priemonių tonažas nurodytas m</w:t>
      </w:r>
      <w:r w:rsidRPr="003F4BC6">
        <w:rPr>
          <w:noProof/>
          <w:vertAlign w:val="superscript"/>
          <w:lang w:val="lt-LT"/>
        </w:rPr>
        <w:t>3</w:t>
      </w:r>
      <w:r w:rsidRPr="003F4BC6">
        <w:rPr>
          <w:lang w:val="lt-LT"/>
        </w:rPr>
        <w:t xml:space="preserve">. Jei tonažo sertifikato nėra, tonažas apskaičiuojamas iš vandentalpos koeficiento ir ilgio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L</m:t>
            </m:r>
          </m:e>
          <m:sub>
            <m:r>
              <w:rPr>
                <w:rFonts w:ascii="Cambria Math" w:hAnsi="Cambria Math" w:cs="Arial"/>
                <w:noProof/>
                <w:sz w:val="18"/>
                <w:szCs w:val="18"/>
                <w:lang w:val="lt-LT"/>
              </w:rPr>
              <m:t>WL</m:t>
            </m:r>
          </m:sub>
        </m:sSub>
      </m:oMath>
      <w:r w:rsidRPr="003F4BC6">
        <w:rPr>
          <w:lang w:val="lt-LT"/>
        </w:rPr>
        <w:t xml:space="preserve">, pločio </w:t>
      </w:r>
      <m:oMath>
        <m:sSub>
          <m:sSubPr>
            <m:ctrlPr>
              <w:rPr>
                <w:rFonts w:ascii="Cambria Math" w:hAnsi="Cambria Math" w:cs="Arial"/>
                <w:i/>
                <w:noProof/>
                <w:sz w:val="18"/>
                <w:szCs w:val="18"/>
                <w:lang w:val="lt-LT"/>
              </w:rPr>
            </m:ctrlPr>
          </m:sSubPr>
          <m:e>
            <m:r>
              <w:rPr>
                <w:rFonts w:ascii="Cambria Math" w:hAnsi="Cambria Math" w:cs="Arial"/>
                <w:noProof/>
                <w:sz w:val="18"/>
                <w:szCs w:val="18"/>
                <w:lang w:val="lt-LT"/>
              </w:rPr>
              <m:t>B</m:t>
            </m:r>
          </m:e>
          <m:sub>
            <m:r>
              <w:rPr>
                <w:rFonts w:ascii="Cambria Math" w:hAnsi="Cambria Math" w:cs="Arial"/>
                <w:noProof/>
                <w:sz w:val="18"/>
                <w:szCs w:val="18"/>
                <w:lang w:val="lt-LT"/>
              </w:rPr>
              <m:t>WL</m:t>
            </m:r>
          </m:sub>
        </m:sSub>
      </m:oMath>
      <w:r w:rsidRPr="003F4BC6">
        <w:rPr>
          <w:lang w:val="lt-LT"/>
        </w:rPr>
        <w:t xml:space="preserve"> ir vidutinės grimzlės esant didžiausiam panirimui sandaugos.</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23.</w:t>
      </w:r>
      <w:r w:rsidRPr="003F4BC6">
        <w:rPr>
          <w:lang w:val="lt-LT"/>
        </w:rPr>
        <w:tab/>
        <w:t>Keleivių gultų skaičius (įskaitant sulankstomas ir panašias lovas).</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24.</w:t>
      </w:r>
      <w:r w:rsidRPr="003F4BC6">
        <w:rPr>
          <w:lang w:val="lt-LT"/>
        </w:rPr>
        <w:tab/>
        <w:t>Skaičiuojamos tik vandeniui nelaidžios skersinės pertvaros, einančios nuo vieno laivo krašto iki kito.</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26.</w:t>
      </w:r>
      <w:r w:rsidRPr="003F4BC6">
        <w:rPr>
          <w:lang w:val="lt-LT"/>
        </w:rPr>
        <w:tab/>
        <w:t>Jei taikytina, vartojami šie terminai:</w:t>
      </w:r>
    </w:p>
    <w:p w:rsidR="0000492D" w:rsidRPr="003F4BC6" w:rsidRDefault="0000492D" w:rsidP="0000492D">
      <w:pPr>
        <w:tabs>
          <w:tab w:val="left" w:pos="1843"/>
        </w:tabs>
        <w:spacing w:before="60" w:line="240" w:lineRule="atLeast"/>
        <w:ind w:left="1843"/>
        <w:rPr>
          <w:noProof/>
          <w:lang w:val="lt-LT"/>
        </w:rPr>
      </w:pPr>
      <w:r w:rsidRPr="003F4BC6">
        <w:rPr>
          <w:lang w:val="lt-LT"/>
        </w:rPr>
        <w:t>–</w:t>
      </w:r>
      <w:r w:rsidRPr="003F4BC6">
        <w:rPr>
          <w:lang w:val="lt-LT"/>
        </w:rPr>
        <w:tab/>
        <w:t>rankinio valdymo liukų dangčiai,</w:t>
      </w:r>
    </w:p>
    <w:p w:rsidR="0000492D" w:rsidRPr="003F4BC6" w:rsidRDefault="0000492D" w:rsidP="0000492D">
      <w:pPr>
        <w:tabs>
          <w:tab w:val="left" w:pos="1843"/>
        </w:tabs>
        <w:spacing w:before="60" w:line="240" w:lineRule="atLeast"/>
        <w:ind w:left="1843"/>
        <w:rPr>
          <w:noProof/>
          <w:lang w:val="lt-LT"/>
        </w:rPr>
      </w:pPr>
      <w:r w:rsidRPr="003F4BC6">
        <w:rPr>
          <w:lang w:val="lt-LT"/>
        </w:rPr>
        <w:t>–</w:t>
      </w:r>
      <w:r w:rsidRPr="003F4BC6">
        <w:rPr>
          <w:lang w:val="lt-LT"/>
        </w:rPr>
        <w:tab/>
        <w:t>rankinio valdymo velėniniai liukų dangčiai,</w:t>
      </w:r>
    </w:p>
    <w:p w:rsidR="0000492D" w:rsidRPr="003F4BC6" w:rsidRDefault="0000492D" w:rsidP="0000492D">
      <w:pPr>
        <w:tabs>
          <w:tab w:val="left" w:pos="1843"/>
        </w:tabs>
        <w:spacing w:before="60" w:line="240" w:lineRule="atLeast"/>
        <w:ind w:left="1843"/>
        <w:rPr>
          <w:noProof/>
          <w:lang w:val="lt-LT"/>
        </w:rPr>
      </w:pPr>
      <w:r w:rsidRPr="003F4BC6">
        <w:rPr>
          <w:lang w:val="lt-LT"/>
        </w:rPr>
        <w:t>–</w:t>
      </w:r>
      <w:r w:rsidRPr="003F4BC6">
        <w:rPr>
          <w:lang w:val="lt-LT"/>
        </w:rPr>
        <w:tab/>
        <w:t>rankinio valdymo slankieji liukų dangčiai,</w:t>
      </w:r>
    </w:p>
    <w:p w:rsidR="0000492D" w:rsidRPr="003F4BC6" w:rsidRDefault="0000492D" w:rsidP="0000492D">
      <w:pPr>
        <w:tabs>
          <w:tab w:val="left" w:pos="1843"/>
        </w:tabs>
        <w:spacing w:before="60" w:line="240" w:lineRule="atLeast"/>
        <w:ind w:left="1843"/>
        <w:rPr>
          <w:noProof/>
          <w:lang w:val="lt-LT"/>
        </w:rPr>
      </w:pPr>
      <w:r w:rsidRPr="003F4BC6">
        <w:rPr>
          <w:lang w:val="lt-LT"/>
        </w:rPr>
        <w:t>–</w:t>
      </w:r>
      <w:r w:rsidRPr="003F4BC6">
        <w:rPr>
          <w:lang w:val="lt-LT"/>
        </w:rPr>
        <w:tab/>
        <w:t>mechaninio valdymo slankieji liukų dangčiai,</w:t>
      </w:r>
    </w:p>
    <w:p w:rsidR="0000492D" w:rsidRPr="003F4BC6" w:rsidRDefault="0000492D" w:rsidP="0000492D">
      <w:pPr>
        <w:tabs>
          <w:tab w:val="left" w:pos="1843"/>
        </w:tabs>
        <w:spacing w:before="60" w:line="240" w:lineRule="atLeast"/>
        <w:ind w:left="1843"/>
        <w:rPr>
          <w:noProof/>
          <w:lang w:val="lt-LT"/>
        </w:rPr>
      </w:pPr>
      <w:r w:rsidRPr="003F4BC6">
        <w:rPr>
          <w:lang w:val="lt-LT"/>
        </w:rPr>
        <w:t>–</w:t>
      </w:r>
      <w:r w:rsidRPr="003F4BC6">
        <w:rPr>
          <w:lang w:val="lt-LT"/>
        </w:rPr>
        <w:tab/>
        <w:t>mechaninio valdymo liukų dangčiai.</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1418"/>
        </w:tabs>
        <w:spacing w:line="240" w:lineRule="atLeast"/>
        <w:ind w:left="1418"/>
        <w:rPr>
          <w:noProof/>
          <w:lang w:val="lt-LT"/>
        </w:rPr>
      </w:pPr>
      <w:r w:rsidRPr="003F4BC6">
        <w:rPr>
          <w:lang w:val="lt-LT"/>
        </w:rPr>
        <w:t>Kiti liukų dangčių tipai įrašomi nurodant jų įprastai vartojamą pavadinimą.</w:t>
      </w:r>
    </w:p>
    <w:p w:rsidR="0000492D" w:rsidRPr="003F4BC6" w:rsidRDefault="0000492D" w:rsidP="0000492D">
      <w:pPr>
        <w:tabs>
          <w:tab w:val="left" w:pos="1418"/>
        </w:tabs>
        <w:spacing w:line="240" w:lineRule="atLeast"/>
        <w:ind w:left="1418"/>
        <w:rPr>
          <w:noProof/>
          <w:lang w:val="lt-LT"/>
        </w:rPr>
      </w:pPr>
    </w:p>
    <w:p w:rsidR="0000492D" w:rsidRPr="003F4BC6" w:rsidRDefault="0000492D" w:rsidP="0000492D">
      <w:pPr>
        <w:tabs>
          <w:tab w:val="left" w:pos="1418"/>
        </w:tabs>
        <w:spacing w:line="240" w:lineRule="atLeast"/>
        <w:ind w:left="1418"/>
        <w:rPr>
          <w:noProof/>
          <w:lang w:val="lt-LT"/>
        </w:rPr>
      </w:pPr>
      <w:r w:rsidRPr="003F4BC6">
        <w:rPr>
          <w:lang w:val="lt-LT"/>
        </w:rPr>
        <w:t>Visi triumai be liukų dangčių išvardijami, pvz., 52 punkte.</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28.</w:t>
      </w:r>
      <w:r w:rsidRPr="003F4BC6">
        <w:rPr>
          <w:lang w:val="lt-LT"/>
        </w:rPr>
        <w:tab/>
        <w:t>Skaičius vienetais.</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 xml:space="preserve">30, 31 </w:t>
      </w: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ir 33.</w:t>
      </w:r>
      <w:r w:rsidRPr="003F4BC6">
        <w:rPr>
          <w:lang w:val="lt-LT"/>
        </w:rPr>
        <w:tab/>
        <w:t>Kiekvienas suktuvų korpusas skaičiuojamas kaip vienas suktuvas, nepaisant to, kiek inkarų ar vilkimo lynų prie jo prijungta.</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34.</w:t>
      </w:r>
      <w:r w:rsidRPr="003F4BC6">
        <w:rPr>
          <w:lang w:val="lt-LT"/>
        </w:rPr>
        <w:tab/>
        <w:t>Prie „Kiti įrenginiai“ įrašomos sistemos, kuriose nenaudojamos laivo vairo mentės (pvz., laivo vairo sraigtas, cikloidinis laivo sraigtas ir laivapriekio privairavimo sistemos).</w:t>
      </w:r>
    </w:p>
    <w:p w:rsidR="0000492D" w:rsidRPr="003F4BC6" w:rsidRDefault="0000492D" w:rsidP="0000492D">
      <w:pPr>
        <w:tabs>
          <w:tab w:val="left" w:pos="1418"/>
        </w:tabs>
        <w:spacing w:line="240" w:lineRule="atLeast"/>
        <w:ind w:left="1418"/>
        <w:rPr>
          <w:noProof/>
          <w:lang w:val="lt-LT"/>
        </w:rPr>
      </w:pPr>
      <w:r w:rsidRPr="003F4BC6">
        <w:rPr>
          <w:lang w:val="lt-LT"/>
        </w:rPr>
        <w:t>Taip pat įrašyti visus rankinio valdymo pagalbinius elektros variklius.</w:t>
      </w:r>
    </w:p>
    <w:p w:rsidR="0000492D" w:rsidRPr="003F4BC6" w:rsidRDefault="0000492D" w:rsidP="0000492D">
      <w:pPr>
        <w:tabs>
          <w:tab w:val="left" w:pos="1418"/>
        </w:tabs>
        <w:spacing w:line="240" w:lineRule="atLeast"/>
        <w:ind w:left="1418"/>
        <w:rPr>
          <w:noProof/>
          <w:lang w:val="lt-LT"/>
        </w:rPr>
      </w:pPr>
      <w:r w:rsidRPr="003F4BC6">
        <w:rPr>
          <w:lang w:val="lt-LT"/>
        </w:rPr>
        <w:lastRenderedPageBreak/>
        <w:t>Laivapriekio privairavimo sistemoms „nuotolinis valdymas“ taikomas tik nuotolinio valdymo priemonėms, valdomoms iš laivo vairavimo vietos vairinėje.</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35.</w:t>
      </w:r>
      <w:r w:rsidRPr="003F4BC6">
        <w:rPr>
          <w:lang w:val="lt-LT"/>
        </w:rPr>
        <w:tab/>
        <w:t>Įrašomi tik teoriniai dydžiai pagal 8.08 straipsnio 2 ir 3 dalis, 19.01 straipsnio 1 dalies c punktą ir 19.08 straipsnio 5 dalį. Dėl plaukiojančiųjų priemonių, kurių kilis buvo pradėtas statyti 1976 m. balandžio 1 d. arba anksčiau, pirmasis skirsnis turi būti pildomas tik jeigu pakeičiami triumo siurbliai ir jeigu vidaus vandenų laivo sertifikatas pratęsiamas po 2015 m. sausio 1 d. Dėl plaukiojančiųjų priemonių, kurių kilis pradėtas statyti 1984 m. gruodžio 31 d. arba anksčiau ir kurios eksploatuojamos tik ne R zonoje, to skirsnio galima nepildyti.</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36.</w:t>
      </w:r>
      <w:r w:rsidRPr="003F4BC6">
        <w:rPr>
          <w:lang w:val="lt-LT"/>
        </w:rPr>
        <w:tab/>
        <w:t>Paaiškinimui galima naudoti eskizą.</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37.</w:t>
      </w:r>
      <w:r w:rsidRPr="003F4BC6">
        <w:rPr>
          <w:lang w:val="lt-LT"/>
        </w:rPr>
        <w:tab/>
        <w:t>Įrašomi tik teoriniai dydžiai pagal 13.01 straipsnio 1–4 dalis, jų nemažinant.</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br w:type="page"/>
      </w: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lastRenderedPageBreak/>
        <w:t>38.</w:t>
      </w:r>
      <w:r w:rsidRPr="003F4BC6">
        <w:rPr>
          <w:lang w:val="lt-LT"/>
        </w:rPr>
        <w:tab/>
        <w:t>Įrašomi tik mažiausi ilgiai pagal 13.01 straipsnio 10 dalį ir mažiausia trūkio apkrova pagal 13.01 straipsnio 11 dalį.</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 xml:space="preserve">39 </w:t>
      </w: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ir 40.</w:t>
      </w:r>
      <w:r w:rsidRPr="003F4BC6">
        <w:rPr>
          <w:lang w:val="lt-LT"/>
        </w:rPr>
        <w:tab/>
        <w:t>Įrašomi tik mažiausi ilgiai ir mažiausia trūkio apkrova, iš naujo apskaičiuoti pagal 13.02 straipsnio 3 dalį.</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42.</w:t>
      </w:r>
      <w:r w:rsidRPr="003F4BC6">
        <w:rPr>
          <w:lang w:val="lt-LT"/>
        </w:rPr>
        <w:tab/>
        <w:t>Tikrinanti institucija į būtinos įrangos sąrašą gali įtraukti daugiau punktų. Jie turi būti pagrindžiami kaip svarbūs tam tikro tipo laivo arba jo eksploatavimo srities saugai. 52 punktą galima papildyti.</w:t>
      </w:r>
    </w:p>
    <w:p w:rsidR="0000492D" w:rsidRPr="003F4BC6" w:rsidRDefault="0000492D" w:rsidP="0000492D">
      <w:pPr>
        <w:tabs>
          <w:tab w:val="left" w:pos="1418"/>
        </w:tabs>
        <w:spacing w:line="240" w:lineRule="atLeast"/>
        <w:ind w:left="1418"/>
        <w:rPr>
          <w:noProof/>
          <w:lang w:val="lt-LT"/>
        </w:rPr>
      </w:pPr>
    </w:p>
    <w:p w:rsidR="0000492D" w:rsidRPr="003F4BC6" w:rsidRDefault="0000492D" w:rsidP="0000492D">
      <w:pPr>
        <w:tabs>
          <w:tab w:val="left" w:pos="1418"/>
        </w:tabs>
        <w:spacing w:line="240" w:lineRule="atLeast"/>
        <w:ind w:left="1418"/>
        <w:rPr>
          <w:noProof/>
          <w:lang w:val="lt-LT"/>
        </w:rPr>
      </w:pPr>
      <w:r w:rsidRPr="003F4BC6">
        <w:rPr>
          <w:lang w:val="lt-LT"/>
        </w:rPr>
        <w:t>Kairiojo stulpelio 3 ir 5 eilutės: dėl keleivinių laivų išbraukiamas pirmasis nurodytas punktas, o dėl visų kitų laivų – antrasis nurodytas punktas.  Praėjimo ilgis įrašomas, jeigu tikrinimo įstaiga leido trumpesnį ilgį nei numatyta 13.02 straipsnio 3 dalies d punkte arba 19.06 straipsnio 12 dalyje.</w:t>
      </w:r>
    </w:p>
    <w:p w:rsidR="0000492D" w:rsidRPr="003F4BC6" w:rsidRDefault="0000492D" w:rsidP="0000492D">
      <w:pPr>
        <w:tabs>
          <w:tab w:val="left" w:pos="1418"/>
        </w:tabs>
        <w:spacing w:line="240" w:lineRule="atLeast"/>
        <w:ind w:left="1418"/>
        <w:rPr>
          <w:noProof/>
          <w:lang w:val="lt-LT"/>
        </w:rPr>
      </w:pPr>
    </w:p>
    <w:p w:rsidR="0000492D" w:rsidRPr="003F4BC6" w:rsidRDefault="0000492D" w:rsidP="0000492D">
      <w:pPr>
        <w:tabs>
          <w:tab w:val="left" w:pos="1418"/>
        </w:tabs>
        <w:spacing w:line="240" w:lineRule="atLeast"/>
        <w:ind w:left="1418"/>
        <w:rPr>
          <w:noProof/>
          <w:lang w:val="lt-LT"/>
        </w:rPr>
      </w:pPr>
      <w:r w:rsidRPr="003F4BC6">
        <w:rPr>
          <w:lang w:val="lt-LT"/>
        </w:rPr>
        <w:t>Kairiojo stulpelio 7 eilutė: čia įrašomas pagal 13.02 straipsnio 3 dalies f punktą ir 19.08 straipsnio 9 dalį nustatytų pirmosios pagalbos komplektų skaičius.</w:t>
      </w:r>
    </w:p>
    <w:p w:rsidR="0000492D" w:rsidRPr="003F4BC6" w:rsidRDefault="0000492D" w:rsidP="0000492D">
      <w:pPr>
        <w:tabs>
          <w:tab w:val="left" w:pos="1418"/>
        </w:tabs>
        <w:spacing w:line="240" w:lineRule="atLeast"/>
        <w:ind w:left="1418"/>
        <w:rPr>
          <w:noProof/>
          <w:lang w:val="lt-LT"/>
        </w:rPr>
      </w:pPr>
    </w:p>
    <w:p w:rsidR="0000492D" w:rsidRPr="003F4BC6" w:rsidRDefault="0000492D" w:rsidP="0000492D">
      <w:pPr>
        <w:tabs>
          <w:tab w:val="left" w:pos="1418"/>
        </w:tabs>
        <w:spacing w:line="240" w:lineRule="atLeast"/>
        <w:ind w:left="1418"/>
        <w:rPr>
          <w:noProof/>
          <w:lang w:val="lt-LT"/>
        </w:rPr>
      </w:pPr>
      <w:r w:rsidRPr="003F4BC6">
        <w:rPr>
          <w:lang w:val="lt-LT"/>
        </w:rPr>
        <w:t>Kairiojo stulpelio 11 eilutė: čia įrašomas pagal 13.02 straipsnio 2 dalį nustatytų ugniai atsparių talpyklų skaičius.</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43.</w:t>
      </w:r>
      <w:r w:rsidRPr="003F4BC6">
        <w:rPr>
          <w:lang w:val="lt-LT"/>
        </w:rPr>
        <w:tab/>
        <w:t>Nešiojamieji gesintuvai, reikalaujami pagal kitas saugos taisykles, pvz., ir reglamentus, čia nerašomi.</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adjustRightInd w:val="0"/>
        <w:ind w:left="1418" w:hanging="851"/>
        <w:rPr>
          <w:rFonts w:cs="Arial"/>
          <w:szCs w:val="20"/>
          <w:lang w:val="lt-LT"/>
        </w:rPr>
      </w:pPr>
      <w:r w:rsidRPr="003F4BC6">
        <w:rPr>
          <w:lang w:val="lt-LT"/>
        </w:rPr>
        <w:t>44.</w:t>
      </w:r>
      <w:r w:rsidRPr="003F4BC6">
        <w:rPr>
          <w:lang w:val="lt-LT"/>
        </w:rPr>
        <w:tab/>
        <w:t>3 eilutė: vidaus vandenų laivų sertifikatuose, kurių galiojimas pratęsiamas prieš 2025 m. sausio 1 d. (33 skyrius), punktas „pagal 13.08 straipsnio 2 dalį“ išbraukiamas, jei laive nėra pagal šį standartą numatytų gelbėjimosi liemenių.</w:t>
      </w:r>
    </w:p>
    <w:p w:rsidR="0000492D" w:rsidRPr="003F4BC6" w:rsidRDefault="0000492D" w:rsidP="0000492D">
      <w:pPr>
        <w:adjustRightInd w:val="0"/>
        <w:ind w:left="1134" w:hanging="283"/>
        <w:rPr>
          <w:rFonts w:cs="Arial"/>
          <w:szCs w:val="20"/>
          <w:lang w:val="lt-LT"/>
        </w:rPr>
      </w:pPr>
    </w:p>
    <w:p w:rsidR="0000492D" w:rsidRPr="003F4BC6" w:rsidRDefault="0000492D" w:rsidP="0000492D">
      <w:pPr>
        <w:adjustRightInd w:val="0"/>
        <w:ind w:left="1418"/>
        <w:rPr>
          <w:rFonts w:cs="Arial"/>
          <w:szCs w:val="20"/>
          <w:lang w:val="lt-LT"/>
        </w:rPr>
      </w:pPr>
      <w:r w:rsidRPr="003F4BC6">
        <w:rPr>
          <w:lang w:val="lt-LT"/>
        </w:rPr>
        <w:t xml:space="preserve">4 eilutė: vidaus vandenų laivų sertifikatuose, kurių galiojimas pratęsiamas po 2015 m. sausio 1 d., arba jeigu laive įrengiama nauja gelbėjimo valtis, arba tai yra nauja pastatyta plaukiojančioji priemonė, punktas „su irklų komplektu, viena švartavimosi virve ir semtuvu“ išbraukiamas. Vidaus vandenų laivo sertifikatuose, kurių galiojimas pratęsiamas po 2030 m. sausio 1 d. (33 skyrius), ir jeigu laive pagal šį standartą nėra jokių gelbėjimo valčių, punktas „pagal standartą EN 1914: 2016“ išbraukiamas. Vidaus vandenų laivo sertifikate, kurio galiojimas pratęsiamas prieš 2036 m. rugsėjo 1 d., </w:t>
      </w:r>
      <w:r w:rsidRPr="003F4BC6">
        <w:rPr>
          <w:lang w:val="lt-LT"/>
        </w:rPr>
        <w:lastRenderedPageBreak/>
        <w:t>jeigu įrodoma, kad laikomasi standarto EN 1994: 1997, punktą „2016“ galima išbraukti.</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46.</w:t>
      </w:r>
      <w:r w:rsidRPr="003F4BC6">
        <w:rPr>
          <w:lang w:val="lt-LT"/>
        </w:rPr>
        <w:tab/>
        <w:t>Paprastai ištisinio veikimo neįtraukiama, jei trūksta gultų ar per aukštas triukšmo lygis.</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50.</w:t>
      </w:r>
      <w:r w:rsidRPr="003F4BC6">
        <w:rPr>
          <w:lang w:val="lt-LT"/>
        </w:rPr>
        <w:tab/>
        <w:t>Ekspertas pasirašo tik jei pats užpildė 11 puslapį.</w:t>
      </w:r>
    </w:p>
    <w:p w:rsidR="0000492D" w:rsidRPr="003F4BC6" w:rsidRDefault="0000492D" w:rsidP="0000492D">
      <w:pPr>
        <w:tabs>
          <w:tab w:val="left" w:pos="567"/>
          <w:tab w:val="left" w:pos="1418"/>
        </w:tabs>
        <w:spacing w:line="240" w:lineRule="atLeast"/>
        <w:ind w:left="1418" w:hanging="851"/>
        <w:rPr>
          <w:noProof/>
          <w:lang w:val="lt-LT"/>
        </w:rPr>
      </w:pPr>
    </w:p>
    <w:p w:rsidR="0000492D" w:rsidRPr="003F4BC6" w:rsidRDefault="0000492D" w:rsidP="0000492D">
      <w:pPr>
        <w:tabs>
          <w:tab w:val="left" w:pos="567"/>
          <w:tab w:val="left" w:pos="1418"/>
        </w:tabs>
        <w:spacing w:line="240" w:lineRule="atLeast"/>
        <w:ind w:left="1418" w:hanging="851"/>
        <w:rPr>
          <w:noProof/>
          <w:lang w:val="lt-LT"/>
        </w:rPr>
      </w:pPr>
      <w:r w:rsidRPr="003F4BC6">
        <w:rPr>
          <w:lang w:val="lt-LT"/>
        </w:rPr>
        <w:t>52.</w:t>
      </w:r>
      <w:r w:rsidRPr="003F4BC6">
        <w:rPr>
          <w:lang w:val="lt-LT"/>
        </w:rPr>
        <w:tab/>
        <w:t>Čia galima nurodyti visus atskiriems punktams taikomus papildomus apribojimus, išimtis ir paaiškinimus ar panašius dalykus</w:t>
      </w:r>
    </w:p>
    <w:p w:rsidR="0000492D" w:rsidRPr="003F4BC6" w:rsidRDefault="0000492D" w:rsidP="0000492D">
      <w:pPr>
        <w:spacing w:line="240" w:lineRule="atLeast"/>
        <w:ind w:left="567" w:hanging="567"/>
        <w:rPr>
          <w:rFonts w:cs="Arial"/>
          <w:b/>
          <w:noProof/>
          <w:color w:val="000000"/>
          <w:szCs w:val="20"/>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lang w:val="lt-LT"/>
        </w:rPr>
        <w:br w:type="page"/>
      </w: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lastRenderedPageBreak/>
        <w:t>5.</w:t>
      </w:r>
      <w:r w:rsidRPr="003F4BC6">
        <w:rPr>
          <w:lang w:val="lt-LT"/>
        </w:rPr>
        <w:tab/>
      </w:r>
      <w:r w:rsidRPr="003F4BC6">
        <w:rPr>
          <w:b/>
          <w:noProof/>
          <w:color w:val="000000"/>
          <w:lang w:val="lt-LT"/>
        </w:rPr>
        <w:t>Pereinamojo laikotarpio nuostatos dėl Sąjungos vidaus vandenų laivų sertifikatų</w:t>
      </w:r>
    </w:p>
    <w:p w:rsidR="0000492D" w:rsidRPr="003F4BC6" w:rsidRDefault="0000492D" w:rsidP="0000492D">
      <w:pPr>
        <w:spacing w:line="240" w:lineRule="atLeast"/>
        <w:ind w:left="567" w:hanging="567"/>
        <w:rPr>
          <w:rFonts w:cs="Arial"/>
          <w:b/>
          <w:noProof/>
          <w:color w:val="000000"/>
          <w:szCs w:val="20"/>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5.1</w:t>
      </w:r>
      <w:r w:rsidRPr="003F4BC6">
        <w:rPr>
          <w:lang w:val="lt-LT"/>
        </w:rPr>
        <w:tab/>
      </w:r>
      <w:r w:rsidRPr="003F4BC6">
        <w:rPr>
          <w:b/>
          <w:noProof/>
          <w:color w:val="000000"/>
          <w:lang w:val="lt-LT"/>
        </w:rPr>
        <w:t>Esami Bendrijos sertifikatai</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Išskyrus išimtinį pratęsimą 6 mėnesiams, esami Bendrijos sertifikatai nebepratęsiami.</w:t>
      </w:r>
    </w:p>
    <w:p w:rsidR="0000492D" w:rsidRPr="003F4BC6" w:rsidRDefault="0000492D" w:rsidP="0000492D">
      <w:pPr>
        <w:spacing w:line="240" w:lineRule="atLeast"/>
        <w:ind w:left="567" w:hanging="567"/>
        <w:rPr>
          <w:rFonts w:cs="Arial"/>
          <w:b/>
          <w:noProof/>
          <w:color w:val="000000"/>
          <w:szCs w:val="20"/>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5.2</w:t>
      </w:r>
      <w:r w:rsidRPr="003F4BC6">
        <w:rPr>
          <w:lang w:val="lt-LT"/>
        </w:rPr>
        <w:tab/>
      </w:r>
      <w:r w:rsidRPr="003F4BC6">
        <w:rPr>
          <w:b/>
          <w:noProof/>
          <w:color w:val="000000"/>
          <w:lang w:val="lt-LT"/>
        </w:rPr>
        <w:t>Pakeitimas po periodinio patikrinimo</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Po laivo, kuris dar neturi 4 priede pateiktą pavyzdį atitinkančio Sąjungos vidaus vandenų laivo sertifikato, periodinio patikrinimo išduodamas Sąjungos vidaus vandenų laivo sertifikatas.</w:t>
      </w:r>
    </w:p>
    <w:p w:rsidR="0000492D" w:rsidRPr="003F4BC6" w:rsidRDefault="0000492D" w:rsidP="0000492D">
      <w:pPr>
        <w:spacing w:line="240" w:lineRule="atLeast"/>
        <w:rPr>
          <w:rFonts w:ascii="Times New Roman" w:hAnsi="Times New Roman"/>
          <w:sz w:val="24"/>
          <w:lang w:val="lt-LT"/>
        </w:rPr>
      </w:pPr>
    </w:p>
    <w:p w:rsidR="0000492D" w:rsidRPr="003F4BC6" w:rsidRDefault="0000492D" w:rsidP="0000492D">
      <w:pPr>
        <w:jc w:val="center"/>
        <w:rPr>
          <w:rFonts w:cs="Arial"/>
          <w:szCs w:val="20"/>
          <w:lang w:val="lt-LT"/>
        </w:rPr>
      </w:pPr>
    </w:p>
    <w:p w:rsidR="0000492D" w:rsidRPr="003F4BC6" w:rsidRDefault="0000492D" w:rsidP="0000492D">
      <w:pPr>
        <w:jc w:val="center"/>
        <w:rPr>
          <w:rFonts w:cs="Arial"/>
          <w:szCs w:val="20"/>
          <w:lang w:val="lt-LT"/>
        </w:rPr>
      </w:pPr>
    </w:p>
    <w:p w:rsidR="0000492D" w:rsidRPr="003F4BC6" w:rsidRDefault="0000492D" w:rsidP="0000492D">
      <w:pPr>
        <w:jc w:val="center"/>
        <w:rPr>
          <w:rFonts w:cs="Arial"/>
          <w:szCs w:val="20"/>
          <w:lang w:val="lt-LT"/>
        </w:rPr>
      </w:pPr>
    </w:p>
    <w:p w:rsidR="0000492D" w:rsidRPr="003F4BC6" w:rsidRDefault="0000492D" w:rsidP="0000492D">
      <w:pPr>
        <w:jc w:val="center"/>
        <w:rPr>
          <w:rFonts w:cs="Arial"/>
          <w:szCs w:val="20"/>
          <w:lang w:val="lt-LT"/>
        </w:rPr>
      </w:pPr>
    </w:p>
    <w:p w:rsidR="0000492D" w:rsidRPr="003F4BC6" w:rsidRDefault="0000492D" w:rsidP="0000492D">
      <w:pPr>
        <w:overflowPunct w:val="0"/>
        <w:adjustRightInd w:val="0"/>
        <w:spacing w:line="240" w:lineRule="exact"/>
        <w:textAlignment w:val="baseline"/>
        <w:rPr>
          <w:rFonts w:eastAsia="Calibri"/>
          <w:i/>
          <w:szCs w:val="20"/>
          <w:lang w:val="lt-LT"/>
        </w:rPr>
        <w:sectPr w:rsidR="0000492D" w:rsidRPr="003F4BC6" w:rsidSect="00D45887">
          <w:headerReference w:type="default" r:id="rId113"/>
          <w:headerReference w:type="first" r:id="rId114"/>
          <w:footerReference w:type="first" r:id="rId115"/>
          <w:pgSz w:w="11907" w:h="16840" w:code="9"/>
          <w:pgMar w:top="1418" w:right="1418" w:bottom="1418" w:left="1418" w:header="680" w:footer="680" w:gutter="0"/>
          <w:cols w:space="720"/>
          <w:noEndnote/>
          <w:titlePg/>
        </w:sectPr>
      </w:pPr>
    </w:p>
    <w:p w:rsidR="0000492D" w:rsidRPr="003F4BC6" w:rsidRDefault="0000492D" w:rsidP="0000492D">
      <w:pPr>
        <w:pStyle w:val="ES-Titre2ESI"/>
        <w:rPr>
          <w:snapToGrid w:val="0"/>
        </w:rPr>
      </w:pPr>
      <w:bookmarkStart w:id="385" w:name="_Toc535830539"/>
      <w:r w:rsidRPr="003F4BC6">
        <w:lastRenderedPageBreak/>
        <w:t>ESI-I-2</w:t>
      </w:r>
      <w:r w:rsidRPr="003F4BC6">
        <w:br/>
        <w:t>Ekspertai ir kompetentingi asmenys</w:t>
      </w:r>
      <w:bookmarkEnd w:id="385"/>
    </w:p>
    <w:p w:rsidR="0000492D" w:rsidRPr="003F4BC6" w:rsidRDefault="0000492D" w:rsidP="0000492D">
      <w:pPr>
        <w:pStyle w:val="ESch"/>
        <w:rPr>
          <w:snapToGrid w:val="0"/>
          <w:lang w:val="lt-LT"/>
        </w:rPr>
      </w:pPr>
    </w:p>
    <w:p w:rsidR="0000492D" w:rsidRPr="003F4BC6" w:rsidRDefault="0000492D" w:rsidP="0000492D">
      <w:pPr>
        <w:suppressAutoHyphens/>
        <w:jc w:val="center"/>
        <w:rPr>
          <w:rFonts w:cs="Arial"/>
          <w:b/>
          <w:snapToGrid w:val="0"/>
          <w:lang w:val="lt-LT"/>
        </w:rPr>
      </w:pPr>
      <w:r w:rsidRPr="003F4BC6">
        <w:rPr>
          <w:b/>
          <w:noProof/>
          <w:snapToGrid w:val="0"/>
          <w:lang w:val="lt-LT"/>
        </w:rPr>
        <w:t>(1.01, 10.3 ir 10.4 straipsniai)</w:t>
      </w:r>
    </w:p>
    <w:p w:rsidR="0000492D" w:rsidRPr="003F4BC6" w:rsidRDefault="0000492D" w:rsidP="0000492D">
      <w:pPr>
        <w:tabs>
          <w:tab w:val="left" w:pos="425"/>
        </w:tabs>
        <w:suppressAutoHyphens/>
        <w:spacing w:line="240" w:lineRule="atLeast"/>
        <w:rPr>
          <w:rFonts w:cs="Arial"/>
          <w:snapToGrid w:val="0"/>
          <w:lang w:val="lt-LT"/>
        </w:rPr>
      </w:pPr>
    </w:p>
    <w:p w:rsidR="0000492D" w:rsidRPr="003F4BC6" w:rsidRDefault="0000492D" w:rsidP="0000492D">
      <w:pPr>
        <w:spacing w:line="240" w:lineRule="atLeast"/>
        <w:ind w:left="567" w:hanging="567"/>
        <w:rPr>
          <w:b/>
          <w:noProof/>
          <w:lang w:val="lt-LT"/>
        </w:rPr>
      </w:pPr>
      <w:r w:rsidRPr="003F4BC6">
        <w:rPr>
          <w:b/>
          <w:noProof/>
          <w:lang w:val="lt-LT"/>
        </w:rPr>
        <w:t>Ekspertai</w:t>
      </w:r>
    </w:p>
    <w:p w:rsidR="0000492D" w:rsidRPr="003F4BC6" w:rsidRDefault="0000492D" w:rsidP="0000492D">
      <w:pPr>
        <w:spacing w:line="240" w:lineRule="atLeast"/>
        <w:rPr>
          <w:noProof/>
          <w:lang w:val="lt-LT"/>
        </w:rPr>
      </w:pPr>
    </w:p>
    <w:p w:rsidR="0000492D" w:rsidRPr="003F4BC6" w:rsidRDefault="0000492D" w:rsidP="0000492D">
      <w:pPr>
        <w:spacing w:line="240" w:lineRule="atLeast"/>
        <w:rPr>
          <w:noProof/>
          <w:lang w:val="lt-LT"/>
        </w:rPr>
      </w:pPr>
      <w:r w:rsidRPr="003F4BC6">
        <w:rPr>
          <w:lang w:val="lt-LT"/>
        </w:rPr>
        <w:t xml:space="preserve">Ekspertai būtini atliekant priėmimo bandymus, kuriems būtinos specialiosios žinios atsižvelgiant į sistemų sudėtingumą ar į reikalaujamą saugos lygį. Tokius priėmimo bandymus turi teisę atlikti šie asmenys arba institucijos: </w:t>
      </w:r>
    </w:p>
    <w:p w:rsidR="0000492D" w:rsidRPr="003F4BC6" w:rsidRDefault="0000492D" w:rsidP="0000492D">
      <w:pPr>
        <w:spacing w:before="60" w:line="240" w:lineRule="atLeast"/>
        <w:ind w:left="426" w:hanging="426"/>
        <w:rPr>
          <w:noProof/>
          <w:lang w:val="lt-LT"/>
        </w:rPr>
      </w:pPr>
      <w:r w:rsidRPr="003F4BC6">
        <w:rPr>
          <w:lang w:val="lt-LT"/>
        </w:rPr>
        <w:t>–</w:t>
      </w:r>
      <w:r w:rsidRPr="003F4BC6">
        <w:rPr>
          <w:lang w:val="lt-LT"/>
        </w:rPr>
        <w:tab/>
        <w:t>klasifikacinės bendrovės, turinčios savo srities ekspertus arba leidimą kviesti išorės ekspertus ar institucijas ir taikančios būtinas tų asmenų ar institucijų atrankos kokybės kontrolės sistemas,</w:t>
      </w:r>
    </w:p>
    <w:p w:rsidR="0000492D" w:rsidRPr="003F4BC6" w:rsidRDefault="0000492D" w:rsidP="0000492D">
      <w:pPr>
        <w:spacing w:before="60" w:line="240" w:lineRule="atLeast"/>
        <w:ind w:left="426" w:hanging="426"/>
        <w:rPr>
          <w:noProof/>
          <w:lang w:val="lt-LT"/>
        </w:rPr>
      </w:pPr>
      <w:r w:rsidRPr="003F4BC6">
        <w:rPr>
          <w:lang w:val="lt-LT"/>
        </w:rPr>
        <w:t>–</w:t>
      </w:r>
      <w:r w:rsidRPr="003F4BC6">
        <w:rPr>
          <w:lang w:val="lt-LT"/>
        </w:rPr>
        <w:tab/>
        <w:t>kontrolės įstaigų ar susijusių institucijų darbuotojai,</w:t>
      </w:r>
    </w:p>
    <w:p w:rsidR="0000492D" w:rsidRPr="003F4BC6" w:rsidRDefault="0000492D" w:rsidP="0000492D">
      <w:pPr>
        <w:spacing w:before="60" w:line="240" w:lineRule="atLeast"/>
        <w:ind w:left="426" w:hanging="426"/>
        <w:rPr>
          <w:noProof/>
          <w:lang w:val="lt-LT"/>
        </w:rPr>
      </w:pPr>
      <w:r w:rsidRPr="003F4BC6">
        <w:rPr>
          <w:lang w:val="lt-LT"/>
        </w:rPr>
        <w:t>–</w:t>
      </w:r>
      <w:r w:rsidRPr="003F4BC6">
        <w:rPr>
          <w:lang w:val="lt-LT"/>
        </w:rPr>
        <w:tab/>
        <w:t>oficialiai patvirtinti asmenys ar institucijos, turintys pripažintą patirtį vykdant atitinkamos srities patikrinimus, taip pat šį patvirtinimą gali išduoti laivų kontrolės įstaigos, veikdamos kaip valstybinės agentūros, geriausia remdamosi kokybės užtikrinimo sistema. Asmuo ar institucija taip pat laikomi patvirtintais, jeigu jie yra atlikę oficialią atrankos procedūrą, kuria konkrečiai vertinamas reikiamos kompetencijos ir patirties turėjimas.</w:t>
      </w:r>
    </w:p>
    <w:p w:rsidR="0000492D" w:rsidRPr="003F4BC6" w:rsidRDefault="0000492D" w:rsidP="0000492D">
      <w:pPr>
        <w:spacing w:line="240" w:lineRule="atLeast"/>
        <w:ind w:left="567" w:hanging="567"/>
        <w:rPr>
          <w:noProof/>
          <w:lang w:val="lt-LT"/>
        </w:rPr>
      </w:pPr>
    </w:p>
    <w:p w:rsidR="0000492D" w:rsidRPr="003F4BC6" w:rsidRDefault="0000492D" w:rsidP="0000492D">
      <w:pPr>
        <w:tabs>
          <w:tab w:val="left" w:pos="1418"/>
        </w:tabs>
        <w:spacing w:line="240" w:lineRule="atLeast"/>
        <w:rPr>
          <w:rFonts w:cs="Arial"/>
          <w:b/>
          <w:color w:val="000000"/>
          <w:lang w:val="lt-LT"/>
        </w:rPr>
      </w:pPr>
      <w:r w:rsidRPr="003F4BC6">
        <w:rPr>
          <w:b/>
          <w:color w:val="000000"/>
          <w:lang w:val="lt-LT"/>
        </w:rPr>
        <w:t>Tradicinių plaukiojančiųjų priemonių ekspertas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rPr>
          <w:noProof/>
          <w:lang w:val="lt-LT"/>
        </w:rPr>
      </w:pPr>
      <w:r w:rsidRPr="003F4BC6">
        <w:rPr>
          <w:lang w:val="lt-LT"/>
        </w:rPr>
        <w:t>Valstybės narės kompetentingos institucijos arba įgaliotosios institucijos paskirtas asmuo, turintis specialiųjų tradicinių plaukiojančiųjų priemonių srities žinių, įgytų per mokymus ir patirtį, kuris yra susipažinęs su atitinkamais techniniais reikalavimais ir taisyklėmis, įskaitant taikytus tradicinės plaukiojančiosios priemonės laikotarpiu.</w:t>
      </w: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b/>
          <w:noProof/>
          <w:lang w:val="lt-LT"/>
        </w:rPr>
      </w:pPr>
      <w:r w:rsidRPr="003F4BC6">
        <w:rPr>
          <w:b/>
          <w:noProof/>
          <w:lang w:val="lt-LT"/>
        </w:rPr>
        <w:t>Kompetentingi asmenys</w:t>
      </w:r>
    </w:p>
    <w:p w:rsidR="0000492D" w:rsidRPr="003F4BC6" w:rsidRDefault="0000492D" w:rsidP="0000492D">
      <w:pPr>
        <w:spacing w:line="240" w:lineRule="atLeast"/>
        <w:rPr>
          <w:noProof/>
          <w:lang w:val="lt-LT"/>
        </w:rPr>
      </w:pPr>
    </w:p>
    <w:p w:rsidR="0000492D" w:rsidRPr="003F4BC6" w:rsidRDefault="0000492D" w:rsidP="0000492D">
      <w:pPr>
        <w:spacing w:line="240" w:lineRule="atLeast"/>
        <w:rPr>
          <w:noProof/>
          <w:lang w:val="lt-LT"/>
        </w:rPr>
      </w:pPr>
      <w:r w:rsidRPr="003F4BC6">
        <w:rPr>
          <w:lang w:val="lt-LT"/>
        </w:rPr>
        <w:t>Kompetentingi asmenys būtini, pvz., atliekant reguliarias saugos įrangos apžiūras ir veikimo patikrinimus. Kompetentingi asmenys gali būti:</w:t>
      </w:r>
    </w:p>
    <w:p w:rsidR="0000492D" w:rsidRPr="003F4BC6" w:rsidRDefault="0000492D" w:rsidP="0000492D">
      <w:pPr>
        <w:spacing w:before="60" w:line="240" w:lineRule="atLeast"/>
        <w:ind w:left="426" w:hanging="426"/>
        <w:rPr>
          <w:noProof/>
          <w:lang w:val="lt-LT"/>
        </w:rPr>
      </w:pPr>
      <w:r w:rsidRPr="003F4BC6">
        <w:rPr>
          <w:lang w:val="lt-LT"/>
        </w:rPr>
        <w:t>–</w:t>
      </w:r>
      <w:r w:rsidRPr="003F4BC6">
        <w:rPr>
          <w:lang w:val="lt-LT"/>
        </w:rPr>
        <w:tab/>
        <w:t>asmenys, kurie dėl savo profesinio išsilavinimo ir patirties yra pakankamos kompetencijos, kad galėtų įvertinti specifines situacijas ir aplinkybes, pvz., laivų kapitonai, laivybos įmonių saugos pareigūnai, reikiamą patirtį turintys įgulos nariai,</w:t>
      </w:r>
    </w:p>
    <w:p w:rsidR="0000492D" w:rsidRPr="003F4BC6" w:rsidRDefault="0000492D" w:rsidP="0000492D">
      <w:pPr>
        <w:spacing w:before="60" w:line="240" w:lineRule="atLeast"/>
        <w:ind w:left="426" w:hanging="426"/>
        <w:rPr>
          <w:noProof/>
          <w:lang w:val="lt-LT"/>
        </w:rPr>
      </w:pPr>
      <w:r w:rsidRPr="003F4BC6">
        <w:rPr>
          <w:lang w:val="lt-LT"/>
        </w:rPr>
        <w:t>–</w:t>
      </w:r>
      <w:r w:rsidRPr="003F4BC6">
        <w:rPr>
          <w:lang w:val="lt-LT"/>
        </w:rPr>
        <w:tab/>
        <w:t>įmonės, sukaupusios pakankamai specialiųjų žinių vykdydamos savo nuolatinę veiklą, pvz., laivų statyklos ar įrengimo įmonės,</w:t>
      </w:r>
    </w:p>
    <w:p w:rsidR="0000492D" w:rsidRPr="003F4BC6" w:rsidRDefault="0000492D" w:rsidP="0000492D">
      <w:pPr>
        <w:spacing w:before="60" w:line="240" w:lineRule="atLeast"/>
        <w:ind w:left="426" w:hanging="426"/>
        <w:rPr>
          <w:noProof/>
          <w:lang w:val="lt-LT"/>
        </w:rPr>
      </w:pPr>
      <w:r w:rsidRPr="003F4BC6">
        <w:rPr>
          <w:lang w:val="lt-LT"/>
        </w:rPr>
        <w:t>–</w:t>
      </w:r>
      <w:r w:rsidRPr="003F4BC6">
        <w:rPr>
          <w:lang w:val="lt-LT"/>
        </w:rPr>
        <w:tab/>
        <w:t>specialiosios paskirties sistemų (pvz., gaisro gesinimo sistemų, valdymo įrangos) gamintojai.</w:t>
      </w: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b/>
          <w:noProof/>
          <w:lang w:val="lt-LT"/>
        </w:rPr>
      </w:pPr>
      <w:r w:rsidRPr="003F4BC6">
        <w:rPr>
          <w:b/>
          <w:noProof/>
          <w:lang w:val="lt-LT"/>
        </w:rPr>
        <w:t>Terminija</w:t>
      </w:r>
    </w:p>
    <w:p w:rsidR="0000492D" w:rsidRPr="003F4BC6" w:rsidRDefault="0000492D" w:rsidP="0000492D">
      <w:pPr>
        <w:spacing w:line="240" w:lineRule="atLeast"/>
        <w:ind w:left="567" w:hanging="567"/>
        <w:rPr>
          <w:noProof/>
          <w:lang w:val="lt-L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9"/>
        <w:gridCol w:w="1800"/>
        <w:gridCol w:w="1921"/>
        <w:gridCol w:w="1807"/>
      </w:tblGrid>
      <w:tr w:rsidR="0000492D" w:rsidRPr="003F4BC6" w:rsidTr="003C59A8">
        <w:trPr>
          <w:jc w:val="center"/>
        </w:trPr>
        <w:tc>
          <w:tcPr>
            <w:tcW w:w="1859" w:type="dxa"/>
          </w:tcPr>
          <w:p w:rsidR="0000492D" w:rsidRPr="003F4BC6" w:rsidRDefault="0000492D" w:rsidP="003C59A8">
            <w:pPr>
              <w:spacing w:before="120" w:after="120"/>
              <w:rPr>
                <w:rFonts w:cs="Arial"/>
                <w:noProof/>
                <w:sz w:val="18"/>
                <w:szCs w:val="20"/>
                <w:lang w:val="lt-LT"/>
              </w:rPr>
            </w:pPr>
            <w:r w:rsidRPr="003F4BC6">
              <w:rPr>
                <w:noProof/>
                <w:sz w:val="18"/>
                <w:lang w:val="lt-LT"/>
              </w:rPr>
              <w:t>Vokiečių k.</w:t>
            </w:r>
          </w:p>
        </w:tc>
        <w:tc>
          <w:tcPr>
            <w:tcW w:w="1800" w:type="dxa"/>
          </w:tcPr>
          <w:p w:rsidR="0000492D" w:rsidRPr="003F4BC6" w:rsidRDefault="0000492D" w:rsidP="003C59A8">
            <w:pPr>
              <w:spacing w:before="120" w:after="120"/>
              <w:rPr>
                <w:rFonts w:cs="Arial"/>
                <w:noProof/>
                <w:sz w:val="18"/>
                <w:szCs w:val="20"/>
                <w:lang w:val="lt-LT"/>
              </w:rPr>
            </w:pPr>
            <w:r w:rsidRPr="003F4BC6">
              <w:rPr>
                <w:noProof/>
                <w:sz w:val="18"/>
                <w:lang w:val="lt-LT"/>
              </w:rPr>
              <w:t>Anglų k.</w:t>
            </w:r>
          </w:p>
        </w:tc>
        <w:tc>
          <w:tcPr>
            <w:tcW w:w="1921" w:type="dxa"/>
          </w:tcPr>
          <w:p w:rsidR="0000492D" w:rsidRPr="003F4BC6" w:rsidRDefault="0000492D" w:rsidP="003C59A8">
            <w:pPr>
              <w:spacing w:before="120" w:after="120"/>
              <w:rPr>
                <w:rFonts w:cs="Arial"/>
                <w:noProof/>
                <w:sz w:val="18"/>
                <w:szCs w:val="20"/>
                <w:lang w:val="lt-LT"/>
              </w:rPr>
            </w:pPr>
            <w:r w:rsidRPr="003F4BC6">
              <w:rPr>
                <w:noProof/>
                <w:sz w:val="18"/>
                <w:lang w:val="lt-LT"/>
              </w:rPr>
              <w:t>Prancūzų k.</w:t>
            </w:r>
          </w:p>
        </w:tc>
        <w:tc>
          <w:tcPr>
            <w:tcW w:w="1807" w:type="dxa"/>
          </w:tcPr>
          <w:p w:rsidR="0000492D" w:rsidRPr="003F4BC6" w:rsidRDefault="0000492D" w:rsidP="003C59A8">
            <w:pPr>
              <w:spacing w:before="120" w:after="120"/>
              <w:rPr>
                <w:rFonts w:cs="Arial"/>
                <w:noProof/>
                <w:sz w:val="18"/>
                <w:szCs w:val="20"/>
                <w:lang w:val="lt-LT"/>
              </w:rPr>
            </w:pPr>
            <w:r w:rsidRPr="003F4BC6">
              <w:rPr>
                <w:noProof/>
                <w:sz w:val="18"/>
                <w:lang w:val="lt-LT"/>
              </w:rPr>
              <w:t>Nyderlandų k.</w:t>
            </w:r>
          </w:p>
        </w:tc>
      </w:tr>
      <w:tr w:rsidR="0000492D" w:rsidRPr="003F4BC6" w:rsidTr="003C59A8">
        <w:trPr>
          <w:jc w:val="center"/>
        </w:trPr>
        <w:tc>
          <w:tcPr>
            <w:tcW w:w="1859" w:type="dxa"/>
          </w:tcPr>
          <w:p w:rsidR="0000492D" w:rsidRPr="003F4BC6" w:rsidRDefault="0000492D" w:rsidP="003C59A8">
            <w:pPr>
              <w:spacing w:before="120" w:after="120"/>
              <w:rPr>
                <w:rFonts w:cs="Arial"/>
                <w:noProof/>
                <w:sz w:val="18"/>
                <w:szCs w:val="20"/>
                <w:lang w:val="lt-LT"/>
              </w:rPr>
            </w:pPr>
            <w:r w:rsidRPr="003F4BC6">
              <w:rPr>
                <w:noProof/>
                <w:sz w:val="18"/>
                <w:lang w:val="lt-LT"/>
              </w:rPr>
              <w:t>Sachverständiger</w:t>
            </w:r>
          </w:p>
        </w:tc>
        <w:tc>
          <w:tcPr>
            <w:tcW w:w="1800" w:type="dxa"/>
          </w:tcPr>
          <w:p w:rsidR="0000492D" w:rsidRPr="003F4BC6" w:rsidRDefault="0000492D" w:rsidP="003C59A8">
            <w:pPr>
              <w:spacing w:before="120" w:after="120"/>
              <w:rPr>
                <w:rFonts w:cs="Arial"/>
                <w:noProof/>
                <w:sz w:val="18"/>
                <w:szCs w:val="20"/>
                <w:lang w:val="lt-LT"/>
              </w:rPr>
            </w:pPr>
            <w:r w:rsidRPr="003F4BC6">
              <w:rPr>
                <w:noProof/>
                <w:sz w:val="18"/>
                <w:lang w:val="lt-LT"/>
              </w:rPr>
              <w:t>expert</w:t>
            </w:r>
          </w:p>
        </w:tc>
        <w:tc>
          <w:tcPr>
            <w:tcW w:w="1921" w:type="dxa"/>
          </w:tcPr>
          <w:p w:rsidR="0000492D" w:rsidRPr="003F4BC6" w:rsidRDefault="0000492D" w:rsidP="003C59A8">
            <w:pPr>
              <w:spacing w:before="120" w:after="120"/>
              <w:rPr>
                <w:rFonts w:cs="Arial"/>
                <w:noProof/>
                <w:sz w:val="18"/>
                <w:szCs w:val="20"/>
                <w:lang w:val="lt-LT"/>
              </w:rPr>
            </w:pPr>
            <w:r w:rsidRPr="003F4BC6">
              <w:rPr>
                <w:noProof/>
                <w:sz w:val="18"/>
                <w:lang w:val="lt-LT"/>
              </w:rPr>
              <w:t>expert</w:t>
            </w:r>
          </w:p>
        </w:tc>
        <w:tc>
          <w:tcPr>
            <w:tcW w:w="1807" w:type="dxa"/>
          </w:tcPr>
          <w:p w:rsidR="0000492D" w:rsidRPr="003F4BC6" w:rsidRDefault="0000492D" w:rsidP="003C59A8">
            <w:pPr>
              <w:spacing w:before="120" w:after="120"/>
              <w:rPr>
                <w:rFonts w:cs="Arial"/>
                <w:noProof/>
                <w:sz w:val="18"/>
                <w:szCs w:val="20"/>
                <w:lang w:val="lt-LT"/>
              </w:rPr>
            </w:pPr>
            <w:r w:rsidRPr="003F4BC6">
              <w:rPr>
                <w:noProof/>
                <w:sz w:val="18"/>
                <w:lang w:val="lt-LT"/>
              </w:rPr>
              <w:t>erkend deskundige</w:t>
            </w:r>
          </w:p>
        </w:tc>
      </w:tr>
      <w:tr w:rsidR="0000492D" w:rsidRPr="003F4BC6" w:rsidTr="003C59A8">
        <w:trPr>
          <w:jc w:val="center"/>
        </w:trPr>
        <w:tc>
          <w:tcPr>
            <w:tcW w:w="1859" w:type="dxa"/>
          </w:tcPr>
          <w:p w:rsidR="0000492D" w:rsidRPr="003F4BC6" w:rsidRDefault="0000492D" w:rsidP="003C59A8">
            <w:pPr>
              <w:spacing w:before="120" w:after="120"/>
              <w:rPr>
                <w:rFonts w:cs="Arial"/>
                <w:noProof/>
                <w:sz w:val="18"/>
                <w:szCs w:val="20"/>
                <w:lang w:val="lt-LT"/>
              </w:rPr>
            </w:pPr>
            <w:r w:rsidRPr="003F4BC6">
              <w:rPr>
                <w:noProof/>
                <w:sz w:val="18"/>
                <w:lang w:val="lt-LT"/>
              </w:rPr>
              <w:t>Sachkundiger</w:t>
            </w:r>
          </w:p>
        </w:tc>
        <w:tc>
          <w:tcPr>
            <w:tcW w:w="1800" w:type="dxa"/>
          </w:tcPr>
          <w:p w:rsidR="0000492D" w:rsidRPr="003F4BC6" w:rsidRDefault="0000492D" w:rsidP="003C59A8">
            <w:pPr>
              <w:spacing w:before="120" w:after="120"/>
              <w:rPr>
                <w:rFonts w:cs="Arial"/>
                <w:noProof/>
                <w:sz w:val="18"/>
                <w:szCs w:val="20"/>
                <w:lang w:val="lt-LT"/>
              </w:rPr>
            </w:pPr>
            <w:r w:rsidRPr="003F4BC6">
              <w:rPr>
                <w:noProof/>
                <w:sz w:val="18"/>
                <w:lang w:val="lt-LT"/>
              </w:rPr>
              <w:t>competent person</w:t>
            </w:r>
          </w:p>
        </w:tc>
        <w:tc>
          <w:tcPr>
            <w:tcW w:w="1921" w:type="dxa"/>
          </w:tcPr>
          <w:p w:rsidR="0000492D" w:rsidRPr="003F4BC6" w:rsidRDefault="0000492D" w:rsidP="003C59A8">
            <w:pPr>
              <w:spacing w:before="120" w:after="120"/>
              <w:rPr>
                <w:rFonts w:cs="Arial"/>
                <w:noProof/>
                <w:sz w:val="18"/>
                <w:szCs w:val="20"/>
                <w:lang w:val="lt-LT"/>
              </w:rPr>
            </w:pPr>
            <w:r w:rsidRPr="003F4BC6">
              <w:rPr>
                <w:noProof/>
                <w:sz w:val="18"/>
                <w:lang w:val="lt-LT"/>
              </w:rPr>
              <w:t>spécialiste</w:t>
            </w:r>
          </w:p>
        </w:tc>
        <w:tc>
          <w:tcPr>
            <w:tcW w:w="1807" w:type="dxa"/>
          </w:tcPr>
          <w:p w:rsidR="0000492D" w:rsidRPr="003F4BC6" w:rsidRDefault="0000492D" w:rsidP="003C59A8">
            <w:pPr>
              <w:spacing w:before="120" w:after="120"/>
              <w:rPr>
                <w:rFonts w:cs="Arial"/>
                <w:noProof/>
                <w:sz w:val="18"/>
                <w:szCs w:val="20"/>
                <w:lang w:val="lt-LT"/>
              </w:rPr>
            </w:pPr>
            <w:r w:rsidRPr="003F4BC6">
              <w:rPr>
                <w:noProof/>
                <w:sz w:val="18"/>
                <w:lang w:val="lt-LT"/>
              </w:rPr>
              <w:t>deskundige</w:t>
            </w:r>
          </w:p>
        </w:tc>
      </w:tr>
      <w:tr w:rsidR="0000492D" w:rsidRPr="003F4BC6" w:rsidTr="003C59A8">
        <w:trPr>
          <w:jc w:val="center"/>
        </w:trPr>
        <w:tc>
          <w:tcPr>
            <w:tcW w:w="1859" w:type="dxa"/>
          </w:tcPr>
          <w:p w:rsidR="0000492D" w:rsidRPr="003F4BC6" w:rsidRDefault="0000492D" w:rsidP="003C59A8">
            <w:pPr>
              <w:spacing w:before="120" w:after="120"/>
              <w:rPr>
                <w:rFonts w:cs="Arial"/>
                <w:noProof/>
                <w:sz w:val="18"/>
                <w:szCs w:val="20"/>
                <w:lang w:val="lt-LT"/>
              </w:rPr>
            </w:pPr>
            <w:r w:rsidRPr="003F4BC6">
              <w:rPr>
                <w:noProof/>
                <w:sz w:val="18"/>
                <w:lang w:val="lt-LT"/>
              </w:rPr>
              <w:t>Fachfirma</w:t>
            </w:r>
          </w:p>
        </w:tc>
        <w:tc>
          <w:tcPr>
            <w:tcW w:w="1800" w:type="dxa"/>
          </w:tcPr>
          <w:p w:rsidR="0000492D" w:rsidRPr="003F4BC6" w:rsidRDefault="0000492D" w:rsidP="003C59A8">
            <w:pPr>
              <w:spacing w:before="120" w:after="120"/>
              <w:rPr>
                <w:rFonts w:cs="Arial"/>
                <w:noProof/>
                <w:sz w:val="18"/>
                <w:szCs w:val="20"/>
                <w:lang w:val="lt-LT"/>
              </w:rPr>
            </w:pPr>
            <w:r w:rsidRPr="003F4BC6">
              <w:rPr>
                <w:noProof/>
                <w:sz w:val="18"/>
                <w:lang w:val="lt-LT"/>
              </w:rPr>
              <w:t>competent firm</w:t>
            </w:r>
          </w:p>
        </w:tc>
        <w:tc>
          <w:tcPr>
            <w:tcW w:w="1921" w:type="dxa"/>
          </w:tcPr>
          <w:p w:rsidR="0000492D" w:rsidRPr="003F4BC6" w:rsidRDefault="0000492D" w:rsidP="003C59A8">
            <w:pPr>
              <w:spacing w:before="120" w:after="120"/>
              <w:rPr>
                <w:rFonts w:cs="Arial"/>
                <w:noProof/>
                <w:sz w:val="18"/>
                <w:szCs w:val="20"/>
                <w:lang w:val="lt-LT"/>
              </w:rPr>
            </w:pPr>
            <w:r w:rsidRPr="003F4BC6">
              <w:rPr>
                <w:noProof/>
                <w:sz w:val="18"/>
                <w:lang w:val="lt-LT"/>
              </w:rPr>
              <w:t>société spécialisée</w:t>
            </w:r>
          </w:p>
        </w:tc>
        <w:tc>
          <w:tcPr>
            <w:tcW w:w="1807" w:type="dxa"/>
          </w:tcPr>
          <w:p w:rsidR="0000492D" w:rsidRPr="003F4BC6" w:rsidRDefault="0000492D" w:rsidP="003C59A8">
            <w:pPr>
              <w:spacing w:before="120" w:after="120"/>
              <w:rPr>
                <w:rFonts w:cs="Arial"/>
                <w:noProof/>
                <w:sz w:val="18"/>
                <w:szCs w:val="20"/>
                <w:lang w:val="lt-LT"/>
              </w:rPr>
            </w:pPr>
            <w:r w:rsidRPr="003F4BC6">
              <w:rPr>
                <w:noProof/>
                <w:sz w:val="18"/>
                <w:lang w:val="lt-LT"/>
              </w:rPr>
              <w:t>deskundig bedrijf</w:t>
            </w:r>
          </w:p>
        </w:tc>
      </w:tr>
    </w:tbl>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b/>
          <w:lang w:val="lt-LT"/>
        </w:rPr>
      </w:pPr>
      <w:r w:rsidRPr="003F4BC6">
        <w:rPr>
          <w:lang w:val="lt-LT"/>
        </w:rPr>
        <w:br w:type="page"/>
      </w:r>
      <w:r w:rsidRPr="003F4BC6">
        <w:rPr>
          <w:b/>
          <w:lang w:val="lt-LT"/>
        </w:rPr>
        <w:lastRenderedPageBreak/>
        <w:t>Priėmimo bandymai</w:t>
      </w:r>
    </w:p>
    <w:p w:rsidR="0000492D" w:rsidRPr="003F4BC6" w:rsidRDefault="0000492D" w:rsidP="0000492D">
      <w:pPr>
        <w:rPr>
          <w:noProof/>
          <w:sz w:val="12"/>
          <w:lang w:val="lt-LT"/>
        </w:rPr>
      </w:pPr>
    </w:p>
    <w:p w:rsidR="0000492D" w:rsidRPr="003F4BC6" w:rsidRDefault="0000492D" w:rsidP="0000492D">
      <w:pPr>
        <w:spacing w:line="240" w:lineRule="atLeast"/>
        <w:rPr>
          <w:noProof/>
          <w:lang w:val="lt-LT"/>
        </w:rPr>
      </w:pPr>
      <w:r w:rsidRPr="003F4BC6">
        <w:rPr>
          <w:lang w:val="lt-LT"/>
        </w:rPr>
        <w:t>Šioje lentelės pateikta priėmimo bandymų plano suvestinė, įskaitant bandymų dažnumą ir jiems atlikti būtino inspektoriaus tipą. Lentelė yra tik informacinio pobūdžio.</w:t>
      </w:r>
    </w:p>
    <w:p w:rsidR="0000492D" w:rsidRPr="003F4BC6" w:rsidRDefault="0000492D" w:rsidP="0000492D">
      <w:pPr>
        <w:rPr>
          <w:noProof/>
          <w:sz w:val="12"/>
          <w:lang w:val="lt-LT"/>
        </w:rPr>
      </w:pPr>
    </w:p>
    <w:tbl>
      <w:tblPr>
        <w:tblW w:w="9118" w:type="dxa"/>
        <w:tblInd w:w="-10" w:type="dxa"/>
        <w:tblLayout w:type="fixed"/>
        <w:tblLook w:val="0000" w:firstRow="0" w:lastRow="0" w:firstColumn="0" w:lastColumn="0" w:noHBand="0" w:noVBand="0"/>
      </w:tblPr>
      <w:tblGrid>
        <w:gridCol w:w="1738"/>
        <w:gridCol w:w="3060"/>
        <w:gridCol w:w="2700"/>
        <w:gridCol w:w="1620"/>
      </w:tblGrid>
      <w:tr w:rsidR="0000492D" w:rsidRPr="003F4BC6" w:rsidTr="003C59A8">
        <w:tc>
          <w:tcPr>
            <w:tcW w:w="1738" w:type="dxa"/>
            <w:tcBorders>
              <w:top w:val="single" w:sz="4" w:space="0" w:color="000000"/>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b/>
                <w:bCs/>
                <w:noProof/>
                <w:sz w:val="18"/>
                <w:szCs w:val="18"/>
                <w:lang w:val="lt-LT"/>
              </w:rPr>
            </w:pPr>
            <w:r w:rsidRPr="003F4BC6">
              <w:rPr>
                <w:b/>
                <w:noProof/>
                <w:sz w:val="18"/>
                <w:lang w:val="lt-LT"/>
              </w:rPr>
              <w:t>Reikalavimas</w:t>
            </w:r>
          </w:p>
        </w:tc>
        <w:tc>
          <w:tcPr>
            <w:tcW w:w="3060" w:type="dxa"/>
            <w:tcBorders>
              <w:top w:val="single" w:sz="4" w:space="0" w:color="000000"/>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b/>
                <w:bCs/>
                <w:noProof/>
                <w:sz w:val="18"/>
                <w:szCs w:val="18"/>
                <w:lang w:val="lt-LT"/>
              </w:rPr>
            </w:pPr>
            <w:r w:rsidRPr="003F4BC6">
              <w:rPr>
                <w:b/>
                <w:noProof/>
                <w:sz w:val="18"/>
                <w:lang w:val="lt-LT"/>
              </w:rPr>
              <w:t>Dalykas</w:t>
            </w:r>
          </w:p>
        </w:tc>
        <w:tc>
          <w:tcPr>
            <w:tcW w:w="2700" w:type="dxa"/>
            <w:tcBorders>
              <w:top w:val="single" w:sz="4" w:space="0" w:color="000000"/>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b/>
                <w:bCs/>
                <w:noProof/>
                <w:sz w:val="18"/>
                <w:szCs w:val="18"/>
                <w:lang w:val="lt-LT"/>
              </w:rPr>
            </w:pPr>
            <w:r w:rsidRPr="003F4BC6">
              <w:rPr>
                <w:b/>
                <w:noProof/>
                <w:sz w:val="18"/>
                <w:lang w:val="lt-LT"/>
              </w:rPr>
              <w:t>Ilgiausias tikrinimo intervalas</w:t>
            </w:r>
          </w:p>
        </w:tc>
        <w:tc>
          <w:tcPr>
            <w:tcW w:w="1620" w:type="dxa"/>
            <w:tcBorders>
              <w:top w:val="single" w:sz="4" w:space="0" w:color="000000"/>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b/>
                <w:bCs/>
                <w:noProof/>
                <w:sz w:val="18"/>
                <w:szCs w:val="18"/>
                <w:lang w:val="lt-LT"/>
              </w:rPr>
            </w:pPr>
            <w:r w:rsidRPr="003F4BC6">
              <w:rPr>
                <w:b/>
                <w:noProof/>
                <w:sz w:val="18"/>
                <w:lang w:val="lt-LT"/>
              </w:rPr>
              <w:t>Inspektorius</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6.03 straipsnio 5 dalis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Hidrauliniai cilindrai, siurbliai ir varikliai</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8 metai</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Kompetentinga įmonė</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6.09 straipsnio 3 dalis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Motorizuoti valdymo įrenginiai</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3 metai</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Kompetentingas asmuo</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7.12 straipsnio 11 dalis</w:t>
            </w:r>
          </w:p>
        </w:tc>
        <w:tc>
          <w:tcPr>
            <w:tcW w:w="3060" w:type="dxa"/>
            <w:tcBorders>
              <w:left w:val="single" w:sz="4" w:space="0" w:color="000000"/>
              <w:bottom w:val="single" w:sz="4" w:space="0" w:color="000000"/>
            </w:tcBorders>
            <w:vAlign w:val="center"/>
          </w:tcPr>
          <w:p w:rsidR="0000492D" w:rsidRPr="003F4BC6" w:rsidRDefault="0000492D" w:rsidP="003C59A8">
            <w:pPr>
              <w:spacing w:before="60" w:after="60" w:line="240" w:lineRule="atLeast"/>
              <w:rPr>
                <w:rFonts w:cs="Arial"/>
                <w:sz w:val="18"/>
                <w:szCs w:val="18"/>
                <w:lang w:val="lt-LT"/>
              </w:rPr>
            </w:pPr>
            <w:r w:rsidRPr="003F4BC6">
              <w:rPr>
                <w:sz w:val="18"/>
                <w:lang w:val="lt-LT"/>
              </w:rPr>
              <w:t>Pakeliamosios vairinės ir jų prietaisai</w:t>
            </w:r>
          </w:p>
        </w:tc>
        <w:tc>
          <w:tcPr>
            <w:tcW w:w="2700" w:type="dxa"/>
            <w:tcBorders>
              <w:left w:val="single" w:sz="4" w:space="0" w:color="000000"/>
              <w:bottom w:val="single" w:sz="4" w:space="0" w:color="000000"/>
            </w:tcBorders>
            <w:vAlign w:val="center"/>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1 metai</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pacing w:before="60" w:after="60" w:line="240" w:lineRule="atLeast"/>
              <w:ind w:left="25" w:hanging="25"/>
              <w:jc w:val="center"/>
              <w:rPr>
                <w:rFonts w:cs="Arial"/>
                <w:sz w:val="18"/>
                <w:szCs w:val="18"/>
                <w:lang w:val="lt-LT"/>
              </w:rPr>
            </w:pPr>
            <w:r w:rsidRPr="003F4BC6">
              <w:rPr>
                <w:sz w:val="18"/>
                <w:lang w:val="lt-LT"/>
              </w:rPr>
              <w:t>Kompetentingas asmuo</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7.12 straipsnio 12 dalis</w:t>
            </w:r>
          </w:p>
        </w:tc>
        <w:tc>
          <w:tcPr>
            <w:tcW w:w="3060" w:type="dxa"/>
            <w:tcBorders>
              <w:left w:val="single" w:sz="4" w:space="0" w:color="000000"/>
              <w:bottom w:val="single" w:sz="4" w:space="0" w:color="000000"/>
            </w:tcBorders>
            <w:vAlign w:val="center"/>
          </w:tcPr>
          <w:p w:rsidR="0000492D" w:rsidRPr="003F4BC6" w:rsidRDefault="0000492D" w:rsidP="003C59A8">
            <w:pPr>
              <w:spacing w:before="60" w:after="60" w:line="240" w:lineRule="atLeast"/>
              <w:rPr>
                <w:rFonts w:cs="Arial"/>
                <w:sz w:val="18"/>
                <w:szCs w:val="18"/>
                <w:lang w:val="lt-LT"/>
              </w:rPr>
            </w:pPr>
            <w:r w:rsidRPr="003F4BC6">
              <w:rPr>
                <w:sz w:val="18"/>
                <w:lang w:val="lt-LT"/>
              </w:rPr>
              <w:t>Pakeliamosios vairinės ir jų prietaisai</w:t>
            </w:r>
          </w:p>
        </w:tc>
        <w:tc>
          <w:tcPr>
            <w:tcW w:w="2700" w:type="dxa"/>
            <w:tcBorders>
              <w:left w:val="single" w:sz="4" w:space="0" w:color="000000"/>
              <w:bottom w:val="single" w:sz="4" w:space="0" w:color="000000"/>
            </w:tcBorders>
            <w:vAlign w:val="center"/>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5 metai</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pacing w:before="60" w:after="60" w:line="240" w:lineRule="atLeast"/>
              <w:jc w:val="center"/>
              <w:rPr>
                <w:rFonts w:cs="Arial"/>
                <w:sz w:val="18"/>
                <w:szCs w:val="18"/>
                <w:lang w:val="lt-LT"/>
              </w:rPr>
            </w:pPr>
            <w:r w:rsidRPr="003F4BC6">
              <w:rPr>
                <w:sz w:val="18"/>
                <w:lang w:val="lt-LT"/>
              </w:rPr>
              <w:t>Ekspertas (-ė)</w:t>
            </w:r>
          </w:p>
        </w:tc>
      </w:tr>
      <w:tr w:rsidR="0000492D" w:rsidRPr="003F4BC6" w:rsidTr="003C59A8">
        <w:trPr>
          <w:trHeight w:val="515"/>
        </w:trPr>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8.01 straipsnio 2 dalis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Slėginiai indai</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5 metai</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Ekspertas (-ė)</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13.03 straipsnio 5 dalis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Kilnojamieji gesintuvai</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2 metai</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Kompetentingas asmuo</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13.04 straipsnio 6 dalies a–c punktai</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Stacionari gaisro gesinimo sistema</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Ekspertas (-ė)</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13.04 straipsnio 6 dalies d punktas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Stacionari gaisro gesinimo sistema</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2 metai</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Kompetentingas asmuo arba įmonė</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13.05 straipsnio 9 dalies b punkto aa–cc papunkčiai</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Stacionari gaisro gesinimo sistema</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776C23">
            <w:pPr>
              <w:snapToGrid w:val="0"/>
              <w:spacing w:line="240" w:lineRule="atLeast"/>
              <w:jc w:val="center"/>
              <w:rPr>
                <w:rFonts w:cs="Arial"/>
                <w:noProof/>
                <w:sz w:val="18"/>
                <w:szCs w:val="18"/>
                <w:lang w:val="lt-LT"/>
              </w:rPr>
            </w:pPr>
            <w:r w:rsidRPr="003F4BC6">
              <w:rPr>
                <w:noProof/>
                <w:sz w:val="18"/>
                <w:lang w:val="lt-LT"/>
              </w:rPr>
              <w:t>Ekspertas</w:t>
            </w:r>
            <w:r w:rsidR="00776C23" w:rsidRPr="003F4BC6">
              <w:rPr>
                <w:noProof/>
                <w:sz w:val="18"/>
                <w:lang w:val="lt-LT"/>
              </w:rPr>
              <w:t> </w:t>
            </w:r>
            <w:r w:rsidRPr="003F4BC6">
              <w:rPr>
                <w:noProof/>
                <w:sz w:val="18"/>
                <w:lang w:val="lt-LT"/>
              </w:rPr>
              <w:t>(-ė)</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13.05 straipsnio 9 dalies b punkto dd papunktis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Stacionari gaisro gesinimo sistema</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2 metai</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Kompetentingas asmuo arba įmonė</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13.07 straipsnio 3 dalis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Pripučiamosios laivo valtys</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Pagal gamintojo nurodymus</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13.08 straipsnio 3 dalis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Gelbėjimosi liemenės</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Pagal gamintojo nurodymus</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14.12 straipsnio 6 dalis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Kranai</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10 metų</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Ekspertas (-ė)</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14.12 straipsnio 7 dalis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Kranai</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1 metai</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Kompetentingas asmuo</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17.13 straipsnis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Suskystintųjų dujų įranga</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3 metai</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Ekspertas (-ė)</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19.09 straipsnio 9 dalis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Gelbėjimo įranga</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Pagal gamintojo nurodymus</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 xml:space="preserve">19.10 straipsnio 9 </w:t>
            </w:r>
            <w:r w:rsidRPr="003F4BC6">
              <w:rPr>
                <w:noProof/>
                <w:sz w:val="18"/>
                <w:lang w:val="lt-LT"/>
              </w:rPr>
              <w:lastRenderedPageBreak/>
              <w:t>dalis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lastRenderedPageBreak/>
              <w:t>Izoliacijos varža, įžeminimas</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 xml:space="preserve">prieš baigiant galioti vidaus </w:t>
            </w:r>
            <w:r w:rsidRPr="003F4BC6">
              <w:rPr>
                <w:noProof/>
                <w:sz w:val="18"/>
                <w:lang w:val="lt-LT"/>
              </w:rPr>
              <w:lastRenderedPageBreak/>
              <w:t>vandenų laivo sertifikatui</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p>
        </w:tc>
      </w:tr>
      <w:tr w:rsidR="0000492D" w:rsidRPr="003F4BC6" w:rsidTr="003C59A8">
        <w:tc>
          <w:tcPr>
            <w:tcW w:w="1738" w:type="dxa"/>
            <w:tcBorders>
              <w:left w:val="single" w:sz="4" w:space="0" w:color="000000"/>
              <w:bottom w:val="single" w:sz="4" w:space="0" w:color="000000"/>
            </w:tcBorders>
            <w:vAlign w:val="center"/>
          </w:tcPr>
          <w:p w:rsidR="0000492D" w:rsidRPr="003F4BC6" w:rsidDel="008047E6" w:rsidRDefault="0000492D" w:rsidP="003C59A8">
            <w:pPr>
              <w:snapToGrid w:val="0"/>
              <w:spacing w:line="240" w:lineRule="atLeast"/>
              <w:rPr>
                <w:rFonts w:cs="Arial"/>
                <w:noProof/>
                <w:sz w:val="18"/>
                <w:szCs w:val="18"/>
                <w:lang w:val="lt-LT"/>
              </w:rPr>
            </w:pPr>
            <w:r w:rsidRPr="003F4BC6">
              <w:rPr>
                <w:noProof/>
                <w:sz w:val="18"/>
                <w:lang w:val="lt-LT"/>
              </w:rPr>
              <w:lastRenderedPageBreak/>
              <w:t>Nurodymų ESI</w:t>
            </w:r>
            <w:r w:rsidRPr="003F4BC6">
              <w:rPr>
                <w:lang w:val="lt-LT"/>
              </w:rPr>
              <w:softHyphen/>
            </w:r>
            <w:r w:rsidRPr="003F4BC6">
              <w:rPr>
                <w:noProof/>
                <w:sz w:val="18"/>
                <w:lang w:val="lt-LT"/>
              </w:rPr>
              <w:t>II</w:t>
            </w:r>
            <w:r w:rsidRPr="003F4BC6">
              <w:rPr>
                <w:lang w:val="lt-LT"/>
              </w:rPr>
              <w:softHyphen/>
            </w:r>
            <w:r w:rsidRPr="003F4BC6">
              <w:rPr>
                <w:noProof/>
                <w:sz w:val="18"/>
                <w:lang w:val="lt-LT"/>
              </w:rPr>
              <w:t>13 3.1 skirsnio a ir b punktai</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Gaisro signalizacijos sistemos</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Ekspertas (-ė)</w:t>
            </w:r>
          </w:p>
        </w:tc>
      </w:tr>
      <w:tr w:rsidR="0000492D" w:rsidRPr="003F4BC6" w:rsidTr="003C59A8">
        <w:tc>
          <w:tcPr>
            <w:tcW w:w="1738"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Nurodymų ESI</w:t>
            </w:r>
            <w:r w:rsidRPr="003F4BC6">
              <w:rPr>
                <w:lang w:val="lt-LT"/>
              </w:rPr>
              <w:softHyphen/>
            </w:r>
            <w:r w:rsidRPr="003F4BC6">
              <w:rPr>
                <w:noProof/>
                <w:sz w:val="18"/>
                <w:lang w:val="lt-LT"/>
              </w:rPr>
              <w:t>II</w:t>
            </w:r>
            <w:r w:rsidRPr="003F4BC6">
              <w:rPr>
                <w:lang w:val="lt-LT"/>
              </w:rPr>
              <w:softHyphen/>
            </w:r>
            <w:r w:rsidRPr="003F4BC6">
              <w:rPr>
                <w:noProof/>
                <w:sz w:val="18"/>
                <w:lang w:val="lt-LT"/>
              </w:rPr>
              <w:t>13 3.1 skirsnio c punktas</w:t>
            </w:r>
          </w:p>
        </w:tc>
        <w:tc>
          <w:tcPr>
            <w:tcW w:w="3060" w:type="dxa"/>
            <w:tcBorders>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Gaisro signalizacijos sistemos</w:t>
            </w:r>
          </w:p>
        </w:tc>
        <w:tc>
          <w:tcPr>
            <w:tcW w:w="2700" w:type="dxa"/>
            <w:tcBorders>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2 metai</w:t>
            </w:r>
          </w:p>
        </w:tc>
        <w:tc>
          <w:tcPr>
            <w:tcW w:w="1620" w:type="dxa"/>
            <w:tcBorders>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Ekspertas arba kompetentingas asmuo</w:t>
            </w:r>
          </w:p>
        </w:tc>
      </w:tr>
      <w:tr w:rsidR="0000492D" w:rsidRPr="003F4BC6" w:rsidTr="003C59A8">
        <w:tc>
          <w:tcPr>
            <w:tcW w:w="1738" w:type="dxa"/>
            <w:tcBorders>
              <w:top w:val="single" w:sz="4" w:space="0" w:color="000000"/>
              <w:left w:val="single" w:sz="4" w:space="0" w:color="000000"/>
              <w:bottom w:val="single" w:sz="4" w:space="0" w:color="000000"/>
            </w:tcBorders>
            <w:vAlign w:val="center"/>
          </w:tcPr>
          <w:p w:rsidR="0000492D" w:rsidRPr="003F4BC6" w:rsidDel="008047E6" w:rsidRDefault="0000492D" w:rsidP="003C59A8">
            <w:pPr>
              <w:snapToGrid w:val="0"/>
              <w:spacing w:line="240" w:lineRule="atLeast"/>
              <w:rPr>
                <w:rFonts w:cs="Arial"/>
                <w:noProof/>
                <w:sz w:val="18"/>
                <w:szCs w:val="18"/>
                <w:lang w:val="lt-LT"/>
              </w:rPr>
            </w:pPr>
            <w:r w:rsidRPr="003F4BC6">
              <w:rPr>
                <w:noProof/>
                <w:sz w:val="18"/>
                <w:lang w:val="lt-LT"/>
              </w:rPr>
              <w:t>Nurodymų ESI</w:t>
            </w:r>
            <w:r w:rsidRPr="003F4BC6">
              <w:rPr>
                <w:lang w:val="lt-LT"/>
              </w:rPr>
              <w:softHyphen/>
            </w:r>
            <w:r w:rsidRPr="003F4BC6">
              <w:rPr>
                <w:noProof/>
                <w:sz w:val="18"/>
                <w:lang w:val="lt-LT"/>
              </w:rPr>
              <w:t>III</w:t>
            </w:r>
            <w:r w:rsidRPr="003F4BC6">
              <w:rPr>
                <w:lang w:val="lt-LT"/>
              </w:rPr>
              <w:softHyphen/>
            </w:r>
            <w:r w:rsidRPr="003F4BC6">
              <w:rPr>
                <w:noProof/>
                <w:sz w:val="18"/>
                <w:lang w:val="lt-LT"/>
              </w:rPr>
              <w:t>4 8.1 skirsnio a ir b punktai</w:t>
            </w:r>
          </w:p>
        </w:tc>
        <w:tc>
          <w:tcPr>
            <w:tcW w:w="3060" w:type="dxa"/>
            <w:tcBorders>
              <w:top w:val="single" w:sz="4" w:space="0" w:color="000000"/>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Saugos nuorodų sistemos</w:t>
            </w:r>
          </w:p>
        </w:tc>
        <w:tc>
          <w:tcPr>
            <w:tcW w:w="2700" w:type="dxa"/>
            <w:tcBorders>
              <w:top w:val="single" w:sz="4" w:space="0" w:color="000000"/>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p>
        </w:tc>
        <w:tc>
          <w:tcPr>
            <w:tcW w:w="1620" w:type="dxa"/>
            <w:tcBorders>
              <w:top w:val="single" w:sz="4" w:space="0" w:color="000000"/>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Ekspertas (-ė)</w:t>
            </w:r>
          </w:p>
        </w:tc>
      </w:tr>
      <w:tr w:rsidR="0000492D" w:rsidRPr="003F4BC6" w:rsidTr="003C59A8">
        <w:tc>
          <w:tcPr>
            <w:tcW w:w="1738" w:type="dxa"/>
            <w:tcBorders>
              <w:top w:val="single" w:sz="4" w:space="0" w:color="000000"/>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Nurodymų ESI</w:t>
            </w:r>
            <w:r w:rsidRPr="003F4BC6">
              <w:rPr>
                <w:lang w:val="lt-LT"/>
              </w:rPr>
              <w:softHyphen/>
            </w:r>
            <w:r w:rsidRPr="003F4BC6">
              <w:rPr>
                <w:noProof/>
                <w:sz w:val="18"/>
                <w:lang w:val="lt-LT"/>
              </w:rPr>
              <w:t>III</w:t>
            </w:r>
            <w:r w:rsidRPr="003F4BC6">
              <w:rPr>
                <w:lang w:val="lt-LT"/>
              </w:rPr>
              <w:softHyphen/>
            </w:r>
            <w:r w:rsidRPr="003F4BC6">
              <w:rPr>
                <w:noProof/>
                <w:sz w:val="18"/>
                <w:lang w:val="lt-LT"/>
              </w:rPr>
              <w:t xml:space="preserve">4 8.1 skirsnio c punktas </w:t>
            </w:r>
          </w:p>
        </w:tc>
        <w:tc>
          <w:tcPr>
            <w:tcW w:w="3060" w:type="dxa"/>
            <w:tcBorders>
              <w:top w:val="single" w:sz="4" w:space="0" w:color="000000"/>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Saugos nuorodų sistemos</w:t>
            </w:r>
          </w:p>
        </w:tc>
        <w:tc>
          <w:tcPr>
            <w:tcW w:w="2700" w:type="dxa"/>
            <w:tcBorders>
              <w:top w:val="single" w:sz="4" w:space="0" w:color="000000"/>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5 metai</w:t>
            </w:r>
          </w:p>
        </w:tc>
        <w:tc>
          <w:tcPr>
            <w:tcW w:w="1620" w:type="dxa"/>
            <w:tcBorders>
              <w:top w:val="single" w:sz="4" w:space="0" w:color="000000"/>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Ekspertas arba kompetentingas asmuo</w:t>
            </w:r>
          </w:p>
        </w:tc>
      </w:tr>
      <w:tr w:rsidR="0000492D" w:rsidRPr="003F4BC6" w:rsidTr="003C59A8">
        <w:tc>
          <w:tcPr>
            <w:tcW w:w="1738" w:type="dxa"/>
            <w:tcBorders>
              <w:top w:val="single" w:sz="4" w:space="0" w:color="000000"/>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Nurodymai ESI</w:t>
            </w:r>
            <w:r w:rsidRPr="003F4BC6">
              <w:rPr>
                <w:lang w:val="lt-LT"/>
              </w:rPr>
              <w:softHyphen/>
            </w:r>
            <w:r w:rsidRPr="003F4BC6">
              <w:rPr>
                <w:noProof/>
                <w:sz w:val="18"/>
                <w:lang w:val="lt-LT"/>
              </w:rPr>
              <w:t>III</w:t>
            </w:r>
            <w:r w:rsidRPr="003F4BC6">
              <w:rPr>
                <w:lang w:val="lt-LT"/>
              </w:rPr>
              <w:softHyphen/>
            </w:r>
            <w:r w:rsidRPr="003F4BC6">
              <w:rPr>
                <w:noProof/>
                <w:sz w:val="18"/>
                <w:lang w:val="lt-LT"/>
              </w:rPr>
              <w:t>5</w:t>
            </w:r>
          </w:p>
        </w:tc>
        <w:tc>
          <w:tcPr>
            <w:tcW w:w="3060" w:type="dxa"/>
            <w:tcBorders>
              <w:top w:val="single" w:sz="4" w:space="0" w:color="000000"/>
              <w:left w:val="single" w:sz="4" w:space="0" w:color="000000"/>
              <w:bottom w:val="single" w:sz="4" w:space="0" w:color="000000"/>
            </w:tcBorders>
            <w:vAlign w:val="center"/>
          </w:tcPr>
          <w:p w:rsidR="0000492D" w:rsidRPr="003F4BC6" w:rsidRDefault="0000492D" w:rsidP="003C59A8">
            <w:pPr>
              <w:snapToGrid w:val="0"/>
              <w:spacing w:line="240" w:lineRule="atLeast"/>
              <w:rPr>
                <w:rFonts w:cs="Arial"/>
                <w:noProof/>
                <w:sz w:val="18"/>
                <w:szCs w:val="18"/>
                <w:lang w:val="lt-LT"/>
              </w:rPr>
            </w:pPr>
            <w:r w:rsidRPr="003F4BC6">
              <w:rPr>
                <w:noProof/>
                <w:sz w:val="18"/>
                <w:lang w:val="lt-LT"/>
              </w:rPr>
              <w:t xml:space="preserve">Įspėjimo apie dujas įranga </w:t>
            </w:r>
          </w:p>
        </w:tc>
        <w:tc>
          <w:tcPr>
            <w:tcW w:w="2700" w:type="dxa"/>
            <w:tcBorders>
              <w:top w:val="single" w:sz="4" w:space="0" w:color="000000"/>
              <w:left w:val="single" w:sz="4" w:space="0" w:color="000000"/>
              <w:bottom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Pagal gamintojo nurodymus</w:t>
            </w:r>
          </w:p>
        </w:tc>
        <w:tc>
          <w:tcPr>
            <w:tcW w:w="1620" w:type="dxa"/>
            <w:tcBorders>
              <w:top w:val="single" w:sz="4" w:space="0" w:color="000000"/>
              <w:left w:val="single" w:sz="4" w:space="0" w:color="000000"/>
              <w:bottom w:val="single" w:sz="4" w:space="0" w:color="000000"/>
              <w:right w:val="single" w:sz="4" w:space="0" w:color="000000"/>
            </w:tcBorders>
            <w:vAlign w:val="center"/>
          </w:tcPr>
          <w:p w:rsidR="0000492D" w:rsidRPr="003F4BC6" w:rsidRDefault="0000492D" w:rsidP="003C59A8">
            <w:pPr>
              <w:snapToGrid w:val="0"/>
              <w:spacing w:line="240" w:lineRule="atLeast"/>
              <w:jc w:val="center"/>
              <w:rPr>
                <w:rFonts w:cs="Arial"/>
                <w:noProof/>
                <w:sz w:val="18"/>
                <w:szCs w:val="18"/>
                <w:lang w:val="lt-LT"/>
              </w:rPr>
            </w:pPr>
            <w:r w:rsidRPr="003F4BC6">
              <w:rPr>
                <w:noProof/>
                <w:sz w:val="18"/>
                <w:lang w:val="lt-LT"/>
              </w:rPr>
              <w:t>Ekspertas arba kompetentingas asmuo</w:t>
            </w:r>
          </w:p>
        </w:tc>
      </w:tr>
    </w:tbl>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sectPr w:rsidR="0000492D" w:rsidRPr="003F4BC6" w:rsidSect="00D45887">
          <w:footerReference w:type="first" r:id="rId116"/>
          <w:pgSz w:w="11907" w:h="16840" w:code="9"/>
          <w:pgMar w:top="1418" w:right="1418" w:bottom="1418" w:left="1418" w:header="680" w:footer="680" w:gutter="0"/>
          <w:cols w:space="720"/>
          <w:noEndnote/>
          <w:titlePg/>
        </w:sectPr>
      </w:pPr>
    </w:p>
    <w:p w:rsidR="0000492D" w:rsidRPr="003F4BC6" w:rsidRDefault="0000492D" w:rsidP="0000492D">
      <w:pPr>
        <w:pStyle w:val="ES-Titre1"/>
      </w:pPr>
      <w:bookmarkStart w:id="386" w:name="_Toc535830540"/>
      <w:r w:rsidRPr="003F4BC6">
        <w:lastRenderedPageBreak/>
        <w:t>II DALIS</w:t>
      </w:r>
      <w:r w:rsidRPr="003F4BC6">
        <w:br/>
        <w:t>NUOSTATOS, SUSIJUSIOS SU LAIVŲ STATYBA, ĮRENGIMU IR ĮRANGA</w:t>
      </w:r>
      <w:bookmarkEnd w:id="386"/>
    </w:p>
    <w:p w:rsidR="0000492D" w:rsidRPr="003F4BC6" w:rsidRDefault="0000492D" w:rsidP="0000492D">
      <w:pPr>
        <w:spacing w:line="240" w:lineRule="atLeast"/>
        <w:ind w:left="567" w:hanging="567"/>
        <w:rPr>
          <w:lang w:val="lt-LT"/>
        </w:rPr>
      </w:pPr>
    </w:p>
    <w:p w:rsidR="0000492D" w:rsidRPr="003F4BC6" w:rsidRDefault="0000492D" w:rsidP="0000492D">
      <w:pPr>
        <w:pStyle w:val="ES-Titre2ESI"/>
      </w:pPr>
      <w:bookmarkStart w:id="387" w:name="_Toc535830541"/>
      <w:r w:rsidRPr="003F4BC6">
        <w:t>ESI-II-1</w:t>
      </w:r>
      <w:r w:rsidRPr="003F4BC6">
        <w:br/>
        <w:t>Mažiausias baržų korpuso storis</w:t>
      </w:r>
      <w:bookmarkEnd w:id="387"/>
    </w:p>
    <w:p w:rsidR="0000492D" w:rsidRPr="003F4BC6" w:rsidRDefault="0000492D" w:rsidP="0000492D">
      <w:pPr>
        <w:spacing w:line="240" w:lineRule="atLeast"/>
        <w:ind w:left="567" w:hanging="567"/>
        <w:rPr>
          <w:lang w:val="lt-LT"/>
        </w:rPr>
      </w:pPr>
    </w:p>
    <w:p w:rsidR="0000492D" w:rsidRPr="003F4BC6" w:rsidRDefault="0000492D" w:rsidP="0000492D">
      <w:pPr>
        <w:tabs>
          <w:tab w:val="left" w:pos="284"/>
          <w:tab w:val="left" w:pos="567"/>
        </w:tabs>
        <w:overflowPunct w:val="0"/>
        <w:adjustRightInd w:val="0"/>
        <w:ind w:left="284" w:hanging="284"/>
        <w:jc w:val="center"/>
        <w:textAlignment w:val="baseline"/>
        <w:rPr>
          <w:b/>
          <w:szCs w:val="20"/>
          <w:lang w:val="lt-LT"/>
        </w:rPr>
      </w:pPr>
      <w:r w:rsidRPr="003F4BC6">
        <w:rPr>
          <w:b/>
          <w:lang w:val="lt-LT"/>
        </w:rPr>
        <w:t>(3.02 straipsnio 1 dalis)</w:t>
      </w:r>
    </w:p>
    <w:p w:rsidR="0000492D" w:rsidRPr="003F4BC6" w:rsidRDefault="0000492D" w:rsidP="0000492D">
      <w:pPr>
        <w:tabs>
          <w:tab w:val="left" w:pos="284"/>
          <w:tab w:val="left" w:pos="567"/>
        </w:tabs>
        <w:overflowPunct w:val="0"/>
        <w:adjustRightInd w:val="0"/>
        <w:ind w:left="284" w:hanging="284"/>
        <w:textAlignment w:val="baseline"/>
        <w:rPr>
          <w:szCs w:val="20"/>
          <w:lang w:val="lt-LT"/>
        </w:rPr>
      </w:pPr>
    </w:p>
    <w:p w:rsidR="0000492D" w:rsidRPr="003F4BC6" w:rsidRDefault="0000492D" w:rsidP="0000492D">
      <w:pPr>
        <w:spacing w:line="240" w:lineRule="atLeast"/>
        <w:rPr>
          <w:noProof/>
          <w:lang w:val="lt-LT"/>
        </w:rPr>
      </w:pPr>
      <w:r w:rsidRPr="003F4BC6">
        <w:rPr>
          <w:lang w:val="lt-LT"/>
        </w:rPr>
        <w:t>Baržų, kurios tik velkamos, periodinių patikrinimų metu tikrinanti įstaiga gali leisti nedidelius nukrypimus nuo 3.02 straipsnio 1 dalies b punkto dėl korpuso išorinės apkalos mažiausio storio. Nukrypimas turi būti ne didesnis kaip 10 proc., o mažiausias korpuso storis turi būti ne mažesnis kaip 3 mm.</w:t>
      </w:r>
    </w:p>
    <w:p w:rsidR="0000492D" w:rsidRPr="003F4BC6" w:rsidRDefault="0000492D" w:rsidP="0000492D">
      <w:pPr>
        <w:spacing w:line="240" w:lineRule="atLeast"/>
        <w:rPr>
          <w:noProof/>
          <w:lang w:val="lt-LT"/>
        </w:rPr>
      </w:pPr>
    </w:p>
    <w:p w:rsidR="0000492D" w:rsidRPr="003F4BC6" w:rsidRDefault="0000492D" w:rsidP="0000492D">
      <w:pPr>
        <w:spacing w:line="240" w:lineRule="atLeast"/>
        <w:rPr>
          <w:noProof/>
          <w:lang w:val="lt-LT"/>
        </w:rPr>
      </w:pPr>
      <w:r w:rsidRPr="003F4BC6">
        <w:rPr>
          <w:lang w:val="lt-LT"/>
        </w:rPr>
        <w:t>Nukrypimai nurodomi vidaus vandenų laivo sertifikate.</w:t>
      </w:r>
    </w:p>
    <w:p w:rsidR="0000492D" w:rsidRPr="003F4BC6" w:rsidRDefault="0000492D" w:rsidP="0000492D">
      <w:pPr>
        <w:spacing w:line="240" w:lineRule="atLeast"/>
        <w:rPr>
          <w:noProof/>
          <w:lang w:val="lt-LT"/>
        </w:rPr>
      </w:pPr>
    </w:p>
    <w:p w:rsidR="0000492D" w:rsidRPr="003F4BC6" w:rsidRDefault="0000492D" w:rsidP="0000492D">
      <w:pPr>
        <w:spacing w:line="240" w:lineRule="atLeast"/>
        <w:rPr>
          <w:noProof/>
          <w:lang w:val="lt-LT"/>
        </w:rPr>
      </w:pPr>
      <w:r w:rsidRPr="003F4BC6">
        <w:rPr>
          <w:lang w:val="lt-LT"/>
        </w:rPr>
        <w:t>Vidaus vandenų laivo sertifikato 14 punkte taikoma tik savybė, nurodyta 6.2 punkte, „Kaip plaukiojančioji priemonė be nuosavos varos“.</w:t>
      </w:r>
    </w:p>
    <w:p w:rsidR="0000492D" w:rsidRPr="003F4BC6" w:rsidRDefault="0000492D" w:rsidP="0000492D">
      <w:pPr>
        <w:spacing w:line="240" w:lineRule="atLeast"/>
        <w:rPr>
          <w:noProof/>
          <w:lang w:val="lt-LT"/>
        </w:rPr>
      </w:pPr>
    </w:p>
    <w:p w:rsidR="0000492D" w:rsidRPr="003F4BC6" w:rsidRDefault="0000492D" w:rsidP="0000492D">
      <w:pPr>
        <w:spacing w:line="240" w:lineRule="atLeast"/>
        <w:rPr>
          <w:noProof/>
          <w:lang w:val="lt-LT"/>
        </w:rPr>
      </w:pPr>
      <w:r w:rsidRPr="003F4BC6">
        <w:rPr>
          <w:lang w:val="lt-LT"/>
        </w:rPr>
        <w:t>Savybės 1–5.3 ir 6.1 punktuose išbraukiamos.</w:t>
      </w:r>
    </w:p>
    <w:p w:rsidR="0000492D" w:rsidRPr="003F4BC6" w:rsidRDefault="0000492D" w:rsidP="0000492D">
      <w:pPr>
        <w:spacing w:line="240" w:lineRule="atLeast"/>
        <w:rPr>
          <w:noProof/>
          <w:lang w:val="lt-LT"/>
        </w:rPr>
      </w:pPr>
    </w:p>
    <w:p w:rsidR="0000492D" w:rsidRPr="003F4BC6" w:rsidRDefault="0000492D" w:rsidP="0000492D">
      <w:pPr>
        <w:spacing w:line="240" w:lineRule="atLeast"/>
        <w:rPr>
          <w:noProof/>
          <w:lang w:val="lt-LT"/>
        </w:rPr>
      </w:pPr>
    </w:p>
    <w:p w:rsidR="0000492D" w:rsidRPr="003F4BC6" w:rsidRDefault="0000492D" w:rsidP="0000492D">
      <w:pPr>
        <w:spacing w:line="240" w:lineRule="atLeast"/>
        <w:ind w:left="567" w:hanging="567"/>
        <w:rPr>
          <w:lang w:val="lt-LT"/>
        </w:rPr>
      </w:pPr>
      <w:r w:rsidRPr="003F4BC6">
        <w:rPr>
          <w:lang w:val="lt-LT"/>
        </w:rPr>
        <w:br w:type="page"/>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sectPr w:rsidR="0000492D" w:rsidRPr="003F4BC6" w:rsidSect="00D45887">
          <w:footerReference w:type="first" r:id="rId117"/>
          <w:pgSz w:w="11907" w:h="16840" w:code="9"/>
          <w:pgMar w:top="1418" w:right="1418" w:bottom="1418" w:left="1418" w:header="680" w:footer="680" w:gutter="0"/>
          <w:cols w:space="720"/>
          <w:noEndnote/>
          <w:titlePg/>
        </w:sectPr>
      </w:pPr>
    </w:p>
    <w:p w:rsidR="0000492D" w:rsidRPr="003F4BC6" w:rsidRDefault="0000492D" w:rsidP="0000492D">
      <w:pPr>
        <w:pStyle w:val="ES-Titre2ESI"/>
      </w:pPr>
      <w:bookmarkStart w:id="388" w:name="_Toc535830542"/>
      <w:r w:rsidRPr="003F4BC6">
        <w:lastRenderedPageBreak/>
        <w:t>ESI-II-2</w:t>
      </w:r>
      <w:r w:rsidRPr="003F4BC6">
        <w:br/>
        <w:t>Korpuso apkalos lakštų pritvirtinimas</w:t>
      </w:r>
      <w:bookmarkEnd w:id="388"/>
    </w:p>
    <w:p w:rsidR="0000492D" w:rsidRPr="003F4BC6" w:rsidRDefault="0000492D" w:rsidP="0000492D">
      <w:pPr>
        <w:spacing w:line="240" w:lineRule="atLeast"/>
        <w:ind w:left="567" w:hanging="567"/>
        <w:rPr>
          <w:lang w:val="lt-LT"/>
        </w:rPr>
      </w:pPr>
    </w:p>
    <w:p w:rsidR="0000492D" w:rsidRPr="003F4BC6" w:rsidRDefault="0000492D" w:rsidP="0000492D">
      <w:pPr>
        <w:tabs>
          <w:tab w:val="left" w:pos="284"/>
          <w:tab w:val="left" w:pos="567"/>
        </w:tabs>
        <w:overflowPunct w:val="0"/>
        <w:adjustRightInd w:val="0"/>
        <w:spacing w:line="240" w:lineRule="atLeast"/>
        <w:jc w:val="center"/>
        <w:textAlignment w:val="baseline"/>
        <w:rPr>
          <w:rFonts w:eastAsia="Batang"/>
          <w:lang w:val="lt-LT"/>
        </w:rPr>
      </w:pPr>
      <w:r w:rsidRPr="003F4BC6">
        <w:rPr>
          <w:b/>
          <w:lang w:val="lt-LT"/>
        </w:rPr>
        <w:t>(3.02 straipsnio 1 dalis ir 19.02 straipsnio 1 dalies d punktas)</w:t>
      </w:r>
    </w:p>
    <w:p w:rsidR="0000492D" w:rsidRPr="003F4BC6" w:rsidRDefault="0000492D" w:rsidP="0000492D">
      <w:pPr>
        <w:spacing w:line="240" w:lineRule="atLeast"/>
        <w:rPr>
          <w:rFonts w:eastAsia="Batang"/>
          <w:lang w:val="lt-LT"/>
        </w:rPr>
      </w:pPr>
    </w:p>
    <w:p w:rsidR="0000492D" w:rsidRPr="003F4BC6" w:rsidRDefault="0000492D" w:rsidP="0000492D">
      <w:pPr>
        <w:spacing w:line="240" w:lineRule="atLeast"/>
        <w:ind w:left="567" w:hanging="567"/>
        <w:rPr>
          <w:rFonts w:eastAsia="Batang"/>
          <w:b/>
          <w:bCs/>
          <w:lang w:val="lt-LT"/>
        </w:rPr>
      </w:pPr>
      <w:r w:rsidRPr="003F4BC6">
        <w:rPr>
          <w:b/>
          <w:lang w:val="lt-LT"/>
        </w:rPr>
        <w:t>1.</w:t>
      </w:r>
      <w:r w:rsidRPr="003F4BC6">
        <w:rPr>
          <w:lang w:val="lt-LT"/>
        </w:rPr>
        <w:tab/>
      </w:r>
      <w:r w:rsidRPr="003F4BC6">
        <w:rPr>
          <w:b/>
          <w:lang w:val="lt-LT"/>
        </w:rPr>
        <w:t>Nurodymo tikslas</w:t>
      </w:r>
    </w:p>
    <w:p w:rsidR="0000492D" w:rsidRPr="003F4BC6" w:rsidRDefault="0000492D" w:rsidP="0000492D">
      <w:pPr>
        <w:spacing w:line="240" w:lineRule="atLeast"/>
        <w:ind w:left="567" w:hanging="567"/>
        <w:rPr>
          <w:rFonts w:eastAsia="Batang"/>
          <w:b/>
          <w:bCs/>
          <w:lang w:val="lt-LT"/>
        </w:rPr>
      </w:pPr>
    </w:p>
    <w:p w:rsidR="0000492D" w:rsidRPr="003F4BC6" w:rsidRDefault="0000492D" w:rsidP="0000492D">
      <w:pPr>
        <w:spacing w:line="240" w:lineRule="atLeast"/>
        <w:ind w:left="567"/>
        <w:rPr>
          <w:rFonts w:eastAsia="Batang"/>
          <w:lang w:val="lt-LT"/>
        </w:rPr>
      </w:pPr>
      <w:r w:rsidRPr="003F4BC6">
        <w:rPr>
          <w:lang w:val="lt-LT"/>
        </w:rPr>
        <w:t xml:space="preserve">Šie nurodymai parengti siekiant užtikrinti korpuso stiprio išlaikymo (3.02 straipsnio 1 dalis) ir korpuso apkalos lakštų pakeitimo ir taisymo (3.02 straipsnio 1 dalies c punkto paskutinis sakinys ir 19.02 straipsnio 1 dalies d punktas) taisyklių aiškumą. Šis nurodymas taikomas naujiems tvirtinamiems apkalos lakštams. </w:t>
      </w:r>
    </w:p>
    <w:p w:rsidR="0000492D" w:rsidRPr="003F4BC6" w:rsidRDefault="0000492D" w:rsidP="0000492D">
      <w:pPr>
        <w:spacing w:line="240" w:lineRule="atLeast"/>
        <w:rPr>
          <w:rFonts w:eastAsia="Batang"/>
          <w:lang w:val="lt-LT"/>
        </w:rPr>
      </w:pPr>
    </w:p>
    <w:p w:rsidR="0000492D" w:rsidRPr="003F4BC6" w:rsidRDefault="0000492D" w:rsidP="0000492D">
      <w:pPr>
        <w:spacing w:line="240" w:lineRule="atLeast"/>
        <w:ind w:left="567" w:hanging="567"/>
        <w:rPr>
          <w:rFonts w:eastAsia="Batang"/>
          <w:b/>
          <w:bCs/>
          <w:lang w:val="lt-LT"/>
        </w:rPr>
      </w:pPr>
      <w:r w:rsidRPr="003F4BC6">
        <w:rPr>
          <w:b/>
          <w:lang w:val="lt-LT"/>
        </w:rPr>
        <w:t>2.</w:t>
      </w:r>
      <w:r w:rsidRPr="003F4BC6">
        <w:rPr>
          <w:lang w:val="lt-LT"/>
        </w:rPr>
        <w:tab/>
      </w:r>
      <w:r w:rsidRPr="003F4BC6">
        <w:rPr>
          <w:b/>
          <w:lang w:val="lt-LT"/>
        </w:rPr>
        <w:t>Pagrindiniai aspektai</w:t>
      </w:r>
    </w:p>
    <w:p w:rsidR="0000492D" w:rsidRPr="003F4BC6" w:rsidRDefault="0000492D" w:rsidP="0000492D">
      <w:pPr>
        <w:spacing w:line="240" w:lineRule="atLeast"/>
        <w:rPr>
          <w:rFonts w:eastAsia="Batang"/>
          <w:lang w:val="lt-LT"/>
        </w:rPr>
      </w:pPr>
    </w:p>
    <w:p w:rsidR="0000492D" w:rsidRPr="003F4BC6" w:rsidRDefault="0000492D" w:rsidP="0000492D">
      <w:pPr>
        <w:spacing w:line="240" w:lineRule="atLeast"/>
        <w:ind w:left="567"/>
        <w:rPr>
          <w:rFonts w:eastAsia="Batang"/>
          <w:lang w:val="lt-LT"/>
        </w:rPr>
      </w:pPr>
      <w:r w:rsidRPr="003F4BC6">
        <w:rPr>
          <w:lang w:val="lt-LT"/>
        </w:rPr>
        <w:t>Yra dviejų rūšių apkalos lakštai:</w:t>
      </w:r>
    </w:p>
    <w:p w:rsidR="0000492D" w:rsidRPr="003F4BC6" w:rsidRDefault="0000492D" w:rsidP="0000492D">
      <w:pPr>
        <w:spacing w:before="60" w:line="240" w:lineRule="atLeast"/>
        <w:ind w:left="993" w:hanging="426"/>
        <w:rPr>
          <w:rFonts w:eastAsia="Batang"/>
          <w:lang w:val="lt-LT"/>
        </w:rPr>
      </w:pPr>
      <w:r w:rsidRPr="003F4BC6">
        <w:rPr>
          <w:lang w:val="lt-LT"/>
        </w:rPr>
        <w:t>1.</w:t>
      </w:r>
      <w:r w:rsidRPr="003F4BC6">
        <w:rPr>
          <w:lang w:val="lt-LT"/>
        </w:rPr>
        <w:tab/>
        <w:t>apkalos lakštai, naudojami statant naują laivą arba perdarant turimą laivą pagal gerosios laivų statybos patirties pavyzdžius,</w:t>
      </w:r>
    </w:p>
    <w:p w:rsidR="0000492D" w:rsidRPr="003F4BC6" w:rsidRDefault="0000492D" w:rsidP="0000492D">
      <w:pPr>
        <w:spacing w:before="60" w:line="240" w:lineRule="atLeast"/>
        <w:ind w:left="993" w:hanging="426"/>
        <w:rPr>
          <w:rFonts w:eastAsia="Batang"/>
          <w:lang w:val="lt-LT"/>
        </w:rPr>
      </w:pPr>
      <w:r w:rsidRPr="003F4BC6">
        <w:rPr>
          <w:lang w:val="lt-LT"/>
        </w:rPr>
        <w:t>2.</w:t>
      </w:r>
      <w:r w:rsidRPr="003F4BC6">
        <w:rPr>
          <w:lang w:val="lt-LT"/>
        </w:rPr>
        <w:tab/>
        <w:t>apkalos lakštai, kurių paskirtis – pavėlinti nusidėvėjimą arba korpuso apkalos atnaujinimą. Paprastai tokių lakštų reikėtų vengti arba juos naudoti tik ypatingais atvejais.</w:t>
      </w:r>
    </w:p>
    <w:p w:rsidR="0000492D" w:rsidRPr="003F4BC6" w:rsidRDefault="0000492D" w:rsidP="0000492D">
      <w:pPr>
        <w:spacing w:line="240" w:lineRule="atLeast"/>
        <w:ind w:left="992"/>
        <w:rPr>
          <w:rFonts w:eastAsia="Batang"/>
          <w:lang w:val="lt-LT"/>
        </w:rPr>
      </w:pPr>
    </w:p>
    <w:p w:rsidR="0000492D" w:rsidRPr="003F4BC6" w:rsidRDefault="0000492D" w:rsidP="0000492D">
      <w:pPr>
        <w:spacing w:line="240" w:lineRule="atLeast"/>
        <w:ind w:left="567" w:hanging="567"/>
        <w:rPr>
          <w:rFonts w:eastAsia="Batang"/>
          <w:b/>
          <w:bCs/>
          <w:lang w:val="lt-LT"/>
        </w:rPr>
      </w:pPr>
      <w:r w:rsidRPr="003F4BC6">
        <w:rPr>
          <w:b/>
          <w:lang w:val="lt-LT"/>
        </w:rPr>
        <w:t>3.</w:t>
      </w:r>
      <w:r w:rsidRPr="003F4BC6">
        <w:rPr>
          <w:lang w:val="lt-LT"/>
        </w:rPr>
        <w:tab/>
      </w:r>
      <w:r w:rsidRPr="003F4BC6">
        <w:rPr>
          <w:b/>
          <w:lang w:val="lt-LT"/>
        </w:rPr>
        <w:t>Apkalos lakštai, naudojami statant naują laivą arba perdarant esamą laivą</w:t>
      </w:r>
    </w:p>
    <w:p w:rsidR="0000492D" w:rsidRPr="003F4BC6" w:rsidRDefault="0000492D" w:rsidP="0000492D">
      <w:pPr>
        <w:spacing w:line="240" w:lineRule="atLeast"/>
        <w:rPr>
          <w:rFonts w:eastAsia="Batang"/>
          <w:lang w:val="lt-LT"/>
        </w:rPr>
      </w:pPr>
    </w:p>
    <w:p w:rsidR="0000492D" w:rsidRPr="003F4BC6" w:rsidRDefault="0000492D" w:rsidP="0000492D">
      <w:pPr>
        <w:spacing w:line="240" w:lineRule="atLeast"/>
        <w:ind w:left="567" w:hanging="567"/>
        <w:rPr>
          <w:rFonts w:eastAsia="Batang"/>
          <w:b/>
          <w:bCs/>
          <w:lang w:val="lt-LT"/>
        </w:rPr>
      </w:pPr>
      <w:r w:rsidRPr="003F4BC6">
        <w:rPr>
          <w:b/>
          <w:noProof/>
          <w:lang w:val="lt-LT"/>
        </w:rPr>
        <w:t>3.1</w:t>
      </w:r>
      <w:r w:rsidRPr="003F4BC6">
        <w:rPr>
          <w:lang w:val="lt-LT"/>
        </w:rPr>
        <w:tab/>
      </w:r>
      <w:r w:rsidRPr="003F4BC6">
        <w:rPr>
          <w:b/>
          <w:lang w:val="lt-LT"/>
        </w:rPr>
        <w:t>Apkalos lakštai, naudojami statant naują laivą</w:t>
      </w:r>
    </w:p>
    <w:p w:rsidR="0000492D" w:rsidRPr="003F4BC6" w:rsidRDefault="0000492D" w:rsidP="0000492D">
      <w:pPr>
        <w:spacing w:line="240" w:lineRule="atLeast"/>
        <w:rPr>
          <w:rFonts w:eastAsia="Batang"/>
          <w:b/>
          <w:lang w:val="lt-LT"/>
        </w:rPr>
      </w:pPr>
    </w:p>
    <w:p w:rsidR="0000492D" w:rsidRPr="003F4BC6" w:rsidRDefault="0000492D" w:rsidP="0000492D">
      <w:pPr>
        <w:spacing w:line="240" w:lineRule="atLeast"/>
        <w:ind w:left="567"/>
        <w:rPr>
          <w:rFonts w:eastAsia="Batang"/>
          <w:lang w:val="lt-LT"/>
        </w:rPr>
      </w:pPr>
      <w:r w:rsidRPr="003F4BC6">
        <w:rPr>
          <w:lang w:val="lt-LT"/>
        </w:rPr>
        <w:t>Apkalos lakštai, naudojami statant naują laivą, paprastai tvirtinami šiose vietose:</w:t>
      </w:r>
    </w:p>
    <w:p w:rsidR="0000492D" w:rsidRPr="003F4BC6" w:rsidRDefault="0000492D" w:rsidP="0000492D">
      <w:pPr>
        <w:spacing w:before="60" w:line="240" w:lineRule="atLeast"/>
        <w:ind w:left="993" w:hanging="426"/>
        <w:rPr>
          <w:rFonts w:eastAsia="Batang" w:cs="Arial"/>
          <w:lang w:val="lt-LT"/>
        </w:rPr>
      </w:pPr>
      <w:r w:rsidRPr="003F4BC6">
        <w:rPr>
          <w:lang w:val="lt-LT"/>
        </w:rPr>
        <w:t>a)</w:t>
      </w:r>
      <w:r w:rsidRPr="003F4BC6">
        <w:rPr>
          <w:lang w:val="lt-LT"/>
        </w:rPr>
        <w:tab/>
        <w:t>sutvirtinimo lakštai aplink angas ir pereinamąsias angas korpuse ir denio apkaloje (šulinius, vamzdžių kanalus, špigatus ir kt.),</w:t>
      </w:r>
    </w:p>
    <w:p w:rsidR="0000492D" w:rsidRPr="003F4BC6" w:rsidRDefault="0000492D" w:rsidP="0000492D">
      <w:pPr>
        <w:spacing w:before="60" w:line="240" w:lineRule="atLeast"/>
        <w:ind w:left="993" w:hanging="426"/>
        <w:rPr>
          <w:rFonts w:eastAsia="Batang" w:cs="Arial"/>
          <w:lang w:val="lt-LT"/>
        </w:rPr>
      </w:pPr>
      <w:r w:rsidRPr="003F4BC6">
        <w:rPr>
          <w:lang w:val="lt-LT"/>
        </w:rPr>
        <w:t>b)</w:t>
      </w:r>
      <w:r w:rsidRPr="003F4BC6">
        <w:rPr>
          <w:lang w:val="lt-LT"/>
        </w:rPr>
        <w:tab/>
        <w:t>lakštai didelių liukų kampuose,</w:t>
      </w:r>
    </w:p>
    <w:p w:rsidR="0000492D" w:rsidRPr="003F4BC6" w:rsidRDefault="0000492D" w:rsidP="0000492D">
      <w:pPr>
        <w:spacing w:before="60" w:line="240" w:lineRule="atLeast"/>
        <w:ind w:left="993" w:hanging="426"/>
        <w:rPr>
          <w:rFonts w:eastAsia="Batang" w:cs="Arial"/>
          <w:lang w:val="lt-LT"/>
        </w:rPr>
      </w:pPr>
      <w:r w:rsidRPr="003F4BC6">
        <w:rPr>
          <w:lang w:val="lt-LT"/>
        </w:rPr>
        <w:t>c)</w:t>
      </w:r>
      <w:r w:rsidRPr="003F4BC6">
        <w:rPr>
          <w:lang w:val="lt-LT"/>
        </w:rPr>
        <w:tab/>
        <w:t>išilginės lakštų juostos širstreko lygyje,</w:t>
      </w:r>
    </w:p>
    <w:p w:rsidR="0000492D" w:rsidRPr="003F4BC6" w:rsidRDefault="0000492D" w:rsidP="0000492D">
      <w:pPr>
        <w:spacing w:before="60" w:line="240" w:lineRule="atLeast"/>
        <w:ind w:left="993" w:hanging="426"/>
        <w:rPr>
          <w:rFonts w:eastAsia="Batang" w:cs="Arial"/>
          <w:lang w:val="lt-LT"/>
        </w:rPr>
      </w:pPr>
      <w:r w:rsidRPr="003F4BC6">
        <w:rPr>
          <w:lang w:val="lt-LT"/>
        </w:rPr>
        <w:t>d)</w:t>
      </w:r>
      <w:r w:rsidRPr="003F4BC6">
        <w:rPr>
          <w:lang w:val="lt-LT"/>
        </w:rPr>
        <w:tab/>
        <w:t>lakštų juostos, kuriomis siekiama užtikrinti apsaugą nuo nusidėvėjimo dėl korpuso apkalos dilimo (laivapriekyje ir laivagalyje, taip pat galbūt triumo apkala ir šonų apkala tam tikrame aukštyje virš dugno),</w:t>
      </w:r>
    </w:p>
    <w:p w:rsidR="0000492D" w:rsidRPr="003F4BC6" w:rsidRDefault="0000492D" w:rsidP="0000492D">
      <w:pPr>
        <w:spacing w:before="60" w:line="240" w:lineRule="atLeast"/>
        <w:ind w:left="993" w:hanging="426"/>
        <w:rPr>
          <w:rFonts w:eastAsia="Batang" w:cs="Arial"/>
          <w:lang w:val="lt-LT"/>
        </w:rPr>
      </w:pPr>
      <w:r w:rsidRPr="003F4BC6">
        <w:rPr>
          <w:lang w:val="lt-LT"/>
        </w:rPr>
        <w:t>e)</w:t>
      </w:r>
      <w:r w:rsidRPr="003F4BC6">
        <w:rPr>
          <w:lang w:val="lt-LT"/>
        </w:rPr>
        <w:tab/>
        <w:t>sutvirtinimo lakštai tam tikrose konstrukcijos vietose po specialia įranga (pavyzdžiui, inkarų keltuvais, siurbliais, stiebais, kranais, suktuvais, inkarais ir kt.).</w:t>
      </w:r>
    </w:p>
    <w:p w:rsidR="0000492D" w:rsidRPr="003F4BC6" w:rsidRDefault="0000492D" w:rsidP="0000492D">
      <w:pPr>
        <w:tabs>
          <w:tab w:val="left" w:pos="360"/>
        </w:tabs>
        <w:spacing w:line="240" w:lineRule="atLeast"/>
        <w:rPr>
          <w:rFonts w:eastAsia="Batang"/>
          <w:lang w:val="lt-LT"/>
        </w:rPr>
      </w:pPr>
    </w:p>
    <w:p w:rsidR="0000492D" w:rsidRPr="003F4BC6" w:rsidRDefault="0000492D" w:rsidP="0000492D">
      <w:pPr>
        <w:spacing w:line="240" w:lineRule="atLeast"/>
        <w:ind w:left="567" w:hanging="567"/>
        <w:rPr>
          <w:rFonts w:eastAsia="Batang"/>
          <w:b/>
          <w:lang w:val="lt-LT"/>
        </w:rPr>
      </w:pPr>
      <w:r w:rsidRPr="003F4BC6">
        <w:rPr>
          <w:b/>
          <w:noProof/>
          <w:lang w:val="lt-LT"/>
        </w:rPr>
        <w:t>3.2</w:t>
      </w:r>
      <w:r w:rsidRPr="003F4BC6">
        <w:rPr>
          <w:lang w:val="lt-LT"/>
        </w:rPr>
        <w:tab/>
      </w:r>
      <w:r w:rsidRPr="003F4BC6">
        <w:rPr>
          <w:b/>
          <w:lang w:val="lt-LT"/>
        </w:rPr>
        <w:t>Apkalos lakštai, naudojami perdarant laivą</w:t>
      </w:r>
    </w:p>
    <w:p w:rsidR="0000492D" w:rsidRPr="003F4BC6" w:rsidRDefault="0000492D" w:rsidP="0000492D">
      <w:pPr>
        <w:tabs>
          <w:tab w:val="left" w:pos="360"/>
        </w:tabs>
        <w:spacing w:line="240" w:lineRule="atLeast"/>
        <w:rPr>
          <w:rFonts w:eastAsia="Batang"/>
          <w:lang w:val="lt-LT"/>
        </w:rPr>
      </w:pPr>
    </w:p>
    <w:p w:rsidR="0000492D" w:rsidRPr="003F4BC6" w:rsidRDefault="0000492D" w:rsidP="0000492D">
      <w:pPr>
        <w:spacing w:line="240" w:lineRule="atLeast"/>
        <w:ind w:left="567"/>
        <w:rPr>
          <w:rFonts w:eastAsia="Batang"/>
          <w:lang w:val="lt-LT"/>
        </w:rPr>
      </w:pPr>
      <w:r w:rsidRPr="003F4BC6">
        <w:rPr>
          <w:lang w:val="lt-LT"/>
        </w:rPr>
        <w:t>Jeigu apkalos lakštai naudojami perdarant laivą, juos galima tvirtinti tik prie lakštų, kurie dar nėra pasiekę minimalaus storio po perdarymo ir kurių likusi korozinė užlaida yra bent 0,7 mm. Antraip pirma reikia atnaujinti lakštus, prie kurių bus tvirtinami apkalos lakštai.</w:t>
      </w:r>
    </w:p>
    <w:p w:rsidR="0000492D" w:rsidRPr="003F4BC6" w:rsidRDefault="0000492D" w:rsidP="0000492D">
      <w:pPr>
        <w:spacing w:line="240" w:lineRule="atLeast"/>
        <w:ind w:left="567"/>
        <w:rPr>
          <w:rFonts w:eastAsia="Batang"/>
          <w:lang w:val="lt-LT"/>
        </w:rPr>
      </w:pPr>
    </w:p>
    <w:p w:rsidR="0000492D" w:rsidRPr="003F4BC6" w:rsidRDefault="0000492D" w:rsidP="0000492D">
      <w:pPr>
        <w:spacing w:line="240" w:lineRule="atLeast"/>
        <w:ind w:left="567"/>
        <w:rPr>
          <w:rFonts w:eastAsia="Batang"/>
          <w:lang w:val="lt-LT"/>
        </w:rPr>
      </w:pPr>
      <w:r w:rsidRPr="003F4BC6">
        <w:rPr>
          <w:lang w:val="lt-LT"/>
        </w:rPr>
        <w:t>Visų pirma, lakštų juostos, ilginimo atveju skirtos sutvirtinti laivo išilginę korpuso siją, turi būti pritvirtintos bent per visą krovinių skyriaus ilgį, išskyrus atvejus, kai yra skaičiavimais paremtas pagrindimas.</w:t>
      </w:r>
    </w:p>
    <w:p w:rsidR="0000492D" w:rsidRPr="003F4BC6" w:rsidRDefault="0000492D" w:rsidP="0000492D">
      <w:pPr>
        <w:spacing w:line="240" w:lineRule="atLeast"/>
        <w:rPr>
          <w:rFonts w:eastAsia="Batang"/>
          <w:lang w:val="lt-LT"/>
        </w:rPr>
      </w:pPr>
      <w:r w:rsidRPr="003F4BC6">
        <w:rPr>
          <w:lang w:val="lt-LT"/>
        </w:rPr>
        <w:br w:type="page"/>
      </w:r>
    </w:p>
    <w:p w:rsidR="0000492D" w:rsidRPr="003F4BC6" w:rsidRDefault="0000492D" w:rsidP="0000492D">
      <w:pPr>
        <w:spacing w:line="240" w:lineRule="atLeast"/>
        <w:ind w:left="567" w:hanging="567"/>
        <w:rPr>
          <w:rFonts w:eastAsia="Batang"/>
          <w:b/>
          <w:lang w:val="lt-LT"/>
        </w:rPr>
      </w:pPr>
      <w:r w:rsidRPr="003F4BC6">
        <w:rPr>
          <w:b/>
          <w:lang w:val="lt-LT"/>
        </w:rPr>
        <w:lastRenderedPageBreak/>
        <w:t>4.</w:t>
      </w:r>
      <w:r w:rsidRPr="003F4BC6">
        <w:rPr>
          <w:lang w:val="lt-LT"/>
        </w:rPr>
        <w:tab/>
      </w:r>
      <w:r w:rsidRPr="003F4BC6">
        <w:rPr>
          <w:b/>
          <w:lang w:val="lt-LT"/>
        </w:rPr>
        <w:t>Apkalos lakštai, kurių paskirtis – pavėlinti nusidėvėjimą arba korpuso apkalos atnaujinimą</w:t>
      </w:r>
    </w:p>
    <w:p w:rsidR="0000492D" w:rsidRPr="003F4BC6" w:rsidRDefault="0000492D" w:rsidP="0000492D">
      <w:pPr>
        <w:spacing w:line="240" w:lineRule="atLeast"/>
        <w:rPr>
          <w:rFonts w:eastAsia="Batang"/>
          <w:lang w:val="lt-LT"/>
        </w:rPr>
      </w:pPr>
    </w:p>
    <w:p w:rsidR="0000492D" w:rsidRPr="003F4BC6" w:rsidRDefault="0000492D" w:rsidP="0000492D">
      <w:pPr>
        <w:spacing w:line="240" w:lineRule="atLeast"/>
        <w:ind w:left="567" w:hanging="567"/>
        <w:rPr>
          <w:rFonts w:eastAsia="Batang"/>
          <w:b/>
          <w:bCs/>
          <w:noProof/>
          <w:lang w:val="lt-LT"/>
        </w:rPr>
      </w:pPr>
      <w:r w:rsidRPr="003F4BC6">
        <w:rPr>
          <w:b/>
          <w:noProof/>
          <w:lang w:val="lt-LT"/>
        </w:rPr>
        <w:t>4.1</w:t>
      </w:r>
      <w:r w:rsidRPr="003F4BC6">
        <w:rPr>
          <w:lang w:val="lt-LT"/>
        </w:rPr>
        <w:tab/>
      </w:r>
      <w:r w:rsidRPr="003F4BC6">
        <w:rPr>
          <w:b/>
          <w:noProof/>
          <w:lang w:val="lt-LT"/>
        </w:rPr>
        <w:t>Vietos, kuriose galima įrengti apkalos lakštus</w:t>
      </w:r>
    </w:p>
    <w:p w:rsidR="0000492D" w:rsidRPr="003F4BC6" w:rsidRDefault="0000492D" w:rsidP="0000492D">
      <w:pPr>
        <w:spacing w:line="240" w:lineRule="atLeast"/>
        <w:ind w:left="426" w:hanging="426"/>
        <w:rPr>
          <w:rFonts w:eastAsia="Batang"/>
          <w:b/>
          <w:lang w:val="lt-LT"/>
        </w:rPr>
      </w:pPr>
    </w:p>
    <w:p w:rsidR="0000492D" w:rsidRPr="003F4BC6" w:rsidRDefault="0000492D" w:rsidP="0000492D">
      <w:pPr>
        <w:spacing w:line="240" w:lineRule="atLeast"/>
        <w:ind w:left="567"/>
        <w:rPr>
          <w:rFonts w:eastAsia="Batang"/>
          <w:lang w:val="lt-LT"/>
        </w:rPr>
      </w:pPr>
      <w:r w:rsidRPr="003F4BC6">
        <w:rPr>
          <w:lang w:val="lt-LT"/>
        </w:rPr>
        <w:t xml:space="preserve">Tokius lakštus </w:t>
      </w:r>
      <w:r w:rsidRPr="003F4BC6">
        <w:rPr>
          <w:b/>
          <w:lang w:val="lt-LT"/>
        </w:rPr>
        <w:t>galima įrengti</w:t>
      </w:r>
      <w:r w:rsidRPr="003F4BC6">
        <w:rPr>
          <w:lang w:val="lt-LT"/>
        </w:rPr>
        <w:t xml:space="preserve"> šiose vietose:</w:t>
      </w:r>
    </w:p>
    <w:p w:rsidR="0000492D" w:rsidRPr="003F4BC6" w:rsidRDefault="0000492D" w:rsidP="0000492D">
      <w:pPr>
        <w:spacing w:before="60" w:line="240" w:lineRule="atLeast"/>
        <w:ind w:left="993" w:hanging="426"/>
        <w:rPr>
          <w:rFonts w:eastAsia="Batang" w:cs="Arial"/>
          <w:lang w:val="lt-LT"/>
        </w:rPr>
      </w:pPr>
      <w:r w:rsidRPr="003F4BC6">
        <w:rPr>
          <w:lang w:val="lt-LT"/>
        </w:rPr>
        <w:t>a)</w:t>
      </w:r>
      <w:r w:rsidRPr="003F4BC6">
        <w:rPr>
          <w:lang w:val="lt-LT"/>
        </w:rPr>
        <w:tab/>
        <w:t>apgadinimo atveju (laikinas taisymas – galiojimas pagal sertifikatą),</w:t>
      </w:r>
    </w:p>
    <w:p w:rsidR="0000492D" w:rsidRPr="003F4BC6" w:rsidRDefault="0000492D" w:rsidP="0000492D">
      <w:pPr>
        <w:spacing w:before="60" w:line="240" w:lineRule="atLeast"/>
        <w:ind w:left="993" w:hanging="426"/>
        <w:rPr>
          <w:rFonts w:eastAsia="Batang" w:cs="Arial"/>
          <w:lang w:val="lt-LT"/>
        </w:rPr>
      </w:pPr>
      <w:r w:rsidRPr="003F4BC6">
        <w:rPr>
          <w:lang w:val="lt-LT"/>
        </w:rPr>
        <w:t>b)</w:t>
      </w:r>
      <w:r w:rsidRPr="003F4BC6">
        <w:rPr>
          <w:lang w:val="lt-LT"/>
        </w:rPr>
        <w:tab/>
        <w:t>taškinės, galiausiai kiauryminės, korozijos atveju, kai konstrukcijos stipriui poveikio nėra (t. y. po mašinų skyriumi, kaip apsaugos nuo vėjo arba vandens juostos), išskyrus dugno ir triumo lakštus krovinių zonose,</w:t>
      </w:r>
    </w:p>
    <w:p w:rsidR="0000492D" w:rsidRPr="003F4BC6" w:rsidRDefault="0000492D" w:rsidP="0000492D">
      <w:pPr>
        <w:spacing w:before="60" w:line="240" w:lineRule="atLeast"/>
        <w:ind w:left="993" w:hanging="426"/>
        <w:rPr>
          <w:rFonts w:eastAsia="Batang" w:cs="Arial"/>
          <w:lang w:val="lt-LT"/>
        </w:rPr>
      </w:pPr>
      <w:r w:rsidRPr="003F4BC6">
        <w:rPr>
          <w:lang w:val="lt-LT"/>
        </w:rPr>
        <w:t>c)</w:t>
      </w:r>
      <w:r w:rsidRPr="003F4BC6">
        <w:rPr>
          <w:lang w:val="lt-LT"/>
        </w:rPr>
        <w:tab/>
        <w:t>dylančių paviršių – siekiant sustabdyti korpuso lakštų nusidėvėjimą (galima tvirtinti tik ant lakštų, kurie dar nėra pasiekę minimalaus storio),</w:t>
      </w:r>
    </w:p>
    <w:p w:rsidR="0000492D" w:rsidRPr="003F4BC6" w:rsidRDefault="0000492D" w:rsidP="0000492D">
      <w:pPr>
        <w:spacing w:before="60" w:line="240" w:lineRule="atLeast"/>
        <w:ind w:left="993" w:hanging="426"/>
        <w:rPr>
          <w:rFonts w:eastAsia="Batang" w:cs="Arial"/>
          <w:lang w:val="lt-LT"/>
        </w:rPr>
      </w:pPr>
      <w:r w:rsidRPr="003F4BC6">
        <w:rPr>
          <w:lang w:val="lt-LT"/>
        </w:rPr>
        <w:t>d)</w:t>
      </w:r>
      <w:r w:rsidRPr="003F4BC6">
        <w:rPr>
          <w:lang w:val="lt-LT"/>
        </w:rPr>
        <w:tab/>
        <w:t>triumo apkalos lakštais geriausia nuosekliai padengti bent 70 proc. laivo ilgio. Antraip apkalos lakštų ilgis bus minimalus ir tarp jų bus minimalus ne daugiau nei (2,5 + L/40) m atstumas arba jų išdėstymo ilgis bus bent tris kartus didesnis nei atstumas tarp rėmų laivuose, kurių L neviršija 45 m. Jų išdėstymo ilgis turi būti bent du kartus didesnis nei atstumas tarp rėmų prieš paveiktą zoną ir už jos,</w:t>
      </w:r>
    </w:p>
    <w:p w:rsidR="0000492D" w:rsidRPr="003F4BC6" w:rsidRDefault="0000492D" w:rsidP="0000492D">
      <w:pPr>
        <w:spacing w:before="60" w:line="240" w:lineRule="atLeast"/>
        <w:ind w:left="993" w:hanging="426"/>
        <w:rPr>
          <w:rFonts w:eastAsia="Batang" w:cs="Arial"/>
          <w:lang w:val="lt-LT"/>
        </w:rPr>
      </w:pPr>
      <w:r w:rsidRPr="003F4BC6">
        <w:rPr>
          <w:lang w:val="lt-LT"/>
        </w:rPr>
        <w:t>e)</w:t>
      </w:r>
      <w:r w:rsidRPr="003F4BC6">
        <w:rPr>
          <w:lang w:val="lt-LT"/>
        </w:rPr>
        <w:tab/>
        <w:t>ant kniedytų siūlių siekiant užtikrinti nelaidumą vandeniui,</w:t>
      </w:r>
    </w:p>
    <w:p w:rsidR="0000492D" w:rsidRPr="003F4BC6" w:rsidRDefault="0000492D" w:rsidP="0000492D">
      <w:pPr>
        <w:spacing w:before="60" w:line="240" w:lineRule="atLeast"/>
        <w:ind w:left="993" w:hanging="426"/>
        <w:rPr>
          <w:rFonts w:eastAsia="Batang" w:cs="Arial"/>
          <w:lang w:val="lt-LT"/>
        </w:rPr>
      </w:pPr>
      <w:r w:rsidRPr="003F4BC6">
        <w:rPr>
          <w:lang w:val="lt-LT"/>
        </w:rPr>
        <w:t>f)</w:t>
      </w:r>
      <w:r w:rsidRPr="003F4BC6">
        <w:rPr>
          <w:lang w:val="lt-LT"/>
        </w:rPr>
        <w:tab/>
        <w:t>laivapriekyje ir laivagalyje už krovinių zonos ribų.</w:t>
      </w:r>
    </w:p>
    <w:p w:rsidR="0000492D" w:rsidRPr="003F4BC6" w:rsidRDefault="0000492D" w:rsidP="0000492D">
      <w:pPr>
        <w:spacing w:line="240" w:lineRule="atLeast"/>
        <w:ind w:left="850"/>
        <w:rPr>
          <w:rFonts w:eastAsia="Batang"/>
          <w:lang w:val="lt-LT"/>
        </w:rPr>
      </w:pPr>
    </w:p>
    <w:p w:rsidR="0000492D" w:rsidRPr="003F4BC6" w:rsidRDefault="0000492D" w:rsidP="0000492D">
      <w:pPr>
        <w:spacing w:line="240" w:lineRule="atLeast"/>
        <w:ind w:left="567" w:hanging="567"/>
        <w:rPr>
          <w:rFonts w:eastAsia="Batang"/>
          <w:b/>
          <w:bCs/>
          <w:noProof/>
          <w:lang w:val="lt-LT"/>
        </w:rPr>
      </w:pPr>
      <w:r w:rsidRPr="003F4BC6">
        <w:rPr>
          <w:b/>
          <w:noProof/>
          <w:lang w:val="lt-LT"/>
        </w:rPr>
        <w:t>4.2</w:t>
      </w:r>
      <w:r w:rsidRPr="003F4BC6">
        <w:rPr>
          <w:lang w:val="lt-LT"/>
        </w:rPr>
        <w:tab/>
      </w:r>
      <w:r w:rsidRPr="003F4BC6">
        <w:rPr>
          <w:b/>
          <w:noProof/>
          <w:lang w:val="lt-LT"/>
        </w:rPr>
        <w:t>Vietos, kuriose apkalos lakštų įrengti negalima</w:t>
      </w:r>
    </w:p>
    <w:p w:rsidR="0000492D" w:rsidRPr="003F4BC6" w:rsidRDefault="0000492D" w:rsidP="0000492D">
      <w:pPr>
        <w:spacing w:line="240" w:lineRule="atLeast"/>
        <w:rPr>
          <w:rFonts w:eastAsia="Batang"/>
          <w:lang w:val="lt-LT"/>
        </w:rPr>
      </w:pPr>
    </w:p>
    <w:p w:rsidR="0000492D" w:rsidRPr="003F4BC6" w:rsidRDefault="0000492D" w:rsidP="0000492D">
      <w:pPr>
        <w:spacing w:line="240" w:lineRule="atLeast"/>
        <w:ind w:left="567"/>
        <w:rPr>
          <w:rFonts w:eastAsia="Batang"/>
          <w:lang w:val="lt-LT"/>
        </w:rPr>
      </w:pPr>
      <w:r w:rsidRPr="003F4BC6">
        <w:rPr>
          <w:lang w:val="lt-LT"/>
        </w:rPr>
        <w:t xml:space="preserve">Tokių lakštų </w:t>
      </w:r>
      <w:r w:rsidRPr="003F4BC6">
        <w:rPr>
          <w:b/>
          <w:lang w:val="lt-LT"/>
        </w:rPr>
        <w:t>negalima įrengti</w:t>
      </w:r>
      <w:r w:rsidRPr="003F4BC6">
        <w:rPr>
          <w:lang w:val="lt-LT"/>
        </w:rPr>
        <w:t xml:space="preserve"> šiose vietose:</w:t>
      </w:r>
    </w:p>
    <w:p w:rsidR="0000492D" w:rsidRPr="003F4BC6" w:rsidRDefault="0000492D" w:rsidP="0000492D">
      <w:pPr>
        <w:spacing w:before="60" w:line="240" w:lineRule="atLeast"/>
        <w:ind w:left="993" w:hanging="426"/>
        <w:rPr>
          <w:rFonts w:eastAsia="Batang" w:cs="Arial"/>
          <w:lang w:val="lt-LT"/>
        </w:rPr>
      </w:pPr>
      <w:r w:rsidRPr="003F4BC6">
        <w:rPr>
          <w:lang w:val="lt-LT"/>
        </w:rPr>
        <w:t>a)</w:t>
      </w:r>
      <w:r w:rsidRPr="003F4BC6">
        <w:rPr>
          <w:lang w:val="lt-LT"/>
        </w:rPr>
        <w:tab/>
        <w:t>ant lakštų, kurių storis yra mažesnis nei minimalus leidžiamasis storis,</w:t>
      </w:r>
    </w:p>
    <w:p w:rsidR="0000492D" w:rsidRPr="003F4BC6" w:rsidRDefault="0000492D" w:rsidP="0000492D">
      <w:pPr>
        <w:spacing w:before="60" w:line="240" w:lineRule="atLeast"/>
        <w:ind w:left="993" w:hanging="426"/>
        <w:rPr>
          <w:rFonts w:eastAsia="Batang" w:cs="Arial"/>
          <w:lang w:val="lt-LT"/>
        </w:rPr>
      </w:pPr>
      <w:r w:rsidRPr="003F4BC6">
        <w:rPr>
          <w:lang w:val="lt-LT"/>
        </w:rPr>
        <w:t>b)</w:t>
      </w:r>
      <w:r w:rsidRPr="003F4BC6">
        <w:rPr>
          <w:lang w:val="lt-LT"/>
        </w:rPr>
        <w:tab/>
        <w:t>uždengiant lakštų skyles, atsiradusias dėl elementų, nuo kurių priklauso laivo nelaidumas vandeniui, korozijos,</w:t>
      </w:r>
    </w:p>
    <w:p w:rsidR="0000492D" w:rsidRPr="003F4BC6" w:rsidRDefault="0000492D" w:rsidP="0000492D">
      <w:pPr>
        <w:spacing w:before="60" w:line="240" w:lineRule="atLeast"/>
        <w:ind w:left="993" w:hanging="426"/>
        <w:rPr>
          <w:rFonts w:eastAsia="Batang" w:cs="Arial"/>
          <w:lang w:val="lt-LT"/>
        </w:rPr>
      </w:pPr>
      <w:r w:rsidRPr="003F4BC6">
        <w:rPr>
          <w:lang w:val="lt-LT"/>
        </w:rPr>
        <w:t>c)</w:t>
      </w:r>
      <w:r w:rsidRPr="003F4BC6">
        <w:rPr>
          <w:lang w:val="lt-LT"/>
        </w:rPr>
        <w:tab/>
        <w:t>dideliuose plotuose krovinių zonoje,</w:t>
      </w:r>
    </w:p>
    <w:p w:rsidR="0000492D" w:rsidRPr="003F4BC6" w:rsidRDefault="0000492D" w:rsidP="0000492D">
      <w:pPr>
        <w:spacing w:before="60" w:line="240" w:lineRule="atLeast"/>
        <w:ind w:left="993" w:hanging="426"/>
        <w:rPr>
          <w:rFonts w:eastAsia="Batang" w:cs="Arial"/>
          <w:lang w:val="lt-LT"/>
        </w:rPr>
      </w:pPr>
      <w:r w:rsidRPr="003F4BC6">
        <w:rPr>
          <w:lang w:val="lt-LT"/>
        </w:rPr>
        <w:t>d)</w:t>
      </w:r>
      <w:r w:rsidRPr="003F4BC6">
        <w:rPr>
          <w:lang w:val="lt-LT"/>
        </w:rPr>
        <w:tab/>
        <w:t>siekiant uždengti skersines persidengiančias suvirinimo siūles,</w:t>
      </w:r>
    </w:p>
    <w:p w:rsidR="0000492D" w:rsidRPr="003F4BC6" w:rsidRDefault="0000492D" w:rsidP="0000492D">
      <w:pPr>
        <w:spacing w:before="60" w:line="240" w:lineRule="atLeast"/>
        <w:ind w:left="993" w:hanging="426"/>
        <w:rPr>
          <w:rFonts w:eastAsia="Batang" w:cs="Arial"/>
          <w:lang w:val="lt-LT"/>
        </w:rPr>
      </w:pPr>
      <w:r w:rsidRPr="003F4BC6">
        <w:rPr>
          <w:lang w:val="lt-LT"/>
        </w:rPr>
        <w:t>e)</w:t>
      </w:r>
      <w:r w:rsidRPr="003F4BC6">
        <w:rPr>
          <w:lang w:val="lt-LT"/>
        </w:rPr>
        <w:tab/>
        <w:t>dugne tarp laivapriekio triumo priekinės pertvaros ir laivagalio triumo galinės pertvaros,</w:t>
      </w:r>
    </w:p>
    <w:p w:rsidR="0000492D" w:rsidRPr="003F4BC6" w:rsidRDefault="0000492D" w:rsidP="0000492D">
      <w:pPr>
        <w:spacing w:before="60" w:line="240" w:lineRule="atLeast"/>
        <w:ind w:left="993" w:hanging="426"/>
        <w:rPr>
          <w:rFonts w:eastAsia="Batang" w:cs="Arial"/>
          <w:lang w:val="lt-LT"/>
        </w:rPr>
      </w:pPr>
      <w:r w:rsidRPr="003F4BC6">
        <w:rPr>
          <w:lang w:val="lt-LT"/>
        </w:rPr>
        <w:t>f)</w:t>
      </w:r>
      <w:r w:rsidRPr="003F4BC6">
        <w:rPr>
          <w:lang w:val="lt-LT"/>
        </w:rPr>
        <w:tab/>
        <w:t>motorinių tanklaivių, skystakrūvių lichterių ir skystakrūvių baržų krovinių skyriuje pavojingiesiems kroviniams vežti pagal ADN,</w:t>
      </w:r>
    </w:p>
    <w:p w:rsidR="0000492D" w:rsidRPr="003F4BC6" w:rsidRDefault="0000492D" w:rsidP="0000492D">
      <w:pPr>
        <w:spacing w:before="60" w:line="240" w:lineRule="atLeast"/>
        <w:ind w:left="993" w:hanging="426"/>
        <w:rPr>
          <w:rFonts w:eastAsia="Batang" w:cs="Arial"/>
          <w:lang w:val="lt-LT"/>
        </w:rPr>
      </w:pPr>
      <w:r w:rsidRPr="003F4BC6">
        <w:rPr>
          <w:lang w:val="lt-LT"/>
        </w:rPr>
        <w:t>g)</w:t>
      </w:r>
      <w:r w:rsidRPr="003F4BC6">
        <w:rPr>
          <w:lang w:val="lt-LT"/>
        </w:rPr>
        <w:tab/>
        <w:t>bunkeriuose, kuriuose yra degių gaminių, išskyrus dilimo vietas,</w:t>
      </w:r>
    </w:p>
    <w:p w:rsidR="0000492D" w:rsidRPr="003F4BC6" w:rsidRDefault="0000492D" w:rsidP="0000492D">
      <w:pPr>
        <w:spacing w:before="60" w:line="240" w:lineRule="atLeast"/>
        <w:ind w:left="993" w:hanging="426"/>
        <w:rPr>
          <w:rFonts w:eastAsia="Batang" w:cs="Arial"/>
          <w:lang w:val="lt-LT"/>
        </w:rPr>
      </w:pPr>
      <w:r w:rsidRPr="003F4BC6">
        <w:rPr>
          <w:lang w:val="lt-LT"/>
        </w:rPr>
        <w:t>h)</w:t>
      </w:r>
      <w:r w:rsidRPr="003F4BC6">
        <w:rPr>
          <w:lang w:val="lt-LT"/>
        </w:rPr>
        <w:tab/>
        <w:t>ant lakštų ir siūlių su lūžio arba nuovargio požymiais,</w:t>
      </w:r>
    </w:p>
    <w:p w:rsidR="0000492D" w:rsidRPr="003F4BC6" w:rsidRDefault="0000492D" w:rsidP="0000492D">
      <w:pPr>
        <w:spacing w:before="60" w:line="240" w:lineRule="atLeast"/>
        <w:ind w:left="993" w:hanging="426"/>
        <w:rPr>
          <w:rFonts w:eastAsia="Batang" w:cs="Arial"/>
          <w:lang w:val="lt-LT"/>
        </w:rPr>
      </w:pPr>
      <w:r w:rsidRPr="003F4BC6">
        <w:rPr>
          <w:lang w:val="lt-LT"/>
        </w:rPr>
        <w:t>i)</w:t>
      </w:r>
      <w:r w:rsidRPr="003F4BC6">
        <w:rPr>
          <w:lang w:val="lt-LT"/>
        </w:rPr>
        <w:tab/>
        <w:t>ant esamų apkalos lakštų.</w:t>
      </w:r>
    </w:p>
    <w:p w:rsidR="0000492D" w:rsidRPr="003F4BC6" w:rsidRDefault="0000492D" w:rsidP="0000492D">
      <w:pPr>
        <w:spacing w:line="240" w:lineRule="atLeast"/>
        <w:rPr>
          <w:rFonts w:eastAsia="Batang"/>
          <w:lang w:val="lt-LT"/>
        </w:rPr>
      </w:pPr>
    </w:p>
    <w:p w:rsidR="0000492D" w:rsidRPr="003F4BC6" w:rsidRDefault="0000492D" w:rsidP="0000492D">
      <w:pPr>
        <w:spacing w:line="240" w:lineRule="atLeast"/>
        <w:ind w:left="567" w:hanging="567"/>
        <w:rPr>
          <w:rFonts w:eastAsia="Batang"/>
          <w:b/>
          <w:lang w:val="lt-LT"/>
        </w:rPr>
      </w:pPr>
      <w:r w:rsidRPr="003F4BC6">
        <w:rPr>
          <w:b/>
          <w:lang w:val="lt-LT"/>
        </w:rPr>
        <w:lastRenderedPageBreak/>
        <w:t>5</w:t>
      </w:r>
      <w:r w:rsidRPr="003F4BC6">
        <w:rPr>
          <w:lang w:val="lt-LT"/>
        </w:rPr>
        <w:tab/>
      </w:r>
      <w:r w:rsidRPr="003F4BC6">
        <w:rPr>
          <w:b/>
          <w:lang w:val="lt-LT"/>
        </w:rPr>
        <w:t>Apkalos lakštų tvirtinimas</w:t>
      </w:r>
    </w:p>
    <w:p w:rsidR="0000492D" w:rsidRPr="003F4BC6" w:rsidRDefault="0000492D" w:rsidP="0000492D">
      <w:pPr>
        <w:spacing w:before="60" w:line="240" w:lineRule="atLeast"/>
        <w:ind w:left="993" w:hanging="426"/>
        <w:rPr>
          <w:rFonts w:eastAsia="Batang" w:cs="Arial"/>
          <w:lang w:val="lt-LT"/>
        </w:rPr>
      </w:pPr>
      <w:r w:rsidRPr="003F4BC6">
        <w:rPr>
          <w:lang w:val="lt-LT"/>
        </w:rPr>
        <w:t>a)</w:t>
      </w:r>
      <w:r w:rsidRPr="003F4BC6">
        <w:rPr>
          <w:lang w:val="lt-LT"/>
        </w:rPr>
        <w:tab/>
        <w:t>Apkalos lakštai turi būti pritvirtinti ir suvirinti pagal gerosios laivų statybos patirties pavyzdžius.</w:t>
      </w:r>
    </w:p>
    <w:p w:rsidR="0000492D" w:rsidRPr="003F4BC6" w:rsidRDefault="0000492D" w:rsidP="0000492D">
      <w:pPr>
        <w:spacing w:before="60" w:line="240" w:lineRule="atLeast"/>
        <w:ind w:left="993" w:hanging="426"/>
        <w:rPr>
          <w:rFonts w:eastAsia="Batang" w:cs="Arial"/>
          <w:lang w:val="lt-LT"/>
        </w:rPr>
      </w:pPr>
      <w:r w:rsidRPr="003F4BC6">
        <w:rPr>
          <w:lang w:val="lt-LT"/>
        </w:rPr>
        <w:t>b)</w:t>
      </w:r>
      <w:r w:rsidRPr="003F4BC6">
        <w:rPr>
          <w:lang w:val="lt-LT"/>
        </w:rPr>
        <w:tab/>
        <w:t>Apsaugos nuo nusidėvėjimo lakštų plotis yra 200–300 mm.</w:t>
      </w:r>
    </w:p>
    <w:p w:rsidR="0000492D" w:rsidRPr="003F4BC6" w:rsidRDefault="0000492D" w:rsidP="0000492D">
      <w:pPr>
        <w:spacing w:before="60" w:line="240" w:lineRule="atLeast"/>
        <w:ind w:left="993" w:hanging="426"/>
        <w:rPr>
          <w:rFonts w:eastAsia="Batang" w:cs="Arial"/>
          <w:lang w:val="lt-LT"/>
        </w:rPr>
      </w:pPr>
      <w:r w:rsidRPr="003F4BC6">
        <w:rPr>
          <w:lang w:val="lt-LT"/>
        </w:rPr>
        <w:t>c)</w:t>
      </w:r>
      <w:r w:rsidRPr="003F4BC6">
        <w:rPr>
          <w:lang w:val="lt-LT"/>
        </w:rPr>
        <w:tab/>
        <w:t>Išilginės korpuso sijos sutvirtinimo lakštų plotis turi neviršyti 600 mm.</w:t>
      </w:r>
    </w:p>
    <w:p w:rsidR="0000492D" w:rsidRPr="003F4BC6" w:rsidRDefault="0000492D" w:rsidP="0000492D">
      <w:pPr>
        <w:spacing w:before="60" w:line="240" w:lineRule="atLeast"/>
        <w:ind w:left="993" w:hanging="426"/>
        <w:rPr>
          <w:rFonts w:eastAsia="Batang" w:cs="Arial"/>
          <w:lang w:val="lt-LT"/>
        </w:rPr>
      </w:pPr>
      <w:r w:rsidRPr="003F4BC6">
        <w:rPr>
          <w:lang w:val="lt-LT"/>
        </w:rPr>
        <w:t>d)</w:t>
      </w:r>
      <w:r w:rsidRPr="003F4BC6">
        <w:rPr>
          <w:lang w:val="lt-LT"/>
        </w:rPr>
        <w:tab/>
        <w:t>Apkalos lakštų storis turi būti 1–1,5 karto didesnis nei lakšto, ant kurio jie tvirtinami.</w:t>
      </w:r>
    </w:p>
    <w:p w:rsidR="0000492D" w:rsidRPr="003F4BC6" w:rsidRDefault="0000492D" w:rsidP="0000492D">
      <w:pPr>
        <w:spacing w:before="60" w:line="240" w:lineRule="atLeast"/>
        <w:ind w:left="993" w:hanging="426"/>
        <w:rPr>
          <w:rFonts w:eastAsia="Batang" w:cs="Arial"/>
          <w:lang w:val="lt-LT"/>
        </w:rPr>
      </w:pPr>
      <w:r w:rsidRPr="003F4BC6">
        <w:rPr>
          <w:lang w:val="lt-LT"/>
        </w:rPr>
        <w:t>e)</w:t>
      </w:r>
      <w:r w:rsidRPr="003F4BC6">
        <w:rPr>
          <w:lang w:val="lt-LT"/>
        </w:rPr>
        <w:tab/>
        <w:t>Apkalos lakštai, kurių paskirtis – pavėlinti korpuso lakštų nusidėvėjimą arba pakeitimą, turi būti pakeičiami, kai jų storis tampa mažesnis nei 3 mm.</w:t>
      </w:r>
    </w:p>
    <w:p w:rsidR="0000492D" w:rsidRPr="003F4BC6" w:rsidRDefault="0000492D" w:rsidP="0000492D">
      <w:pPr>
        <w:spacing w:line="240" w:lineRule="atLeast"/>
        <w:ind w:left="567"/>
        <w:rPr>
          <w:rFonts w:eastAsia="Batang"/>
          <w:lang w:val="lt-LT"/>
        </w:rPr>
      </w:pPr>
    </w:p>
    <w:p w:rsidR="0000492D" w:rsidRPr="003F4BC6" w:rsidRDefault="0000492D" w:rsidP="0000492D">
      <w:pPr>
        <w:spacing w:line="240" w:lineRule="atLeast"/>
        <w:ind w:left="567"/>
        <w:rPr>
          <w:rFonts w:eastAsia="Batang"/>
          <w:lang w:val="lt-LT"/>
        </w:rPr>
      </w:pPr>
      <w:r w:rsidRPr="003F4BC6">
        <w:rPr>
          <w:lang w:val="lt-LT"/>
        </w:rPr>
        <w:t>Apkalos lakštų panaudojimą reikia pažymėti storio matavimų ataskaitoje. Kai sertifikatas pratęsiamas, laivo zonos, kuriose įrengti apkalos lakštai, turi būti kruopščiai patikrintos siekiant nustatyti, ar juos galima palikti.</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sectPr w:rsidR="0000492D" w:rsidRPr="003F4BC6" w:rsidSect="00D45887">
          <w:pgSz w:w="11907" w:h="16840" w:code="9"/>
          <w:pgMar w:top="1418" w:right="1418" w:bottom="1418" w:left="1418" w:header="680" w:footer="680" w:gutter="0"/>
          <w:cols w:space="720"/>
          <w:noEndnote/>
          <w:titlePg/>
        </w:sectPr>
      </w:pPr>
    </w:p>
    <w:p w:rsidR="0000492D" w:rsidRPr="003F4BC6" w:rsidRDefault="0000492D" w:rsidP="0000492D">
      <w:pPr>
        <w:pStyle w:val="ES-Titre2ESI"/>
      </w:pPr>
      <w:bookmarkStart w:id="389" w:name="_Toc535830543"/>
      <w:r w:rsidRPr="003F4BC6">
        <w:lastRenderedPageBreak/>
        <w:t>E</w:t>
      </w:r>
      <w:r w:rsidR="00BB6E3E" w:rsidRPr="003F4BC6">
        <w:t>SI-II-3</w:t>
      </w:r>
      <w:r w:rsidR="00BB6E3E" w:rsidRPr="003F4BC6">
        <w:br/>
        <w:t xml:space="preserve">Nustatytas minimalus </w:t>
      </w:r>
      <w:r w:rsidRPr="003F4BC6">
        <w:t>tiesioginės eigos greitis, gebėjimas sustoti ir gebėjimas plaukti atbuline eiga</w:t>
      </w:r>
      <w:bookmarkEnd w:id="389"/>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jc w:val="center"/>
        <w:rPr>
          <w:b/>
          <w:lang w:val="lt-LT"/>
        </w:rPr>
      </w:pPr>
      <w:r w:rsidRPr="003F4BC6">
        <w:rPr>
          <w:b/>
          <w:lang w:val="lt-LT"/>
        </w:rPr>
        <w:t>(5.06, 5.07 ir 5.08 straipsniai</w:t>
      </w:r>
    </w:p>
    <w:p w:rsidR="0000492D" w:rsidRPr="003F4BC6" w:rsidRDefault="0000492D" w:rsidP="0000492D">
      <w:pPr>
        <w:spacing w:line="240" w:lineRule="atLeast"/>
        <w:ind w:left="567" w:hanging="567"/>
        <w:jc w:val="center"/>
        <w:rPr>
          <w:b/>
          <w:lang w:val="lt-LT"/>
        </w:rPr>
      </w:pPr>
      <w:r w:rsidRPr="003F4BC6">
        <w:rPr>
          <w:b/>
          <w:lang w:val="lt-LT"/>
        </w:rPr>
        <w:t>kartu su 5.02 straipsnio 1 dalimi, 5.03 straipsnio 1 dalimi, 5.04 straipsniu ir 21.06 straipsniu)</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w:t>
      </w:r>
      <w:r w:rsidRPr="003F4BC6">
        <w:rPr>
          <w:lang w:val="lt-LT"/>
        </w:rPr>
        <w:tab/>
      </w:r>
      <w:r w:rsidRPr="003F4BC6">
        <w:rPr>
          <w:b/>
          <w:color w:val="000000"/>
          <w:lang w:val="lt-LT"/>
        </w:rPr>
        <w:t>Nustatytas</w:t>
      </w:r>
      <w:r w:rsidR="00BB6E3E" w:rsidRPr="003F4BC6">
        <w:rPr>
          <w:b/>
          <w:color w:val="000000"/>
          <w:lang w:val="lt-LT"/>
        </w:rPr>
        <w:t xml:space="preserve"> minimalus </w:t>
      </w:r>
      <w:r w:rsidRPr="003F4BC6">
        <w:rPr>
          <w:b/>
          <w:color w:val="000000"/>
          <w:lang w:val="lt-LT"/>
        </w:rPr>
        <w:t>tiesioginės eigos greitis pagal 5.06 straipsnį</w:t>
      </w:r>
    </w:p>
    <w:p w:rsidR="0000492D" w:rsidRPr="003F4BC6" w:rsidRDefault="0000492D" w:rsidP="0000492D">
      <w:pPr>
        <w:tabs>
          <w:tab w:val="left" w:pos="567"/>
        </w:tabs>
        <w:overflowPunct w:val="0"/>
        <w:adjustRightInd w:val="0"/>
        <w:spacing w:line="240" w:lineRule="atLeast"/>
        <w:ind w:left="567" w:hanging="567"/>
        <w:textAlignment w:val="baseline"/>
        <w:rPr>
          <w:szCs w:val="20"/>
          <w:lang w:val="lt-LT"/>
        </w:rPr>
      </w:pPr>
    </w:p>
    <w:p w:rsidR="0000492D" w:rsidRPr="003F4BC6" w:rsidRDefault="0000492D" w:rsidP="0000492D">
      <w:pPr>
        <w:spacing w:line="240" w:lineRule="atLeast"/>
        <w:ind w:left="567"/>
        <w:rPr>
          <w:lang w:val="lt-LT"/>
        </w:rPr>
      </w:pPr>
      <w:r w:rsidRPr="003F4BC6">
        <w:rPr>
          <w:lang w:val="lt-LT"/>
        </w:rPr>
        <w:t>Greitis vandens atžvilgiu yra tinkamas pagal 5.06 straipsnio 1 dalį, kai siekia bent jau 13 km/h. Bandymų metu įvykdomos tos pačios sąlygos, kaip ir sustojimo bandyme:</w:t>
      </w:r>
    </w:p>
    <w:p w:rsidR="0000492D" w:rsidRPr="003F4BC6" w:rsidRDefault="0000492D" w:rsidP="0000492D">
      <w:pPr>
        <w:spacing w:before="60" w:line="240" w:lineRule="atLeast"/>
        <w:ind w:left="992"/>
        <w:rPr>
          <w:noProof/>
          <w:lang w:val="lt-LT"/>
        </w:rPr>
      </w:pPr>
      <w:r w:rsidRPr="003F4BC6">
        <w:rPr>
          <w:lang w:val="lt-LT"/>
        </w:rPr>
        <w:t>a)</w:t>
      </w:r>
      <w:r w:rsidRPr="003F4BC6">
        <w:rPr>
          <w:lang w:val="lt-LT"/>
        </w:rPr>
        <w:tab/>
        <w:t>kilio prošvaisa yra tokia, kokia nurodyta 2.1 punkte;</w:t>
      </w:r>
    </w:p>
    <w:p w:rsidR="0000492D" w:rsidRPr="003F4BC6" w:rsidRDefault="0000492D" w:rsidP="0000492D">
      <w:pPr>
        <w:spacing w:before="60" w:line="240" w:lineRule="atLeast"/>
        <w:ind w:left="992"/>
        <w:rPr>
          <w:noProof/>
          <w:lang w:val="lt-LT"/>
        </w:rPr>
      </w:pPr>
      <w:r w:rsidRPr="003F4BC6">
        <w:rPr>
          <w:lang w:val="lt-LT"/>
        </w:rPr>
        <w:t>b)</w:t>
      </w:r>
      <w:r w:rsidRPr="003F4BC6">
        <w:rPr>
          <w:lang w:val="lt-LT"/>
        </w:rPr>
        <w:tab/>
        <w:t>bandymų duomenys matuojami, įrašomi, registruojami ir vertinami 1 priede aprašyta tvarka.</w:t>
      </w:r>
    </w:p>
    <w:p w:rsidR="0000492D" w:rsidRPr="003F4BC6" w:rsidRDefault="0000492D" w:rsidP="0000492D">
      <w:pPr>
        <w:tabs>
          <w:tab w:val="left" w:pos="567"/>
        </w:tabs>
        <w:overflowPunct w:val="0"/>
        <w:adjustRightInd w:val="0"/>
        <w:spacing w:line="240" w:lineRule="atLeast"/>
        <w:ind w:left="567" w:hanging="567"/>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2.</w:t>
      </w:r>
      <w:r w:rsidRPr="003F4BC6">
        <w:rPr>
          <w:lang w:val="lt-LT"/>
        </w:rPr>
        <w:tab/>
      </w:r>
      <w:r w:rsidRPr="003F4BC6">
        <w:rPr>
          <w:b/>
          <w:color w:val="000000"/>
          <w:lang w:val="lt-LT"/>
        </w:rPr>
        <w:t>Gebėjimas sustoti ir gebėjimas plaukti atbuline eiga, kaip nurodyta 5.07 ir 5.08 straipsniuose</w:t>
      </w:r>
    </w:p>
    <w:p w:rsidR="0000492D" w:rsidRPr="003F4BC6" w:rsidRDefault="0000492D" w:rsidP="0000492D">
      <w:pPr>
        <w:tabs>
          <w:tab w:val="left" w:pos="567"/>
        </w:tabs>
        <w:overflowPunct w:val="0"/>
        <w:adjustRightInd w:val="0"/>
        <w:spacing w:line="240" w:lineRule="atLeast"/>
        <w:ind w:left="567" w:hanging="567"/>
        <w:textAlignment w:val="baseline"/>
        <w:rPr>
          <w:szCs w:val="20"/>
          <w:lang w:val="lt-LT"/>
        </w:rPr>
      </w:pPr>
    </w:p>
    <w:p w:rsidR="0000492D" w:rsidRPr="003F4BC6" w:rsidRDefault="0000492D" w:rsidP="0000492D">
      <w:pPr>
        <w:spacing w:line="240" w:lineRule="atLeast"/>
        <w:ind w:left="567" w:hanging="567"/>
        <w:rPr>
          <w:noProof/>
          <w:lang w:val="lt-LT"/>
        </w:rPr>
      </w:pPr>
      <w:r w:rsidRPr="003F4BC6">
        <w:rPr>
          <w:lang w:val="lt-LT"/>
        </w:rPr>
        <w:t>2.1</w:t>
      </w:r>
      <w:r w:rsidRPr="003F4BC6">
        <w:rPr>
          <w:lang w:val="lt-LT"/>
        </w:rPr>
        <w:tab/>
        <w:t>Laikoma, kad laivai ir vilkstinės, nukreipti pasroviui, gali laiku sustoti pagal 5.07 straipsnio 1 dalį, kai tai įrodoma sustojimo bandymo metu žemės atžvilgiu, kai laivas plaukia pasroviui pradiniu 13 km/h greičiu vandens atžvilgiu, o kilio prošvaisa yra bent jau 20 proc. grimzlės, bet ne mažiau kaip 0,50 m.</w:t>
      </w:r>
    </w:p>
    <w:p w:rsidR="0000492D" w:rsidRPr="003F4BC6" w:rsidRDefault="0000492D" w:rsidP="0000492D">
      <w:pPr>
        <w:spacing w:before="60" w:line="240" w:lineRule="atLeast"/>
        <w:ind w:left="992"/>
        <w:rPr>
          <w:noProof/>
          <w:lang w:val="lt-LT"/>
        </w:rPr>
      </w:pPr>
      <w:r w:rsidRPr="003F4BC6">
        <w:rPr>
          <w:lang w:val="lt-LT"/>
        </w:rPr>
        <w:t>a)</w:t>
      </w:r>
      <w:r w:rsidRPr="003F4BC6">
        <w:rPr>
          <w:lang w:val="lt-LT"/>
        </w:rPr>
        <w:tab/>
        <w:t>Tekančiame vandenyje (tėkmės greitis 1,5 m/s) sustojimas vandens atžvilgiu pademonstruojamas esant didžiausiam atstumui, išmatuotam žemės atžvilgiu:</w:t>
      </w:r>
    </w:p>
    <w:p w:rsidR="0000492D" w:rsidRPr="003F4BC6" w:rsidRDefault="0000492D" w:rsidP="0000492D">
      <w:pPr>
        <w:spacing w:before="60" w:line="240" w:lineRule="atLeast"/>
        <w:ind w:left="992"/>
        <w:rPr>
          <w:noProof/>
          <w:lang w:val="lt-LT"/>
        </w:rPr>
      </w:pPr>
      <w:r w:rsidRPr="003F4BC6">
        <w:rPr>
          <w:lang w:val="lt-LT"/>
        </w:rPr>
        <w:t>550 m laivams ir vilkstinėms, kurių:</w:t>
      </w:r>
    </w:p>
    <w:p w:rsidR="0000492D" w:rsidRPr="003F4BC6" w:rsidRDefault="0000492D" w:rsidP="0000492D">
      <w:pPr>
        <w:spacing w:before="60" w:line="240" w:lineRule="atLeast"/>
        <w:ind w:left="1418" w:hanging="426"/>
        <w:rPr>
          <w:noProof/>
          <w:lang w:val="lt-LT"/>
        </w:rPr>
      </w:pPr>
      <w:r w:rsidRPr="003F4BC6">
        <w:rPr>
          <w:lang w:val="lt-LT"/>
        </w:rPr>
        <w:t>–</w:t>
      </w:r>
      <w:r w:rsidRPr="003F4BC6">
        <w:rPr>
          <w:lang w:val="lt-LT"/>
        </w:rPr>
        <w:tab/>
        <w:t xml:space="preserve">ilgis </w:t>
      </w:r>
      <m:oMath>
        <m:r>
          <w:rPr>
            <w:rFonts w:ascii="Cambria Math" w:hAnsi="Cambria Math"/>
            <w:noProof/>
            <w:lang w:val="lt-LT"/>
          </w:rPr>
          <m:t>L &gt; 110 m</m:t>
        </m:r>
      </m:oMath>
      <w:r w:rsidRPr="003F4BC6">
        <w:rPr>
          <w:lang w:val="lt-LT"/>
        </w:rPr>
        <w:t xml:space="preserve"> arba</w:t>
      </w:r>
    </w:p>
    <w:p w:rsidR="0000492D" w:rsidRPr="003F4BC6" w:rsidRDefault="0000492D" w:rsidP="0000492D">
      <w:pPr>
        <w:spacing w:before="60" w:line="240" w:lineRule="atLeast"/>
        <w:ind w:left="1418" w:hanging="426"/>
        <w:rPr>
          <w:noProof/>
          <w:lang w:val="lt-LT"/>
        </w:rPr>
      </w:pPr>
      <w:r w:rsidRPr="003F4BC6">
        <w:rPr>
          <w:lang w:val="lt-LT"/>
        </w:rPr>
        <w:t>–</w:t>
      </w:r>
      <w:r w:rsidRPr="003F4BC6">
        <w:rPr>
          <w:lang w:val="lt-LT"/>
        </w:rPr>
        <w:tab/>
        <w:t xml:space="preserve">plotis </w:t>
      </w:r>
      <m:oMath>
        <m:r>
          <w:rPr>
            <w:rFonts w:ascii="Cambria Math" w:hAnsi="Cambria Math"/>
            <w:noProof/>
            <w:lang w:val="lt-LT"/>
          </w:rPr>
          <m:t>B &gt; 11,45 m</m:t>
        </m:r>
      </m:oMath>
      <w:r w:rsidRPr="003F4BC6">
        <w:rPr>
          <w:lang w:val="lt-LT"/>
        </w:rPr>
        <w:t>,</w:t>
      </w:r>
    </w:p>
    <w:p w:rsidR="0000492D" w:rsidRPr="003F4BC6" w:rsidRDefault="0000492D" w:rsidP="0000492D">
      <w:pPr>
        <w:spacing w:before="60" w:line="240" w:lineRule="atLeast"/>
        <w:ind w:left="992"/>
        <w:rPr>
          <w:noProof/>
          <w:lang w:val="lt-LT"/>
        </w:rPr>
      </w:pPr>
      <w:r w:rsidRPr="003F4BC6">
        <w:rPr>
          <w:lang w:val="lt-LT"/>
        </w:rPr>
        <w:t>arba</w:t>
      </w:r>
    </w:p>
    <w:p w:rsidR="0000492D" w:rsidRPr="003F4BC6" w:rsidRDefault="0000492D" w:rsidP="0000492D">
      <w:pPr>
        <w:spacing w:before="60" w:line="240" w:lineRule="atLeast"/>
        <w:ind w:left="992"/>
        <w:rPr>
          <w:noProof/>
          <w:lang w:val="lt-LT"/>
        </w:rPr>
      </w:pPr>
      <w:r w:rsidRPr="003F4BC6">
        <w:rPr>
          <w:lang w:val="lt-LT"/>
        </w:rPr>
        <w:t>480 m laivams ir vilkstinėms, kurių:</w:t>
      </w:r>
    </w:p>
    <w:p w:rsidR="0000492D" w:rsidRPr="003F4BC6" w:rsidRDefault="0000492D" w:rsidP="0000492D">
      <w:pPr>
        <w:spacing w:before="60" w:line="240" w:lineRule="atLeast"/>
        <w:ind w:left="1418" w:hanging="426"/>
        <w:rPr>
          <w:noProof/>
          <w:lang w:val="lt-LT"/>
        </w:rPr>
      </w:pPr>
      <w:r w:rsidRPr="003F4BC6">
        <w:rPr>
          <w:lang w:val="lt-LT"/>
        </w:rPr>
        <w:t>–</w:t>
      </w:r>
      <w:r w:rsidRPr="003F4BC6">
        <w:rPr>
          <w:lang w:val="lt-LT"/>
        </w:rPr>
        <w:tab/>
        <w:t xml:space="preserve">ilgis </w:t>
      </w:r>
      <m:oMath>
        <m:r>
          <w:rPr>
            <w:rFonts w:ascii="Cambria Math" w:hAnsi="Cambria Math"/>
            <w:noProof/>
            <w:lang w:val="lt-LT"/>
          </w:rPr>
          <m:t>L ≤ 110 m</m:t>
        </m:r>
      </m:oMath>
      <w:r w:rsidRPr="003F4BC6">
        <w:rPr>
          <w:lang w:val="lt-LT"/>
        </w:rPr>
        <w:t xml:space="preserve"> ir</w:t>
      </w:r>
    </w:p>
    <w:p w:rsidR="0000492D" w:rsidRPr="003F4BC6" w:rsidRDefault="0000492D" w:rsidP="0000492D">
      <w:pPr>
        <w:spacing w:before="60" w:line="240" w:lineRule="atLeast"/>
        <w:ind w:left="1418" w:hanging="426"/>
        <w:rPr>
          <w:noProof/>
          <w:lang w:val="lt-LT"/>
        </w:rPr>
      </w:pPr>
      <w:r w:rsidRPr="003F4BC6">
        <w:rPr>
          <w:lang w:val="lt-LT"/>
        </w:rPr>
        <w:t>–</w:t>
      </w:r>
      <w:r w:rsidRPr="003F4BC6">
        <w:rPr>
          <w:lang w:val="lt-LT"/>
        </w:rPr>
        <w:tab/>
        <w:t xml:space="preserve">plotis </w:t>
      </w:r>
      <m:oMath>
        <m:r>
          <w:rPr>
            <w:rFonts w:ascii="Cambria Math" w:hAnsi="Cambria Math"/>
            <w:noProof/>
            <w:lang w:val="lt-LT"/>
          </w:rPr>
          <m:t>B ≤ 11,45 m</m:t>
        </m:r>
      </m:oMath>
      <w:r w:rsidRPr="003F4BC6">
        <w:rPr>
          <w:lang w:val="lt-LT"/>
        </w:rPr>
        <w:t>.</w:t>
      </w:r>
    </w:p>
    <w:p w:rsidR="0000492D" w:rsidRPr="003F4BC6" w:rsidRDefault="0000492D" w:rsidP="0000492D">
      <w:pPr>
        <w:spacing w:before="60" w:line="240" w:lineRule="atLeast"/>
        <w:ind w:left="992"/>
        <w:rPr>
          <w:noProof/>
          <w:lang w:val="lt-LT"/>
        </w:rPr>
      </w:pPr>
      <w:r w:rsidRPr="003F4BC6">
        <w:rPr>
          <w:lang w:val="lt-LT"/>
        </w:rPr>
        <w:t>Sustojimo manevras yra užbaigtas, kai sustojama žemės atžvilgiu.</w:t>
      </w:r>
    </w:p>
    <w:p w:rsidR="0000492D" w:rsidRPr="003F4BC6" w:rsidRDefault="0000492D" w:rsidP="0000492D">
      <w:pPr>
        <w:spacing w:before="60" w:line="240" w:lineRule="atLeast"/>
        <w:ind w:left="992"/>
        <w:rPr>
          <w:noProof/>
          <w:lang w:val="lt-LT"/>
        </w:rPr>
      </w:pPr>
      <w:r w:rsidRPr="003F4BC6">
        <w:rPr>
          <w:lang w:val="lt-LT"/>
        </w:rPr>
        <w:t>b)</w:t>
      </w:r>
      <w:r w:rsidRPr="003F4BC6">
        <w:rPr>
          <w:lang w:val="lt-LT"/>
        </w:rPr>
        <w:tab/>
        <w:t>Stovinčiame vandenyje (srovės greitis mažesnis kaip 0,2 m/s) sustojimas vandens atžvilgiu pademonstruojamas esant didžiausiam atstumui, išmatuotam žemės atžvilgiu:</w:t>
      </w:r>
    </w:p>
    <w:p w:rsidR="0000492D" w:rsidRPr="003F4BC6" w:rsidRDefault="0000492D" w:rsidP="0000492D">
      <w:pPr>
        <w:spacing w:before="60" w:line="240" w:lineRule="atLeast"/>
        <w:ind w:left="992"/>
        <w:rPr>
          <w:noProof/>
          <w:lang w:val="lt-LT"/>
        </w:rPr>
      </w:pPr>
      <w:r w:rsidRPr="003F4BC6">
        <w:rPr>
          <w:lang w:val="lt-LT"/>
        </w:rPr>
        <w:lastRenderedPageBreak/>
        <w:t>350 m laivams ir vilkstinėms, kurių:</w:t>
      </w:r>
    </w:p>
    <w:p w:rsidR="0000492D" w:rsidRPr="003F4BC6" w:rsidRDefault="0000492D" w:rsidP="0000492D">
      <w:pPr>
        <w:spacing w:before="60" w:line="240" w:lineRule="atLeast"/>
        <w:ind w:left="1418" w:hanging="426"/>
        <w:rPr>
          <w:noProof/>
          <w:lang w:val="lt-LT"/>
        </w:rPr>
      </w:pPr>
      <w:r w:rsidRPr="003F4BC6">
        <w:rPr>
          <w:lang w:val="lt-LT"/>
        </w:rPr>
        <w:t>–</w:t>
      </w:r>
      <w:r w:rsidRPr="003F4BC6">
        <w:rPr>
          <w:lang w:val="lt-LT"/>
        </w:rPr>
        <w:tab/>
        <w:t xml:space="preserve">ilgis </w:t>
      </w:r>
      <m:oMath>
        <m:r>
          <w:rPr>
            <w:rFonts w:ascii="Cambria Math" w:hAnsi="Cambria Math"/>
            <w:noProof/>
            <w:lang w:val="lt-LT"/>
          </w:rPr>
          <m:t>L &gt; 110 m</m:t>
        </m:r>
      </m:oMath>
      <w:r w:rsidRPr="003F4BC6">
        <w:rPr>
          <w:lang w:val="lt-LT"/>
        </w:rPr>
        <w:t xml:space="preserve"> arba</w:t>
      </w:r>
    </w:p>
    <w:p w:rsidR="0000492D" w:rsidRPr="003F4BC6" w:rsidRDefault="0000492D" w:rsidP="0000492D">
      <w:pPr>
        <w:spacing w:before="60" w:line="240" w:lineRule="atLeast"/>
        <w:ind w:left="1418" w:hanging="426"/>
        <w:rPr>
          <w:noProof/>
          <w:lang w:val="lt-LT"/>
        </w:rPr>
      </w:pPr>
      <w:r w:rsidRPr="003F4BC6">
        <w:rPr>
          <w:lang w:val="lt-LT"/>
        </w:rPr>
        <w:t>–</w:t>
      </w:r>
      <w:r w:rsidRPr="003F4BC6">
        <w:rPr>
          <w:lang w:val="lt-LT"/>
        </w:rPr>
        <w:tab/>
        <w:t xml:space="preserve">plotis </w:t>
      </w:r>
      <m:oMath>
        <m:r>
          <w:rPr>
            <w:rFonts w:ascii="Cambria Math" w:hAnsi="Cambria Math"/>
            <w:noProof/>
            <w:lang w:val="lt-LT"/>
          </w:rPr>
          <m:t>B &gt; 11,45 m</m:t>
        </m:r>
      </m:oMath>
      <w:r w:rsidRPr="003F4BC6">
        <w:rPr>
          <w:lang w:val="lt-LT"/>
        </w:rPr>
        <w:t>,</w:t>
      </w:r>
    </w:p>
    <w:p w:rsidR="0000492D" w:rsidRPr="003F4BC6" w:rsidRDefault="0000492D" w:rsidP="0000492D">
      <w:pPr>
        <w:spacing w:before="60" w:line="240" w:lineRule="atLeast"/>
        <w:ind w:left="992"/>
        <w:rPr>
          <w:noProof/>
          <w:lang w:val="lt-LT"/>
        </w:rPr>
      </w:pPr>
      <w:r w:rsidRPr="003F4BC6">
        <w:rPr>
          <w:lang w:val="lt-LT"/>
        </w:rPr>
        <w:t>arba</w:t>
      </w:r>
    </w:p>
    <w:p w:rsidR="0000492D" w:rsidRPr="003F4BC6" w:rsidRDefault="0000492D" w:rsidP="0000492D">
      <w:pPr>
        <w:spacing w:before="60" w:line="240" w:lineRule="atLeast"/>
        <w:ind w:left="992"/>
        <w:rPr>
          <w:noProof/>
          <w:lang w:val="lt-LT"/>
        </w:rPr>
      </w:pPr>
      <w:r w:rsidRPr="003F4BC6">
        <w:rPr>
          <w:lang w:val="lt-LT"/>
        </w:rPr>
        <w:t>305 m laivams ir vilkstinėms, kurių:</w:t>
      </w:r>
    </w:p>
    <w:p w:rsidR="0000492D" w:rsidRPr="003F4BC6" w:rsidRDefault="0000492D" w:rsidP="0000492D">
      <w:pPr>
        <w:spacing w:before="60" w:line="240" w:lineRule="atLeast"/>
        <w:ind w:left="1418" w:hanging="426"/>
        <w:rPr>
          <w:noProof/>
          <w:lang w:val="lt-LT"/>
        </w:rPr>
      </w:pPr>
      <w:r w:rsidRPr="003F4BC6">
        <w:rPr>
          <w:lang w:val="lt-LT"/>
        </w:rPr>
        <w:t>–</w:t>
      </w:r>
      <w:r w:rsidRPr="003F4BC6">
        <w:rPr>
          <w:lang w:val="lt-LT"/>
        </w:rPr>
        <w:tab/>
        <w:t xml:space="preserve">ilgis </w:t>
      </w:r>
      <m:oMath>
        <m:r>
          <w:rPr>
            <w:rFonts w:ascii="Cambria Math" w:hAnsi="Cambria Math"/>
            <w:noProof/>
            <w:lang w:val="lt-LT"/>
          </w:rPr>
          <m:t xml:space="preserve">L ≤ 110 m </m:t>
        </m:r>
      </m:oMath>
      <w:r w:rsidRPr="003F4BC6">
        <w:rPr>
          <w:lang w:val="lt-LT"/>
        </w:rPr>
        <w:t xml:space="preserve"> ir</w:t>
      </w:r>
    </w:p>
    <w:p w:rsidR="0000492D" w:rsidRPr="003F4BC6" w:rsidRDefault="0000492D" w:rsidP="0000492D">
      <w:pPr>
        <w:spacing w:before="60" w:line="240" w:lineRule="atLeast"/>
        <w:ind w:left="1418" w:hanging="426"/>
        <w:rPr>
          <w:noProof/>
          <w:lang w:val="lt-LT"/>
        </w:rPr>
      </w:pPr>
      <w:r w:rsidRPr="003F4BC6">
        <w:rPr>
          <w:lang w:val="lt-LT"/>
        </w:rPr>
        <w:t>–</w:t>
      </w:r>
      <w:r w:rsidRPr="003F4BC6">
        <w:rPr>
          <w:lang w:val="lt-LT"/>
        </w:rPr>
        <w:tab/>
        <w:t xml:space="preserve">plotis </w:t>
      </w:r>
      <m:oMath>
        <m:r>
          <w:rPr>
            <w:rFonts w:ascii="Cambria Math" w:hAnsi="Cambria Math"/>
            <w:noProof/>
            <w:lang w:val="lt-LT"/>
          </w:rPr>
          <m:t>B ≤ 11,45 m</m:t>
        </m:r>
      </m:oMath>
      <w:r w:rsidRPr="003F4BC6">
        <w:rPr>
          <w:lang w:val="lt-LT"/>
        </w:rPr>
        <w:t>.</w:t>
      </w:r>
    </w:p>
    <w:p w:rsidR="0000492D" w:rsidRPr="003F4BC6" w:rsidRDefault="0000492D" w:rsidP="0000492D">
      <w:pPr>
        <w:spacing w:before="60" w:line="240" w:lineRule="atLeast"/>
        <w:ind w:left="992"/>
        <w:rPr>
          <w:noProof/>
          <w:lang w:val="lt-LT"/>
        </w:rPr>
      </w:pPr>
      <w:r w:rsidRPr="003F4BC6">
        <w:rPr>
          <w:lang w:val="lt-LT"/>
        </w:rPr>
        <w:t>Stovinčiame vandenyje bandymas taip pat atliekamas siekiant pademonstruoti, kad plaukiant atbuline eiga gali būti pasiektas ne mažesnis kaip 6,5 km/h greitis.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br w:type="page"/>
      </w:r>
    </w:p>
    <w:p w:rsidR="0000492D" w:rsidRPr="003F4BC6" w:rsidRDefault="0000492D" w:rsidP="0000492D">
      <w:pPr>
        <w:spacing w:line="240" w:lineRule="atLeast"/>
        <w:ind w:left="567"/>
        <w:rPr>
          <w:noProof/>
          <w:lang w:val="lt-LT"/>
        </w:rPr>
      </w:pPr>
      <w:r w:rsidRPr="003F4BC6">
        <w:rPr>
          <w:lang w:val="lt-LT"/>
        </w:rPr>
        <w:lastRenderedPageBreak/>
        <w:t>Kaip nurodyta a ir b punktuose, bandymo duomenys matuojami, įrašomi ir registruojami 1 priede nustatyta tvarka.</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Viso bandymo metu laivas arba vilkstinė turi būti tinkamai manevringi.</w:t>
      </w: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noProof/>
          <w:lang w:val="lt-LT"/>
        </w:rPr>
      </w:pPr>
      <w:r w:rsidRPr="003F4BC6">
        <w:rPr>
          <w:lang w:val="lt-LT"/>
        </w:rPr>
        <w:t>2.2</w:t>
      </w:r>
      <w:r w:rsidRPr="003F4BC6">
        <w:rPr>
          <w:lang w:val="lt-LT"/>
        </w:rPr>
        <w:tab/>
        <w:t>Pagal 5.04 straipsnį bandymo metu laivai turi būti kiek įmanoma pakrauti iki 70–100 proc. jų dedveito. Tokia apkrovos būklė įvertinama pagal 2 priedą. Kai laivas arba vilkstinė bandymo metu pakrauti iki mažiau kaip 70 proc., didžiausias leidžiamasis tonažas plaukiant pasroviui nustatomas pagal faktinę apkrovą, jei laikomasi 2.1 punkte nustatytų ribinių dydžių.</w:t>
      </w: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noProof/>
          <w:lang w:val="lt-LT"/>
        </w:rPr>
      </w:pPr>
      <w:r w:rsidRPr="003F4BC6">
        <w:rPr>
          <w:lang w:val="lt-LT"/>
        </w:rPr>
        <w:t>2.3</w:t>
      </w:r>
      <w:r w:rsidRPr="003F4BC6">
        <w:rPr>
          <w:lang w:val="lt-LT"/>
        </w:rPr>
        <w:tab/>
        <w:t>Jei faktiniai pradinio greičio ir srovės greičio dydžiai bandymo metu neatitinka 2.1 punkte nustatytų sąlygų, gauti rezultatai įvertinami 2 priede nustatyta tvarka.</w:t>
      </w: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rPr>
          <w:noProof/>
          <w:lang w:val="lt-LT"/>
        </w:rPr>
      </w:pPr>
      <w:r w:rsidRPr="003F4BC6">
        <w:rPr>
          <w:lang w:val="lt-LT"/>
        </w:rPr>
        <w:t xml:space="preserve">Leidžiamieji nukrypimai nuo pradinio 13 km/h greičio neturi būti didesni kaip </w:t>
      </w:r>
      <w:r w:rsidRPr="003F4BC6">
        <w:rPr>
          <w:lang w:val="lt-LT"/>
        </w:rPr>
        <w:sym w:font="Symbol" w:char="F0B1"/>
      </w:r>
      <w:r w:rsidRPr="003F4BC6">
        <w:rPr>
          <w:lang w:val="lt-LT"/>
        </w:rPr>
        <w:t xml:space="preserve"> 1 km/h, o tėkmės greitis tekančiame vandenyje yra 1,3–2,2 m/s, priešingu atveju bandymai kartojami.</w:t>
      </w: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noProof/>
          <w:lang w:val="lt-LT"/>
        </w:rPr>
      </w:pPr>
      <w:r w:rsidRPr="003F4BC6">
        <w:rPr>
          <w:lang w:val="lt-LT"/>
        </w:rPr>
        <w:t>2.4</w:t>
      </w:r>
      <w:r w:rsidRPr="003F4BC6">
        <w:rPr>
          <w:lang w:val="lt-LT"/>
        </w:rPr>
        <w:tab/>
        <w:t>Leidžiamasis didžiausias tonažas, atitinkama didžiausioji apkrova arba didžiausiasis paniręs laivų ir vilkstinių skerspjūvis plaukiant pasroviui nustatomi remiantis bandymais ir įrašomi į vidaus vandenų laivo sertifikatą.</w:t>
      </w:r>
    </w:p>
    <w:p w:rsidR="0000492D" w:rsidRPr="003F4BC6" w:rsidRDefault="0000492D" w:rsidP="0000492D">
      <w:pPr>
        <w:spacing w:line="240" w:lineRule="atLeast"/>
        <w:ind w:left="567" w:hanging="567"/>
        <w:jc w:val="center"/>
        <w:rPr>
          <w:noProof/>
          <w:lang w:val="lt-LT"/>
        </w:rPr>
      </w:pPr>
    </w:p>
    <w:p w:rsidR="0000492D" w:rsidRPr="003F4BC6" w:rsidRDefault="0000492D" w:rsidP="0000492D">
      <w:pPr>
        <w:tabs>
          <w:tab w:val="left" w:pos="567"/>
        </w:tabs>
        <w:spacing w:line="240" w:lineRule="atLeast"/>
        <w:ind w:left="567" w:hanging="567"/>
        <w:rPr>
          <w:lang w:val="lt-LT"/>
        </w:rPr>
      </w:pPr>
    </w:p>
    <w:p w:rsidR="0000492D" w:rsidRPr="003F4BC6" w:rsidRDefault="0000492D" w:rsidP="0000492D">
      <w:pPr>
        <w:spacing w:line="240" w:lineRule="atLeast"/>
        <w:ind w:left="567" w:hanging="567"/>
        <w:rPr>
          <w:lang w:val="lt-LT"/>
        </w:rPr>
        <w:sectPr w:rsidR="0000492D" w:rsidRPr="003F4BC6" w:rsidSect="00D45887">
          <w:pgSz w:w="11907" w:h="16840" w:code="9"/>
          <w:pgMar w:top="1418" w:right="1418" w:bottom="1418" w:left="1418" w:header="680" w:footer="680" w:gutter="0"/>
          <w:cols w:space="720"/>
          <w:noEndnote/>
          <w:titlePg/>
        </w:sectPr>
      </w:pPr>
    </w:p>
    <w:p w:rsidR="0000492D" w:rsidRPr="003F4BC6" w:rsidRDefault="0000492D" w:rsidP="0000492D">
      <w:pPr>
        <w:spacing w:line="240" w:lineRule="atLeast"/>
        <w:ind w:left="567" w:hanging="567"/>
        <w:rPr>
          <w:lang w:val="lt-LT"/>
        </w:rPr>
      </w:pPr>
    </w:p>
    <w:p w:rsidR="0000492D" w:rsidRPr="003F4BC6" w:rsidRDefault="0000492D" w:rsidP="0000492D">
      <w:pPr>
        <w:pStyle w:val="ES-Titre4"/>
      </w:pPr>
      <w:r w:rsidRPr="003F4BC6">
        <w:t>Nurodymo ESI-II-3 1 priedas</w:t>
      </w:r>
    </w:p>
    <w:p w:rsidR="0000492D" w:rsidRPr="003F4BC6" w:rsidRDefault="0000492D" w:rsidP="0000492D">
      <w:pPr>
        <w:pStyle w:val="ES-Titre4a"/>
      </w:pPr>
      <w:r w:rsidRPr="003F4BC6">
        <w:t>Per stabdymo manevro bandymą surinktų duomenų matavimas, įrašymas ir registravimas</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w:t>
      </w:r>
      <w:r w:rsidRPr="003F4BC6">
        <w:rPr>
          <w:lang w:val="lt-LT"/>
        </w:rPr>
        <w:tab/>
      </w:r>
      <w:r w:rsidRPr="003F4BC6">
        <w:rPr>
          <w:b/>
          <w:color w:val="000000"/>
          <w:lang w:val="lt-LT"/>
        </w:rPr>
        <w:t>Stabdymo manevras</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noProof/>
          <w:lang w:val="lt-LT"/>
        </w:rPr>
      </w:pPr>
      <w:r w:rsidRPr="003F4BC6">
        <w:rPr>
          <w:lang w:val="lt-LT"/>
        </w:rPr>
        <w:t xml:space="preserve">5 skyriuje nurodyti laivai ir vilkstinės bandomi tekančiame arba stovinčiame vandenyje bandymų zonoje, siekiant įrodyti, kad jie gali sustoti laivui plaukiant pasroviui naudodami tik varos sistemą ir nenaudodami inkarų. Stabdymo manevras iš esmės atliekamas pagal 1 pav. Bandymas pradedamas, kai laivas plaukia pastoviu greičiu, kuris yra kiek įmanoma artimesnis 13 km/h vandens atžvilgiu, perjungiant variklius iš tiesioginės eigos į atbulinę eigą (komandos „sustoti“ </w:t>
      </w:r>
      <m:oMath>
        <m:r>
          <w:rPr>
            <w:rFonts w:ascii="Cambria Math" w:hAnsi="Cambria Math"/>
            <w:noProof/>
            <w:lang w:val="lt-LT"/>
          </w:rPr>
          <m:t>A</m:t>
        </m:r>
      </m:oMath>
      <w:r w:rsidRPr="003F4BC6">
        <w:rPr>
          <w:lang w:val="lt-LT"/>
        </w:rPr>
        <w:t xml:space="preserve"> davimo taškas), ir baigiamas, kai laivas nustoja judėti žemės atžvilgiu (taškas </w:t>
      </w:r>
      <m:oMath>
        <m:r>
          <w:rPr>
            <w:rFonts w:ascii="Cambria Math" w:hAnsi="Cambria Math"/>
            <w:noProof/>
            <w:lang w:val="lt-LT"/>
          </w:rPr>
          <m:t>E: v=0</m:t>
        </m:r>
      </m:oMath>
      <w:r w:rsidRPr="003F4BC6">
        <w:rPr>
          <w:lang w:val="lt-LT"/>
        </w:rPr>
        <w:t xml:space="preserve"> žemės atžvilgiu arba taškas </w:t>
      </w:r>
      <m:oMath>
        <m:r>
          <w:rPr>
            <w:rFonts w:ascii="Cambria Math" w:hAnsi="Cambria Math"/>
            <w:noProof/>
            <w:lang w:val="lt-LT"/>
          </w:rPr>
          <m:t>D:=</m:t>
        </m:r>
      </m:oMath>
      <w:r w:rsidRPr="003F4BC6">
        <w:rPr>
          <w:lang w:val="lt-LT"/>
        </w:rPr>
        <w:t xml:space="preserve"> taškas </w:t>
      </w:r>
      <m:oMath>
        <m:r>
          <w:rPr>
            <w:rFonts w:ascii="Cambria Math" w:hAnsi="Cambria Math"/>
            <w:noProof/>
            <w:lang w:val="lt-LT"/>
          </w:rPr>
          <m:t>E: v=0</m:t>
        </m:r>
      </m:oMath>
      <w:r w:rsidRPr="003F4BC6">
        <w:rPr>
          <w:lang w:val="lt-LT"/>
        </w:rPr>
        <w:t xml:space="preserve"> vandens atžvilgiu ir žemės atžvilgiu, jei stabdymo manevras atliekamas stovinčiame vandenyje).</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 xml:space="preserve">Kai stabdymo manevrai atliekami tekančiame vandenyje, stabdymo padėtis ir momentas vandens atžvilgiu taip pat įrašomi (laivas juda tėkmės greičiu; taškas </w:t>
      </w:r>
      <m:oMath>
        <m:r>
          <w:rPr>
            <w:rFonts w:ascii="Cambria Math" w:hAnsi="Cambria Math"/>
            <w:noProof/>
            <w:lang w:val="lt-LT"/>
          </w:rPr>
          <m:t>D: v=0</m:t>
        </m:r>
      </m:oMath>
      <w:r w:rsidRPr="003F4BC6">
        <w:rPr>
          <w:lang w:val="lt-LT"/>
        </w:rPr>
        <w:t xml:space="preserve"> vandens atžvilgiu).</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Išmatuoti duomenys įrašomi į protokolą, kaip parodyta 1 lentelės schemoje. Prieš atliekant stabdymo manevrą, blanko viršuje įrašomi nesikeičiantys duomenys.</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Vidutinis srovės greitis (</w:t>
      </w:r>
      <m:oMath>
        <m:sSub>
          <m:sSubPr>
            <m:ctrlPr>
              <w:rPr>
                <w:rFonts w:ascii="Cambria Math" w:hAnsi="Cambria Math" w:cs="Arial"/>
                <w:i/>
                <w:szCs w:val="20"/>
                <w:lang w:val="lt-LT"/>
              </w:rPr>
            </m:ctrlPr>
          </m:sSubPr>
          <m:e>
            <m:r>
              <w:rPr>
                <w:rFonts w:ascii="Cambria Math" w:hAnsi="Cambria Math" w:cs="Arial"/>
                <w:szCs w:val="20"/>
                <w:lang w:val="lt-LT"/>
              </w:rPr>
              <m:t>v</m:t>
            </m:r>
          </m:e>
          <m:sub>
            <m:r>
              <w:rPr>
                <w:rFonts w:ascii="Cambria Math" w:hAnsi="Cambria Math" w:cs="Arial"/>
                <w:szCs w:val="20"/>
                <w:lang w:val="lt-LT"/>
              </w:rPr>
              <m:t>STR</m:t>
            </m:r>
          </m:sub>
        </m:sSub>
      </m:oMath>
      <w:r w:rsidRPr="003F4BC6">
        <w:rPr>
          <w:lang w:val="lt-LT"/>
        </w:rPr>
        <w:t>) farvateryje nustatomas, jei įmanoma, remiantis nustatyto vandens lygio matuoklio rodmenimis arba matuojant plūduriuojančio kūno judėjimą ir įrašomas į protokolą.</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Iš esmės laivo greičiui nustatyti vandens atžvilgiu stabdymo manevro metu galima naudoti ir srovės matavimo prietaisus, jei įmanoma judėjimą ir reikalingus duomenis registruoti pagal pirmiau nurodytą procedūrą.</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2.</w:t>
      </w:r>
      <w:r w:rsidRPr="003F4BC6">
        <w:rPr>
          <w:lang w:val="lt-LT"/>
        </w:rPr>
        <w:tab/>
      </w:r>
      <w:r w:rsidRPr="003F4BC6">
        <w:rPr>
          <w:b/>
          <w:color w:val="000000"/>
          <w:lang w:val="lt-LT"/>
        </w:rPr>
        <w:t>Matavimo duomenų registravimas ir įrašymas į protokolą (1 lentelė)</w:t>
      </w:r>
    </w:p>
    <w:p w:rsidR="0000492D" w:rsidRPr="003F4BC6" w:rsidRDefault="0000492D" w:rsidP="0000492D">
      <w:pPr>
        <w:tabs>
          <w:tab w:val="left" w:pos="567"/>
        </w:tabs>
        <w:overflowPunct w:val="0"/>
        <w:adjustRightInd w:val="0"/>
        <w:spacing w:line="240" w:lineRule="exact"/>
        <w:ind w:left="567" w:hanging="567"/>
        <w:textAlignment w:val="baseline"/>
        <w:rPr>
          <w:szCs w:val="20"/>
          <w:lang w:val="lt-LT"/>
        </w:rPr>
      </w:pPr>
    </w:p>
    <w:p w:rsidR="0000492D" w:rsidRPr="003F4BC6" w:rsidRDefault="0000492D" w:rsidP="0000492D">
      <w:pPr>
        <w:spacing w:line="240" w:lineRule="atLeast"/>
        <w:ind w:left="567"/>
        <w:rPr>
          <w:noProof/>
          <w:lang w:val="lt-LT"/>
        </w:rPr>
      </w:pPr>
      <w:r w:rsidRPr="003F4BC6">
        <w:rPr>
          <w:lang w:val="lt-LT"/>
        </w:rPr>
        <w:t>Stabdymo manevrui pirmiausia reikia nustatyti pradinį greitį vandens atžvilgiu. Tai galima padaryti matuojant laiką, kurio reikia nuplaukti tarp dviejų žymeklių sausumoje. Plaukiant tekančiame vandenyje reikia atsižvelgti į vidutinį tėkmės greitį.</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 xml:space="preserve">Stabdymo manevras pradedamas komanda „sustoti“ </w:t>
      </w:r>
      <m:oMath>
        <m:r>
          <w:rPr>
            <w:rFonts w:ascii="Cambria Math" w:hAnsi="Cambria Math"/>
            <w:noProof/>
            <w:lang w:val="lt-LT"/>
          </w:rPr>
          <m:t>A</m:t>
        </m:r>
      </m:oMath>
      <w:r w:rsidRPr="003F4BC6">
        <w:rPr>
          <w:lang w:val="lt-LT"/>
        </w:rPr>
        <w:t>, duodama praplaukiant pro žymeklį sausumoje. Praplaukiant pro sausumos žymeklį tai reikia pažymėti statmenai laivo ašiai ir įrašyti į protokolą. Praplaukiant pro kitus sausumos žymeklius stabdymo manevro metu tai reikia panašiai pažymėti ir apie kiekvieną žymeklį (pvz., kilometrų stulpą) ir praplaukimo pro jį laiką įrašyti protokole.</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 xml:space="preserve">Jei įmanoma, matuojami dydžiai įrašomi 50 m intervalais. Kiekvienu atveju reikia atsižvelgti į laiką, kai pasiekiami </w:t>
      </w:r>
      <m:oMath>
        <m:r>
          <w:rPr>
            <w:rFonts w:ascii="Cambria Math" w:hAnsi="Cambria Math"/>
            <w:noProof/>
            <w:lang w:val="lt-LT"/>
          </w:rPr>
          <m:t>B</m:t>
        </m:r>
      </m:oMath>
      <w:r w:rsidRPr="003F4BC6">
        <w:rPr>
          <w:lang w:val="lt-LT"/>
        </w:rPr>
        <w:t xml:space="preserve"> ir </w:t>
      </w:r>
      <m:oMath>
        <m:r>
          <w:rPr>
            <w:rFonts w:ascii="Cambria Math" w:hAnsi="Cambria Math"/>
            <w:noProof/>
            <w:lang w:val="lt-LT"/>
          </w:rPr>
          <m:t>C</m:t>
        </m:r>
      </m:oMath>
      <w:r w:rsidRPr="003F4BC6">
        <w:rPr>
          <w:lang w:val="lt-LT"/>
        </w:rPr>
        <w:t xml:space="preserve"> taškai, jei įmanoma, ir </w:t>
      </w:r>
      <m:oMath>
        <m:r>
          <w:rPr>
            <w:rFonts w:ascii="Cambria Math" w:hAnsi="Cambria Math"/>
            <w:noProof/>
            <w:lang w:val="lt-LT"/>
          </w:rPr>
          <m:t>D</m:t>
        </m:r>
      </m:oMath>
      <w:r w:rsidRPr="003F4BC6">
        <w:rPr>
          <w:lang w:val="lt-LT"/>
        </w:rPr>
        <w:t xml:space="preserve"> ir </w:t>
      </w:r>
      <m:oMath>
        <m:r>
          <w:rPr>
            <w:rFonts w:ascii="Cambria Math" w:hAnsi="Cambria Math"/>
            <w:noProof/>
            <w:lang w:val="lt-LT"/>
          </w:rPr>
          <m:t>E</m:t>
        </m:r>
      </m:oMath>
      <w:r w:rsidRPr="003F4BC6">
        <w:rPr>
          <w:lang w:val="lt-LT"/>
        </w:rPr>
        <w:t xml:space="preserve"> taškai, taip pat įvertinti atitinkamą padėtį. Su varikliu susijusių duomenų nereikia įrašyti į protokolą, bet į juos reikia atsižvelgti, kad būtų galima tiksliau kontroliuoti pradinį greitį.</w:t>
      </w:r>
    </w:p>
    <w:p w:rsidR="0000492D" w:rsidRPr="003F4BC6" w:rsidRDefault="0000492D" w:rsidP="0000492D">
      <w:pPr>
        <w:spacing w:line="240" w:lineRule="atLeast"/>
        <w:ind w:left="567"/>
        <w:rPr>
          <w:szCs w:val="20"/>
          <w:lang w:val="lt-LT"/>
        </w:rPr>
      </w:pPr>
      <w:r w:rsidRPr="003F4BC6">
        <w:rPr>
          <w:lang w:val="lt-LT"/>
        </w:rPr>
        <w:br w:type="page"/>
      </w: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lastRenderedPageBreak/>
        <w:t>3.</w:t>
      </w:r>
      <w:r w:rsidRPr="003F4BC6">
        <w:rPr>
          <w:lang w:val="lt-LT"/>
        </w:rPr>
        <w:tab/>
      </w:r>
      <w:r w:rsidRPr="003F4BC6">
        <w:rPr>
          <w:b/>
          <w:color w:val="000000"/>
          <w:lang w:val="lt-LT"/>
        </w:rPr>
        <w:t>Stabdymo manevro aprašymas</w:t>
      </w:r>
    </w:p>
    <w:p w:rsidR="0000492D" w:rsidRPr="003F4BC6" w:rsidRDefault="0000492D" w:rsidP="0000492D">
      <w:pPr>
        <w:tabs>
          <w:tab w:val="left" w:pos="567"/>
        </w:tabs>
        <w:overflowPunct w:val="0"/>
        <w:adjustRightInd w:val="0"/>
        <w:spacing w:line="240" w:lineRule="exact"/>
        <w:ind w:left="567" w:hanging="567"/>
        <w:textAlignment w:val="baseline"/>
        <w:rPr>
          <w:szCs w:val="20"/>
          <w:lang w:val="lt-LT"/>
        </w:rPr>
      </w:pPr>
    </w:p>
    <w:p w:rsidR="0000492D" w:rsidRPr="003F4BC6" w:rsidRDefault="0000492D" w:rsidP="0000492D">
      <w:pPr>
        <w:spacing w:line="240" w:lineRule="atLeast"/>
        <w:ind w:left="567"/>
        <w:rPr>
          <w:lang w:val="lt-LT"/>
        </w:rPr>
      </w:pPr>
      <w:r w:rsidRPr="003F4BC6">
        <w:rPr>
          <w:lang w:val="lt-LT"/>
        </w:rPr>
        <w:t xml:space="preserve">Pagal 1 pav. stabdymo manevras pateikiamas kaip schema. Pirmiausia pagal į bandymo protokolą įrašytus matmenis nubraižoma laiko-traverso schema ir nurodomi </w:t>
      </w:r>
      <m:oMath>
        <m:r>
          <w:rPr>
            <w:rFonts w:ascii="Cambria Math" w:hAnsi="Cambria Math"/>
            <w:noProof/>
            <w:lang w:val="lt-LT"/>
          </w:rPr>
          <m:t>A</m:t>
        </m:r>
      </m:oMath>
      <w:r w:rsidRPr="003F4BC6">
        <w:rPr>
          <w:lang w:val="lt-LT"/>
        </w:rPr>
        <w:t>–</w:t>
      </w:r>
      <m:oMath>
        <m:r>
          <w:rPr>
            <w:rFonts w:ascii="Cambria Math" w:hAnsi="Cambria Math"/>
            <w:noProof/>
            <w:lang w:val="lt-LT"/>
          </w:rPr>
          <m:t>E</m:t>
        </m:r>
      </m:oMath>
      <w:r w:rsidRPr="003F4BC6">
        <w:rPr>
          <w:lang w:val="lt-LT"/>
        </w:rPr>
        <w:t xml:space="preserve"> taškai. Tada bus galima nustatyti vidutinį greitį tarp dviejų matavimo taškų ir nubraižyti greičio/laiko schemą.</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lang w:val="lt-LT"/>
        </w:rPr>
      </w:pPr>
      <w:r w:rsidRPr="003F4BC6">
        <w:rPr>
          <w:lang w:val="lt-LT"/>
        </w:rPr>
        <w:t>Tai daroma taip (žr. 1 pav.):</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lang w:val="lt-LT"/>
        </w:rPr>
      </w:pPr>
      <w:r w:rsidRPr="003F4BC6">
        <w:rPr>
          <w:lang w:val="lt-LT"/>
        </w:rPr>
        <w:t xml:space="preserve">Nustačius padėties skirtumo ir laiko skirtumo koeficientą </w:t>
      </w:r>
      <m:oMath>
        <m:r>
          <w:rPr>
            <w:rFonts w:ascii="Cambria Math" w:hAnsi="Cambria Math"/>
            <w:lang w:val="lt-LT"/>
          </w:rPr>
          <m:t>Δs/Δt</m:t>
        </m:r>
      </m:oMath>
      <w:r w:rsidRPr="003F4BC6">
        <w:rPr>
          <w:lang w:val="lt-LT"/>
        </w:rPr>
        <w:t>, galima apskaičiuoti vidutinį laivo greitį per tą laikotarpį.</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lang w:val="lt-LT"/>
        </w:rPr>
      </w:pPr>
      <w:r w:rsidRPr="003F4BC6">
        <w:rPr>
          <w:lang w:val="lt-LT"/>
        </w:rPr>
        <w:t>Per 0–10 s intervalą nuplaukiamas 0–50 m atstumas.</w:t>
      </w:r>
    </w:p>
    <w:p w:rsidR="0000492D" w:rsidRPr="003F4BC6" w:rsidRDefault="0000492D" w:rsidP="0000492D">
      <w:pPr>
        <w:tabs>
          <w:tab w:val="left" w:pos="567"/>
        </w:tabs>
        <w:overflowPunct w:val="0"/>
        <w:adjustRightInd w:val="0"/>
        <w:spacing w:line="240" w:lineRule="exact"/>
        <w:ind w:left="567" w:hanging="567"/>
        <w:textAlignment w:val="baseline"/>
        <w:rPr>
          <w:szCs w:val="20"/>
          <w:lang w:val="lt-LT"/>
        </w:rPr>
      </w:pPr>
    </w:p>
    <w:p w:rsidR="0000492D" w:rsidRPr="003F4BC6" w:rsidRDefault="0000492D" w:rsidP="0000492D">
      <w:pPr>
        <w:spacing w:line="240" w:lineRule="atLeast"/>
        <w:ind w:left="567"/>
        <w:jc w:val="center"/>
        <w:rPr>
          <w:lang w:val="lt-LT"/>
        </w:rPr>
      </w:pPr>
      <m:oMath>
        <m:r>
          <w:rPr>
            <w:rFonts w:ascii="Cambria Math" w:hAnsi="Cambria Math"/>
            <w:i/>
            <w:lang w:val="lt-LT"/>
          </w:rPr>
          <w:sym w:font="Symbol" w:char="F044"/>
        </m:r>
        <m:r>
          <w:rPr>
            <w:rFonts w:ascii="Cambria Math" w:hAnsi="Cambria Math"/>
            <w:lang w:val="lt-LT"/>
          </w:rPr>
          <m:t>s/</m:t>
        </m:r>
        <m:r>
          <w:rPr>
            <w:rFonts w:ascii="Cambria Math" w:hAnsi="Cambria Math"/>
            <w:i/>
            <w:lang w:val="lt-LT"/>
          </w:rPr>
          <w:sym w:font="Symbol" w:char="F044"/>
        </m:r>
        <m:r>
          <w:rPr>
            <w:rFonts w:ascii="Cambria Math" w:hAnsi="Cambria Math"/>
            <w:lang w:val="lt-LT"/>
          </w:rPr>
          <m:t>t</m:t>
        </m:r>
      </m:oMath>
      <w:r w:rsidRPr="003F4BC6">
        <w:rPr>
          <w:lang w:val="lt-LT"/>
        </w:rPr>
        <w:t xml:space="preserve"> = 50 m/10 s = 5,0 m/s = 18,0 km/h</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lang w:val="lt-LT"/>
        </w:rPr>
      </w:pPr>
      <w:r w:rsidRPr="003F4BC6">
        <w:rPr>
          <w:lang w:val="lt-LT"/>
        </w:rPr>
        <w:t xml:space="preserve">Šis dydis įrašomas kaip vidutinis greitis ties 5 s abscisės padėtimi. </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lang w:val="lt-LT"/>
        </w:rPr>
      </w:pPr>
      <w:r w:rsidRPr="003F4BC6">
        <w:rPr>
          <w:lang w:val="lt-LT"/>
        </w:rPr>
        <w:t>Per antrą 10–20 s intervalą nuplaukiamas 45 m atstumas.</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jc w:val="center"/>
        <w:rPr>
          <w:lang w:val="lt-LT"/>
        </w:rPr>
      </w:pPr>
      <m:oMath>
        <m:r>
          <w:rPr>
            <w:rFonts w:ascii="Cambria Math" w:hAnsi="Cambria Math"/>
            <w:i/>
            <w:lang w:val="lt-LT"/>
          </w:rPr>
          <w:sym w:font="Symbol" w:char="F044"/>
        </m:r>
        <m:r>
          <w:rPr>
            <w:rFonts w:ascii="Cambria Math" w:hAnsi="Cambria Math"/>
            <w:lang w:val="lt-LT"/>
          </w:rPr>
          <m:t>s/</m:t>
        </m:r>
        <m:r>
          <w:rPr>
            <w:rFonts w:ascii="Cambria Math" w:hAnsi="Cambria Math"/>
            <w:i/>
            <w:lang w:val="lt-LT"/>
          </w:rPr>
          <w:sym w:font="Symbol" w:char="F044"/>
        </m:r>
        <m:r>
          <w:rPr>
            <w:rFonts w:ascii="Cambria Math" w:hAnsi="Cambria Math"/>
            <w:lang w:val="lt-LT"/>
          </w:rPr>
          <m:t>t</m:t>
        </m:r>
      </m:oMath>
      <w:r w:rsidRPr="003F4BC6">
        <w:rPr>
          <w:lang w:val="lt-LT"/>
        </w:rPr>
        <w:t xml:space="preserve"> = 45 m/10 s = 4,5 m/s = 16,2 km/h</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lang w:val="lt-LT"/>
        </w:rPr>
      </w:pPr>
      <w:r w:rsidRPr="003F4BC6">
        <w:rPr>
          <w:lang w:val="lt-LT"/>
        </w:rPr>
        <w:t xml:space="preserve">Ties žymekliu </w:t>
      </w:r>
      <m:oMath>
        <m:r>
          <w:rPr>
            <w:rFonts w:ascii="Cambria Math" w:hAnsi="Cambria Math"/>
            <w:lang w:val="lt-LT"/>
          </w:rPr>
          <m:t>D</m:t>
        </m:r>
      </m:oMath>
      <w:r w:rsidRPr="003F4BC6">
        <w:rPr>
          <w:lang w:val="lt-LT"/>
        </w:rPr>
        <w:t xml:space="preserve"> laivas sustojo vandens atžvilgiu, t. y. srovės greitis yra maždaug 5 km/h.</w:t>
      </w:r>
    </w:p>
    <w:p w:rsidR="0000492D" w:rsidRPr="003F4BC6" w:rsidRDefault="0000492D" w:rsidP="0000492D">
      <w:pPr>
        <w:tabs>
          <w:tab w:val="left" w:pos="567"/>
        </w:tabs>
        <w:overflowPunct w:val="0"/>
        <w:adjustRightInd w:val="0"/>
        <w:spacing w:line="240" w:lineRule="exact"/>
        <w:ind w:left="567" w:hanging="567"/>
        <w:textAlignment w:val="baseline"/>
        <w:rPr>
          <w:szCs w:val="20"/>
          <w:lang w:val="lt-LT"/>
        </w:rPr>
      </w:pPr>
    </w:p>
    <w:p w:rsidR="0000492D" w:rsidRPr="003F4BC6" w:rsidRDefault="0000492D" w:rsidP="0000492D">
      <w:pPr>
        <w:overflowPunct w:val="0"/>
        <w:adjustRightInd w:val="0"/>
        <w:jc w:val="center"/>
        <w:textAlignment w:val="baseline"/>
        <w:rPr>
          <w:b/>
          <w:szCs w:val="20"/>
          <w:lang w:val="lt-LT"/>
        </w:rPr>
      </w:pPr>
      <w:r w:rsidRPr="003F4BC6">
        <w:rPr>
          <w:lang w:val="lt-LT"/>
        </w:rPr>
        <w:br w:type="page"/>
      </w:r>
      <w:r w:rsidRPr="003F4BC6">
        <w:rPr>
          <w:b/>
          <w:lang w:val="lt-LT"/>
        </w:rPr>
        <w:lastRenderedPageBreak/>
        <w:t>1 pav. Stabdymo manevras</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jc w:val="center"/>
        <w:textAlignment w:val="baseline"/>
        <w:rPr>
          <w:rFonts w:ascii="Times New Roman" w:hAnsi="Times New Roman"/>
          <w:szCs w:val="20"/>
          <w:lang w:val="lt-LT"/>
        </w:rPr>
      </w:pPr>
      <w:r w:rsidRPr="003F4BC6">
        <w:rPr>
          <w:rFonts w:ascii="Times New Roman" w:hAnsi="Times New Roman"/>
          <w:noProof/>
          <w:szCs w:val="20"/>
          <w:lang w:eastAsia="en-GB"/>
        </w:rPr>
        <w:drawing>
          <wp:inline distT="0" distB="0" distL="0" distR="0" wp14:anchorId="16241E41" wp14:editId="02A95931">
            <wp:extent cx="5372100" cy="3533775"/>
            <wp:effectExtent l="0" t="0" r="0" b="9525"/>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372100" cy="3533775"/>
                    </a:xfrm>
                    <a:prstGeom prst="rect">
                      <a:avLst/>
                    </a:prstGeom>
                    <a:noFill/>
                    <a:ln>
                      <a:noFill/>
                    </a:ln>
                  </pic:spPr>
                </pic:pic>
              </a:graphicData>
            </a:graphic>
          </wp:inline>
        </w:drawing>
      </w:r>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 pav. simbolių reikšmės</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tabs>
          <w:tab w:val="left" w:pos="851"/>
          <w:tab w:val="left" w:pos="4820"/>
          <w:tab w:val="left" w:pos="5245"/>
        </w:tabs>
        <w:overflowPunct w:val="0"/>
        <w:adjustRightInd w:val="0"/>
        <w:spacing w:after="120" w:line="240" w:lineRule="exact"/>
        <w:textAlignment w:val="baseline"/>
        <w:rPr>
          <w:szCs w:val="20"/>
          <w:lang w:val="lt-LT"/>
        </w:rPr>
      </w:pPr>
      <m:oMath>
        <m:r>
          <w:rPr>
            <w:rFonts w:ascii="Cambria Math" w:hAnsi="Cambria Math"/>
            <w:szCs w:val="20"/>
            <w:lang w:val="lt-LT"/>
          </w:rPr>
          <m:t>A</m:t>
        </m:r>
      </m:oMath>
      <w:r w:rsidRPr="003F4BC6">
        <w:rPr>
          <w:lang w:val="lt-LT"/>
        </w:rPr>
        <w:tab/>
        <w:t>komanda „sustoti“</w:t>
      </w:r>
      <w:r w:rsidRPr="003F4BC6">
        <w:rPr>
          <w:lang w:val="lt-LT"/>
        </w:rPr>
        <w:tab/>
      </w:r>
      <m:oMath>
        <m:r>
          <w:rPr>
            <w:rFonts w:ascii="Cambria Math" w:hAnsi="Cambria Math"/>
            <w:szCs w:val="20"/>
            <w:lang w:val="lt-LT"/>
          </w:rPr>
          <m:t>v</m:t>
        </m:r>
      </m:oMath>
      <w:r w:rsidRPr="003F4BC6">
        <w:rPr>
          <w:lang w:val="lt-LT"/>
        </w:rPr>
        <w:tab/>
        <w:t>laivo greitis</w:t>
      </w:r>
    </w:p>
    <w:p w:rsidR="0000492D" w:rsidRPr="003F4BC6" w:rsidRDefault="0000492D" w:rsidP="0000492D">
      <w:pPr>
        <w:tabs>
          <w:tab w:val="left" w:pos="851"/>
          <w:tab w:val="left" w:pos="4820"/>
          <w:tab w:val="left" w:pos="5245"/>
        </w:tabs>
        <w:overflowPunct w:val="0"/>
        <w:adjustRightInd w:val="0"/>
        <w:spacing w:after="120" w:line="240" w:lineRule="exact"/>
        <w:textAlignment w:val="baseline"/>
        <w:rPr>
          <w:szCs w:val="20"/>
          <w:lang w:val="lt-LT"/>
        </w:rPr>
      </w:pPr>
      <m:oMath>
        <m:r>
          <w:rPr>
            <w:rFonts w:ascii="Cambria Math" w:hAnsi="Cambria Math"/>
            <w:szCs w:val="20"/>
            <w:lang w:val="lt-LT"/>
          </w:rPr>
          <m:t>B</m:t>
        </m:r>
      </m:oMath>
      <w:r w:rsidRPr="003F4BC6">
        <w:rPr>
          <w:lang w:val="lt-LT"/>
        </w:rPr>
        <w:tab/>
        <w:t>laivo sraigtas sustojo</w:t>
      </w:r>
      <w:r w:rsidRPr="003F4BC6">
        <w:rPr>
          <w:lang w:val="lt-LT"/>
        </w:rPr>
        <w:tab/>
      </w:r>
      <m:oMath>
        <m:r>
          <w:rPr>
            <w:rFonts w:ascii="Cambria Math" w:hAnsi="Cambria Math"/>
            <w:szCs w:val="20"/>
            <w:lang w:val="lt-LT"/>
          </w:rPr>
          <m:t>v</m:t>
        </m:r>
        <m:r>
          <w:rPr>
            <w:rFonts w:ascii="Cambria Math" w:hAnsi="Cambria Math"/>
            <w:position w:val="-6"/>
            <w:sz w:val="16"/>
            <w:szCs w:val="20"/>
            <w:lang w:val="lt-LT"/>
          </w:rPr>
          <m:t>L</m:t>
        </m:r>
      </m:oMath>
      <w:r w:rsidRPr="003F4BC6">
        <w:rPr>
          <w:lang w:val="lt-LT"/>
        </w:rPr>
        <w:tab/>
      </w:r>
      <m:oMath>
        <m:r>
          <w:rPr>
            <w:rFonts w:ascii="Cambria Math" w:hAnsi="Cambria Math"/>
            <w:szCs w:val="20"/>
            <w:lang w:val="lt-LT"/>
          </w:rPr>
          <m:t>v</m:t>
        </m:r>
      </m:oMath>
      <w:r w:rsidRPr="003F4BC6">
        <w:rPr>
          <w:lang w:val="lt-LT"/>
        </w:rPr>
        <w:t xml:space="preserve"> žemės atžvilgiu</w:t>
      </w:r>
    </w:p>
    <w:p w:rsidR="0000492D" w:rsidRPr="003F4BC6" w:rsidRDefault="0000492D" w:rsidP="0000492D">
      <w:pPr>
        <w:tabs>
          <w:tab w:val="left" w:pos="851"/>
          <w:tab w:val="left" w:pos="4820"/>
          <w:tab w:val="left" w:pos="5245"/>
        </w:tabs>
        <w:overflowPunct w:val="0"/>
        <w:adjustRightInd w:val="0"/>
        <w:spacing w:after="120" w:line="240" w:lineRule="exact"/>
        <w:textAlignment w:val="baseline"/>
        <w:rPr>
          <w:szCs w:val="20"/>
          <w:lang w:val="lt-LT"/>
        </w:rPr>
      </w:pPr>
      <m:oMath>
        <m:r>
          <w:rPr>
            <w:rFonts w:ascii="Cambria Math" w:hAnsi="Cambria Math"/>
            <w:szCs w:val="20"/>
            <w:lang w:val="lt-LT"/>
          </w:rPr>
          <m:t>C</m:t>
        </m:r>
      </m:oMath>
      <w:r w:rsidRPr="003F4BC6">
        <w:rPr>
          <w:lang w:val="lt-LT"/>
        </w:rPr>
        <w:tab/>
        <w:t>laivo sraigtas apgręžiamas</w:t>
      </w:r>
      <w:r w:rsidRPr="003F4BC6">
        <w:rPr>
          <w:lang w:val="lt-LT"/>
        </w:rPr>
        <w:tab/>
      </w:r>
      <m:oMath>
        <m:r>
          <w:rPr>
            <w:rFonts w:ascii="Cambria Math" w:hAnsi="Cambria Math"/>
            <w:szCs w:val="20"/>
            <w:lang w:val="lt-LT"/>
          </w:rPr>
          <m:t>s</m:t>
        </m:r>
      </m:oMath>
      <w:r w:rsidRPr="003F4BC6">
        <w:rPr>
          <w:lang w:val="lt-LT"/>
        </w:rPr>
        <w:t xml:space="preserve"> </w:t>
      </w:r>
      <w:r w:rsidRPr="003F4BC6">
        <w:rPr>
          <w:lang w:val="lt-LT"/>
        </w:rPr>
        <w:tab/>
        <w:t>nuplauktas atstumas žemės atžvilgiu</w:t>
      </w:r>
    </w:p>
    <w:p w:rsidR="0000492D" w:rsidRPr="003F4BC6" w:rsidRDefault="0000492D" w:rsidP="0000492D">
      <w:pPr>
        <w:tabs>
          <w:tab w:val="left" w:pos="851"/>
          <w:tab w:val="left" w:pos="4820"/>
          <w:tab w:val="left" w:pos="5245"/>
        </w:tabs>
        <w:overflowPunct w:val="0"/>
        <w:adjustRightInd w:val="0"/>
        <w:spacing w:after="120" w:line="240" w:lineRule="exact"/>
        <w:textAlignment w:val="baseline"/>
        <w:rPr>
          <w:szCs w:val="20"/>
          <w:lang w:val="lt-LT"/>
        </w:rPr>
      </w:pPr>
      <m:oMath>
        <m:r>
          <w:rPr>
            <w:rFonts w:ascii="Cambria Math" w:hAnsi="Cambria Math"/>
            <w:szCs w:val="20"/>
            <w:lang w:val="lt-LT"/>
          </w:rPr>
          <m:t>D</m:t>
        </m:r>
      </m:oMath>
      <w:r w:rsidRPr="003F4BC6">
        <w:rPr>
          <w:lang w:val="lt-LT"/>
        </w:rPr>
        <w:tab/>
      </w:r>
      <m:oMath>
        <m:r>
          <w:rPr>
            <w:rFonts w:ascii="Cambria Math" w:hAnsi="Cambria Math"/>
            <w:szCs w:val="20"/>
            <w:lang w:val="lt-LT"/>
          </w:rPr>
          <m:t>v=0</m:t>
        </m:r>
      </m:oMath>
      <w:r w:rsidRPr="003F4BC6">
        <w:rPr>
          <w:lang w:val="lt-LT"/>
        </w:rPr>
        <w:t xml:space="preserve"> vandens atžvilgiu</w:t>
      </w:r>
      <w:r w:rsidRPr="003F4BC6">
        <w:rPr>
          <w:lang w:val="lt-LT"/>
        </w:rPr>
        <w:tab/>
      </w:r>
      <m:oMath>
        <m:r>
          <w:rPr>
            <w:rFonts w:ascii="Cambria Math" w:hAnsi="Cambria Math"/>
            <w:szCs w:val="20"/>
            <w:lang w:val="lt-LT"/>
          </w:rPr>
          <m:t>t</m:t>
        </m:r>
      </m:oMath>
      <w:r w:rsidRPr="003F4BC6">
        <w:rPr>
          <w:lang w:val="lt-LT"/>
        </w:rPr>
        <w:tab/>
        <w:t>išmatuotas laikas</w:t>
      </w:r>
    </w:p>
    <w:p w:rsidR="0000492D" w:rsidRPr="003F4BC6" w:rsidRDefault="0000492D" w:rsidP="0000492D">
      <w:pPr>
        <w:tabs>
          <w:tab w:val="left" w:pos="851"/>
          <w:tab w:val="left" w:pos="5103"/>
          <w:tab w:val="left" w:pos="5670"/>
        </w:tabs>
        <w:overflowPunct w:val="0"/>
        <w:adjustRightInd w:val="0"/>
        <w:spacing w:after="120" w:line="240" w:lineRule="exact"/>
        <w:textAlignment w:val="baseline"/>
        <w:rPr>
          <w:szCs w:val="20"/>
          <w:lang w:val="lt-LT"/>
        </w:rPr>
      </w:pPr>
      <m:oMath>
        <m:r>
          <w:rPr>
            <w:rFonts w:ascii="Cambria Math" w:hAnsi="Cambria Math"/>
            <w:szCs w:val="20"/>
            <w:lang w:val="lt-LT"/>
          </w:rPr>
          <m:t>E</m:t>
        </m:r>
      </m:oMath>
      <w:r w:rsidRPr="003F4BC6">
        <w:rPr>
          <w:lang w:val="lt-LT"/>
        </w:rPr>
        <w:tab/>
      </w:r>
      <m:oMath>
        <m:r>
          <w:rPr>
            <w:rFonts w:ascii="Cambria Math" w:hAnsi="Cambria Math"/>
            <w:szCs w:val="20"/>
            <w:lang w:val="lt-LT"/>
          </w:rPr>
          <m:t>v=0</m:t>
        </m:r>
      </m:oMath>
      <w:r w:rsidRPr="003F4BC6">
        <w:rPr>
          <w:lang w:val="lt-LT"/>
        </w:rPr>
        <w:t xml:space="preserve"> žemės atžvilgiu</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sectPr w:rsidR="0000492D" w:rsidRPr="003F4BC6" w:rsidSect="00D45887">
          <w:headerReference w:type="default" r:id="rId119"/>
          <w:headerReference w:type="first" r:id="rId120"/>
          <w:pgSz w:w="11907" w:h="16840" w:code="9"/>
          <w:pgMar w:top="1418" w:right="1418" w:bottom="1418" w:left="1418" w:header="680" w:footer="680" w:gutter="0"/>
          <w:cols w:space="720"/>
          <w:noEndnote/>
          <w:titlePg/>
        </w:sectPr>
      </w:pPr>
    </w:p>
    <w:p w:rsidR="0000492D" w:rsidRPr="003F4BC6" w:rsidRDefault="0000492D" w:rsidP="0000492D">
      <w:pPr>
        <w:tabs>
          <w:tab w:val="left" w:pos="4536"/>
          <w:tab w:val="left" w:pos="4896"/>
          <w:tab w:val="right" w:pos="5670"/>
          <w:tab w:val="left" w:pos="10632"/>
          <w:tab w:val="right" w:pos="11482"/>
          <w:tab w:val="left" w:leader="dot" w:pos="14459"/>
        </w:tabs>
        <w:overflowPunct w:val="0"/>
        <w:adjustRightInd w:val="0"/>
        <w:spacing w:line="240" w:lineRule="exact"/>
        <w:textAlignment w:val="baseline"/>
        <w:rPr>
          <w:szCs w:val="20"/>
          <w:lang w:val="lt-LT"/>
        </w:rPr>
      </w:pPr>
      <w:r w:rsidRPr="003F4BC6">
        <w:rPr>
          <w:lang w:val="lt-LT"/>
        </w:rPr>
        <w:lastRenderedPageBreak/>
        <w:t xml:space="preserve">Patikrinimas </w:t>
      </w:r>
      <w:r w:rsidRPr="003F4BC6">
        <w:rPr>
          <w:lang w:val="lt-LT"/>
        </w:rPr>
        <w:tab/>
        <w:t>Laivo tipas</w:t>
      </w:r>
      <w:r w:rsidRPr="003F4BC6">
        <w:rPr>
          <w:lang w:val="lt-LT"/>
        </w:rPr>
        <w:tab/>
        <w:t>Bandymo zona:</w:t>
      </w:r>
      <w:r w:rsidRPr="003F4BC6">
        <w:rPr>
          <w:lang w:val="lt-LT"/>
        </w:rPr>
        <w:tab/>
      </w:r>
    </w:p>
    <w:p w:rsidR="0000492D" w:rsidRPr="003F4BC6" w:rsidRDefault="0000492D" w:rsidP="0000492D">
      <w:pPr>
        <w:tabs>
          <w:tab w:val="left" w:leader="dot" w:pos="3544"/>
          <w:tab w:val="left" w:pos="4536"/>
          <w:tab w:val="left" w:pos="4896"/>
          <w:tab w:val="right" w:pos="6237"/>
          <w:tab w:val="left" w:leader="dot" w:pos="9639"/>
          <w:tab w:val="left" w:pos="10632"/>
          <w:tab w:val="left" w:leader="dot" w:pos="14459"/>
        </w:tabs>
        <w:overflowPunct w:val="0"/>
        <w:adjustRightInd w:val="0"/>
        <w:spacing w:after="80" w:line="240" w:lineRule="exact"/>
        <w:textAlignment w:val="baseline"/>
        <w:rPr>
          <w:szCs w:val="20"/>
          <w:lang w:val="lt-LT"/>
        </w:rPr>
      </w:pPr>
      <w:r w:rsidRPr="003F4BC6">
        <w:rPr>
          <w:lang w:val="lt-LT"/>
        </w:rPr>
        <w:t xml:space="preserve">pavienis: </w:t>
      </w:r>
      <w:r w:rsidRPr="003F4BC6">
        <w:rPr>
          <w:lang w:val="lt-LT"/>
        </w:rPr>
        <w:tab/>
      </w:r>
      <w:r w:rsidRPr="003F4BC6">
        <w:rPr>
          <w:lang w:val="lt-LT"/>
        </w:rPr>
        <w:tab/>
        <w:t xml:space="preserve">arba vilkstinė: </w:t>
      </w:r>
      <w:r w:rsidRPr="003F4BC6">
        <w:rPr>
          <w:lang w:val="lt-LT"/>
        </w:rPr>
        <w:tab/>
      </w:r>
      <w:r w:rsidRPr="003F4BC6">
        <w:rPr>
          <w:lang w:val="lt-LT"/>
        </w:rPr>
        <w:tab/>
      </w:r>
      <w:r w:rsidRPr="003F4BC6">
        <w:rPr>
          <w:lang w:val="lt-LT"/>
        </w:rPr>
        <w:tab/>
        <w:t xml:space="preserve">Vandens lygio matuoklio rodmuo [m]: </w:t>
      </w:r>
      <w:r w:rsidRPr="003F4BC6">
        <w:rPr>
          <w:lang w:val="lt-LT"/>
        </w:rPr>
        <w:tab/>
      </w:r>
    </w:p>
    <w:p w:rsidR="0000492D" w:rsidRPr="003F4BC6" w:rsidRDefault="0000492D" w:rsidP="0000492D">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lt-LT"/>
        </w:rPr>
      </w:pPr>
      <w:r w:rsidRPr="003F4BC6">
        <w:rPr>
          <w:lang w:val="lt-LT"/>
        </w:rPr>
        <w:t xml:space="preserve">Data: </w:t>
      </w:r>
      <w:r w:rsidRPr="003F4BC6">
        <w:rPr>
          <w:lang w:val="lt-LT"/>
        </w:rPr>
        <w:tab/>
      </w:r>
      <w:r w:rsidRPr="003F4BC6">
        <w:rPr>
          <w:lang w:val="lt-LT"/>
        </w:rPr>
        <w:tab/>
      </w:r>
      <m:oMath>
        <m:r>
          <w:rPr>
            <w:rFonts w:ascii="Cambria Math" w:hAnsi="Cambria Math"/>
            <w:szCs w:val="20"/>
            <w:lang w:val="lt-LT"/>
          </w:rPr>
          <m:t>L × B</m:t>
        </m:r>
      </m:oMath>
      <w:r w:rsidRPr="003F4BC6">
        <w:rPr>
          <w:lang w:val="lt-LT"/>
        </w:rPr>
        <w:t xml:space="preserve"> [m]:</w:t>
      </w:r>
      <w:r w:rsidRPr="003F4BC6">
        <w:rPr>
          <w:lang w:val="lt-LT"/>
        </w:rPr>
        <w:tab/>
        <w:t xml:space="preserve">: </w:t>
      </w:r>
      <w:r w:rsidRPr="003F4BC6">
        <w:rPr>
          <w:lang w:val="lt-LT"/>
        </w:rPr>
        <w:tab/>
      </w:r>
      <w:r w:rsidRPr="003F4BC6">
        <w:rPr>
          <w:lang w:val="lt-LT"/>
        </w:rPr>
        <w:tab/>
        <w:t>Vandens gylis</w:t>
      </w:r>
      <w:r w:rsidRPr="003F4BC6">
        <w:rPr>
          <w:lang w:val="lt-LT"/>
        </w:rPr>
        <w:tab/>
        <w:t xml:space="preserve">[m]: </w:t>
      </w:r>
      <w:r w:rsidRPr="003F4BC6">
        <w:rPr>
          <w:lang w:val="lt-LT"/>
        </w:rPr>
        <w:tab/>
      </w:r>
    </w:p>
    <w:p w:rsidR="0000492D" w:rsidRPr="003F4BC6" w:rsidRDefault="0000492D" w:rsidP="0000492D">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lt-LT"/>
        </w:rPr>
      </w:pPr>
      <w:r w:rsidRPr="003F4BC6">
        <w:rPr>
          <w:lang w:val="lt-LT"/>
        </w:rPr>
        <w:t xml:space="preserve">Pavadinimas: </w:t>
      </w:r>
      <w:r w:rsidRPr="003F4BC6">
        <w:rPr>
          <w:lang w:val="lt-LT"/>
        </w:rPr>
        <w:tab/>
      </w:r>
      <w:r w:rsidRPr="003F4BC6">
        <w:rPr>
          <w:lang w:val="lt-LT"/>
        </w:rPr>
        <w:tab/>
      </w:r>
      <m:oMath>
        <m:r>
          <w:rPr>
            <w:rFonts w:ascii="Cambria Math" w:hAnsi="Cambria Math"/>
            <w:szCs w:val="20"/>
            <w:lang w:val="lt-LT"/>
          </w:rPr>
          <m:t>T</m:t>
        </m:r>
      </m:oMath>
      <w:r w:rsidRPr="003F4BC6">
        <w:rPr>
          <w:lang w:val="lt-LT"/>
        </w:rPr>
        <w:t xml:space="preserve"> bandymo metu [t]:</w:t>
      </w:r>
      <w:r w:rsidRPr="003F4BC6">
        <w:rPr>
          <w:lang w:val="lt-LT"/>
        </w:rPr>
        <w:tab/>
        <w:t xml:space="preserve">: </w:t>
      </w:r>
      <w:r w:rsidRPr="003F4BC6">
        <w:rPr>
          <w:lang w:val="lt-LT"/>
        </w:rPr>
        <w:tab/>
      </w:r>
      <w:r w:rsidRPr="003F4BC6">
        <w:rPr>
          <w:lang w:val="lt-LT"/>
        </w:rPr>
        <w:tab/>
        <w:t>Gradientas</w:t>
      </w:r>
      <w:r w:rsidRPr="003F4BC6">
        <w:rPr>
          <w:lang w:val="lt-LT"/>
        </w:rPr>
        <w:tab/>
        <w:t xml:space="preserve">[m/km]: </w:t>
      </w:r>
      <w:r w:rsidRPr="003F4BC6">
        <w:rPr>
          <w:lang w:val="lt-LT"/>
        </w:rPr>
        <w:tab/>
      </w:r>
    </w:p>
    <w:p w:rsidR="0000492D" w:rsidRPr="003F4BC6" w:rsidRDefault="0000492D" w:rsidP="0000492D">
      <w:pPr>
        <w:tabs>
          <w:tab w:val="left" w:pos="0"/>
          <w:tab w:val="left" w:leader="dot" w:pos="3544"/>
          <w:tab w:val="left" w:pos="4536"/>
          <w:tab w:val="right" w:pos="5670"/>
          <w:tab w:val="left" w:pos="10632"/>
          <w:tab w:val="right" w:pos="12333"/>
          <w:tab w:val="left" w:leader="dot" w:pos="14459"/>
        </w:tabs>
        <w:overflowPunct w:val="0"/>
        <w:adjustRightInd w:val="0"/>
        <w:spacing w:after="80" w:line="240" w:lineRule="exact"/>
        <w:textAlignment w:val="baseline"/>
        <w:rPr>
          <w:szCs w:val="20"/>
          <w:lang w:val="lt-LT"/>
        </w:rPr>
      </w:pPr>
      <w:r w:rsidRPr="003F4BC6">
        <w:rPr>
          <w:lang w:val="lt-LT"/>
        </w:rPr>
        <w:t xml:space="preserve">Bandomojo plaukimo Nr.: </w:t>
      </w:r>
      <w:r w:rsidRPr="003F4BC6">
        <w:rPr>
          <w:lang w:val="lt-LT"/>
        </w:rPr>
        <w:tab/>
      </w:r>
      <w:r w:rsidRPr="003F4BC6">
        <w:rPr>
          <w:lang w:val="lt-LT"/>
        </w:rPr>
        <w:tab/>
      </w:r>
      <w:r w:rsidRPr="003F4BC6">
        <w:rPr>
          <w:lang w:val="lt-LT"/>
        </w:rPr>
        <w:tab/>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STR</m:t>
            </m:r>
          </m:sub>
        </m:sSub>
      </m:oMath>
      <w:r w:rsidRPr="003F4BC6">
        <w:rPr>
          <w:lang w:val="lt-LT"/>
        </w:rPr>
        <w:tab/>
        <w:t xml:space="preserve">[km/h]: </w:t>
      </w:r>
      <w:r w:rsidRPr="003F4BC6">
        <w:rPr>
          <w:lang w:val="lt-LT"/>
        </w:rPr>
        <w:tab/>
      </w:r>
    </w:p>
    <w:p w:rsidR="0000492D" w:rsidRPr="003F4BC6" w:rsidRDefault="0000492D" w:rsidP="0000492D">
      <w:pPr>
        <w:tabs>
          <w:tab w:val="left" w:pos="3264"/>
          <w:tab w:val="left" w:pos="4536"/>
          <w:tab w:val="left" w:pos="4800"/>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lt-LT"/>
        </w:rPr>
      </w:pPr>
      <w:r w:rsidRPr="003F4BC6">
        <w:rPr>
          <w:lang w:val="lt-LT"/>
        </w:rPr>
        <w:tab/>
      </w:r>
      <w:r w:rsidRPr="003F4BC6">
        <w:rPr>
          <w:lang w:val="lt-LT"/>
        </w:rPr>
        <w:tab/>
        <w:t xml:space="preserve">Apkrova bandymo metu [t]: </w:t>
      </w:r>
      <w:r w:rsidRPr="003F4BC6">
        <w:rPr>
          <w:lang w:val="lt-LT"/>
        </w:rPr>
        <w:tab/>
        <w:t xml:space="preserve">: </w:t>
      </w:r>
      <w:r w:rsidRPr="003F4BC6">
        <w:rPr>
          <w:lang w:val="lt-LT"/>
        </w:rPr>
        <w:tab/>
      </w:r>
      <w:r w:rsidRPr="003F4BC6">
        <w:rPr>
          <w:lang w:val="lt-LT"/>
        </w:rPr>
        <w:tab/>
        <w:t xml:space="preserve">[m/s] </w:t>
      </w:r>
      <w:r w:rsidRPr="003F4BC6">
        <w:rPr>
          <w:lang w:val="lt-LT"/>
        </w:rPr>
        <w:tab/>
      </w:r>
    </w:p>
    <w:p w:rsidR="0000492D" w:rsidRPr="003F4BC6" w:rsidRDefault="0000492D" w:rsidP="0000492D">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lang w:val="lt-LT"/>
        </w:rPr>
      </w:pPr>
      <w:r w:rsidRPr="003F4BC6">
        <w:rPr>
          <w:lang w:val="lt-LT"/>
        </w:rPr>
        <w:tab/>
        <w:t xml:space="preserve">% didžiausio dedveito: </w:t>
      </w:r>
      <w:r w:rsidRPr="003F4BC6">
        <w:rPr>
          <w:lang w:val="lt-LT"/>
        </w:rPr>
        <w:tab/>
      </w:r>
      <w:r w:rsidRPr="003F4BC6">
        <w:rPr>
          <w:lang w:val="lt-LT"/>
        </w:rPr>
        <w:tab/>
        <w:t>Maks.</w:t>
      </w:r>
    </w:p>
    <w:p w:rsidR="0000492D" w:rsidRPr="003F4BC6" w:rsidRDefault="0000492D" w:rsidP="0000492D">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lang w:val="lt-LT"/>
        </w:rPr>
      </w:pPr>
      <w:r w:rsidRPr="003F4BC6">
        <w:rPr>
          <w:lang w:val="lt-LT"/>
        </w:rPr>
        <w:tab/>
        <w:t xml:space="preserve">Varos variklių galia </w:t>
      </w:r>
      <m:oMath>
        <m:sSub>
          <m:sSubPr>
            <m:ctrlPr>
              <w:rPr>
                <w:rFonts w:ascii="Cambria Math" w:hAnsi="Cambria Math"/>
                <w:i/>
                <w:szCs w:val="20"/>
                <w:lang w:val="lt-LT"/>
              </w:rPr>
            </m:ctrlPr>
          </m:sSubPr>
          <m:e>
            <m:r>
              <w:rPr>
                <w:rFonts w:ascii="Cambria Math" w:hAnsi="Cambria Math"/>
                <w:szCs w:val="20"/>
                <w:lang w:val="lt-LT"/>
              </w:rPr>
              <m:t>P</m:t>
            </m:r>
          </m:e>
          <m:sub>
            <m:r>
              <w:rPr>
                <w:rFonts w:ascii="Cambria Math" w:hAnsi="Cambria Math"/>
                <w:szCs w:val="20"/>
                <w:lang w:val="lt-LT"/>
              </w:rPr>
              <m:t>B</m:t>
            </m:r>
          </m:sub>
        </m:sSub>
      </m:oMath>
      <w:r w:rsidRPr="003F4BC6">
        <w:rPr>
          <w:lang w:val="lt-LT"/>
        </w:rPr>
        <w:t xml:space="preserve"> [kW] </w:t>
      </w:r>
      <w:r w:rsidRPr="003F4BC6">
        <w:rPr>
          <w:lang w:val="lt-LT"/>
        </w:rPr>
        <w:tab/>
      </w:r>
      <w:r w:rsidRPr="003F4BC6">
        <w:rPr>
          <w:lang w:val="lt-LT"/>
        </w:rPr>
        <w:tab/>
        <w:t>vandentalpa</w:t>
      </w:r>
      <w:r w:rsidRPr="003F4BC6">
        <w:rPr>
          <w:lang w:val="lt-LT"/>
        </w:rPr>
        <w:tab/>
        <w:t>[m</w:t>
      </w:r>
      <w:r w:rsidRPr="003F4BC6">
        <w:rPr>
          <w:sz w:val="16"/>
          <w:vertAlign w:val="superscript"/>
          <w:lang w:val="lt-LT"/>
        </w:rPr>
        <w:t>3</w:t>
      </w:r>
      <w:r w:rsidRPr="003F4BC6">
        <w:rPr>
          <w:lang w:val="lt-LT"/>
        </w:rPr>
        <w:t xml:space="preserve">]: </w:t>
      </w:r>
      <w:r w:rsidRPr="003F4BC6">
        <w:rPr>
          <w:lang w:val="lt-LT"/>
        </w:rPr>
        <w:tab/>
      </w:r>
    </w:p>
    <w:p w:rsidR="0000492D" w:rsidRPr="003F4BC6" w:rsidRDefault="0000492D" w:rsidP="0000492D">
      <w:pPr>
        <w:tabs>
          <w:tab w:val="left" w:pos="0"/>
          <w:tab w:val="left" w:pos="4536"/>
          <w:tab w:val="left" w:pos="4800"/>
          <w:tab w:val="right" w:pos="5670"/>
          <w:tab w:val="left" w:leader="dot" w:pos="9639"/>
          <w:tab w:val="left" w:pos="10348"/>
          <w:tab w:val="right" w:pos="12049"/>
        </w:tabs>
        <w:overflowPunct w:val="0"/>
        <w:adjustRightInd w:val="0"/>
        <w:spacing w:line="240" w:lineRule="exact"/>
        <w:textAlignment w:val="baseline"/>
        <w:rPr>
          <w:szCs w:val="20"/>
          <w:lang w:val="lt-LT"/>
        </w:rPr>
      </w:pPr>
      <w:r w:rsidRPr="003F4BC6">
        <w:rPr>
          <w:lang w:val="lt-LT"/>
        </w:rPr>
        <w:tab/>
        <w:t xml:space="preserve">Varos sistema pagal 2 priedo 2 lentelę: </w:t>
      </w:r>
      <w:r w:rsidRPr="003F4BC6">
        <w:rPr>
          <w:lang w:val="lt-LT"/>
        </w:rPr>
        <w:tab/>
      </w:r>
    </w:p>
    <w:p w:rsidR="0000492D" w:rsidRPr="003F4BC6" w:rsidRDefault="0000492D" w:rsidP="0000492D">
      <w:pPr>
        <w:tabs>
          <w:tab w:val="left" w:pos="284"/>
        </w:tabs>
        <w:overflowPunct w:val="0"/>
        <w:adjustRightInd w:val="0"/>
        <w:spacing w:before="100" w:after="60"/>
        <w:ind w:left="284" w:hanging="284"/>
        <w:jc w:val="center"/>
        <w:textAlignment w:val="baseline"/>
        <w:rPr>
          <w:szCs w:val="20"/>
          <w:lang w:val="lt-LT"/>
        </w:rPr>
      </w:pPr>
      <w:r w:rsidRPr="003F4BC6">
        <w:rPr>
          <w:b/>
          <w:lang w:val="lt-LT"/>
        </w:rPr>
        <w:t>1 lentelė. Stabdymo manevro protokolas</w:t>
      </w:r>
    </w:p>
    <w:tbl>
      <w:tblPr>
        <w:tblW w:w="0" w:type="auto"/>
        <w:jc w:val="center"/>
        <w:tblLayout w:type="fixed"/>
        <w:tblCellMar>
          <w:left w:w="0" w:type="dxa"/>
          <w:right w:w="0" w:type="dxa"/>
        </w:tblCellMar>
        <w:tblLook w:val="0000" w:firstRow="0" w:lastRow="0" w:firstColumn="0" w:lastColumn="0" w:noHBand="0" w:noVBand="0"/>
      </w:tblPr>
      <w:tblGrid>
        <w:gridCol w:w="1758"/>
        <w:gridCol w:w="1758"/>
        <w:gridCol w:w="1758"/>
        <w:gridCol w:w="1758"/>
        <w:gridCol w:w="1758"/>
        <w:gridCol w:w="1758"/>
        <w:gridCol w:w="2948"/>
      </w:tblGrid>
      <w:tr w:rsidR="0000492D" w:rsidRPr="003F4BC6" w:rsidTr="003C59A8">
        <w:trPr>
          <w:jc w:val="center"/>
        </w:trPr>
        <w:tc>
          <w:tcPr>
            <w:tcW w:w="1758" w:type="dxa"/>
            <w:tcBorders>
              <w:top w:val="single" w:sz="6" w:space="0" w:color="auto"/>
              <w:left w:val="single" w:sz="6" w:space="0" w:color="auto"/>
              <w:bottom w:val="single" w:sz="6" w:space="0" w:color="auto"/>
              <w:right w:val="single" w:sz="6" w:space="0" w:color="auto"/>
            </w:tcBorders>
            <w:vAlign w:val="center"/>
          </w:tcPr>
          <w:p w:rsidR="0000492D" w:rsidRPr="003F4BC6" w:rsidRDefault="0000492D" w:rsidP="003C59A8">
            <w:pPr>
              <w:tabs>
                <w:tab w:val="left" w:pos="284"/>
              </w:tabs>
              <w:overflowPunct w:val="0"/>
              <w:adjustRightInd w:val="0"/>
              <w:spacing w:before="40" w:after="40"/>
              <w:jc w:val="center"/>
              <w:textAlignment w:val="baseline"/>
              <w:rPr>
                <w:sz w:val="18"/>
                <w:szCs w:val="20"/>
                <w:lang w:val="lt-LT"/>
              </w:rPr>
            </w:pPr>
            <w:r w:rsidRPr="003F4BC6">
              <w:rPr>
                <w:sz w:val="18"/>
                <w:lang w:val="lt-LT"/>
              </w:rPr>
              <w:t>PADĖTIS</w:t>
            </w:r>
            <w:r w:rsidRPr="003F4BC6">
              <w:rPr>
                <w:sz w:val="18"/>
                <w:szCs w:val="20"/>
                <w:lang w:val="lt-LT"/>
              </w:rPr>
              <w:br/>
            </w:r>
            <w:r w:rsidRPr="003F4BC6">
              <w:rPr>
                <w:sz w:val="18"/>
                <w:lang w:val="lt-LT"/>
              </w:rPr>
              <w:t>[upės km]</w:t>
            </w:r>
          </w:p>
        </w:tc>
        <w:tc>
          <w:tcPr>
            <w:tcW w:w="1758" w:type="dxa"/>
            <w:tcBorders>
              <w:top w:val="single" w:sz="6" w:space="0" w:color="auto"/>
              <w:left w:val="single" w:sz="6" w:space="0" w:color="auto"/>
              <w:bottom w:val="single" w:sz="6" w:space="0" w:color="auto"/>
              <w:right w:val="double" w:sz="12" w:space="0" w:color="auto"/>
            </w:tcBorders>
            <w:vAlign w:val="center"/>
          </w:tcPr>
          <w:p w:rsidR="0000492D" w:rsidRPr="003F4BC6" w:rsidRDefault="0000492D" w:rsidP="003C59A8">
            <w:pPr>
              <w:tabs>
                <w:tab w:val="left" w:pos="284"/>
              </w:tabs>
              <w:overflowPunct w:val="0"/>
              <w:adjustRightInd w:val="0"/>
              <w:spacing w:before="40" w:after="40"/>
              <w:jc w:val="center"/>
              <w:textAlignment w:val="baseline"/>
              <w:rPr>
                <w:sz w:val="18"/>
                <w:szCs w:val="20"/>
                <w:lang w:val="lt-LT"/>
              </w:rPr>
            </w:pPr>
            <w:r w:rsidRPr="003F4BC6">
              <w:rPr>
                <w:sz w:val="18"/>
                <w:lang w:val="lt-LT"/>
              </w:rPr>
              <w:t>LAIKAS</w:t>
            </w:r>
            <w:r w:rsidRPr="003F4BC6">
              <w:rPr>
                <w:sz w:val="18"/>
                <w:szCs w:val="20"/>
                <w:lang w:val="lt-LT"/>
              </w:rPr>
              <w:br/>
            </w:r>
            <w:r w:rsidRPr="003F4BC6">
              <w:rPr>
                <w:sz w:val="18"/>
                <w:lang w:val="lt-LT"/>
              </w:rPr>
              <w:t>[sek.]</w:t>
            </w:r>
          </w:p>
        </w:tc>
        <w:tc>
          <w:tcPr>
            <w:tcW w:w="1758" w:type="dxa"/>
            <w:tcBorders>
              <w:top w:val="single" w:sz="6" w:space="0" w:color="auto"/>
              <w:left w:val="nil"/>
              <w:bottom w:val="single" w:sz="6" w:space="0" w:color="auto"/>
              <w:right w:val="single" w:sz="6" w:space="0" w:color="auto"/>
            </w:tcBorders>
            <w:vAlign w:val="center"/>
          </w:tcPr>
          <w:p w:rsidR="0000492D" w:rsidRPr="003F4BC6" w:rsidRDefault="0000492D" w:rsidP="003C59A8">
            <w:pPr>
              <w:tabs>
                <w:tab w:val="left" w:pos="284"/>
              </w:tabs>
              <w:overflowPunct w:val="0"/>
              <w:adjustRightInd w:val="0"/>
              <w:spacing w:before="40" w:after="40"/>
              <w:jc w:val="center"/>
              <w:textAlignment w:val="baseline"/>
              <w:rPr>
                <w:sz w:val="18"/>
                <w:szCs w:val="20"/>
                <w:lang w:val="lt-LT"/>
              </w:rPr>
            </w:pPr>
            <m:oMathPara>
              <m:oMath>
                <m:r>
                  <w:rPr>
                    <w:rFonts w:ascii="Cambria Math" w:hAnsi="Cambria Math"/>
                    <w:sz w:val="18"/>
                    <w:szCs w:val="20"/>
                    <w:lang w:val="lt-LT"/>
                  </w:rPr>
                  <m:t>∆s</m:t>
                </m:r>
                <m:r>
                  <m:rPr>
                    <m:sty m:val="p"/>
                  </m:rPr>
                  <w:rPr>
                    <w:rFonts w:ascii="Cambria Math" w:hAnsi="Cambria Math"/>
                    <w:sz w:val="18"/>
                    <w:szCs w:val="20"/>
                    <w:lang w:val="lt-LT"/>
                  </w:rPr>
                  <w:br/>
                </m:r>
              </m:oMath>
            </m:oMathPara>
            <w:r w:rsidRPr="003F4BC6">
              <w:rPr>
                <w:sz w:val="18"/>
                <w:lang w:val="lt-LT"/>
              </w:rPr>
              <w:t>[m]</w:t>
            </w:r>
          </w:p>
        </w:tc>
        <w:tc>
          <w:tcPr>
            <w:tcW w:w="1758" w:type="dxa"/>
            <w:tcBorders>
              <w:top w:val="single" w:sz="6" w:space="0" w:color="auto"/>
              <w:left w:val="single" w:sz="6" w:space="0" w:color="auto"/>
              <w:bottom w:val="single" w:sz="6" w:space="0" w:color="auto"/>
              <w:right w:val="single" w:sz="6" w:space="0" w:color="auto"/>
            </w:tcBorders>
            <w:vAlign w:val="center"/>
          </w:tcPr>
          <w:p w:rsidR="0000492D" w:rsidRPr="003F4BC6" w:rsidRDefault="0000492D" w:rsidP="003C59A8">
            <w:pPr>
              <w:tabs>
                <w:tab w:val="left" w:pos="284"/>
              </w:tabs>
              <w:overflowPunct w:val="0"/>
              <w:adjustRightInd w:val="0"/>
              <w:spacing w:before="40" w:after="40"/>
              <w:jc w:val="center"/>
              <w:textAlignment w:val="baseline"/>
              <w:rPr>
                <w:sz w:val="18"/>
                <w:szCs w:val="20"/>
                <w:lang w:val="lt-LT"/>
              </w:rPr>
            </w:pPr>
            <m:oMathPara>
              <m:oMath>
                <m:r>
                  <w:rPr>
                    <w:rFonts w:ascii="Cambria Math" w:hAnsi="Cambria Math"/>
                    <w:sz w:val="18"/>
                    <w:szCs w:val="20"/>
                    <w:lang w:val="lt-LT"/>
                  </w:rPr>
                  <m:t>∆t</m:t>
                </m:r>
                <m:r>
                  <m:rPr>
                    <m:sty m:val="p"/>
                  </m:rPr>
                  <w:rPr>
                    <w:rFonts w:ascii="Cambria Math" w:hAnsi="Cambria Math"/>
                    <w:sz w:val="18"/>
                    <w:szCs w:val="20"/>
                    <w:lang w:val="lt-LT"/>
                  </w:rPr>
                  <w:br/>
                </m:r>
              </m:oMath>
            </m:oMathPara>
            <w:r w:rsidRPr="003F4BC6">
              <w:rPr>
                <w:sz w:val="18"/>
                <w:lang w:val="lt-LT"/>
              </w:rPr>
              <w:t>[sek.]</w:t>
            </w:r>
          </w:p>
        </w:tc>
        <w:tc>
          <w:tcPr>
            <w:tcW w:w="1758" w:type="dxa"/>
            <w:tcBorders>
              <w:top w:val="single" w:sz="6" w:space="0" w:color="auto"/>
              <w:left w:val="single" w:sz="6" w:space="0" w:color="auto"/>
              <w:bottom w:val="single" w:sz="6" w:space="0" w:color="auto"/>
              <w:right w:val="single" w:sz="6" w:space="0" w:color="auto"/>
            </w:tcBorders>
            <w:vAlign w:val="center"/>
          </w:tcPr>
          <w:p w:rsidR="0000492D" w:rsidRPr="003F4BC6" w:rsidRDefault="002C0522" w:rsidP="003C59A8">
            <w:pPr>
              <w:tabs>
                <w:tab w:val="left" w:pos="284"/>
              </w:tabs>
              <w:overflowPunct w:val="0"/>
              <w:adjustRightInd w:val="0"/>
              <w:spacing w:before="40" w:after="40"/>
              <w:jc w:val="center"/>
              <w:textAlignment w:val="baseline"/>
              <w:rPr>
                <w:sz w:val="18"/>
                <w:szCs w:val="20"/>
                <w:lang w:val="lt-LT"/>
              </w:rPr>
            </w:pPr>
            <m:oMathPara>
              <m:oMath>
                <m:sSub>
                  <m:sSubPr>
                    <m:ctrlPr>
                      <w:rPr>
                        <w:rFonts w:ascii="Cambria Math" w:hAnsi="Cambria Math"/>
                        <w:i/>
                        <w:sz w:val="18"/>
                        <w:szCs w:val="20"/>
                        <w:lang w:val="lt-LT"/>
                      </w:rPr>
                    </m:ctrlPr>
                  </m:sSubPr>
                  <m:e>
                    <m:r>
                      <w:rPr>
                        <w:rFonts w:ascii="Cambria Math" w:hAnsi="Cambria Math"/>
                        <w:sz w:val="18"/>
                        <w:szCs w:val="20"/>
                        <w:lang w:val="lt-LT"/>
                      </w:rPr>
                      <m:t>v</m:t>
                    </m:r>
                  </m:e>
                  <m:sub>
                    <m:r>
                      <w:rPr>
                        <w:rFonts w:ascii="Cambria Math" w:hAnsi="Cambria Math"/>
                        <w:sz w:val="18"/>
                        <w:szCs w:val="20"/>
                        <w:lang w:val="lt-LT"/>
                      </w:rPr>
                      <m:t>L</m:t>
                    </m:r>
                  </m:sub>
                </m:sSub>
                <m:r>
                  <m:rPr>
                    <m:sty m:val="p"/>
                  </m:rPr>
                  <w:rPr>
                    <w:rFonts w:ascii="Cambria Math" w:hAnsi="Cambria Math"/>
                    <w:sz w:val="18"/>
                    <w:szCs w:val="20"/>
                    <w:lang w:val="lt-LT"/>
                  </w:rPr>
                  <w:br/>
                </m:r>
              </m:oMath>
            </m:oMathPara>
            <w:r w:rsidR="0000492D" w:rsidRPr="003F4BC6">
              <w:rPr>
                <w:sz w:val="18"/>
                <w:lang w:val="lt-LT"/>
              </w:rPr>
              <w:t>[km/h]</w:t>
            </w:r>
          </w:p>
        </w:tc>
        <w:tc>
          <w:tcPr>
            <w:tcW w:w="1758" w:type="dxa"/>
            <w:tcBorders>
              <w:top w:val="single" w:sz="6" w:space="0" w:color="auto"/>
              <w:left w:val="single" w:sz="6" w:space="0" w:color="auto"/>
              <w:bottom w:val="single" w:sz="6" w:space="0" w:color="auto"/>
              <w:right w:val="single" w:sz="6" w:space="0" w:color="auto"/>
            </w:tcBorders>
            <w:vAlign w:val="center"/>
          </w:tcPr>
          <w:p w:rsidR="0000492D" w:rsidRPr="003F4BC6" w:rsidRDefault="0000492D" w:rsidP="003C59A8">
            <w:pPr>
              <w:overflowPunct w:val="0"/>
              <w:adjustRightInd w:val="0"/>
              <w:spacing w:before="40" w:after="40"/>
              <w:jc w:val="center"/>
              <w:textAlignment w:val="baseline"/>
              <w:rPr>
                <w:sz w:val="18"/>
                <w:szCs w:val="20"/>
                <w:lang w:val="lt-LT"/>
              </w:rPr>
            </w:pPr>
            <w:r w:rsidRPr="003F4BC6">
              <w:rPr>
                <w:sz w:val="18"/>
                <w:lang w:val="lt-LT"/>
              </w:rPr>
              <w:t>VARIKLIO SŪKIŲ DAŽNIS</w:t>
            </w:r>
            <w:r w:rsidRPr="003F4BC6">
              <w:rPr>
                <w:sz w:val="18"/>
                <w:szCs w:val="20"/>
                <w:lang w:val="lt-LT"/>
              </w:rPr>
              <w:br/>
            </w:r>
            <m:oMathPara>
              <m:oMath>
                <m:r>
                  <w:rPr>
                    <w:rFonts w:ascii="Cambria Math" w:hAnsi="Cambria Math"/>
                    <w:sz w:val="18"/>
                    <w:szCs w:val="20"/>
                    <w:lang w:val="lt-LT"/>
                  </w:rPr>
                  <m:t>n</m:t>
                </m:r>
                <m:r>
                  <m:rPr>
                    <m:sty m:val="p"/>
                  </m:rPr>
                  <w:rPr>
                    <w:rFonts w:ascii="Cambria Math" w:hAnsi="Cambria Math"/>
                    <w:sz w:val="18"/>
                    <w:szCs w:val="20"/>
                    <w:lang w:val="lt-LT"/>
                  </w:rPr>
                  <w:br/>
                </m:r>
              </m:oMath>
            </m:oMathPara>
            <w:r w:rsidRPr="003F4BC6">
              <w:rPr>
                <w:sz w:val="18"/>
                <w:lang w:val="lt-LT"/>
              </w:rPr>
              <w:t>[min</w:t>
            </w:r>
            <w:r w:rsidRPr="003F4BC6">
              <w:rPr>
                <w:sz w:val="18"/>
                <w:vertAlign w:val="superscript"/>
                <w:lang w:val="lt-LT"/>
              </w:rPr>
              <w:t>-1</w:t>
            </w:r>
            <w:r w:rsidRPr="003F4BC6">
              <w:rPr>
                <w:sz w:val="18"/>
                <w:lang w:val="lt-LT"/>
              </w:rPr>
              <w:t>]</w:t>
            </w:r>
          </w:p>
        </w:tc>
        <w:tc>
          <w:tcPr>
            <w:tcW w:w="2948" w:type="dxa"/>
            <w:tcBorders>
              <w:top w:val="single" w:sz="6" w:space="0" w:color="auto"/>
              <w:left w:val="single" w:sz="6" w:space="0" w:color="auto"/>
              <w:bottom w:val="single" w:sz="6" w:space="0" w:color="auto"/>
              <w:right w:val="single" w:sz="6" w:space="0" w:color="auto"/>
            </w:tcBorders>
            <w:vAlign w:val="center"/>
          </w:tcPr>
          <w:p w:rsidR="0000492D" w:rsidRPr="003F4BC6" w:rsidRDefault="0000492D" w:rsidP="003C59A8">
            <w:pPr>
              <w:tabs>
                <w:tab w:val="left" w:pos="284"/>
              </w:tabs>
              <w:overflowPunct w:val="0"/>
              <w:adjustRightInd w:val="0"/>
              <w:spacing w:before="40" w:after="40"/>
              <w:jc w:val="center"/>
              <w:textAlignment w:val="baseline"/>
              <w:rPr>
                <w:sz w:val="18"/>
                <w:szCs w:val="20"/>
                <w:lang w:val="lt-LT"/>
              </w:rPr>
            </w:pPr>
            <w:r w:rsidRPr="003F4BC6">
              <w:rPr>
                <w:sz w:val="18"/>
                <w:lang w:val="lt-LT"/>
              </w:rPr>
              <w:t>PASTABOS</w:t>
            </w:r>
          </w:p>
        </w:tc>
      </w:tr>
      <w:tr w:rsidR="0000492D" w:rsidRPr="003F4BC6" w:rsidTr="003C59A8">
        <w:trPr>
          <w:jc w:val="center"/>
        </w:trPr>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double" w:sz="12"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nil"/>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294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r>
      <w:tr w:rsidR="0000492D" w:rsidRPr="003F4BC6" w:rsidTr="003C59A8">
        <w:trPr>
          <w:jc w:val="center"/>
        </w:trPr>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double" w:sz="12"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nil"/>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294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r>
      <w:tr w:rsidR="0000492D" w:rsidRPr="003F4BC6" w:rsidTr="003C59A8">
        <w:trPr>
          <w:jc w:val="center"/>
        </w:trPr>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double" w:sz="12"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nil"/>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294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r>
      <w:tr w:rsidR="0000492D" w:rsidRPr="003F4BC6" w:rsidTr="003C59A8">
        <w:trPr>
          <w:jc w:val="center"/>
        </w:trPr>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double" w:sz="12"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nil"/>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294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r>
      <w:tr w:rsidR="0000492D" w:rsidRPr="003F4BC6" w:rsidTr="003C59A8">
        <w:trPr>
          <w:jc w:val="center"/>
        </w:trPr>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double" w:sz="12"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nil"/>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294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r>
      <w:tr w:rsidR="0000492D" w:rsidRPr="003F4BC6" w:rsidTr="003C59A8">
        <w:trPr>
          <w:jc w:val="center"/>
        </w:trPr>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double" w:sz="12"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nil"/>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294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r>
      <w:tr w:rsidR="0000492D" w:rsidRPr="003F4BC6" w:rsidTr="003C59A8">
        <w:trPr>
          <w:jc w:val="center"/>
        </w:trPr>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double" w:sz="12"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nil"/>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294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r>
      <w:tr w:rsidR="0000492D" w:rsidRPr="003F4BC6" w:rsidTr="003C59A8">
        <w:trPr>
          <w:jc w:val="center"/>
        </w:trPr>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double" w:sz="12"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nil"/>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175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c>
          <w:tcPr>
            <w:tcW w:w="2948" w:type="dxa"/>
            <w:tcBorders>
              <w:top w:val="single" w:sz="6" w:space="0" w:color="auto"/>
              <w:left w:val="single" w:sz="6" w:space="0" w:color="auto"/>
              <w:bottom w:val="single" w:sz="6" w:space="0" w:color="auto"/>
              <w:right w:val="single" w:sz="6" w:space="0" w:color="auto"/>
            </w:tcBorders>
          </w:tcPr>
          <w:p w:rsidR="0000492D" w:rsidRPr="003F4BC6" w:rsidRDefault="0000492D" w:rsidP="003C59A8">
            <w:pPr>
              <w:tabs>
                <w:tab w:val="left" w:pos="284"/>
              </w:tabs>
              <w:overflowPunct w:val="0"/>
              <w:adjustRightInd w:val="0"/>
              <w:spacing w:before="120" w:after="120" w:line="240" w:lineRule="exact"/>
              <w:jc w:val="center"/>
              <w:textAlignment w:val="baseline"/>
              <w:rPr>
                <w:sz w:val="18"/>
                <w:szCs w:val="20"/>
                <w:lang w:val="lt-LT"/>
              </w:rPr>
            </w:pPr>
          </w:p>
        </w:tc>
      </w:tr>
    </w:tbl>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sectPr w:rsidR="0000492D" w:rsidRPr="003F4BC6" w:rsidSect="00D45887">
          <w:headerReference w:type="first" r:id="rId121"/>
          <w:footerReference w:type="first" r:id="rId122"/>
          <w:pgSz w:w="16840" w:h="11907" w:orient="landscape" w:code="9"/>
          <w:pgMar w:top="1418" w:right="1418" w:bottom="1418" w:left="1418" w:header="680" w:footer="680" w:gutter="0"/>
          <w:cols w:space="720"/>
          <w:noEndnote/>
          <w:titlePg/>
          <w:docGrid w:linePitch="272"/>
        </w:sectPr>
      </w:pPr>
    </w:p>
    <w:p w:rsidR="0000492D" w:rsidRPr="003F4BC6" w:rsidRDefault="0000492D" w:rsidP="0000492D">
      <w:pPr>
        <w:pStyle w:val="ES-Titre4"/>
      </w:pPr>
      <w:r w:rsidRPr="003F4BC6">
        <w:lastRenderedPageBreak/>
        <w:t>Nurodymo ESI-II-3 2 priedas</w:t>
      </w:r>
    </w:p>
    <w:p w:rsidR="0000492D" w:rsidRPr="003F4BC6" w:rsidRDefault="0000492D" w:rsidP="0000492D">
      <w:pPr>
        <w:pStyle w:val="ES-Titre4a"/>
      </w:pPr>
      <w:r w:rsidRPr="003F4BC6">
        <w:t>Stabdymo manevro rezultatų vertinimas</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spacing w:line="240" w:lineRule="atLeast"/>
        <w:ind w:left="567" w:hanging="567"/>
        <w:rPr>
          <w:lang w:val="lt-LT"/>
        </w:rPr>
      </w:pPr>
      <w:r w:rsidRPr="003F4BC6">
        <w:rPr>
          <w:lang w:val="lt-LT"/>
        </w:rPr>
        <w:t>1.</w:t>
      </w:r>
      <w:r w:rsidRPr="003F4BC6">
        <w:rPr>
          <w:lang w:val="lt-LT"/>
        </w:rPr>
        <w:tab/>
        <w:t>Pagal užregistruotas vertes patikrinama, ar laikomasi ribinių verčių pagal 1 priedą. Jei stabdymo manevro sąlygos labai nukrypsta nuo standartinių sąlygų arba jei kyla abejonių dėl atitikties ribinėms vertėms, rezultatus reikia įvertinti. Tuo tikslu stabdymo manevrui apskaičiuoti galima naudoti toliau aprašytą procedūrą.</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noProof/>
          <w:lang w:val="lt-LT"/>
        </w:rPr>
      </w:pPr>
      <w:r w:rsidRPr="003F4BC6">
        <w:rPr>
          <w:lang w:val="lt-LT"/>
        </w:rPr>
        <w:t>2.</w:t>
      </w:r>
      <w:r w:rsidRPr="003F4BC6">
        <w:rPr>
          <w:lang w:val="lt-LT"/>
        </w:rPr>
        <w:tab/>
        <w:t>Teoriniai stabdymo atstumai nustatomi standartinėmis sąlygomis (</w:t>
      </w: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SOLL</m:t>
            </m:r>
          </m:sub>
        </m:sSub>
      </m:oMath>
      <w:r w:rsidRPr="003F4BC6">
        <w:rPr>
          <w:lang w:val="lt-LT"/>
        </w:rPr>
        <w:t>) pagal šio nurodymo 2.1 punktą ir stabdymo manevro sąlygomis (</w:t>
      </w: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IST</m:t>
            </m:r>
          </m:sub>
        </m:sSub>
      </m:oMath>
      <w:r w:rsidRPr="003F4BC6">
        <w:rPr>
          <w:lang w:val="lt-LT"/>
        </w:rPr>
        <w:t>) ir palyginami su išmatuotu stabdymo atstumu (</w:t>
      </w: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MESSUNG</m:t>
            </m:r>
          </m:sub>
        </m:sSub>
      </m:oMath>
      <w:r w:rsidRPr="003F4BC6">
        <w:rPr>
          <w:lang w:val="lt-LT"/>
        </w:rPr>
        <w:t>). Patikslintas stabdymo manevro stabdymo atstumas standartinėmis sąlygomis (</w:t>
      </w: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NORM</m:t>
            </m:r>
          </m:sub>
        </m:sSub>
      </m:oMath>
      <w:r w:rsidRPr="003F4BC6">
        <w:rPr>
          <w:lang w:val="lt-LT"/>
        </w:rPr>
        <w:t>) apskaičiuojamas taip:</w:t>
      </w: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1843" w:hanging="1276"/>
        <w:rPr>
          <w:noProof/>
          <w:lang w:val="lt-LT"/>
        </w:rPr>
      </w:pPr>
      <w:r w:rsidRPr="003F4BC6">
        <w:rPr>
          <w:lang w:val="lt-LT"/>
        </w:rPr>
        <w:t>2.1 formulė</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NORM</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MESSUNG</m:t>
            </m:r>
          </m:sub>
        </m:sSub>
        <m:r>
          <w:rPr>
            <w:rFonts w:ascii="Cambria Math" w:hAnsi="Cambria Math"/>
            <w:szCs w:val="20"/>
            <w:lang w:val="lt-LT"/>
          </w:rPr>
          <m:t xml:space="preserve"> ∙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SOLL</m:t>
                </m:r>
              </m:sub>
            </m:sSub>
          </m:num>
          <m:den>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IST</m:t>
                </m:r>
              </m:sub>
            </m:sSub>
          </m:den>
        </m:f>
        <m:r>
          <w:rPr>
            <w:rFonts w:ascii="Cambria Math" w:hAnsi="Cambria Math"/>
            <w:szCs w:val="20"/>
            <w:lang w:val="lt-LT"/>
          </w:rPr>
          <m:t xml:space="preserve"> ≤limit value</m:t>
        </m:r>
      </m:oMath>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rPr>
          <w:szCs w:val="20"/>
          <w:lang w:val="lt-LT"/>
        </w:rPr>
      </w:pPr>
      <w:r w:rsidRPr="003F4BC6">
        <w:rPr>
          <w:lang w:val="lt-LT"/>
        </w:rPr>
        <w:t>pagal šio nurodymo 2.1 punkto a arba b papunktį.</w:t>
      </w:r>
    </w:p>
    <w:p w:rsidR="0000492D" w:rsidRPr="003F4BC6" w:rsidRDefault="0000492D" w:rsidP="0000492D">
      <w:pPr>
        <w:tabs>
          <w:tab w:val="left" w:pos="567"/>
          <w:tab w:val="center" w:pos="4678"/>
        </w:tabs>
        <w:overflowPunct w:val="0"/>
        <w:adjustRightInd w:val="0"/>
        <w:spacing w:line="240" w:lineRule="atLeast"/>
        <w:ind w:left="567" w:hanging="567"/>
        <w:textAlignment w:val="baseline"/>
        <w:rPr>
          <w:szCs w:val="20"/>
          <w:lang w:val="lt-LT"/>
        </w:rPr>
      </w:pPr>
    </w:p>
    <w:p w:rsidR="0000492D" w:rsidRPr="003F4BC6" w:rsidRDefault="0000492D" w:rsidP="0000492D">
      <w:pPr>
        <w:spacing w:line="240" w:lineRule="atLeast"/>
        <w:ind w:left="567"/>
        <w:rPr>
          <w:lang w:val="lt-LT"/>
        </w:rPr>
      </w:pPr>
      <w:r w:rsidRPr="003F4BC6">
        <w:rPr>
          <w:lang w:val="lt-LT"/>
        </w:rPr>
        <w:t xml:space="preserve">Kai </w:t>
      </w: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NORM</m:t>
            </m:r>
          </m:sub>
        </m:sSub>
      </m:oMath>
      <w:r w:rsidRPr="003F4BC6">
        <w:rPr>
          <w:lang w:val="lt-LT"/>
        </w:rPr>
        <w:t xml:space="preserve"> apskaičiuoti stabdymo manevras atliekamas apkrovai esant 70–100 proc. didžiausio dedveito pagal šio nurodymo 2.2 punktą, </w:t>
      </w: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SOLL</m:t>
            </m:r>
          </m:sub>
        </m:sSub>
      </m:oMath>
      <w:r w:rsidRPr="003F4BC6">
        <w:rPr>
          <w:lang w:val="lt-LT"/>
        </w:rPr>
        <w:t xml:space="preserve"> ir </w:t>
      </w: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IST</m:t>
            </m:r>
          </m:sub>
        </m:sSub>
      </m:oMath>
      <w:r w:rsidRPr="003F4BC6">
        <w:rPr>
          <w:lang w:val="lt-LT"/>
        </w:rPr>
        <w:t xml:space="preserve"> nustatyti naudojamas tonažas (</w:t>
      </w: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SOLL</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IST</m:t>
            </m:r>
          </m:sub>
        </m:sSub>
      </m:oMath>
      <w:r w:rsidRPr="003F4BC6">
        <w:rPr>
          <w:lang w:val="lt-LT"/>
        </w:rPr>
        <w:t>), atitinkantis apkrovą bandymo metu.</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lang w:val="lt-LT"/>
        </w:rPr>
      </w:pPr>
      <w:r w:rsidRPr="003F4BC6">
        <w:rPr>
          <w:lang w:val="lt-LT"/>
        </w:rPr>
        <w:t xml:space="preserve">Kai nustatant </w:t>
      </w: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NORM</m:t>
            </m:r>
          </m:sub>
        </m:sSub>
      </m:oMath>
      <w:r w:rsidRPr="003F4BC6">
        <w:rPr>
          <w:i/>
          <w:noProof/>
          <w:vertAlign w:val="subscript"/>
          <w:lang w:val="lt-LT"/>
        </w:rPr>
        <w:t xml:space="preserve"> </w:t>
      </w:r>
      <w:r w:rsidRPr="003F4BC6">
        <w:rPr>
          <w:lang w:val="lt-LT"/>
        </w:rPr>
        <w:t xml:space="preserve">pagal 2.1 formulę konkretus ribinis dydis viršijamas arba nepasiekiamas, </w:t>
      </w: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SOLL</m:t>
            </m:r>
          </m:sub>
        </m:sSub>
      </m:oMath>
      <w:r w:rsidRPr="003F4BC6">
        <w:rPr>
          <w:lang w:val="lt-LT"/>
        </w:rPr>
        <w:t xml:space="preserve"> dydis sumažinamas arba padidinamas keičiant </w:t>
      </w: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SOLL</m:t>
            </m:r>
          </m:sub>
        </m:sSub>
      </m:oMath>
      <w:r w:rsidRPr="003F4BC6">
        <w:rPr>
          <w:lang w:val="lt-LT"/>
        </w:rPr>
        <w:t>, kad būtų laikomasi ribinio dydžio (</w:t>
      </w: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NORM</m:t>
            </m:r>
          </m:sub>
        </m:sSub>
      </m:oMath>
      <w:r w:rsidRPr="003F4BC6">
        <w:rPr>
          <w:lang w:val="lt-LT"/>
        </w:rPr>
        <w:t xml:space="preserve"> = konkretus ribinis dydis). Atitinkamai nustatomas didžiausias leidžiamasis tonažas plaukiant pasroviui.</w:t>
      </w:r>
    </w:p>
    <w:p w:rsidR="0000492D" w:rsidRPr="003F4BC6" w:rsidRDefault="0000492D" w:rsidP="0000492D">
      <w:pPr>
        <w:overflowPunct w:val="0"/>
        <w:adjustRightInd w:val="0"/>
        <w:spacing w:line="240" w:lineRule="exact"/>
        <w:ind w:left="567" w:hanging="567"/>
        <w:textAlignment w:val="baseline"/>
        <w:rPr>
          <w:szCs w:val="20"/>
          <w:lang w:val="lt-LT"/>
        </w:rPr>
      </w:pPr>
    </w:p>
    <w:p w:rsidR="0000492D" w:rsidRPr="003F4BC6" w:rsidRDefault="0000492D" w:rsidP="0000492D">
      <w:pPr>
        <w:spacing w:line="240" w:lineRule="atLeast"/>
        <w:ind w:left="567" w:hanging="567"/>
        <w:rPr>
          <w:lang w:val="lt-LT"/>
        </w:rPr>
      </w:pPr>
      <w:r w:rsidRPr="003F4BC6">
        <w:rPr>
          <w:lang w:val="lt-LT"/>
        </w:rPr>
        <w:t>3.</w:t>
      </w:r>
      <w:r w:rsidRPr="003F4BC6">
        <w:rPr>
          <w:lang w:val="lt-LT"/>
        </w:rPr>
        <w:tab/>
        <w:t>Pagal šio nurodymo 2.1 punkto a ir b papunkčiuose nurodytus ribinius dydžius apskaičiuojami (žr. 1 paveikslą) tik stabdymo atstumai, išmatuoti</w:t>
      </w:r>
    </w:p>
    <w:p w:rsidR="0000492D" w:rsidRPr="003F4BC6" w:rsidRDefault="0000492D" w:rsidP="0000492D">
      <w:pPr>
        <w:spacing w:before="60" w:line="240" w:lineRule="atLeast"/>
        <w:ind w:left="992"/>
        <w:rPr>
          <w:lang w:val="lt-LT"/>
        </w:rPr>
      </w:pPr>
      <w:r w:rsidRPr="003F4BC6">
        <w:rPr>
          <w:lang w:val="lt-LT"/>
        </w:rPr>
        <w:t>-</w:t>
      </w:r>
      <w:r w:rsidRPr="003F4BC6">
        <w:rPr>
          <w:lang w:val="lt-LT"/>
        </w:rPr>
        <w:tab/>
        <w:t xml:space="preserve">I etapu („visu greičiu pirmyn“ pakeičiamas „visu greičiu atgal“): </w:t>
      </w: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m:t>
            </m:r>
          </m:sub>
        </m:sSub>
      </m:oMath>
    </w:p>
    <w:p w:rsidR="0000492D" w:rsidRPr="003F4BC6" w:rsidRDefault="0000492D" w:rsidP="0000492D">
      <w:pPr>
        <w:spacing w:before="60" w:line="240" w:lineRule="atLeast"/>
        <w:ind w:left="567"/>
        <w:rPr>
          <w:lang w:val="lt-LT"/>
        </w:rPr>
      </w:pPr>
      <w:r w:rsidRPr="003F4BC6">
        <w:rPr>
          <w:lang w:val="lt-LT"/>
        </w:rPr>
        <w:t>ir</w:t>
      </w:r>
    </w:p>
    <w:p w:rsidR="0000492D" w:rsidRPr="003F4BC6" w:rsidRDefault="0000492D" w:rsidP="0000492D">
      <w:pPr>
        <w:spacing w:before="60" w:line="240" w:lineRule="atLeast"/>
        <w:ind w:left="992"/>
        <w:rPr>
          <w:rFonts w:cs="Arial"/>
          <w:lang w:val="lt-LT"/>
        </w:rPr>
      </w:pPr>
      <w:r w:rsidRPr="003F4BC6">
        <w:rPr>
          <w:lang w:val="lt-LT"/>
        </w:rPr>
        <w:t>-</w:t>
      </w:r>
      <w:r w:rsidRPr="003F4BC6">
        <w:rPr>
          <w:lang w:val="lt-LT"/>
        </w:rPr>
        <w:tab/>
        <w:t xml:space="preserve">II etapu (apgręžimo pabaiga, kol laivas sustoja vandens </w:t>
      </w: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II</m:t>
            </m:r>
          </m:sub>
        </m:sSub>
      </m:oMath>
    </w:p>
    <w:p w:rsidR="0000492D" w:rsidRPr="003F4BC6" w:rsidRDefault="0000492D" w:rsidP="0000492D">
      <w:pPr>
        <w:tabs>
          <w:tab w:val="left" w:pos="567"/>
          <w:tab w:val="left" w:pos="4962"/>
        </w:tabs>
        <w:overflowPunct w:val="0"/>
        <w:adjustRightInd w:val="0"/>
        <w:spacing w:line="240" w:lineRule="exact"/>
        <w:ind w:left="567" w:hanging="567"/>
        <w:textAlignment w:val="baseline"/>
        <w:rPr>
          <w:szCs w:val="20"/>
          <w:lang w:val="lt-LT"/>
        </w:rPr>
      </w:pPr>
    </w:p>
    <w:p w:rsidR="0000492D" w:rsidRPr="003F4BC6" w:rsidRDefault="0000492D" w:rsidP="0000492D">
      <w:pPr>
        <w:spacing w:line="240" w:lineRule="atLeast"/>
        <w:ind w:left="567"/>
        <w:rPr>
          <w:lang w:val="lt-LT"/>
        </w:rPr>
      </w:pPr>
      <w:r w:rsidRPr="003F4BC6">
        <w:rPr>
          <w:lang w:val="lt-LT"/>
        </w:rPr>
        <w:t>atžvilgiu): Tada visas stabdymo atstumas yra:</w:t>
      </w:r>
    </w:p>
    <w:p w:rsidR="0000492D" w:rsidRPr="003F4BC6" w:rsidRDefault="0000492D" w:rsidP="0000492D">
      <w:pPr>
        <w:overflowPunct w:val="0"/>
        <w:adjustRightInd w:val="0"/>
        <w:ind w:left="567" w:hanging="567"/>
        <w:textAlignment w:val="baseline"/>
        <w:rPr>
          <w:szCs w:val="20"/>
          <w:lang w:val="lt-LT"/>
        </w:rPr>
      </w:pPr>
    </w:p>
    <w:p w:rsidR="0000492D" w:rsidRPr="003F4BC6" w:rsidRDefault="0000492D" w:rsidP="0000492D">
      <w:pPr>
        <w:spacing w:line="240" w:lineRule="atLeast"/>
        <w:ind w:left="567"/>
        <w:rPr>
          <w:lang w:val="lt-LT"/>
        </w:rPr>
      </w:pPr>
      <w:r w:rsidRPr="003F4BC6">
        <w:rPr>
          <w:lang w:val="lt-LT"/>
        </w:rPr>
        <w:lastRenderedPageBreak/>
        <w:t>3.1 formulė</w:t>
      </w:r>
      <w:r w:rsidRPr="003F4BC6">
        <w:rPr>
          <w:lang w:val="lt-LT"/>
        </w:rPr>
        <w:tab/>
      </w:r>
      <m:oMath>
        <m:sSub>
          <m:sSubPr>
            <m:ctrlPr>
              <w:rPr>
                <w:rFonts w:ascii="Cambria Math" w:hAnsi="Cambria Math"/>
                <w:i/>
                <w:lang w:val="lt-LT"/>
              </w:rPr>
            </m:ctrlPr>
          </m:sSubPr>
          <m:e>
            <m:r>
              <w:rPr>
                <w:rFonts w:ascii="Cambria Math" w:hAnsi="Cambria Math"/>
                <w:lang w:val="lt-LT"/>
              </w:rPr>
              <m:t>s</m:t>
            </m:r>
          </m:e>
          <m:sub>
            <m:r>
              <w:rPr>
                <w:rFonts w:ascii="Cambria Math" w:hAnsi="Cambria Math"/>
                <w:lang w:val="lt-LT"/>
              </w:rPr>
              <m:t>GES</m:t>
            </m:r>
          </m:sub>
        </m:sSub>
        <m:r>
          <w:rPr>
            <w:rFonts w:ascii="Cambria Math" w:hAnsi="Cambria Math"/>
            <w:lang w:val="lt-LT"/>
          </w:rPr>
          <m:t xml:space="preserve">= </m:t>
        </m:r>
        <m:sSub>
          <m:sSubPr>
            <m:ctrlPr>
              <w:rPr>
                <w:rFonts w:ascii="Cambria Math" w:hAnsi="Cambria Math"/>
                <w:i/>
                <w:lang w:val="lt-LT"/>
              </w:rPr>
            </m:ctrlPr>
          </m:sSubPr>
          <m:e>
            <m:r>
              <w:rPr>
                <w:rFonts w:ascii="Cambria Math" w:hAnsi="Cambria Math"/>
                <w:lang w:val="lt-LT"/>
              </w:rPr>
              <m:t>s</m:t>
            </m:r>
          </m:e>
          <m:sub>
            <m:r>
              <w:rPr>
                <w:rFonts w:ascii="Cambria Math" w:hAnsi="Cambria Math"/>
                <w:lang w:val="lt-LT"/>
              </w:rPr>
              <m:t>I</m:t>
            </m:r>
          </m:sub>
        </m:sSub>
        <m:r>
          <w:rPr>
            <w:rFonts w:ascii="Cambria Math" w:hAnsi="Cambria Math"/>
            <w:lang w:val="lt-LT"/>
          </w:rPr>
          <m:t xml:space="preserve">+ </m:t>
        </m:r>
        <m:sSub>
          <m:sSubPr>
            <m:ctrlPr>
              <w:rPr>
                <w:rFonts w:ascii="Cambria Math" w:hAnsi="Cambria Math"/>
                <w:i/>
                <w:lang w:val="lt-LT"/>
              </w:rPr>
            </m:ctrlPr>
          </m:sSubPr>
          <m:e>
            <m:r>
              <w:rPr>
                <w:rFonts w:ascii="Cambria Math" w:hAnsi="Cambria Math"/>
                <w:lang w:val="lt-LT"/>
              </w:rPr>
              <m:t>s</m:t>
            </m:r>
          </m:e>
          <m:sub>
            <m:r>
              <w:rPr>
                <w:rFonts w:ascii="Cambria Math" w:hAnsi="Cambria Math"/>
                <w:lang w:val="lt-LT"/>
              </w:rPr>
              <m:t>II</m:t>
            </m:r>
          </m:sub>
        </m:sSub>
      </m:oMath>
    </w:p>
    <w:p w:rsidR="0000492D" w:rsidRPr="003F4BC6" w:rsidRDefault="0000492D" w:rsidP="0000492D">
      <w:pPr>
        <w:overflowPunct w:val="0"/>
        <w:adjustRightInd w:val="0"/>
        <w:ind w:left="567" w:hanging="567"/>
        <w:textAlignment w:val="baseline"/>
        <w:rPr>
          <w:szCs w:val="20"/>
          <w:lang w:val="lt-LT"/>
        </w:rPr>
      </w:pPr>
    </w:p>
    <w:p w:rsidR="0000492D" w:rsidRPr="003F4BC6" w:rsidRDefault="0000492D" w:rsidP="0000492D">
      <w:pPr>
        <w:spacing w:line="240" w:lineRule="atLeast"/>
        <w:ind w:left="567" w:hanging="567"/>
        <w:rPr>
          <w:lang w:val="lt-LT"/>
        </w:rPr>
      </w:pPr>
      <w:r w:rsidRPr="003F4BC6">
        <w:rPr>
          <w:lang w:val="lt-LT"/>
        </w:rPr>
        <w:t>4.</w:t>
      </w:r>
      <w:r w:rsidRPr="003F4BC6">
        <w:rPr>
          <w:lang w:val="lt-LT"/>
        </w:rPr>
        <w:tab/>
        <w:t>Konkretus stabdymo atstumas apskaičiuojamas taip:</w:t>
      </w:r>
    </w:p>
    <w:p w:rsidR="0000492D" w:rsidRPr="003F4BC6" w:rsidRDefault="0000492D" w:rsidP="0000492D">
      <w:pPr>
        <w:overflowPunct w:val="0"/>
        <w:adjustRightInd w:val="0"/>
        <w:spacing w:line="240" w:lineRule="exact"/>
        <w:ind w:left="567" w:hanging="567"/>
        <w:textAlignment w:val="baseline"/>
        <w:rPr>
          <w:szCs w:val="20"/>
          <w:lang w:val="lt-LT"/>
        </w:rPr>
      </w:pPr>
    </w:p>
    <w:p w:rsidR="0000492D" w:rsidRPr="003F4BC6" w:rsidRDefault="0000492D" w:rsidP="0000492D">
      <w:pPr>
        <w:spacing w:line="240" w:lineRule="exact"/>
        <w:jc w:val="center"/>
        <w:rPr>
          <w:b/>
          <w:lang w:val="lt-LT"/>
        </w:rPr>
      </w:pPr>
      <w:r w:rsidRPr="003F4BC6">
        <w:rPr>
          <w:lang w:val="lt-LT"/>
        </w:rPr>
        <w:br w:type="page"/>
      </w:r>
    </w:p>
    <w:p w:rsidR="0000492D" w:rsidRPr="003F4BC6" w:rsidRDefault="0000492D" w:rsidP="0000492D">
      <w:pPr>
        <w:overflowPunct w:val="0"/>
        <w:adjustRightInd w:val="0"/>
        <w:spacing w:line="240" w:lineRule="exact"/>
        <w:jc w:val="center"/>
        <w:textAlignment w:val="baseline"/>
        <w:rPr>
          <w:b/>
          <w:lang w:val="lt-LT"/>
        </w:rPr>
      </w:pPr>
      <w:r w:rsidRPr="003F4BC6">
        <w:rPr>
          <w:b/>
          <w:lang w:val="lt-LT"/>
        </w:rPr>
        <w:lastRenderedPageBreak/>
        <w:t>Stabdymo manevro apskaičiavimas</w:t>
      </w:r>
    </w:p>
    <w:p w:rsidR="0000492D" w:rsidRPr="003F4BC6" w:rsidRDefault="0000492D" w:rsidP="0000492D">
      <w:pPr>
        <w:overflowPunct w:val="0"/>
        <w:adjustRightInd w:val="0"/>
        <w:spacing w:line="240" w:lineRule="exact"/>
        <w:jc w:val="center"/>
        <w:textAlignment w:val="baseline"/>
        <w:rPr>
          <w:b/>
          <w:szCs w:val="20"/>
          <w:lang w:val="lt-LT"/>
        </w:rPr>
      </w:pPr>
    </w:p>
    <w:p w:rsidR="0000492D" w:rsidRPr="003F4BC6" w:rsidRDefault="0000492D" w:rsidP="0000492D">
      <w:pPr>
        <w:overflowPunct w:val="0"/>
        <w:adjustRightInd w:val="0"/>
        <w:spacing w:line="240" w:lineRule="exact"/>
        <w:jc w:val="center"/>
        <w:textAlignment w:val="baseline"/>
        <w:rPr>
          <w:szCs w:val="20"/>
          <w:lang w:val="lt-LT"/>
        </w:rPr>
      </w:pPr>
      <w:r w:rsidRPr="003F4BC6">
        <w:rPr>
          <w:b/>
          <w:lang w:val="lt-LT"/>
        </w:rPr>
        <w:t>2 pav. Schema</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jc w:val="center"/>
        <w:textAlignment w:val="baseline"/>
        <w:rPr>
          <w:szCs w:val="20"/>
          <w:lang w:val="lt-LT"/>
        </w:rPr>
      </w:pPr>
      <w:r w:rsidRPr="003F4BC6">
        <w:rPr>
          <w:rFonts w:ascii="Times New Roman" w:hAnsi="Times New Roman"/>
          <w:noProof/>
          <w:szCs w:val="20"/>
          <w:lang w:eastAsia="en-GB"/>
        </w:rPr>
        <w:drawing>
          <wp:inline distT="0" distB="0" distL="0" distR="0" wp14:anchorId="35CF5B68" wp14:editId="6EF27DDF">
            <wp:extent cx="4552950" cy="3124200"/>
            <wp:effectExtent l="0" t="0" r="0" b="0"/>
            <wp:docPr id="299" name="Imag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552950" cy="3124200"/>
                    </a:xfrm>
                    <a:prstGeom prst="rect">
                      <a:avLst/>
                    </a:prstGeom>
                    <a:solidFill>
                      <a:srgbClr val="FFFFFF"/>
                    </a:solidFill>
                    <a:ln>
                      <a:noFill/>
                    </a:ln>
                  </pic:spPr>
                </pic:pic>
              </a:graphicData>
            </a:graphic>
          </wp:inline>
        </w:drawing>
      </w:r>
    </w:p>
    <w:p w:rsidR="0000492D" w:rsidRPr="003F4BC6" w:rsidRDefault="0000492D" w:rsidP="0000492D">
      <w:pPr>
        <w:overflowPunct w:val="0"/>
        <w:adjustRightInd w:val="0"/>
        <w:spacing w:line="240" w:lineRule="exact"/>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spacing w:line="240" w:lineRule="exact"/>
        <w:textAlignment w:val="baseline"/>
        <w:rPr>
          <w:szCs w:val="20"/>
          <w:lang w:val="lt-LT"/>
        </w:rPr>
      </w:pPr>
      <w:r w:rsidRPr="003F4BC6">
        <w:rPr>
          <w:b/>
          <w:lang w:val="lt-LT"/>
        </w:rPr>
        <w:t>Apskaičiavimo formulė:</w:t>
      </w:r>
    </w:p>
    <w:p w:rsidR="0000492D" w:rsidRPr="003F4BC6" w:rsidRDefault="0000492D" w:rsidP="0000492D">
      <w:pPr>
        <w:tabs>
          <w:tab w:val="left" w:pos="5954"/>
        </w:tabs>
        <w:overflowPunct w:val="0"/>
        <w:adjustRightInd w:val="0"/>
        <w:textAlignment w:val="baseline"/>
        <w:rPr>
          <w:szCs w:val="20"/>
          <w:lang w:val="lt-LT"/>
        </w:rPr>
      </w:pPr>
      <w:r w:rsidRPr="003F4BC6">
        <w:rPr>
          <w:lang w:val="lt-LT"/>
        </w:rPr>
        <w:tab/>
        <w:t>su šiais koeficientais</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tabs>
          <w:tab w:val="left" w:pos="1134"/>
          <w:tab w:val="left" w:pos="1418"/>
          <w:tab w:val="left" w:pos="3119"/>
          <w:tab w:val="left" w:pos="5954"/>
          <w:tab w:val="left" w:pos="6379"/>
        </w:tabs>
        <w:overflowPunct w:val="0"/>
        <w:adjustRightInd w:val="0"/>
        <w:spacing w:line="240" w:lineRule="exact"/>
        <w:ind w:left="567" w:hanging="567"/>
        <w:textAlignment w:val="baseline"/>
        <w:rPr>
          <w:szCs w:val="20"/>
          <w:lang w:val="lt-LT"/>
        </w:rPr>
      </w:pPr>
      <w:r w:rsidRPr="003F4BC6">
        <w:rPr>
          <w:lang w:val="lt-LT"/>
        </w:rPr>
        <w:t>4.1</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1</m:t>
            </m:r>
          </m:sub>
        </m:sSub>
        <m:r>
          <w:rPr>
            <w:rFonts w:ascii="Cambria Math" w:hAnsi="Cambria Math"/>
            <w:szCs w:val="20"/>
            <w:lang w:val="lt-LT"/>
          </w:rPr>
          <m:t xml:space="preserve"> ∙ </m:t>
        </m:r>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L</m:t>
            </m:r>
          </m:sub>
        </m:sSub>
        <m:r>
          <w:rPr>
            <w:rFonts w:ascii="Cambria Math" w:hAnsi="Cambria Math"/>
            <w:szCs w:val="20"/>
            <w:lang w:val="lt-LT"/>
          </w:rPr>
          <m:t xml:space="preserve"> ∙ </m:t>
        </m:r>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I</m:t>
            </m:r>
          </m:sub>
        </m:sSub>
      </m:oMath>
      <w:r w:rsidRPr="003F4BC6">
        <w:rPr>
          <w:lang w:val="lt-LT"/>
        </w:rPr>
        <w:tab/>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I</m:t>
            </m:r>
          </m:sub>
        </m:sSub>
        <m:r>
          <w:rPr>
            <w:rFonts w:ascii="Cambria Math" w:hAnsi="Cambria Math"/>
            <w:szCs w:val="20"/>
            <w:lang w:val="lt-LT"/>
          </w:rPr>
          <m:t>≤20 s</m:t>
        </m:r>
      </m:oMath>
      <w:r w:rsidRPr="003F4BC6">
        <w:rPr>
          <w:lang w:val="lt-LT"/>
        </w:rPr>
        <w:tab/>
        <w:t>-</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1</m:t>
            </m:r>
          </m:sub>
        </m:sSub>
      </m:oMath>
      <w:r w:rsidRPr="003F4BC6">
        <w:rPr>
          <w:lang w:val="lt-LT"/>
        </w:rPr>
        <w:t xml:space="preserve"> pagal 1 lentelę</w:t>
      </w:r>
    </w:p>
    <w:p w:rsidR="0000492D" w:rsidRPr="003F4BC6" w:rsidRDefault="0000492D" w:rsidP="0000492D">
      <w:pPr>
        <w:tabs>
          <w:tab w:val="left" w:pos="5954"/>
          <w:tab w:val="left" w:pos="6379"/>
          <w:tab w:val="left" w:pos="6663"/>
          <w:tab w:val="left" w:pos="6946"/>
        </w:tabs>
        <w:overflowPunct w:val="0"/>
        <w:adjustRightInd w:val="0"/>
        <w:textAlignment w:val="baseline"/>
        <w:rPr>
          <w:szCs w:val="20"/>
          <w:lang w:val="lt-LT"/>
        </w:rPr>
      </w:pPr>
    </w:p>
    <w:p w:rsidR="0000492D" w:rsidRPr="003F4BC6" w:rsidRDefault="0000492D" w:rsidP="0000492D">
      <w:pPr>
        <w:tabs>
          <w:tab w:val="left" w:pos="567"/>
          <w:tab w:val="left" w:pos="5954"/>
          <w:tab w:val="left" w:pos="6379"/>
        </w:tabs>
        <w:overflowPunct w:val="0"/>
        <w:adjustRightInd w:val="0"/>
        <w:spacing w:line="240" w:lineRule="atLeast"/>
        <w:ind w:left="567" w:hanging="567"/>
        <w:textAlignment w:val="baseline"/>
        <w:rPr>
          <w:szCs w:val="20"/>
          <w:lang w:val="lt-LT"/>
        </w:rPr>
      </w:pPr>
      <w:r w:rsidRPr="003F4BC6">
        <w:rPr>
          <w:lang w:val="lt-LT"/>
        </w:rPr>
        <w:t>4.2</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II</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2</m:t>
            </m:r>
          </m:sub>
        </m:sSub>
        <m:r>
          <w:rPr>
            <w:rFonts w:ascii="Cambria Math" w:hAnsi="Cambria Math"/>
            <w:szCs w:val="20"/>
            <w:lang w:val="lt-LT"/>
          </w:rPr>
          <m:t xml:space="preserve"> ∙ </m:t>
        </m:r>
        <m:sSub>
          <m:sSubPr>
            <m:ctrlPr>
              <w:rPr>
                <w:rFonts w:ascii="Cambria Math" w:hAnsi="Cambria Math"/>
                <w:i/>
                <w:szCs w:val="20"/>
                <w:lang w:val="lt-LT"/>
              </w:rPr>
            </m:ctrlPr>
          </m:sSubPr>
          <m:e>
            <m:sSup>
              <m:sSupPr>
                <m:ctrlPr>
                  <w:rPr>
                    <w:rFonts w:ascii="Cambria Math" w:hAnsi="Cambria Math"/>
                    <w:i/>
                    <w:szCs w:val="20"/>
                    <w:lang w:val="lt-LT"/>
                  </w:rPr>
                </m:ctrlPr>
              </m:sSupPr>
              <m:e>
                <m:r>
                  <w:rPr>
                    <w:rFonts w:ascii="Cambria Math" w:hAnsi="Cambria Math"/>
                    <w:szCs w:val="20"/>
                    <w:lang w:val="lt-LT"/>
                  </w:rPr>
                  <m:t>v</m:t>
                </m:r>
              </m:e>
              <m:sup>
                <m:r>
                  <w:rPr>
                    <w:rFonts w:ascii="Cambria Math" w:hAnsi="Cambria Math"/>
                    <w:szCs w:val="20"/>
                    <w:lang w:val="lt-LT"/>
                  </w:rPr>
                  <m:t>2</m:t>
                </m:r>
              </m:sup>
            </m:sSup>
          </m:e>
          <m:sub>
            <m:r>
              <w:rPr>
                <w:rFonts w:ascii="Cambria Math" w:hAnsi="Cambria Math"/>
                <w:szCs w:val="20"/>
                <w:lang w:val="lt-LT"/>
              </w:rPr>
              <m:t>II</m:t>
            </m:r>
          </m:sub>
        </m:sSub>
        <m:r>
          <w:rPr>
            <w:rFonts w:ascii="Cambria Math" w:hAnsi="Cambria Math"/>
            <w:szCs w:val="20"/>
            <w:lang w:val="lt-LT"/>
          </w:rPr>
          <m:t xml:space="preserve"> ∙ </m:t>
        </m:r>
        <m:f>
          <m:fPr>
            <m:ctrlPr>
              <w:rPr>
                <w:rFonts w:ascii="Cambria Math" w:hAnsi="Cambria Math"/>
                <w:i/>
                <w:szCs w:val="20"/>
                <w:lang w:val="lt-LT"/>
              </w:rPr>
            </m:ctrlPr>
          </m:fPr>
          <m:num>
            <m:r>
              <w:rPr>
                <w:rFonts w:ascii="Cambria Math" w:hAnsi="Cambria Math"/>
                <w:szCs w:val="20"/>
                <w:lang w:val="lt-LT"/>
              </w:rPr>
              <m:t>D ∙g</m:t>
            </m:r>
          </m:num>
          <m:den>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3</m:t>
                </m:r>
              </m:sub>
            </m:sSub>
            <m:r>
              <w:rPr>
                <w:rFonts w:ascii="Cambria Math" w:hAnsi="Cambria Math"/>
                <w:szCs w:val="20"/>
                <w:lang w:val="lt-LT"/>
              </w:rPr>
              <m:t xml:space="preserve"> ∙ </m:t>
            </m:r>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POR</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TmII</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G</m:t>
                </m:r>
              </m:sub>
            </m:sSub>
          </m:den>
        </m:f>
        <m:r>
          <w:rPr>
            <w:rFonts w:ascii="Cambria Math" w:hAnsi="Cambria Math"/>
            <w:szCs w:val="20"/>
            <w:lang w:val="lt-LT"/>
          </w:rPr>
          <m:t xml:space="preserve">∙ </m:t>
        </m:r>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4</m:t>
                </m:r>
              </m:sub>
            </m:sSub>
            <m:r>
              <w:rPr>
                <w:rFonts w:ascii="Cambria Math" w:hAnsi="Cambria Math"/>
                <w:szCs w:val="20"/>
                <w:lang w:val="lt-LT"/>
              </w:rPr>
              <m:t xml:space="preserve">+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STR</m:t>
                    </m:r>
                  </m:sub>
                </m:sSub>
              </m:num>
              <m:den>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II</m:t>
                    </m:r>
                  </m:sub>
                </m:sSub>
              </m:den>
            </m:f>
          </m:e>
        </m:d>
      </m:oMath>
      <w:r w:rsidRPr="003F4BC6">
        <w:rPr>
          <w:lang w:val="lt-LT"/>
        </w:rPr>
        <w:tab/>
        <w:t>-</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2</m:t>
            </m:r>
          </m:sub>
        </m:sSub>
      </m:oMath>
      <w:r w:rsidRPr="003F4BC6">
        <w:rPr>
          <w:lang w:val="lt-LT"/>
        </w:rPr>
        <w:t xml:space="preserve">, </w:t>
      </w: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3</m:t>
            </m:r>
          </m:sub>
        </m:sSub>
      </m:oMath>
      <w:r w:rsidRPr="003F4BC6">
        <w:rPr>
          <w:lang w:val="lt-LT"/>
        </w:rPr>
        <w:t xml:space="preserve">, </w:t>
      </w: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4</m:t>
            </m:r>
          </m:sub>
        </m:sSub>
      </m:oMath>
      <w:r w:rsidRPr="003F4BC6">
        <w:rPr>
          <w:lang w:val="lt-LT"/>
        </w:rPr>
        <w:t xml:space="preserve"> pagal 1 lentelę</w:t>
      </w:r>
    </w:p>
    <w:p w:rsidR="0000492D" w:rsidRPr="003F4BC6" w:rsidRDefault="0000492D" w:rsidP="0000492D">
      <w:pPr>
        <w:tabs>
          <w:tab w:val="left" w:pos="5954"/>
          <w:tab w:val="left" w:pos="6379"/>
        </w:tabs>
        <w:overflowPunct w:val="0"/>
        <w:adjustRightInd w:val="0"/>
        <w:textAlignment w:val="baseline"/>
        <w:rPr>
          <w:szCs w:val="20"/>
          <w:lang w:val="lt-LT"/>
        </w:rPr>
      </w:pPr>
    </w:p>
    <w:p w:rsidR="0000492D" w:rsidRPr="003F4BC6" w:rsidRDefault="0000492D" w:rsidP="0000492D">
      <w:pPr>
        <w:tabs>
          <w:tab w:val="left" w:pos="5954"/>
          <w:tab w:val="left" w:pos="6379"/>
        </w:tabs>
        <w:overflowPunct w:val="0"/>
        <w:adjustRightInd w:val="0"/>
        <w:textAlignment w:val="baseline"/>
        <w:rPr>
          <w:szCs w:val="20"/>
          <w:lang w:val="lt-LT"/>
        </w:rPr>
      </w:pPr>
    </w:p>
    <w:p w:rsidR="0000492D" w:rsidRPr="003F4BC6" w:rsidRDefault="0000492D" w:rsidP="0000492D">
      <w:pPr>
        <w:tabs>
          <w:tab w:val="left" w:pos="1134"/>
          <w:tab w:val="left" w:pos="1418"/>
          <w:tab w:val="left" w:pos="5954"/>
          <w:tab w:val="left" w:pos="6379"/>
        </w:tabs>
        <w:overflowPunct w:val="0"/>
        <w:adjustRightInd w:val="0"/>
        <w:spacing w:line="240" w:lineRule="atLeast"/>
        <w:ind w:left="567" w:hanging="567"/>
        <w:textAlignment w:val="baseline"/>
        <w:rPr>
          <w:szCs w:val="20"/>
          <w:lang w:val="lt-LT"/>
        </w:rPr>
      </w:pPr>
      <w:r w:rsidRPr="003F4BC6">
        <w:rPr>
          <w:lang w:val="lt-LT"/>
        </w:rPr>
        <w:t>4.3</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TmII</m:t>
            </m:r>
          </m:sub>
        </m:sSub>
        <m:r>
          <w:rPr>
            <w:rFonts w:ascii="Cambria Math" w:hAnsi="Cambria Math"/>
            <w:szCs w:val="20"/>
            <w:lang w:val="lt-LT"/>
          </w:rPr>
          <m:t xml:space="preserve">= </m:t>
        </m:r>
        <m:d>
          <m:dPr>
            <m:ctrlPr>
              <w:rPr>
                <w:rFonts w:ascii="Cambria Math" w:hAnsi="Cambria Math"/>
                <w:i/>
                <w:szCs w:val="20"/>
                <w:lang w:val="lt-LT"/>
              </w:rPr>
            </m:ctrlPr>
          </m:dPr>
          <m:e>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T</m:t>
                    </m:r>
                  </m:sub>
                </m:sSub>
              </m:num>
              <m:den>
                <m:sSup>
                  <m:sSupPr>
                    <m:ctrlPr>
                      <w:rPr>
                        <w:rFonts w:ascii="Cambria Math" w:hAnsi="Cambria Math"/>
                        <w:i/>
                        <w:szCs w:val="20"/>
                        <w:lang w:val="lt-LT"/>
                      </w:rPr>
                    </m:ctrlPr>
                  </m:sSupPr>
                  <m:e>
                    <m:r>
                      <w:rPr>
                        <w:rFonts w:ascii="Cambria Math" w:hAnsi="Cambria Math"/>
                        <w:szCs w:val="20"/>
                        <w:lang w:val="lt-LT"/>
                      </w:rPr>
                      <m:t>v</m:t>
                    </m:r>
                  </m:e>
                  <m:sup>
                    <m:r>
                      <w:rPr>
                        <w:rFonts w:ascii="Cambria Math" w:hAnsi="Cambria Math"/>
                        <w:szCs w:val="20"/>
                        <w:lang w:val="lt-LT"/>
                      </w:rPr>
                      <m:t>2</m:t>
                    </m:r>
                  </m:sup>
                </m:sSup>
              </m:den>
            </m:f>
          </m:e>
        </m:d>
        <m:r>
          <w:rPr>
            <w:rFonts w:ascii="Cambria Math" w:hAnsi="Cambria Math"/>
            <w:szCs w:val="20"/>
            <w:lang w:val="lt-LT"/>
          </w:rPr>
          <m:t xml:space="preserve"> ∙ </m:t>
        </m:r>
        <m:sSup>
          <m:sSupPr>
            <m:ctrlPr>
              <w:rPr>
                <w:rFonts w:ascii="Cambria Math" w:hAnsi="Cambria Math"/>
                <w:i/>
                <w:szCs w:val="20"/>
                <w:lang w:val="lt-LT"/>
              </w:rPr>
            </m:ctrlPr>
          </m:sSupPr>
          <m:e>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7</m:t>
                    </m:r>
                  </m:sub>
                </m:sSub>
                <m:r>
                  <w:rPr>
                    <w:rFonts w:ascii="Cambria Math" w:hAnsi="Cambria Math"/>
                    <w:szCs w:val="20"/>
                    <w:lang w:val="lt-LT"/>
                  </w:rPr>
                  <m:t xml:space="preserve"> ∙ </m:t>
                </m:r>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6</m:t>
                    </m:r>
                  </m:sub>
                </m:sSub>
                <m:r>
                  <w:rPr>
                    <w:rFonts w:ascii="Cambria Math" w:hAnsi="Cambria Math"/>
                    <w:szCs w:val="20"/>
                    <w:lang w:val="lt-LT"/>
                  </w:rPr>
                  <m:t xml:space="preserve"> ∙ </m:t>
                </m:r>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L</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STR</m:t>
                        </m:r>
                      </m:sub>
                    </m:sSub>
                  </m:e>
                </m:d>
              </m:e>
            </m:d>
          </m:e>
          <m:sup>
            <m:r>
              <w:rPr>
                <w:rFonts w:ascii="Cambria Math" w:hAnsi="Cambria Math"/>
                <w:szCs w:val="20"/>
                <w:lang w:val="lt-LT"/>
              </w:rPr>
              <m:t>2</m:t>
            </m:r>
          </m:sup>
        </m:sSup>
      </m:oMath>
      <w:r w:rsidRPr="003F4BC6">
        <w:rPr>
          <w:lang w:val="lt-LT"/>
        </w:rPr>
        <w:tab/>
        <w:t>-</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6</m:t>
            </m:r>
          </m:sub>
        </m:sSub>
      </m:oMath>
      <w:r w:rsidRPr="003F4BC6">
        <w:rPr>
          <w:lang w:val="lt-LT"/>
        </w:rPr>
        <w:t xml:space="preserve">, </w:t>
      </w: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7</m:t>
            </m:r>
          </m:sub>
        </m:sSub>
      </m:oMath>
      <w:r w:rsidRPr="003F4BC6">
        <w:rPr>
          <w:lang w:val="lt-LT"/>
        </w:rPr>
        <w:t xml:space="preserve"> </w:t>
      </w:r>
      <w:r w:rsidRPr="003F4BC6">
        <w:rPr>
          <w:sz w:val="18"/>
          <w:lang w:val="lt-LT"/>
        </w:rPr>
        <w:t>pagal 1 lentelę</w:t>
      </w:r>
    </w:p>
    <w:p w:rsidR="0000492D" w:rsidRPr="003F4BC6" w:rsidRDefault="0000492D" w:rsidP="0000492D">
      <w:pPr>
        <w:tabs>
          <w:tab w:val="left" w:pos="5954"/>
          <w:tab w:val="left" w:pos="6379"/>
        </w:tabs>
        <w:overflowPunct w:val="0"/>
        <w:adjustRightInd w:val="0"/>
        <w:spacing w:line="240" w:lineRule="atLeast"/>
        <w:textAlignment w:val="baseline"/>
        <w:rPr>
          <w:szCs w:val="20"/>
          <w:lang w:val="lt-LT"/>
        </w:rPr>
      </w:pPr>
      <w:r w:rsidRPr="003F4BC6">
        <w:rPr>
          <w:lang w:val="lt-LT"/>
        </w:rPr>
        <w:tab/>
        <w:t>-</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T</m:t>
            </m:r>
          </m:sub>
        </m:sSub>
        <m:r>
          <w:rPr>
            <w:rFonts w:ascii="Cambria Math" w:hAnsi="Cambria Math"/>
            <w:szCs w:val="20"/>
            <w:lang w:val="lt-LT"/>
          </w:rPr>
          <m:t>/</m:t>
        </m:r>
        <m:sSup>
          <m:sSupPr>
            <m:ctrlPr>
              <w:rPr>
                <w:rFonts w:ascii="Cambria Math" w:hAnsi="Cambria Math"/>
                <w:i/>
                <w:szCs w:val="20"/>
                <w:lang w:val="lt-LT"/>
              </w:rPr>
            </m:ctrlPr>
          </m:sSupPr>
          <m:e>
            <m:r>
              <w:rPr>
                <w:rFonts w:ascii="Cambria Math" w:hAnsi="Cambria Math"/>
                <w:szCs w:val="20"/>
                <w:lang w:val="lt-LT"/>
              </w:rPr>
              <m:t>v</m:t>
            </m:r>
          </m:e>
          <m:sup>
            <m:r>
              <w:rPr>
                <w:rFonts w:ascii="Cambria Math" w:hAnsi="Cambria Math"/>
                <w:szCs w:val="20"/>
                <w:lang w:val="lt-LT"/>
              </w:rPr>
              <m:t>2</m:t>
            </m:r>
          </m:sup>
        </m:sSup>
      </m:oMath>
      <w:r w:rsidRPr="003F4BC6">
        <w:rPr>
          <w:lang w:val="lt-LT"/>
        </w:rPr>
        <w:t xml:space="preserve"> </w:t>
      </w:r>
      <w:r w:rsidRPr="003F4BC6">
        <w:rPr>
          <w:sz w:val="18"/>
          <w:lang w:val="lt-LT"/>
        </w:rPr>
        <w:t>pagal 3 lentelę</w:t>
      </w:r>
    </w:p>
    <w:p w:rsidR="0000492D" w:rsidRPr="003F4BC6" w:rsidRDefault="0000492D" w:rsidP="0000492D">
      <w:pPr>
        <w:tabs>
          <w:tab w:val="left" w:pos="5954"/>
          <w:tab w:val="left" w:pos="6379"/>
          <w:tab w:val="left" w:pos="6663"/>
        </w:tabs>
        <w:overflowPunct w:val="0"/>
        <w:adjustRightInd w:val="0"/>
        <w:textAlignment w:val="baseline"/>
        <w:rPr>
          <w:szCs w:val="20"/>
          <w:lang w:val="lt-LT"/>
        </w:rPr>
      </w:pPr>
    </w:p>
    <w:p w:rsidR="0000492D" w:rsidRPr="003F4BC6" w:rsidRDefault="0000492D" w:rsidP="0000492D">
      <w:pPr>
        <w:tabs>
          <w:tab w:val="left" w:pos="1134"/>
          <w:tab w:val="left" w:pos="1418"/>
          <w:tab w:val="left" w:pos="5954"/>
          <w:tab w:val="left" w:pos="6379"/>
          <w:tab w:val="left" w:pos="6663"/>
        </w:tabs>
        <w:overflowPunct w:val="0"/>
        <w:adjustRightInd w:val="0"/>
        <w:spacing w:line="240" w:lineRule="atLeast"/>
        <w:ind w:left="567" w:hanging="567"/>
        <w:textAlignment w:val="baseline"/>
        <w:rPr>
          <w:szCs w:val="20"/>
          <w:lang w:val="lt-LT"/>
        </w:rPr>
      </w:pPr>
      <w:r w:rsidRPr="003F4BC6">
        <w:rPr>
          <w:lang w:val="lt-LT"/>
        </w:rPr>
        <w:t>4.4</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G</m:t>
            </m:r>
          </m:sub>
        </m:sSub>
        <m:r>
          <w:rPr>
            <w:rFonts w:ascii="Cambria Math" w:hAnsi="Cambria Math"/>
            <w:szCs w:val="20"/>
            <w:lang w:val="lt-LT"/>
          </w:rPr>
          <m:t xml:space="preserve">=i ∙D ∙ ρ ∙g ∙ </m:t>
        </m:r>
        <m:sSup>
          <m:sSupPr>
            <m:ctrlPr>
              <w:rPr>
                <w:rFonts w:ascii="Cambria Math" w:hAnsi="Cambria Math"/>
                <w:i/>
                <w:szCs w:val="20"/>
                <w:lang w:val="lt-LT"/>
              </w:rPr>
            </m:ctrlPr>
          </m:sSupPr>
          <m:e>
            <m:r>
              <w:rPr>
                <w:rFonts w:ascii="Cambria Math" w:hAnsi="Cambria Math"/>
                <w:szCs w:val="20"/>
                <w:lang w:val="lt-LT"/>
              </w:rPr>
              <m:t>10</m:t>
            </m:r>
          </m:e>
          <m:sup>
            <m:r>
              <w:rPr>
                <w:rFonts w:ascii="Cambria Math" w:hAnsi="Cambria Math"/>
                <w:szCs w:val="20"/>
                <w:lang w:val="lt-LT"/>
              </w:rPr>
              <m:t>-6</m:t>
            </m:r>
          </m:sup>
        </m:sSup>
      </m:oMath>
    </w:p>
    <w:p w:rsidR="0000492D" w:rsidRPr="003F4BC6" w:rsidRDefault="0000492D" w:rsidP="0000492D">
      <w:pPr>
        <w:tabs>
          <w:tab w:val="left" w:pos="5954"/>
          <w:tab w:val="left" w:pos="6379"/>
          <w:tab w:val="left" w:pos="6663"/>
        </w:tabs>
        <w:overflowPunct w:val="0"/>
        <w:adjustRightInd w:val="0"/>
        <w:spacing w:line="240" w:lineRule="atLeast"/>
        <w:textAlignment w:val="baseline"/>
        <w:rPr>
          <w:szCs w:val="20"/>
          <w:lang w:val="lt-LT"/>
        </w:rPr>
      </w:pPr>
    </w:p>
    <w:p w:rsidR="0000492D" w:rsidRPr="003F4BC6" w:rsidRDefault="0000492D" w:rsidP="0000492D">
      <w:pPr>
        <w:tabs>
          <w:tab w:val="left" w:pos="1134"/>
          <w:tab w:val="left" w:pos="1418"/>
          <w:tab w:val="left" w:pos="5954"/>
          <w:tab w:val="left" w:pos="6379"/>
        </w:tabs>
        <w:overflowPunct w:val="0"/>
        <w:adjustRightInd w:val="0"/>
        <w:spacing w:line="240" w:lineRule="atLeast"/>
        <w:ind w:left="567" w:hanging="567"/>
        <w:textAlignment w:val="baseline"/>
        <w:rPr>
          <w:szCs w:val="20"/>
          <w:lang w:val="lt-LT"/>
        </w:rPr>
      </w:pPr>
      <w:r w:rsidRPr="003F4BC6">
        <w:rPr>
          <w:lang w:val="lt-LT"/>
        </w:rPr>
        <w:t>4.5</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II</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6</m:t>
            </m:r>
          </m:sub>
        </m:sSub>
        <m:r>
          <w:rPr>
            <w:rFonts w:ascii="Cambria Math" w:hAnsi="Cambria Math"/>
            <w:szCs w:val="20"/>
            <w:lang w:val="lt-LT"/>
          </w:rPr>
          <m:t xml:space="preserve"> ∙ </m:t>
        </m:r>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L</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STR</m:t>
                </m:r>
              </m:sub>
            </m:sSub>
          </m:e>
        </m:d>
      </m:oMath>
      <w:r w:rsidRPr="003F4BC6">
        <w:rPr>
          <w:lang w:val="lt-LT"/>
        </w:rPr>
        <w:tab/>
        <w:t>-</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6</m:t>
            </m:r>
          </m:sub>
        </m:sSub>
      </m:oMath>
      <w:r w:rsidRPr="003F4BC6">
        <w:rPr>
          <w:lang w:val="lt-LT"/>
        </w:rPr>
        <w:t xml:space="preserve"> pagal 1 lentelę</w:t>
      </w:r>
    </w:p>
    <w:p w:rsidR="0000492D" w:rsidRPr="003F4BC6" w:rsidRDefault="0000492D" w:rsidP="0000492D">
      <w:pPr>
        <w:tabs>
          <w:tab w:val="left" w:pos="426"/>
          <w:tab w:val="left" w:pos="5954"/>
          <w:tab w:val="left" w:pos="6379"/>
          <w:tab w:val="left" w:pos="6663"/>
        </w:tabs>
        <w:overflowPunct w:val="0"/>
        <w:adjustRightInd w:val="0"/>
        <w:spacing w:line="240" w:lineRule="atLeast"/>
        <w:ind w:left="426" w:hanging="426"/>
        <w:textAlignment w:val="baseline"/>
        <w:rPr>
          <w:szCs w:val="20"/>
          <w:lang w:val="lt-LT"/>
        </w:rPr>
      </w:pPr>
    </w:p>
    <w:p w:rsidR="0000492D" w:rsidRPr="003F4BC6" w:rsidRDefault="0000492D" w:rsidP="0000492D">
      <w:pPr>
        <w:tabs>
          <w:tab w:val="left" w:pos="1134"/>
          <w:tab w:val="left" w:pos="1418"/>
          <w:tab w:val="left" w:pos="5954"/>
          <w:tab w:val="left" w:pos="6379"/>
        </w:tabs>
        <w:overflowPunct w:val="0"/>
        <w:adjustRightInd w:val="0"/>
        <w:spacing w:line="240" w:lineRule="atLeast"/>
        <w:ind w:left="567" w:hanging="567"/>
        <w:textAlignment w:val="baseline"/>
        <w:rPr>
          <w:szCs w:val="20"/>
          <w:lang w:val="lt-LT"/>
        </w:rPr>
      </w:pPr>
      <w:r w:rsidRPr="003F4BC6">
        <w:rPr>
          <w:lang w:val="lt-LT"/>
        </w:rPr>
        <w:t>4.6</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POR</m:t>
            </m:r>
          </m:sub>
        </m:sSub>
        <m:r>
          <w:rPr>
            <w:rFonts w:ascii="Cambria Math" w:hAnsi="Cambria Math"/>
            <w:szCs w:val="20"/>
            <w:lang w:val="lt-LT"/>
          </w:rPr>
          <m:t xml:space="preserve">=f ∙ </m:t>
        </m:r>
        <m:sSub>
          <m:sSubPr>
            <m:ctrlPr>
              <w:rPr>
                <w:rFonts w:ascii="Cambria Math" w:hAnsi="Cambria Math"/>
                <w:i/>
                <w:szCs w:val="20"/>
                <w:lang w:val="lt-LT"/>
              </w:rPr>
            </m:ctrlPr>
          </m:sSubPr>
          <m:e>
            <m:r>
              <w:rPr>
                <w:rFonts w:ascii="Cambria Math" w:hAnsi="Cambria Math"/>
                <w:szCs w:val="20"/>
                <w:lang w:val="lt-LT"/>
              </w:rPr>
              <m:t>P</m:t>
            </m:r>
          </m:e>
          <m:sub>
            <m:r>
              <w:rPr>
                <w:rFonts w:ascii="Cambria Math" w:hAnsi="Cambria Math"/>
                <w:szCs w:val="20"/>
                <w:lang w:val="lt-LT"/>
              </w:rPr>
              <m:t>B</m:t>
            </m:r>
          </m:sub>
        </m:sSub>
      </m:oMath>
      <w:r w:rsidRPr="003F4BC6">
        <w:rPr>
          <w:lang w:val="lt-LT"/>
        </w:rPr>
        <w:tab/>
        <w:t>-</w:t>
      </w:r>
      <w:r w:rsidRPr="003F4BC6">
        <w:rPr>
          <w:lang w:val="lt-LT"/>
        </w:rPr>
        <w:tab/>
      </w:r>
      <m:oMath>
        <m:r>
          <w:rPr>
            <w:rFonts w:ascii="Cambria Math" w:hAnsi="Cambria Math"/>
            <w:szCs w:val="20"/>
            <w:lang w:val="lt-LT"/>
          </w:rPr>
          <m:t>f</m:t>
        </m:r>
      </m:oMath>
      <w:r w:rsidRPr="003F4BC6">
        <w:rPr>
          <w:lang w:val="lt-LT"/>
        </w:rPr>
        <w:t xml:space="preserve"> pagal 2 lentelę</w:t>
      </w:r>
    </w:p>
    <w:p w:rsidR="0000492D" w:rsidRPr="003F4BC6" w:rsidRDefault="0000492D" w:rsidP="0000492D">
      <w:pPr>
        <w:tabs>
          <w:tab w:val="left" w:pos="5954"/>
          <w:tab w:val="left" w:pos="6379"/>
          <w:tab w:val="left" w:pos="6663"/>
        </w:tabs>
        <w:overflowPunct w:val="0"/>
        <w:adjustRightInd w:val="0"/>
        <w:spacing w:line="240" w:lineRule="atLeast"/>
        <w:textAlignment w:val="baseline"/>
        <w:rPr>
          <w:szCs w:val="20"/>
          <w:lang w:val="lt-LT"/>
        </w:rPr>
      </w:pPr>
    </w:p>
    <w:p w:rsidR="0000492D" w:rsidRPr="003F4BC6" w:rsidRDefault="0000492D" w:rsidP="0000492D">
      <w:pPr>
        <w:tabs>
          <w:tab w:val="left" w:pos="5954"/>
          <w:tab w:val="left" w:pos="6379"/>
        </w:tabs>
        <w:overflowPunct w:val="0"/>
        <w:adjustRightInd w:val="0"/>
        <w:spacing w:line="240" w:lineRule="atLeast"/>
        <w:ind w:left="567" w:hanging="567"/>
        <w:textAlignment w:val="baseline"/>
        <w:rPr>
          <w:szCs w:val="20"/>
          <w:lang w:val="lt-LT"/>
        </w:rPr>
      </w:pPr>
      <w:r w:rsidRPr="003F4BC6">
        <w:rPr>
          <w:lang w:val="lt-LT"/>
        </w:rPr>
        <w:t>4.7</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II</m:t>
            </m:r>
          </m:sub>
        </m:sSub>
        <m:r>
          <w:rPr>
            <w:rFonts w:ascii="Cambria Math" w:hAnsi="Cambria Math"/>
            <w:szCs w:val="20"/>
            <w:lang w:val="lt-LT"/>
          </w:rPr>
          <m:t xml:space="preserve">=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II</m:t>
                </m:r>
              </m:sub>
            </m:sSub>
          </m:num>
          <m:den>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II</m:t>
                </m:r>
              </m:sub>
            </m:sSub>
            <m:r>
              <w:rPr>
                <w:rFonts w:ascii="Cambria Math" w:hAnsi="Cambria Math"/>
                <w:szCs w:val="20"/>
                <w:lang w:val="lt-LT"/>
              </w:rPr>
              <m:t xml:space="preserve"> ∙ </m:t>
            </m:r>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4</m:t>
                    </m:r>
                  </m:sub>
                </m:sSub>
                <m:r>
                  <w:rPr>
                    <w:rFonts w:ascii="Cambria Math" w:hAnsi="Cambria Math"/>
                    <w:szCs w:val="20"/>
                    <w:lang w:val="lt-LT"/>
                  </w:rPr>
                  <m:t xml:space="preserve">+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STR</m:t>
                        </m:r>
                      </m:sub>
                    </m:sSub>
                  </m:num>
                  <m:den>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II</m:t>
                        </m:r>
                      </m:sub>
                    </m:sSub>
                  </m:den>
                </m:f>
              </m:e>
            </m:d>
          </m:den>
        </m:f>
      </m:oMath>
      <w:r w:rsidRPr="003F4BC6">
        <w:rPr>
          <w:lang w:val="lt-LT"/>
        </w:rPr>
        <w:tab/>
        <w:t>-</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4</m:t>
            </m:r>
          </m:sub>
        </m:sSub>
      </m:oMath>
      <w:r w:rsidRPr="003F4BC6">
        <w:rPr>
          <w:lang w:val="lt-LT"/>
        </w:rPr>
        <w:t xml:space="preserve"> pagal 1 lentelę</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r w:rsidRPr="003F4BC6">
        <w:rPr>
          <w:lang w:val="lt-LT"/>
        </w:rPr>
        <w:br w:type="page"/>
      </w:r>
    </w:p>
    <w:p w:rsidR="0000492D" w:rsidRPr="003F4BC6" w:rsidRDefault="0000492D" w:rsidP="0000492D">
      <w:pPr>
        <w:overflowPunct w:val="0"/>
        <w:adjustRightInd w:val="0"/>
        <w:textAlignment w:val="baseline"/>
        <w:rPr>
          <w:szCs w:val="20"/>
          <w:lang w:val="lt-LT"/>
        </w:rPr>
      </w:pPr>
      <w:r w:rsidRPr="003F4BC6">
        <w:rPr>
          <w:lang w:val="lt-LT"/>
        </w:rPr>
        <w:lastRenderedPageBreak/>
        <w:t>4.1–4.7 formulėse:</w:t>
      </w:r>
    </w:p>
    <w:p w:rsidR="0000492D" w:rsidRPr="003F4BC6" w:rsidRDefault="0000492D" w:rsidP="0000492D">
      <w:pPr>
        <w:overflowPunct w:val="0"/>
        <w:adjustRightInd w:val="0"/>
        <w:textAlignment w:val="baseline"/>
        <w:rPr>
          <w:szCs w:val="20"/>
          <w:lang w:val="lt-LT"/>
        </w:rPr>
      </w:pP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021"/>
        <w:gridCol w:w="6521"/>
        <w:gridCol w:w="1021"/>
      </w:tblGrid>
      <w:tr w:rsidR="0000492D" w:rsidRPr="003F4BC6" w:rsidTr="003C59A8">
        <w:trPr>
          <w:jc w:val="center"/>
        </w:trPr>
        <w:tc>
          <w:tcPr>
            <w:tcW w:w="1021" w:type="dxa"/>
            <w:tcBorders>
              <w:top w:val="nil"/>
              <w:left w:val="nil"/>
              <w:bottom w:val="nil"/>
              <w:right w:val="nil"/>
            </w:tcBorders>
          </w:tcPr>
          <w:p w:rsidR="0000492D" w:rsidRPr="003F4BC6" w:rsidRDefault="002C0522" w:rsidP="003C59A8">
            <w:pPr>
              <w:overflowPunct w:val="0"/>
              <w:adjustRightInd w:val="0"/>
              <w:spacing w:before="120" w:after="120"/>
              <w:ind w:left="113" w:right="113"/>
              <w:textAlignment w:val="baseline"/>
              <w:rPr>
                <w:szCs w:val="20"/>
                <w:lang w:val="lt-LT"/>
              </w:rPr>
            </w:pPr>
            <m:oMathPara>
              <m:oMath>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L</m:t>
                    </m:r>
                  </m:sub>
                </m:sSub>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Greitis žemės atžvilgiu pradedant apgręžimą</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(m/s)</w:t>
            </w:r>
          </w:p>
        </w:tc>
      </w:tr>
      <w:tr w:rsidR="0000492D" w:rsidRPr="003F4BC6" w:rsidTr="003C59A8">
        <w:trPr>
          <w:jc w:val="center"/>
        </w:trPr>
        <w:tc>
          <w:tcPr>
            <w:tcW w:w="1021" w:type="dxa"/>
            <w:tcBorders>
              <w:top w:val="nil"/>
              <w:left w:val="nil"/>
              <w:bottom w:val="nil"/>
              <w:right w:val="nil"/>
            </w:tcBorders>
          </w:tcPr>
          <w:p w:rsidR="0000492D" w:rsidRPr="003F4BC6" w:rsidRDefault="002C0522" w:rsidP="003C59A8">
            <w:pPr>
              <w:overflowPunct w:val="0"/>
              <w:adjustRightInd w:val="0"/>
              <w:spacing w:before="120" w:after="120"/>
              <w:ind w:left="113" w:right="113"/>
              <w:textAlignment w:val="baseline"/>
              <w:rPr>
                <w:szCs w:val="20"/>
                <w:lang w:val="lt-LT"/>
              </w:rPr>
            </w:pPr>
            <m:oMathPara>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I</m:t>
                    </m:r>
                  </m:sub>
                </m:sSub>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Apgręžimo laikas</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(s)</w:t>
            </w:r>
          </w:p>
        </w:tc>
      </w:tr>
      <w:tr w:rsidR="0000492D" w:rsidRPr="003F4BC6" w:rsidTr="003C59A8">
        <w:trPr>
          <w:jc w:val="center"/>
        </w:trPr>
        <w:tc>
          <w:tcPr>
            <w:tcW w:w="1021" w:type="dxa"/>
            <w:tcBorders>
              <w:top w:val="nil"/>
              <w:left w:val="nil"/>
              <w:bottom w:val="nil"/>
              <w:right w:val="nil"/>
            </w:tcBorders>
          </w:tcPr>
          <w:p w:rsidR="0000492D" w:rsidRPr="003F4BC6" w:rsidRDefault="002C0522" w:rsidP="003C59A8">
            <w:pPr>
              <w:overflowPunct w:val="0"/>
              <w:adjustRightInd w:val="0"/>
              <w:spacing w:before="120" w:after="120"/>
              <w:ind w:left="113" w:right="113"/>
              <w:textAlignment w:val="baseline"/>
              <w:rPr>
                <w:szCs w:val="20"/>
                <w:lang w:val="lt-LT"/>
              </w:rPr>
            </w:pPr>
            <m:oMathPara>
              <m:oMath>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II</m:t>
                    </m:r>
                  </m:sub>
                </m:sSub>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Greitis vandens atžvilgiu pradedant apgręžimą</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(m/s)</w:t>
            </w:r>
          </w:p>
        </w:tc>
      </w:tr>
      <w:tr w:rsidR="0000492D" w:rsidRPr="003F4BC6" w:rsidTr="003C59A8">
        <w:trPr>
          <w:jc w:val="center"/>
        </w:trPr>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m:oMathPara>
              <m:oMath>
                <m:r>
                  <w:rPr>
                    <w:rFonts w:ascii="Cambria Math" w:hAnsi="Cambria Math"/>
                    <w:szCs w:val="20"/>
                    <w:lang w:val="lt-LT"/>
                  </w:rPr>
                  <m:t>D</m:t>
                </m:r>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Vandentalpa</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(m</w:t>
            </w:r>
            <w:r w:rsidRPr="003F4BC6">
              <w:rPr>
                <w:position w:val="6"/>
                <w:sz w:val="16"/>
                <w:lang w:val="lt-LT"/>
              </w:rPr>
              <w:t>3</w:t>
            </w:r>
            <w:r w:rsidRPr="003F4BC6">
              <w:rPr>
                <w:lang w:val="lt-LT"/>
              </w:rPr>
              <w:t>)</w:t>
            </w:r>
          </w:p>
        </w:tc>
      </w:tr>
      <w:tr w:rsidR="0000492D" w:rsidRPr="003F4BC6" w:rsidTr="003C59A8">
        <w:trPr>
          <w:jc w:val="center"/>
        </w:trPr>
        <w:tc>
          <w:tcPr>
            <w:tcW w:w="1021" w:type="dxa"/>
            <w:tcBorders>
              <w:top w:val="nil"/>
              <w:left w:val="nil"/>
              <w:bottom w:val="nil"/>
              <w:right w:val="nil"/>
            </w:tcBorders>
          </w:tcPr>
          <w:p w:rsidR="0000492D" w:rsidRPr="003F4BC6" w:rsidRDefault="002C0522" w:rsidP="003C59A8">
            <w:pPr>
              <w:overflowPunct w:val="0"/>
              <w:adjustRightInd w:val="0"/>
              <w:spacing w:before="120" w:after="120"/>
              <w:ind w:left="113" w:right="113"/>
              <w:textAlignment w:val="baseline"/>
              <w:rPr>
                <w:szCs w:val="20"/>
                <w:lang w:val="lt-LT"/>
              </w:rPr>
            </w:pPr>
            <m:oMathPara>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POR</m:t>
                    </m:r>
                  </m:sub>
                </m:sSub>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Trauka švartavimosi režimu apgręžimo metu</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(kN)</w:t>
            </w:r>
          </w:p>
        </w:tc>
      </w:tr>
      <w:tr w:rsidR="0000492D" w:rsidRPr="003F4BC6" w:rsidTr="003C59A8">
        <w:trPr>
          <w:jc w:val="center"/>
        </w:trPr>
        <w:tc>
          <w:tcPr>
            <w:tcW w:w="1021" w:type="dxa"/>
            <w:tcBorders>
              <w:top w:val="nil"/>
              <w:left w:val="nil"/>
              <w:bottom w:val="nil"/>
              <w:right w:val="nil"/>
            </w:tcBorders>
          </w:tcPr>
          <w:p w:rsidR="0000492D" w:rsidRPr="003F4BC6" w:rsidRDefault="002C0522" w:rsidP="003C59A8">
            <w:pPr>
              <w:overflowPunct w:val="0"/>
              <w:adjustRightInd w:val="0"/>
              <w:spacing w:before="120" w:after="120"/>
              <w:ind w:left="113" w:right="113"/>
              <w:textAlignment w:val="baseline"/>
              <w:rPr>
                <w:szCs w:val="20"/>
                <w:lang w:val="lt-LT"/>
              </w:rPr>
            </w:pPr>
            <m:oMathPara>
              <m:oMath>
                <m:sSub>
                  <m:sSubPr>
                    <m:ctrlPr>
                      <w:rPr>
                        <w:rFonts w:ascii="Cambria Math" w:hAnsi="Cambria Math"/>
                        <w:i/>
                        <w:szCs w:val="20"/>
                        <w:lang w:val="lt-LT"/>
                      </w:rPr>
                    </m:ctrlPr>
                  </m:sSubPr>
                  <m:e>
                    <m:r>
                      <w:rPr>
                        <w:rFonts w:ascii="Cambria Math" w:hAnsi="Cambria Math"/>
                        <w:szCs w:val="20"/>
                        <w:lang w:val="lt-LT"/>
                      </w:rPr>
                      <m:t>P</m:t>
                    </m:r>
                  </m:e>
                  <m:sub>
                    <m:r>
                      <w:rPr>
                        <w:rFonts w:ascii="Cambria Math" w:hAnsi="Cambria Math"/>
                        <w:szCs w:val="20"/>
                        <w:lang w:val="lt-LT"/>
                      </w:rPr>
                      <m:t>B</m:t>
                    </m:r>
                  </m:sub>
                </m:sSub>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Varos variklio galia</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(kW)</w:t>
            </w:r>
          </w:p>
        </w:tc>
      </w:tr>
      <w:tr w:rsidR="0000492D" w:rsidRPr="003F4BC6" w:rsidTr="003C59A8">
        <w:trPr>
          <w:jc w:val="center"/>
        </w:trPr>
        <w:tc>
          <w:tcPr>
            <w:tcW w:w="1021" w:type="dxa"/>
            <w:tcBorders>
              <w:top w:val="nil"/>
              <w:left w:val="nil"/>
              <w:bottom w:val="nil"/>
              <w:right w:val="nil"/>
            </w:tcBorders>
          </w:tcPr>
          <w:p w:rsidR="0000492D" w:rsidRPr="003F4BC6" w:rsidRDefault="002C0522" w:rsidP="003C59A8">
            <w:pPr>
              <w:overflowPunct w:val="0"/>
              <w:adjustRightInd w:val="0"/>
              <w:spacing w:before="120" w:after="120"/>
              <w:ind w:left="113" w:right="113"/>
              <w:textAlignment w:val="baseline"/>
              <w:rPr>
                <w:szCs w:val="20"/>
                <w:lang w:val="lt-LT"/>
              </w:rPr>
            </w:pPr>
            <m:oMathPara>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TmII</m:t>
                    </m:r>
                  </m:sub>
                </m:sSub>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Vidutinis pasipriešinimas II etape</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(kN)</w:t>
            </w:r>
          </w:p>
        </w:tc>
      </w:tr>
      <w:tr w:rsidR="0000492D" w:rsidRPr="003F4BC6" w:rsidTr="003C59A8">
        <w:trPr>
          <w:jc w:val="center"/>
        </w:trPr>
        <w:tc>
          <w:tcPr>
            <w:tcW w:w="1021" w:type="dxa"/>
            <w:tcBorders>
              <w:top w:val="nil"/>
              <w:left w:val="nil"/>
              <w:bottom w:val="nil"/>
              <w:right w:val="nil"/>
            </w:tcBorders>
          </w:tcPr>
          <w:p w:rsidR="0000492D" w:rsidRPr="003F4BC6" w:rsidRDefault="002C0522" w:rsidP="003C59A8">
            <w:pPr>
              <w:overflowPunct w:val="0"/>
              <w:adjustRightInd w:val="0"/>
              <w:spacing w:before="120" w:after="120"/>
              <w:ind w:left="113" w:right="113"/>
              <w:textAlignment w:val="baseline"/>
              <w:rPr>
                <w:szCs w:val="20"/>
                <w:lang w:val="lt-LT"/>
              </w:rPr>
            </w:pPr>
            <m:oMathPara>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G</m:t>
                    </m:r>
                  </m:sub>
                </m:sSub>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Gradiento pasipriešinimas</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(kN)</w:t>
            </w:r>
          </w:p>
        </w:tc>
      </w:tr>
      <w:tr w:rsidR="0000492D" w:rsidRPr="003F4BC6" w:rsidTr="003C59A8">
        <w:trPr>
          <w:jc w:val="center"/>
        </w:trPr>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m:oMathPara>
              <m:oMath>
                <m:r>
                  <w:rPr>
                    <w:rFonts w:ascii="Cambria Math" w:hAnsi="Cambria Math"/>
                    <w:szCs w:val="20"/>
                    <w:lang w:val="lt-LT"/>
                  </w:rPr>
                  <m:t>i</m:t>
                </m:r>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Gradientas m/km (jei nėra, imti 0,16)</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(m/km)</w:t>
            </w:r>
          </w:p>
        </w:tc>
      </w:tr>
      <w:tr w:rsidR="0000492D" w:rsidRPr="003F4BC6" w:rsidTr="003C59A8">
        <w:trPr>
          <w:jc w:val="center"/>
        </w:trPr>
        <w:tc>
          <w:tcPr>
            <w:tcW w:w="1021" w:type="dxa"/>
            <w:tcBorders>
              <w:top w:val="nil"/>
              <w:left w:val="nil"/>
              <w:bottom w:val="nil"/>
              <w:right w:val="nil"/>
            </w:tcBorders>
          </w:tcPr>
          <w:p w:rsidR="0000492D" w:rsidRPr="003F4BC6" w:rsidRDefault="002C0522" w:rsidP="003C59A8">
            <w:pPr>
              <w:overflowPunct w:val="0"/>
              <w:adjustRightInd w:val="0"/>
              <w:spacing w:before="120" w:after="120"/>
              <w:ind w:left="113" w:right="113"/>
              <w:textAlignment w:val="baseline"/>
              <w:rPr>
                <w:szCs w:val="20"/>
                <w:lang w:val="lt-LT"/>
              </w:rPr>
            </w:pPr>
            <m:oMathPara>
              <m:oMath>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STR</m:t>
                    </m:r>
                  </m:sub>
                </m:sSub>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Vidutinis tėkmės greitis</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(m/s)</w:t>
            </w:r>
          </w:p>
        </w:tc>
      </w:tr>
      <w:tr w:rsidR="0000492D" w:rsidRPr="003F4BC6" w:rsidTr="003C59A8">
        <w:trPr>
          <w:jc w:val="center"/>
        </w:trPr>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m:oMathPara>
              <m:oMath>
                <m:r>
                  <w:rPr>
                    <w:rFonts w:ascii="Cambria Math" w:hAnsi="Cambria Math"/>
                    <w:szCs w:val="20"/>
                    <w:lang w:val="lt-LT"/>
                  </w:rPr>
                  <m:t>g</m:t>
                </m:r>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Gravitacijos pagreitis (9,81)</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(m/s</w:t>
            </w:r>
            <w:r w:rsidRPr="003F4BC6">
              <w:rPr>
                <w:vertAlign w:val="superscript"/>
                <w:lang w:val="lt-LT"/>
              </w:rPr>
              <w:t>2</w:t>
            </w:r>
            <w:r w:rsidRPr="003F4BC6">
              <w:rPr>
                <w:lang w:val="lt-LT"/>
              </w:rPr>
              <w:t>)</w:t>
            </w:r>
          </w:p>
        </w:tc>
      </w:tr>
      <w:tr w:rsidR="0000492D" w:rsidRPr="003F4BC6" w:rsidTr="003C59A8">
        <w:trPr>
          <w:jc w:val="center"/>
        </w:trPr>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m:oMathPara>
              <m:oMath>
                <m:r>
                  <w:rPr>
                    <w:rFonts w:ascii="Cambria Math" w:hAnsi="Cambria Math"/>
                    <w:szCs w:val="20"/>
                    <w:lang w:val="lt-LT"/>
                  </w:rPr>
                  <m:t>ρ</m:t>
                </m:r>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 xml:space="preserve">Vandens tankis, </w:t>
            </w:r>
            <m:oMath>
              <m:r>
                <w:rPr>
                  <w:rFonts w:ascii="Cambria Math" w:hAnsi="Cambria Math"/>
                  <w:szCs w:val="20"/>
                  <w:lang w:val="lt-LT"/>
                </w:rPr>
                <m:t>ρ</m:t>
              </m:r>
            </m:oMath>
            <w:r w:rsidRPr="003F4BC6">
              <w:rPr>
                <w:lang w:val="lt-LT"/>
              </w:rPr>
              <w:t xml:space="preserve"> gėlo vandens = 1000</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(kg/m</w:t>
            </w:r>
            <w:r w:rsidRPr="003F4BC6">
              <w:rPr>
                <w:position w:val="6"/>
                <w:sz w:val="16"/>
                <w:lang w:val="lt-LT"/>
              </w:rPr>
              <w:t>3</w:t>
            </w:r>
            <w:r w:rsidRPr="003F4BC6">
              <w:rPr>
                <w:lang w:val="lt-LT"/>
              </w:rPr>
              <w:t>)</w:t>
            </w:r>
          </w:p>
        </w:tc>
      </w:tr>
      <w:tr w:rsidR="0000492D" w:rsidRPr="003F4BC6" w:rsidTr="003C59A8">
        <w:trPr>
          <w:jc w:val="center"/>
        </w:trPr>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m:oMathPara>
              <m:oMath>
                <m:r>
                  <w:rPr>
                    <w:rFonts w:ascii="Cambria Math" w:hAnsi="Cambria Math"/>
                    <w:szCs w:val="20"/>
                    <w:lang w:val="lt-LT"/>
                  </w:rPr>
                  <m:t>T</m:t>
                </m:r>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Didžiausioji grimzlė (laivo arba vilkstinės)</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(m)</w:t>
            </w:r>
          </w:p>
        </w:tc>
      </w:tr>
      <w:tr w:rsidR="0000492D" w:rsidRPr="003F4BC6" w:rsidTr="003C59A8">
        <w:trPr>
          <w:jc w:val="center"/>
        </w:trPr>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m:oMathPara>
              <m:oMath>
                <m:r>
                  <w:rPr>
                    <w:rFonts w:ascii="Cambria Math" w:hAnsi="Cambria Math"/>
                    <w:szCs w:val="20"/>
                    <w:lang w:val="lt-LT"/>
                  </w:rPr>
                  <m:t>h</m:t>
                </m:r>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Vandens gylis</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(m)</w:t>
            </w:r>
          </w:p>
        </w:tc>
      </w:tr>
      <w:tr w:rsidR="0000492D" w:rsidRPr="003F4BC6" w:rsidTr="003C59A8">
        <w:trPr>
          <w:jc w:val="center"/>
        </w:trPr>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m:oMathPara>
              <m:oMath>
                <m:r>
                  <w:rPr>
                    <w:rFonts w:ascii="Cambria Math" w:hAnsi="Cambria Math"/>
                    <w:szCs w:val="20"/>
                    <w:lang w:val="lt-LT"/>
                  </w:rPr>
                  <m:t>B</m:t>
                </m:r>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Plotis</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(m)</w:t>
            </w:r>
          </w:p>
        </w:tc>
      </w:tr>
      <w:tr w:rsidR="0000492D" w:rsidRPr="003F4BC6" w:rsidTr="003C59A8">
        <w:trPr>
          <w:jc w:val="center"/>
        </w:trPr>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m:oMathPara>
              <m:oMath>
                <m:r>
                  <w:rPr>
                    <w:rFonts w:ascii="Cambria Math" w:hAnsi="Cambria Math"/>
                    <w:szCs w:val="20"/>
                    <w:lang w:val="lt-LT"/>
                  </w:rPr>
                  <m:t>L</m:t>
                </m:r>
              </m:oMath>
            </m:oMathPara>
          </w:p>
        </w:tc>
        <w:tc>
          <w:tcPr>
            <w:tcW w:w="65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Ilgis</w:t>
            </w:r>
          </w:p>
        </w:tc>
        <w:tc>
          <w:tcPr>
            <w:tcW w:w="1021" w:type="dxa"/>
            <w:tcBorders>
              <w:top w:val="nil"/>
              <w:left w:val="nil"/>
              <w:bottom w:val="nil"/>
              <w:right w:val="nil"/>
            </w:tcBorders>
          </w:tcPr>
          <w:p w:rsidR="0000492D" w:rsidRPr="003F4BC6" w:rsidRDefault="0000492D" w:rsidP="003C59A8">
            <w:pPr>
              <w:overflowPunct w:val="0"/>
              <w:adjustRightInd w:val="0"/>
              <w:spacing w:before="120" w:after="120"/>
              <w:ind w:left="113" w:right="113"/>
              <w:textAlignment w:val="baseline"/>
              <w:rPr>
                <w:szCs w:val="20"/>
                <w:lang w:val="lt-LT"/>
              </w:rPr>
            </w:pPr>
            <w:r w:rsidRPr="003F4BC6">
              <w:rPr>
                <w:lang w:val="lt-LT"/>
              </w:rPr>
              <w:t>(m)</w:t>
            </w:r>
          </w:p>
        </w:tc>
      </w:tr>
    </w:tbl>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r w:rsidRPr="003F4BC6">
        <w:rPr>
          <w:lang w:val="lt-LT"/>
        </w:rPr>
        <w:br w:type="page"/>
      </w:r>
    </w:p>
    <w:p w:rsidR="0000492D" w:rsidRPr="003F4BC6" w:rsidRDefault="0000492D" w:rsidP="0000492D">
      <w:pPr>
        <w:spacing w:line="240" w:lineRule="atLeast"/>
        <w:ind w:left="567"/>
        <w:rPr>
          <w:lang w:val="lt-LT"/>
        </w:rPr>
      </w:pPr>
      <w:r w:rsidRPr="003F4BC6">
        <w:rPr>
          <w:lang w:val="lt-LT"/>
        </w:rPr>
        <w:lastRenderedPageBreak/>
        <w:t>4.1, 4.2, 4.3, 4.4, 4.5, 4.6 ir 4.7 formulių koeficientus galima imti iš toliau pateiktų lentelių.</w:t>
      </w: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tabs>
          <w:tab w:val="left" w:pos="567"/>
        </w:tabs>
        <w:overflowPunct w:val="0"/>
        <w:adjustRightInd w:val="0"/>
        <w:spacing w:line="240" w:lineRule="atLeast"/>
        <w:ind w:left="567"/>
        <w:textAlignment w:val="baseline"/>
        <w:rPr>
          <w:b/>
          <w:szCs w:val="20"/>
          <w:lang w:val="lt-LT"/>
        </w:rPr>
      </w:pPr>
      <w:r w:rsidRPr="003F4BC6">
        <w:rPr>
          <w:b/>
          <w:lang w:val="lt-LT"/>
        </w:rPr>
        <w:t xml:space="preserve">1 lentelė. </w:t>
      </w:r>
      <m:oMath>
        <m:r>
          <w:rPr>
            <w:rFonts w:ascii="Cambria Math" w:hAnsi="Cambria Math"/>
            <w:szCs w:val="20"/>
            <w:lang w:val="lt-LT"/>
          </w:rPr>
          <m:t>k</m:t>
        </m:r>
      </m:oMath>
      <w:r w:rsidRPr="003F4BC6">
        <w:rPr>
          <w:b/>
          <w:lang w:val="lt-LT"/>
        </w:rPr>
        <w:t xml:space="preserve"> koeficientai:</w:t>
      </w:r>
    </w:p>
    <w:p w:rsidR="0000492D" w:rsidRPr="003F4BC6" w:rsidRDefault="0000492D" w:rsidP="0000492D">
      <w:pPr>
        <w:spacing w:before="60" w:line="240" w:lineRule="atLeast"/>
        <w:ind w:left="992"/>
        <w:rPr>
          <w:lang w:val="lt-LT"/>
        </w:rPr>
      </w:pPr>
      <w:r w:rsidRPr="003F4BC6">
        <w:rPr>
          <w:lang w:val="lt-LT"/>
        </w:rPr>
        <w:t>a)</w:t>
      </w:r>
      <w:r w:rsidRPr="003F4BC6">
        <w:rPr>
          <w:lang w:val="lt-LT"/>
        </w:rPr>
        <w:tab/>
        <w:t>MOTORINIAMS LAIVAMS ir vienos eilės VILKSTINĖMS</w:t>
      </w:r>
    </w:p>
    <w:p w:rsidR="0000492D" w:rsidRPr="003F4BC6" w:rsidRDefault="0000492D" w:rsidP="0000492D">
      <w:pPr>
        <w:spacing w:before="60" w:line="240" w:lineRule="atLeast"/>
        <w:ind w:left="992"/>
        <w:rPr>
          <w:lang w:val="lt-LT"/>
        </w:rPr>
      </w:pPr>
      <w:r w:rsidRPr="003F4BC6">
        <w:rPr>
          <w:lang w:val="lt-LT"/>
        </w:rPr>
        <w:t>b)</w:t>
      </w:r>
      <w:r w:rsidRPr="003F4BC6">
        <w:rPr>
          <w:lang w:val="lt-LT"/>
        </w:rPr>
        <w:tab/>
        <w:t>dviejų eilių VILKSTINĖMS</w:t>
      </w:r>
    </w:p>
    <w:p w:rsidR="0000492D" w:rsidRPr="003F4BC6" w:rsidRDefault="0000492D" w:rsidP="0000492D">
      <w:pPr>
        <w:spacing w:before="60" w:line="240" w:lineRule="atLeast"/>
        <w:ind w:left="992"/>
        <w:rPr>
          <w:lang w:val="lt-LT"/>
        </w:rPr>
      </w:pPr>
      <w:r w:rsidRPr="003F4BC6">
        <w:rPr>
          <w:lang w:val="lt-LT"/>
        </w:rPr>
        <w:t>c)</w:t>
      </w:r>
      <w:r w:rsidRPr="003F4BC6">
        <w:rPr>
          <w:lang w:val="lt-LT"/>
        </w:rPr>
        <w:tab/>
        <w:t>trijų eilių VILKSTINĖMS</w:t>
      </w:r>
    </w:p>
    <w:p w:rsidR="0000492D" w:rsidRPr="003F4BC6" w:rsidRDefault="0000492D" w:rsidP="0000492D">
      <w:pPr>
        <w:overflowPunct w:val="0"/>
        <w:adjustRightInd w:val="0"/>
        <w:textAlignment w:val="baseline"/>
        <w:rPr>
          <w:szCs w:val="20"/>
          <w:lang w:val="lt-LT"/>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34"/>
        <w:gridCol w:w="1134"/>
        <w:gridCol w:w="1134"/>
        <w:gridCol w:w="1134"/>
        <w:gridCol w:w="1701"/>
      </w:tblGrid>
      <w:tr w:rsidR="0000492D" w:rsidRPr="003F4BC6" w:rsidTr="003C59A8">
        <w:trPr>
          <w:jc w:val="center"/>
        </w:trPr>
        <w:tc>
          <w:tcPr>
            <w:tcW w:w="1134" w:type="dxa"/>
            <w:vAlign w:val="center"/>
          </w:tcPr>
          <w:p w:rsidR="0000492D" w:rsidRPr="003F4BC6" w:rsidRDefault="0000492D" w:rsidP="003C59A8">
            <w:pPr>
              <w:tabs>
                <w:tab w:val="left" w:pos="288"/>
                <w:tab w:val="left" w:pos="1872"/>
                <w:tab w:val="left" w:pos="2952"/>
                <w:tab w:val="left" w:pos="3888"/>
                <w:tab w:val="left" w:pos="4824"/>
              </w:tabs>
              <w:overflowPunct w:val="0"/>
              <w:adjustRightInd w:val="0"/>
              <w:spacing w:before="60" w:after="60" w:line="240" w:lineRule="atLeast"/>
              <w:ind w:left="113" w:right="113"/>
              <w:textAlignment w:val="baseline"/>
              <w:rPr>
                <w:sz w:val="18"/>
                <w:szCs w:val="18"/>
                <w:lang w:val="lt-LT"/>
              </w:rPr>
            </w:pPr>
          </w:p>
        </w:tc>
        <w:tc>
          <w:tcPr>
            <w:tcW w:w="1134" w:type="dxa"/>
          </w:tcPr>
          <w:p w:rsidR="0000492D" w:rsidRPr="003F4BC6" w:rsidRDefault="0000492D" w:rsidP="003C59A8">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lt-LT"/>
              </w:rPr>
            </w:pPr>
            <w:r w:rsidRPr="003F4BC6">
              <w:rPr>
                <w:sz w:val="18"/>
                <w:lang w:val="lt-LT"/>
              </w:rPr>
              <w:t>a)</w:t>
            </w:r>
          </w:p>
        </w:tc>
        <w:tc>
          <w:tcPr>
            <w:tcW w:w="1134" w:type="dxa"/>
          </w:tcPr>
          <w:p w:rsidR="0000492D" w:rsidRPr="003F4BC6" w:rsidRDefault="0000492D" w:rsidP="003C59A8">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lt-LT"/>
              </w:rPr>
            </w:pPr>
            <w:r w:rsidRPr="003F4BC6">
              <w:rPr>
                <w:sz w:val="18"/>
                <w:lang w:val="lt-LT"/>
              </w:rPr>
              <w:t>b)</w:t>
            </w:r>
          </w:p>
        </w:tc>
        <w:tc>
          <w:tcPr>
            <w:tcW w:w="1134" w:type="dxa"/>
          </w:tcPr>
          <w:p w:rsidR="0000492D" w:rsidRPr="003F4BC6" w:rsidRDefault="0000492D" w:rsidP="003C59A8">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lt-LT"/>
              </w:rPr>
            </w:pPr>
            <w:r w:rsidRPr="003F4BC6">
              <w:rPr>
                <w:sz w:val="18"/>
                <w:lang w:val="lt-LT"/>
              </w:rPr>
              <w:t>c)</w:t>
            </w:r>
          </w:p>
        </w:tc>
        <w:tc>
          <w:tcPr>
            <w:tcW w:w="1701" w:type="dxa"/>
          </w:tcPr>
          <w:p w:rsidR="0000492D" w:rsidRPr="003F4BC6" w:rsidRDefault="0000492D" w:rsidP="003C59A8">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lt-LT"/>
              </w:rPr>
            </w:pPr>
            <w:r w:rsidRPr="003F4BC6">
              <w:rPr>
                <w:sz w:val="18"/>
                <w:lang w:val="lt-LT"/>
              </w:rPr>
              <w:t>Vienetai</w:t>
            </w:r>
          </w:p>
        </w:tc>
      </w:tr>
      <w:tr w:rsidR="0000492D" w:rsidRPr="003F4BC6" w:rsidTr="003C59A8">
        <w:trPr>
          <w:jc w:val="center"/>
        </w:trPr>
        <w:tc>
          <w:tcPr>
            <w:tcW w:w="1134" w:type="dxa"/>
          </w:tcPr>
          <w:p w:rsidR="0000492D" w:rsidRPr="003F4BC6" w:rsidRDefault="0000492D" w:rsidP="003C59A8">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lt-LT"/>
              </w:rPr>
            </w:pPr>
          </w:p>
        </w:tc>
        <w:tc>
          <w:tcPr>
            <w:tcW w:w="1134" w:type="dxa"/>
          </w:tcPr>
          <w:p w:rsidR="0000492D" w:rsidRPr="003F4BC6" w:rsidRDefault="0000492D" w:rsidP="003C59A8">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lt-LT"/>
              </w:rPr>
            </w:pPr>
          </w:p>
        </w:tc>
        <w:tc>
          <w:tcPr>
            <w:tcW w:w="1134" w:type="dxa"/>
          </w:tcPr>
          <w:p w:rsidR="0000492D" w:rsidRPr="003F4BC6" w:rsidRDefault="0000492D" w:rsidP="003C59A8">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lt-LT"/>
              </w:rPr>
            </w:pPr>
          </w:p>
        </w:tc>
        <w:tc>
          <w:tcPr>
            <w:tcW w:w="1134" w:type="dxa"/>
          </w:tcPr>
          <w:p w:rsidR="0000492D" w:rsidRPr="003F4BC6" w:rsidRDefault="0000492D" w:rsidP="003C59A8">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lt-LT"/>
              </w:rPr>
            </w:pPr>
          </w:p>
        </w:tc>
        <w:tc>
          <w:tcPr>
            <w:tcW w:w="1701" w:type="dxa"/>
          </w:tcPr>
          <w:p w:rsidR="0000492D" w:rsidRPr="003F4BC6" w:rsidRDefault="0000492D" w:rsidP="003C59A8">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lt-LT"/>
              </w:rPr>
            </w:pPr>
          </w:p>
        </w:tc>
      </w:tr>
      <w:tr w:rsidR="0000492D" w:rsidRPr="003F4BC6" w:rsidTr="003C59A8">
        <w:trPr>
          <w:jc w:val="center"/>
        </w:trPr>
        <w:tc>
          <w:tcPr>
            <w:tcW w:w="1134" w:type="dxa"/>
          </w:tcPr>
          <w:p w:rsidR="0000492D" w:rsidRPr="003F4BC6" w:rsidRDefault="002C0522" w:rsidP="003C59A8">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lt-LT"/>
              </w:rPr>
            </w:pPr>
            <m:oMathPara>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1</m:t>
                    </m:r>
                  </m:sub>
                </m:sSub>
              </m:oMath>
            </m:oMathPara>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0,95</w:t>
            </w:r>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0,95</w:t>
            </w:r>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0,95</w:t>
            </w:r>
          </w:p>
        </w:tc>
        <w:tc>
          <w:tcPr>
            <w:tcW w:w="1701" w:type="dxa"/>
          </w:tcPr>
          <w:p w:rsidR="0000492D" w:rsidRPr="003F4BC6" w:rsidRDefault="0000492D" w:rsidP="003C59A8">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lt-LT"/>
              </w:rPr>
            </w:pPr>
            <w:r w:rsidRPr="003F4BC6">
              <w:rPr>
                <w:sz w:val="18"/>
                <w:lang w:val="lt-LT"/>
              </w:rPr>
              <w:t>–</w:t>
            </w:r>
          </w:p>
        </w:tc>
      </w:tr>
      <w:tr w:rsidR="0000492D" w:rsidRPr="003F4BC6" w:rsidTr="003C59A8">
        <w:trPr>
          <w:jc w:val="center"/>
        </w:trPr>
        <w:tc>
          <w:tcPr>
            <w:tcW w:w="1134" w:type="dxa"/>
          </w:tcPr>
          <w:p w:rsidR="0000492D" w:rsidRPr="003F4BC6" w:rsidRDefault="002C0522" w:rsidP="003C59A8">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lt-LT"/>
              </w:rPr>
            </w:pPr>
            <m:oMathPara>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2</m:t>
                    </m:r>
                  </m:sub>
                </m:sSub>
              </m:oMath>
            </m:oMathPara>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0,115</w:t>
            </w:r>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0,120</w:t>
            </w:r>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0,125</w:t>
            </w:r>
          </w:p>
        </w:tc>
        <w:tc>
          <w:tcPr>
            <w:tcW w:w="1701" w:type="dxa"/>
          </w:tcPr>
          <w:p w:rsidR="0000492D" w:rsidRPr="003F4BC6" w:rsidRDefault="002C0522" w:rsidP="003C59A8">
            <w:pPr>
              <w:tabs>
                <w:tab w:val="left" w:pos="567"/>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lt-LT"/>
              </w:rPr>
            </w:pPr>
            <m:oMathPara>
              <m:oMath>
                <m:f>
                  <m:fPr>
                    <m:ctrlPr>
                      <w:rPr>
                        <w:rFonts w:ascii="Cambria Math" w:hAnsi="Cambria Math"/>
                        <w:i/>
                        <w:sz w:val="18"/>
                        <w:szCs w:val="18"/>
                        <w:lang w:val="lt-LT"/>
                      </w:rPr>
                    </m:ctrlPr>
                  </m:fPr>
                  <m:num>
                    <m:sSub>
                      <m:sSubPr>
                        <m:ctrlPr>
                          <w:rPr>
                            <w:rFonts w:ascii="Cambria Math" w:hAnsi="Cambria Math"/>
                            <w:i/>
                            <w:sz w:val="18"/>
                            <w:szCs w:val="18"/>
                            <w:lang w:val="lt-LT"/>
                          </w:rPr>
                        </m:ctrlPr>
                      </m:sSubPr>
                      <m:e>
                        <m:r>
                          <w:rPr>
                            <w:rFonts w:ascii="Cambria Math" w:hAnsi="Cambria Math"/>
                            <w:sz w:val="18"/>
                            <w:szCs w:val="18"/>
                            <w:lang w:val="lt-LT"/>
                          </w:rPr>
                          <m:t>k</m:t>
                        </m:r>
                      </m:e>
                      <m:sub>
                        <m:r>
                          <w:rPr>
                            <w:rFonts w:ascii="Cambria Math" w:hAnsi="Cambria Math"/>
                            <w:sz w:val="18"/>
                            <w:szCs w:val="18"/>
                            <w:lang w:val="lt-LT"/>
                          </w:rPr>
                          <m:t>g</m:t>
                        </m:r>
                      </m:sub>
                    </m:sSub>
                    <m:r>
                      <w:rPr>
                        <w:rFonts w:ascii="Cambria Math" w:hAnsi="Cambria Math"/>
                        <w:sz w:val="18"/>
                        <w:szCs w:val="18"/>
                        <w:lang w:val="lt-LT"/>
                      </w:rPr>
                      <m:t xml:space="preserve"> ∙ </m:t>
                    </m:r>
                    <m:sSup>
                      <m:sSupPr>
                        <m:ctrlPr>
                          <w:rPr>
                            <w:rFonts w:ascii="Cambria Math" w:hAnsi="Cambria Math"/>
                            <w:i/>
                            <w:sz w:val="18"/>
                            <w:szCs w:val="18"/>
                            <w:lang w:val="lt-LT"/>
                          </w:rPr>
                        </m:ctrlPr>
                      </m:sSupPr>
                      <m:e>
                        <m:r>
                          <w:rPr>
                            <w:rFonts w:ascii="Cambria Math" w:hAnsi="Cambria Math"/>
                            <w:sz w:val="18"/>
                            <w:szCs w:val="18"/>
                            <w:lang w:val="lt-LT"/>
                          </w:rPr>
                          <m:t>s</m:t>
                        </m:r>
                      </m:e>
                      <m:sup>
                        <m:r>
                          <w:rPr>
                            <w:rFonts w:ascii="Cambria Math" w:hAnsi="Cambria Math"/>
                            <w:sz w:val="18"/>
                            <w:szCs w:val="18"/>
                            <w:lang w:val="lt-LT"/>
                          </w:rPr>
                          <m:t>2</m:t>
                        </m:r>
                      </m:sup>
                    </m:sSup>
                  </m:num>
                  <m:den>
                    <m:sSup>
                      <m:sSupPr>
                        <m:ctrlPr>
                          <w:rPr>
                            <w:rFonts w:ascii="Cambria Math" w:hAnsi="Cambria Math"/>
                            <w:i/>
                            <w:sz w:val="18"/>
                            <w:szCs w:val="18"/>
                            <w:lang w:val="lt-LT"/>
                          </w:rPr>
                        </m:ctrlPr>
                      </m:sSupPr>
                      <m:e>
                        <m:r>
                          <w:rPr>
                            <w:rFonts w:ascii="Cambria Math" w:hAnsi="Cambria Math"/>
                            <w:sz w:val="18"/>
                            <w:szCs w:val="18"/>
                            <w:lang w:val="lt-LT"/>
                          </w:rPr>
                          <m:t>m</m:t>
                        </m:r>
                      </m:e>
                      <m:sup>
                        <m:r>
                          <w:rPr>
                            <w:rFonts w:ascii="Cambria Math" w:hAnsi="Cambria Math"/>
                            <w:sz w:val="18"/>
                            <w:szCs w:val="18"/>
                            <w:lang w:val="lt-LT"/>
                          </w:rPr>
                          <m:t>4</m:t>
                        </m:r>
                      </m:sup>
                    </m:sSup>
                  </m:den>
                </m:f>
              </m:oMath>
            </m:oMathPara>
          </w:p>
        </w:tc>
      </w:tr>
      <w:tr w:rsidR="0000492D" w:rsidRPr="003F4BC6" w:rsidTr="003C59A8">
        <w:trPr>
          <w:jc w:val="center"/>
        </w:trPr>
        <w:tc>
          <w:tcPr>
            <w:tcW w:w="1134" w:type="dxa"/>
          </w:tcPr>
          <w:p w:rsidR="0000492D" w:rsidRPr="003F4BC6" w:rsidRDefault="002C0522" w:rsidP="003C59A8">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lt-LT"/>
              </w:rPr>
            </w:pPr>
            <m:oMathPara>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3</m:t>
                    </m:r>
                  </m:sub>
                </m:sSub>
              </m:oMath>
            </m:oMathPara>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1,20</w:t>
            </w:r>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1,15</w:t>
            </w:r>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1,10</w:t>
            </w:r>
          </w:p>
        </w:tc>
        <w:tc>
          <w:tcPr>
            <w:tcW w:w="1701" w:type="dxa"/>
          </w:tcPr>
          <w:p w:rsidR="0000492D" w:rsidRPr="003F4BC6" w:rsidRDefault="0000492D" w:rsidP="003C59A8">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lt-LT"/>
              </w:rPr>
            </w:pPr>
            <w:r w:rsidRPr="003F4BC6">
              <w:rPr>
                <w:sz w:val="18"/>
                <w:lang w:val="lt-LT"/>
              </w:rPr>
              <w:t>–</w:t>
            </w:r>
          </w:p>
        </w:tc>
      </w:tr>
      <w:tr w:rsidR="0000492D" w:rsidRPr="003F4BC6" w:rsidTr="003C59A8">
        <w:trPr>
          <w:jc w:val="center"/>
        </w:trPr>
        <w:tc>
          <w:tcPr>
            <w:tcW w:w="1134" w:type="dxa"/>
          </w:tcPr>
          <w:p w:rsidR="0000492D" w:rsidRPr="003F4BC6" w:rsidRDefault="002C0522" w:rsidP="003C59A8">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lt-LT"/>
              </w:rPr>
            </w:pPr>
            <m:oMathPara>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4</m:t>
                    </m:r>
                  </m:sub>
                </m:sSub>
              </m:oMath>
            </m:oMathPara>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0,48</w:t>
            </w:r>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0,48</w:t>
            </w:r>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0,48</w:t>
            </w:r>
          </w:p>
        </w:tc>
        <w:tc>
          <w:tcPr>
            <w:tcW w:w="1701" w:type="dxa"/>
          </w:tcPr>
          <w:p w:rsidR="0000492D" w:rsidRPr="003F4BC6" w:rsidRDefault="0000492D" w:rsidP="003C59A8">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lt-LT"/>
              </w:rPr>
            </w:pPr>
            <w:r w:rsidRPr="003F4BC6">
              <w:rPr>
                <w:sz w:val="18"/>
                <w:lang w:val="lt-LT"/>
              </w:rPr>
              <w:t>–</w:t>
            </w:r>
          </w:p>
        </w:tc>
      </w:tr>
      <w:tr w:rsidR="0000492D" w:rsidRPr="003F4BC6" w:rsidTr="003C59A8">
        <w:trPr>
          <w:jc w:val="center"/>
        </w:trPr>
        <w:tc>
          <w:tcPr>
            <w:tcW w:w="1134" w:type="dxa"/>
          </w:tcPr>
          <w:p w:rsidR="0000492D" w:rsidRPr="003F4BC6" w:rsidRDefault="002C0522" w:rsidP="003C59A8">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lt-LT"/>
              </w:rPr>
            </w:pPr>
            <m:oMathPara>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6</m:t>
                    </m:r>
                  </m:sub>
                </m:sSub>
              </m:oMath>
            </m:oMathPara>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0,90</w:t>
            </w:r>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0,85</w:t>
            </w:r>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0,80</w:t>
            </w:r>
          </w:p>
        </w:tc>
        <w:tc>
          <w:tcPr>
            <w:tcW w:w="1701" w:type="dxa"/>
          </w:tcPr>
          <w:p w:rsidR="0000492D" w:rsidRPr="003F4BC6" w:rsidRDefault="0000492D" w:rsidP="003C59A8">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lt-LT"/>
              </w:rPr>
            </w:pPr>
            <w:r w:rsidRPr="003F4BC6">
              <w:rPr>
                <w:sz w:val="18"/>
                <w:lang w:val="lt-LT"/>
              </w:rPr>
              <w:t>–</w:t>
            </w:r>
          </w:p>
        </w:tc>
      </w:tr>
      <w:tr w:rsidR="0000492D" w:rsidRPr="003F4BC6" w:rsidTr="003C59A8">
        <w:trPr>
          <w:jc w:val="center"/>
        </w:trPr>
        <w:tc>
          <w:tcPr>
            <w:tcW w:w="1134" w:type="dxa"/>
          </w:tcPr>
          <w:p w:rsidR="0000492D" w:rsidRPr="003F4BC6" w:rsidRDefault="002C0522" w:rsidP="003C59A8">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lt-LT"/>
              </w:rPr>
            </w:pPr>
            <m:oMathPara>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7</m:t>
                    </m:r>
                  </m:sub>
                </m:sSub>
              </m:oMath>
            </m:oMathPara>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0,58</w:t>
            </w:r>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0,55</w:t>
            </w:r>
          </w:p>
        </w:tc>
        <w:tc>
          <w:tcPr>
            <w:tcW w:w="1134" w:type="dxa"/>
          </w:tcPr>
          <w:p w:rsidR="0000492D" w:rsidRPr="003F4BC6" w:rsidRDefault="0000492D" w:rsidP="003C59A8">
            <w:pPr>
              <w:tabs>
                <w:tab w:val="decimal" w:pos="454"/>
              </w:tabs>
              <w:overflowPunct w:val="0"/>
              <w:adjustRightInd w:val="0"/>
              <w:spacing w:before="60" w:after="60" w:line="240" w:lineRule="atLeast"/>
              <w:ind w:left="113" w:right="113"/>
              <w:textAlignment w:val="baseline"/>
              <w:rPr>
                <w:sz w:val="18"/>
                <w:szCs w:val="18"/>
                <w:lang w:val="lt-LT"/>
              </w:rPr>
            </w:pPr>
            <w:r w:rsidRPr="003F4BC6">
              <w:rPr>
                <w:sz w:val="18"/>
                <w:lang w:val="lt-LT"/>
              </w:rPr>
              <w:t>0,52</w:t>
            </w:r>
          </w:p>
        </w:tc>
        <w:tc>
          <w:tcPr>
            <w:tcW w:w="1701" w:type="dxa"/>
          </w:tcPr>
          <w:p w:rsidR="0000492D" w:rsidRPr="003F4BC6" w:rsidRDefault="0000492D" w:rsidP="003C59A8">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lt-LT"/>
              </w:rPr>
            </w:pPr>
            <w:r w:rsidRPr="003F4BC6">
              <w:rPr>
                <w:sz w:val="18"/>
                <w:lang w:val="lt-LT"/>
              </w:rPr>
              <w:t>–</w:t>
            </w:r>
          </w:p>
        </w:tc>
      </w:tr>
    </w:tbl>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tabs>
          <w:tab w:val="left" w:pos="567"/>
        </w:tabs>
        <w:overflowPunct w:val="0"/>
        <w:adjustRightInd w:val="0"/>
        <w:spacing w:line="240" w:lineRule="atLeast"/>
        <w:ind w:left="567"/>
        <w:textAlignment w:val="baseline"/>
        <w:rPr>
          <w:b/>
          <w:bCs/>
          <w:szCs w:val="20"/>
          <w:lang w:val="lt-LT"/>
        </w:rPr>
      </w:pPr>
      <w:r w:rsidRPr="003F4BC6">
        <w:rPr>
          <w:b/>
          <w:lang w:val="lt-LT"/>
        </w:rPr>
        <w:t xml:space="preserve">2 lentelė. Traukos švartavimosi režimu apgręžimo metu ir varos variklių galios santykio koeficientas </w:t>
      </w:r>
      <m:oMath>
        <m:r>
          <m:rPr>
            <m:sty m:val="bi"/>
          </m:rPr>
          <w:rPr>
            <w:rFonts w:ascii="Cambria Math" w:hAnsi="Cambria Math"/>
            <w:szCs w:val="20"/>
            <w:lang w:val="lt-LT"/>
          </w:rPr>
          <m:t>f</m:t>
        </m:r>
      </m:oMath>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649"/>
        <w:gridCol w:w="1247"/>
        <w:gridCol w:w="1247"/>
      </w:tblGrid>
      <w:tr w:rsidR="0000492D" w:rsidRPr="003F4BC6" w:rsidTr="003C59A8">
        <w:trPr>
          <w:jc w:val="center"/>
        </w:trPr>
        <w:tc>
          <w:tcPr>
            <w:tcW w:w="4649" w:type="dxa"/>
          </w:tcPr>
          <w:p w:rsidR="0000492D" w:rsidRPr="003F4BC6" w:rsidRDefault="0000492D" w:rsidP="003C59A8">
            <w:pPr>
              <w:overflowPunct w:val="0"/>
              <w:adjustRightInd w:val="0"/>
              <w:spacing w:before="60" w:after="60" w:line="240" w:lineRule="exact"/>
              <w:ind w:left="113" w:right="113"/>
              <w:jc w:val="center"/>
              <w:textAlignment w:val="baseline"/>
              <w:rPr>
                <w:sz w:val="18"/>
                <w:szCs w:val="18"/>
                <w:lang w:val="lt-LT"/>
              </w:rPr>
            </w:pPr>
            <w:r w:rsidRPr="003F4BC6">
              <w:rPr>
                <w:sz w:val="18"/>
                <w:lang w:val="lt-LT"/>
              </w:rPr>
              <w:t>Varos sistema</w:t>
            </w:r>
          </w:p>
        </w:tc>
        <w:tc>
          <w:tcPr>
            <w:tcW w:w="1247" w:type="dxa"/>
          </w:tcPr>
          <w:p w:rsidR="0000492D" w:rsidRPr="003F4BC6" w:rsidRDefault="0000492D" w:rsidP="003C59A8">
            <w:pPr>
              <w:tabs>
                <w:tab w:val="left" w:pos="567"/>
              </w:tabs>
              <w:overflowPunct w:val="0"/>
              <w:adjustRightInd w:val="0"/>
              <w:spacing w:before="60" w:after="60" w:line="240" w:lineRule="exact"/>
              <w:ind w:left="113" w:right="113"/>
              <w:jc w:val="center"/>
              <w:textAlignment w:val="baseline"/>
              <w:rPr>
                <w:sz w:val="18"/>
                <w:szCs w:val="18"/>
                <w:lang w:val="lt-LT"/>
              </w:rPr>
            </w:pPr>
            <m:oMathPara>
              <m:oMath>
                <m:r>
                  <w:rPr>
                    <w:rFonts w:ascii="Cambria Math" w:hAnsi="Cambria Math"/>
                    <w:sz w:val="18"/>
                    <w:szCs w:val="18"/>
                    <w:lang w:val="lt-LT"/>
                  </w:rPr>
                  <m:t>f</m:t>
                </m:r>
              </m:oMath>
            </m:oMathPara>
          </w:p>
        </w:tc>
        <w:tc>
          <w:tcPr>
            <w:tcW w:w="1247" w:type="dxa"/>
          </w:tcPr>
          <w:p w:rsidR="0000492D" w:rsidRPr="003F4BC6" w:rsidRDefault="0000492D" w:rsidP="003C59A8">
            <w:pPr>
              <w:overflowPunct w:val="0"/>
              <w:adjustRightInd w:val="0"/>
              <w:spacing w:before="60" w:after="60" w:line="240" w:lineRule="exact"/>
              <w:ind w:left="113" w:right="113"/>
              <w:jc w:val="center"/>
              <w:textAlignment w:val="baseline"/>
              <w:rPr>
                <w:sz w:val="18"/>
                <w:szCs w:val="18"/>
                <w:lang w:val="lt-LT"/>
              </w:rPr>
            </w:pPr>
            <w:r w:rsidRPr="003F4BC6">
              <w:rPr>
                <w:sz w:val="18"/>
                <w:lang w:val="lt-LT"/>
              </w:rPr>
              <w:t>Vienetai</w:t>
            </w:r>
          </w:p>
        </w:tc>
      </w:tr>
      <w:tr w:rsidR="0000492D" w:rsidRPr="003F4BC6" w:rsidTr="003C59A8">
        <w:trPr>
          <w:jc w:val="center"/>
        </w:trPr>
        <w:tc>
          <w:tcPr>
            <w:tcW w:w="4649" w:type="dxa"/>
          </w:tcPr>
          <w:p w:rsidR="0000492D" w:rsidRPr="003F4BC6" w:rsidRDefault="0000492D" w:rsidP="003C59A8">
            <w:pPr>
              <w:overflowPunct w:val="0"/>
              <w:adjustRightInd w:val="0"/>
              <w:spacing w:before="60" w:after="60" w:line="240" w:lineRule="exact"/>
              <w:ind w:left="113" w:right="113"/>
              <w:textAlignment w:val="baseline"/>
              <w:rPr>
                <w:sz w:val="18"/>
                <w:szCs w:val="18"/>
                <w:lang w:val="lt-LT"/>
              </w:rPr>
            </w:pPr>
            <w:r w:rsidRPr="003F4BC6">
              <w:rPr>
                <w:sz w:val="18"/>
                <w:lang w:val="lt-LT"/>
              </w:rPr>
              <w:t>Šiuolaikinės tūtos su apvalintais užpakalinės dalies kraštais</w:t>
            </w:r>
          </w:p>
        </w:tc>
        <w:tc>
          <w:tcPr>
            <w:tcW w:w="1247" w:type="dxa"/>
          </w:tcPr>
          <w:p w:rsidR="0000492D" w:rsidRPr="003F4BC6" w:rsidRDefault="0000492D" w:rsidP="003C59A8">
            <w:pPr>
              <w:tabs>
                <w:tab w:val="decimal" w:pos="454"/>
              </w:tabs>
              <w:overflowPunct w:val="0"/>
              <w:adjustRightInd w:val="0"/>
              <w:spacing w:before="60" w:after="60" w:line="240" w:lineRule="exact"/>
              <w:ind w:left="113" w:right="113"/>
              <w:textAlignment w:val="baseline"/>
              <w:rPr>
                <w:sz w:val="18"/>
                <w:szCs w:val="18"/>
                <w:lang w:val="lt-LT"/>
              </w:rPr>
            </w:pPr>
            <w:r w:rsidRPr="003F4BC6">
              <w:rPr>
                <w:sz w:val="18"/>
                <w:lang w:val="lt-LT"/>
              </w:rPr>
              <w:t>0,118</w:t>
            </w:r>
          </w:p>
        </w:tc>
        <w:tc>
          <w:tcPr>
            <w:tcW w:w="1247" w:type="dxa"/>
          </w:tcPr>
          <w:p w:rsidR="0000492D" w:rsidRPr="003F4BC6" w:rsidRDefault="0000492D" w:rsidP="003C59A8">
            <w:pPr>
              <w:overflowPunct w:val="0"/>
              <w:adjustRightInd w:val="0"/>
              <w:spacing w:before="60" w:after="60" w:line="240" w:lineRule="exact"/>
              <w:ind w:left="113" w:right="113"/>
              <w:jc w:val="center"/>
              <w:textAlignment w:val="baseline"/>
              <w:rPr>
                <w:sz w:val="18"/>
                <w:szCs w:val="18"/>
                <w:lang w:val="lt-LT"/>
              </w:rPr>
            </w:pPr>
            <w:r w:rsidRPr="003F4BC6">
              <w:rPr>
                <w:sz w:val="18"/>
                <w:lang w:val="lt-LT"/>
              </w:rPr>
              <w:t>kN/kW</w:t>
            </w:r>
          </w:p>
        </w:tc>
      </w:tr>
      <w:tr w:rsidR="0000492D" w:rsidRPr="003F4BC6" w:rsidTr="003C59A8">
        <w:trPr>
          <w:jc w:val="center"/>
        </w:trPr>
        <w:tc>
          <w:tcPr>
            <w:tcW w:w="4649" w:type="dxa"/>
          </w:tcPr>
          <w:p w:rsidR="0000492D" w:rsidRPr="003F4BC6" w:rsidRDefault="0000492D" w:rsidP="003C59A8">
            <w:pPr>
              <w:overflowPunct w:val="0"/>
              <w:adjustRightInd w:val="0"/>
              <w:spacing w:before="60" w:after="60" w:line="240" w:lineRule="exact"/>
              <w:ind w:left="113" w:right="113"/>
              <w:textAlignment w:val="baseline"/>
              <w:rPr>
                <w:sz w:val="18"/>
                <w:szCs w:val="18"/>
                <w:lang w:val="lt-LT"/>
              </w:rPr>
            </w:pPr>
            <w:r w:rsidRPr="003F4BC6">
              <w:rPr>
                <w:sz w:val="18"/>
                <w:lang w:val="lt-LT"/>
              </w:rPr>
              <w:t>Senosios tūtos su aštriu užpakaliniu kraštu</w:t>
            </w:r>
          </w:p>
        </w:tc>
        <w:tc>
          <w:tcPr>
            <w:tcW w:w="1247" w:type="dxa"/>
          </w:tcPr>
          <w:p w:rsidR="0000492D" w:rsidRPr="003F4BC6" w:rsidRDefault="0000492D" w:rsidP="003C59A8">
            <w:pPr>
              <w:tabs>
                <w:tab w:val="decimal" w:pos="454"/>
              </w:tabs>
              <w:overflowPunct w:val="0"/>
              <w:adjustRightInd w:val="0"/>
              <w:spacing w:before="60" w:after="60" w:line="240" w:lineRule="exact"/>
              <w:ind w:left="113" w:right="113"/>
              <w:textAlignment w:val="baseline"/>
              <w:rPr>
                <w:sz w:val="18"/>
                <w:szCs w:val="18"/>
                <w:lang w:val="lt-LT"/>
              </w:rPr>
            </w:pPr>
            <w:r w:rsidRPr="003F4BC6">
              <w:rPr>
                <w:sz w:val="18"/>
                <w:lang w:val="lt-LT"/>
              </w:rPr>
              <w:t>0,112</w:t>
            </w:r>
          </w:p>
        </w:tc>
        <w:tc>
          <w:tcPr>
            <w:tcW w:w="1247" w:type="dxa"/>
          </w:tcPr>
          <w:p w:rsidR="0000492D" w:rsidRPr="003F4BC6" w:rsidRDefault="0000492D" w:rsidP="003C59A8">
            <w:pPr>
              <w:overflowPunct w:val="0"/>
              <w:adjustRightInd w:val="0"/>
              <w:spacing w:before="60" w:after="60" w:line="240" w:lineRule="exact"/>
              <w:ind w:left="113" w:right="113"/>
              <w:jc w:val="center"/>
              <w:textAlignment w:val="baseline"/>
              <w:rPr>
                <w:sz w:val="18"/>
                <w:szCs w:val="18"/>
                <w:lang w:val="lt-LT"/>
              </w:rPr>
            </w:pPr>
            <w:r w:rsidRPr="003F4BC6">
              <w:rPr>
                <w:sz w:val="18"/>
                <w:lang w:val="lt-LT"/>
              </w:rPr>
              <w:t>kN/kW</w:t>
            </w:r>
          </w:p>
        </w:tc>
      </w:tr>
      <w:tr w:rsidR="0000492D" w:rsidRPr="003F4BC6" w:rsidTr="003C59A8">
        <w:trPr>
          <w:jc w:val="center"/>
        </w:trPr>
        <w:tc>
          <w:tcPr>
            <w:tcW w:w="4649" w:type="dxa"/>
          </w:tcPr>
          <w:p w:rsidR="0000492D" w:rsidRPr="003F4BC6" w:rsidRDefault="0000492D" w:rsidP="003C59A8">
            <w:pPr>
              <w:overflowPunct w:val="0"/>
              <w:adjustRightInd w:val="0"/>
              <w:spacing w:before="60" w:after="60" w:line="240" w:lineRule="exact"/>
              <w:ind w:left="113" w:right="113"/>
              <w:textAlignment w:val="baseline"/>
              <w:rPr>
                <w:sz w:val="18"/>
                <w:szCs w:val="18"/>
                <w:lang w:val="lt-LT"/>
              </w:rPr>
            </w:pPr>
            <w:r w:rsidRPr="003F4BC6">
              <w:rPr>
                <w:sz w:val="18"/>
                <w:lang w:val="lt-LT"/>
              </w:rPr>
              <w:t>Sraigtai be tūtų</w:t>
            </w:r>
          </w:p>
        </w:tc>
        <w:tc>
          <w:tcPr>
            <w:tcW w:w="1247" w:type="dxa"/>
          </w:tcPr>
          <w:p w:rsidR="0000492D" w:rsidRPr="003F4BC6" w:rsidRDefault="0000492D" w:rsidP="003C59A8">
            <w:pPr>
              <w:tabs>
                <w:tab w:val="decimal" w:pos="454"/>
              </w:tabs>
              <w:overflowPunct w:val="0"/>
              <w:adjustRightInd w:val="0"/>
              <w:spacing w:before="60" w:after="60" w:line="240" w:lineRule="exact"/>
              <w:ind w:left="113" w:right="113"/>
              <w:textAlignment w:val="baseline"/>
              <w:rPr>
                <w:sz w:val="18"/>
                <w:szCs w:val="18"/>
                <w:lang w:val="lt-LT"/>
              </w:rPr>
            </w:pPr>
            <w:r w:rsidRPr="003F4BC6">
              <w:rPr>
                <w:sz w:val="18"/>
                <w:lang w:val="lt-LT"/>
              </w:rPr>
              <w:t>0,096</w:t>
            </w:r>
          </w:p>
        </w:tc>
        <w:tc>
          <w:tcPr>
            <w:tcW w:w="1247" w:type="dxa"/>
          </w:tcPr>
          <w:p w:rsidR="0000492D" w:rsidRPr="003F4BC6" w:rsidRDefault="0000492D" w:rsidP="003C59A8">
            <w:pPr>
              <w:overflowPunct w:val="0"/>
              <w:adjustRightInd w:val="0"/>
              <w:spacing w:before="60" w:after="60" w:line="240" w:lineRule="exact"/>
              <w:ind w:left="113" w:right="113"/>
              <w:jc w:val="center"/>
              <w:textAlignment w:val="baseline"/>
              <w:rPr>
                <w:sz w:val="18"/>
                <w:szCs w:val="18"/>
                <w:lang w:val="lt-LT"/>
              </w:rPr>
            </w:pPr>
            <w:r w:rsidRPr="003F4BC6">
              <w:rPr>
                <w:sz w:val="18"/>
                <w:lang w:val="lt-LT"/>
              </w:rPr>
              <w:t>kN/kW</w:t>
            </w:r>
          </w:p>
        </w:tc>
      </w:tr>
      <w:tr w:rsidR="0000492D" w:rsidRPr="003F4BC6" w:rsidTr="003C59A8">
        <w:trPr>
          <w:jc w:val="center"/>
        </w:trPr>
        <w:tc>
          <w:tcPr>
            <w:tcW w:w="4649" w:type="dxa"/>
          </w:tcPr>
          <w:p w:rsidR="0000492D" w:rsidRPr="003F4BC6" w:rsidRDefault="0000492D" w:rsidP="003C59A8">
            <w:pPr>
              <w:overflowPunct w:val="0"/>
              <w:adjustRightInd w:val="0"/>
              <w:spacing w:before="60" w:after="60" w:line="240" w:lineRule="exact"/>
              <w:ind w:left="113" w:right="113"/>
              <w:textAlignment w:val="baseline"/>
              <w:rPr>
                <w:sz w:val="18"/>
                <w:szCs w:val="18"/>
                <w:lang w:val="lt-LT"/>
              </w:rPr>
            </w:pPr>
            <w:r w:rsidRPr="003F4BC6">
              <w:rPr>
                <w:sz w:val="18"/>
                <w:lang w:val="lt-LT"/>
              </w:rPr>
              <w:t>Vairo sraigtai su tūtomis (paprastai aštriu užpakaliniu kraštu)</w:t>
            </w:r>
          </w:p>
        </w:tc>
        <w:tc>
          <w:tcPr>
            <w:tcW w:w="1247" w:type="dxa"/>
          </w:tcPr>
          <w:p w:rsidR="0000492D" w:rsidRPr="003F4BC6" w:rsidRDefault="0000492D" w:rsidP="003C59A8">
            <w:pPr>
              <w:tabs>
                <w:tab w:val="decimal" w:pos="454"/>
              </w:tabs>
              <w:overflowPunct w:val="0"/>
              <w:adjustRightInd w:val="0"/>
              <w:spacing w:before="180" w:after="60" w:line="240" w:lineRule="exact"/>
              <w:ind w:left="113" w:right="113"/>
              <w:textAlignment w:val="baseline"/>
              <w:rPr>
                <w:sz w:val="18"/>
                <w:szCs w:val="18"/>
                <w:lang w:val="lt-LT"/>
              </w:rPr>
            </w:pPr>
            <w:r w:rsidRPr="003F4BC6">
              <w:rPr>
                <w:sz w:val="18"/>
                <w:lang w:val="lt-LT"/>
              </w:rPr>
              <w:t>0,157</w:t>
            </w:r>
          </w:p>
        </w:tc>
        <w:tc>
          <w:tcPr>
            <w:tcW w:w="1247" w:type="dxa"/>
          </w:tcPr>
          <w:p w:rsidR="0000492D" w:rsidRPr="003F4BC6" w:rsidRDefault="0000492D" w:rsidP="003C59A8">
            <w:pPr>
              <w:overflowPunct w:val="0"/>
              <w:adjustRightInd w:val="0"/>
              <w:spacing w:before="180" w:after="60" w:line="240" w:lineRule="exact"/>
              <w:ind w:left="113" w:right="113"/>
              <w:jc w:val="center"/>
              <w:textAlignment w:val="baseline"/>
              <w:rPr>
                <w:sz w:val="18"/>
                <w:szCs w:val="18"/>
                <w:lang w:val="lt-LT"/>
              </w:rPr>
            </w:pPr>
            <w:r w:rsidRPr="003F4BC6">
              <w:rPr>
                <w:sz w:val="18"/>
                <w:lang w:val="lt-LT"/>
              </w:rPr>
              <w:t>kN/kW</w:t>
            </w:r>
          </w:p>
        </w:tc>
      </w:tr>
      <w:tr w:rsidR="0000492D" w:rsidRPr="003F4BC6" w:rsidTr="003C59A8">
        <w:trPr>
          <w:jc w:val="center"/>
        </w:trPr>
        <w:tc>
          <w:tcPr>
            <w:tcW w:w="4649" w:type="dxa"/>
          </w:tcPr>
          <w:p w:rsidR="0000492D" w:rsidRPr="003F4BC6" w:rsidRDefault="0000492D" w:rsidP="003C59A8">
            <w:pPr>
              <w:overflowPunct w:val="0"/>
              <w:adjustRightInd w:val="0"/>
              <w:spacing w:before="60" w:after="60" w:line="240" w:lineRule="exact"/>
              <w:ind w:left="113" w:right="113"/>
              <w:textAlignment w:val="baseline"/>
              <w:rPr>
                <w:sz w:val="18"/>
                <w:szCs w:val="18"/>
                <w:lang w:val="lt-LT"/>
              </w:rPr>
            </w:pPr>
            <w:r w:rsidRPr="003F4BC6">
              <w:rPr>
                <w:sz w:val="18"/>
                <w:lang w:val="lt-LT"/>
              </w:rPr>
              <w:t>Vairo sraigtai be tūtų</w:t>
            </w:r>
          </w:p>
        </w:tc>
        <w:tc>
          <w:tcPr>
            <w:tcW w:w="1247" w:type="dxa"/>
          </w:tcPr>
          <w:p w:rsidR="0000492D" w:rsidRPr="003F4BC6" w:rsidRDefault="0000492D" w:rsidP="003C59A8">
            <w:pPr>
              <w:tabs>
                <w:tab w:val="decimal" w:pos="454"/>
              </w:tabs>
              <w:overflowPunct w:val="0"/>
              <w:adjustRightInd w:val="0"/>
              <w:spacing w:before="60" w:after="60" w:line="240" w:lineRule="exact"/>
              <w:ind w:left="113" w:right="113"/>
              <w:textAlignment w:val="baseline"/>
              <w:rPr>
                <w:sz w:val="18"/>
                <w:szCs w:val="18"/>
                <w:lang w:val="lt-LT"/>
              </w:rPr>
            </w:pPr>
            <w:r w:rsidRPr="003F4BC6">
              <w:rPr>
                <w:sz w:val="18"/>
                <w:lang w:val="lt-LT"/>
              </w:rPr>
              <w:t>0,113</w:t>
            </w:r>
          </w:p>
        </w:tc>
        <w:tc>
          <w:tcPr>
            <w:tcW w:w="1247" w:type="dxa"/>
          </w:tcPr>
          <w:p w:rsidR="0000492D" w:rsidRPr="003F4BC6" w:rsidRDefault="0000492D" w:rsidP="003C59A8">
            <w:pPr>
              <w:overflowPunct w:val="0"/>
              <w:adjustRightInd w:val="0"/>
              <w:spacing w:before="60" w:after="60" w:line="240" w:lineRule="exact"/>
              <w:ind w:left="113" w:right="113"/>
              <w:jc w:val="center"/>
              <w:textAlignment w:val="baseline"/>
              <w:rPr>
                <w:sz w:val="18"/>
                <w:szCs w:val="18"/>
                <w:lang w:val="lt-LT"/>
              </w:rPr>
            </w:pPr>
            <w:r w:rsidRPr="003F4BC6">
              <w:rPr>
                <w:sz w:val="18"/>
                <w:lang w:val="lt-LT"/>
              </w:rPr>
              <w:t>kN/kW</w:t>
            </w:r>
          </w:p>
        </w:tc>
      </w:tr>
    </w:tbl>
    <w:p w:rsidR="0000492D" w:rsidRPr="003F4BC6" w:rsidRDefault="0000492D" w:rsidP="0000492D">
      <w:pPr>
        <w:tabs>
          <w:tab w:val="left" w:pos="504"/>
          <w:tab w:val="left" w:pos="1344"/>
          <w:tab w:val="left" w:pos="3384"/>
          <w:tab w:val="left" w:pos="6264"/>
          <w:tab w:val="left" w:pos="7416"/>
        </w:tabs>
        <w:overflowPunct w:val="0"/>
        <w:adjustRightInd w:val="0"/>
        <w:spacing w:line="240" w:lineRule="exact"/>
        <w:textAlignment w:val="baseline"/>
        <w:rPr>
          <w:szCs w:val="20"/>
          <w:lang w:val="lt-LT"/>
        </w:rPr>
      </w:pP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tabs>
          <w:tab w:val="left" w:pos="960"/>
          <w:tab w:val="left" w:pos="1344"/>
          <w:tab w:val="left" w:pos="7680"/>
        </w:tabs>
        <w:overflowPunct w:val="0"/>
        <w:adjustRightInd w:val="0"/>
        <w:spacing w:line="240" w:lineRule="exact"/>
        <w:jc w:val="center"/>
        <w:textAlignment w:val="baseline"/>
        <w:rPr>
          <w:szCs w:val="20"/>
          <w:lang w:val="lt-LT"/>
        </w:rPr>
      </w:pPr>
      <w:r w:rsidRPr="003F4BC6">
        <w:rPr>
          <w:lang w:val="lt-LT"/>
        </w:rPr>
        <w:br w:type="page"/>
      </w:r>
    </w:p>
    <w:p w:rsidR="0000492D" w:rsidRPr="003F4BC6" w:rsidRDefault="0000492D" w:rsidP="0000492D">
      <w:pPr>
        <w:tabs>
          <w:tab w:val="left" w:pos="284"/>
        </w:tabs>
        <w:overflowPunct w:val="0"/>
        <w:adjustRightInd w:val="0"/>
        <w:spacing w:line="240" w:lineRule="atLeast"/>
        <w:ind w:left="567"/>
        <w:textAlignment w:val="baseline"/>
        <w:rPr>
          <w:szCs w:val="20"/>
          <w:lang w:val="lt-LT"/>
        </w:rPr>
      </w:pPr>
      <w:r w:rsidRPr="003F4BC6">
        <w:rPr>
          <w:b/>
          <w:lang w:val="lt-LT"/>
        </w:rPr>
        <w:lastRenderedPageBreak/>
        <w:t xml:space="preserve">3 lentelė. Pasipriešinimo apskaičiavimo schema </w:t>
      </w:r>
      <m:oMath>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t>
            </m:r>
          </m:sub>
        </m:sSub>
        <m:r>
          <w:rPr>
            <w:rFonts w:ascii="Cambria Math" w:hAnsi="Cambria Math"/>
            <w:noProof/>
            <w:lang w:val="lt-LT"/>
          </w:rPr>
          <m:t>/</m:t>
        </m:r>
        <m:sSup>
          <m:sSupPr>
            <m:ctrlPr>
              <w:rPr>
                <w:rFonts w:ascii="Cambria Math" w:hAnsi="Cambria Math"/>
                <w:i/>
                <w:noProof/>
                <w:lang w:val="lt-LT"/>
              </w:rPr>
            </m:ctrlPr>
          </m:sSupPr>
          <m:e>
            <m:r>
              <w:rPr>
                <w:rFonts w:ascii="Cambria Math" w:hAnsi="Cambria Math"/>
                <w:noProof/>
                <w:lang w:val="lt-LT"/>
              </w:rPr>
              <m:t>v</m:t>
            </m:r>
          </m:e>
          <m:sup>
            <m:r>
              <w:rPr>
                <w:rFonts w:ascii="Cambria Math" w:hAnsi="Cambria Math"/>
                <w:noProof/>
                <w:lang w:val="lt-LT"/>
              </w:rPr>
              <m:t>2</m:t>
            </m:r>
          </m:sup>
        </m:sSup>
      </m:oMath>
      <w:r w:rsidRPr="003F4BC6">
        <w:rPr>
          <w:b/>
          <w:lang w:val="lt-LT"/>
        </w:rPr>
        <w:t xml:space="preserve"> dydžiui, palyginti su </w:t>
      </w:r>
      <m:oMath>
        <m:sSup>
          <m:sSupPr>
            <m:ctrlPr>
              <w:rPr>
                <w:rFonts w:ascii="Cambria Math" w:hAnsi="Cambria Math"/>
                <w:i/>
                <w:noProof/>
                <w:lang w:val="lt-LT"/>
              </w:rPr>
            </m:ctrlPr>
          </m:sSupPr>
          <m:e>
            <m:r>
              <w:rPr>
                <w:rFonts w:ascii="Cambria Math" w:hAnsi="Cambria Math"/>
                <w:noProof/>
                <w:lang w:val="lt-LT"/>
              </w:rPr>
              <m:t>D</m:t>
            </m:r>
          </m:e>
          <m:sup>
            <m:r>
              <w:rPr>
                <w:rFonts w:ascii="Cambria Math" w:hAnsi="Cambria Math"/>
                <w:noProof/>
                <w:lang w:val="lt-LT"/>
              </w:rPr>
              <m:t>1/3</m:t>
            </m:r>
          </m:sup>
        </m:sSup>
        <m:r>
          <w:rPr>
            <w:rFonts w:ascii="Cambria Math" w:hAnsi="Cambria Math"/>
            <w:noProof/>
            <w:lang w:val="lt-LT"/>
          </w:rPr>
          <m:t xml:space="preserve"> </m:t>
        </m:r>
        <m:d>
          <m:dPr>
            <m:begChr m:val="["/>
            <m:endChr m:val="]"/>
            <m:ctrlPr>
              <w:rPr>
                <w:rFonts w:ascii="Cambria Math" w:hAnsi="Cambria Math"/>
                <w:i/>
                <w:noProof/>
                <w:lang w:val="lt-LT"/>
              </w:rPr>
            </m:ctrlPr>
          </m:dPr>
          <m:e>
            <m:r>
              <w:rPr>
                <w:rFonts w:ascii="Cambria Math" w:hAnsi="Cambria Math"/>
                <w:noProof/>
                <w:lang w:val="lt-LT"/>
              </w:rPr>
              <m:t>B+2T</m:t>
            </m:r>
          </m:e>
        </m:d>
      </m:oMath>
      <w:r w:rsidRPr="003F4BC6">
        <w:rPr>
          <w:b/>
          <w:lang w:val="lt-LT"/>
        </w:rPr>
        <w:t>, nustatyti:</w:t>
      </w:r>
    </w:p>
    <w:p w:rsidR="0000492D" w:rsidRPr="003F4BC6" w:rsidRDefault="0000492D" w:rsidP="0000492D">
      <w:pPr>
        <w:framePr w:hSpace="141" w:wrap="around" w:vAnchor="text" w:hAnchor="page" w:x="2380" w:y="426"/>
        <w:overflowPunct w:val="0"/>
        <w:adjustRightInd w:val="0"/>
        <w:textAlignment w:val="baseline"/>
        <w:rPr>
          <w:rFonts w:ascii="Times New Roman" w:hAnsi="Times New Roman"/>
          <w:szCs w:val="20"/>
          <w:lang w:val="lt-LT"/>
        </w:rPr>
      </w:pPr>
      <w:r w:rsidRPr="003F4BC6">
        <w:rPr>
          <w:rFonts w:ascii="Times New Roman" w:hAnsi="Times New Roman"/>
          <w:noProof/>
          <w:szCs w:val="20"/>
          <w:lang w:eastAsia="en-GB"/>
        </w:rPr>
        <w:drawing>
          <wp:inline distT="0" distB="0" distL="0" distR="0" wp14:anchorId="67D3C3BA" wp14:editId="4208B02E">
            <wp:extent cx="4686300" cy="6819900"/>
            <wp:effectExtent l="0" t="0" r="0" b="0"/>
            <wp:docPr id="300" name="Imag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686300" cy="6819900"/>
                    </a:xfrm>
                    <a:prstGeom prst="rect">
                      <a:avLst/>
                    </a:prstGeom>
                    <a:noFill/>
                    <a:ln>
                      <a:noFill/>
                    </a:ln>
                  </pic:spPr>
                </pic:pic>
              </a:graphicData>
            </a:graphic>
          </wp:inline>
        </w:drawing>
      </w:r>
    </w:p>
    <w:p w:rsidR="0000492D" w:rsidRPr="003F4BC6" w:rsidRDefault="002C0522" w:rsidP="0000492D">
      <w:pPr>
        <w:framePr w:w="628" w:h="391" w:hSpace="141" w:wrap="around" w:vAnchor="text" w:hAnchor="page" w:x="1780" w:y="471"/>
        <w:overflowPunct w:val="0"/>
        <w:adjustRightInd w:val="0"/>
        <w:textAlignment w:val="baseline"/>
        <w:rPr>
          <w:rFonts w:ascii="Times New Roman" w:hAnsi="Times New Roman"/>
          <w:szCs w:val="20"/>
          <w:lang w:val="lt-LT"/>
        </w:rPr>
      </w:pPr>
      <m:oMathPara>
        <m:oMath>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t>
              </m:r>
            </m:sub>
          </m:sSub>
          <m:r>
            <w:rPr>
              <w:rFonts w:ascii="Cambria Math" w:hAnsi="Cambria Math"/>
              <w:noProof/>
              <w:lang w:val="lt-LT"/>
            </w:rPr>
            <m:t>/</m:t>
          </m:r>
          <m:sSup>
            <m:sSupPr>
              <m:ctrlPr>
                <w:rPr>
                  <w:rFonts w:ascii="Cambria Math" w:hAnsi="Cambria Math"/>
                  <w:i/>
                  <w:noProof/>
                  <w:lang w:val="lt-LT"/>
                </w:rPr>
              </m:ctrlPr>
            </m:sSupPr>
            <m:e>
              <m:r>
                <w:rPr>
                  <w:rFonts w:ascii="Cambria Math" w:hAnsi="Cambria Math"/>
                  <w:noProof/>
                  <w:lang w:val="lt-LT"/>
                </w:rPr>
                <m:t>v</m:t>
              </m:r>
            </m:e>
            <m:sup>
              <m:r>
                <w:rPr>
                  <w:rFonts w:ascii="Cambria Math" w:hAnsi="Cambria Math"/>
                  <w:noProof/>
                  <w:lang w:val="lt-LT"/>
                </w:rPr>
                <m:t>2</m:t>
              </m:r>
            </m:sup>
          </m:sSup>
        </m:oMath>
      </m:oMathPara>
    </w:p>
    <w:p w:rsidR="0000492D" w:rsidRPr="003F4BC6" w:rsidRDefault="0000492D" w:rsidP="0000492D">
      <w:pPr>
        <w:tabs>
          <w:tab w:val="left" w:pos="960"/>
          <w:tab w:val="left" w:pos="1344"/>
          <w:tab w:val="left" w:pos="7680"/>
        </w:tabs>
        <w:overflowPunct w:val="0"/>
        <w:adjustRightInd w:val="0"/>
        <w:spacing w:line="240" w:lineRule="atLeast"/>
        <w:textAlignment w:val="baseline"/>
        <w:rPr>
          <w:szCs w:val="20"/>
          <w:lang w:val="lt-LT"/>
        </w:rPr>
      </w:pPr>
      <w:r w:rsidRPr="003F4BC6">
        <w:rPr>
          <w:rFonts w:ascii="Times New Roman" w:hAnsi="Times New Roman"/>
          <w:noProof/>
          <w:szCs w:val="20"/>
          <w:lang w:eastAsia="en-GB"/>
        </w:rPr>
        <mc:AlternateContent>
          <mc:Choice Requires="wps">
            <w:drawing>
              <wp:anchor distT="0" distB="0" distL="114300" distR="114300" simplePos="0" relativeHeight="251683840" behindDoc="1" locked="0" layoutInCell="1" allowOverlap="1" wp14:anchorId="625BA6FB" wp14:editId="7121D5F4">
                <wp:simplePos x="0" y="0"/>
                <wp:positionH relativeFrom="column">
                  <wp:posOffset>-304165</wp:posOffset>
                </wp:positionH>
                <wp:positionV relativeFrom="paragraph">
                  <wp:posOffset>851535</wp:posOffset>
                </wp:positionV>
                <wp:extent cx="1009015" cy="517525"/>
                <wp:effectExtent l="0" t="0" r="0" b="0"/>
                <wp:wrapNone/>
                <wp:docPr id="76"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015" cy="517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D30EF5" w:rsidRDefault="002C0522" w:rsidP="0000492D">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 o:spid="_x0000_s1043" type="#_x0000_t202" style="position:absolute;margin-left:-23.95pt;margin-top:67.05pt;width:79.45pt;height:40.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" stroked="f">
                <v:textbox>
                  <w:txbxContent>
                    <w:p w:rsidR="00AA0049" w:rsidRPr="00D30EF5" w:rsidRDefault="002C0522" w:rsidP="0000492D">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v:textbox>
              </v:shape>
            </w:pict>
          </mc:Fallback>
        </mc:AlternateContent>
      </w:r>
    </w:p>
    <w:p w:rsidR="0000492D" w:rsidRPr="003F4BC6" w:rsidRDefault="0000492D" w:rsidP="0000492D">
      <w:pPr>
        <w:tabs>
          <w:tab w:val="left" w:pos="0"/>
          <w:tab w:val="left" w:pos="8080"/>
        </w:tabs>
        <w:overflowPunct w:val="0"/>
        <w:adjustRightInd w:val="0"/>
        <w:spacing w:line="240" w:lineRule="exact"/>
        <w:textAlignment w:val="baseline"/>
        <w:rPr>
          <w:szCs w:val="20"/>
          <w:lang w:val="lt-LT"/>
        </w:rPr>
      </w:pPr>
      <w:r w:rsidRPr="003F4BC6">
        <w:rPr>
          <w:lang w:val="lt-LT"/>
        </w:rPr>
        <w:tab/>
      </w:r>
    </w:p>
    <w:p w:rsidR="0000492D" w:rsidRPr="003F4BC6" w:rsidRDefault="0000492D" w:rsidP="0000492D">
      <w:pPr>
        <w:tabs>
          <w:tab w:val="left" w:pos="0"/>
          <w:tab w:val="left" w:pos="6946"/>
        </w:tabs>
        <w:overflowPunct w:val="0"/>
        <w:adjustRightInd w:val="0"/>
        <w:spacing w:line="240" w:lineRule="exact"/>
        <w:textAlignment w:val="baseline"/>
        <w:rPr>
          <w:szCs w:val="20"/>
          <w:lang w:val="lt-LT"/>
        </w:rPr>
      </w:pPr>
    </w:p>
    <w:p w:rsidR="0000492D" w:rsidRPr="003F4BC6" w:rsidRDefault="0000492D" w:rsidP="0000492D">
      <w:pPr>
        <w:tabs>
          <w:tab w:val="left" w:pos="0"/>
          <w:tab w:val="left" w:pos="6946"/>
        </w:tabs>
        <w:overflowPunct w:val="0"/>
        <w:adjustRightInd w:val="0"/>
        <w:spacing w:line="240" w:lineRule="exact"/>
        <w:textAlignment w:val="baseline"/>
        <w:rPr>
          <w:szCs w:val="20"/>
          <w:lang w:val="lt-LT"/>
        </w:rPr>
      </w:pPr>
      <w:r w:rsidRPr="003F4BC6">
        <w:rPr>
          <w:lang w:val="lt-LT"/>
        </w:rPr>
        <w:lastRenderedPageBreak/>
        <w:tab/>
      </w:r>
      <m:oMath>
        <m:sSup>
          <m:sSupPr>
            <m:ctrlPr>
              <w:rPr>
                <w:rFonts w:ascii="Cambria Math" w:hAnsi="Cambria Math"/>
                <w:i/>
                <w:noProof/>
                <w:lang w:val="lt-LT"/>
              </w:rPr>
            </m:ctrlPr>
          </m:sSupPr>
          <m:e>
            <m:r>
              <w:rPr>
                <w:rFonts w:ascii="Cambria Math" w:hAnsi="Cambria Math"/>
                <w:noProof/>
                <w:lang w:val="lt-LT"/>
              </w:rPr>
              <m:t>D</m:t>
            </m:r>
          </m:e>
          <m:sup>
            <m:r>
              <w:rPr>
                <w:rFonts w:ascii="Cambria Math" w:hAnsi="Cambria Math"/>
                <w:noProof/>
                <w:lang w:val="lt-LT"/>
              </w:rPr>
              <m:t>1/3</m:t>
            </m:r>
          </m:sup>
        </m:sSup>
        <m:r>
          <w:rPr>
            <w:rFonts w:ascii="Cambria Math" w:hAnsi="Cambria Math"/>
            <w:noProof/>
            <w:lang w:val="lt-LT"/>
          </w:rPr>
          <m:t xml:space="preserve"> </m:t>
        </m:r>
        <m:d>
          <m:dPr>
            <m:begChr m:val="["/>
            <m:endChr m:val="]"/>
            <m:ctrlPr>
              <w:rPr>
                <w:rFonts w:ascii="Cambria Math" w:hAnsi="Cambria Math"/>
                <w:i/>
                <w:noProof/>
                <w:lang w:val="lt-LT"/>
              </w:rPr>
            </m:ctrlPr>
          </m:dPr>
          <m:e>
            <m:r>
              <w:rPr>
                <w:rFonts w:ascii="Cambria Math" w:hAnsi="Cambria Math"/>
                <w:noProof/>
                <w:lang w:val="lt-LT"/>
              </w:rPr>
              <m:t>B+2T</m:t>
            </m:r>
          </m:e>
        </m:d>
      </m:oMath>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sectPr w:rsidR="0000492D" w:rsidRPr="003F4BC6" w:rsidSect="00D45887">
          <w:headerReference w:type="default" r:id="rId125"/>
          <w:headerReference w:type="first" r:id="rId126"/>
          <w:footerReference w:type="first" r:id="rId127"/>
          <w:pgSz w:w="11907" w:h="16840" w:code="9"/>
          <w:pgMar w:top="1418" w:right="1418" w:bottom="1418" w:left="1418" w:header="680" w:footer="680" w:gutter="0"/>
          <w:cols w:space="720"/>
          <w:noEndnote/>
          <w:titlePg/>
        </w:sectPr>
      </w:pPr>
    </w:p>
    <w:p w:rsidR="0000492D" w:rsidRPr="003F4BC6" w:rsidRDefault="0000492D" w:rsidP="0000492D">
      <w:pPr>
        <w:spacing w:line="240" w:lineRule="atLeast"/>
        <w:ind w:left="567" w:hanging="567"/>
        <w:rPr>
          <w:lang w:val="lt-LT"/>
        </w:rPr>
      </w:pPr>
    </w:p>
    <w:p w:rsidR="0000492D" w:rsidRPr="003F4BC6" w:rsidRDefault="0000492D" w:rsidP="0000492D">
      <w:pPr>
        <w:pStyle w:val="ES-Titre4"/>
      </w:pPr>
      <w:r w:rsidRPr="003F4BC6">
        <w:t>Nurodymo ESI-II-3 2 priedo priedėlis</w:t>
      </w:r>
    </w:p>
    <w:p w:rsidR="0000492D" w:rsidRPr="003F4BC6" w:rsidRDefault="0000492D" w:rsidP="0000492D">
      <w:pPr>
        <w:pStyle w:val="ES-Titre4a"/>
      </w:pPr>
      <w:r w:rsidRPr="003F4BC6">
        <w:t xml:space="preserve">2 priedo taikymo pavyzdžiai </w:t>
      </w:r>
      <w:r w:rsidRPr="003F4BC6">
        <w:br/>
        <w:t>(Stabdymo manevro rezultatų vertinimas)</w:t>
      </w:r>
    </w:p>
    <w:p w:rsidR="0000492D" w:rsidRPr="003F4BC6" w:rsidRDefault="0000492D" w:rsidP="0000492D">
      <w:pPr>
        <w:tabs>
          <w:tab w:val="left" w:pos="960"/>
          <w:tab w:val="left" w:pos="1344"/>
          <w:tab w:val="left" w:pos="7680"/>
        </w:tabs>
        <w:overflowPunct w:val="0"/>
        <w:adjustRightInd w:val="0"/>
        <w:spacing w:line="240" w:lineRule="exact"/>
        <w:jc w:val="center"/>
        <w:textAlignment w:val="baseline"/>
        <w:rPr>
          <w:b/>
          <w:szCs w:val="20"/>
          <w:lang w:val="lt-LT"/>
        </w:rPr>
      </w:pPr>
    </w:p>
    <w:p w:rsidR="0000492D" w:rsidRPr="003F4BC6" w:rsidRDefault="0000492D" w:rsidP="0000492D">
      <w:pPr>
        <w:pStyle w:val="ES-Titre4prESIexple"/>
      </w:pPr>
      <w:r w:rsidRPr="003F4BC6">
        <w:t>I pavyzdys</w:t>
      </w: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w:t>
      </w:r>
      <w:r w:rsidRPr="003F4BC6">
        <w:rPr>
          <w:lang w:val="lt-LT"/>
        </w:rPr>
        <w:tab/>
      </w:r>
      <w:r w:rsidRPr="003F4BC6">
        <w:rPr>
          <w:b/>
          <w:color w:val="000000"/>
          <w:lang w:val="lt-LT"/>
        </w:rPr>
        <w:t>Laivų ir vilkstinių duomenys</w:t>
      </w:r>
    </w:p>
    <w:p w:rsidR="0000492D" w:rsidRPr="003F4BC6" w:rsidRDefault="0000492D" w:rsidP="0000492D">
      <w:pPr>
        <w:tabs>
          <w:tab w:val="left" w:pos="284"/>
        </w:tabs>
        <w:overflowPunct w:val="0"/>
        <w:adjustRightInd w:val="0"/>
        <w:ind w:left="284" w:hanging="284"/>
        <w:textAlignment w:val="baseline"/>
        <w:rPr>
          <w:szCs w:val="20"/>
          <w:lang w:val="lt-LT"/>
        </w:rPr>
      </w:pPr>
    </w:p>
    <w:p w:rsidR="0000492D" w:rsidRPr="003F4BC6" w:rsidRDefault="0000492D" w:rsidP="0000492D">
      <w:pPr>
        <w:spacing w:line="240" w:lineRule="atLeast"/>
        <w:ind w:left="567"/>
        <w:rPr>
          <w:lang w:val="lt-LT"/>
        </w:rPr>
      </w:pPr>
      <w:r w:rsidRPr="003F4BC6">
        <w:rPr>
          <w:lang w:val="lt-LT"/>
        </w:rPr>
        <w:t>Sąstatas: įprasti motoriniai laivai su (Europa IIa) lichteriu, įtaisytu statmenai laivo kursui</w:t>
      </w: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overflowPunct w:val="0"/>
        <w:adjustRightInd w:val="0"/>
        <w:textAlignment w:val="baseline"/>
        <w:rPr>
          <w:szCs w:val="20"/>
          <w:lang w:val="lt-LT"/>
        </w:rPr>
      </w:pPr>
    </w:p>
    <w:tbl>
      <w:tblPr>
        <w:tblW w:w="0" w:type="auto"/>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00492D" w:rsidRPr="003F4BC6" w:rsidTr="003C59A8">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w:p>
        </w:tc>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m:oMath>
              <m:r>
                <w:rPr>
                  <w:rFonts w:ascii="Cambria Math" w:hAnsi="Cambria Math"/>
                  <w:sz w:val="18"/>
                  <w:szCs w:val="18"/>
                  <w:lang w:val="lt-LT"/>
                </w:rPr>
                <m:t>L</m:t>
              </m:r>
            </m:oMath>
            <w:r w:rsidRPr="003F4BC6">
              <w:rPr>
                <w:sz w:val="18"/>
                <w:lang w:val="lt-LT"/>
              </w:rPr>
              <w:t xml:space="preserve"> [m]</w:t>
            </w:r>
          </w:p>
        </w:tc>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m:oMath>
              <m:r>
                <w:rPr>
                  <w:rFonts w:ascii="Cambria Math" w:hAnsi="Cambria Math"/>
                  <w:sz w:val="18"/>
                  <w:szCs w:val="18"/>
                  <w:lang w:val="lt-LT"/>
                </w:rPr>
                <m:t>B</m:t>
              </m:r>
            </m:oMath>
            <w:r w:rsidRPr="003F4BC6">
              <w:rPr>
                <w:sz w:val="18"/>
                <w:lang w:val="lt-LT"/>
              </w:rPr>
              <w:t xml:space="preserve"> [m]</w:t>
            </w:r>
          </w:p>
        </w:tc>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m:oMath>
              <m:r>
                <w:rPr>
                  <w:rFonts w:ascii="Cambria Math" w:hAnsi="Cambria Math"/>
                  <w:sz w:val="18"/>
                  <w:szCs w:val="18"/>
                  <w:lang w:val="lt-LT"/>
                </w:rPr>
                <m:t>T</m:t>
              </m:r>
              <m:r>
                <w:rPr>
                  <w:rFonts w:ascii="Cambria Math" w:hAnsi="Cambria Math"/>
                  <w:position w:val="-6"/>
                  <w:sz w:val="16"/>
                  <w:szCs w:val="18"/>
                  <w:lang w:val="lt-LT"/>
                </w:rPr>
                <m:t>max</m:t>
              </m:r>
            </m:oMath>
            <w:r w:rsidRPr="003F4BC6">
              <w:rPr>
                <w:sz w:val="18"/>
                <w:lang w:val="lt-LT"/>
              </w:rPr>
              <w:t xml:space="preserve"> [m]</w:t>
            </w:r>
          </w:p>
        </w:tc>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m:oMath>
              <m:r>
                <w:rPr>
                  <w:rFonts w:ascii="Cambria Math" w:hAnsi="Cambria Math"/>
                  <w:szCs w:val="20"/>
                  <w:lang w:val="lt-LT"/>
                </w:rPr>
                <m:t>Tgf</m:t>
              </m:r>
              <m:r>
                <w:rPr>
                  <w:rFonts w:ascii="Cambria Math" w:hAnsi="Cambria Math"/>
                  <w:position w:val="6"/>
                  <w:sz w:val="18"/>
                  <w:szCs w:val="18"/>
                  <w:lang w:val="lt-LT"/>
                </w:rPr>
                <m:t>*</m:t>
              </m:r>
              <m:r>
                <w:rPr>
                  <w:rFonts w:ascii="Cambria Math" w:hAnsi="Cambria Math"/>
                  <w:position w:val="-6"/>
                  <w:sz w:val="16"/>
                  <w:szCs w:val="18"/>
                  <w:lang w:val="lt-LT"/>
                </w:rPr>
                <m:t>max</m:t>
              </m:r>
            </m:oMath>
            <w:r w:rsidRPr="003F4BC6">
              <w:rPr>
                <w:sz w:val="18"/>
                <w:lang w:val="lt-LT"/>
              </w:rPr>
              <w:t xml:space="preserve"> [t]</w:t>
            </w:r>
          </w:p>
        </w:tc>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m:oMath>
              <m:r>
                <w:rPr>
                  <w:rFonts w:ascii="Cambria Math" w:hAnsi="Cambria Math"/>
                  <w:sz w:val="18"/>
                  <w:szCs w:val="18"/>
                  <w:lang w:val="lt-LT"/>
                </w:rPr>
                <m:t>D</m:t>
              </m:r>
              <m:r>
                <w:rPr>
                  <w:rFonts w:ascii="Cambria Math" w:hAnsi="Cambria Math"/>
                  <w:position w:val="-6"/>
                  <w:sz w:val="16"/>
                  <w:szCs w:val="18"/>
                  <w:lang w:val="lt-LT"/>
                </w:rPr>
                <m:t>max</m:t>
              </m:r>
            </m:oMath>
            <w:r w:rsidRPr="003F4BC6">
              <w:rPr>
                <w:sz w:val="18"/>
                <w:lang w:val="lt-LT"/>
              </w:rPr>
              <w:t xml:space="preserve"> [m</w:t>
            </w:r>
            <w:r w:rsidRPr="003F4BC6">
              <w:rPr>
                <w:position w:val="6"/>
                <w:sz w:val="16"/>
                <w:lang w:val="lt-LT"/>
              </w:rPr>
              <w:t>3</w:t>
            </w:r>
            <w:r w:rsidRPr="003F4BC6">
              <w:rPr>
                <w:sz w:val="18"/>
                <w:lang w:val="lt-LT"/>
              </w:rPr>
              <w:t>]</w:t>
            </w:r>
          </w:p>
        </w:tc>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m:oMath>
              <m:r>
                <w:rPr>
                  <w:rFonts w:ascii="Cambria Math" w:hAnsi="Cambria Math"/>
                  <w:sz w:val="18"/>
                  <w:szCs w:val="18"/>
                  <w:lang w:val="lt-LT"/>
                </w:rPr>
                <m:t>P</m:t>
              </m:r>
              <m:r>
                <w:rPr>
                  <w:rFonts w:ascii="Cambria Math" w:hAnsi="Cambria Math"/>
                  <w:position w:val="-6"/>
                  <w:sz w:val="16"/>
                  <w:szCs w:val="18"/>
                  <w:lang w:val="lt-LT"/>
                </w:rPr>
                <m:t>B</m:t>
              </m:r>
            </m:oMath>
            <w:r w:rsidRPr="003F4BC6">
              <w:rPr>
                <w:sz w:val="18"/>
                <w:lang w:val="lt-LT"/>
              </w:rPr>
              <w:t xml:space="preserve"> [kW]</w:t>
            </w:r>
          </w:p>
        </w:tc>
      </w:tr>
      <w:tr w:rsidR="0000492D" w:rsidRPr="003F4BC6" w:rsidTr="003C59A8">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w:r w:rsidRPr="003F4BC6">
              <w:rPr>
                <w:sz w:val="18"/>
                <w:lang w:val="lt-LT"/>
              </w:rPr>
              <w:t>Motorinis laivas</w:t>
            </w:r>
          </w:p>
        </w:tc>
        <w:tc>
          <w:tcPr>
            <w:tcW w:w="1361" w:type="dxa"/>
          </w:tcPr>
          <w:p w:rsidR="0000492D" w:rsidRPr="003F4BC6" w:rsidRDefault="0000492D" w:rsidP="003C59A8">
            <w:pPr>
              <w:tabs>
                <w:tab w:val="decimal" w:pos="709"/>
              </w:tabs>
              <w:overflowPunct w:val="0"/>
              <w:adjustRightInd w:val="0"/>
              <w:spacing w:before="80" w:after="80"/>
              <w:ind w:left="113" w:right="113"/>
              <w:textAlignment w:val="baseline"/>
              <w:rPr>
                <w:sz w:val="18"/>
                <w:szCs w:val="18"/>
                <w:lang w:val="lt-LT"/>
              </w:rPr>
            </w:pPr>
            <w:r w:rsidRPr="003F4BC6">
              <w:rPr>
                <w:sz w:val="18"/>
                <w:lang w:val="lt-LT"/>
              </w:rPr>
              <w:t>110</w:t>
            </w:r>
          </w:p>
        </w:tc>
        <w:tc>
          <w:tcPr>
            <w:tcW w:w="1361" w:type="dxa"/>
          </w:tcPr>
          <w:p w:rsidR="0000492D" w:rsidRPr="003F4BC6" w:rsidRDefault="0000492D" w:rsidP="003C59A8">
            <w:pPr>
              <w:tabs>
                <w:tab w:val="decimal" w:pos="708"/>
              </w:tabs>
              <w:overflowPunct w:val="0"/>
              <w:adjustRightInd w:val="0"/>
              <w:spacing w:before="80" w:after="80"/>
              <w:ind w:left="113" w:right="113"/>
              <w:textAlignment w:val="baseline"/>
              <w:rPr>
                <w:sz w:val="18"/>
                <w:szCs w:val="18"/>
                <w:lang w:val="lt-LT"/>
              </w:rPr>
            </w:pPr>
            <w:r w:rsidRPr="003F4BC6">
              <w:rPr>
                <w:sz w:val="18"/>
                <w:lang w:val="lt-LT"/>
              </w:rPr>
              <w:t>11,4</w:t>
            </w:r>
          </w:p>
        </w:tc>
        <w:tc>
          <w:tcPr>
            <w:tcW w:w="1361" w:type="dxa"/>
          </w:tcPr>
          <w:p w:rsidR="0000492D" w:rsidRPr="003F4BC6" w:rsidRDefault="0000492D" w:rsidP="003C59A8">
            <w:pPr>
              <w:tabs>
                <w:tab w:val="decimal" w:pos="737"/>
              </w:tabs>
              <w:overflowPunct w:val="0"/>
              <w:adjustRightInd w:val="0"/>
              <w:spacing w:before="80" w:after="80"/>
              <w:ind w:left="113" w:right="113"/>
              <w:textAlignment w:val="baseline"/>
              <w:rPr>
                <w:sz w:val="18"/>
                <w:szCs w:val="18"/>
                <w:lang w:val="lt-LT"/>
              </w:rPr>
            </w:pPr>
            <w:r w:rsidRPr="003F4BC6">
              <w:rPr>
                <w:sz w:val="18"/>
                <w:lang w:val="lt-LT"/>
              </w:rPr>
              <w:t>3,5</w:t>
            </w:r>
          </w:p>
        </w:tc>
        <w:tc>
          <w:tcPr>
            <w:tcW w:w="1361" w:type="dxa"/>
          </w:tcPr>
          <w:p w:rsidR="0000492D" w:rsidRPr="003F4BC6" w:rsidRDefault="0000492D" w:rsidP="003C59A8">
            <w:pPr>
              <w:tabs>
                <w:tab w:val="decimal" w:pos="849"/>
              </w:tabs>
              <w:overflowPunct w:val="0"/>
              <w:adjustRightInd w:val="0"/>
              <w:spacing w:before="80" w:after="80"/>
              <w:ind w:left="113" w:right="113"/>
              <w:textAlignment w:val="baseline"/>
              <w:rPr>
                <w:sz w:val="18"/>
                <w:szCs w:val="18"/>
                <w:lang w:val="lt-LT"/>
              </w:rPr>
            </w:pPr>
            <w:r w:rsidRPr="003F4BC6">
              <w:rPr>
                <w:sz w:val="18"/>
                <w:lang w:val="lt-LT"/>
              </w:rPr>
              <w:t>2900</w:t>
            </w:r>
          </w:p>
        </w:tc>
        <w:tc>
          <w:tcPr>
            <w:tcW w:w="1361" w:type="dxa"/>
          </w:tcPr>
          <w:p w:rsidR="0000492D" w:rsidRPr="003F4BC6" w:rsidRDefault="0000492D" w:rsidP="003C59A8">
            <w:pPr>
              <w:tabs>
                <w:tab w:val="decimal" w:pos="990"/>
              </w:tabs>
              <w:overflowPunct w:val="0"/>
              <w:adjustRightInd w:val="0"/>
              <w:spacing w:before="80" w:after="80"/>
              <w:ind w:left="113" w:right="113"/>
              <w:textAlignment w:val="baseline"/>
              <w:rPr>
                <w:sz w:val="18"/>
                <w:szCs w:val="18"/>
                <w:lang w:val="lt-LT"/>
              </w:rPr>
            </w:pPr>
            <w:r w:rsidRPr="003F4BC6">
              <w:rPr>
                <w:sz w:val="18"/>
                <w:lang w:val="lt-LT"/>
              </w:rPr>
              <w:t>3731</w:t>
            </w:r>
          </w:p>
        </w:tc>
        <w:tc>
          <w:tcPr>
            <w:tcW w:w="1361" w:type="dxa"/>
          </w:tcPr>
          <w:p w:rsidR="0000492D" w:rsidRPr="003F4BC6" w:rsidRDefault="0000492D" w:rsidP="003C59A8">
            <w:pPr>
              <w:tabs>
                <w:tab w:val="decimal" w:pos="848"/>
              </w:tabs>
              <w:overflowPunct w:val="0"/>
              <w:adjustRightInd w:val="0"/>
              <w:spacing w:before="80" w:after="80"/>
              <w:ind w:left="113" w:right="113"/>
              <w:textAlignment w:val="baseline"/>
              <w:rPr>
                <w:sz w:val="18"/>
                <w:szCs w:val="18"/>
                <w:lang w:val="lt-LT"/>
              </w:rPr>
            </w:pPr>
            <w:r w:rsidRPr="003F4BC6">
              <w:rPr>
                <w:sz w:val="18"/>
                <w:lang w:val="lt-LT"/>
              </w:rPr>
              <w:t>1500</w:t>
            </w:r>
          </w:p>
        </w:tc>
      </w:tr>
      <w:tr w:rsidR="0000492D" w:rsidRPr="003F4BC6" w:rsidTr="003C59A8">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w:r w:rsidRPr="003F4BC6">
              <w:rPr>
                <w:sz w:val="18"/>
                <w:lang w:val="lt-LT"/>
              </w:rPr>
              <w:t>Lichteris</w:t>
            </w:r>
          </w:p>
        </w:tc>
        <w:tc>
          <w:tcPr>
            <w:tcW w:w="1361" w:type="dxa"/>
          </w:tcPr>
          <w:p w:rsidR="0000492D" w:rsidRPr="003F4BC6" w:rsidRDefault="0000492D" w:rsidP="003C59A8">
            <w:pPr>
              <w:tabs>
                <w:tab w:val="decimal" w:pos="709"/>
              </w:tabs>
              <w:overflowPunct w:val="0"/>
              <w:adjustRightInd w:val="0"/>
              <w:spacing w:before="80" w:after="80"/>
              <w:ind w:left="113" w:right="113"/>
              <w:textAlignment w:val="baseline"/>
              <w:rPr>
                <w:sz w:val="18"/>
                <w:szCs w:val="18"/>
                <w:lang w:val="lt-LT"/>
              </w:rPr>
            </w:pPr>
            <w:r w:rsidRPr="003F4BC6">
              <w:rPr>
                <w:sz w:val="18"/>
                <w:lang w:val="lt-LT"/>
              </w:rPr>
              <w:t>76,5</w:t>
            </w:r>
          </w:p>
        </w:tc>
        <w:tc>
          <w:tcPr>
            <w:tcW w:w="1361" w:type="dxa"/>
          </w:tcPr>
          <w:p w:rsidR="0000492D" w:rsidRPr="003F4BC6" w:rsidRDefault="0000492D" w:rsidP="003C59A8">
            <w:pPr>
              <w:tabs>
                <w:tab w:val="decimal" w:pos="708"/>
              </w:tabs>
              <w:overflowPunct w:val="0"/>
              <w:adjustRightInd w:val="0"/>
              <w:spacing w:before="80" w:after="80"/>
              <w:ind w:left="113" w:right="113"/>
              <w:textAlignment w:val="baseline"/>
              <w:rPr>
                <w:sz w:val="18"/>
                <w:szCs w:val="18"/>
                <w:lang w:val="lt-LT"/>
              </w:rPr>
            </w:pPr>
            <w:r w:rsidRPr="003F4BC6">
              <w:rPr>
                <w:sz w:val="18"/>
                <w:lang w:val="lt-LT"/>
              </w:rPr>
              <w:t>11,4</w:t>
            </w:r>
          </w:p>
        </w:tc>
        <w:tc>
          <w:tcPr>
            <w:tcW w:w="1361" w:type="dxa"/>
          </w:tcPr>
          <w:p w:rsidR="0000492D" w:rsidRPr="003F4BC6" w:rsidRDefault="0000492D" w:rsidP="003C59A8">
            <w:pPr>
              <w:tabs>
                <w:tab w:val="decimal" w:pos="737"/>
              </w:tabs>
              <w:overflowPunct w:val="0"/>
              <w:adjustRightInd w:val="0"/>
              <w:spacing w:before="80" w:after="80"/>
              <w:ind w:left="113" w:right="113"/>
              <w:textAlignment w:val="baseline"/>
              <w:rPr>
                <w:sz w:val="18"/>
                <w:szCs w:val="18"/>
                <w:lang w:val="lt-LT"/>
              </w:rPr>
            </w:pPr>
            <w:r w:rsidRPr="003F4BC6">
              <w:rPr>
                <w:sz w:val="18"/>
                <w:lang w:val="lt-LT"/>
              </w:rPr>
              <w:t>3,7</w:t>
            </w:r>
          </w:p>
        </w:tc>
        <w:tc>
          <w:tcPr>
            <w:tcW w:w="1361" w:type="dxa"/>
          </w:tcPr>
          <w:p w:rsidR="0000492D" w:rsidRPr="003F4BC6" w:rsidRDefault="0000492D" w:rsidP="003C59A8">
            <w:pPr>
              <w:tabs>
                <w:tab w:val="decimal" w:pos="849"/>
              </w:tabs>
              <w:overflowPunct w:val="0"/>
              <w:adjustRightInd w:val="0"/>
              <w:spacing w:before="80" w:after="80"/>
              <w:ind w:left="113" w:right="113"/>
              <w:textAlignment w:val="baseline"/>
              <w:rPr>
                <w:sz w:val="18"/>
                <w:szCs w:val="18"/>
                <w:lang w:val="lt-LT"/>
              </w:rPr>
            </w:pPr>
            <w:r w:rsidRPr="003F4BC6">
              <w:rPr>
                <w:sz w:val="18"/>
                <w:lang w:val="lt-LT"/>
              </w:rPr>
              <w:t>2600</w:t>
            </w:r>
          </w:p>
        </w:tc>
        <w:tc>
          <w:tcPr>
            <w:tcW w:w="1361" w:type="dxa"/>
          </w:tcPr>
          <w:p w:rsidR="0000492D" w:rsidRPr="003F4BC6" w:rsidRDefault="0000492D" w:rsidP="003C59A8">
            <w:pPr>
              <w:tabs>
                <w:tab w:val="decimal" w:pos="990"/>
              </w:tabs>
              <w:overflowPunct w:val="0"/>
              <w:adjustRightInd w:val="0"/>
              <w:spacing w:before="80" w:after="80"/>
              <w:ind w:left="113" w:right="113"/>
              <w:textAlignment w:val="baseline"/>
              <w:rPr>
                <w:sz w:val="18"/>
                <w:szCs w:val="18"/>
                <w:lang w:val="lt-LT"/>
              </w:rPr>
            </w:pPr>
            <w:r w:rsidRPr="003F4BC6">
              <w:rPr>
                <w:sz w:val="18"/>
                <w:lang w:val="lt-LT"/>
              </w:rPr>
              <w:t>2743</w:t>
            </w:r>
          </w:p>
        </w:tc>
        <w:tc>
          <w:tcPr>
            <w:tcW w:w="1361" w:type="dxa"/>
          </w:tcPr>
          <w:p w:rsidR="0000492D" w:rsidRPr="003F4BC6" w:rsidRDefault="0000492D" w:rsidP="003C59A8">
            <w:pPr>
              <w:tabs>
                <w:tab w:val="decimal" w:pos="198"/>
              </w:tabs>
              <w:overflowPunct w:val="0"/>
              <w:adjustRightInd w:val="0"/>
              <w:spacing w:before="80" w:after="80"/>
              <w:ind w:left="113" w:right="113"/>
              <w:jc w:val="center"/>
              <w:textAlignment w:val="baseline"/>
              <w:rPr>
                <w:sz w:val="18"/>
                <w:szCs w:val="18"/>
                <w:lang w:val="lt-LT"/>
              </w:rPr>
            </w:pPr>
            <w:r w:rsidRPr="003F4BC6">
              <w:rPr>
                <w:sz w:val="18"/>
                <w:lang w:val="lt-LT"/>
              </w:rPr>
              <w:t>–</w:t>
            </w:r>
          </w:p>
        </w:tc>
      </w:tr>
      <w:tr w:rsidR="0000492D" w:rsidRPr="003F4BC6" w:rsidTr="003C59A8">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w:r w:rsidRPr="003F4BC6">
              <w:rPr>
                <w:sz w:val="18"/>
                <w:lang w:val="lt-LT"/>
              </w:rPr>
              <w:t>Vilkstinė</w:t>
            </w:r>
          </w:p>
        </w:tc>
        <w:tc>
          <w:tcPr>
            <w:tcW w:w="1361" w:type="dxa"/>
          </w:tcPr>
          <w:p w:rsidR="0000492D" w:rsidRPr="003F4BC6" w:rsidRDefault="0000492D" w:rsidP="003C59A8">
            <w:pPr>
              <w:tabs>
                <w:tab w:val="decimal" w:pos="709"/>
              </w:tabs>
              <w:overflowPunct w:val="0"/>
              <w:adjustRightInd w:val="0"/>
              <w:spacing w:before="80" w:after="80"/>
              <w:ind w:left="113" w:right="113"/>
              <w:textAlignment w:val="baseline"/>
              <w:rPr>
                <w:sz w:val="18"/>
                <w:szCs w:val="18"/>
                <w:lang w:val="lt-LT"/>
              </w:rPr>
            </w:pPr>
            <w:r w:rsidRPr="003F4BC6">
              <w:rPr>
                <w:sz w:val="18"/>
                <w:lang w:val="lt-LT"/>
              </w:rPr>
              <w:t>110</w:t>
            </w:r>
          </w:p>
        </w:tc>
        <w:tc>
          <w:tcPr>
            <w:tcW w:w="1361" w:type="dxa"/>
          </w:tcPr>
          <w:p w:rsidR="0000492D" w:rsidRPr="003F4BC6" w:rsidRDefault="0000492D" w:rsidP="003C59A8">
            <w:pPr>
              <w:tabs>
                <w:tab w:val="decimal" w:pos="708"/>
              </w:tabs>
              <w:overflowPunct w:val="0"/>
              <w:adjustRightInd w:val="0"/>
              <w:spacing w:before="80" w:after="80"/>
              <w:ind w:left="113" w:right="113"/>
              <w:textAlignment w:val="baseline"/>
              <w:rPr>
                <w:sz w:val="18"/>
                <w:szCs w:val="18"/>
                <w:lang w:val="lt-LT"/>
              </w:rPr>
            </w:pPr>
            <w:r w:rsidRPr="003F4BC6">
              <w:rPr>
                <w:sz w:val="18"/>
                <w:lang w:val="lt-LT"/>
              </w:rPr>
              <w:t>22,8</w:t>
            </w:r>
          </w:p>
        </w:tc>
        <w:tc>
          <w:tcPr>
            <w:tcW w:w="1361" w:type="dxa"/>
          </w:tcPr>
          <w:p w:rsidR="0000492D" w:rsidRPr="003F4BC6" w:rsidRDefault="0000492D" w:rsidP="003C59A8">
            <w:pPr>
              <w:tabs>
                <w:tab w:val="decimal" w:pos="737"/>
              </w:tabs>
              <w:overflowPunct w:val="0"/>
              <w:adjustRightInd w:val="0"/>
              <w:spacing w:before="80" w:after="80"/>
              <w:ind w:left="113" w:right="113"/>
              <w:textAlignment w:val="baseline"/>
              <w:rPr>
                <w:sz w:val="18"/>
                <w:szCs w:val="18"/>
                <w:lang w:val="lt-LT"/>
              </w:rPr>
            </w:pPr>
            <w:r w:rsidRPr="003F4BC6">
              <w:rPr>
                <w:sz w:val="18"/>
                <w:lang w:val="lt-LT"/>
              </w:rPr>
              <w:t>3,7</w:t>
            </w:r>
          </w:p>
        </w:tc>
        <w:tc>
          <w:tcPr>
            <w:tcW w:w="1361" w:type="dxa"/>
          </w:tcPr>
          <w:p w:rsidR="0000492D" w:rsidRPr="003F4BC6" w:rsidRDefault="0000492D" w:rsidP="003C59A8">
            <w:pPr>
              <w:tabs>
                <w:tab w:val="decimal" w:pos="849"/>
              </w:tabs>
              <w:overflowPunct w:val="0"/>
              <w:adjustRightInd w:val="0"/>
              <w:spacing w:before="80" w:after="80"/>
              <w:ind w:left="113" w:right="113"/>
              <w:textAlignment w:val="baseline"/>
              <w:rPr>
                <w:sz w:val="18"/>
                <w:szCs w:val="18"/>
                <w:lang w:val="lt-LT"/>
              </w:rPr>
            </w:pPr>
            <w:r w:rsidRPr="003F4BC6">
              <w:rPr>
                <w:sz w:val="18"/>
                <w:lang w:val="lt-LT"/>
              </w:rPr>
              <w:t>5500</w:t>
            </w:r>
          </w:p>
        </w:tc>
        <w:tc>
          <w:tcPr>
            <w:tcW w:w="1361" w:type="dxa"/>
          </w:tcPr>
          <w:p w:rsidR="0000492D" w:rsidRPr="003F4BC6" w:rsidRDefault="0000492D" w:rsidP="003C59A8">
            <w:pPr>
              <w:tabs>
                <w:tab w:val="decimal" w:pos="990"/>
              </w:tabs>
              <w:overflowPunct w:val="0"/>
              <w:adjustRightInd w:val="0"/>
              <w:spacing w:before="80" w:after="80"/>
              <w:ind w:left="113" w:right="113"/>
              <w:textAlignment w:val="baseline"/>
              <w:rPr>
                <w:sz w:val="18"/>
                <w:szCs w:val="18"/>
                <w:lang w:val="lt-LT"/>
              </w:rPr>
            </w:pPr>
            <w:r w:rsidRPr="003F4BC6">
              <w:rPr>
                <w:sz w:val="18"/>
                <w:lang w:val="lt-LT"/>
              </w:rPr>
              <w:t>6474</w:t>
            </w:r>
          </w:p>
        </w:tc>
        <w:tc>
          <w:tcPr>
            <w:tcW w:w="1361" w:type="dxa"/>
          </w:tcPr>
          <w:p w:rsidR="0000492D" w:rsidRPr="003F4BC6" w:rsidRDefault="0000492D" w:rsidP="003C59A8">
            <w:pPr>
              <w:tabs>
                <w:tab w:val="decimal" w:pos="848"/>
              </w:tabs>
              <w:overflowPunct w:val="0"/>
              <w:adjustRightInd w:val="0"/>
              <w:spacing w:before="80" w:after="80"/>
              <w:ind w:left="113" w:right="113"/>
              <w:textAlignment w:val="baseline"/>
              <w:rPr>
                <w:sz w:val="18"/>
                <w:szCs w:val="18"/>
                <w:lang w:val="lt-LT"/>
              </w:rPr>
            </w:pPr>
            <w:r w:rsidRPr="003F4BC6">
              <w:rPr>
                <w:sz w:val="18"/>
                <w:lang w:val="lt-LT"/>
              </w:rPr>
              <w:t>1500</w:t>
            </w:r>
          </w:p>
        </w:tc>
      </w:tr>
    </w:tbl>
    <w:p w:rsidR="0000492D" w:rsidRPr="003F4BC6" w:rsidRDefault="0000492D" w:rsidP="0000492D">
      <w:pPr>
        <w:overflowPunct w:val="0"/>
        <w:adjustRightInd w:val="0"/>
        <w:textAlignment w:val="baseline"/>
        <w:rPr>
          <w:szCs w:val="20"/>
          <w:lang w:val="lt-LT"/>
        </w:rPr>
      </w:pP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tabs>
          <w:tab w:val="left" w:pos="960"/>
          <w:tab w:val="left" w:pos="1344"/>
          <w:tab w:val="left" w:pos="7680"/>
        </w:tabs>
        <w:overflowPunct w:val="0"/>
        <w:adjustRightInd w:val="0"/>
        <w:spacing w:line="240" w:lineRule="exact"/>
        <w:ind w:left="567" w:hanging="567"/>
        <w:textAlignment w:val="baseline"/>
        <w:rPr>
          <w:szCs w:val="20"/>
          <w:lang w:val="lt-LT"/>
        </w:rPr>
      </w:pPr>
      <w:r w:rsidRPr="003F4BC6">
        <w:rPr>
          <w:lang w:val="lt-LT"/>
        </w:rPr>
        <w:tab/>
        <w:t>Motorinio laivo varos sistema: šiuolaikinės tūtos su apvalintais užpakalinės dalies kraštais.</w:t>
      </w:r>
    </w:p>
    <w:p w:rsidR="0000492D" w:rsidRPr="003F4BC6" w:rsidRDefault="0000492D" w:rsidP="0000492D">
      <w:pPr>
        <w:tabs>
          <w:tab w:val="left" w:pos="960"/>
          <w:tab w:val="left" w:pos="1344"/>
          <w:tab w:val="left" w:pos="7680"/>
        </w:tabs>
        <w:overflowPunct w:val="0"/>
        <w:adjustRightInd w:val="0"/>
        <w:spacing w:line="240" w:lineRule="exact"/>
        <w:ind w:left="567" w:hanging="567"/>
        <w:textAlignment w:val="baseline"/>
        <w:rPr>
          <w:szCs w:val="20"/>
          <w:lang w:val="lt-LT"/>
        </w:rPr>
      </w:pPr>
    </w:p>
    <w:p w:rsidR="0000492D" w:rsidRPr="003F4BC6" w:rsidRDefault="0000492D" w:rsidP="0000492D">
      <w:pPr>
        <w:tabs>
          <w:tab w:val="left" w:pos="960"/>
          <w:tab w:val="left" w:pos="1344"/>
          <w:tab w:val="left" w:pos="7680"/>
        </w:tabs>
        <w:overflowPunct w:val="0"/>
        <w:adjustRightInd w:val="0"/>
        <w:spacing w:line="240" w:lineRule="exact"/>
        <w:ind w:left="567" w:hanging="567"/>
        <w:textAlignment w:val="baseline"/>
        <w:rPr>
          <w:szCs w:val="20"/>
          <w:lang w:val="lt-LT"/>
        </w:rPr>
      </w:pPr>
      <w:r w:rsidRPr="003F4BC6">
        <w:rPr>
          <w:lang w:val="lt-LT"/>
        </w:rPr>
        <w:tab/>
        <w:t xml:space="preserve">* </w:t>
      </w:r>
      <m:oMath>
        <m:r>
          <w:rPr>
            <w:rFonts w:ascii="Cambria Math" w:hAnsi="Cambria Math"/>
            <w:szCs w:val="20"/>
            <w:lang w:val="lt-LT"/>
          </w:rPr>
          <m:t>Tgf</m:t>
        </m:r>
      </m:oMath>
      <w:r w:rsidRPr="003F4BC6">
        <w:rPr>
          <w:lang w:val="lt-LT"/>
        </w:rPr>
        <w:t xml:space="preserve"> = dedveitas.</w:t>
      </w: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2.</w:t>
      </w:r>
      <w:r w:rsidRPr="003F4BC6">
        <w:rPr>
          <w:lang w:val="lt-LT"/>
        </w:rPr>
        <w:tab/>
      </w:r>
      <w:r w:rsidRPr="003F4BC6">
        <w:rPr>
          <w:b/>
          <w:color w:val="000000"/>
          <w:lang w:val="lt-LT"/>
        </w:rPr>
        <w:t>Dydžiai, išmatuoti stabdymo manevro metu</w:t>
      </w:r>
    </w:p>
    <w:p w:rsidR="0000492D" w:rsidRPr="003F4BC6" w:rsidRDefault="0000492D" w:rsidP="0000492D">
      <w:pPr>
        <w:overflowPunct w:val="0"/>
        <w:adjustRightInd w:val="0"/>
        <w:ind w:left="567" w:hanging="567"/>
        <w:textAlignment w:val="baseline"/>
        <w:rPr>
          <w:szCs w:val="20"/>
          <w:lang w:val="lt-LT"/>
        </w:rPr>
      </w:pPr>
    </w:p>
    <w:p w:rsidR="0000492D" w:rsidRPr="003F4BC6" w:rsidRDefault="0000492D" w:rsidP="0000492D">
      <w:pPr>
        <w:overflowPunct w:val="0"/>
        <w:adjustRightInd w:val="0"/>
        <w:ind w:left="567" w:hanging="567"/>
        <w:textAlignment w:val="baseline"/>
        <w:rPr>
          <w:szCs w:val="20"/>
          <w:lang w:val="lt-LT"/>
        </w:rPr>
      </w:pPr>
    </w:p>
    <w:p w:rsidR="0000492D" w:rsidRPr="003F4BC6" w:rsidRDefault="0000492D" w:rsidP="0000492D">
      <w:pPr>
        <w:tabs>
          <w:tab w:val="left" w:pos="5387"/>
          <w:tab w:val="left" w:pos="6379"/>
          <w:tab w:val="left" w:pos="6663"/>
          <w:tab w:val="left" w:pos="7513"/>
        </w:tabs>
        <w:overflowPunct w:val="0"/>
        <w:adjustRightInd w:val="0"/>
        <w:spacing w:line="240" w:lineRule="atLeast"/>
        <w:ind w:left="567" w:hanging="567"/>
        <w:textAlignment w:val="baseline"/>
        <w:rPr>
          <w:szCs w:val="20"/>
          <w:lang w:val="lt-LT"/>
        </w:rPr>
      </w:pPr>
      <w:r w:rsidRPr="003F4BC6">
        <w:rPr>
          <w:lang w:val="lt-LT"/>
        </w:rPr>
        <w:tab/>
        <w:t>Srovės greitis:</w:t>
      </w:r>
      <w:r w:rsidRPr="003F4BC6">
        <w:rPr>
          <w:lang w:val="lt-LT"/>
        </w:rPr>
        <w:tab/>
      </w:r>
      <m:oMath>
        <m:sSub>
          <m:sSubPr>
            <m:ctrlPr>
              <w:rPr>
                <w:rFonts w:ascii="Cambria Math" w:hAnsi="Cambria Math"/>
                <w:i/>
                <w:szCs w:val="20"/>
                <w:lang w:val="lt-LT"/>
              </w:rPr>
            </m:ctrlPr>
          </m:sSubPr>
          <m:e>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STR</m:t>
                </m:r>
              </m:sub>
            </m:sSub>
          </m:e>
          <m:sub>
            <m:r>
              <w:rPr>
                <w:rFonts w:ascii="Cambria Math" w:hAnsi="Cambria Math"/>
                <w:szCs w:val="20"/>
                <w:lang w:val="lt-LT"/>
              </w:rPr>
              <m:t>IST</m:t>
            </m:r>
          </m:sub>
        </m:sSub>
      </m:oMath>
      <w:r w:rsidRPr="003F4BC6">
        <w:rPr>
          <w:lang w:val="lt-LT"/>
        </w:rPr>
        <w:tab/>
        <w:t>=</w:t>
      </w:r>
      <w:r w:rsidRPr="003F4BC6">
        <w:rPr>
          <w:lang w:val="lt-LT"/>
        </w:rPr>
        <w:tab/>
        <w:t>1,4 m/s</w:t>
      </w:r>
      <w:r w:rsidRPr="003F4BC6">
        <w:rPr>
          <w:lang w:val="lt-LT"/>
        </w:rPr>
        <w:tab/>
      </w:r>
      <w:r w:rsidRPr="003F4BC6">
        <w:rPr>
          <w:szCs w:val="20"/>
          <w:lang w:val="lt-LT"/>
        </w:rPr>
        <w:sym w:font="Symbol" w:char="F0BB"/>
      </w:r>
      <w:r w:rsidRPr="003F4BC6">
        <w:rPr>
          <w:lang w:val="lt-LT"/>
        </w:rPr>
        <w:t xml:space="preserve"> 5,1 km/h</w:t>
      </w:r>
    </w:p>
    <w:p w:rsidR="0000492D" w:rsidRPr="003F4BC6" w:rsidRDefault="0000492D" w:rsidP="0000492D">
      <w:pPr>
        <w:tabs>
          <w:tab w:val="left" w:pos="5387"/>
          <w:tab w:val="left" w:pos="6379"/>
          <w:tab w:val="left" w:pos="6663"/>
          <w:tab w:val="left" w:pos="7513"/>
        </w:tabs>
        <w:overflowPunct w:val="0"/>
        <w:adjustRightInd w:val="0"/>
        <w:spacing w:line="240" w:lineRule="exact"/>
        <w:ind w:left="567" w:hanging="567"/>
        <w:textAlignment w:val="baseline"/>
        <w:rPr>
          <w:szCs w:val="20"/>
          <w:lang w:val="lt-LT"/>
        </w:rPr>
      </w:pPr>
    </w:p>
    <w:p w:rsidR="0000492D" w:rsidRPr="003F4BC6" w:rsidRDefault="0000492D" w:rsidP="0000492D">
      <w:pPr>
        <w:tabs>
          <w:tab w:val="left" w:pos="5387"/>
          <w:tab w:val="left" w:pos="6379"/>
          <w:tab w:val="left" w:pos="6663"/>
          <w:tab w:val="left" w:pos="7513"/>
        </w:tabs>
        <w:overflowPunct w:val="0"/>
        <w:adjustRightInd w:val="0"/>
        <w:spacing w:line="240" w:lineRule="atLeast"/>
        <w:ind w:left="567" w:hanging="567"/>
        <w:textAlignment w:val="baseline"/>
        <w:rPr>
          <w:szCs w:val="20"/>
          <w:lang w:val="lt-LT"/>
        </w:rPr>
      </w:pPr>
      <w:r w:rsidRPr="003F4BC6">
        <w:rPr>
          <w:lang w:val="lt-LT"/>
        </w:rPr>
        <w:lastRenderedPageBreak/>
        <w:tab/>
        <w:t xml:space="preserve">Laivo greitis (vandens atžvilgiu): </w:t>
      </w:r>
      <w:r w:rsidRPr="003F4BC6">
        <w:rPr>
          <w:lang w:val="lt-LT"/>
        </w:rPr>
        <w:tab/>
      </w:r>
      <m:oMath>
        <m:sSub>
          <m:sSubPr>
            <m:ctrlPr>
              <w:rPr>
                <w:rFonts w:ascii="Cambria Math" w:hAnsi="Cambria Math"/>
                <w:i/>
                <w:szCs w:val="20"/>
                <w:lang w:val="lt-LT"/>
              </w:rPr>
            </m:ctrlPr>
          </m:sSubPr>
          <m:e>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S</m:t>
                </m:r>
              </m:sub>
            </m:sSub>
          </m:e>
          <m:sub>
            <m:r>
              <w:rPr>
                <w:rFonts w:ascii="Cambria Math" w:hAnsi="Cambria Math"/>
                <w:szCs w:val="20"/>
                <w:lang w:val="lt-LT"/>
              </w:rPr>
              <m:t>IST</m:t>
            </m:r>
          </m:sub>
        </m:sSub>
      </m:oMath>
      <w:r w:rsidRPr="003F4BC6">
        <w:rPr>
          <w:lang w:val="lt-LT"/>
        </w:rPr>
        <w:tab/>
        <w:t>=</w:t>
      </w:r>
      <w:r w:rsidRPr="003F4BC6">
        <w:rPr>
          <w:lang w:val="lt-LT"/>
        </w:rPr>
        <w:tab/>
        <w:t>3,5 m/s</w:t>
      </w:r>
      <w:r w:rsidRPr="003F4BC6">
        <w:rPr>
          <w:lang w:val="lt-LT"/>
        </w:rPr>
        <w:tab/>
      </w:r>
      <w:r w:rsidRPr="003F4BC6">
        <w:rPr>
          <w:szCs w:val="20"/>
          <w:lang w:val="lt-LT"/>
        </w:rPr>
        <w:sym w:font="Symbol" w:char="F0BB"/>
      </w:r>
      <w:r w:rsidRPr="003F4BC6">
        <w:rPr>
          <w:lang w:val="lt-LT"/>
        </w:rPr>
        <w:t xml:space="preserve"> 12,5 km/h</w:t>
      </w:r>
    </w:p>
    <w:p w:rsidR="0000492D" w:rsidRPr="003F4BC6" w:rsidRDefault="0000492D" w:rsidP="0000492D">
      <w:pPr>
        <w:tabs>
          <w:tab w:val="left" w:pos="5387"/>
          <w:tab w:val="left" w:pos="6379"/>
          <w:tab w:val="left" w:pos="6663"/>
          <w:tab w:val="left" w:pos="7513"/>
        </w:tabs>
        <w:overflowPunct w:val="0"/>
        <w:adjustRightInd w:val="0"/>
        <w:spacing w:line="240" w:lineRule="atLeast"/>
        <w:ind w:left="567" w:hanging="567"/>
        <w:textAlignment w:val="baseline"/>
        <w:rPr>
          <w:szCs w:val="20"/>
          <w:lang w:val="lt-LT"/>
        </w:rPr>
      </w:pPr>
    </w:p>
    <w:p w:rsidR="0000492D" w:rsidRPr="003F4BC6" w:rsidRDefault="0000492D" w:rsidP="0000492D">
      <w:pPr>
        <w:tabs>
          <w:tab w:val="left" w:pos="5387"/>
          <w:tab w:val="left" w:pos="6379"/>
          <w:tab w:val="left" w:pos="6663"/>
          <w:tab w:val="left" w:pos="7513"/>
        </w:tabs>
        <w:overflowPunct w:val="0"/>
        <w:adjustRightInd w:val="0"/>
        <w:spacing w:line="240" w:lineRule="atLeast"/>
        <w:ind w:left="567" w:hanging="567"/>
        <w:textAlignment w:val="baseline"/>
        <w:rPr>
          <w:szCs w:val="20"/>
          <w:lang w:val="lt-LT"/>
        </w:rPr>
      </w:pPr>
      <w:r w:rsidRPr="003F4BC6">
        <w:rPr>
          <w:lang w:val="lt-LT"/>
        </w:rPr>
        <w:tab/>
        <w:t>Laivo greitis (žemės atžvilgiu):</w:t>
      </w:r>
      <w:r w:rsidRPr="003F4BC6">
        <w:rPr>
          <w:lang w:val="lt-LT"/>
        </w:rPr>
        <w:tab/>
      </w:r>
      <m:oMath>
        <m:sSub>
          <m:sSubPr>
            <m:ctrlPr>
              <w:rPr>
                <w:rFonts w:ascii="Cambria Math" w:hAnsi="Cambria Math"/>
                <w:i/>
                <w:szCs w:val="20"/>
                <w:lang w:val="lt-LT"/>
              </w:rPr>
            </m:ctrlPr>
          </m:sSubPr>
          <m:e>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L</m:t>
                </m:r>
              </m:sub>
            </m:sSub>
          </m:e>
          <m:sub>
            <m:r>
              <w:rPr>
                <w:rFonts w:ascii="Cambria Math" w:hAnsi="Cambria Math"/>
                <w:szCs w:val="20"/>
                <w:lang w:val="lt-LT"/>
              </w:rPr>
              <m:t>IST</m:t>
            </m:r>
          </m:sub>
        </m:sSub>
      </m:oMath>
      <w:r w:rsidRPr="003F4BC6">
        <w:rPr>
          <w:lang w:val="lt-LT"/>
        </w:rPr>
        <w:t xml:space="preserve"> </w:t>
      </w:r>
      <w:r w:rsidRPr="003F4BC6">
        <w:rPr>
          <w:lang w:val="lt-LT"/>
        </w:rPr>
        <w:tab/>
        <w:t>=</w:t>
      </w:r>
      <w:r w:rsidRPr="003F4BC6">
        <w:rPr>
          <w:lang w:val="lt-LT"/>
        </w:rPr>
        <w:tab/>
        <w:t>4,9 m/s</w:t>
      </w:r>
      <w:r w:rsidRPr="003F4BC6">
        <w:rPr>
          <w:lang w:val="lt-LT"/>
        </w:rPr>
        <w:tab/>
      </w:r>
      <w:r w:rsidRPr="003F4BC6">
        <w:rPr>
          <w:szCs w:val="20"/>
          <w:lang w:val="lt-LT"/>
        </w:rPr>
        <w:sym w:font="Symbol" w:char="F0BB"/>
      </w:r>
      <w:r w:rsidRPr="003F4BC6">
        <w:rPr>
          <w:lang w:val="lt-LT"/>
        </w:rPr>
        <w:t xml:space="preserve"> 17,6 km/h</w:t>
      </w:r>
    </w:p>
    <w:p w:rsidR="0000492D" w:rsidRPr="003F4BC6" w:rsidRDefault="0000492D" w:rsidP="0000492D">
      <w:pPr>
        <w:tabs>
          <w:tab w:val="left" w:pos="5387"/>
          <w:tab w:val="left" w:pos="6379"/>
          <w:tab w:val="left" w:pos="6663"/>
          <w:tab w:val="left" w:pos="7513"/>
        </w:tabs>
        <w:overflowPunct w:val="0"/>
        <w:adjustRightInd w:val="0"/>
        <w:spacing w:line="240" w:lineRule="atLeast"/>
        <w:ind w:left="567" w:hanging="567"/>
        <w:textAlignment w:val="baseline"/>
        <w:rPr>
          <w:szCs w:val="20"/>
          <w:lang w:val="lt-LT"/>
        </w:rPr>
      </w:pPr>
    </w:p>
    <w:p w:rsidR="0000492D" w:rsidRPr="003F4BC6" w:rsidRDefault="0000492D" w:rsidP="0000492D">
      <w:pPr>
        <w:tabs>
          <w:tab w:val="left" w:pos="5387"/>
          <w:tab w:val="left" w:pos="6379"/>
          <w:tab w:val="left" w:pos="6663"/>
          <w:tab w:val="left" w:pos="7513"/>
        </w:tabs>
        <w:overflowPunct w:val="0"/>
        <w:adjustRightInd w:val="0"/>
        <w:spacing w:line="240" w:lineRule="atLeast"/>
        <w:ind w:left="567" w:hanging="567"/>
        <w:textAlignment w:val="baseline"/>
        <w:rPr>
          <w:szCs w:val="20"/>
          <w:lang w:val="lt-LT"/>
        </w:rPr>
      </w:pPr>
      <w:r w:rsidRPr="003F4BC6">
        <w:rPr>
          <w:lang w:val="lt-LT"/>
        </w:rPr>
        <w:tab/>
        <w:t>Apgręžimo laikas (išmatuotas) (</w:t>
      </w:r>
      <m:oMath>
        <m:r>
          <w:rPr>
            <w:rFonts w:ascii="Cambria Math" w:hAnsi="Cambria Math"/>
            <w:szCs w:val="20"/>
            <w:lang w:val="lt-LT"/>
          </w:rPr>
          <m:t>A</m:t>
        </m:r>
      </m:oMath>
      <w:r w:rsidRPr="003F4BC6">
        <w:rPr>
          <w:lang w:val="lt-LT"/>
        </w:rPr>
        <w:t>–</w:t>
      </w:r>
      <m:oMath>
        <m:r>
          <w:rPr>
            <w:rFonts w:ascii="Cambria Math" w:hAnsi="Cambria Math"/>
            <w:szCs w:val="20"/>
            <w:lang w:val="lt-LT"/>
          </w:rPr>
          <m:t>C</m:t>
        </m:r>
      </m:oMath>
      <w:r w:rsidRPr="003F4BC6">
        <w:rPr>
          <w:lang w:val="lt-LT"/>
        </w:rPr>
        <w:t xml:space="preserve"> taškuose):</w:t>
      </w:r>
      <w:r w:rsidRPr="003F4BC6">
        <w:rPr>
          <w:lang w:val="lt-LT"/>
        </w:rPr>
        <w:tab/>
      </w:r>
      <m:oMath>
        <m:r>
          <w:rPr>
            <w:rFonts w:ascii="Cambria Math" w:hAnsi="Cambria Math"/>
            <w:szCs w:val="20"/>
            <w:lang w:val="lt-LT"/>
          </w:rPr>
          <m:t>t</m:t>
        </m:r>
        <m:r>
          <w:rPr>
            <w:rFonts w:ascii="Cambria Math" w:hAnsi="Cambria Math"/>
            <w:position w:val="-6"/>
            <w:sz w:val="16"/>
            <w:szCs w:val="20"/>
            <w:lang w:val="lt-LT"/>
          </w:rPr>
          <m:t>I</m:t>
        </m:r>
      </m:oMath>
      <w:r w:rsidRPr="003F4BC6">
        <w:rPr>
          <w:lang w:val="lt-LT"/>
        </w:rPr>
        <w:t xml:space="preserve"> </w:t>
      </w:r>
      <w:r w:rsidRPr="003F4BC6">
        <w:rPr>
          <w:lang w:val="lt-LT"/>
        </w:rPr>
        <w:tab/>
        <w:t>=</w:t>
      </w:r>
      <w:r w:rsidRPr="003F4BC6">
        <w:rPr>
          <w:lang w:val="lt-LT"/>
        </w:rPr>
        <w:tab/>
        <w:t>16 s</w:t>
      </w:r>
    </w:p>
    <w:p w:rsidR="0000492D" w:rsidRPr="003F4BC6" w:rsidRDefault="0000492D" w:rsidP="0000492D">
      <w:pPr>
        <w:tabs>
          <w:tab w:val="left" w:pos="5387"/>
          <w:tab w:val="left" w:pos="6379"/>
          <w:tab w:val="left" w:pos="6663"/>
          <w:tab w:val="left" w:pos="7513"/>
        </w:tabs>
        <w:overflowPunct w:val="0"/>
        <w:adjustRightInd w:val="0"/>
        <w:ind w:left="567" w:hanging="567"/>
        <w:textAlignment w:val="baseline"/>
        <w:rPr>
          <w:szCs w:val="20"/>
          <w:lang w:val="lt-LT"/>
        </w:rPr>
      </w:pPr>
    </w:p>
    <w:p w:rsidR="0000492D" w:rsidRPr="003F4BC6" w:rsidRDefault="0000492D" w:rsidP="0000492D">
      <w:pPr>
        <w:tabs>
          <w:tab w:val="left" w:pos="5529"/>
          <w:tab w:val="left" w:pos="6521"/>
          <w:tab w:val="left" w:pos="6804"/>
          <w:tab w:val="left" w:pos="8364"/>
        </w:tabs>
        <w:overflowPunct w:val="0"/>
        <w:adjustRightInd w:val="0"/>
        <w:spacing w:line="240" w:lineRule="atLeast"/>
        <w:ind w:left="567" w:hanging="567"/>
        <w:textAlignment w:val="baseline"/>
        <w:rPr>
          <w:szCs w:val="20"/>
          <w:lang w:val="lt-LT"/>
        </w:rPr>
      </w:pPr>
      <w:r w:rsidRPr="003F4BC6">
        <w:rPr>
          <w:lang w:val="lt-LT"/>
        </w:rPr>
        <w:tab/>
        <w:t>Stabdymo atstumas vandens atžvilgiu (</w:t>
      </w:r>
      <m:oMath>
        <m:r>
          <w:rPr>
            <w:rFonts w:ascii="Cambria Math" w:hAnsi="Cambria Math"/>
            <w:szCs w:val="20"/>
            <w:lang w:val="lt-LT"/>
          </w:rPr>
          <m:t>A</m:t>
        </m:r>
      </m:oMath>
      <w:r w:rsidRPr="003F4BC6">
        <w:rPr>
          <w:lang w:val="lt-LT"/>
        </w:rPr>
        <w:t>–</w:t>
      </w:r>
      <m:oMath>
        <m:r>
          <w:rPr>
            <w:rFonts w:ascii="Cambria Math" w:hAnsi="Cambria Math"/>
            <w:szCs w:val="20"/>
            <w:lang w:val="lt-LT"/>
          </w:rPr>
          <m:t>D</m:t>
        </m:r>
      </m:oMath>
      <w:r w:rsidRPr="003F4BC6">
        <w:rPr>
          <w:lang w:val="lt-LT"/>
        </w:rPr>
        <w:t xml:space="preserve"> taškuose):</w:t>
      </w:r>
      <w:r w:rsidRPr="003F4BC6">
        <w:rPr>
          <w:lang w:val="lt-LT"/>
        </w:rPr>
        <w:tab/>
      </w:r>
      <m:oMath>
        <m:r>
          <w:rPr>
            <w:rFonts w:ascii="Cambria Math" w:hAnsi="Cambria Math"/>
            <w:szCs w:val="20"/>
            <w:lang w:val="lt-LT"/>
          </w:rPr>
          <m:t>s</m:t>
        </m:r>
        <m:r>
          <w:rPr>
            <w:rFonts w:ascii="Cambria Math" w:hAnsi="Cambria Math"/>
            <w:position w:val="-6"/>
            <w:sz w:val="16"/>
            <w:szCs w:val="20"/>
            <w:lang w:val="lt-LT"/>
          </w:rPr>
          <m:t>MESSUNG</m:t>
        </m:r>
      </m:oMath>
      <w:r w:rsidRPr="003F4BC6">
        <w:rPr>
          <w:lang w:val="lt-LT"/>
        </w:rPr>
        <w:t xml:space="preserve"> </w:t>
      </w:r>
      <w:r w:rsidRPr="003F4BC6">
        <w:rPr>
          <w:lang w:val="lt-LT"/>
        </w:rPr>
        <w:tab/>
        <w:t>=</w:t>
      </w:r>
      <w:r w:rsidRPr="003F4BC6">
        <w:rPr>
          <w:lang w:val="lt-LT"/>
        </w:rPr>
        <w:tab/>
        <w:t>340 m</w:t>
      </w:r>
    </w:p>
    <w:p w:rsidR="0000492D" w:rsidRPr="003F4BC6" w:rsidRDefault="0000492D" w:rsidP="0000492D">
      <w:pPr>
        <w:tabs>
          <w:tab w:val="left" w:pos="5387"/>
          <w:tab w:val="left" w:pos="6379"/>
          <w:tab w:val="left" w:pos="6663"/>
          <w:tab w:val="left" w:pos="7513"/>
        </w:tabs>
        <w:overflowPunct w:val="0"/>
        <w:adjustRightInd w:val="0"/>
        <w:spacing w:line="240" w:lineRule="atLeast"/>
        <w:ind w:left="567" w:hanging="567"/>
        <w:textAlignment w:val="baseline"/>
        <w:rPr>
          <w:szCs w:val="20"/>
          <w:lang w:val="lt-LT"/>
        </w:rPr>
      </w:pPr>
    </w:p>
    <w:p w:rsidR="0000492D" w:rsidRPr="003F4BC6" w:rsidRDefault="0000492D" w:rsidP="0000492D">
      <w:pPr>
        <w:tabs>
          <w:tab w:val="left" w:pos="5387"/>
          <w:tab w:val="left" w:pos="6379"/>
          <w:tab w:val="left" w:pos="6663"/>
          <w:tab w:val="left" w:pos="7513"/>
        </w:tabs>
        <w:overflowPunct w:val="0"/>
        <w:adjustRightInd w:val="0"/>
        <w:spacing w:line="240" w:lineRule="atLeast"/>
        <w:ind w:left="567" w:hanging="567"/>
        <w:textAlignment w:val="baseline"/>
        <w:rPr>
          <w:szCs w:val="20"/>
          <w:lang w:val="lt-LT"/>
        </w:rPr>
      </w:pPr>
      <w:r w:rsidRPr="003F4BC6">
        <w:rPr>
          <w:lang w:val="lt-LT"/>
        </w:rPr>
        <w:tab/>
        <w:t>Apkrovos būklė (galbūt apskaičiuota):</w:t>
      </w:r>
      <w:r w:rsidRPr="003F4BC6">
        <w:rPr>
          <w:lang w:val="lt-LT"/>
        </w:rPr>
        <w:tab/>
      </w:r>
      <m:oMath>
        <m:r>
          <w:rPr>
            <w:rFonts w:ascii="Cambria Math" w:hAnsi="Cambria Math"/>
            <w:szCs w:val="20"/>
            <w:lang w:val="lt-LT"/>
          </w:rPr>
          <m:t>D</m:t>
        </m:r>
        <m:r>
          <w:rPr>
            <w:rFonts w:ascii="Cambria Math" w:hAnsi="Cambria Math"/>
            <w:position w:val="-6"/>
            <w:sz w:val="16"/>
            <w:szCs w:val="20"/>
            <w:lang w:val="lt-LT"/>
          </w:rPr>
          <m:t>IST</m:t>
        </m:r>
      </m:oMath>
      <w:r w:rsidRPr="003F4BC6">
        <w:rPr>
          <w:lang w:val="lt-LT"/>
        </w:rPr>
        <w:t xml:space="preserve"> </w:t>
      </w:r>
      <w:r w:rsidRPr="003F4BC6">
        <w:rPr>
          <w:lang w:val="lt-LT"/>
        </w:rPr>
        <w:tab/>
        <w:t>=</w:t>
      </w:r>
      <w:r w:rsidRPr="003F4BC6">
        <w:rPr>
          <w:lang w:val="lt-LT"/>
        </w:rPr>
        <w:tab/>
        <w:t>5179 m</w:t>
      </w:r>
      <w:r w:rsidRPr="003F4BC6">
        <w:rPr>
          <w:position w:val="6"/>
          <w:sz w:val="16"/>
          <w:lang w:val="lt-LT"/>
        </w:rPr>
        <w:t>3</w:t>
      </w:r>
      <w:r w:rsidRPr="003F4BC6">
        <w:rPr>
          <w:lang w:val="lt-LT"/>
        </w:rPr>
        <w:tab/>
      </w:r>
      <w:r w:rsidRPr="003F4BC6">
        <w:rPr>
          <w:szCs w:val="20"/>
          <w:lang w:val="lt-LT"/>
        </w:rPr>
        <w:sym w:font="Symbol" w:char="F0BB"/>
      </w:r>
      <w:r w:rsidRPr="003F4BC6">
        <w:rPr>
          <w:lang w:val="lt-LT"/>
        </w:rPr>
        <w:t xml:space="preserve"> 0,8 </w:t>
      </w:r>
      <m:oMath>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max</m:t>
            </m:r>
          </m:sub>
        </m:sSub>
      </m:oMath>
    </w:p>
    <w:p w:rsidR="0000492D" w:rsidRPr="003F4BC6" w:rsidRDefault="0000492D" w:rsidP="0000492D">
      <w:pPr>
        <w:tabs>
          <w:tab w:val="left" w:pos="5387"/>
          <w:tab w:val="left" w:pos="6379"/>
          <w:tab w:val="left" w:pos="6663"/>
          <w:tab w:val="left" w:pos="7230"/>
          <w:tab w:val="left" w:pos="7513"/>
        </w:tabs>
        <w:overflowPunct w:val="0"/>
        <w:adjustRightInd w:val="0"/>
        <w:spacing w:line="240" w:lineRule="atLeast"/>
        <w:ind w:left="567" w:hanging="567"/>
        <w:textAlignment w:val="baseline"/>
        <w:rPr>
          <w:szCs w:val="20"/>
          <w:lang w:val="lt-LT"/>
        </w:rPr>
      </w:pPr>
    </w:p>
    <w:p w:rsidR="0000492D" w:rsidRPr="003F4BC6" w:rsidRDefault="0000492D" w:rsidP="0000492D">
      <w:pPr>
        <w:tabs>
          <w:tab w:val="left" w:pos="5387"/>
          <w:tab w:val="left" w:pos="6379"/>
          <w:tab w:val="left" w:pos="6663"/>
          <w:tab w:val="left" w:pos="7513"/>
        </w:tabs>
        <w:overflowPunct w:val="0"/>
        <w:adjustRightInd w:val="0"/>
        <w:spacing w:line="240" w:lineRule="atLeast"/>
        <w:ind w:left="567" w:hanging="567"/>
        <w:textAlignment w:val="baseline"/>
        <w:rPr>
          <w:szCs w:val="20"/>
          <w:lang w:val="lt-LT"/>
        </w:rPr>
      </w:pPr>
      <w:r w:rsidRPr="003F4BC6">
        <w:rPr>
          <w:lang w:val="lt-LT"/>
        </w:rPr>
        <w:tab/>
        <w:t>Faktinė vilkstinės grimzlė:</w:t>
      </w:r>
      <w:r w:rsidRPr="003F4BC6">
        <w:rPr>
          <w:lang w:val="lt-LT"/>
        </w:rPr>
        <w:tab/>
      </w:r>
      <m:oMath>
        <m:r>
          <w:rPr>
            <w:rFonts w:ascii="Cambria Math" w:hAnsi="Cambria Math"/>
            <w:szCs w:val="20"/>
            <w:lang w:val="lt-LT"/>
          </w:rPr>
          <m:t>T</m:t>
        </m:r>
        <m:r>
          <w:rPr>
            <w:rFonts w:ascii="Cambria Math" w:hAnsi="Cambria Math"/>
            <w:position w:val="-6"/>
            <w:sz w:val="16"/>
            <w:szCs w:val="20"/>
            <w:lang w:val="lt-LT"/>
          </w:rPr>
          <m:t>IST</m:t>
        </m:r>
      </m:oMath>
      <w:r w:rsidRPr="003F4BC6">
        <w:rPr>
          <w:lang w:val="lt-LT"/>
        </w:rPr>
        <w:tab/>
        <w:t>=</w:t>
      </w:r>
      <w:r w:rsidRPr="003F4BC6">
        <w:rPr>
          <w:lang w:val="lt-LT"/>
        </w:rPr>
        <w:tab/>
        <w:t>2,96 m</w:t>
      </w:r>
      <w:r w:rsidRPr="003F4BC6">
        <w:rPr>
          <w:lang w:val="lt-LT"/>
        </w:rPr>
        <w:tab/>
      </w:r>
      <w:r w:rsidRPr="003F4BC6">
        <w:rPr>
          <w:szCs w:val="20"/>
          <w:lang w:val="lt-LT"/>
        </w:rPr>
        <w:sym w:font="Symbol" w:char="F0BB"/>
      </w:r>
      <w:r w:rsidRPr="003F4BC6">
        <w:rPr>
          <w:lang w:val="lt-LT"/>
        </w:rPr>
        <w:t xml:space="preserve"> 0,8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max</m:t>
            </m:r>
          </m:sub>
        </m:sSub>
      </m:oMath>
    </w:p>
    <w:p w:rsidR="0000492D" w:rsidRPr="003F4BC6" w:rsidRDefault="0000492D" w:rsidP="0000492D">
      <w:pPr>
        <w:overflowPunct w:val="0"/>
        <w:adjustRightInd w:val="0"/>
        <w:spacing w:line="240" w:lineRule="exact"/>
        <w:ind w:left="567" w:hanging="567"/>
        <w:textAlignment w:val="baseline"/>
        <w:rPr>
          <w:szCs w:val="20"/>
          <w:lang w:val="lt-LT"/>
        </w:rPr>
      </w:pPr>
    </w:p>
    <w:p w:rsidR="0000492D" w:rsidRPr="003F4BC6" w:rsidRDefault="0000492D" w:rsidP="0000492D">
      <w:pPr>
        <w:overflowPunct w:val="0"/>
        <w:adjustRightInd w:val="0"/>
        <w:ind w:left="567" w:hanging="567"/>
        <w:textAlignment w:val="baseline"/>
        <w:rPr>
          <w:szCs w:val="20"/>
          <w:lang w:val="lt-LT"/>
        </w:rPr>
      </w:pPr>
    </w:p>
    <w:p w:rsidR="0000492D" w:rsidRPr="003F4BC6" w:rsidRDefault="0000492D" w:rsidP="0000492D">
      <w:pPr>
        <w:overflowPunct w:val="0"/>
        <w:adjustRightInd w:val="0"/>
        <w:textAlignment w:val="baseline"/>
        <w:rPr>
          <w:szCs w:val="20"/>
          <w:lang w:val="lt-LT"/>
        </w:rPr>
      </w:pPr>
      <w:r w:rsidRPr="003F4BC6">
        <w:rPr>
          <w:lang w:val="lt-LT"/>
        </w:rPr>
        <w:br w:type="page"/>
      </w:r>
    </w:p>
    <w:p w:rsidR="0000492D" w:rsidRPr="003F4BC6" w:rsidRDefault="0000492D" w:rsidP="0000492D">
      <w:pPr>
        <w:spacing w:line="240" w:lineRule="atLeast"/>
        <w:ind w:left="567" w:hanging="567"/>
        <w:rPr>
          <w:rFonts w:cs="Arial"/>
          <w:color w:val="000000"/>
          <w:szCs w:val="20"/>
          <w:lang w:val="lt-LT"/>
        </w:rPr>
      </w:pPr>
      <w:r w:rsidRPr="003F4BC6">
        <w:rPr>
          <w:b/>
          <w:color w:val="000000"/>
          <w:lang w:val="lt-LT"/>
        </w:rPr>
        <w:lastRenderedPageBreak/>
        <w:t>3.</w:t>
      </w:r>
      <w:r w:rsidRPr="003F4BC6">
        <w:rPr>
          <w:lang w:val="lt-LT"/>
        </w:rPr>
        <w:tab/>
      </w:r>
      <w:r w:rsidRPr="003F4BC6">
        <w:rPr>
          <w:b/>
          <w:noProof/>
          <w:color w:val="000000"/>
          <w:lang w:val="lt-LT"/>
        </w:rPr>
        <w:t xml:space="preserve">Ribinis dydis pagal 2.1 punkto a arba b papunktį, lygintinas su </w:t>
      </w:r>
      <m:oMath>
        <m:sSub>
          <m:sSubPr>
            <m:ctrlPr>
              <w:rPr>
                <w:rFonts w:ascii="Cambria Math" w:hAnsi="Cambria Math"/>
                <w:i/>
                <w:noProof/>
                <w:lang w:val="lt-LT"/>
              </w:rPr>
            </m:ctrlPr>
          </m:sSubPr>
          <m:e>
            <m:r>
              <m:rPr>
                <m:sty m:val="bi"/>
              </m:rPr>
              <w:rPr>
                <w:rFonts w:ascii="Cambria Math" w:hAnsi="Cambria Math" w:cs="Arial"/>
                <w:noProof/>
                <w:color w:val="000000"/>
                <w:szCs w:val="20"/>
                <w:lang w:val="lt-LT"/>
              </w:rPr>
              <m:t>s</m:t>
            </m:r>
          </m:e>
          <m:sub>
            <m:r>
              <m:rPr>
                <m:sty m:val="bi"/>
              </m:rPr>
              <w:rPr>
                <w:rFonts w:ascii="Cambria Math" w:hAnsi="Cambria Math" w:cs="Arial"/>
                <w:noProof/>
                <w:color w:val="000000"/>
                <w:szCs w:val="20"/>
                <w:lang w:val="lt-LT"/>
              </w:rPr>
              <m:t>NORM</m:t>
            </m:r>
          </m:sub>
        </m:sSub>
      </m:oMath>
    </w:p>
    <w:p w:rsidR="0000492D" w:rsidRPr="003F4BC6" w:rsidRDefault="0000492D" w:rsidP="0000492D">
      <w:pPr>
        <w:tabs>
          <w:tab w:val="left" w:pos="567"/>
        </w:tabs>
        <w:overflowPunct w:val="0"/>
        <w:adjustRightInd w:val="0"/>
        <w:ind w:left="284" w:hanging="284"/>
        <w:textAlignment w:val="baseline"/>
        <w:rPr>
          <w:szCs w:val="20"/>
          <w:lang w:val="lt-LT"/>
        </w:rPr>
      </w:pPr>
    </w:p>
    <w:p w:rsidR="0000492D" w:rsidRPr="003F4BC6" w:rsidRDefault="0000492D" w:rsidP="0000492D">
      <w:pPr>
        <w:overflowPunct w:val="0"/>
        <w:adjustRightInd w:val="0"/>
        <w:spacing w:line="240" w:lineRule="exact"/>
        <w:ind w:left="567"/>
        <w:textAlignment w:val="baseline"/>
        <w:rPr>
          <w:szCs w:val="20"/>
          <w:lang w:val="lt-LT"/>
        </w:rPr>
      </w:pPr>
      <w:r w:rsidRPr="003F4BC6">
        <w:rPr>
          <w:lang w:val="lt-LT"/>
        </w:rPr>
        <w:t xml:space="preserve">Kadangi </w:t>
      </w:r>
      <m:oMath>
        <m:r>
          <w:rPr>
            <w:rFonts w:ascii="Cambria Math" w:hAnsi="Cambria Math"/>
            <w:szCs w:val="20"/>
            <w:lang w:val="lt-LT"/>
          </w:rPr>
          <m:t>B &gt; 11,45 m</m:t>
        </m:r>
      </m:oMath>
      <w:r w:rsidRPr="003F4BC6">
        <w:rPr>
          <w:lang w:val="lt-LT"/>
        </w:rPr>
        <w:t xml:space="preserve"> ir vilkstinė plaukia tekančiu vandeniu, tokiai vilkstinei pagal 2.1 punkto a papunktį taikoma:</w:t>
      </w:r>
    </w:p>
    <w:p w:rsidR="0000492D" w:rsidRPr="003F4BC6" w:rsidRDefault="0000492D" w:rsidP="0000492D">
      <w:pPr>
        <w:tabs>
          <w:tab w:val="left" w:pos="567"/>
        </w:tabs>
        <w:overflowPunct w:val="0"/>
        <w:adjustRightInd w:val="0"/>
        <w:ind w:left="284" w:hanging="284"/>
        <w:textAlignment w:val="baseline"/>
        <w:rPr>
          <w:szCs w:val="20"/>
          <w:lang w:val="lt-LT"/>
        </w:rPr>
      </w:pPr>
    </w:p>
    <w:p w:rsidR="0000492D" w:rsidRPr="003F4BC6" w:rsidRDefault="0000492D" w:rsidP="0000492D">
      <w:pPr>
        <w:tabs>
          <w:tab w:val="left" w:pos="567"/>
          <w:tab w:val="left" w:pos="3402"/>
        </w:tabs>
        <w:overflowPunct w:val="0"/>
        <w:adjustRightInd w:val="0"/>
        <w:spacing w:line="240" w:lineRule="atLeast"/>
        <w:ind w:left="567"/>
        <w:textAlignment w:val="baseline"/>
        <w:rPr>
          <w:szCs w:val="20"/>
          <w:lang w:val="lt-LT"/>
        </w:rPr>
      </w:pPr>
      <m:oMathPara>
        <m:oMath>
          <m:r>
            <w:rPr>
              <w:rFonts w:ascii="Cambria Math" w:hAnsi="Cambria Math"/>
              <w:szCs w:val="20"/>
              <w:lang w:val="lt-LT"/>
            </w:rPr>
            <m:t>s</m:t>
          </m:r>
          <m:r>
            <w:rPr>
              <w:rFonts w:ascii="Cambria Math" w:hAnsi="Cambria Math"/>
              <w:position w:val="-6"/>
              <w:sz w:val="16"/>
              <w:szCs w:val="20"/>
              <w:lang w:val="lt-LT"/>
            </w:rPr>
            <m:t>NORM</m:t>
          </m:r>
          <m:r>
            <w:rPr>
              <w:rFonts w:ascii="Cambria Math" w:hAnsi="Cambria Math"/>
              <w:szCs w:val="20"/>
              <w:lang w:val="lt-LT"/>
            </w:rPr>
            <m:t xml:space="preserve">  </m:t>
          </m:r>
          <m:r>
            <w:rPr>
              <w:rFonts w:ascii="Cambria Math" w:hAnsi="Cambria Math"/>
              <w:i/>
              <w:szCs w:val="20"/>
              <w:lang w:val="lt-LT"/>
            </w:rPr>
            <w:sym w:font="Symbol" w:char="F0A3"/>
          </m:r>
          <m:r>
            <w:rPr>
              <w:rFonts w:ascii="Cambria Math" w:hAnsi="Cambria Math"/>
              <w:szCs w:val="20"/>
              <w:lang w:val="lt-LT"/>
            </w:rPr>
            <m:t xml:space="preserve">  550 m</m:t>
          </m:r>
        </m:oMath>
      </m:oMathPara>
    </w:p>
    <w:p w:rsidR="0000492D" w:rsidRPr="003F4BC6" w:rsidRDefault="0000492D" w:rsidP="0000492D">
      <w:pPr>
        <w:tabs>
          <w:tab w:val="left" w:pos="454"/>
          <w:tab w:val="left" w:pos="567"/>
        </w:tabs>
        <w:overflowPunct w:val="0"/>
        <w:adjustRightInd w:val="0"/>
        <w:spacing w:line="240" w:lineRule="exact"/>
        <w:ind w:left="284" w:hanging="284"/>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4.</w:t>
      </w:r>
      <w:r w:rsidRPr="003F4BC6">
        <w:rPr>
          <w:lang w:val="lt-LT"/>
        </w:rPr>
        <w:tab/>
      </w:r>
      <w:r w:rsidRPr="003F4BC6">
        <w:rPr>
          <w:b/>
          <w:color w:val="000000"/>
          <w:lang w:val="lt-LT"/>
        </w:rPr>
        <w:t>Patikslinto stabdymo atstumo, palyginti su standartinėmis sąlygomis, nustatymas</w:t>
      </w:r>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567"/>
        </w:tabs>
        <w:overflowPunct w:val="0"/>
        <w:adjustRightInd w:val="0"/>
        <w:spacing w:line="240" w:lineRule="exact"/>
        <w:ind w:left="992"/>
        <w:textAlignment w:val="baseline"/>
        <w:rPr>
          <w:szCs w:val="20"/>
          <w:lang w:val="lt-LT"/>
        </w:rPr>
      </w:pPr>
      <w:r w:rsidRPr="003F4BC6">
        <w:rPr>
          <w:lang w:val="lt-LT"/>
        </w:rPr>
        <w:t>–</w:t>
      </w:r>
      <w:r w:rsidRPr="003F4BC6">
        <w:rPr>
          <w:lang w:val="lt-LT"/>
        </w:rPr>
        <w:tab/>
      </w:r>
      <w:r w:rsidRPr="003F4BC6">
        <w:rPr>
          <w:b/>
          <w:lang w:val="lt-LT"/>
        </w:rPr>
        <w:t>Išmatuotas</w:t>
      </w:r>
      <w:r w:rsidRPr="003F4BC6">
        <w:rPr>
          <w:lang w:val="lt-LT"/>
        </w:rPr>
        <w:t xml:space="preserve"> dydis pagal 1 priedą (žr. 2 punktą):</w:t>
      </w:r>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454"/>
          <w:tab w:val="left" w:pos="3402"/>
        </w:tabs>
        <w:overflowPunct w:val="0"/>
        <w:adjustRightInd w:val="0"/>
        <w:spacing w:line="240" w:lineRule="atLeast"/>
        <w:ind w:left="454" w:hanging="454"/>
        <w:textAlignment w:val="baseline"/>
        <w:rPr>
          <w:szCs w:val="20"/>
          <w:lang w:val="lt-LT"/>
        </w:rPr>
      </w:pPr>
      <w:r w:rsidRPr="003F4BC6">
        <w:rPr>
          <w:lang w:val="lt-LT"/>
        </w:rPr>
        <w:tab/>
      </w:r>
      <w:r w:rsidRPr="003F4BC6">
        <w:rPr>
          <w:lang w:val="lt-LT"/>
        </w:rPr>
        <w:tab/>
      </w:r>
      <m:oMath>
        <m:r>
          <w:rPr>
            <w:rFonts w:ascii="Cambria Math" w:hAnsi="Cambria Math"/>
            <w:szCs w:val="20"/>
            <w:lang w:val="lt-LT"/>
          </w:rPr>
          <m:t>s</m:t>
        </m:r>
        <m:r>
          <w:rPr>
            <w:rFonts w:ascii="Cambria Math" w:hAnsi="Cambria Math"/>
            <w:position w:val="-6"/>
            <w:sz w:val="16"/>
            <w:szCs w:val="20"/>
            <w:lang w:val="lt-LT"/>
          </w:rPr>
          <m:t>MESSUNG</m:t>
        </m:r>
        <m:r>
          <w:rPr>
            <w:rFonts w:ascii="Cambria Math" w:hAnsi="Cambria Math"/>
            <w:szCs w:val="20"/>
            <w:lang w:val="lt-LT"/>
          </w:rPr>
          <m:t xml:space="preserve"> = 340 m</m:t>
        </m:r>
      </m:oMath>
    </w:p>
    <w:p w:rsidR="0000492D" w:rsidRPr="003F4BC6" w:rsidRDefault="0000492D" w:rsidP="0000492D">
      <w:pPr>
        <w:tabs>
          <w:tab w:val="left" w:pos="284"/>
          <w:tab w:val="left" w:pos="567"/>
        </w:tabs>
        <w:overflowPunct w:val="0"/>
        <w:adjustRightInd w:val="0"/>
        <w:spacing w:line="240" w:lineRule="atLeast"/>
        <w:ind w:left="992"/>
        <w:textAlignment w:val="baseline"/>
        <w:rPr>
          <w:b/>
          <w:szCs w:val="20"/>
          <w:lang w:val="lt-LT"/>
        </w:rPr>
      </w:pPr>
      <w:r w:rsidRPr="003F4BC6">
        <w:rPr>
          <w:b/>
          <w:lang w:val="lt-LT"/>
        </w:rPr>
        <w:t>–</w:t>
      </w:r>
      <w:r w:rsidRPr="003F4BC6">
        <w:rPr>
          <w:lang w:val="lt-LT"/>
        </w:rPr>
        <w:tab/>
      </w:r>
      <w:r w:rsidRPr="003F4BC6">
        <w:rPr>
          <w:b/>
          <w:lang w:val="lt-LT"/>
        </w:rPr>
        <w:t>apskaičiuojamas:</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2C0522" w:rsidP="0000492D">
      <w:pPr>
        <w:tabs>
          <w:tab w:val="left" w:pos="3402"/>
        </w:tabs>
        <w:overflowPunct w:val="0"/>
        <w:adjustRightInd w:val="0"/>
        <w:spacing w:line="240" w:lineRule="exact"/>
        <w:ind w:left="1417"/>
        <w:textAlignment w:val="baseline"/>
        <w:rPr>
          <w:szCs w:val="20"/>
          <w:lang w:val="lt-LT"/>
        </w:rPr>
      </w:pP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IST</m:t>
            </m:r>
          </m:sub>
        </m:sSub>
      </m:oMath>
      <w:r w:rsidR="0000492D" w:rsidRPr="003F4BC6">
        <w:rPr>
          <w:lang w:val="lt-LT"/>
        </w:rPr>
        <w:t xml:space="preserve"> , kaip suma</w:t>
      </w:r>
    </w:p>
    <w:p w:rsidR="0000492D" w:rsidRPr="003F4BC6" w:rsidRDefault="0000492D" w:rsidP="0000492D">
      <w:pPr>
        <w:tabs>
          <w:tab w:val="left" w:pos="567"/>
          <w:tab w:val="left" w:pos="3402"/>
        </w:tabs>
        <w:overflowPunct w:val="0"/>
        <w:adjustRightInd w:val="0"/>
        <w:spacing w:line="240" w:lineRule="exact"/>
        <w:ind w:left="1417"/>
        <w:textAlignment w:val="baseline"/>
        <w:rPr>
          <w:szCs w:val="20"/>
          <w:lang w:val="lt-LT"/>
        </w:rPr>
      </w:pPr>
    </w:p>
    <w:p w:rsidR="0000492D" w:rsidRPr="003F4BC6" w:rsidRDefault="002C0522" w:rsidP="0000492D">
      <w:pPr>
        <w:tabs>
          <w:tab w:val="left" w:pos="3402"/>
        </w:tabs>
        <w:overflowPunct w:val="0"/>
        <w:adjustRightInd w:val="0"/>
        <w:spacing w:line="240" w:lineRule="atLeast"/>
        <w:ind w:left="3402" w:hanging="2410"/>
        <w:textAlignment w:val="baseline"/>
        <w:rPr>
          <w:szCs w:val="20"/>
          <w:lang w:val="lt-LT"/>
        </w:rPr>
      </w:p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m:t>
                </m:r>
              </m:sub>
            </m:sSub>
          </m:e>
          <m:sub>
            <m:r>
              <w:rPr>
                <w:rFonts w:ascii="Cambria Math" w:hAnsi="Cambria Math"/>
                <w:noProof/>
                <w:lang w:val="lt-LT"/>
              </w:rPr>
              <m:t>IST</m:t>
            </m:r>
          </m:sub>
        </m:sSub>
      </m:oMath>
      <w:r w:rsidR="0000492D" w:rsidRPr="003F4BC6">
        <w:rPr>
          <w:lang w:val="lt-LT"/>
        </w:rPr>
        <w:tab/>
        <w:t xml:space="preserve">(pagal 2 priedo 4.1 formulę su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v</m:t>
                </m:r>
              </m:e>
              <m:sub>
                <m:r>
                  <w:rPr>
                    <w:rFonts w:ascii="Cambria Math" w:hAnsi="Cambria Math"/>
                    <w:noProof/>
                    <w:lang w:val="lt-LT"/>
                  </w:rPr>
                  <m:t>L</m:t>
                </m:r>
              </m:sub>
            </m:sSub>
          </m:e>
          <m:sub>
            <m:r>
              <w:rPr>
                <w:rFonts w:ascii="Cambria Math" w:hAnsi="Cambria Math"/>
                <w:noProof/>
                <w:lang w:val="lt-LT"/>
              </w:rPr>
              <m:t>IST</m:t>
            </m:r>
          </m:sub>
        </m:sSub>
      </m:oMath>
      <w:r w:rsidR="0000492D" w:rsidRPr="003F4BC6">
        <w:rPr>
          <w:lang w:val="lt-LT"/>
        </w:rPr>
        <w:t>)</w:t>
      </w:r>
    </w:p>
    <w:p w:rsidR="0000492D" w:rsidRPr="003F4BC6" w:rsidRDefault="0000492D" w:rsidP="0000492D">
      <w:pPr>
        <w:tabs>
          <w:tab w:val="left" w:pos="567"/>
          <w:tab w:val="left" w:pos="3402"/>
          <w:tab w:val="left" w:pos="3544"/>
        </w:tabs>
        <w:overflowPunct w:val="0"/>
        <w:adjustRightInd w:val="0"/>
        <w:spacing w:line="240" w:lineRule="atLeast"/>
        <w:ind w:left="1417"/>
        <w:textAlignment w:val="baseline"/>
        <w:rPr>
          <w:szCs w:val="20"/>
          <w:lang w:val="lt-LT"/>
        </w:rPr>
      </w:pPr>
    </w:p>
    <w:p w:rsidR="0000492D" w:rsidRPr="003F4BC6" w:rsidRDefault="0000492D" w:rsidP="0000492D">
      <w:pPr>
        <w:tabs>
          <w:tab w:val="left" w:pos="3402"/>
        </w:tabs>
        <w:overflowPunct w:val="0"/>
        <w:adjustRightInd w:val="0"/>
        <w:spacing w:line="240" w:lineRule="atLeast"/>
        <w:ind w:left="3402" w:hanging="2410"/>
        <w:textAlignment w:val="baseline"/>
        <w:rPr>
          <w:szCs w:val="20"/>
          <w:lang w:val="lt-LT"/>
        </w:rPr>
      </w:pPr>
      <w:r w:rsidRPr="003F4BC6">
        <w:rPr>
          <w:lang w:val="lt-LT"/>
        </w:rPr>
        <w:t xml:space="preserve">ir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II</m:t>
                </m:r>
              </m:sub>
            </m:sSub>
          </m:e>
          <m:sub>
            <m:r>
              <w:rPr>
                <w:rFonts w:ascii="Cambria Math" w:hAnsi="Cambria Math"/>
                <w:noProof/>
                <w:lang w:val="lt-LT"/>
              </w:rPr>
              <m:t>IST</m:t>
            </m:r>
          </m:sub>
        </m:sSub>
      </m:oMath>
      <w:r w:rsidRPr="003F4BC6">
        <w:rPr>
          <w:lang w:val="lt-LT"/>
        </w:rPr>
        <w:tab/>
        <w:t xml:space="preserve">(pagal 2 priedo 4.2, 4.3, 4.4, 4.5 ir 4.6 formules, esant faktiniam greičiui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v</m:t>
                </m:r>
              </m:e>
              <m:sub>
                <m:r>
                  <w:rPr>
                    <w:rFonts w:ascii="Cambria Math" w:hAnsi="Cambria Math"/>
                    <w:noProof/>
                    <w:lang w:val="lt-LT"/>
                  </w:rPr>
                  <m:t>II</m:t>
                </m:r>
              </m:sub>
            </m:sSub>
          </m:e>
          <m:sub>
            <m:r>
              <w:rPr>
                <w:rFonts w:ascii="Cambria Math" w:hAnsi="Cambria Math"/>
                <w:noProof/>
                <w:lang w:val="lt-LT"/>
              </w:rPr>
              <m:t>IST</m:t>
            </m:r>
          </m:sub>
        </m:sSub>
      </m:oMath>
      <w:r w:rsidRPr="003F4BC6">
        <w:rPr>
          <w:lang w:val="lt-LT"/>
        </w:rPr>
        <w:t xml:space="preserve">,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v</m:t>
                </m:r>
              </m:e>
              <m:sub>
                <m:r>
                  <w:rPr>
                    <w:rFonts w:ascii="Cambria Math" w:hAnsi="Cambria Math"/>
                    <w:noProof/>
                    <w:lang w:val="lt-LT"/>
                  </w:rPr>
                  <m:t>STR</m:t>
                </m:r>
              </m:sub>
            </m:sSub>
          </m:e>
          <m:sub>
            <m:r>
              <w:rPr>
                <w:rFonts w:ascii="Cambria Math" w:hAnsi="Cambria Math"/>
                <w:noProof/>
                <w:lang w:val="lt-LT"/>
              </w:rPr>
              <m:t>IST</m:t>
            </m:r>
          </m:sub>
        </m:sSub>
      </m:oMath>
      <w:r w:rsidRPr="003F4BC6">
        <w:rPr>
          <w:lang w:val="lt-LT"/>
        </w:rPr>
        <w:t xml:space="preserve">, </w:t>
      </w: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IST</m:t>
            </m:r>
          </m:sub>
        </m:sSub>
      </m:oMath>
      <w:r w:rsidRPr="003F4BC6">
        <w:rPr>
          <w:lang w:val="lt-LT"/>
        </w:rPr>
        <w:t>)</w:t>
      </w:r>
    </w:p>
    <w:p w:rsidR="0000492D" w:rsidRPr="003F4BC6" w:rsidRDefault="0000492D" w:rsidP="0000492D">
      <w:pPr>
        <w:tabs>
          <w:tab w:val="left" w:pos="454"/>
          <w:tab w:val="left" w:pos="3402"/>
        </w:tabs>
        <w:overflowPunct w:val="0"/>
        <w:adjustRightInd w:val="0"/>
        <w:spacing w:line="240" w:lineRule="atLeast"/>
        <w:ind w:left="1417"/>
        <w:textAlignment w:val="baseline"/>
        <w:rPr>
          <w:szCs w:val="20"/>
          <w:lang w:val="lt-LT"/>
        </w:rPr>
      </w:pPr>
    </w:p>
    <w:p w:rsidR="0000492D" w:rsidRPr="003F4BC6" w:rsidRDefault="002C0522" w:rsidP="0000492D">
      <w:pPr>
        <w:tabs>
          <w:tab w:val="left" w:pos="567"/>
          <w:tab w:val="left" w:pos="3402"/>
        </w:tabs>
        <w:overflowPunct w:val="0"/>
        <w:adjustRightInd w:val="0"/>
        <w:spacing w:line="240" w:lineRule="atLeast"/>
        <w:ind w:left="1417"/>
        <w:textAlignment w:val="baseline"/>
        <w:rPr>
          <w:szCs w:val="20"/>
          <w:lang w:val="lt-LT"/>
        </w:rPr>
      </w:pP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SOLL</m:t>
            </m:r>
          </m:sub>
        </m:sSub>
      </m:oMath>
      <w:r w:rsidR="0000492D" w:rsidRPr="003F4BC6">
        <w:rPr>
          <w:lang w:val="lt-LT"/>
        </w:rPr>
        <w:t xml:space="preserve"> , kaip suma</w:t>
      </w:r>
    </w:p>
    <w:p w:rsidR="0000492D" w:rsidRPr="003F4BC6" w:rsidRDefault="0000492D" w:rsidP="0000492D">
      <w:pPr>
        <w:tabs>
          <w:tab w:val="left" w:pos="567"/>
          <w:tab w:val="left" w:pos="3402"/>
        </w:tabs>
        <w:overflowPunct w:val="0"/>
        <w:adjustRightInd w:val="0"/>
        <w:spacing w:line="240" w:lineRule="atLeast"/>
        <w:ind w:left="1417"/>
        <w:textAlignment w:val="baseline"/>
        <w:rPr>
          <w:szCs w:val="20"/>
          <w:lang w:val="lt-LT"/>
        </w:rPr>
      </w:pPr>
    </w:p>
    <w:p w:rsidR="0000492D" w:rsidRPr="003F4BC6" w:rsidRDefault="002C0522" w:rsidP="0000492D">
      <w:pPr>
        <w:tabs>
          <w:tab w:val="left" w:pos="567"/>
          <w:tab w:val="left" w:pos="3402"/>
          <w:tab w:val="left" w:pos="3544"/>
        </w:tabs>
        <w:overflowPunct w:val="0"/>
        <w:adjustRightInd w:val="0"/>
        <w:spacing w:line="240" w:lineRule="atLeast"/>
        <w:ind w:left="1417"/>
        <w:textAlignment w:val="baseline"/>
        <w:rPr>
          <w:szCs w:val="20"/>
          <w:lang w:val="lt-LT"/>
        </w:rPr>
      </w:p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m:t>
                </m:r>
              </m:sub>
            </m:sSub>
          </m:e>
          <m:sub>
            <m:r>
              <w:rPr>
                <w:rFonts w:ascii="Cambria Math" w:hAnsi="Cambria Math"/>
                <w:noProof/>
                <w:lang w:val="lt-LT"/>
              </w:rPr>
              <m:t>SOLL</m:t>
            </m:r>
          </m:sub>
        </m:sSub>
      </m:oMath>
      <w:r w:rsidR="0000492D" w:rsidRPr="003F4BC6">
        <w:rPr>
          <w:lang w:val="lt-LT"/>
        </w:rPr>
        <w:t xml:space="preserve"> </w:t>
      </w:r>
      <w:r w:rsidR="0000492D" w:rsidRPr="003F4BC6">
        <w:rPr>
          <w:lang w:val="lt-LT"/>
        </w:rPr>
        <w:tab/>
        <w:t xml:space="preserve">(pagal 2 priedo 4.1 formulę su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v</m:t>
                </m:r>
              </m:e>
              <m:sub>
                <m:r>
                  <w:rPr>
                    <w:rFonts w:ascii="Cambria Math" w:hAnsi="Cambria Math"/>
                    <w:noProof/>
                    <w:lang w:val="lt-LT"/>
                  </w:rPr>
                  <m:t>L</m:t>
                </m:r>
              </m:sub>
            </m:sSub>
          </m:e>
          <m:sub>
            <m:r>
              <w:rPr>
                <w:rFonts w:ascii="Cambria Math" w:hAnsi="Cambria Math"/>
                <w:noProof/>
                <w:lang w:val="lt-LT"/>
              </w:rPr>
              <m:t>SOLL</m:t>
            </m:r>
          </m:sub>
        </m:sSub>
      </m:oMath>
      <w:r w:rsidR="0000492D" w:rsidRPr="003F4BC6">
        <w:rPr>
          <w:lang w:val="lt-LT"/>
        </w:rPr>
        <w:t>)</w:t>
      </w:r>
    </w:p>
    <w:p w:rsidR="0000492D" w:rsidRPr="003F4BC6" w:rsidRDefault="0000492D" w:rsidP="0000492D">
      <w:pPr>
        <w:tabs>
          <w:tab w:val="left" w:pos="567"/>
          <w:tab w:val="left" w:pos="3402"/>
        </w:tabs>
        <w:overflowPunct w:val="0"/>
        <w:adjustRightInd w:val="0"/>
        <w:spacing w:line="240" w:lineRule="atLeast"/>
        <w:ind w:left="1417"/>
        <w:textAlignment w:val="baseline"/>
        <w:rPr>
          <w:szCs w:val="20"/>
          <w:lang w:val="lt-LT"/>
        </w:rPr>
      </w:pPr>
    </w:p>
    <w:p w:rsidR="0000492D" w:rsidRPr="003F4BC6" w:rsidRDefault="002C0522" w:rsidP="0000492D">
      <w:pPr>
        <w:tabs>
          <w:tab w:val="left" w:pos="567"/>
          <w:tab w:val="left" w:pos="3402"/>
          <w:tab w:val="left" w:pos="3544"/>
        </w:tabs>
        <w:overflowPunct w:val="0"/>
        <w:adjustRightInd w:val="0"/>
        <w:spacing w:line="240" w:lineRule="atLeast"/>
        <w:ind w:left="3402" w:hanging="2410"/>
        <w:textAlignment w:val="baseline"/>
        <w:rPr>
          <w:szCs w:val="20"/>
          <w:lang w:val="lt-LT"/>
        </w:rPr>
      </w:p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II</m:t>
                </m:r>
              </m:sub>
            </m:sSub>
          </m:e>
          <m:sub>
            <m:r>
              <w:rPr>
                <w:rFonts w:ascii="Cambria Math" w:hAnsi="Cambria Math"/>
                <w:noProof/>
                <w:lang w:val="lt-LT"/>
              </w:rPr>
              <m:t>SOLL</m:t>
            </m:r>
          </m:sub>
        </m:sSub>
      </m:oMath>
      <w:r w:rsidR="0000492D" w:rsidRPr="003F4BC6">
        <w:rPr>
          <w:lang w:val="lt-LT"/>
        </w:rPr>
        <w:tab/>
        <w:t xml:space="preserve">(pagal 2 priedo 4.2–4.6 formules, esant baziniam greičiui (pagal nurodymo 2.1 punktą) ir atsižvelgiant į tai, kad apkrovos būklė yra didesnė nei 70 proc. didžiausiosios apkrovos (≈ 80 proc.): </w:t>
      </w: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SOLL</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IST</m:t>
            </m:r>
          </m:sub>
        </m:sSub>
      </m:oMath>
      <w:r w:rsidR="0000492D" w:rsidRPr="003F4BC6">
        <w:rPr>
          <w:lang w:val="lt-LT"/>
        </w:rPr>
        <w:t xml:space="preserve"> ir </w:t>
      </w:r>
      <m:oMath>
        <m:sSub>
          <m:sSubPr>
            <m:ctrlPr>
              <w:rPr>
                <w:rFonts w:ascii="Cambria Math" w:hAnsi="Cambria Math"/>
                <w:i/>
                <w:noProof/>
                <w:lang w:val="lt-LT"/>
              </w:rPr>
            </m:ctrlPr>
          </m:sSubPr>
          <m:e>
            <m:r>
              <w:rPr>
                <w:rFonts w:ascii="Cambria Math" w:hAnsi="Cambria Math"/>
                <w:noProof/>
                <w:lang w:val="lt-LT"/>
              </w:rPr>
              <m:t>T</m:t>
            </m:r>
          </m:e>
          <m:sub>
            <m:r>
              <w:rPr>
                <w:rFonts w:ascii="Cambria Math" w:hAnsi="Cambria Math"/>
                <w:noProof/>
                <w:lang w:val="lt-LT"/>
              </w:rPr>
              <m:t>SOLL</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T</m:t>
            </m:r>
          </m:e>
          <m:sub>
            <m:r>
              <w:rPr>
                <w:rFonts w:ascii="Cambria Math" w:hAnsi="Cambria Math"/>
                <w:noProof/>
                <w:lang w:val="lt-LT"/>
              </w:rPr>
              <m:t>IST</m:t>
            </m:r>
          </m:sub>
        </m:sSub>
      </m:oMath>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284"/>
        </w:tabs>
        <w:overflowPunct w:val="0"/>
        <w:adjustRightInd w:val="0"/>
        <w:spacing w:line="240" w:lineRule="exact"/>
        <w:ind w:left="992"/>
        <w:textAlignment w:val="baseline"/>
        <w:rPr>
          <w:szCs w:val="20"/>
          <w:lang w:val="lt-LT"/>
        </w:rPr>
      </w:pPr>
      <w:r w:rsidRPr="003F4BC6">
        <w:rPr>
          <w:lang w:val="lt-LT"/>
        </w:rPr>
        <w:t>-</w:t>
      </w:r>
      <w:r w:rsidRPr="003F4BC6">
        <w:rPr>
          <w:lang w:val="lt-LT"/>
        </w:rPr>
        <w:tab/>
      </w:r>
      <w:r w:rsidRPr="003F4BC6">
        <w:rPr>
          <w:b/>
          <w:lang w:val="lt-LT"/>
        </w:rPr>
        <w:t>patikrinama:</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2C0522" w:rsidP="0000492D">
      <w:pPr>
        <w:tabs>
          <w:tab w:val="left" w:pos="454"/>
        </w:tabs>
        <w:overflowPunct w:val="0"/>
        <w:adjustRightInd w:val="0"/>
        <w:spacing w:line="240" w:lineRule="atLeast"/>
        <w:ind w:left="454" w:hanging="454"/>
        <w:textAlignment w:val="baseline"/>
        <w:rPr>
          <w:szCs w:val="20"/>
          <w:lang w:val="lt-LT"/>
        </w:rPr>
      </w:pPr>
      <m:oMathPara>
        <m:oMath>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NORM</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MESSUNG</m:t>
              </m:r>
            </m:sub>
          </m:sSub>
          <m:r>
            <w:rPr>
              <w:rFonts w:ascii="Cambria Math" w:hAnsi="Cambria Math"/>
              <w:szCs w:val="20"/>
              <w:lang w:val="lt-LT"/>
            </w:rPr>
            <m:t xml:space="preserve"> ∙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SOLL</m:t>
                  </m:r>
                </m:sub>
              </m:sSub>
            </m:num>
            <m:den>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IST</m:t>
                  </m:r>
                </m:sub>
              </m:sSub>
            </m:den>
          </m:f>
          <m:r>
            <w:rPr>
              <w:rFonts w:ascii="Cambria Math" w:hAnsi="Cambria Math"/>
              <w:szCs w:val="20"/>
              <w:lang w:val="lt-LT"/>
            </w:rPr>
            <m:t xml:space="preserve"> ≤550 m</m:t>
          </m:r>
        </m:oMath>
      </m:oMathPara>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lang w:val="lt-LT"/>
        </w:rPr>
        <w:br w:type="page"/>
      </w:r>
      <w:r w:rsidRPr="003F4BC6">
        <w:rPr>
          <w:b/>
          <w:color w:val="000000"/>
          <w:lang w:val="lt-LT"/>
        </w:rPr>
        <w:lastRenderedPageBreak/>
        <w:t>4.1</w:t>
      </w:r>
      <w:r w:rsidRPr="003F4BC6">
        <w:rPr>
          <w:lang w:val="lt-LT"/>
        </w:rPr>
        <w:tab/>
      </w:r>
      <w:r w:rsidRPr="003F4BC6">
        <w:rPr>
          <w:b/>
          <w:color w:val="000000"/>
          <w:lang w:val="lt-LT"/>
        </w:rPr>
        <w:t>Iš 2 priedo paimti skaičiavimo koeficientai</w:t>
      </w:r>
    </w:p>
    <w:p w:rsidR="0000492D" w:rsidRPr="003F4BC6" w:rsidRDefault="0000492D" w:rsidP="0000492D">
      <w:pPr>
        <w:tabs>
          <w:tab w:val="left" w:pos="0"/>
        </w:tabs>
        <w:overflowPunct w:val="0"/>
        <w:adjustRightInd w:val="0"/>
        <w:spacing w:line="240" w:lineRule="exact"/>
        <w:ind w:left="567"/>
        <w:textAlignment w:val="baseline"/>
        <w:rPr>
          <w:szCs w:val="20"/>
          <w:lang w:val="lt-LT"/>
        </w:rPr>
      </w:pPr>
    </w:p>
    <w:p w:rsidR="0000492D" w:rsidRPr="003F4BC6" w:rsidRDefault="0000492D" w:rsidP="0000492D">
      <w:pPr>
        <w:overflowPunct w:val="0"/>
        <w:adjustRightInd w:val="0"/>
        <w:spacing w:line="240" w:lineRule="exact"/>
        <w:ind w:left="567"/>
        <w:textAlignment w:val="baseline"/>
        <w:rPr>
          <w:szCs w:val="20"/>
          <w:lang w:val="lt-LT"/>
        </w:rPr>
      </w:pPr>
      <w:r w:rsidRPr="003F4BC6">
        <w:rPr>
          <w:lang w:val="lt-LT"/>
        </w:rPr>
        <w:t>1 lentelė</w:t>
      </w:r>
    </w:p>
    <w:p w:rsidR="0000492D" w:rsidRPr="003F4BC6" w:rsidRDefault="0000492D" w:rsidP="0000492D">
      <w:pPr>
        <w:tabs>
          <w:tab w:val="left" w:pos="0"/>
        </w:tabs>
        <w:overflowPunct w:val="0"/>
        <w:adjustRightInd w:val="0"/>
        <w:spacing w:line="240" w:lineRule="exact"/>
        <w:ind w:left="567"/>
        <w:textAlignment w:val="baseline"/>
        <w:rPr>
          <w:szCs w:val="20"/>
          <w:lang w:val="lt-LT"/>
        </w:rPr>
      </w:pPr>
    </w:p>
    <w:p w:rsidR="0000492D" w:rsidRPr="003F4BC6" w:rsidRDefault="002C0522" w:rsidP="0000492D">
      <w:pPr>
        <w:tabs>
          <w:tab w:val="left" w:pos="2694"/>
          <w:tab w:val="left" w:pos="3119"/>
          <w:tab w:val="left" w:pos="3544"/>
        </w:tabs>
        <w:overflowPunct w:val="0"/>
        <w:adjustRightInd w:val="0"/>
        <w:spacing w:line="240" w:lineRule="atLeast"/>
        <w:ind w:left="567"/>
        <w:textAlignment w:val="baseline"/>
        <w:rPr>
          <w:szCs w:val="20"/>
          <w:lang w:val="lt-LT"/>
        </w:rPr>
      </w:p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m:t>
                </m:r>
              </m:sub>
            </m:sSub>
          </m:e>
          <m:sub>
            <m:r>
              <w:rPr>
                <w:rFonts w:ascii="Cambria Math" w:hAnsi="Cambria Math"/>
                <w:noProof/>
                <w:lang w:val="lt-LT"/>
              </w:rPr>
              <m:t>IST</m:t>
            </m:r>
          </m:sub>
        </m:sSub>
      </m:oMath>
      <w:r w:rsidR="0000492D" w:rsidRPr="003F4BC6">
        <w:rPr>
          <w:lang w:val="lt-LT"/>
        </w:rPr>
        <w:t xml:space="preserve"> ir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m:t>
                </m:r>
              </m:sub>
            </m:sSub>
          </m:e>
          <m:sub>
            <m:r>
              <w:rPr>
                <w:rFonts w:ascii="Cambria Math" w:hAnsi="Cambria Math"/>
                <w:noProof/>
                <w:lang w:val="lt-LT"/>
              </w:rPr>
              <m:t>SOLL</m:t>
            </m:r>
          </m:sub>
        </m:sSub>
      </m:oMath>
      <w:r w:rsidR="0000492D" w:rsidRPr="003F4BC6">
        <w:rPr>
          <w:lang w:val="lt-LT"/>
        </w:rPr>
        <w:t xml:space="preserve"> </w:t>
      </w:r>
      <w:r w:rsidR="0000492D" w:rsidRPr="003F4BC6">
        <w:rPr>
          <w:lang w:val="lt-LT"/>
        </w:rPr>
        <w:tab/>
      </w: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1</m:t>
            </m:r>
          </m:sub>
        </m:sSub>
        <m:r>
          <w:rPr>
            <w:rFonts w:ascii="Cambria Math" w:hAnsi="Cambria Math"/>
            <w:szCs w:val="20"/>
            <w:lang w:val="lt-LT"/>
          </w:rPr>
          <m:t xml:space="preserve"> </m:t>
        </m:r>
      </m:oMath>
      <w:r w:rsidR="0000492D" w:rsidRPr="003F4BC6">
        <w:rPr>
          <w:lang w:val="lt-LT"/>
        </w:rPr>
        <w:tab/>
        <w:t>=</w:t>
      </w:r>
      <w:r w:rsidR="0000492D" w:rsidRPr="003F4BC6">
        <w:rPr>
          <w:lang w:val="lt-LT"/>
        </w:rPr>
        <w:tab/>
        <w:t>0,95</w:t>
      </w:r>
    </w:p>
    <w:p w:rsidR="0000492D" w:rsidRPr="003F4BC6" w:rsidRDefault="0000492D" w:rsidP="0000492D">
      <w:pPr>
        <w:overflowPunct w:val="0"/>
        <w:adjustRightInd w:val="0"/>
        <w:spacing w:line="240" w:lineRule="atLeast"/>
        <w:ind w:left="567"/>
        <w:textAlignment w:val="baseline"/>
        <w:rPr>
          <w:szCs w:val="20"/>
          <w:lang w:val="lt-LT"/>
        </w:rPr>
      </w:pPr>
    </w:p>
    <w:p w:rsidR="0000492D" w:rsidRPr="003F4BC6" w:rsidRDefault="002C0522" w:rsidP="0000492D">
      <w:pPr>
        <w:tabs>
          <w:tab w:val="left" w:pos="851"/>
          <w:tab w:val="left" w:pos="2127"/>
          <w:tab w:val="left" w:pos="4111"/>
        </w:tabs>
        <w:overflowPunct w:val="0"/>
        <w:adjustRightInd w:val="0"/>
        <w:spacing w:line="240" w:lineRule="atLeast"/>
        <w:ind w:left="567"/>
        <w:textAlignment w:val="baseline"/>
        <w:rPr>
          <w:szCs w:val="20"/>
          <w:lang w:val="lt-LT"/>
        </w:rPr>
      </w:p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II</m:t>
                </m:r>
              </m:sub>
            </m:sSub>
          </m:e>
          <m:sub>
            <m:r>
              <w:rPr>
                <w:rFonts w:ascii="Cambria Math" w:hAnsi="Cambria Math"/>
                <w:noProof/>
                <w:lang w:val="lt-LT"/>
              </w:rPr>
              <m:t>IST</m:t>
            </m:r>
          </m:sub>
        </m:sSub>
      </m:oMath>
      <w:r w:rsidR="0000492D" w:rsidRPr="003F4BC6">
        <w:rPr>
          <w:lang w:val="lt-LT"/>
        </w:rPr>
        <w:t xml:space="preserve"> ir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II</m:t>
                </m:r>
              </m:sub>
            </m:sSub>
          </m:e>
          <m:sub>
            <m:r>
              <w:rPr>
                <w:rFonts w:ascii="Cambria Math" w:hAnsi="Cambria Math"/>
                <w:noProof/>
                <w:lang w:val="lt-LT"/>
              </w:rPr>
              <m:t>SOLL</m:t>
            </m:r>
          </m:sub>
        </m:sSub>
      </m:oMath>
    </w:p>
    <w:p w:rsidR="0000492D" w:rsidRPr="003F4BC6" w:rsidRDefault="002C0522" w:rsidP="0000492D">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2</m:t>
            </m:r>
          </m:sub>
        </m:sSub>
      </m:oMath>
      <w:r w:rsidR="0000492D" w:rsidRPr="003F4BC6">
        <w:rPr>
          <w:lang w:val="lt-LT"/>
        </w:rPr>
        <w:tab/>
        <w:t>=</w:t>
      </w:r>
      <w:r w:rsidR="0000492D" w:rsidRPr="003F4BC6">
        <w:rPr>
          <w:lang w:val="lt-LT"/>
        </w:rPr>
        <w:tab/>
        <w:t>0,12</w:t>
      </w:r>
    </w:p>
    <w:p w:rsidR="0000492D" w:rsidRPr="003F4BC6" w:rsidRDefault="002C0522" w:rsidP="0000492D">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3</m:t>
            </m:r>
          </m:sub>
        </m:sSub>
      </m:oMath>
      <w:r w:rsidR="0000492D" w:rsidRPr="003F4BC6">
        <w:rPr>
          <w:lang w:val="lt-LT"/>
        </w:rPr>
        <w:tab/>
        <w:t>=</w:t>
      </w:r>
      <w:r w:rsidR="0000492D" w:rsidRPr="003F4BC6">
        <w:rPr>
          <w:lang w:val="lt-LT"/>
        </w:rPr>
        <w:tab/>
        <w:t>1,15</w:t>
      </w:r>
    </w:p>
    <w:p w:rsidR="0000492D" w:rsidRPr="003F4BC6" w:rsidRDefault="002C0522" w:rsidP="0000492D">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4</m:t>
            </m:r>
          </m:sub>
        </m:sSub>
      </m:oMath>
      <w:r w:rsidR="0000492D" w:rsidRPr="003F4BC6">
        <w:rPr>
          <w:lang w:val="lt-LT"/>
        </w:rPr>
        <w:tab/>
        <w:t>=</w:t>
      </w:r>
      <w:r w:rsidR="0000492D" w:rsidRPr="003F4BC6">
        <w:rPr>
          <w:lang w:val="lt-LT"/>
        </w:rPr>
        <w:tab/>
        <w:t>0,48</w:t>
      </w:r>
    </w:p>
    <w:p w:rsidR="0000492D" w:rsidRPr="003F4BC6" w:rsidRDefault="002C0522" w:rsidP="0000492D">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6</m:t>
            </m:r>
          </m:sub>
        </m:sSub>
      </m:oMath>
      <w:r w:rsidR="0000492D" w:rsidRPr="003F4BC6">
        <w:rPr>
          <w:lang w:val="lt-LT"/>
        </w:rPr>
        <w:tab/>
        <w:t>=</w:t>
      </w:r>
      <w:r w:rsidR="0000492D" w:rsidRPr="003F4BC6">
        <w:rPr>
          <w:lang w:val="lt-LT"/>
        </w:rPr>
        <w:tab/>
        <w:t>0,85</w:t>
      </w:r>
    </w:p>
    <w:p w:rsidR="0000492D" w:rsidRPr="003F4BC6" w:rsidRDefault="002C0522" w:rsidP="0000492D">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7</m:t>
            </m:r>
          </m:sub>
        </m:sSub>
      </m:oMath>
      <w:r w:rsidR="0000492D" w:rsidRPr="003F4BC6">
        <w:rPr>
          <w:lang w:val="lt-LT"/>
        </w:rPr>
        <w:tab/>
        <w:t>=</w:t>
      </w:r>
      <w:r w:rsidR="0000492D" w:rsidRPr="003F4BC6">
        <w:rPr>
          <w:lang w:val="lt-LT"/>
        </w:rPr>
        <w:tab/>
        <w:t>0,55</w:t>
      </w:r>
    </w:p>
    <w:p w:rsidR="0000492D" w:rsidRPr="003F4BC6" w:rsidRDefault="0000492D" w:rsidP="0000492D">
      <w:pPr>
        <w:tabs>
          <w:tab w:val="left" w:pos="0"/>
        </w:tabs>
        <w:overflowPunct w:val="0"/>
        <w:adjustRightInd w:val="0"/>
        <w:spacing w:line="240" w:lineRule="exact"/>
        <w:ind w:left="567"/>
        <w:textAlignment w:val="baseline"/>
        <w:rPr>
          <w:szCs w:val="20"/>
          <w:lang w:val="lt-LT"/>
        </w:rPr>
      </w:pPr>
    </w:p>
    <w:p w:rsidR="0000492D" w:rsidRPr="003F4BC6" w:rsidRDefault="0000492D" w:rsidP="0000492D">
      <w:pPr>
        <w:overflowPunct w:val="0"/>
        <w:adjustRightInd w:val="0"/>
        <w:spacing w:line="240" w:lineRule="exact"/>
        <w:ind w:left="567"/>
        <w:textAlignment w:val="baseline"/>
        <w:rPr>
          <w:szCs w:val="20"/>
          <w:lang w:val="lt-LT"/>
        </w:rPr>
      </w:pPr>
      <w:r w:rsidRPr="003F4BC6">
        <w:rPr>
          <w:lang w:val="lt-LT"/>
        </w:rPr>
        <w:t>2 lentelė (šiuolaikinėms tūtoms su apvalintais užpakalinės dalies kraštais)</w:t>
      </w:r>
    </w:p>
    <w:p w:rsidR="0000492D" w:rsidRPr="003F4BC6" w:rsidRDefault="0000492D" w:rsidP="0000492D">
      <w:pPr>
        <w:tabs>
          <w:tab w:val="left" w:pos="0"/>
        </w:tabs>
        <w:overflowPunct w:val="0"/>
        <w:adjustRightInd w:val="0"/>
        <w:spacing w:line="240" w:lineRule="exact"/>
        <w:ind w:left="567"/>
        <w:textAlignment w:val="baseline"/>
        <w:rPr>
          <w:szCs w:val="20"/>
          <w:lang w:val="lt-LT"/>
        </w:rPr>
      </w:pPr>
    </w:p>
    <w:p w:rsidR="0000492D" w:rsidRPr="003F4BC6" w:rsidRDefault="0000492D" w:rsidP="0000492D">
      <w:pPr>
        <w:overflowPunct w:val="0"/>
        <w:adjustRightInd w:val="0"/>
        <w:spacing w:line="240" w:lineRule="exact"/>
        <w:ind w:left="567"/>
        <w:textAlignment w:val="baseline"/>
        <w:rPr>
          <w:szCs w:val="20"/>
          <w:lang w:val="lt-LT"/>
        </w:rPr>
      </w:pPr>
      <m:oMath>
        <m:r>
          <w:rPr>
            <w:rFonts w:ascii="Cambria Math" w:hAnsi="Cambria Math"/>
            <w:szCs w:val="20"/>
            <w:lang w:val="lt-LT"/>
          </w:rPr>
          <m:t>f</m:t>
        </m:r>
      </m:oMath>
      <w:r w:rsidRPr="003F4BC6">
        <w:rPr>
          <w:lang w:val="lt-LT"/>
        </w:rPr>
        <w:t xml:space="preserve"> = 0,118</w:t>
      </w:r>
    </w:p>
    <w:p w:rsidR="0000492D" w:rsidRPr="003F4BC6" w:rsidRDefault="0000492D" w:rsidP="0000492D">
      <w:pPr>
        <w:tabs>
          <w:tab w:val="left" w:pos="0"/>
        </w:tabs>
        <w:overflowPunct w:val="0"/>
        <w:adjustRightInd w:val="0"/>
        <w:spacing w:line="240" w:lineRule="exact"/>
        <w:ind w:left="567"/>
        <w:textAlignment w:val="baseline"/>
        <w:rPr>
          <w:szCs w:val="20"/>
          <w:lang w:val="lt-LT"/>
        </w:rPr>
      </w:pPr>
    </w:p>
    <w:p w:rsidR="0000492D" w:rsidRPr="003F4BC6" w:rsidRDefault="0000492D" w:rsidP="0000492D">
      <w:pPr>
        <w:tabs>
          <w:tab w:val="left" w:pos="0"/>
        </w:tabs>
        <w:overflowPunct w:val="0"/>
        <w:adjustRightInd w:val="0"/>
        <w:spacing w:line="240" w:lineRule="exact"/>
        <w:ind w:left="567"/>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4.2</w:t>
      </w:r>
      <w:r w:rsidRPr="003F4BC6">
        <w:rPr>
          <w:lang w:val="lt-LT"/>
        </w:rPr>
        <w:tab/>
      </w:r>
      <w:r w:rsidRPr="003F4BC6">
        <w:rPr>
          <w:b/>
          <w:noProof/>
          <w:color w:val="000000"/>
          <w:lang w:val="lt-LT"/>
        </w:rPr>
        <w:t xml:space="preserve">Apskaičiavimas </w:t>
      </w:r>
      <m:oMath>
        <m:sSub>
          <m:sSubPr>
            <m:ctrlPr>
              <w:rPr>
                <w:rFonts w:ascii="Cambria Math" w:hAnsi="Cambria Math"/>
                <w:i/>
                <w:noProof/>
                <w:lang w:val="lt-LT"/>
              </w:rPr>
            </m:ctrlPr>
          </m:sSubPr>
          <m:e>
            <m:r>
              <m:rPr>
                <m:sty m:val="bi"/>
              </m:rPr>
              <w:rPr>
                <w:rFonts w:ascii="Cambria Math" w:hAnsi="Cambria Math" w:cs="Arial"/>
                <w:noProof/>
                <w:color w:val="000000"/>
                <w:szCs w:val="20"/>
                <w:lang w:val="lt-LT"/>
              </w:rPr>
              <m:t>s</m:t>
            </m:r>
          </m:e>
          <m:sub>
            <m:r>
              <m:rPr>
                <m:sty m:val="bi"/>
              </m:rPr>
              <w:rPr>
                <w:rFonts w:ascii="Cambria Math" w:hAnsi="Cambria Math" w:cs="Arial"/>
                <w:noProof/>
                <w:color w:val="000000"/>
                <w:szCs w:val="20"/>
                <w:lang w:val="lt-LT"/>
              </w:rPr>
              <m:t>IST</m:t>
            </m:r>
          </m:sub>
        </m:sSub>
      </m:oMath>
    </w:p>
    <w:p w:rsidR="0000492D" w:rsidRPr="003F4BC6" w:rsidRDefault="0000492D" w:rsidP="0000492D">
      <w:pPr>
        <w:tabs>
          <w:tab w:val="left" w:pos="992"/>
        </w:tabs>
        <w:overflowPunct w:val="0"/>
        <w:adjustRightInd w:val="0"/>
        <w:spacing w:line="240" w:lineRule="atLeast"/>
        <w:ind w:left="992"/>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a)</w:t>
      </w:r>
      <w:r w:rsidRPr="003F4BC6">
        <w:rPr>
          <w:lang w:val="lt-LT"/>
        </w:rPr>
        <w:tab/>
      </w:r>
      <m:oMath>
        <m:sSub>
          <m:sSubPr>
            <m:ctrlPr>
              <w:rPr>
                <w:rFonts w:ascii="Cambria Math" w:hAnsi="Cambria Math" w:cs="Arial"/>
                <w:szCs w:val="20"/>
                <w:lang w:val="lt-LT"/>
              </w:rPr>
            </m:ctrlPr>
          </m:sSubPr>
          <m:e>
            <m:sSub>
              <m:sSubPr>
                <m:ctrlPr>
                  <w:rPr>
                    <w:rFonts w:ascii="Cambria Math" w:hAnsi="Cambria Math" w:cs="Arial"/>
                    <w:szCs w:val="20"/>
                    <w:lang w:val="lt-LT"/>
                  </w:rPr>
                </m:ctrlPr>
              </m:sSubPr>
              <m:e>
                <m:r>
                  <m:rPr>
                    <m:sty m:val="p"/>
                  </m:rPr>
                  <w:rPr>
                    <w:rFonts w:ascii="Cambria Math" w:hAnsi="Cambria Math" w:cs="Arial"/>
                    <w:szCs w:val="20"/>
                    <w:lang w:val="lt-LT"/>
                  </w:rPr>
                  <m:t>s</m:t>
                </m:r>
              </m:e>
              <m:sub>
                <m:r>
                  <m:rPr>
                    <m:sty m:val="p"/>
                  </m:rPr>
                  <w:rPr>
                    <w:rFonts w:ascii="Cambria Math" w:hAnsi="Cambria Math" w:cs="Arial"/>
                    <w:szCs w:val="20"/>
                    <w:lang w:val="lt-LT"/>
                  </w:rPr>
                  <m:t>I</m:t>
                </m:r>
              </m:sub>
            </m:sSub>
          </m:e>
          <m:sub>
            <m:r>
              <m:rPr>
                <m:sty m:val="p"/>
              </m:rPr>
              <w:rPr>
                <w:rFonts w:ascii="Cambria Math" w:hAnsi="Cambria Math" w:cs="Arial"/>
                <w:szCs w:val="20"/>
                <w:lang w:val="lt-LT"/>
              </w:rPr>
              <m:t>IST</m:t>
            </m:r>
          </m:sub>
        </m:sSub>
      </m:oMath>
      <w:r w:rsidRPr="003F4BC6">
        <w:rPr>
          <w:lang w:val="lt-LT"/>
        </w:rPr>
        <w:t xml:space="preserve"> su dydžiais, išmatuotais stabdymo manevro metu (4.1 formulė)</w:t>
      </w:r>
    </w:p>
    <w:p w:rsidR="0000492D" w:rsidRPr="003F4BC6" w:rsidRDefault="002C0522" w:rsidP="0000492D">
      <w:pPr>
        <w:tabs>
          <w:tab w:val="left" w:pos="992"/>
          <w:tab w:val="left" w:pos="1560"/>
          <w:tab w:val="left" w:pos="1985"/>
        </w:tabs>
        <w:overflowPunct w:val="0"/>
        <w:adjustRightInd w:val="0"/>
        <w:spacing w:before="60" w:line="240" w:lineRule="atLeast"/>
        <w:ind w:left="992" w:firstLine="1"/>
        <w:textAlignment w:val="baseline"/>
        <w:rPr>
          <w:szCs w:val="20"/>
          <w:lang w:val="lt-LT"/>
        </w:rPr>
      </w:p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m:t>
                </m:r>
              </m:sub>
            </m:sSub>
          </m:e>
          <m:sub>
            <m:r>
              <w:rPr>
                <w:rFonts w:ascii="Cambria Math" w:hAnsi="Cambria Math"/>
                <w:noProof/>
                <w:lang w:val="lt-LT"/>
              </w:rPr>
              <m:t>IST</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1</m:t>
            </m:r>
          </m:sub>
        </m:sSub>
        <m:r>
          <w:rPr>
            <w:rFonts w:ascii="Cambria Math" w:hAnsi="Cambria Math"/>
            <w:noProof/>
            <w:lang w:val="lt-LT"/>
          </w:rPr>
          <m:t xml:space="preserve"> ∙ </m:t>
        </m:r>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L</m:t>
                </m:r>
              </m:e>
              <m:sub>
                <m:r>
                  <w:rPr>
                    <w:rFonts w:ascii="Cambria Math" w:hAnsi="Cambria Math"/>
                    <w:noProof/>
                    <w:lang w:val="lt-LT"/>
                  </w:rPr>
                  <m:t>IST</m:t>
                </m:r>
              </m:sub>
            </m:sSub>
            <m:r>
              <w:rPr>
                <w:rFonts w:ascii="Cambria Math" w:hAnsi="Cambria Math"/>
                <w:noProof/>
                <w:lang w:val="lt-LT"/>
              </w:rPr>
              <m:t xml:space="preserve"> </m:t>
            </m:r>
          </m:sub>
        </m:sSub>
        <m:r>
          <w:rPr>
            <w:rFonts w:ascii="Cambria Math" w:hAnsi="Cambria Math"/>
            <w:noProof/>
            <w:lang w:val="lt-LT"/>
          </w:rPr>
          <m:t xml:space="preserve"> ∙ </m:t>
        </m:r>
        <m:sSub>
          <m:sSubPr>
            <m:ctrlPr>
              <w:rPr>
                <w:rFonts w:ascii="Cambria Math" w:hAnsi="Cambria Math"/>
                <w:i/>
                <w:noProof/>
                <w:lang w:val="lt-LT"/>
              </w:rPr>
            </m:ctrlPr>
          </m:sSubPr>
          <m:e>
            <m:r>
              <w:rPr>
                <w:rFonts w:ascii="Cambria Math" w:hAnsi="Cambria Math"/>
                <w:noProof/>
                <w:lang w:val="lt-LT"/>
              </w:rPr>
              <m:t>t</m:t>
            </m:r>
          </m:e>
          <m:sub>
            <m:sSub>
              <m:sSubPr>
                <m:ctrlPr>
                  <w:rPr>
                    <w:rFonts w:ascii="Cambria Math" w:hAnsi="Cambria Math"/>
                    <w:i/>
                    <w:noProof/>
                    <w:lang w:val="lt-LT"/>
                  </w:rPr>
                </m:ctrlPr>
              </m:sSubPr>
              <m:e>
                <m:r>
                  <w:rPr>
                    <w:rFonts w:ascii="Cambria Math" w:hAnsi="Cambria Math"/>
                    <w:noProof/>
                    <w:lang w:val="lt-LT"/>
                  </w:rPr>
                  <m:t>I</m:t>
                </m:r>
              </m:e>
              <m:sub>
                <m:r>
                  <w:rPr>
                    <w:rFonts w:ascii="Cambria Math" w:hAnsi="Cambria Math"/>
                    <w:noProof/>
                    <w:lang w:val="lt-LT"/>
                  </w:rPr>
                  <m:t>IST</m:t>
                </m:r>
              </m:sub>
            </m:sSub>
          </m:sub>
        </m:sSub>
      </m:oMath>
      <w:r w:rsidR="0000492D" w:rsidRPr="003F4BC6">
        <w:rPr>
          <w:lang w:val="lt-LT"/>
        </w:rPr>
        <w:t xml:space="preserve"> </w:t>
      </w:r>
    </w:p>
    <w:p w:rsidR="0000492D" w:rsidRPr="003F4BC6" w:rsidRDefault="002C0522" w:rsidP="0000492D">
      <w:pPr>
        <w:tabs>
          <w:tab w:val="left" w:pos="992"/>
          <w:tab w:val="left" w:pos="1560"/>
          <w:tab w:val="left" w:pos="1985"/>
        </w:tabs>
        <w:overflowPunct w:val="0"/>
        <w:adjustRightInd w:val="0"/>
        <w:spacing w:before="60" w:line="240" w:lineRule="atLeast"/>
        <w:ind w:left="992" w:firstLine="1"/>
        <w:textAlignment w:val="baseline"/>
        <w:rPr>
          <w:szCs w:val="20"/>
          <w:lang w:val="lt-LT"/>
        </w:rPr>
      </w:pPr>
      <m:oMathPara>
        <m:oMathParaPr>
          <m:jc m:val="left"/>
        </m:oMathPara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m:t>
                  </m:r>
                </m:sub>
              </m:sSub>
            </m:e>
            <m:sub>
              <m:r>
                <w:rPr>
                  <w:rFonts w:ascii="Cambria Math" w:hAnsi="Cambria Math"/>
                  <w:noProof/>
                  <w:lang w:val="lt-LT"/>
                </w:rPr>
                <m:t>IST</m:t>
              </m:r>
            </m:sub>
          </m:sSub>
          <m:r>
            <w:rPr>
              <w:rFonts w:ascii="Cambria Math" w:hAnsi="Cambria Math"/>
              <w:noProof/>
              <w:lang w:val="lt-LT"/>
            </w:rPr>
            <m:t>=0,95 ∙4,9 ∙16=74,5 m</m:t>
          </m:r>
        </m:oMath>
      </m:oMathPara>
    </w:p>
    <w:p w:rsidR="0000492D" w:rsidRPr="003F4BC6" w:rsidRDefault="0000492D" w:rsidP="0000492D">
      <w:pPr>
        <w:tabs>
          <w:tab w:val="left" w:pos="992"/>
        </w:tabs>
        <w:overflowPunct w:val="0"/>
        <w:adjustRightInd w:val="0"/>
        <w:spacing w:line="240" w:lineRule="atLeast"/>
        <w:ind w:left="992"/>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b)</w:t>
      </w:r>
      <w:r w:rsidRPr="003F4BC6">
        <w:rPr>
          <w:lang w:val="lt-LT"/>
        </w:rPr>
        <w:tab/>
        <w:t xml:space="preserve">Formulė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II</m:t>
                </m:r>
              </m:sub>
            </m:sSub>
          </m:e>
          <m:sub>
            <m:r>
              <w:rPr>
                <w:rFonts w:ascii="Cambria Math" w:hAnsi="Cambria Math"/>
                <w:noProof/>
                <w:lang w:val="lt-LT"/>
              </w:rPr>
              <m:t>IST</m:t>
            </m:r>
          </m:sub>
        </m:sSub>
      </m:oMath>
    </w:p>
    <w:p w:rsidR="0000492D" w:rsidRPr="003F4BC6" w:rsidRDefault="002C0522" w:rsidP="0000492D">
      <w:pPr>
        <w:tabs>
          <w:tab w:val="left" w:pos="992"/>
          <w:tab w:val="left" w:pos="1560"/>
          <w:tab w:val="left" w:pos="1985"/>
        </w:tabs>
        <w:overflowPunct w:val="0"/>
        <w:adjustRightInd w:val="0"/>
        <w:spacing w:before="60" w:line="240" w:lineRule="atLeast"/>
        <w:ind w:left="992" w:firstLine="1"/>
        <w:textAlignment w:val="baseline"/>
        <w:rPr>
          <w:szCs w:val="20"/>
          <w:lang w:val="lt-LT"/>
        </w:rPr>
      </w:pPr>
      <m:oMathPara>
        <m:oMathParaPr>
          <m:jc m:val="left"/>
        </m:oMathPara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II</m:t>
                  </m:r>
                </m:sub>
              </m:sSub>
            </m:e>
            <m:sub>
              <m:r>
                <w:rPr>
                  <w:rFonts w:ascii="Cambria Math" w:hAnsi="Cambria Math"/>
                  <w:noProof/>
                  <w:lang w:val="lt-LT"/>
                </w:rPr>
                <m:t>IST</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2</m:t>
              </m:r>
            </m:sub>
          </m:sSub>
          <m:r>
            <w:rPr>
              <w:rFonts w:ascii="Cambria Math" w:hAnsi="Cambria Math"/>
              <w:noProof/>
              <w:lang w:val="lt-LT"/>
            </w:rPr>
            <m:t xml:space="preserve"> ∙ </m:t>
          </m:r>
          <m:sSub>
            <m:sSubPr>
              <m:ctrlPr>
                <w:rPr>
                  <w:rFonts w:ascii="Cambria Math" w:hAnsi="Cambria Math"/>
                  <w:i/>
                  <w:noProof/>
                  <w:lang w:val="lt-LT"/>
                </w:rPr>
              </m:ctrlPr>
            </m:sSubPr>
            <m:e>
              <m:sSup>
                <m:sSupPr>
                  <m:ctrlPr>
                    <w:rPr>
                      <w:rFonts w:ascii="Cambria Math" w:hAnsi="Cambria Math"/>
                      <w:i/>
                      <w:noProof/>
                      <w:lang w:val="lt-LT"/>
                    </w:rPr>
                  </m:ctrlPr>
                </m:sSupPr>
                <m:e>
                  <m:r>
                    <w:rPr>
                      <w:rFonts w:ascii="Cambria Math" w:hAnsi="Cambria Math"/>
                      <w:noProof/>
                      <w:lang w:val="lt-LT"/>
                    </w:rPr>
                    <m:t>v</m:t>
                  </m:r>
                </m:e>
                <m:sup>
                  <m:r>
                    <w:rPr>
                      <w:rFonts w:ascii="Cambria Math" w:hAnsi="Cambria Math"/>
                      <w:noProof/>
                      <w:lang w:val="lt-LT"/>
                    </w:rPr>
                    <m:t>2</m:t>
                  </m:r>
                </m:sup>
              </m:sSup>
            </m:e>
            <m:sub>
              <m:sSub>
                <m:sSubPr>
                  <m:ctrlPr>
                    <w:rPr>
                      <w:rFonts w:ascii="Cambria Math" w:hAnsi="Cambria Math"/>
                      <w:i/>
                      <w:noProof/>
                      <w:lang w:val="lt-LT"/>
                    </w:rPr>
                  </m:ctrlPr>
                </m:sSubPr>
                <m:e>
                  <m:r>
                    <w:rPr>
                      <w:rFonts w:ascii="Cambria Math" w:hAnsi="Cambria Math"/>
                      <w:noProof/>
                      <w:lang w:val="lt-LT"/>
                    </w:rPr>
                    <m:t>II</m:t>
                  </m:r>
                </m:e>
                <m:sub>
                  <m:r>
                    <w:rPr>
                      <w:rFonts w:ascii="Cambria Math" w:hAnsi="Cambria Math"/>
                      <w:noProof/>
                      <w:lang w:val="lt-LT"/>
                    </w:rPr>
                    <m:t>IST</m:t>
                  </m:r>
                </m:sub>
              </m:sSub>
              <m:r>
                <w:rPr>
                  <w:rFonts w:ascii="Cambria Math" w:hAnsi="Cambria Math"/>
                  <w:noProof/>
                  <w:lang w:val="lt-LT"/>
                </w:rPr>
                <m:t xml:space="preserve"> </m:t>
              </m:r>
            </m:sub>
          </m:sSub>
          <m:r>
            <w:rPr>
              <w:rFonts w:ascii="Cambria Math" w:hAnsi="Cambria Math"/>
              <w:noProof/>
              <w:lang w:val="lt-LT"/>
            </w:rPr>
            <m:t xml:space="preserve"> ∙  </m:t>
          </m:r>
          <m:f>
            <m:fPr>
              <m:ctrlPr>
                <w:rPr>
                  <w:rFonts w:ascii="Cambria Math" w:hAnsi="Cambria Math"/>
                  <w:i/>
                  <w:noProof/>
                  <w:lang w:val="lt-LT"/>
                </w:rPr>
              </m:ctrlPr>
            </m:fPr>
            <m:num>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IST</m:t>
                  </m:r>
                </m:sub>
              </m:sSub>
              <m:r>
                <w:rPr>
                  <w:rFonts w:ascii="Cambria Math" w:hAnsi="Cambria Math"/>
                  <w:noProof/>
                  <w:lang w:val="lt-LT"/>
                </w:rPr>
                <m:t xml:space="preserve"> ∙g</m:t>
              </m:r>
            </m:num>
            <m:den>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3</m:t>
                  </m:r>
                </m:sub>
              </m:sSub>
              <m:r>
                <w:rPr>
                  <w:rFonts w:ascii="Cambria Math" w:hAnsi="Cambria Math"/>
                  <w:noProof/>
                  <w:lang w:val="lt-LT"/>
                </w:rPr>
                <m:t xml:space="preserve"> ∙ </m:t>
              </m:r>
              <m:sSub>
                <m:sSubPr>
                  <m:ctrlPr>
                    <w:rPr>
                      <w:rFonts w:ascii="Cambria Math" w:hAnsi="Cambria Math"/>
                      <w:i/>
                      <w:noProof/>
                      <w:lang w:val="lt-LT"/>
                    </w:rPr>
                  </m:ctrlPr>
                </m:sSubPr>
                <m:e>
                  <m:r>
                    <w:rPr>
                      <w:rFonts w:ascii="Cambria Math" w:hAnsi="Cambria Math"/>
                      <w:noProof/>
                      <w:lang w:val="lt-LT"/>
                    </w:rPr>
                    <m:t>F</m:t>
                  </m:r>
                </m:e>
                <m:sub>
                  <m:r>
                    <w:rPr>
                      <w:rFonts w:ascii="Cambria Math" w:hAnsi="Cambria Math"/>
                      <w:noProof/>
                      <w:lang w:val="lt-LT"/>
                    </w:rPr>
                    <m:t>POR</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R</m:t>
                  </m:r>
                </m:e>
                <m:sub>
                  <m:sSub>
                    <m:sSubPr>
                      <m:ctrlPr>
                        <w:rPr>
                          <w:rFonts w:ascii="Cambria Math" w:hAnsi="Cambria Math"/>
                          <w:i/>
                          <w:noProof/>
                          <w:lang w:val="lt-LT"/>
                        </w:rPr>
                      </m:ctrlPr>
                    </m:sSubPr>
                    <m:e>
                      <m:r>
                        <w:rPr>
                          <w:rFonts w:ascii="Cambria Math" w:hAnsi="Cambria Math"/>
                          <w:noProof/>
                          <w:lang w:val="lt-LT"/>
                        </w:rPr>
                        <m:t>TmII</m:t>
                      </m:r>
                    </m:e>
                    <m:sub>
                      <m:r>
                        <w:rPr>
                          <w:rFonts w:ascii="Cambria Math" w:hAnsi="Cambria Math"/>
                          <w:noProof/>
                          <w:lang w:val="lt-LT"/>
                        </w:rPr>
                        <m:t>IST</m:t>
                      </m:r>
                    </m:sub>
                  </m:sSub>
                </m:sub>
              </m:sSub>
              <m:r>
                <w:rPr>
                  <w:rFonts w:ascii="Cambria Math" w:hAnsi="Cambria Math"/>
                  <w:noProof/>
                  <w:lang w:val="lt-LT"/>
                </w:rPr>
                <m:t xml:space="preserve"> - </m:t>
              </m:r>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G</m:t>
                  </m:r>
                </m:sub>
              </m:sSub>
            </m:den>
          </m:f>
          <m:r>
            <w:rPr>
              <w:rFonts w:ascii="Cambria Math" w:hAnsi="Cambria Math"/>
              <w:noProof/>
              <w:lang w:val="lt-LT"/>
            </w:rPr>
            <m:t xml:space="preserve"> ∙  </m:t>
          </m:r>
          <m:d>
            <m:dPr>
              <m:ctrlPr>
                <w:rPr>
                  <w:rFonts w:ascii="Cambria Math" w:hAnsi="Cambria Math"/>
                  <w:i/>
                  <w:noProof/>
                  <w:lang w:val="lt-LT"/>
                </w:rPr>
              </m:ctrlPr>
            </m:dPr>
            <m:e>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4</m:t>
                  </m:r>
                </m:sub>
              </m:sSub>
              <m:r>
                <w:rPr>
                  <w:rFonts w:ascii="Cambria Math" w:hAnsi="Cambria Math"/>
                  <w:noProof/>
                  <w:lang w:val="lt-LT"/>
                </w:rPr>
                <m:t xml:space="preserve"> + </m:t>
              </m:r>
              <m:f>
                <m:fPr>
                  <m:ctrlPr>
                    <w:rPr>
                      <w:rFonts w:ascii="Cambria Math" w:hAnsi="Cambria Math"/>
                      <w:i/>
                      <w:noProof/>
                      <w:lang w:val="lt-LT"/>
                    </w:rPr>
                  </m:ctrlPr>
                </m:fPr>
                <m:num>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STR</m:t>
                          </m:r>
                        </m:e>
                        <m:sub>
                          <m:r>
                            <w:rPr>
                              <w:rFonts w:ascii="Cambria Math" w:hAnsi="Cambria Math"/>
                              <w:noProof/>
                              <w:lang w:val="lt-LT"/>
                            </w:rPr>
                            <m:t>IST</m:t>
                          </m:r>
                        </m:sub>
                      </m:sSub>
                    </m:sub>
                  </m:sSub>
                </m:num>
                <m:den>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II</m:t>
                          </m:r>
                        </m:e>
                        <m:sub>
                          <m:r>
                            <w:rPr>
                              <w:rFonts w:ascii="Cambria Math" w:hAnsi="Cambria Math"/>
                              <w:noProof/>
                              <w:lang w:val="lt-LT"/>
                            </w:rPr>
                            <m:t>IST</m:t>
                          </m:r>
                        </m:sub>
                      </m:sSub>
                    </m:sub>
                  </m:sSub>
                </m:den>
              </m:f>
            </m:e>
          </m:d>
        </m:oMath>
      </m:oMathPara>
    </w:p>
    <w:p w:rsidR="0000492D" w:rsidRPr="003F4BC6" w:rsidRDefault="0000492D" w:rsidP="0000492D">
      <w:pPr>
        <w:tabs>
          <w:tab w:val="left" w:pos="284"/>
        </w:tabs>
        <w:overflowPunct w:val="0"/>
        <w:adjustRightInd w:val="0"/>
        <w:spacing w:line="240" w:lineRule="atLeast"/>
        <w:ind w:left="284" w:hanging="284"/>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c)</w:t>
      </w:r>
      <w:r w:rsidRPr="003F4BC6">
        <w:rPr>
          <w:lang w:val="lt-LT"/>
        </w:rPr>
        <w:tab/>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TmII</m:t>
                </m:r>
              </m:sub>
            </m:sSub>
          </m:e>
          <m:sub>
            <m:r>
              <w:rPr>
                <w:rFonts w:ascii="Cambria Math" w:hAnsi="Cambria Math"/>
                <w:noProof/>
                <w:lang w:val="lt-LT"/>
              </w:rPr>
              <m:t>IST</m:t>
            </m:r>
          </m:sub>
        </m:sSub>
      </m:oMath>
      <w:r w:rsidRPr="003F4BC6">
        <w:rPr>
          <w:lang w:val="lt-LT"/>
        </w:rPr>
        <w:t xml:space="preserve"> apskaičiavimas pagal 2 priedo 3 lentelę ir 4.3 formulę</w:t>
      </w:r>
    </w:p>
    <w:p w:rsidR="0000492D" w:rsidRPr="003F4BC6" w:rsidRDefault="002C0522" w:rsidP="0000492D">
      <w:pPr>
        <w:tabs>
          <w:tab w:val="left" w:pos="992"/>
        </w:tabs>
        <w:overflowPunct w:val="0"/>
        <w:adjustRightInd w:val="0"/>
        <w:spacing w:before="120" w:line="240" w:lineRule="atLeast"/>
        <w:ind w:left="992" w:firstLine="1"/>
        <w:textAlignment w:val="baseline"/>
        <w:rPr>
          <w:szCs w:val="20"/>
          <w:lang w:val="lt-LT"/>
        </w:rPr>
      </w:pPr>
      <m:oMathPara>
        <m:oMathParaPr>
          <m:jc m:val="left"/>
        </m:oMathParaPr>
        <m:oMath>
          <m:sSup>
            <m:sSupPr>
              <m:ctrlPr>
                <w:rPr>
                  <w:rFonts w:ascii="Cambria Math" w:hAnsi="Cambria Math"/>
                  <w:i/>
                  <w:szCs w:val="20"/>
                  <w:lang w:val="lt-LT"/>
                </w:rPr>
              </m:ctrlPr>
            </m:sSupPr>
            <m:e>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IST</m:t>
                  </m:r>
                </m:sub>
              </m:sSub>
            </m:e>
            <m:sup>
              <m:r>
                <w:rPr>
                  <w:rFonts w:ascii="Cambria Math" w:hAnsi="Cambria Math"/>
                  <w:szCs w:val="20"/>
                  <w:lang w:val="lt-LT"/>
                </w:rPr>
                <m:t>1/3</m:t>
              </m:r>
            </m:sup>
          </m:sSup>
          <m:r>
            <w:rPr>
              <w:rFonts w:ascii="Cambria Math" w:hAnsi="Cambria Math"/>
              <w:szCs w:val="20"/>
              <w:lang w:val="lt-LT"/>
            </w:rPr>
            <m:t xml:space="preserve">= </m:t>
          </m:r>
          <m:sSup>
            <m:sSupPr>
              <m:ctrlPr>
                <w:rPr>
                  <w:rFonts w:ascii="Cambria Math" w:hAnsi="Cambria Math"/>
                  <w:i/>
                  <w:szCs w:val="20"/>
                  <w:lang w:val="lt-LT"/>
                </w:rPr>
              </m:ctrlPr>
            </m:sSupPr>
            <m:e>
              <m:r>
                <w:rPr>
                  <w:rFonts w:ascii="Cambria Math" w:hAnsi="Cambria Math"/>
                  <w:szCs w:val="20"/>
                  <w:lang w:val="lt-LT"/>
                </w:rPr>
                <m:t>5179</m:t>
              </m:r>
            </m:e>
            <m:sup>
              <m:r>
                <w:rPr>
                  <w:rFonts w:ascii="Cambria Math" w:hAnsi="Cambria Math"/>
                  <w:szCs w:val="20"/>
                  <w:lang w:val="lt-LT"/>
                </w:rPr>
                <m:t>1/3</m:t>
              </m:r>
            </m:sup>
          </m:sSup>
          <m:r>
            <w:rPr>
              <w:rFonts w:ascii="Cambria Math" w:hAnsi="Cambria Math"/>
              <w:szCs w:val="20"/>
              <w:lang w:val="lt-LT"/>
            </w:rPr>
            <m:t xml:space="preserve">=17,3 </m:t>
          </m:r>
          <m:d>
            <m:dPr>
              <m:begChr m:val="["/>
              <m:endChr m:val="]"/>
              <m:ctrlPr>
                <w:rPr>
                  <w:rFonts w:ascii="Cambria Math" w:hAnsi="Cambria Math"/>
                  <w:i/>
                  <w:szCs w:val="20"/>
                  <w:lang w:val="lt-LT"/>
                </w:rPr>
              </m:ctrlPr>
            </m:dPr>
            <m:e>
              <m:r>
                <w:rPr>
                  <w:rFonts w:ascii="Cambria Math" w:hAnsi="Cambria Math"/>
                  <w:szCs w:val="20"/>
                  <w:lang w:val="lt-LT"/>
                </w:rPr>
                <m:t>m</m:t>
              </m:r>
            </m:e>
          </m:d>
        </m:oMath>
      </m:oMathPara>
    </w:p>
    <w:p w:rsidR="0000492D" w:rsidRPr="003F4BC6" w:rsidRDefault="002C0522" w:rsidP="0000492D">
      <w:pPr>
        <w:tabs>
          <w:tab w:val="left" w:pos="992"/>
        </w:tabs>
        <w:overflowPunct w:val="0"/>
        <w:adjustRightInd w:val="0"/>
        <w:spacing w:before="120" w:line="240" w:lineRule="atLeast"/>
        <w:ind w:left="992" w:firstLine="1"/>
        <w:textAlignment w:val="baseline"/>
        <w:rPr>
          <w:szCs w:val="20"/>
          <w:lang w:val="lt-LT"/>
        </w:rPr>
      </w:pPr>
      <m:oMathPara>
        <m:oMathParaPr>
          <m:jc m:val="left"/>
        </m:oMathParaPr>
        <m:oMath>
          <m:sSup>
            <m:sSupPr>
              <m:ctrlPr>
                <w:rPr>
                  <w:rFonts w:ascii="Cambria Math" w:hAnsi="Cambria Math"/>
                  <w:i/>
                  <w:szCs w:val="20"/>
                  <w:lang w:val="lt-LT"/>
                </w:rPr>
              </m:ctrlPr>
            </m:sSupPr>
            <m:e>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IST</m:t>
                  </m:r>
                </m:sub>
              </m:sSub>
            </m:e>
            <m:sup>
              <m:r>
                <w:rPr>
                  <w:rFonts w:ascii="Cambria Math" w:hAnsi="Cambria Math"/>
                  <w:szCs w:val="20"/>
                  <w:lang w:val="lt-LT"/>
                </w:rPr>
                <m:t>1/3</m:t>
              </m:r>
            </m:sup>
          </m:sSup>
          <m:r>
            <w:rPr>
              <w:rFonts w:ascii="Cambria Math" w:hAnsi="Cambria Math"/>
              <w:szCs w:val="20"/>
              <w:lang w:val="lt-LT"/>
            </w:rPr>
            <m:t xml:space="preserve">∙ </m:t>
          </m:r>
          <m:d>
            <m:dPr>
              <m:ctrlPr>
                <w:rPr>
                  <w:rFonts w:ascii="Cambria Math" w:hAnsi="Cambria Math"/>
                  <w:i/>
                  <w:szCs w:val="20"/>
                  <w:lang w:val="lt-LT"/>
                </w:rPr>
              </m:ctrlPr>
            </m:dPr>
            <m:e>
              <m:r>
                <w:rPr>
                  <w:rFonts w:ascii="Cambria Math" w:hAnsi="Cambria Math"/>
                  <w:szCs w:val="20"/>
                  <w:lang w:val="lt-LT"/>
                </w:rPr>
                <m:t xml:space="preserve">B+2 ∙ </m:t>
              </m:r>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IST</m:t>
                  </m:r>
                </m:sub>
              </m:sSub>
            </m:e>
          </m:d>
          <m:r>
            <w:rPr>
              <w:rFonts w:ascii="Cambria Math" w:hAnsi="Cambria Math"/>
              <w:szCs w:val="20"/>
              <w:lang w:val="lt-LT"/>
            </w:rPr>
            <m:t xml:space="preserve">=17,3 ∙ </m:t>
          </m:r>
          <m:d>
            <m:dPr>
              <m:ctrlPr>
                <w:rPr>
                  <w:rFonts w:ascii="Cambria Math" w:hAnsi="Cambria Math"/>
                  <w:i/>
                  <w:szCs w:val="20"/>
                  <w:lang w:val="lt-LT"/>
                </w:rPr>
              </m:ctrlPr>
            </m:dPr>
            <m:e>
              <m:r>
                <w:rPr>
                  <w:rFonts w:ascii="Cambria Math" w:hAnsi="Cambria Math"/>
                  <w:szCs w:val="20"/>
                  <w:lang w:val="lt-LT"/>
                </w:rPr>
                <m:t>22,8+5,92</m:t>
              </m:r>
            </m:e>
          </m:d>
          <m:r>
            <w:rPr>
              <w:rFonts w:ascii="Cambria Math" w:hAnsi="Cambria Math"/>
              <w:szCs w:val="20"/>
              <w:lang w:val="lt-LT"/>
            </w:rPr>
            <m:t xml:space="preserve">=496,8 </m:t>
          </m:r>
          <m:d>
            <m:dPr>
              <m:begChr m:val="["/>
              <m:endChr m:val="]"/>
              <m:ctrlPr>
                <w:rPr>
                  <w:rFonts w:ascii="Cambria Math" w:hAnsi="Cambria Math"/>
                  <w:i/>
                  <w:szCs w:val="20"/>
                  <w:lang w:val="lt-LT"/>
                </w:rPr>
              </m:ctrlPr>
            </m:dPr>
            <m:e>
              <m:sSup>
                <m:sSupPr>
                  <m:ctrlPr>
                    <w:rPr>
                      <w:rFonts w:ascii="Cambria Math" w:hAnsi="Cambria Math"/>
                      <w:i/>
                      <w:szCs w:val="20"/>
                      <w:lang w:val="lt-LT"/>
                    </w:rPr>
                  </m:ctrlPr>
                </m:sSupPr>
                <m:e>
                  <m:r>
                    <w:rPr>
                      <w:rFonts w:ascii="Cambria Math" w:hAnsi="Cambria Math"/>
                      <w:szCs w:val="20"/>
                      <w:lang w:val="lt-LT"/>
                    </w:rPr>
                    <m:t>m</m:t>
                  </m:r>
                </m:e>
                <m:sup>
                  <m:r>
                    <w:rPr>
                      <w:rFonts w:ascii="Cambria Math" w:hAnsi="Cambria Math"/>
                      <w:szCs w:val="20"/>
                      <w:lang w:val="lt-LT"/>
                    </w:rPr>
                    <m:t>2</m:t>
                  </m:r>
                </m:sup>
              </m:sSup>
            </m:e>
          </m:d>
        </m:oMath>
      </m:oMathPara>
    </w:p>
    <w:p w:rsidR="0000492D" w:rsidRPr="003F4BC6" w:rsidRDefault="0000492D" w:rsidP="0000492D">
      <w:pPr>
        <w:tabs>
          <w:tab w:val="left" w:pos="284"/>
        </w:tabs>
        <w:overflowPunct w:val="0"/>
        <w:adjustRightInd w:val="0"/>
        <w:spacing w:line="240" w:lineRule="exact"/>
        <w:ind w:left="1276" w:hanging="284"/>
        <w:textAlignment w:val="baseline"/>
        <w:rPr>
          <w:szCs w:val="20"/>
          <w:lang w:val="lt-LT"/>
        </w:rPr>
      </w:pPr>
    </w:p>
    <w:p w:rsidR="0000492D" w:rsidRPr="003F4BC6" w:rsidRDefault="0000492D" w:rsidP="0000492D">
      <w:pPr>
        <w:tabs>
          <w:tab w:val="left" w:pos="284"/>
          <w:tab w:val="left" w:pos="3119"/>
          <w:tab w:val="left" w:pos="4678"/>
        </w:tabs>
        <w:overflowPunct w:val="0"/>
        <w:adjustRightInd w:val="0"/>
        <w:spacing w:line="240" w:lineRule="atLeast"/>
        <w:ind w:left="1276" w:hanging="284"/>
        <w:textAlignment w:val="baseline"/>
        <w:rPr>
          <w:szCs w:val="20"/>
          <w:lang w:val="lt-LT"/>
        </w:rPr>
      </w:pPr>
      <w:r w:rsidRPr="003F4BC6">
        <w:rPr>
          <w:lang w:val="lt-LT"/>
        </w:rPr>
        <w:t>pagal 3 lentelę</w:t>
      </w:r>
      <w:r w:rsidRPr="003F4BC6">
        <w:rPr>
          <w:lang w:val="lt-LT"/>
        </w:rPr>
        <w:tab/>
      </w:r>
      <m:oMath>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T</m:t>
                </m:r>
              </m:sub>
            </m:sSub>
          </m:num>
          <m:den>
            <m:sSup>
              <m:sSupPr>
                <m:ctrlPr>
                  <w:rPr>
                    <w:rFonts w:ascii="Cambria Math" w:hAnsi="Cambria Math"/>
                    <w:i/>
                    <w:szCs w:val="20"/>
                    <w:lang w:val="lt-LT"/>
                  </w:rPr>
                </m:ctrlPr>
              </m:sSupPr>
              <m:e>
                <m:r>
                  <w:rPr>
                    <w:rFonts w:ascii="Cambria Math" w:hAnsi="Cambria Math"/>
                    <w:szCs w:val="20"/>
                    <w:lang w:val="lt-LT"/>
                  </w:rPr>
                  <m:t>v</m:t>
                </m:r>
              </m:e>
              <m:sup>
                <m:r>
                  <w:rPr>
                    <w:rFonts w:ascii="Cambria Math" w:hAnsi="Cambria Math"/>
                    <w:szCs w:val="20"/>
                    <w:lang w:val="lt-LT"/>
                  </w:rPr>
                  <m:t>2</m:t>
                </m:r>
              </m:sup>
            </m:sSup>
          </m:den>
        </m:f>
        <m:r>
          <w:rPr>
            <w:rFonts w:ascii="Cambria Math" w:hAnsi="Cambria Math"/>
            <w:szCs w:val="20"/>
            <w:lang w:val="lt-LT"/>
          </w:rPr>
          <m:t xml:space="preserve">=10,8 </m:t>
        </m:r>
        <m:d>
          <m:dPr>
            <m:ctrlPr>
              <w:rPr>
                <w:rFonts w:ascii="Cambria Math" w:hAnsi="Cambria Math"/>
                <w:i/>
                <w:szCs w:val="20"/>
                <w:lang w:val="lt-LT"/>
              </w:rPr>
            </m:ctrlPr>
          </m:dPr>
          <m:e>
            <m:f>
              <m:fPr>
                <m:ctrlPr>
                  <w:rPr>
                    <w:rFonts w:ascii="Cambria Math" w:hAnsi="Cambria Math"/>
                    <w:i/>
                    <w:szCs w:val="20"/>
                    <w:lang w:val="lt-LT"/>
                  </w:rPr>
                </m:ctrlPr>
              </m:fPr>
              <m:num>
                <m:r>
                  <w:rPr>
                    <w:rFonts w:ascii="Cambria Math" w:hAnsi="Cambria Math"/>
                    <w:szCs w:val="20"/>
                    <w:lang w:val="lt-LT"/>
                  </w:rPr>
                  <m:t xml:space="preserve">kN ∙ </m:t>
                </m:r>
                <m:sSup>
                  <m:sSupPr>
                    <m:ctrlPr>
                      <w:rPr>
                        <w:rFonts w:ascii="Cambria Math" w:hAnsi="Cambria Math"/>
                        <w:i/>
                        <w:szCs w:val="20"/>
                        <w:lang w:val="lt-LT"/>
                      </w:rPr>
                    </m:ctrlPr>
                  </m:sSupPr>
                  <m:e>
                    <m:r>
                      <w:rPr>
                        <w:rFonts w:ascii="Cambria Math" w:hAnsi="Cambria Math"/>
                        <w:szCs w:val="20"/>
                        <w:lang w:val="lt-LT"/>
                      </w:rPr>
                      <m:t>s</m:t>
                    </m:r>
                  </m:e>
                  <m:sup>
                    <m:r>
                      <w:rPr>
                        <w:rFonts w:ascii="Cambria Math" w:hAnsi="Cambria Math"/>
                        <w:szCs w:val="20"/>
                        <w:lang w:val="lt-LT"/>
                      </w:rPr>
                      <m:t>2</m:t>
                    </m:r>
                  </m:sup>
                </m:sSup>
              </m:num>
              <m:den>
                <m:sSup>
                  <m:sSupPr>
                    <m:ctrlPr>
                      <w:rPr>
                        <w:rFonts w:ascii="Cambria Math" w:hAnsi="Cambria Math"/>
                        <w:i/>
                        <w:szCs w:val="20"/>
                        <w:lang w:val="lt-LT"/>
                      </w:rPr>
                    </m:ctrlPr>
                  </m:sSupPr>
                  <m:e>
                    <m:r>
                      <w:rPr>
                        <w:rFonts w:ascii="Cambria Math" w:hAnsi="Cambria Math"/>
                        <w:szCs w:val="20"/>
                        <w:lang w:val="lt-LT"/>
                      </w:rPr>
                      <m:t>m</m:t>
                    </m:r>
                  </m:e>
                  <m:sup>
                    <m:r>
                      <w:rPr>
                        <w:rFonts w:ascii="Cambria Math" w:hAnsi="Cambria Math"/>
                        <w:szCs w:val="20"/>
                        <w:lang w:val="lt-LT"/>
                      </w:rPr>
                      <m:t>2</m:t>
                    </m:r>
                  </m:sup>
                </m:sSup>
              </m:den>
            </m:f>
          </m:e>
        </m:d>
      </m:oMath>
    </w:p>
    <w:p w:rsidR="0000492D" w:rsidRPr="003F4BC6" w:rsidRDefault="0000492D" w:rsidP="0000492D">
      <w:pPr>
        <w:tabs>
          <w:tab w:val="left" w:pos="992"/>
        </w:tabs>
        <w:overflowPunct w:val="0"/>
        <w:adjustRightInd w:val="0"/>
        <w:spacing w:line="240" w:lineRule="atLeast"/>
        <w:ind w:left="992" w:firstLine="1"/>
        <w:textAlignment w:val="baseline"/>
        <w:rPr>
          <w:lang w:val="lt-LT"/>
        </w:rPr>
      </w:pPr>
    </w:p>
    <w:p w:rsidR="0000492D" w:rsidRPr="003F4BC6" w:rsidRDefault="002C0522" w:rsidP="0000492D">
      <w:pPr>
        <w:tabs>
          <w:tab w:val="left" w:pos="992"/>
        </w:tabs>
        <w:overflowPunct w:val="0"/>
        <w:adjustRightInd w:val="0"/>
        <w:spacing w:line="240" w:lineRule="atLeast"/>
        <w:ind w:left="992" w:firstLine="1"/>
        <w:textAlignment w:val="baseline"/>
        <w:rPr>
          <w:lang w:val="lt-LT"/>
        </w:rPr>
      </w:pPr>
      <m:oMathPara>
        <m:oMathParaPr>
          <m:jc m:val="left"/>
        </m:oMathPara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v</m:t>
                  </m:r>
                </m:e>
                <m:sub>
                  <m:r>
                    <w:rPr>
                      <w:rFonts w:ascii="Cambria Math" w:hAnsi="Cambria Math"/>
                      <w:noProof/>
                      <w:lang w:val="lt-LT"/>
                    </w:rPr>
                    <m:t>L</m:t>
                  </m:r>
                </m:sub>
              </m:sSub>
            </m:e>
            <m:sub>
              <m:r>
                <w:rPr>
                  <w:rFonts w:ascii="Cambria Math" w:hAnsi="Cambria Math"/>
                  <w:noProof/>
                  <w:lang w:val="lt-LT"/>
                </w:rPr>
                <m:t>IST</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STR</m:t>
                  </m:r>
                </m:e>
                <m:sub>
                  <m:r>
                    <w:rPr>
                      <w:rFonts w:ascii="Cambria Math" w:hAnsi="Cambria Math"/>
                      <w:noProof/>
                      <w:lang w:val="lt-LT"/>
                    </w:rPr>
                    <m:t>IST</m:t>
                  </m:r>
                </m:sub>
              </m:sSub>
            </m:sub>
          </m:sSub>
          <m:r>
            <w:rPr>
              <w:rFonts w:ascii="Cambria Math" w:hAnsi="Cambria Math"/>
              <w:noProof/>
              <w:lang w:val="lt-LT"/>
            </w:rPr>
            <m:t>=4,9-1,4=3,5 m/s</m:t>
          </m:r>
        </m:oMath>
      </m:oMathPara>
    </w:p>
    <w:p w:rsidR="0000492D" w:rsidRPr="003F4BC6" w:rsidRDefault="0000492D" w:rsidP="0000492D">
      <w:pPr>
        <w:tabs>
          <w:tab w:val="left" w:pos="992"/>
        </w:tabs>
        <w:overflowPunct w:val="0"/>
        <w:adjustRightInd w:val="0"/>
        <w:spacing w:line="240" w:lineRule="atLeast"/>
        <w:ind w:left="992" w:firstLine="1"/>
        <w:textAlignment w:val="baseline"/>
        <w:rPr>
          <w:lang w:val="lt-LT"/>
        </w:rPr>
      </w:pPr>
    </w:p>
    <w:p w:rsidR="0000492D" w:rsidRPr="003F4BC6" w:rsidRDefault="002C0522" w:rsidP="0000492D">
      <w:pPr>
        <w:tabs>
          <w:tab w:val="left" w:pos="992"/>
        </w:tabs>
        <w:overflowPunct w:val="0"/>
        <w:adjustRightInd w:val="0"/>
        <w:spacing w:line="240" w:lineRule="atLeast"/>
        <w:ind w:left="992" w:firstLine="1"/>
        <w:textAlignment w:val="baseline"/>
        <w:rPr>
          <w:szCs w:val="20"/>
          <w:lang w:val="lt-LT"/>
        </w:rPr>
      </w:pPr>
      <m:oMathPara>
        <m:oMathParaPr>
          <m:jc m:val="left"/>
        </m:oMathPara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TmII</m:t>
                  </m:r>
                </m:sub>
              </m:sSub>
            </m:e>
            <m:sub>
              <m:r>
                <w:rPr>
                  <w:rFonts w:ascii="Cambria Math" w:hAnsi="Cambria Math"/>
                  <w:noProof/>
                  <w:lang w:val="lt-LT"/>
                </w:rPr>
                <m:t>IST</m:t>
              </m:r>
            </m:sub>
          </m:sSub>
          <m:r>
            <w:rPr>
              <w:rFonts w:ascii="Cambria Math" w:hAnsi="Cambria Math"/>
              <w:noProof/>
              <w:lang w:val="lt-LT"/>
            </w:rPr>
            <m:t xml:space="preserve">= </m:t>
          </m:r>
          <m:f>
            <m:fPr>
              <m:ctrlPr>
                <w:rPr>
                  <w:rFonts w:ascii="Cambria Math" w:hAnsi="Cambria Math"/>
                  <w:i/>
                  <w:noProof/>
                  <w:lang w:val="lt-LT"/>
                </w:rPr>
              </m:ctrlPr>
            </m:fPr>
            <m:num>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t>
                  </m:r>
                </m:sub>
              </m:sSub>
            </m:num>
            <m:den>
              <m:sSup>
                <m:sSupPr>
                  <m:ctrlPr>
                    <w:rPr>
                      <w:rFonts w:ascii="Cambria Math" w:hAnsi="Cambria Math"/>
                      <w:i/>
                      <w:noProof/>
                      <w:lang w:val="lt-LT"/>
                    </w:rPr>
                  </m:ctrlPr>
                </m:sSupPr>
                <m:e>
                  <m:r>
                    <w:rPr>
                      <w:rFonts w:ascii="Cambria Math" w:hAnsi="Cambria Math"/>
                      <w:noProof/>
                      <w:lang w:val="lt-LT"/>
                    </w:rPr>
                    <m:t>v</m:t>
                  </m:r>
                </m:e>
                <m:sup>
                  <m:r>
                    <w:rPr>
                      <w:rFonts w:ascii="Cambria Math" w:hAnsi="Cambria Math"/>
                      <w:noProof/>
                      <w:lang w:val="lt-LT"/>
                    </w:rPr>
                    <m:t>2</m:t>
                  </m:r>
                </m:sup>
              </m:sSup>
            </m:den>
          </m:f>
          <m:r>
            <w:rPr>
              <w:rFonts w:ascii="Cambria Math" w:hAnsi="Cambria Math"/>
              <w:noProof/>
              <w:lang w:val="lt-LT"/>
            </w:rPr>
            <m:t xml:space="preserve"> ∙ </m:t>
          </m:r>
          <m:sSup>
            <m:sSupPr>
              <m:ctrlPr>
                <w:rPr>
                  <w:rFonts w:ascii="Cambria Math" w:hAnsi="Cambria Math"/>
                  <w:i/>
                  <w:noProof/>
                  <w:lang w:val="lt-LT"/>
                </w:rPr>
              </m:ctrlPr>
            </m:sSupPr>
            <m:e>
              <m:d>
                <m:dPr>
                  <m:ctrlPr>
                    <w:rPr>
                      <w:rFonts w:ascii="Cambria Math" w:hAnsi="Cambria Math"/>
                      <w:i/>
                      <w:noProof/>
                      <w:lang w:val="lt-LT"/>
                    </w:rPr>
                  </m:ctrlPr>
                </m:dPr>
                <m:e>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7</m:t>
                      </m:r>
                    </m:sub>
                  </m:sSub>
                  <m:r>
                    <w:rPr>
                      <w:rFonts w:ascii="Cambria Math" w:hAnsi="Cambria Math"/>
                      <w:noProof/>
                      <w:lang w:val="lt-LT"/>
                    </w:rPr>
                    <m:t xml:space="preserve"> ∙ </m:t>
                  </m:r>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6</m:t>
                      </m:r>
                    </m:sub>
                  </m:sSub>
                  <m:r>
                    <w:rPr>
                      <w:rFonts w:ascii="Cambria Math" w:hAnsi="Cambria Math"/>
                      <w:noProof/>
                      <w:lang w:val="lt-LT"/>
                    </w:rPr>
                    <m:t xml:space="preserve"> ∙ </m:t>
                  </m:r>
                  <m:d>
                    <m:dPr>
                      <m:ctrlPr>
                        <w:rPr>
                          <w:rFonts w:ascii="Cambria Math" w:hAnsi="Cambria Math"/>
                          <w:i/>
                          <w:noProof/>
                          <w:lang w:val="lt-LT"/>
                        </w:rPr>
                      </m:ctrlPr>
                    </m:dPr>
                    <m:e>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L</m:t>
                              </m:r>
                            </m:e>
                            <m:sub>
                              <m:r>
                                <w:rPr>
                                  <w:rFonts w:ascii="Cambria Math" w:hAnsi="Cambria Math"/>
                                  <w:noProof/>
                                  <w:lang w:val="lt-LT"/>
                                </w:rPr>
                                <m:t>IST</m:t>
                              </m:r>
                            </m:sub>
                          </m:sSub>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STR</m:t>
                              </m:r>
                            </m:e>
                            <m:sub>
                              <m:r>
                                <w:rPr>
                                  <w:rFonts w:ascii="Cambria Math" w:hAnsi="Cambria Math"/>
                                  <w:noProof/>
                                  <w:lang w:val="lt-LT"/>
                                </w:rPr>
                                <m:t>IST</m:t>
                              </m:r>
                            </m:sub>
                          </m:sSub>
                        </m:sub>
                      </m:sSub>
                    </m:e>
                  </m:d>
                </m:e>
              </m:d>
            </m:e>
            <m:sup>
              <m:r>
                <w:rPr>
                  <w:rFonts w:ascii="Cambria Math" w:hAnsi="Cambria Math"/>
                  <w:noProof/>
                  <w:lang w:val="lt-LT"/>
                </w:rPr>
                <m:t>2</m:t>
              </m:r>
            </m:sup>
          </m:sSup>
          <m:r>
            <w:rPr>
              <w:rFonts w:ascii="Cambria Math" w:hAnsi="Cambria Math"/>
              <w:noProof/>
              <w:lang w:val="lt-LT"/>
            </w:rPr>
            <m:t xml:space="preserve">= 10,8 ∙ </m:t>
          </m:r>
          <m:sSup>
            <m:sSupPr>
              <m:ctrlPr>
                <w:rPr>
                  <w:rFonts w:ascii="Cambria Math" w:hAnsi="Cambria Math"/>
                  <w:i/>
                  <w:noProof/>
                  <w:lang w:val="lt-LT"/>
                </w:rPr>
              </m:ctrlPr>
            </m:sSupPr>
            <m:e>
              <m:d>
                <m:dPr>
                  <m:ctrlPr>
                    <w:rPr>
                      <w:rFonts w:ascii="Cambria Math" w:hAnsi="Cambria Math"/>
                      <w:i/>
                      <w:noProof/>
                      <w:lang w:val="lt-LT"/>
                    </w:rPr>
                  </m:ctrlPr>
                </m:dPr>
                <m:e>
                  <m:r>
                    <w:rPr>
                      <w:rFonts w:ascii="Cambria Math" w:hAnsi="Cambria Math"/>
                      <w:noProof/>
                      <w:lang w:val="lt-LT"/>
                    </w:rPr>
                    <m:t>0,55 ∙0,85 ∙3,5</m:t>
                  </m:r>
                </m:e>
              </m:d>
            </m:e>
            <m:sup>
              <m:r>
                <w:rPr>
                  <w:rFonts w:ascii="Cambria Math" w:hAnsi="Cambria Math"/>
                  <w:noProof/>
                  <w:lang w:val="lt-LT"/>
                </w:rPr>
                <m:t>2</m:t>
              </m:r>
            </m:sup>
          </m:sSup>
          <m:r>
            <w:rPr>
              <w:rFonts w:ascii="Cambria Math" w:hAnsi="Cambria Math"/>
              <w:noProof/>
              <w:lang w:val="lt-LT"/>
            </w:rPr>
            <m:t>=</m:t>
          </m:r>
          <m:r>
            <m:rPr>
              <m:sty m:val="bi"/>
            </m:rPr>
            <w:rPr>
              <w:rFonts w:ascii="Cambria Math" w:hAnsi="Cambria Math"/>
              <w:noProof/>
              <w:lang w:val="lt-LT"/>
            </w:rPr>
            <m:t xml:space="preserve">28,8 </m:t>
          </m:r>
          <m:d>
            <m:dPr>
              <m:begChr m:val="["/>
              <m:endChr m:val="]"/>
              <m:ctrlPr>
                <w:rPr>
                  <w:rFonts w:ascii="Cambria Math" w:hAnsi="Cambria Math"/>
                  <w:b/>
                  <w:i/>
                  <w:noProof/>
                  <w:lang w:val="lt-LT"/>
                </w:rPr>
              </m:ctrlPr>
            </m:dPr>
            <m:e>
              <m:r>
                <m:rPr>
                  <m:sty m:val="bi"/>
                </m:rPr>
                <w:rPr>
                  <w:rFonts w:ascii="Cambria Math" w:hAnsi="Cambria Math"/>
                  <w:noProof/>
                  <w:lang w:val="lt-LT"/>
                </w:rPr>
                <m:t>kN</m:t>
              </m:r>
            </m:e>
          </m:d>
        </m:oMath>
      </m:oMathPara>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r w:rsidRPr="003F4BC6">
        <w:rPr>
          <w:lang w:val="lt-LT"/>
        </w:rPr>
        <w:br w:type="page"/>
      </w: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lastRenderedPageBreak/>
        <w:t>d)</w:t>
      </w:r>
      <w:r w:rsidRPr="003F4BC6">
        <w:rPr>
          <w:lang w:val="lt-LT"/>
        </w:rPr>
        <w:tab/>
        <w:t xml:space="preserve">Pasipriešinimo gradientui </w:t>
      </w:r>
      <m:oMath>
        <m:sSub>
          <m:sSubPr>
            <m:ctrlPr>
              <w:rPr>
                <w:rFonts w:ascii="Cambria Math" w:hAnsi="Cambria Math"/>
                <w:i/>
                <w:sz w:val="16"/>
                <w:szCs w:val="20"/>
                <w:lang w:val="lt-LT"/>
              </w:rPr>
            </m:ctrlPr>
          </m:sSubPr>
          <m:e>
            <m:r>
              <w:rPr>
                <w:rFonts w:ascii="Cambria Math" w:hAnsi="Cambria Math"/>
                <w:sz w:val="16"/>
                <w:szCs w:val="20"/>
                <w:lang w:val="lt-LT"/>
              </w:rPr>
              <m:t>R</m:t>
            </m:r>
          </m:e>
          <m:sub>
            <m:r>
              <w:rPr>
                <w:rFonts w:ascii="Cambria Math" w:hAnsi="Cambria Math"/>
                <w:sz w:val="16"/>
                <w:szCs w:val="20"/>
                <w:lang w:val="lt-LT"/>
              </w:rPr>
              <m:t>G</m:t>
            </m:r>
          </m:sub>
        </m:sSub>
      </m:oMath>
      <w:r w:rsidRPr="003F4BC6">
        <w:rPr>
          <w:lang w:val="lt-LT"/>
        </w:rPr>
        <w:t xml:space="preserve"> apskaičiavimas pagal 4.4 formulę</w:t>
      </w: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p>
    <w:p w:rsidR="0000492D" w:rsidRPr="003F4BC6" w:rsidRDefault="002C0522" w:rsidP="0000492D">
      <w:pPr>
        <w:overflowPunct w:val="0"/>
        <w:adjustRightInd w:val="0"/>
        <w:spacing w:line="240" w:lineRule="atLeast"/>
        <w:ind w:left="993" w:hanging="1"/>
        <w:textAlignment w:val="baseline"/>
        <w:rPr>
          <w:szCs w:val="20"/>
          <w:lang w:val="lt-LT"/>
        </w:rPr>
      </w:pPr>
      <m:oMathPara>
        <m:oMathParaPr>
          <m:jc m:val="left"/>
        </m:oMathParaPr>
        <m:oMath>
          <m:sSub>
            <m:sSubPr>
              <m:ctrlPr>
                <w:rPr>
                  <w:rFonts w:ascii="Cambria Math" w:hAnsi="Cambria Math"/>
                  <w:i/>
                  <w:sz w:val="16"/>
                  <w:szCs w:val="20"/>
                  <w:lang w:val="lt-LT"/>
                </w:rPr>
              </m:ctrlPr>
            </m:sSubPr>
            <m:e>
              <m:r>
                <w:rPr>
                  <w:rFonts w:ascii="Cambria Math" w:hAnsi="Cambria Math"/>
                  <w:sz w:val="16"/>
                  <w:szCs w:val="20"/>
                  <w:lang w:val="lt-LT"/>
                </w:rPr>
                <m:t>R</m:t>
              </m:r>
            </m:e>
            <m:sub>
              <m:r>
                <w:rPr>
                  <w:rFonts w:ascii="Cambria Math" w:hAnsi="Cambria Math"/>
                  <w:sz w:val="16"/>
                  <w:szCs w:val="20"/>
                  <w:lang w:val="lt-LT"/>
                </w:rPr>
                <m:t>G</m:t>
              </m:r>
            </m:sub>
          </m:sSub>
          <m:r>
            <w:rPr>
              <w:rFonts w:ascii="Cambria Math" w:hAnsi="Cambria Math"/>
              <w:sz w:val="16"/>
              <w:szCs w:val="20"/>
              <w:lang w:val="lt-LT"/>
            </w:rPr>
            <m:t xml:space="preserve"> </m:t>
          </m:r>
          <m:r>
            <w:rPr>
              <w:rFonts w:ascii="Cambria Math" w:hAnsi="Cambria Math"/>
              <w:szCs w:val="20"/>
              <w:lang w:val="lt-LT"/>
            </w:rPr>
            <m:t xml:space="preserve">= </m:t>
          </m:r>
          <m:sSup>
            <m:sSupPr>
              <m:ctrlPr>
                <w:rPr>
                  <w:rFonts w:ascii="Cambria Math" w:hAnsi="Cambria Math"/>
                  <w:i/>
                  <w:szCs w:val="20"/>
                  <w:lang w:val="lt-LT"/>
                </w:rPr>
              </m:ctrlPr>
            </m:sSupPr>
            <m:e>
              <m:r>
                <w:rPr>
                  <w:rFonts w:ascii="Cambria Math" w:hAnsi="Cambria Math"/>
                  <w:szCs w:val="20"/>
                  <w:lang w:val="lt-LT"/>
                </w:rPr>
                <m:t>10</m:t>
              </m:r>
            </m:e>
            <m:sup>
              <m:r>
                <w:rPr>
                  <w:rFonts w:ascii="Cambria Math" w:hAnsi="Cambria Math"/>
                  <w:szCs w:val="20"/>
                  <w:lang w:val="lt-LT"/>
                </w:rPr>
                <m:t>-6</m:t>
              </m:r>
            </m:sup>
          </m:sSup>
          <m:r>
            <w:rPr>
              <w:rFonts w:ascii="Cambria Math" w:hAnsi="Cambria Math"/>
              <w:szCs w:val="20"/>
              <w:lang w:val="lt-LT"/>
            </w:rPr>
            <m:t xml:space="preserve"> ∙ </m:t>
          </m:r>
          <m:d>
            <m:dPr>
              <m:ctrlPr>
                <w:rPr>
                  <w:rFonts w:ascii="Cambria Math" w:hAnsi="Cambria Math"/>
                  <w:i/>
                  <w:szCs w:val="20"/>
                  <w:lang w:val="lt-LT"/>
                </w:rPr>
              </m:ctrlPr>
            </m:dPr>
            <m:e>
              <m:r>
                <w:rPr>
                  <w:rFonts w:ascii="Cambria Math" w:hAnsi="Cambria Math"/>
                  <w:szCs w:val="20"/>
                  <w:lang w:val="lt-LT"/>
                </w:rPr>
                <m:t xml:space="preserve">0,16 ∙ </m:t>
              </m:r>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IST</m:t>
                  </m:r>
                </m:sub>
              </m:sSub>
              <m:r>
                <w:rPr>
                  <w:rFonts w:ascii="Cambria Math" w:hAnsi="Cambria Math"/>
                  <w:szCs w:val="20"/>
                  <w:lang w:val="lt-LT"/>
                </w:rPr>
                <m:t xml:space="preserve"> ∙ ρ ∙g</m:t>
              </m:r>
            </m:e>
          </m:d>
          <m:r>
            <w:rPr>
              <w:rFonts w:ascii="Cambria Math" w:hAnsi="Cambria Math"/>
              <w:szCs w:val="20"/>
              <w:lang w:val="lt-LT"/>
            </w:rPr>
            <m:t>=</m:t>
          </m:r>
          <m:sSup>
            <m:sSupPr>
              <m:ctrlPr>
                <w:rPr>
                  <w:rFonts w:ascii="Cambria Math" w:hAnsi="Cambria Math"/>
                  <w:i/>
                  <w:szCs w:val="20"/>
                  <w:lang w:val="lt-LT"/>
                </w:rPr>
              </m:ctrlPr>
            </m:sSupPr>
            <m:e>
              <m:r>
                <w:rPr>
                  <w:rFonts w:ascii="Cambria Math" w:hAnsi="Cambria Math"/>
                  <w:szCs w:val="20"/>
                  <w:lang w:val="lt-LT"/>
                </w:rPr>
                <m:t>10</m:t>
              </m:r>
            </m:e>
            <m:sup>
              <m:r>
                <w:rPr>
                  <w:rFonts w:ascii="Cambria Math" w:hAnsi="Cambria Math"/>
                  <w:szCs w:val="20"/>
                  <w:lang w:val="lt-LT"/>
                </w:rPr>
                <m:t>-6</m:t>
              </m:r>
            </m:sup>
          </m:sSup>
          <m:r>
            <w:rPr>
              <w:rFonts w:ascii="Cambria Math" w:hAnsi="Cambria Math"/>
              <w:szCs w:val="20"/>
              <w:lang w:val="lt-LT"/>
            </w:rPr>
            <m:t xml:space="preserve"> ∙(0,16 ∙</m:t>
          </m:r>
          <m:r>
            <m:rPr>
              <m:sty m:val="bi"/>
            </m:rPr>
            <w:rPr>
              <w:rFonts w:ascii="Cambria Math" w:hAnsi="Cambria Math"/>
              <w:position w:val="6"/>
              <w:szCs w:val="20"/>
              <w:lang w:val="lt-LT"/>
            </w:rPr>
            <m:t xml:space="preserve"> </m:t>
          </m:r>
          <m:r>
            <w:rPr>
              <w:rFonts w:ascii="Cambria Math" w:hAnsi="Cambria Math"/>
              <w:szCs w:val="20"/>
              <w:lang w:val="lt-LT"/>
            </w:rPr>
            <m:t xml:space="preserve">5179 ∙ 1000 ∙ 9,81)= </m:t>
          </m:r>
          <m:r>
            <m:rPr>
              <m:sty m:val="bi"/>
            </m:rPr>
            <w:rPr>
              <w:rFonts w:ascii="Cambria Math" w:hAnsi="Cambria Math"/>
              <w:szCs w:val="20"/>
              <w:u w:val="single"/>
              <w:lang w:val="lt-LT"/>
            </w:rPr>
            <m:t>8,13</m:t>
          </m:r>
          <m:r>
            <m:rPr>
              <m:sty m:val="bi"/>
            </m:rPr>
            <w:rPr>
              <w:rFonts w:ascii="Cambria Math" w:hAnsi="Cambria Math"/>
              <w:szCs w:val="20"/>
              <w:lang w:val="lt-LT"/>
            </w:rPr>
            <m:t xml:space="preserve">  [kN]</m:t>
          </m:r>
        </m:oMath>
      </m:oMathPara>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e)</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IST</m:t>
                </m:r>
              </m:sub>
            </m:sSub>
          </m:sub>
        </m:sSub>
      </m:oMath>
      <w:r w:rsidRPr="003F4BC6">
        <w:rPr>
          <w:lang w:val="lt-LT"/>
        </w:rPr>
        <w:t xml:space="preserve"> apskaičiavimas pagal 4.5 formulę</w:t>
      </w:r>
    </w:p>
    <w:p w:rsidR="0000492D" w:rsidRPr="003F4BC6" w:rsidRDefault="0000492D" w:rsidP="0000492D">
      <w:pPr>
        <w:overflowPunct w:val="0"/>
        <w:adjustRightInd w:val="0"/>
        <w:spacing w:line="240" w:lineRule="atLeast"/>
        <w:ind w:left="992"/>
        <w:textAlignment w:val="baseline"/>
        <w:rPr>
          <w:szCs w:val="20"/>
          <w:lang w:val="lt-LT"/>
        </w:rPr>
      </w:pPr>
    </w:p>
    <w:p w:rsidR="0000492D" w:rsidRPr="003F4BC6" w:rsidRDefault="002C0522" w:rsidP="0000492D">
      <w:pPr>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IST</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6</m:t>
              </m:r>
            </m:sub>
          </m:sSub>
          <m:r>
            <w:rPr>
              <w:rFonts w:ascii="Cambria Math" w:hAnsi="Cambria Math"/>
              <w:szCs w:val="20"/>
              <w:lang w:val="lt-LT"/>
            </w:rPr>
            <m:t xml:space="preserve"> ∙  </m:t>
          </m:r>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IST</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STR</m:t>
                      </m:r>
                    </m:e>
                    <m:sub>
                      <m:r>
                        <w:rPr>
                          <w:rFonts w:ascii="Cambria Math" w:hAnsi="Cambria Math"/>
                          <w:szCs w:val="20"/>
                          <w:lang w:val="lt-LT"/>
                        </w:rPr>
                        <m:t>IST</m:t>
                      </m:r>
                    </m:sub>
                  </m:sSub>
                </m:sub>
              </m:sSub>
            </m:e>
          </m:d>
          <m:r>
            <w:rPr>
              <w:rFonts w:ascii="Cambria Math" w:hAnsi="Cambria Math"/>
              <w:szCs w:val="20"/>
              <w:lang w:val="lt-LT"/>
            </w:rPr>
            <m:t xml:space="preserve">= </m:t>
          </m:r>
          <m:d>
            <m:dPr>
              <m:ctrlPr>
                <w:rPr>
                  <w:rFonts w:ascii="Cambria Math" w:hAnsi="Cambria Math"/>
                  <w:i/>
                  <w:szCs w:val="20"/>
                  <w:lang w:val="lt-LT"/>
                </w:rPr>
              </m:ctrlPr>
            </m:dPr>
            <m:e>
              <m:r>
                <w:rPr>
                  <w:rFonts w:ascii="Cambria Math" w:hAnsi="Cambria Math"/>
                  <w:szCs w:val="20"/>
                  <w:lang w:val="lt-LT"/>
                </w:rPr>
                <m:t>0,85 ∙3,5</m:t>
              </m:r>
            </m:e>
          </m:d>
          <m:r>
            <w:rPr>
              <w:rFonts w:ascii="Cambria Math" w:hAnsi="Cambria Math"/>
              <w:szCs w:val="20"/>
              <w:lang w:val="lt-LT"/>
            </w:rPr>
            <m:t xml:space="preserve">=2,97 </m:t>
          </m:r>
          <m:d>
            <m:dPr>
              <m:begChr m:val="["/>
              <m:endChr m:val="]"/>
              <m:ctrlPr>
                <w:rPr>
                  <w:rFonts w:ascii="Cambria Math" w:hAnsi="Cambria Math"/>
                  <w:i/>
                  <w:szCs w:val="20"/>
                  <w:lang w:val="lt-LT"/>
                </w:rPr>
              </m:ctrlPr>
            </m:dPr>
            <m:e>
              <m:r>
                <w:rPr>
                  <w:rFonts w:ascii="Cambria Math" w:hAnsi="Cambria Math"/>
                  <w:szCs w:val="20"/>
                  <w:lang w:val="lt-LT"/>
                </w:rPr>
                <m:t>m/s</m:t>
              </m:r>
            </m:e>
          </m:d>
        </m:oMath>
      </m:oMathPara>
    </w:p>
    <w:p w:rsidR="0000492D" w:rsidRPr="003F4BC6" w:rsidRDefault="0000492D" w:rsidP="0000492D">
      <w:pPr>
        <w:overflowPunct w:val="0"/>
        <w:adjustRightInd w:val="0"/>
        <w:spacing w:line="240" w:lineRule="exact"/>
        <w:ind w:left="993"/>
        <w:textAlignment w:val="baseline"/>
        <w:rPr>
          <w:szCs w:val="20"/>
          <w:lang w:val="lt-LT"/>
        </w:rPr>
      </w:pPr>
    </w:p>
    <w:p w:rsidR="0000492D" w:rsidRPr="003F4BC6" w:rsidRDefault="002C0522" w:rsidP="0000492D">
      <w:pPr>
        <w:overflowPunct w:val="0"/>
        <w:adjustRightInd w:val="0"/>
        <w:spacing w:line="240" w:lineRule="atLeast"/>
        <w:ind w:left="993" w:hanging="1"/>
        <w:textAlignment w:val="baseline"/>
        <w:rPr>
          <w:szCs w:val="20"/>
          <w:lang w:val="lt-LT"/>
        </w:rPr>
      </w:pPr>
      <m:oMathPara>
        <m:oMathParaPr>
          <m:jc m:val="left"/>
        </m:oMathParaPr>
        <m:oMath>
          <m:sSub>
            <m:sSubPr>
              <m:ctrlPr>
                <w:rPr>
                  <w:rFonts w:ascii="Cambria Math" w:hAnsi="Cambria Math"/>
                  <w:i/>
                  <w:szCs w:val="20"/>
                  <w:lang w:val="lt-LT"/>
                </w:rPr>
              </m:ctrlPr>
            </m:sSubPr>
            <m:e>
              <m:sSup>
                <m:sSupPr>
                  <m:ctrlPr>
                    <w:rPr>
                      <w:rFonts w:ascii="Cambria Math" w:hAnsi="Cambria Math"/>
                      <w:i/>
                      <w:szCs w:val="20"/>
                      <w:lang w:val="lt-LT"/>
                    </w:rPr>
                  </m:ctrlPr>
                </m:sSupPr>
                <m:e>
                  <m:r>
                    <w:rPr>
                      <w:rFonts w:ascii="Cambria Math" w:hAnsi="Cambria Math"/>
                      <w:szCs w:val="20"/>
                      <w:lang w:val="lt-LT"/>
                    </w:rPr>
                    <m:t>v</m:t>
                  </m:r>
                </m:e>
                <m:sup>
                  <m:r>
                    <w:rPr>
                      <w:rFonts w:ascii="Cambria Math" w:hAnsi="Cambria Math"/>
                      <w:szCs w:val="20"/>
                      <w:lang w:val="lt-LT"/>
                    </w:rPr>
                    <m:t>2</m:t>
                  </m:r>
                </m:sup>
              </m:sSup>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IST</m:t>
                  </m:r>
                </m:sub>
              </m:sSub>
            </m:sub>
          </m:sSub>
          <m:r>
            <w:rPr>
              <w:rFonts w:ascii="Cambria Math" w:hAnsi="Cambria Math"/>
              <w:szCs w:val="20"/>
              <w:lang w:val="lt-LT"/>
            </w:rPr>
            <m:t xml:space="preserve">=8,85 </m:t>
          </m:r>
          <m:sSup>
            <m:sSupPr>
              <m:ctrlPr>
                <w:rPr>
                  <w:rFonts w:ascii="Cambria Math" w:hAnsi="Cambria Math"/>
                  <w:i/>
                  <w:szCs w:val="20"/>
                  <w:lang w:val="lt-LT"/>
                </w:rPr>
              </m:ctrlPr>
            </m:sSupPr>
            <m:e>
              <m:d>
                <m:dPr>
                  <m:begChr m:val="["/>
                  <m:endChr m:val="]"/>
                  <m:ctrlPr>
                    <w:rPr>
                      <w:rFonts w:ascii="Cambria Math" w:hAnsi="Cambria Math"/>
                      <w:i/>
                      <w:szCs w:val="20"/>
                      <w:lang w:val="lt-LT"/>
                    </w:rPr>
                  </m:ctrlPr>
                </m:dPr>
                <m:e>
                  <m:r>
                    <w:rPr>
                      <w:rFonts w:ascii="Cambria Math" w:hAnsi="Cambria Math"/>
                      <w:szCs w:val="20"/>
                      <w:lang w:val="lt-LT"/>
                    </w:rPr>
                    <m:t>m/s</m:t>
                  </m:r>
                </m:e>
              </m:d>
            </m:e>
            <m:sup>
              <m:r>
                <w:rPr>
                  <w:rFonts w:ascii="Cambria Math" w:hAnsi="Cambria Math"/>
                  <w:szCs w:val="20"/>
                  <w:lang w:val="lt-LT"/>
                </w:rPr>
                <m:t>2</m:t>
              </m:r>
            </m:sup>
          </m:sSup>
        </m:oMath>
      </m:oMathPara>
    </w:p>
    <w:p w:rsidR="0000492D" w:rsidRPr="003F4BC6" w:rsidRDefault="0000492D" w:rsidP="0000492D">
      <w:pPr>
        <w:tabs>
          <w:tab w:val="left" w:pos="1418"/>
        </w:tabs>
        <w:overflowPunct w:val="0"/>
        <w:adjustRightInd w:val="0"/>
        <w:spacing w:line="240" w:lineRule="atLeast"/>
        <w:ind w:left="1417"/>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f)</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POR</m:t>
            </m:r>
          </m:sub>
        </m:sSub>
      </m:oMath>
      <w:r w:rsidRPr="003F4BC6">
        <w:rPr>
          <w:lang w:val="lt-LT"/>
        </w:rPr>
        <w:t xml:space="preserve"> apskaičiavimas pagal 4.6 formulę ir 2 lentelę</w:t>
      </w:r>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2C0522" w:rsidP="0000492D">
      <w:pPr>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POR</m:t>
              </m:r>
            </m:sub>
          </m:sSub>
          <m:r>
            <w:rPr>
              <w:rFonts w:ascii="Cambria Math" w:hAnsi="Cambria Math"/>
              <w:szCs w:val="20"/>
              <w:lang w:val="lt-LT"/>
            </w:rPr>
            <m:t>=0,118 ∙1500=</m:t>
          </m:r>
          <m:r>
            <m:rPr>
              <m:sty m:val="bi"/>
            </m:rPr>
            <w:rPr>
              <w:rFonts w:ascii="Cambria Math" w:hAnsi="Cambria Math"/>
              <w:szCs w:val="20"/>
              <w:lang w:val="lt-LT"/>
            </w:rPr>
            <m:t xml:space="preserve">177 </m:t>
          </m:r>
          <m:d>
            <m:dPr>
              <m:begChr m:val="["/>
              <m:endChr m:val="]"/>
              <m:ctrlPr>
                <w:rPr>
                  <w:rFonts w:ascii="Cambria Math" w:hAnsi="Cambria Math"/>
                  <w:b/>
                  <w:i/>
                  <w:szCs w:val="20"/>
                  <w:lang w:val="lt-LT"/>
                </w:rPr>
              </m:ctrlPr>
            </m:dPr>
            <m:e>
              <m:r>
                <m:rPr>
                  <m:sty m:val="bi"/>
                </m:rPr>
                <w:rPr>
                  <w:rFonts w:ascii="Cambria Math" w:hAnsi="Cambria Math"/>
                  <w:szCs w:val="20"/>
                  <w:lang w:val="lt-LT"/>
                </w:rPr>
                <m:t>kN</m:t>
              </m:r>
            </m:e>
          </m:d>
        </m:oMath>
      </m:oMathPara>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g)</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IST</m:t>
                </m:r>
              </m:sub>
            </m:sSub>
          </m:sub>
        </m:sSub>
      </m:oMath>
      <w:r w:rsidRPr="003F4BC6">
        <w:rPr>
          <w:lang w:val="lt-LT"/>
        </w:rPr>
        <w:t xml:space="preserve"> apskaičiavimas naudojant b formulę ir c, d, e ir f rezultatus</w:t>
      </w: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p>
    <w:p w:rsidR="0000492D" w:rsidRPr="003F4BC6" w:rsidRDefault="002C0522" w:rsidP="0000492D">
      <w:pPr>
        <w:tabs>
          <w:tab w:val="left" w:pos="992"/>
        </w:tabs>
        <w:overflowPunct w:val="0"/>
        <w:adjustRightInd w:val="0"/>
        <w:spacing w:line="240" w:lineRule="atLeast"/>
        <w:ind w:left="992" w:firstLine="1"/>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IST</m:t>
                  </m:r>
                </m:sub>
              </m:sSub>
            </m:sub>
          </m:sSub>
          <m:r>
            <w:rPr>
              <w:rFonts w:ascii="Cambria Math" w:hAnsi="Cambria Math"/>
              <w:szCs w:val="20"/>
              <w:lang w:val="lt-LT"/>
            </w:rPr>
            <m:t xml:space="preserve">= </m:t>
          </m:r>
          <m:f>
            <m:fPr>
              <m:ctrlPr>
                <w:rPr>
                  <w:rFonts w:ascii="Cambria Math" w:hAnsi="Cambria Math"/>
                  <w:i/>
                  <w:szCs w:val="20"/>
                  <w:lang w:val="lt-LT"/>
                </w:rPr>
              </m:ctrlPr>
            </m:fPr>
            <m:num>
              <m:r>
                <w:rPr>
                  <w:rFonts w:ascii="Cambria Math" w:hAnsi="Cambria Math"/>
                  <w:szCs w:val="20"/>
                  <w:lang w:val="lt-LT"/>
                </w:rPr>
                <m:t xml:space="preserve">0,12 ∙8,85 ∙9,81 ∙  </m:t>
              </m:r>
              <m:d>
                <m:dPr>
                  <m:ctrlPr>
                    <w:rPr>
                      <w:rFonts w:ascii="Cambria Math" w:hAnsi="Cambria Math"/>
                      <w:i/>
                      <w:szCs w:val="20"/>
                      <w:lang w:val="lt-LT"/>
                    </w:rPr>
                  </m:ctrlPr>
                </m:dPr>
                <m:e>
                  <m:r>
                    <w:rPr>
                      <w:rFonts w:ascii="Cambria Math" w:hAnsi="Cambria Math"/>
                      <w:szCs w:val="20"/>
                      <w:lang w:val="lt-LT"/>
                    </w:rPr>
                    <m:t xml:space="preserve">0,48+ </m:t>
                  </m:r>
                  <m:f>
                    <m:fPr>
                      <m:ctrlPr>
                        <w:rPr>
                          <w:rFonts w:ascii="Cambria Math" w:hAnsi="Cambria Math"/>
                          <w:i/>
                          <w:szCs w:val="20"/>
                          <w:lang w:val="lt-LT"/>
                        </w:rPr>
                      </m:ctrlPr>
                    </m:fPr>
                    <m:num>
                      <m:r>
                        <w:rPr>
                          <w:rFonts w:ascii="Cambria Math" w:hAnsi="Cambria Math"/>
                          <w:szCs w:val="20"/>
                          <w:lang w:val="lt-LT"/>
                        </w:rPr>
                        <m:t>1,4</m:t>
                      </m:r>
                    </m:num>
                    <m:den>
                      <m:r>
                        <w:rPr>
                          <w:rFonts w:ascii="Cambria Math" w:hAnsi="Cambria Math"/>
                          <w:szCs w:val="20"/>
                          <w:lang w:val="lt-LT"/>
                        </w:rPr>
                        <m:t>2,97</m:t>
                      </m:r>
                    </m:den>
                  </m:f>
                </m:e>
              </m:d>
            </m:num>
            <m:den>
              <m:r>
                <w:rPr>
                  <w:rFonts w:ascii="Cambria Math" w:hAnsi="Cambria Math"/>
                  <w:szCs w:val="20"/>
                  <w:lang w:val="lt-LT"/>
                </w:rPr>
                <m:t>1,15 ∙177+28,8-8,13</m:t>
              </m:r>
            </m:den>
          </m:f>
          <m:r>
            <w:rPr>
              <w:rFonts w:ascii="Cambria Math" w:hAnsi="Cambria Math"/>
              <w:szCs w:val="20"/>
              <w:lang w:val="lt-LT"/>
            </w:rPr>
            <m:t xml:space="preserve"> ∙ 5179</m:t>
          </m:r>
        </m:oMath>
      </m:oMathPara>
    </w:p>
    <w:p w:rsidR="0000492D" w:rsidRPr="003F4BC6" w:rsidRDefault="0000492D" w:rsidP="0000492D">
      <w:pPr>
        <w:tabs>
          <w:tab w:val="left" w:pos="992"/>
        </w:tabs>
        <w:overflowPunct w:val="0"/>
        <w:adjustRightInd w:val="0"/>
        <w:spacing w:line="240" w:lineRule="atLeast"/>
        <w:ind w:left="992"/>
        <w:textAlignment w:val="baseline"/>
        <w:rPr>
          <w:szCs w:val="20"/>
          <w:lang w:val="lt-LT"/>
        </w:rPr>
      </w:pPr>
    </w:p>
    <w:p w:rsidR="0000492D" w:rsidRPr="003F4BC6" w:rsidRDefault="002C0522" w:rsidP="0000492D">
      <w:pPr>
        <w:tabs>
          <w:tab w:val="left" w:pos="992"/>
        </w:tabs>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IST</m:t>
                  </m:r>
                </m:sub>
              </m:sSub>
            </m:sub>
          </m:sSub>
          <m:r>
            <w:rPr>
              <w:rFonts w:ascii="Cambria Math" w:hAnsi="Cambria Math"/>
              <w:szCs w:val="20"/>
              <w:lang w:val="lt-LT"/>
            </w:rPr>
            <m:t>=</m:t>
          </m:r>
          <m:r>
            <m:rPr>
              <m:sty m:val="bi"/>
            </m:rPr>
            <w:rPr>
              <w:rFonts w:ascii="Cambria Math" w:hAnsi="Cambria Math"/>
              <w:szCs w:val="20"/>
              <w:lang w:val="lt-LT"/>
            </w:rPr>
            <m:t>228,9 m</m:t>
          </m:r>
        </m:oMath>
      </m:oMathPara>
    </w:p>
    <w:p w:rsidR="0000492D" w:rsidRPr="003F4BC6" w:rsidRDefault="0000492D" w:rsidP="0000492D">
      <w:pPr>
        <w:tabs>
          <w:tab w:val="left" w:pos="992"/>
        </w:tabs>
        <w:overflowPunct w:val="0"/>
        <w:adjustRightInd w:val="0"/>
        <w:spacing w:line="240" w:lineRule="atLeast"/>
        <w:ind w:left="992"/>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h)</w:t>
      </w:r>
      <w:r w:rsidRPr="003F4BC6">
        <w:rPr>
          <w:lang w:val="lt-LT"/>
        </w:rPr>
        <w:tab/>
        <w:t>Viso atstumo apskaičiavimas pagal 3.1 formulę</w:t>
      </w: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p>
    <w:p w:rsidR="0000492D" w:rsidRPr="003F4BC6" w:rsidRDefault="002C0522" w:rsidP="0000492D">
      <w:pPr>
        <w:tabs>
          <w:tab w:val="left" w:pos="992"/>
        </w:tabs>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m:t>
                  </m:r>
                </m:e>
                <m:sub>
                  <m:r>
                    <w:rPr>
                      <w:rFonts w:ascii="Cambria Math" w:hAnsi="Cambria Math"/>
                      <w:szCs w:val="20"/>
                      <w:lang w:val="lt-LT"/>
                    </w:rPr>
                    <m:t>IST</m:t>
                  </m:r>
                </m:sub>
              </m:sSub>
            </m:sub>
          </m:sSub>
          <m:r>
            <w:rPr>
              <w:rFonts w:ascii="Cambria Math" w:hAnsi="Cambria Math"/>
              <w:szCs w:val="20"/>
              <w:lang w:val="lt-LT"/>
            </w:rPr>
            <m:t>=74,51+228,9=</m:t>
          </m:r>
          <m:r>
            <m:rPr>
              <m:sty m:val="bi"/>
            </m:rPr>
            <w:rPr>
              <w:rFonts w:ascii="Cambria Math" w:hAnsi="Cambria Math"/>
              <w:szCs w:val="20"/>
              <w:lang w:val="lt-LT"/>
            </w:rPr>
            <m:t>303,4 m</m:t>
          </m:r>
        </m:oMath>
      </m:oMathPara>
    </w:p>
    <w:p w:rsidR="0000492D" w:rsidRPr="003F4BC6" w:rsidRDefault="0000492D" w:rsidP="0000492D">
      <w:pPr>
        <w:overflowPunct w:val="0"/>
        <w:adjustRightInd w:val="0"/>
        <w:spacing w:line="240" w:lineRule="exact"/>
        <w:ind w:leftChars="283" w:left="624" w:hanging="1"/>
        <w:textAlignment w:val="baseline"/>
        <w:rPr>
          <w:szCs w:val="20"/>
          <w:lang w:val="lt-LT"/>
        </w:rPr>
      </w:pPr>
    </w:p>
    <w:p w:rsidR="0000492D" w:rsidRPr="003F4BC6" w:rsidRDefault="0000492D" w:rsidP="0000492D">
      <w:pPr>
        <w:tabs>
          <w:tab w:val="left" w:pos="454"/>
        </w:tabs>
        <w:overflowPunct w:val="0"/>
        <w:adjustRightInd w:val="0"/>
        <w:spacing w:line="240" w:lineRule="exact"/>
        <w:ind w:left="567"/>
        <w:textAlignment w:val="baseline"/>
        <w:rPr>
          <w:szCs w:val="20"/>
          <w:lang w:val="lt-LT"/>
        </w:rPr>
      </w:pPr>
      <w:r w:rsidRPr="003F4BC6">
        <w:rPr>
          <w:b/>
          <w:lang w:val="lt-LT"/>
        </w:rPr>
        <w:t>Pastaba</w:t>
      </w:r>
    </w:p>
    <w:p w:rsidR="0000492D" w:rsidRPr="003F4BC6" w:rsidRDefault="0000492D" w:rsidP="0000492D">
      <w:pPr>
        <w:tabs>
          <w:tab w:val="left" w:pos="454"/>
        </w:tabs>
        <w:overflowPunct w:val="0"/>
        <w:adjustRightInd w:val="0"/>
        <w:spacing w:line="240" w:lineRule="exact"/>
        <w:ind w:left="567"/>
        <w:textAlignment w:val="baseline"/>
        <w:rPr>
          <w:szCs w:val="20"/>
          <w:lang w:val="lt-LT"/>
        </w:rPr>
      </w:pPr>
    </w:p>
    <w:p w:rsidR="0000492D" w:rsidRPr="003F4BC6" w:rsidRDefault="0000492D" w:rsidP="0000492D">
      <w:pPr>
        <w:tabs>
          <w:tab w:val="left" w:pos="567"/>
        </w:tabs>
        <w:overflowPunct w:val="0"/>
        <w:adjustRightInd w:val="0"/>
        <w:spacing w:line="240" w:lineRule="atLeast"/>
        <w:ind w:left="567"/>
        <w:textAlignment w:val="baseline"/>
        <w:rPr>
          <w:szCs w:val="20"/>
          <w:lang w:val="lt-LT"/>
        </w:rPr>
      </w:pPr>
      <w:r w:rsidRPr="003F4BC6">
        <w:rPr>
          <w:i/>
          <w:noProof/>
          <w:lang w:val="lt-LT"/>
        </w:rPr>
        <w:t>Pastaba.</w:t>
      </w:r>
      <w:r w:rsidRPr="003F4BC6">
        <w:rPr>
          <w:lang w:val="lt-LT"/>
        </w:rPr>
        <w:t xml:space="preserve"> Akivaizdu, kad išraiška (</w:t>
      </w:r>
      <m:oMath>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TmII</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G</m:t>
            </m:r>
          </m:sub>
        </m:sSub>
      </m:oMath>
      <w:r w:rsidRPr="003F4BC6">
        <w:rPr>
          <w:lang w:val="lt-LT"/>
        </w:rPr>
        <w:t xml:space="preserve">), kuri yra </w:t>
      </w:r>
      <m:oMath>
        <m:r>
          <w:rPr>
            <w:rFonts w:ascii="Cambria Math" w:hAnsi="Cambria Math"/>
            <w:noProof/>
            <w:lang w:val="lt-LT"/>
          </w:rPr>
          <m:t>D</m:t>
        </m:r>
      </m:oMath>
      <w:r w:rsidRPr="003F4BC6">
        <w:rPr>
          <w:lang w:val="lt-LT"/>
        </w:rPr>
        <w:t xml:space="preserve"> funkcija, kurios faktinis dydis yra 20,67 kN, santykinai per maža, palyginti su išraiška </w:t>
      </w: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3</m:t>
            </m:r>
          </m:sub>
        </m:sSub>
        <m:r>
          <w:rPr>
            <w:rFonts w:ascii="Cambria Math" w:hAnsi="Cambria Math"/>
            <w:szCs w:val="20"/>
            <w:lang w:val="lt-LT"/>
          </w:rPr>
          <m:t xml:space="preserve"> ∙ </m:t>
        </m:r>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POR</m:t>
            </m:r>
          </m:sub>
        </m:sSub>
      </m:oMath>
      <w:r w:rsidRPr="003F4BC6">
        <w:rPr>
          <w:lang w:val="lt-LT"/>
        </w:rPr>
        <w:t xml:space="preserve">, kurios faktinis dydis yra </w:t>
      </w:r>
      <w:r w:rsidRPr="003F4BC6">
        <w:rPr>
          <w:lang w:val="lt-LT"/>
        </w:rPr>
        <w:lastRenderedPageBreak/>
        <w:t xml:space="preserve">203,55 kN, taigi supaprastinimo tikslais </w:t>
      </w:r>
      <m:oMath>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II</m:t>
            </m:r>
          </m:sub>
        </m:sSub>
      </m:oMath>
      <w:r w:rsidRPr="003F4BC6">
        <w:rPr>
          <w:lang w:val="lt-LT"/>
        </w:rPr>
        <w:t xml:space="preserve"> galima imti, kaip dydį, proporcingą </w:t>
      </w:r>
      <m:oMath>
        <m:r>
          <w:rPr>
            <w:rFonts w:ascii="Cambria Math" w:hAnsi="Cambria Math"/>
            <w:noProof/>
            <w:lang w:val="lt-LT"/>
          </w:rPr>
          <m:t>D</m:t>
        </m:r>
      </m:oMath>
      <w:r w:rsidRPr="003F4BC6">
        <w:rPr>
          <w:lang w:val="lt-LT"/>
        </w:rPr>
        <w:t xml:space="preserve">, t. y. </w:t>
      </w:r>
      <m:oMath>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II</m:t>
            </m:r>
          </m:sub>
        </m:sSub>
        <m:r>
          <w:rPr>
            <w:rFonts w:ascii="Cambria Math" w:hAnsi="Cambria Math"/>
            <w:szCs w:val="20"/>
            <w:lang w:val="lt-LT"/>
          </w:rPr>
          <m:t>=Const ∙ D</m:t>
        </m:r>
      </m:oMath>
      <w:r w:rsidRPr="003F4BC6">
        <w:rPr>
          <w:lang w:val="lt-LT"/>
        </w:rPr>
        <w:t>.</w:t>
      </w:r>
    </w:p>
    <w:p w:rsidR="0000492D" w:rsidRPr="003F4BC6" w:rsidRDefault="0000492D" w:rsidP="0000492D">
      <w:pPr>
        <w:tabs>
          <w:tab w:val="left" w:pos="454"/>
        </w:tabs>
        <w:overflowPunct w:val="0"/>
        <w:adjustRightInd w:val="0"/>
        <w:spacing w:line="240" w:lineRule="exact"/>
        <w:ind w:leftChars="567" w:left="1701" w:hanging="454"/>
        <w:textAlignment w:val="baseline"/>
        <w:rPr>
          <w:szCs w:val="20"/>
          <w:lang w:val="lt-LT"/>
        </w:rPr>
      </w:pPr>
      <w:r w:rsidRPr="003F4BC6">
        <w:rPr>
          <w:lang w:val="lt-LT"/>
        </w:rPr>
        <w:br w:type="page"/>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4.3</w:t>
      </w:r>
      <w:r w:rsidRPr="003F4BC6">
        <w:rPr>
          <w:lang w:val="lt-LT"/>
        </w:rPr>
        <w:tab/>
      </w:r>
      <w:r w:rsidRPr="003F4BC6">
        <w:rPr>
          <w:b/>
          <w:noProof/>
          <w:color w:val="000000"/>
          <w:lang w:val="lt-LT"/>
        </w:rPr>
        <w:t xml:space="preserve">Apskaičiavimas </w:t>
      </w:r>
      <m:oMath>
        <m:sSub>
          <m:sSubPr>
            <m:ctrlPr>
              <w:rPr>
                <w:rFonts w:ascii="Cambria Math" w:hAnsi="Cambria Math"/>
                <w:i/>
                <w:noProof/>
                <w:lang w:val="lt-LT"/>
              </w:rPr>
            </m:ctrlPr>
          </m:sSubPr>
          <m:e>
            <m:r>
              <m:rPr>
                <m:sty m:val="bi"/>
              </m:rPr>
              <w:rPr>
                <w:rFonts w:ascii="Cambria Math" w:hAnsi="Cambria Math" w:cs="Arial"/>
                <w:noProof/>
                <w:color w:val="000000"/>
                <w:szCs w:val="20"/>
                <w:lang w:val="lt-LT"/>
              </w:rPr>
              <m:t>s</m:t>
            </m:r>
          </m:e>
          <m:sub>
            <m:r>
              <m:rPr>
                <m:sty m:val="bi"/>
              </m:rPr>
              <w:rPr>
                <w:rFonts w:ascii="Cambria Math" w:hAnsi="Cambria Math" w:cs="Arial"/>
                <w:noProof/>
                <w:color w:val="000000"/>
                <w:szCs w:val="20"/>
                <w:lang w:val="lt-LT"/>
              </w:rPr>
              <m:t>SOLL</m:t>
            </m:r>
          </m:sub>
        </m:sSub>
      </m:oMath>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567"/>
        </w:tabs>
        <w:overflowPunct w:val="0"/>
        <w:adjustRightInd w:val="0"/>
        <w:spacing w:line="240" w:lineRule="atLeast"/>
        <w:ind w:left="567"/>
        <w:textAlignment w:val="baseline"/>
        <w:rPr>
          <w:szCs w:val="20"/>
          <w:lang w:val="lt-LT"/>
        </w:rPr>
      </w:pPr>
      <w:r w:rsidRPr="003F4BC6">
        <w:rPr>
          <w:lang w:val="lt-LT"/>
        </w:rPr>
        <w:t>Pradiniai dydžiai:</w:t>
      </w:r>
    </w:p>
    <w:p w:rsidR="0000492D" w:rsidRPr="003F4BC6" w:rsidRDefault="0000492D" w:rsidP="0000492D">
      <w:pPr>
        <w:tabs>
          <w:tab w:val="left" w:pos="567"/>
        </w:tabs>
        <w:overflowPunct w:val="0"/>
        <w:adjustRightInd w:val="0"/>
        <w:spacing w:line="240" w:lineRule="atLeast"/>
        <w:ind w:left="567"/>
        <w:textAlignment w:val="baseline"/>
        <w:rPr>
          <w:szCs w:val="20"/>
          <w:lang w:val="lt-LT"/>
        </w:rPr>
      </w:pPr>
    </w:p>
    <w:p w:rsidR="0000492D" w:rsidRPr="003F4BC6" w:rsidRDefault="002C0522" w:rsidP="0000492D">
      <w:pPr>
        <w:tabs>
          <w:tab w:val="left" w:pos="567"/>
          <w:tab w:val="left" w:pos="4962"/>
        </w:tabs>
        <w:overflowPunct w:val="0"/>
        <w:adjustRightInd w:val="0"/>
        <w:spacing w:line="240" w:lineRule="atLeast"/>
        <w:ind w:left="567"/>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STR</m:t>
                </m:r>
              </m:e>
              <m:sub>
                <m:r>
                  <w:rPr>
                    <w:rFonts w:ascii="Cambria Math" w:hAnsi="Cambria Math"/>
                    <w:szCs w:val="20"/>
                    <w:lang w:val="lt-LT"/>
                  </w:rPr>
                  <m:t>SOLL</m:t>
                </m:r>
              </m:sub>
            </m:sSub>
          </m:sub>
        </m:sSub>
        <m:r>
          <w:rPr>
            <w:rFonts w:ascii="Cambria Math" w:hAnsi="Cambria Math"/>
            <w:szCs w:val="20"/>
            <w:lang w:val="lt-LT"/>
          </w:rPr>
          <m:t>=1,5 m/s  ≈  5,4  km/h</m:t>
        </m:r>
      </m:oMath>
      <w:r w:rsidR="0000492D" w:rsidRPr="003F4BC6">
        <w:rPr>
          <w:lang w:val="lt-LT"/>
        </w:rPr>
        <w:tab/>
      </w:r>
      <m:oMath>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SOLL</m:t>
            </m:r>
          </m:sub>
        </m:sSub>
      </m:oMath>
      <w:r w:rsidR="0000492D" w:rsidRPr="003F4BC6">
        <w:rPr>
          <w:lang w:val="lt-LT"/>
        </w:rPr>
        <w:t xml:space="preserve"> = </w:t>
      </w:r>
      <m:oMath>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IST</m:t>
            </m:r>
          </m:sub>
        </m:sSub>
        <m:r>
          <w:rPr>
            <w:rFonts w:ascii="Cambria Math" w:hAnsi="Cambria Math"/>
            <w:szCs w:val="20"/>
            <w:lang w:val="lt-LT"/>
          </w:rPr>
          <m:t xml:space="preserve">=5179 </m:t>
        </m:r>
        <m:sSup>
          <m:sSupPr>
            <m:ctrlPr>
              <w:rPr>
                <w:rFonts w:ascii="Cambria Math" w:hAnsi="Cambria Math"/>
                <w:i/>
                <w:szCs w:val="20"/>
                <w:lang w:val="lt-LT"/>
              </w:rPr>
            </m:ctrlPr>
          </m:sSupPr>
          <m:e>
            <m:r>
              <w:rPr>
                <w:rFonts w:ascii="Cambria Math" w:hAnsi="Cambria Math"/>
                <w:szCs w:val="20"/>
                <w:lang w:val="lt-LT"/>
              </w:rPr>
              <m:t>m</m:t>
            </m:r>
          </m:e>
          <m:sup>
            <m:r>
              <w:rPr>
                <w:rFonts w:ascii="Cambria Math" w:hAnsi="Cambria Math"/>
                <w:szCs w:val="20"/>
                <w:lang w:val="lt-LT"/>
              </w:rPr>
              <m:t>3</m:t>
            </m:r>
          </m:sup>
        </m:sSup>
      </m:oMath>
    </w:p>
    <w:p w:rsidR="0000492D" w:rsidRPr="003F4BC6" w:rsidRDefault="0000492D" w:rsidP="0000492D">
      <w:pPr>
        <w:tabs>
          <w:tab w:val="left" w:pos="567"/>
        </w:tabs>
        <w:overflowPunct w:val="0"/>
        <w:adjustRightInd w:val="0"/>
        <w:spacing w:line="240" w:lineRule="atLeast"/>
        <w:ind w:left="567"/>
        <w:textAlignment w:val="baseline"/>
        <w:rPr>
          <w:szCs w:val="20"/>
          <w:lang w:val="lt-LT"/>
        </w:rPr>
      </w:pPr>
    </w:p>
    <w:p w:rsidR="0000492D" w:rsidRPr="003F4BC6" w:rsidRDefault="002C0522" w:rsidP="0000492D">
      <w:pPr>
        <w:tabs>
          <w:tab w:val="left" w:pos="567"/>
          <w:tab w:val="left" w:pos="4962"/>
        </w:tabs>
        <w:overflowPunct w:val="0"/>
        <w:adjustRightInd w:val="0"/>
        <w:spacing w:line="240" w:lineRule="atLeast"/>
        <w:ind w:left="567"/>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SOLL</m:t>
                </m:r>
              </m:sub>
            </m:sSub>
          </m:sub>
        </m:sSub>
        <m:r>
          <w:rPr>
            <w:rFonts w:ascii="Cambria Math" w:hAnsi="Cambria Math"/>
            <w:szCs w:val="20"/>
            <w:lang w:val="lt-LT"/>
          </w:rPr>
          <m:t>=3,6 m/s  ≈  13  km/h</m:t>
        </m:r>
      </m:oMath>
      <w:r w:rsidR="0000492D" w:rsidRPr="003F4BC6">
        <w:rPr>
          <w:lang w:val="lt-LT"/>
        </w:rPr>
        <w:tab/>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SOLL</m:t>
            </m:r>
          </m:sub>
        </m:sSub>
      </m:oMath>
      <w:r w:rsidR="0000492D" w:rsidRPr="003F4BC6">
        <w:rPr>
          <w:lang w:val="lt-LT"/>
        </w:rPr>
        <w:t xml:space="preserve"> =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IST</m:t>
            </m:r>
          </m:sub>
        </m:sSub>
        <m:r>
          <w:rPr>
            <w:rFonts w:ascii="Cambria Math" w:hAnsi="Cambria Math"/>
            <w:szCs w:val="20"/>
            <w:lang w:val="lt-LT"/>
          </w:rPr>
          <m:t>=2,96 m</m:t>
        </m:r>
      </m:oMath>
    </w:p>
    <w:p w:rsidR="0000492D" w:rsidRPr="003F4BC6" w:rsidRDefault="0000492D" w:rsidP="0000492D">
      <w:pPr>
        <w:tabs>
          <w:tab w:val="left" w:pos="567"/>
        </w:tabs>
        <w:overflowPunct w:val="0"/>
        <w:adjustRightInd w:val="0"/>
        <w:spacing w:line="240" w:lineRule="atLeast"/>
        <w:ind w:left="567"/>
        <w:textAlignment w:val="baseline"/>
        <w:rPr>
          <w:szCs w:val="20"/>
          <w:lang w:val="lt-LT"/>
        </w:rPr>
      </w:pPr>
    </w:p>
    <w:p w:rsidR="0000492D" w:rsidRPr="003F4BC6" w:rsidRDefault="002C0522" w:rsidP="0000492D">
      <w:pPr>
        <w:tabs>
          <w:tab w:val="left" w:pos="567"/>
        </w:tabs>
        <w:overflowPunct w:val="0"/>
        <w:adjustRightInd w:val="0"/>
        <w:spacing w:line="240" w:lineRule="atLeast"/>
        <w:ind w:left="567"/>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SOLL</m:t>
                  </m:r>
                </m:sub>
              </m:sSub>
            </m:sub>
          </m:sSub>
          <m:r>
            <w:rPr>
              <w:rFonts w:ascii="Cambria Math" w:hAnsi="Cambria Math"/>
              <w:szCs w:val="20"/>
              <w:lang w:val="lt-LT"/>
            </w:rPr>
            <m:t>=5,1 m/s  ≈  18,4  km/h</m:t>
          </m:r>
        </m:oMath>
      </m:oMathPara>
    </w:p>
    <w:p w:rsidR="0000492D" w:rsidRPr="003F4BC6" w:rsidRDefault="0000492D" w:rsidP="0000492D">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lt-LT"/>
        </w:rPr>
      </w:pPr>
    </w:p>
    <w:p w:rsidR="0000492D" w:rsidRPr="003F4BC6" w:rsidRDefault="0000492D" w:rsidP="0000492D">
      <w:pPr>
        <w:tabs>
          <w:tab w:val="left" w:pos="992"/>
          <w:tab w:val="left" w:pos="1843"/>
          <w:tab w:val="left" w:pos="2127"/>
        </w:tabs>
        <w:overflowPunct w:val="0"/>
        <w:adjustRightInd w:val="0"/>
        <w:spacing w:line="240" w:lineRule="atLeast"/>
        <w:ind w:left="992"/>
        <w:textAlignment w:val="baseline"/>
        <w:rPr>
          <w:szCs w:val="20"/>
          <w:lang w:val="lt-LT"/>
        </w:rPr>
      </w:pPr>
      <w:r w:rsidRPr="003F4BC6">
        <w:rPr>
          <w:lang w:val="lt-LT"/>
        </w:rPr>
        <w:t>a)</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1</m:t>
            </m:r>
          </m:sub>
        </m:sSub>
        <m:r>
          <w:rPr>
            <w:rFonts w:ascii="Cambria Math" w:hAnsi="Cambria Math"/>
            <w:szCs w:val="20"/>
            <w:lang w:val="lt-LT"/>
          </w:rPr>
          <m:t xml:space="preserve"> ∙ </m:t>
        </m:r>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SOLL</m:t>
                </m:r>
              </m:sub>
            </m:sSub>
          </m:sub>
        </m:sSub>
        <m:r>
          <w:rPr>
            <w:rFonts w:ascii="Cambria Math" w:hAnsi="Cambria Math"/>
            <w:szCs w:val="20"/>
            <w:lang w:val="lt-LT"/>
          </w:rPr>
          <m:t xml:space="preserve"> ∙ </m:t>
        </m:r>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I</m:t>
            </m:r>
          </m:sub>
        </m:sSub>
      </m:oMath>
    </w:p>
    <w:p w:rsidR="0000492D" w:rsidRPr="003F4BC6" w:rsidRDefault="0000492D" w:rsidP="0000492D">
      <w:pPr>
        <w:tabs>
          <w:tab w:val="left" w:pos="992"/>
          <w:tab w:val="left" w:pos="1843"/>
          <w:tab w:val="left" w:pos="2127"/>
        </w:tabs>
        <w:overflowPunct w:val="0"/>
        <w:adjustRightInd w:val="0"/>
        <w:spacing w:line="240" w:lineRule="atLeast"/>
        <w:ind w:left="992"/>
        <w:textAlignment w:val="baseline"/>
        <w:rPr>
          <w:szCs w:val="20"/>
          <w:lang w:val="lt-LT"/>
        </w:rPr>
      </w:pPr>
    </w:p>
    <w:p w:rsidR="0000492D" w:rsidRPr="003F4BC6" w:rsidRDefault="002C0522" w:rsidP="0000492D">
      <w:pPr>
        <w:tabs>
          <w:tab w:val="left" w:pos="992"/>
          <w:tab w:val="left" w:pos="1843"/>
          <w:tab w:val="left" w:pos="2127"/>
        </w:tabs>
        <w:overflowPunct w:val="0"/>
        <w:adjustRightInd w:val="0"/>
        <w:spacing w:line="240" w:lineRule="atLeast"/>
        <w:ind w:left="992" w:firstLine="1"/>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m:t>
                  </m:r>
                </m:e>
                <m:sub>
                  <m:r>
                    <w:rPr>
                      <w:rFonts w:ascii="Cambria Math" w:hAnsi="Cambria Math"/>
                      <w:szCs w:val="20"/>
                      <w:lang w:val="lt-LT"/>
                    </w:rPr>
                    <m:t>SOLL</m:t>
                  </m:r>
                </m:sub>
              </m:sSub>
            </m:sub>
          </m:sSub>
          <m:r>
            <w:rPr>
              <w:rFonts w:ascii="Cambria Math" w:hAnsi="Cambria Math"/>
              <w:szCs w:val="20"/>
              <w:lang w:val="lt-LT"/>
            </w:rPr>
            <m:t>=0,95 ∙5,1 ∙16=</m:t>
          </m:r>
          <m:r>
            <m:rPr>
              <m:sty m:val="bi"/>
            </m:rPr>
            <w:rPr>
              <w:rFonts w:ascii="Cambria Math" w:hAnsi="Cambria Math"/>
              <w:szCs w:val="20"/>
              <w:lang w:val="lt-LT"/>
            </w:rPr>
            <m:t>77,50 m</m:t>
          </m:r>
        </m:oMath>
      </m:oMathPara>
    </w:p>
    <w:p w:rsidR="0000492D" w:rsidRPr="003F4BC6" w:rsidRDefault="0000492D" w:rsidP="0000492D">
      <w:pPr>
        <w:tabs>
          <w:tab w:val="left" w:pos="284"/>
          <w:tab w:val="left" w:pos="851"/>
          <w:tab w:val="left" w:pos="1134"/>
          <w:tab w:val="left" w:pos="1843"/>
          <w:tab w:val="left" w:pos="2268"/>
          <w:tab w:val="left" w:pos="3261"/>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lt-LT"/>
        </w:rPr>
      </w:pPr>
      <w:r w:rsidRPr="003F4BC6">
        <w:rPr>
          <w:lang w:val="lt-LT"/>
        </w:rPr>
        <w:t>b)</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2</m:t>
            </m:r>
          </m:sub>
        </m:sSub>
        <m:r>
          <w:rPr>
            <w:rFonts w:ascii="Cambria Math" w:hAnsi="Cambria Math"/>
            <w:szCs w:val="20"/>
            <w:lang w:val="lt-LT"/>
          </w:rPr>
          <m:t xml:space="preserve"> ∙ </m:t>
        </m:r>
        <m:sSub>
          <m:sSubPr>
            <m:ctrlPr>
              <w:rPr>
                <w:rFonts w:ascii="Cambria Math" w:hAnsi="Cambria Math"/>
                <w:i/>
                <w:szCs w:val="20"/>
                <w:lang w:val="lt-LT"/>
              </w:rPr>
            </m:ctrlPr>
          </m:sSubPr>
          <m:e>
            <m:sSup>
              <m:sSupPr>
                <m:ctrlPr>
                  <w:rPr>
                    <w:rFonts w:ascii="Cambria Math" w:hAnsi="Cambria Math"/>
                    <w:i/>
                    <w:szCs w:val="20"/>
                    <w:lang w:val="lt-LT"/>
                  </w:rPr>
                </m:ctrlPr>
              </m:sSupPr>
              <m:e>
                <m:r>
                  <w:rPr>
                    <w:rFonts w:ascii="Cambria Math" w:hAnsi="Cambria Math"/>
                    <w:szCs w:val="20"/>
                    <w:lang w:val="lt-LT"/>
                  </w:rPr>
                  <m:t>v</m:t>
                </m:r>
              </m:e>
              <m:sup>
                <m:r>
                  <w:rPr>
                    <w:rFonts w:ascii="Cambria Math" w:hAnsi="Cambria Math"/>
                    <w:szCs w:val="20"/>
                    <w:lang w:val="lt-LT"/>
                  </w:rPr>
                  <m:t>2</m:t>
                </m:r>
              </m:sup>
            </m:sSup>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 xml:space="preserve"> ∙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SOLL</m:t>
                </m:r>
              </m:sub>
            </m:sSub>
            <m:r>
              <w:rPr>
                <w:rFonts w:ascii="Cambria Math" w:hAnsi="Cambria Math"/>
                <w:szCs w:val="20"/>
                <w:lang w:val="lt-LT"/>
              </w:rPr>
              <m:t xml:space="preserve"> ∙  g</m:t>
            </m:r>
          </m:num>
          <m:den>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3</m:t>
                </m:r>
              </m:sub>
            </m:sSub>
            <m:r>
              <w:rPr>
                <w:rFonts w:ascii="Cambria Math" w:hAnsi="Cambria Math"/>
                <w:szCs w:val="20"/>
                <w:lang w:val="lt-LT"/>
              </w:rPr>
              <m:t xml:space="preserve"> ∙ </m:t>
            </m:r>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POR</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R</m:t>
                </m:r>
              </m:e>
              <m:sub>
                <m:sSub>
                  <m:sSubPr>
                    <m:ctrlPr>
                      <w:rPr>
                        <w:rFonts w:ascii="Cambria Math" w:hAnsi="Cambria Math"/>
                        <w:i/>
                        <w:szCs w:val="20"/>
                        <w:lang w:val="lt-LT"/>
                      </w:rPr>
                    </m:ctrlPr>
                  </m:sSubPr>
                  <m:e>
                    <m:r>
                      <w:rPr>
                        <w:rFonts w:ascii="Cambria Math" w:hAnsi="Cambria Math"/>
                        <w:szCs w:val="20"/>
                        <w:lang w:val="lt-LT"/>
                      </w:rPr>
                      <m:t>TmII</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G</m:t>
                </m:r>
              </m:sub>
            </m:sSub>
          </m:den>
        </m:f>
        <m:r>
          <w:rPr>
            <w:rFonts w:ascii="Cambria Math" w:hAnsi="Cambria Math"/>
            <w:szCs w:val="20"/>
            <w:lang w:val="lt-LT"/>
          </w:rPr>
          <m:t xml:space="preserve"> ∙ </m:t>
        </m:r>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4</m:t>
                </m:r>
              </m:sub>
            </m:sSub>
            <m:r>
              <w:rPr>
                <w:rFonts w:ascii="Cambria Math" w:hAnsi="Cambria Math"/>
                <w:szCs w:val="20"/>
                <w:lang w:val="lt-LT"/>
              </w:rPr>
              <m:t xml:space="preserve">+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STR</m:t>
                        </m:r>
                      </m:e>
                      <m:sub>
                        <m:r>
                          <w:rPr>
                            <w:rFonts w:ascii="Cambria Math" w:hAnsi="Cambria Math"/>
                            <w:szCs w:val="20"/>
                            <w:lang w:val="lt-LT"/>
                          </w:rPr>
                          <m:t>SOLL</m:t>
                        </m:r>
                      </m:sub>
                    </m:sSub>
                  </m:sub>
                </m:sSub>
              </m:num>
              <m:den>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den>
            </m:f>
          </m:e>
        </m:d>
      </m:oMath>
    </w:p>
    <w:p w:rsidR="0000492D" w:rsidRPr="003F4BC6" w:rsidRDefault="0000492D" w:rsidP="0000492D">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lt-LT"/>
        </w:rPr>
      </w:pP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t>c)</w:t>
      </w:r>
      <w:r w:rsidRPr="003F4BC6">
        <w:rPr>
          <w:lang w:val="lt-LT"/>
        </w:rPr>
        <w:tab/>
        <w:t xml:space="preserve">Apskaičiavimas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TmII</m:t>
                </m:r>
              </m:sub>
            </m:sSub>
          </m:e>
          <m:sub>
            <m:r>
              <w:rPr>
                <w:rFonts w:ascii="Cambria Math" w:hAnsi="Cambria Math"/>
                <w:noProof/>
                <w:lang w:val="lt-LT"/>
              </w:rPr>
              <m:t>SOLL</m:t>
            </m:r>
          </m:sub>
        </m:sSub>
      </m:oMath>
    </w:p>
    <w:p w:rsidR="0000492D" w:rsidRPr="003F4BC6" w:rsidRDefault="0000492D" w:rsidP="0000492D">
      <w:pPr>
        <w:overflowPunct w:val="0"/>
        <w:adjustRightInd w:val="0"/>
        <w:spacing w:line="240" w:lineRule="atLeast"/>
        <w:ind w:left="993"/>
        <w:textAlignment w:val="baseline"/>
        <w:rPr>
          <w:szCs w:val="20"/>
          <w:lang w:val="lt-LT"/>
        </w:rPr>
      </w:pPr>
    </w:p>
    <w:p w:rsidR="0000492D" w:rsidRPr="003F4BC6" w:rsidRDefault="002C0522" w:rsidP="0000492D">
      <w:pPr>
        <w:overflowPunct w:val="0"/>
        <w:adjustRightInd w:val="0"/>
        <w:spacing w:line="240" w:lineRule="atLeast"/>
        <w:ind w:left="993"/>
        <w:textAlignment w:val="baseline"/>
        <w:rPr>
          <w:szCs w:val="20"/>
          <w:lang w:val="lt-LT"/>
        </w:rPr>
      </w:pPr>
      <m:oMath>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T</m:t>
                </m:r>
              </m:sub>
            </m:sSub>
          </m:num>
          <m:den>
            <m:sSup>
              <m:sSupPr>
                <m:ctrlPr>
                  <w:rPr>
                    <w:rFonts w:ascii="Cambria Math" w:hAnsi="Cambria Math"/>
                    <w:i/>
                    <w:szCs w:val="20"/>
                    <w:lang w:val="lt-LT"/>
                  </w:rPr>
                </m:ctrlPr>
              </m:sSupPr>
              <m:e>
                <m:r>
                  <w:rPr>
                    <w:rFonts w:ascii="Cambria Math" w:hAnsi="Cambria Math"/>
                    <w:szCs w:val="20"/>
                    <w:lang w:val="lt-LT"/>
                  </w:rPr>
                  <m:t>v</m:t>
                </m:r>
              </m:e>
              <m:sup>
                <m:r>
                  <w:rPr>
                    <w:rFonts w:ascii="Cambria Math" w:hAnsi="Cambria Math"/>
                    <w:szCs w:val="20"/>
                    <w:lang w:val="lt-LT"/>
                  </w:rPr>
                  <m:t>2</m:t>
                </m:r>
              </m:sup>
            </m:sSup>
          </m:den>
        </m:f>
        <m:r>
          <w:rPr>
            <w:rFonts w:ascii="Cambria Math" w:hAnsi="Cambria Math"/>
            <w:szCs w:val="20"/>
            <w:lang w:val="lt-LT"/>
          </w:rPr>
          <m:t xml:space="preserve">=10,8 </m:t>
        </m:r>
        <m:d>
          <m:dPr>
            <m:ctrlPr>
              <w:rPr>
                <w:rFonts w:ascii="Cambria Math" w:hAnsi="Cambria Math"/>
                <w:i/>
                <w:szCs w:val="20"/>
                <w:lang w:val="lt-LT"/>
              </w:rPr>
            </m:ctrlPr>
          </m:dPr>
          <m:e>
            <m:f>
              <m:fPr>
                <m:ctrlPr>
                  <w:rPr>
                    <w:rFonts w:ascii="Cambria Math" w:hAnsi="Cambria Math"/>
                    <w:i/>
                    <w:szCs w:val="20"/>
                    <w:lang w:val="lt-LT"/>
                  </w:rPr>
                </m:ctrlPr>
              </m:fPr>
              <m:num>
                <m:r>
                  <w:rPr>
                    <w:rFonts w:ascii="Cambria Math" w:hAnsi="Cambria Math"/>
                    <w:szCs w:val="20"/>
                    <w:lang w:val="lt-LT"/>
                  </w:rPr>
                  <m:t xml:space="preserve">kN ∙ </m:t>
                </m:r>
                <m:sSup>
                  <m:sSupPr>
                    <m:ctrlPr>
                      <w:rPr>
                        <w:rFonts w:ascii="Cambria Math" w:hAnsi="Cambria Math"/>
                        <w:i/>
                        <w:szCs w:val="20"/>
                        <w:lang w:val="lt-LT"/>
                      </w:rPr>
                    </m:ctrlPr>
                  </m:sSupPr>
                  <m:e>
                    <m:r>
                      <w:rPr>
                        <w:rFonts w:ascii="Cambria Math" w:hAnsi="Cambria Math"/>
                        <w:szCs w:val="20"/>
                        <w:lang w:val="lt-LT"/>
                      </w:rPr>
                      <m:t>s</m:t>
                    </m:r>
                  </m:e>
                  <m:sup>
                    <m:r>
                      <w:rPr>
                        <w:rFonts w:ascii="Cambria Math" w:hAnsi="Cambria Math"/>
                        <w:szCs w:val="20"/>
                        <w:lang w:val="lt-LT"/>
                      </w:rPr>
                      <m:t>2</m:t>
                    </m:r>
                  </m:sup>
                </m:sSup>
              </m:num>
              <m:den>
                <m:sSup>
                  <m:sSupPr>
                    <m:ctrlPr>
                      <w:rPr>
                        <w:rFonts w:ascii="Cambria Math" w:hAnsi="Cambria Math"/>
                        <w:i/>
                        <w:szCs w:val="20"/>
                        <w:lang w:val="lt-LT"/>
                      </w:rPr>
                    </m:ctrlPr>
                  </m:sSupPr>
                  <m:e>
                    <m:r>
                      <w:rPr>
                        <w:rFonts w:ascii="Cambria Math" w:hAnsi="Cambria Math"/>
                        <w:szCs w:val="20"/>
                        <w:lang w:val="lt-LT"/>
                      </w:rPr>
                      <m:t>m</m:t>
                    </m:r>
                  </m:e>
                  <m:sup>
                    <m:r>
                      <w:rPr>
                        <w:rFonts w:ascii="Cambria Math" w:hAnsi="Cambria Math"/>
                        <w:szCs w:val="20"/>
                        <w:lang w:val="lt-LT"/>
                      </w:rPr>
                      <m:t>2</m:t>
                    </m:r>
                  </m:sup>
                </m:sSup>
              </m:den>
            </m:f>
          </m:e>
        </m:d>
      </m:oMath>
      <w:r w:rsidR="0000492D" w:rsidRPr="003F4BC6">
        <w:rPr>
          <w:lang w:val="lt-LT"/>
        </w:rPr>
        <w:tab/>
        <w:t xml:space="preserve">kaip 4.2 punkte, nes </w:t>
      </w:r>
      <m:oMath>
        <m:r>
          <w:rPr>
            <w:rFonts w:ascii="Cambria Math" w:hAnsi="Cambria Math"/>
            <w:szCs w:val="20"/>
            <w:lang w:val="lt-LT"/>
          </w:rPr>
          <m:t>B</m:t>
        </m:r>
      </m:oMath>
      <w:r w:rsidR="0000492D" w:rsidRPr="003F4BC6">
        <w:rPr>
          <w:lang w:val="lt-LT"/>
        </w:rPr>
        <w:t xml:space="preserve">, </w:t>
      </w:r>
      <m:oMath>
        <m:r>
          <w:rPr>
            <w:rFonts w:ascii="Cambria Math" w:hAnsi="Cambria Math"/>
            <w:szCs w:val="20"/>
            <w:lang w:val="lt-LT"/>
          </w:rPr>
          <m:t>D</m:t>
        </m:r>
      </m:oMath>
      <w:r w:rsidR="0000492D" w:rsidRPr="003F4BC6">
        <w:rPr>
          <w:lang w:val="lt-LT"/>
        </w:rPr>
        <w:t xml:space="preserve"> ir </w:t>
      </w:r>
      <m:oMath>
        <m:r>
          <w:rPr>
            <w:rFonts w:ascii="Cambria Math" w:hAnsi="Cambria Math"/>
            <w:szCs w:val="20"/>
            <w:lang w:val="lt-LT"/>
          </w:rPr>
          <m:t>T</m:t>
        </m:r>
      </m:oMath>
      <w:r w:rsidR="0000492D" w:rsidRPr="003F4BC6">
        <w:rPr>
          <w:lang w:val="lt-LT"/>
        </w:rPr>
        <w:t xml:space="preserve"> nesikeičia</w:t>
      </w:r>
    </w:p>
    <w:p w:rsidR="0000492D" w:rsidRPr="003F4BC6" w:rsidRDefault="0000492D" w:rsidP="0000492D">
      <w:pPr>
        <w:overflowPunct w:val="0"/>
        <w:adjustRightInd w:val="0"/>
        <w:spacing w:line="240" w:lineRule="exact"/>
        <w:textAlignment w:val="baseline"/>
        <w:rPr>
          <w:szCs w:val="20"/>
          <w:lang w:val="lt-LT"/>
        </w:rPr>
      </w:pPr>
    </w:p>
    <w:p w:rsidR="0000492D" w:rsidRPr="003F4BC6" w:rsidRDefault="002C0522" w:rsidP="0000492D">
      <w:pPr>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STR</m:t>
                  </m:r>
                </m:e>
                <m:sub>
                  <m:r>
                    <w:rPr>
                      <w:rFonts w:ascii="Cambria Math" w:hAnsi="Cambria Math"/>
                      <w:szCs w:val="20"/>
                      <w:lang w:val="lt-LT"/>
                    </w:rPr>
                    <m:t>SOLL</m:t>
                  </m:r>
                </m:sub>
              </m:sSub>
            </m:sub>
          </m:sSub>
          <m:r>
            <w:rPr>
              <w:rFonts w:ascii="Cambria Math" w:hAnsi="Cambria Math"/>
              <w:szCs w:val="20"/>
              <w:lang w:val="lt-LT"/>
            </w:rPr>
            <m:t xml:space="preserve">=3,6 </m:t>
          </m:r>
          <m:d>
            <m:dPr>
              <m:begChr m:val="["/>
              <m:endChr m:val="]"/>
              <m:ctrlPr>
                <w:rPr>
                  <w:rFonts w:ascii="Cambria Math" w:hAnsi="Cambria Math"/>
                  <w:i/>
                  <w:szCs w:val="20"/>
                  <w:lang w:val="lt-LT"/>
                </w:rPr>
              </m:ctrlPr>
            </m:dPr>
            <m:e>
              <m:r>
                <w:rPr>
                  <w:rFonts w:ascii="Cambria Math" w:hAnsi="Cambria Math"/>
                  <w:szCs w:val="20"/>
                  <w:lang w:val="lt-LT"/>
                </w:rPr>
                <m:t>m/s</m:t>
              </m:r>
            </m:e>
          </m:d>
        </m:oMath>
      </m:oMathPara>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2C0522" w:rsidP="0000492D">
      <w:pPr>
        <w:overflowPunct w:val="0"/>
        <w:adjustRightInd w:val="0"/>
        <w:spacing w:line="240" w:lineRule="atLeast"/>
        <w:ind w:left="851"/>
        <w:textAlignment w:val="baseline"/>
        <w:rPr>
          <w:szCs w:val="20"/>
          <w:lang w:val="lt-LT"/>
        </w:rPr>
      </w:pPr>
      <m:oMathPara>
        <m:oMathParaPr>
          <m:jc m:val="left"/>
        </m:oMathPara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TmII</m:t>
                  </m:r>
                </m:sub>
              </m:sSub>
            </m:e>
            <m:sub>
              <m:r>
                <w:rPr>
                  <w:rFonts w:ascii="Cambria Math" w:hAnsi="Cambria Math"/>
                  <w:noProof/>
                  <w:lang w:val="lt-LT"/>
                </w:rPr>
                <m:t>SOLL</m:t>
              </m:r>
            </m:sub>
          </m:sSub>
          <m:r>
            <w:rPr>
              <w:rFonts w:ascii="Cambria Math" w:hAnsi="Cambria Math"/>
              <w:noProof/>
              <w:lang w:val="lt-LT"/>
            </w:rPr>
            <m:t xml:space="preserve">= </m:t>
          </m:r>
          <m:f>
            <m:fPr>
              <m:ctrlPr>
                <w:rPr>
                  <w:rFonts w:ascii="Cambria Math" w:hAnsi="Cambria Math"/>
                  <w:i/>
                  <w:noProof/>
                  <w:lang w:val="lt-LT"/>
                </w:rPr>
              </m:ctrlPr>
            </m:fPr>
            <m:num>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t>
                  </m:r>
                </m:sub>
              </m:sSub>
            </m:num>
            <m:den>
              <m:sSup>
                <m:sSupPr>
                  <m:ctrlPr>
                    <w:rPr>
                      <w:rFonts w:ascii="Cambria Math" w:hAnsi="Cambria Math"/>
                      <w:i/>
                      <w:noProof/>
                      <w:lang w:val="lt-LT"/>
                    </w:rPr>
                  </m:ctrlPr>
                </m:sSupPr>
                <m:e>
                  <m:r>
                    <w:rPr>
                      <w:rFonts w:ascii="Cambria Math" w:hAnsi="Cambria Math"/>
                      <w:noProof/>
                      <w:lang w:val="lt-LT"/>
                    </w:rPr>
                    <m:t>v</m:t>
                  </m:r>
                </m:e>
                <m:sup>
                  <m:r>
                    <w:rPr>
                      <w:rFonts w:ascii="Cambria Math" w:hAnsi="Cambria Math"/>
                      <w:noProof/>
                      <w:lang w:val="lt-LT"/>
                    </w:rPr>
                    <m:t>2</m:t>
                  </m:r>
                </m:sup>
              </m:sSup>
            </m:den>
          </m:f>
          <m:r>
            <w:rPr>
              <w:rFonts w:ascii="Cambria Math" w:hAnsi="Cambria Math"/>
              <w:noProof/>
              <w:lang w:val="lt-LT"/>
            </w:rPr>
            <m:t xml:space="preserve"> ∙ </m:t>
          </m:r>
          <m:sSup>
            <m:sSupPr>
              <m:ctrlPr>
                <w:rPr>
                  <w:rFonts w:ascii="Cambria Math" w:hAnsi="Cambria Math"/>
                  <w:i/>
                  <w:noProof/>
                  <w:lang w:val="lt-LT"/>
                </w:rPr>
              </m:ctrlPr>
            </m:sSupPr>
            <m:e>
              <m:d>
                <m:dPr>
                  <m:ctrlPr>
                    <w:rPr>
                      <w:rFonts w:ascii="Cambria Math" w:hAnsi="Cambria Math"/>
                      <w:i/>
                      <w:noProof/>
                      <w:lang w:val="lt-LT"/>
                    </w:rPr>
                  </m:ctrlPr>
                </m:dPr>
                <m:e>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7</m:t>
                      </m:r>
                    </m:sub>
                  </m:sSub>
                  <m:r>
                    <w:rPr>
                      <w:rFonts w:ascii="Cambria Math" w:hAnsi="Cambria Math"/>
                      <w:noProof/>
                      <w:lang w:val="lt-LT"/>
                    </w:rPr>
                    <m:t xml:space="preserve"> ∙ </m:t>
                  </m:r>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6</m:t>
                      </m:r>
                    </m:sub>
                  </m:sSub>
                  <m:r>
                    <w:rPr>
                      <w:rFonts w:ascii="Cambria Math" w:hAnsi="Cambria Math"/>
                      <w:noProof/>
                      <w:lang w:val="lt-LT"/>
                    </w:rPr>
                    <m:t xml:space="preserve"> ∙ </m:t>
                  </m:r>
                  <m:d>
                    <m:dPr>
                      <m:ctrlPr>
                        <w:rPr>
                          <w:rFonts w:ascii="Cambria Math" w:hAnsi="Cambria Math"/>
                          <w:i/>
                          <w:noProof/>
                          <w:lang w:val="lt-LT"/>
                        </w:rPr>
                      </m:ctrlPr>
                    </m:dPr>
                    <m:e>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L</m:t>
                              </m:r>
                            </m:e>
                            <m:sub>
                              <m:r>
                                <w:rPr>
                                  <w:rFonts w:ascii="Cambria Math" w:hAnsi="Cambria Math"/>
                                  <w:noProof/>
                                  <w:lang w:val="lt-LT"/>
                                </w:rPr>
                                <m:t>SOLL</m:t>
                              </m:r>
                            </m:sub>
                          </m:sSub>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STR</m:t>
                              </m:r>
                            </m:e>
                            <m:sub>
                              <m:r>
                                <w:rPr>
                                  <w:rFonts w:ascii="Cambria Math" w:hAnsi="Cambria Math"/>
                                  <w:noProof/>
                                  <w:lang w:val="lt-LT"/>
                                </w:rPr>
                                <m:t>SOLL</m:t>
                              </m:r>
                            </m:sub>
                          </m:sSub>
                        </m:sub>
                      </m:sSub>
                    </m:e>
                  </m:d>
                </m:e>
              </m:d>
            </m:e>
            <m:sup>
              <m:r>
                <w:rPr>
                  <w:rFonts w:ascii="Cambria Math" w:hAnsi="Cambria Math"/>
                  <w:noProof/>
                  <w:lang w:val="lt-LT"/>
                </w:rPr>
                <m:t>2</m:t>
              </m:r>
            </m:sup>
          </m:sSup>
          <m:r>
            <w:rPr>
              <w:rFonts w:ascii="Cambria Math" w:hAnsi="Cambria Math"/>
              <w:noProof/>
              <w:lang w:val="lt-LT"/>
            </w:rPr>
            <m:t xml:space="preserve">=10,8 ∙ </m:t>
          </m:r>
          <m:sSup>
            <m:sSupPr>
              <m:ctrlPr>
                <w:rPr>
                  <w:rFonts w:ascii="Cambria Math" w:hAnsi="Cambria Math"/>
                  <w:i/>
                  <w:noProof/>
                  <w:lang w:val="lt-LT"/>
                </w:rPr>
              </m:ctrlPr>
            </m:sSupPr>
            <m:e>
              <m:d>
                <m:dPr>
                  <m:ctrlPr>
                    <w:rPr>
                      <w:rFonts w:ascii="Cambria Math" w:hAnsi="Cambria Math"/>
                      <w:i/>
                      <w:noProof/>
                      <w:lang w:val="lt-LT"/>
                    </w:rPr>
                  </m:ctrlPr>
                </m:dPr>
                <m:e>
                  <m:r>
                    <w:rPr>
                      <w:rFonts w:ascii="Cambria Math" w:hAnsi="Cambria Math"/>
                      <w:noProof/>
                      <w:lang w:val="lt-LT"/>
                    </w:rPr>
                    <m:t>0,55 ∙0,85 ∙3,6</m:t>
                  </m:r>
                </m:e>
              </m:d>
            </m:e>
            <m:sup>
              <m:r>
                <w:rPr>
                  <w:rFonts w:ascii="Cambria Math" w:hAnsi="Cambria Math"/>
                  <w:noProof/>
                  <w:lang w:val="lt-LT"/>
                </w:rPr>
                <m:t>2</m:t>
              </m:r>
            </m:sup>
          </m:sSup>
          <m:r>
            <w:rPr>
              <w:rFonts w:ascii="Cambria Math" w:hAnsi="Cambria Math"/>
              <w:noProof/>
              <w:lang w:val="lt-LT"/>
            </w:rPr>
            <m:t>=</m:t>
          </m:r>
          <m:r>
            <m:rPr>
              <m:sty m:val="bi"/>
            </m:rPr>
            <w:rPr>
              <w:rFonts w:ascii="Cambria Math" w:hAnsi="Cambria Math"/>
              <w:noProof/>
              <w:lang w:val="lt-LT"/>
            </w:rPr>
            <m:t xml:space="preserve">30,99 </m:t>
          </m:r>
          <m:d>
            <m:dPr>
              <m:begChr m:val="["/>
              <m:endChr m:val="]"/>
              <m:ctrlPr>
                <w:rPr>
                  <w:rFonts w:ascii="Cambria Math" w:hAnsi="Cambria Math"/>
                  <w:b/>
                  <w:i/>
                  <w:noProof/>
                  <w:lang w:val="lt-LT"/>
                </w:rPr>
              </m:ctrlPr>
            </m:dPr>
            <m:e>
              <m:r>
                <m:rPr>
                  <m:sty m:val="bi"/>
                </m:rPr>
                <w:rPr>
                  <w:rFonts w:ascii="Cambria Math" w:hAnsi="Cambria Math"/>
                  <w:noProof/>
                  <w:lang w:val="lt-LT"/>
                </w:rPr>
                <m:t>kN</m:t>
              </m:r>
            </m:e>
          </m:d>
        </m:oMath>
      </m:oMathPara>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t>d)</w:t>
      </w:r>
      <w:r w:rsidRPr="003F4BC6">
        <w:rPr>
          <w:lang w:val="lt-LT"/>
        </w:rPr>
        <w:tab/>
        <w:t xml:space="preserve">Pasipriešinimas dėl gradiento </w:t>
      </w:r>
      <m:oMath>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G</m:t>
            </m:r>
          </m:sub>
        </m:sSub>
      </m:oMath>
      <w:r w:rsidRPr="003F4BC6">
        <w:rPr>
          <w:lang w:val="lt-LT"/>
        </w:rPr>
        <w:t xml:space="preserve"> kaip 4.2 punkte</w:t>
      </w: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lastRenderedPageBreak/>
        <w:t>e)</w:t>
      </w:r>
      <w:r w:rsidRPr="003F4BC6">
        <w:rPr>
          <w:lang w:val="lt-LT"/>
        </w:rPr>
        <w:tab/>
        <w:t xml:space="preserve">Apskaičiavimas </w:t>
      </w: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oMath>
    </w:p>
    <w:p w:rsidR="0000492D" w:rsidRPr="003F4BC6" w:rsidRDefault="0000492D" w:rsidP="0000492D">
      <w:pPr>
        <w:tabs>
          <w:tab w:val="left" w:pos="454"/>
        </w:tabs>
        <w:overflowPunct w:val="0"/>
        <w:adjustRightInd w:val="0"/>
        <w:spacing w:line="240" w:lineRule="atLeast"/>
        <w:ind w:left="454" w:firstLine="539"/>
        <w:textAlignment w:val="baseline"/>
        <w:rPr>
          <w:szCs w:val="20"/>
          <w:lang w:val="lt-LT"/>
        </w:rPr>
      </w:pPr>
    </w:p>
    <w:p w:rsidR="0000492D" w:rsidRPr="003F4BC6" w:rsidRDefault="002C0522" w:rsidP="0000492D">
      <w:pPr>
        <w:overflowPunct w:val="0"/>
        <w:adjustRightInd w:val="0"/>
        <w:spacing w:line="240" w:lineRule="atLeast"/>
        <w:ind w:left="993"/>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6</m:t>
            </m:r>
          </m:sub>
        </m:sSub>
        <m:r>
          <w:rPr>
            <w:rFonts w:ascii="Cambria Math" w:hAnsi="Cambria Math"/>
            <w:szCs w:val="20"/>
            <w:lang w:val="lt-LT"/>
          </w:rPr>
          <m:t xml:space="preserve"> ∙ </m:t>
        </m:r>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STR</m:t>
                    </m:r>
                  </m:e>
                  <m:sub>
                    <m:r>
                      <w:rPr>
                        <w:rFonts w:ascii="Cambria Math" w:hAnsi="Cambria Math"/>
                        <w:szCs w:val="20"/>
                        <w:lang w:val="lt-LT"/>
                      </w:rPr>
                      <m:t>SOLL</m:t>
                    </m:r>
                  </m:sub>
                </m:sSub>
              </m:sub>
            </m:sSub>
          </m:e>
        </m:d>
        <m:r>
          <w:rPr>
            <w:rFonts w:ascii="Cambria Math" w:hAnsi="Cambria Math"/>
            <w:szCs w:val="20"/>
            <w:lang w:val="lt-LT"/>
          </w:rPr>
          <m:t>=0,85 ∙3,6=</m:t>
        </m:r>
        <m:r>
          <m:rPr>
            <m:sty m:val="bi"/>
          </m:rPr>
          <w:rPr>
            <w:rFonts w:ascii="Cambria Math" w:hAnsi="Cambria Math"/>
            <w:szCs w:val="20"/>
            <w:lang w:val="lt-LT"/>
          </w:rPr>
          <m:t>3,06</m:t>
        </m:r>
        <m:r>
          <w:rPr>
            <w:rFonts w:ascii="Cambria Math" w:hAnsi="Cambria Math"/>
            <w:szCs w:val="20"/>
            <w:lang w:val="lt-LT"/>
          </w:rPr>
          <m:t xml:space="preserve"> </m:t>
        </m:r>
        <m:d>
          <m:dPr>
            <m:begChr m:val="["/>
            <m:endChr m:val="]"/>
            <m:ctrlPr>
              <w:rPr>
                <w:rFonts w:ascii="Cambria Math" w:hAnsi="Cambria Math"/>
                <w:i/>
                <w:szCs w:val="20"/>
                <w:lang w:val="lt-LT"/>
              </w:rPr>
            </m:ctrlPr>
          </m:dPr>
          <m:e>
            <m:r>
              <w:rPr>
                <w:rFonts w:ascii="Cambria Math" w:hAnsi="Cambria Math"/>
                <w:szCs w:val="20"/>
                <w:lang w:val="lt-LT"/>
              </w:rPr>
              <m:t>m/s</m:t>
            </m:r>
          </m:e>
        </m:d>
        <m:r>
          <w:rPr>
            <w:rFonts w:ascii="Cambria Math" w:hAnsi="Cambria Math"/>
            <w:szCs w:val="20"/>
            <w:lang w:val="lt-LT"/>
          </w:rPr>
          <m:t>,</m:t>
        </m:r>
      </m:oMath>
      <w:r w:rsidR="0000492D" w:rsidRPr="003F4BC6">
        <w:rPr>
          <w:lang w:val="lt-LT"/>
        </w:rPr>
        <w:t xml:space="preserve">  </w:t>
      </w:r>
      <m:oMath>
        <m:sSub>
          <m:sSubPr>
            <m:ctrlPr>
              <w:rPr>
                <w:rFonts w:ascii="Cambria Math" w:hAnsi="Cambria Math"/>
                <w:i/>
                <w:szCs w:val="20"/>
                <w:lang w:val="lt-LT"/>
              </w:rPr>
            </m:ctrlPr>
          </m:sSubPr>
          <m:e>
            <m:sSup>
              <m:sSupPr>
                <m:ctrlPr>
                  <w:rPr>
                    <w:rFonts w:ascii="Cambria Math" w:hAnsi="Cambria Math"/>
                    <w:i/>
                    <w:szCs w:val="20"/>
                    <w:lang w:val="lt-LT"/>
                  </w:rPr>
                </m:ctrlPr>
              </m:sSupPr>
              <m:e>
                <m:r>
                  <w:rPr>
                    <w:rFonts w:ascii="Cambria Math" w:hAnsi="Cambria Math"/>
                    <w:szCs w:val="20"/>
                    <w:lang w:val="lt-LT"/>
                  </w:rPr>
                  <m:t>v</m:t>
                </m:r>
              </m:e>
              <m:sup>
                <m:r>
                  <w:rPr>
                    <w:rFonts w:ascii="Cambria Math" w:hAnsi="Cambria Math"/>
                    <w:szCs w:val="20"/>
                    <w:lang w:val="lt-LT"/>
                  </w:rPr>
                  <m:t>2</m:t>
                </m:r>
              </m:sup>
            </m:sSup>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 xml:space="preserve">=9,36 </m:t>
        </m:r>
        <m:sSup>
          <m:sSupPr>
            <m:ctrlPr>
              <w:rPr>
                <w:rFonts w:ascii="Cambria Math" w:hAnsi="Cambria Math"/>
                <w:i/>
                <w:szCs w:val="20"/>
                <w:lang w:val="lt-LT"/>
              </w:rPr>
            </m:ctrlPr>
          </m:sSupPr>
          <m:e>
            <m:d>
              <m:dPr>
                <m:begChr m:val="["/>
                <m:endChr m:val="]"/>
                <m:ctrlPr>
                  <w:rPr>
                    <w:rFonts w:ascii="Cambria Math" w:hAnsi="Cambria Math"/>
                    <w:i/>
                    <w:szCs w:val="20"/>
                    <w:lang w:val="lt-LT"/>
                  </w:rPr>
                </m:ctrlPr>
              </m:dPr>
              <m:e>
                <m:r>
                  <w:rPr>
                    <w:rFonts w:ascii="Cambria Math" w:hAnsi="Cambria Math"/>
                    <w:szCs w:val="20"/>
                    <w:lang w:val="lt-LT"/>
                  </w:rPr>
                  <m:t>m/s</m:t>
                </m:r>
              </m:e>
            </m:d>
          </m:e>
          <m:sup>
            <m:r>
              <w:rPr>
                <w:rFonts w:ascii="Cambria Math" w:hAnsi="Cambria Math"/>
                <w:szCs w:val="20"/>
                <w:lang w:val="lt-LT"/>
              </w:rPr>
              <m:t>2</m:t>
            </m:r>
          </m:sup>
        </m:sSup>
      </m:oMath>
    </w:p>
    <w:p w:rsidR="0000492D" w:rsidRPr="003F4BC6" w:rsidRDefault="0000492D" w:rsidP="0000492D">
      <w:pPr>
        <w:tabs>
          <w:tab w:val="left" w:pos="0"/>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t>f)</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POR</m:t>
            </m:r>
          </m:sub>
        </m:sSub>
      </m:oMath>
      <w:r w:rsidRPr="003F4BC6">
        <w:rPr>
          <w:lang w:val="lt-LT"/>
        </w:rPr>
        <w:t xml:space="preserve"> kaip 4.2 punkte</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br w:type="page"/>
      </w: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lastRenderedPageBreak/>
        <w:t>g)</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oMath>
      <w:r w:rsidRPr="003F4BC6">
        <w:rPr>
          <w:lang w:val="lt-LT"/>
        </w:rPr>
        <w:t xml:space="preserve"> apskaičiavimas naudojant b formulę ir c–f rezultatą</w:t>
      </w:r>
    </w:p>
    <w:p w:rsidR="0000492D" w:rsidRPr="003F4BC6" w:rsidRDefault="0000492D" w:rsidP="0000492D">
      <w:pPr>
        <w:overflowPunct w:val="0"/>
        <w:adjustRightInd w:val="0"/>
        <w:spacing w:line="240" w:lineRule="exact"/>
        <w:ind w:left="993"/>
        <w:textAlignment w:val="baseline"/>
        <w:rPr>
          <w:szCs w:val="20"/>
          <w:lang w:val="lt-LT"/>
        </w:rPr>
      </w:pPr>
    </w:p>
    <w:p w:rsidR="0000492D" w:rsidRPr="003F4BC6" w:rsidRDefault="002C0522" w:rsidP="0000492D">
      <w:pPr>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 xml:space="preserve">=  </m:t>
          </m:r>
          <m:f>
            <m:fPr>
              <m:ctrlPr>
                <w:rPr>
                  <w:rFonts w:ascii="Cambria Math" w:hAnsi="Cambria Math"/>
                  <w:i/>
                  <w:szCs w:val="20"/>
                  <w:lang w:val="lt-LT"/>
                </w:rPr>
              </m:ctrlPr>
            </m:fPr>
            <m:num>
              <m:r>
                <w:rPr>
                  <w:rFonts w:ascii="Cambria Math" w:hAnsi="Cambria Math"/>
                  <w:szCs w:val="20"/>
                  <w:lang w:val="lt-LT"/>
                </w:rPr>
                <m:t xml:space="preserve">0,12 ∙9,36 ∙9,81 ∙ </m:t>
              </m:r>
              <m:d>
                <m:dPr>
                  <m:ctrlPr>
                    <w:rPr>
                      <w:rFonts w:ascii="Cambria Math" w:hAnsi="Cambria Math"/>
                      <w:i/>
                      <w:szCs w:val="20"/>
                      <w:lang w:val="lt-LT"/>
                    </w:rPr>
                  </m:ctrlPr>
                </m:dPr>
                <m:e>
                  <m:r>
                    <w:rPr>
                      <w:rFonts w:ascii="Cambria Math" w:hAnsi="Cambria Math"/>
                      <w:szCs w:val="20"/>
                      <w:lang w:val="lt-LT"/>
                    </w:rPr>
                    <m:t xml:space="preserve">0,48+ </m:t>
                  </m:r>
                  <m:f>
                    <m:fPr>
                      <m:ctrlPr>
                        <w:rPr>
                          <w:rFonts w:ascii="Cambria Math" w:hAnsi="Cambria Math"/>
                          <w:i/>
                          <w:szCs w:val="20"/>
                          <w:lang w:val="lt-LT"/>
                        </w:rPr>
                      </m:ctrlPr>
                    </m:fPr>
                    <m:num>
                      <m:r>
                        <w:rPr>
                          <w:rFonts w:ascii="Cambria Math" w:hAnsi="Cambria Math"/>
                          <w:szCs w:val="20"/>
                          <w:lang w:val="lt-LT"/>
                        </w:rPr>
                        <m:t>1,5</m:t>
                      </m:r>
                    </m:num>
                    <m:den>
                      <m:r>
                        <w:rPr>
                          <w:rFonts w:ascii="Cambria Math" w:hAnsi="Cambria Math"/>
                          <w:szCs w:val="20"/>
                          <w:lang w:val="lt-LT"/>
                        </w:rPr>
                        <m:t>3,06</m:t>
                      </m:r>
                    </m:den>
                  </m:f>
                </m:e>
              </m:d>
            </m:num>
            <m:den>
              <m:r>
                <w:rPr>
                  <w:rFonts w:ascii="Cambria Math" w:hAnsi="Cambria Math"/>
                  <w:szCs w:val="20"/>
                  <w:lang w:val="lt-LT"/>
                </w:rPr>
                <m:t>1,15 ∙177+30,99-8,13</m:t>
              </m:r>
            </m:den>
          </m:f>
          <m:r>
            <w:rPr>
              <w:rFonts w:ascii="Cambria Math" w:hAnsi="Cambria Math"/>
              <w:szCs w:val="20"/>
              <w:lang w:val="lt-LT"/>
            </w:rPr>
            <m:t xml:space="preserve"> ∙5179</m:t>
          </m:r>
        </m:oMath>
      </m:oMathPara>
    </w:p>
    <w:p w:rsidR="0000492D" w:rsidRPr="003F4BC6" w:rsidRDefault="0000492D" w:rsidP="0000492D">
      <w:pPr>
        <w:tabs>
          <w:tab w:val="left" w:pos="454"/>
        </w:tabs>
        <w:overflowPunct w:val="0"/>
        <w:adjustRightInd w:val="0"/>
        <w:spacing w:line="240" w:lineRule="atLeast"/>
        <w:ind w:left="454" w:hanging="454"/>
        <w:textAlignment w:val="baseline"/>
        <w:rPr>
          <w:szCs w:val="20"/>
          <w:lang w:val="lt-LT"/>
        </w:rPr>
      </w:pPr>
      <w:r w:rsidRPr="003F4BC6">
        <w:rPr>
          <w:noProof/>
          <w:szCs w:val="20"/>
          <w:lang w:eastAsia="en-GB"/>
        </w:rPr>
        <mc:AlternateContent>
          <mc:Choice Requires="wps">
            <w:drawing>
              <wp:anchor distT="0" distB="0" distL="114300" distR="114300" simplePos="0" relativeHeight="251684864" behindDoc="0" locked="0" layoutInCell="1" allowOverlap="1" wp14:anchorId="3A19EBA0" wp14:editId="0F7127E1">
                <wp:simplePos x="0" y="0"/>
                <wp:positionH relativeFrom="column">
                  <wp:posOffset>898221</wp:posOffset>
                </wp:positionH>
                <wp:positionV relativeFrom="paragraph">
                  <wp:posOffset>138430</wp:posOffset>
                </wp:positionV>
                <wp:extent cx="90807" cy="413785"/>
                <wp:effectExtent l="0" t="8890" r="14605" b="14605"/>
                <wp:wrapNone/>
                <wp:docPr id="155" name="Auto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7" cy="413785"/>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27" o:spid="_x0000_s1026" type="#_x0000_t88" style="position:absolute;margin-left:70.75pt;margin-top:10.9pt;width:7.15pt;height:32.6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" adj="1989"/>
            </w:pict>
          </mc:Fallback>
        </mc:AlternateContent>
      </w:r>
    </w:p>
    <w:p w:rsidR="0000492D" w:rsidRPr="003F4BC6" w:rsidRDefault="0000492D" w:rsidP="0000492D">
      <w:pPr>
        <w:overflowPunct w:val="0"/>
        <w:adjustRightInd w:val="0"/>
        <w:spacing w:line="240" w:lineRule="exact"/>
        <w:ind w:left="993"/>
        <w:textAlignment w:val="baseline"/>
        <w:rPr>
          <w:szCs w:val="20"/>
          <w:lang w:val="lt-LT"/>
        </w:rPr>
      </w:pPr>
      <m:oMathPara>
        <m:oMathParaPr>
          <m:jc m:val="left"/>
        </m:oMathParaPr>
        <m:oMath>
          <m:r>
            <w:rPr>
              <w:rFonts w:ascii="Cambria Math" w:hAnsi="Cambria Math"/>
              <w:szCs w:val="20"/>
              <w:lang w:val="lt-LT"/>
            </w:rPr>
            <m:t>=0,0472 ∙5179=</m:t>
          </m:r>
          <m:r>
            <m:rPr>
              <m:sty m:val="bi"/>
            </m:rPr>
            <w:rPr>
              <w:rFonts w:ascii="Cambria Math" w:hAnsi="Cambria Math"/>
              <w:szCs w:val="20"/>
              <w:lang w:val="lt-LT"/>
            </w:rPr>
            <m:t>244,5 m</m:t>
          </m:r>
        </m:oMath>
      </m:oMathPara>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2C0522" w:rsidP="0000492D">
      <w:pPr>
        <w:overflowPunct w:val="0"/>
        <w:adjustRightInd w:val="0"/>
        <w:spacing w:line="240" w:lineRule="atLeast"/>
        <w:ind w:left="993" w:hanging="1"/>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Const</m:t>
              </m:r>
            </m:e>
            <m:sub>
              <m:r>
                <w:rPr>
                  <w:rFonts w:ascii="Cambria Math" w:hAnsi="Cambria Math"/>
                  <w:szCs w:val="20"/>
                  <w:lang w:val="lt-LT"/>
                </w:rPr>
                <m:t>SOLL</m:t>
              </m:r>
            </m:sub>
          </m:sSub>
        </m:oMath>
      </m:oMathPara>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t>h)</w:t>
      </w:r>
      <w:r w:rsidRPr="003F4BC6">
        <w:rPr>
          <w:lang w:val="lt-LT"/>
        </w:rPr>
        <w:tab/>
        <w:t>Viso atstumo apskaičiavimas</w:t>
      </w: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p>
    <w:p w:rsidR="0000492D" w:rsidRPr="003F4BC6" w:rsidRDefault="002C0522" w:rsidP="0000492D">
      <w:pPr>
        <w:tabs>
          <w:tab w:val="left" w:pos="992"/>
        </w:tabs>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b/>
                  <w:i/>
                  <w:szCs w:val="20"/>
                  <w:lang w:val="lt-LT"/>
                </w:rPr>
              </m:ctrlPr>
            </m:sSubPr>
            <m:e>
              <m:r>
                <m:rPr>
                  <m:sty m:val="bi"/>
                </m:rPr>
                <w:rPr>
                  <w:rFonts w:ascii="Cambria Math" w:hAnsi="Cambria Math"/>
                  <w:szCs w:val="20"/>
                  <w:lang w:val="lt-LT"/>
                </w:rPr>
                <m:t>s</m:t>
              </m:r>
            </m:e>
            <m:sub>
              <m:r>
                <m:rPr>
                  <m:sty m:val="bi"/>
                </m:rPr>
                <w:rPr>
                  <w:rFonts w:ascii="Cambria Math" w:hAnsi="Cambria Math"/>
                  <w:szCs w:val="20"/>
                  <w:lang w:val="lt-LT"/>
                </w:rPr>
                <m:t>SOLL</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=77,5+244,5=</m:t>
          </m:r>
          <m:r>
            <m:rPr>
              <m:sty m:val="bi"/>
            </m:rPr>
            <w:rPr>
              <w:rFonts w:ascii="Cambria Math" w:hAnsi="Cambria Math"/>
              <w:szCs w:val="20"/>
              <w:lang w:val="lt-LT"/>
            </w:rPr>
            <m:t>322 m</m:t>
          </m:r>
        </m:oMath>
      </m:oMathPara>
    </w:p>
    <w:p w:rsidR="0000492D" w:rsidRPr="003F4BC6" w:rsidRDefault="0000492D" w:rsidP="0000492D">
      <w:pPr>
        <w:overflowPunct w:val="0"/>
        <w:adjustRightInd w:val="0"/>
        <w:spacing w:line="240" w:lineRule="exact"/>
        <w:ind w:left="567" w:hanging="567"/>
        <w:textAlignment w:val="baseline"/>
        <w:rPr>
          <w:position w:val="6"/>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4.4</w:t>
      </w:r>
      <w:r w:rsidRPr="003F4BC6">
        <w:rPr>
          <w:lang w:val="lt-LT"/>
        </w:rPr>
        <w:tab/>
      </w:r>
      <w:r w:rsidRPr="003F4BC6">
        <w:rPr>
          <w:b/>
          <w:color w:val="000000"/>
          <w:lang w:val="lt-LT"/>
        </w:rPr>
        <w:t xml:space="preserve">Atitikties leidžiamajam stabdymo atstumui standartinėmis sąlygomis patikra </w:t>
      </w:r>
      <m:oMath>
        <m:sSub>
          <m:sSubPr>
            <m:ctrlPr>
              <w:rPr>
                <w:rFonts w:ascii="Cambria Math" w:hAnsi="Cambria Math" w:cs="Arial"/>
                <w:b/>
                <w:i/>
                <w:color w:val="000000"/>
                <w:szCs w:val="20"/>
                <w:lang w:val="lt-LT"/>
              </w:rPr>
            </m:ctrlPr>
          </m:sSubPr>
          <m:e>
            <m:r>
              <m:rPr>
                <m:sty m:val="bi"/>
              </m:rPr>
              <w:rPr>
                <w:rFonts w:ascii="Cambria Math" w:hAnsi="Cambria Math" w:cs="Arial"/>
                <w:color w:val="000000"/>
                <w:szCs w:val="20"/>
                <w:lang w:val="lt-LT"/>
              </w:rPr>
              <m:t>s</m:t>
            </m:r>
          </m:e>
          <m:sub>
            <m:r>
              <m:rPr>
                <m:sty m:val="bi"/>
              </m:rPr>
              <w:rPr>
                <w:rFonts w:ascii="Cambria Math" w:hAnsi="Cambria Math" w:cs="Arial"/>
                <w:color w:val="000000"/>
                <w:szCs w:val="20"/>
                <w:lang w:val="lt-LT"/>
              </w:rPr>
              <m:t>NORM</m:t>
            </m:r>
          </m:sub>
        </m:sSub>
      </m:oMath>
      <w:r w:rsidRPr="003F4BC6">
        <w:rPr>
          <w:b/>
          <w:color w:val="000000"/>
          <w:lang w:val="lt-LT"/>
        </w:rPr>
        <w:t xml:space="preserve"> </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567"/>
        </w:tabs>
        <w:overflowPunct w:val="0"/>
        <w:adjustRightInd w:val="0"/>
        <w:spacing w:line="240" w:lineRule="atLeast"/>
        <w:ind w:left="567"/>
        <w:textAlignment w:val="baseline"/>
        <w:rPr>
          <w:szCs w:val="20"/>
          <w:lang w:val="lt-LT"/>
        </w:rPr>
      </w:pPr>
      <w:r w:rsidRPr="003F4BC6">
        <w:rPr>
          <w:lang w:val="lt-LT"/>
        </w:rPr>
        <w:t>pagal 2 priedo 2.1 formulę</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2C0522" w:rsidP="0000492D">
      <w:pPr>
        <w:overflowPunct w:val="0"/>
        <w:adjustRightInd w:val="0"/>
        <w:spacing w:line="240" w:lineRule="atLeast"/>
        <w:ind w:left="567"/>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NORM</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MESSUNG</m:t>
              </m:r>
            </m:sub>
          </m:sSub>
          <m:r>
            <w:rPr>
              <w:rFonts w:ascii="Cambria Math" w:hAnsi="Cambria Math"/>
              <w:szCs w:val="20"/>
              <w:lang w:val="lt-LT"/>
            </w:rPr>
            <m:t xml:space="preserve"> ∙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SOLL</m:t>
                  </m:r>
                </m:sub>
              </m:sSub>
            </m:num>
            <m:den>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IST</m:t>
                  </m:r>
                </m:sub>
              </m:sSub>
            </m:den>
          </m:f>
          <m:r>
            <w:rPr>
              <w:rFonts w:ascii="Cambria Math" w:hAnsi="Cambria Math"/>
              <w:szCs w:val="20"/>
              <w:lang w:val="lt-LT"/>
            </w:rPr>
            <m:t xml:space="preserve">=340 ∙ </m:t>
          </m:r>
          <m:f>
            <m:fPr>
              <m:ctrlPr>
                <w:rPr>
                  <w:rFonts w:ascii="Cambria Math" w:hAnsi="Cambria Math"/>
                  <w:i/>
                  <w:szCs w:val="20"/>
                  <w:lang w:val="lt-LT"/>
                </w:rPr>
              </m:ctrlPr>
            </m:fPr>
            <m:num>
              <m:r>
                <w:rPr>
                  <w:rFonts w:ascii="Cambria Math" w:hAnsi="Cambria Math"/>
                  <w:szCs w:val="20"/>
                  <w:lang w:val="lt-LT"/>
                </w:rPr>
                <m:t>322</m:t>
              </m:r>
            </m:num>
            <m:den>
              <m:r>
                <w:rPr>
                  <w:rFonts w:ascii="Cambria Math" w:hAnsi="Cambria Math"/>
                  <w:szCs w:val="20"/>
                  <w:lang w:val="lt-LT"/>
                </w:rPr>
                <m:t>303,4</m:t>
              </m:r>
            </m:den>
          </m:f>
          <m:r>
            <w:rPr>
              <w:rFonts w:ascii="Cambria Math" w:hAnsi="Cambria Math"/>
              <w:szCs w:val="20"/>
              <w:lang w:val="lt-LT"/>
            </w:rPr>
            <m:t>=</m:t>
          </m:r>
          <m:r>
            <m:rPr>
              <m:sty m:val="bi"/>
            </m:rPr>
            <w:rPr>
              <w:rFonts w:ascii="Cambria Math" w:hAnsi="Cambria Math"/>
              <w:szCs w:val="20"/>
              <w:lang w:val="lt-LT"/>
            </w:rPr>
            <m:t>360,8 m &lt;550 m</m:t>
          </m:r>
        </m:oMath>
      </m:oMathPara>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567"/>
        </w:tabs>
        <w:overflowPunct w:val="0"/>
        <w:adjustRightInd w:val="0"/>
        <w:spacing w:line="240" w:lineRule="atLeast"/>
        <w:ind w:left="1134" w:hanging="567"/>
        <w:textAlignment w:val="baseline"/>
        <w:rPr>
          <w:b/>
          <w:bCs/>
          <w:szCs w:val="20"/>
          <w:lang w:val="lt-LT"/>
        </w:rPr>
      </w:pPr>
      <w:r w:rsidRPr="003F4BC6">
        <w:rPr>
          <w:b/>
          <w:lang w:val="lt-LT"/>
        </w:rPr>
        <w:t>Išvada.</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567"/>
        </w:tabs>
        <w:overflowPunct w:val="0"/>
        <w:adjustRightInd w:val="0"/>
        <w:spacing w:line="240" w:lineRule="atLeast"/>
        <w:ind w:left="567"/>
        <w:textAlignment w:val="baseline"/>
        <w:rPr>
          <w:szCs w:val="20"/>
          <w:lang w:val="lt-LT"/>
        </w:rPr>
      </w:pPr>
      <w:r w:rsidRPr="003F4BC6">
        <w:rPr>
          <w:lang w:val="lt-LT"/>
        </w:rPr>
        <w:t>Leidžiamieji ribiniai dydžiai toli gražu nepasiekti, t. y.:</w:t>
      </w: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t>–</w:t>
      </w:r>
      <w:r w:rsidRPr="003F4BC6">
        <w:rPr>
          <w:lang w:val="lt-LT"/>
        </w:rPr>
        <w:tab/>
        <w:t>leidimas plaukti pasroviui galimas be problemų dėl faktinės apkrovos būklės (</w:t>
      </w:r>
      <m:oMath>
        <m:r>
          <w:rPr>
            <w:rFonts w:ascii="Cambria Math" w:hAnsi="Cambria Math"/>
            <w:szCs w:val="20"/>
            <w:lang w:val="lt-LT"/>
          </w:rPr>
          <m:t xml:space="preserve">0,8 ∙ </m:t>
        </m:r>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max</m:t>
            </m:r>
          </m:sub>
        </m:sSub>
      </m:oMath>
      <w:r w:rsidRPr="003F4BC6">
        <w:rPr>
          <w:lang w:val="lt-LT"/>
        </w:rPr>
        <w:t>),</w:t>
      </w: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t>–</w:t>
      </w:r>
      <w:r w:rsidRPr="003F4BC6">
        <w:rPr>
          <w:lang w:val="lt-LT"/>
        </w:rPr>
        <w:tab/>
        <w:t>galima didesnė apkrova ir ją galima apskaičiuoti pagal 5 punktą.</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r w:rsidRPr="003F4BC6">
        <w:rPr>
          <w:lang w:val="lt-LT"/>
        </w:rPr>
        <w:br w:type="page"/>
      </w: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lastRenderedPageBreak/>
        <w:t>5.</w:t>
      </w:r>
      <w:r w:rsidRPr="003F4BC6">
        <w:rPr>
          <w:lang w:val="lt-LT"/>
        </w:rPr>
        <w:tab/>
      </w:r>
      <w:r w:rsidRPr="003F4BC6">
        <w:rPr>
          <w:b/>
          <w:color w:val="000000"/>
          <w:lang w:val="lt-LT"/>
        </w:rPr>
        <w:t xml:space="preserve">Galimas </w:t>
      </w:r>
      <m:oMath>
        <m:sSub>
          <m:sSubPr>
            <m:ctrlPr>
              <w:rPr>
                <w:rFonts w:ascii="Cambria Math" w:hAnsi="Cambria Math" w:cs="Arial"/>
                <w:b/>
                <w:i/>
                <w:color w:val="000000"/>
                <w:szCs w:val="20"/>
                <w:lang w:val="lt-LT"/>
              </w:rPr>
            </m:ctrlPr>
          </m:sSubPr>
          <m:e>
            <m:r>
              <m:rPr>
                <m:sty m:val="bi"/>
              </m:rPr>
              <w:rPr>
                <w:rFonts w:ascii="Cambria Math" w:hAnsi="Cambria Math" w:cs="Arial"/>
                <w:color w:val="000000"/>
                <w:szCs w:val="20"/>
                <w:lang w:val="lt-LT"/>
              </w:rPr>
              <m:t>D</m:t>
            </m:r>
          </m:e>
          <m:sub>
            <m:r>
              <m:rPr>
                <m:sty m:val="bi"/>
              </m:rPr>
              <w:rPr>
                <w:rFonts w:ascii="Cambria Math" w:hAnsi="Cambria Math" w:cs="Arial"/>
                <w:color w:val="000000"/>
                <w:szCs w:val="20"/>
                <w:lang w:val="lt-LT"/>
              </w:rPr>
              <m:t>IST</m:t>
            </m:r>
          </m:sub>
        </m:sSub>
      </m:oMath>
      <w:r w:rsidRPr="003F4BC6">
        <w:rPr>
          <w:b/>
          <w:color w:val="000000"/>
          <w:lang w:val="lt-LT"/>
        </w:rPr>
        <w:t xml:space="preserve"> padidinimas plaukiant pasroviui</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2C0522" w:rsidP="0000492D">
      <w:pPr>
        <w:overflowPunct w:val="0"/>
        <w:adjustRightInd w:val="0"/>
        <w:spacing w:line="240" w:lineRule="atLeast"/>
        <w:ind w:left="567"/>
        <w:textAlignment w:val="baseline"/>
        <w:rPr>
          <w:szCs w:val="20"/>
          <w:lang w:val="lt-LT"/>
        </w:rPr>
      </w:pPr>
      <m:oMathPara>
        <m:oMathParaPr>
          <m:jc m:val="left"/>
        </m:oMathParaPr>
        <m:oMath>
          <m:sSub>
            <m:sSubPr>
              <m:ctrlPr>
                <w:rPr>
                  <w:rFonts w:ascii="Cambria Math" w:hAnsi="Cambria Math"/>
                  <w:i/>
                  <w:szCs w:val="20"/>
                  <w:lang w:val="lt-LT"/>
                </w:rPr>
              </m:ctrlPr>
            </m:sSubPr>
            <m:e>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NORM</m:t>
                      </m:r>
                    </m:sub>
                  </m:sSub>
                </m:e>
              </m:d>
            </m:e>
            <m:sub>
              <m:r>
                <w:rPr>
                  <w:rFonts w:ascii="Cambria Math" w:hAnsi="Cambria Math"/>
                  <w:szCs w:val="20"/>
                  <w:lang w:val="lt-LT"/>
                </w:rPr>
                <m:t>Limite</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MESSUNG</m:t>
              </m:r>
            </m:sub>
          </m:sSub>
          <m:r>
            <w:rPr>
              <w:rFonts w:ascii="Cambria Math" w:hAnsi="Cambria Math"/>
              <w:szCs w:val="20"/>
              <w:lang w:val="lt-LT"/>
            </w:rPr>
            <m:t xml:space="preserve"> ∙ </m:t>
          </m:r>
          <m:f>
            <m:fPr>
              <m:ctrlPr>
                <w:rPr>
                  <w:rFonts w:ascii="Cambria Math" w:hAnsi="Cambria Math"/>
                  <w:i/>
                  <w:szCs w:val="20"/>
                  <w:lang w:val="lt-LT"/>
                </w:rPr>
              </m:ctrlPr>
            </m:fPr>
            <m:num>
              <m:sSub>
                <m:sSubPr>
                  <m:ctrlPr>
                    <w:rPr>
                      <w:rFonts w:ascii="Cambria Math" w:hAnsi="Cambria Math"/>
                      <w:i/>
                      <w:szCs w:val="20"/>
                      <w:lang w:val="lt-LT"/>
                    </w:rPr>
                  </m:ctrlPr>
                </m:sSubPr>
                <m:e>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SOLL</m:t>
                          </m:r>
                        </m:sub>
                      </m:sSub>
                    </m:e>
                  </m:d>
                </m:e>
                <m:sub>
                  <m:r>
                    <w:rPr>
                      <w:rFonts w:ascii="Cambria Math" w:hAnsi="Cambria Math"/>
                      <w:szCs w:val="20"/>
                      <w:lang w:val="lt-LT"/>
                    </w:rPr>
                    <m:t>Limite</m:t>
                  </m:r>
                </m:sub>
              </m:sSub>
            </m:num>
            <m:den>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IST</m:t>
                  </m:r>
                </m:sub>
              </m:sSub>
            </m:den>
          </m:f>
          <m:r>
            <w:rPr>
              <w:rFonts w:ascii="Cambria Math" w:hAnsi="Cambria Math"/>
              <w:szCs w:val="20"/>
              <w:lang w:val="lt-LT"/>
            </w:rPr>
            <m:t>=550 m</m:t>
          </m:r>
        </m:oMath>
      </m:oMathPara>
    </w:p>
    <w:p w:rsidR="0000492D" w:rsidRPr="003F4BC6" w:rsidRDefault="0000492D" w:rsidP="0000492D">
      <w:pPr>
        <w:tabs>
          <w:tab w:val="left" w:pos="454"/>
        </w:tabs>
        <w:overflowPunct w:val="0"/>
        <w:adjustRightInd w:val="0"/>
        <w:spacing w:line="240" w:lineRule="atLeast"/>
        <w:ind w:left="454" w:hanging="454"/>
        <w:textAlignment w:val="baseline"/>
        <w:rPr>
          <w:szCs w:val="20"/>
          <w:lang w:val="lt-LT"/>
        </w:rPr>
      </w:pPr>
    </w:p>
    <w:p w:rsidR="0000492D" w:rsidRPr="003F4BC6" w:rsidRDefault="002C0522" w:rsidP="0000492D">
      <w:pPr>
        <w:overflowPunct w:val="0"/>
        <w:adjustRightInd w:val="0"/>
        <w:spacing w:line="240" w:lineRule="atLeast"/>
        <w:ind w:left="567"/>
        <w:textAlignment w:val="baseline"/>
        <w:rPr>
          <w:szCs w:val="20"/>
          <w:lang w:val="lt-LT"/>
        </w:rPr>
      </w:pPr>
      <m:oMathPara>
        <m:oMathParaPr>
          <m:jc m:val="left"/>
        </m:oMathParaPr>
        <m:oMath>
          <m:sSub>
            <m:sSubPr>
              <m:ctrlPr>
                <w:rPr>
                  <w:rFonts w:ascii="Cambria Math" w:hAnsi="Cambria Math"/>
                  <w:i/>
                  <w:szCs w:val="20"/>
                  <w:lang w:val="lt-LT"/>
                </w:rPr>
              </m:ctrlPr>
            </m:sSubPr>
            <m:e>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SOLL</m:t>
                      </m:r>
                    </m:sub>
                  </m:sSub>
                </m:e>
              </m:d>
            </m:e>
            <m:sub>
              <m:r>
                <w:rPr>
                  <w:rFonts w:ascii="Cambria Math" w:hAnsi="Cambria Math"/>
                  <w:szCs w:val="20"/>
                  <w:lang w:val="lt-LT"/>
                </w:rPr>
                <m:t>Limite</m:t>
              </m:r>
            </m:sub>
          </m:sSub>
          <m:r>
            <w:rPr>
              <w:rFonts w:ascii="Cambria Math" w:hAnsi="Cambria Math"/>
              <w:szCs w:val="20"/>
              <w:lang w:val="lt-LT"/>
            </w:rPr>
            <m:t xml:space="preserve">=550  ∙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IST</m:t>
                  </m:r>
                </m:sub>
              </m:sSub>
            </m:num>
            <m:den>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MESSUNG</m:t>
                  </m:r>
                </m:sub>
              </m:sSub>
            </m:den>
          </m:f>
          <m:r>
            <w:rPr>
              <w:rFonts w:ascii="Cambria Math" w:hAnsi="Cambria Math"/>
              <w:szCs w:val="20"/>
              <w:lang w:val="lt-LT"/>
            </w:rPr>
            <m:t xml:space="preserve">=550 ∙ </m:t>
          </m:r>
          <m:f>
            <m:fPr>
              <m:ctrlPr>
                <w:rPr>
                  <w:rFonts w:ascii="Cambria Math" w:hAnsi="Cambria Math"/>
                  <w:i/>
                  <w:szCs w:val="20"/>
                  <w:lang w:val="lt-LT"/>
                </w:rPr>
              </m:ctrlPr>
            </m:fPr>
            <m:num>
              <m:r>
                <w:rPr>
                  <w:rFonts w:ascii="Cambria Math" w:hAnsi="Cambria Math"/>
                  <w:szCs w:val="20"/>
                  <w:lang w:val="lt-LT"/>
                </w:rPr>
                <m:t>303,4</m:t>
              </m:r>
            </m:num>
            <m:den>
              <m:r>
                <w:rPr>
                  <w:rFonts w:ascii="Cambria Math" w:hAnsi="Cambria Math"/>
                  <w:szCs w:val="20"/>
                  <w:lang w:val="lt-LT"/>
                </w:rPr>
                <m:t>340</m:t>
              </m:r>
            </m:den>
          </m:f>
          <m:r>
            <w:rPr>
              <w:rFonts w:ascii="Cambria Math" w:hAnsi="Cambria Math"/>
              <w:szCs w:val="20"/>
              <w:lang w:val="lt-LT"/>
            </w:rPr>
            <m:t>=490,8 m</m:t>
          </m:r>
        </m:oMath>
      </m:oMathPara>
    </w:p>
    <w:p w:rsidR="0000492D" w:rsidRPr="003F4BC6" w:rsidRDefault="0000492D" w:rsidP="0000492D">
      <w:pPr>
        <w:tabs>
          <w:tab w:val="left" w:pos="454"/>
        </w:tabs>
        <w:overflowPunct w:val="0"/>
        <w:adjustRightInd w:val="0"/>
        <w:spacing w:line="240" w:lineRule="atLeast"/>
        <w:ind w:left="454" w:hanging="454"/>
        <w:textAlignment w:val="baseline"/>
        <w:rPr>
          <w:szCs w:val="20"/>
          <w:lang w:val="lt-LT"/>
        </w:rPr>
      </w:pPr>
    </w:p>
    <w:p w:rsidR="0000492D" w:rsidRPr="003F4BC6" w:rsidRDefault="0000492D" w:rsidP="0000492D">
      <w:pPr>
        <w:tabs>
          <w:tab w:val="left" w:pos="567"/>
          <w:tab w:val="left" w:pos="2127"/>
          <w:tab w:val="left" w:pos="2410"/>
        </w:tabs>
        <w:overflowPunct w:val="0"/>
        <w:adjustRightInd w:val="0"/>
        <w:spacing w:line="240" w:lineRule="atLeast"/>
        <w:ind w:left="567" w:hanging="567"/>
        <w:textAlignment w:val="baseline"/>
        <w:rPr>
          <w:szCs w:val="20"/>
          <w:lang w:val="lt-LT"/>
        </w:rPr>
      </w:pPr>
      <w:r w:rsidRPr="003F4BC6">
        <w:rPr>
          <w:lang w:val="lt-LT"/>
        </w:rPr>
        <w:tab/>
        <w:t xml:space="preserve">Su </w:t>
      </w: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m:t>
        </m:r>
        <m:sSub>
          <m:sSubPr>
            <m:ctrlPr>
              <w:rPr>
                <w:rFonts w:ascii="Cambria Math" w:hAnsi="Cambria Math"/>
                <w:i/>
                <w:szCs w:val="20"/>
                <w:lang w:val="lt-LT"/>
              </w:rPr>
            </m:ctrlPr>
          </m:sSubPr>
          <m:e>
            <m:r>
              <w:rPr>
                <w:rFonts w:ascii="Cambria Math" w:hAnsi="Cambria Math"/>
                <w:szCs w:val="20"/>
                <w:lang w:val="lt-LT"/>
              </w:rPr>
              <m:t>Const</m:t>
            </m:r>
          </m:e>
          <m:sub>
            <m:r>
              <w:rPr>
                <w:rFonts w:ascii="Cambria Math" w:hAnsi="Cambria Math"/>
                <w:szCs w:val="20"/>
                <w:lang w:val="lt-LT"/>
              </w:rPr>
              <m:t>SOLL</m:t>
            </m:r>
          </m:sub>
        </m:sSub>
        <m:r>
          <w:rPr>
            <w:rFonts w:ascii="Cambria Math" w:hAnsi="Cambria Math"/>
            <w:szCs w:val="20"/>
            <w:lang w:val="lt-LT"/>
          </w:rPr>
          <m:t xml:space="preserve"> ∙D</m:t>
        </m:r>
      </m:oMath>
      <w:r w:rsidRPr="003F4BC6">
        <w:rPr>
          <w:lang w:val="lt-LT"/>
        </w:rPr>
        <w:t xml:space="preserve"> pagal pastabą 4.2 punkte:</w:t>
      </w:r>
    </w:p>
    <w:p w:rsidR="0000492D" w:rsidRPr="003F4BC6" w:rsidRDefault="0000492D" w:rsidP="0000492D">
      <w:pPr>
        <w:tabs>
          <w:tab w:val="left" w:pos="454"/>
        </w:tabs>
        <w:overflowPunct w:val="0"/>
        <w:adjustRightInd w:val="0"/>
        <w:spacing w:line="240" w:lineRule="atLeast"/>
        <w:ind w:left="454" w:hanging="454"/>
        <w:textAlignment w:val="baseline"/>
        <w:rPr>
          <w:szCs w:val="20"/>
          <w:lang w:val="lt-LT"/>
        </w:rPr>
      </w:pPr>
    </w:p>
    <w:p w:rsidR="0000492D" w:rsidRPr="003F4BC6" w:rsidRDefault="002C0522" w:rsidP="0000492D">
      <w:pPr>
        <w:overflowPunct w:val="0"/>
        <w:adjustRightInd w:val="0"/>
        <w:spacing w:line="240" w:lineRule="atLeast"/>
        <w:ind w:left="567"/>
        <w:textAlignment w:val="baseline"/>
        <w:rPr>
          <w:szCs w:val="20"/>
          <w:lang w:val="lt-LT"/>
        </w:rPr>
      </w:pPr>
      <m:oMathPara>
        <m:oMathParaPr>
          <m:jc m:val="left"/>
        </m:oMathParaPr>
        <m:oMath>
          <m:sSub>
            <m:sSubPr>
              <m:ctrlPr>
                <w:rPr>
                  <w:rFonts w:ascii="Cambria Math" w:hAnsi="Cambria Math"/>
                  <w:i/>
                  <w:szCs w:val="20"/>
                  <w:lang w:val="lt-LT"/>
                </w:rPr>
              </m:ctrlPr>
            </m:sSubPr>
            <m:e>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SOLL</m:t>
                      </m:r>
                    </m:sub>
                  </m:sSub>
                </m:e>
              </m:d>
            </m:e>
            <m:sub>
              <m:r>
                <w:rPr>
                  <w:rFonts w:ascii="Cambria Math" w:hAnsi="Cambria Math"/>
                  <w:szCs w:val="20"/>
                  <w:lang w:val="lt-LT"/>
                </w:rPr>
                <m:t>Limite</m:t>
              </m:r>
            </m:sub>
          </m:sSub>
          <m:r>
            <w:rPr>
              <w:rFonts w:ascii="Cambria Math" w:hAnsi="Cambria Math"/>
              <w:szCs w:val="20"/>
              <w:lang w:val="lt-LT"/>
            </w:rPr>
            <m:t xml:space="preserve">= </m:t>
          </m:r>
          <m:sSub>
            <m:sSubPr>
              <m:ctrlPr>
                <w:rPr>
                  <w:rFonts w:ascii="Cambria Math" w:hAnsi="Cambria Math"/>
                  <w:i/>
                  <w:szCs w:val="20"/>
                  <w:lang w:val="lt-LT"/>
                </w:rPr>
              </m:ctrlPr>
            </m:sSubPr>
            <m:e>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e>
              </m:d>
            </m:e>
            <m:sub>
              <m:r>
                <w:rPr>
                  <w:rFonts w:ascii="Cambria Math" w:hAnsi="Cambria Math"/>
                  <w:szCs w:val="20"/>
                  <w:lang w:val="lt-LT"/>
                </w:rPr>
                <m:t>Limite</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m:t>
                  </m:r>
                </m:e>
                <m:sub>
                  <m:r>
                    <w:rPr>
                      <w:rFonts w:ascii="Cambria Math" w:hAnsi="Cambria Math"/>
                      <w:szCs w:val="20"/>
                      <w:lang w:val="lt-LT"/>
                    </w:rPr>
                    <m:t>SOLL</m:t>
                  </m:r>
                </m:sub>
              </m:sSub>
            </m:sub>
          </m:sSub>
          <m:r>
            <w:rPr>
              <w:rFonts w:ascii="Cambria Math" w:hAnsi="Cambria Math"/>
              <w:szCs w:val="20"/>
              <w:lang w:val="lt-LT"/>
            </w:rPr>
            <m:t xml:space="preserve">+0,0472 ∙ </m:t>
          </m:r>
          <m:sSub>
            <m:sSubPr>
              <m:ctrlPr>
                <w:rPr>
                  <w:rFonts w:ascii="Cambria Math" w:hAnsi="Cambria Math"/>
                  <w:i/>
                  <w:szCs w:val="20"/>
                  <w:lang w:val="lt-LT"/>
                </w:rPr>
              </m:ctrlPr>
            </m:sSubPr>
            <m:e>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SOLL</m:t>
                      </m:r>
                    </m:sub>
                  </m:sSub>
                </m:e>
              </m:d>
            </m:e>
            <m:sub>
              <m:r>
                <w:rPr>
                  <w:rFonts w:ascii="Cambria Math" w:hAnsi="Cambria Math"/>
                  <w:szCs w:val="20"/>
                  <w:lang w:val="lt-LT"/>
                </w:rPr>
                <m:t>Limite</m:t>
              </m:r>
            </m:sub>
          </m:sSub>
        </m:oMath>
      </m:oMathPara>
    </w:p>
    <w:p w:rsidR="0000492D" w:rsidRPr="003F4BC6" w:rsidRDefault="0000492D" w:rsidP="0000492D">
      <w:pPr>
        <w:tabs>
          <w:tab w:val="left" w:pos="454"/>
        </w:tabs>
        <w:overflowPunct w:val="0"/>
        <w:adjustRightInd w:val="0"/>
        <w:spacing w:line="240" w:lineRule="atLeast"/>
        <w:ind w:left="454" w:hanging="454"/>
        <w:textAlignment w:val="baseline"/>
        <w:rPr>
          <w:position w:val="6"/>
          <w:szCs w:val="20"/>
          <w:lang w:val="lt-LT"/>
        </w:rPr>
      </w:pPr>
    </w:p>
    <w:p w:rsidR="0000492D" w:rsidRPr="003F4BC6" w:rsidRDefault="0000492D" w:rsidP="0000492D">
      <w:pPr>
        <w:tabs>
          <w:tab w:val="left" w:pos="567"/>
        </w:tabs>
        <w:overflowPunct w:val="0"/>
        <w:adjustRightInd w:val="0"/>
        <w:spacing w:line="240" w:lineRule="atLeast"/>
        <w:ind w:left="567" w:hanging="567"/>
        <w:textAlignment w:val="baseline"/>
        <w:rPr>
          <w:szCs w:val="20"/>
          <w:lang w:val="lt-LT"/>
        </w:rPr>
      </w:pPr>
      <w:r w:rsidRPr="003F4BC6">
        <w:rPr>
          <w:lang w:val="lt-LT"/>
        </w:rPr>
        <w:tab/>
        <w:t>Vadinasi,</w:t>
      </w:r>
    </w:p>
    <w:p w:rsidR="0000492D" w:rsidRPr="003F4BC6" w:rsidRDefault="0000492D" w:rsidP="0000492D">
      <w:pPr>
        <w:overflowPunct w:val="0"/>
        <w:adjustRightInd w:val="0"/>
        <w:spacing w:line="240" w:lineRule="atLeast"/>
        <w:ind w:left="567"/>
        <w:textAlignment w:val="baseline"/>
        <w:rPr>
          <w:szCs w:val="20"/>
          <w:lang w:val="lt-LT"/>
        </w:rPr>
      </w:pPr>
    </w:p>
    <w:p w:rsidR="0000492D" w:rsidRPr="003F4BC6" w:rsidRDefault="002C0522" w:rsidP="0000492D">
      <w:pPr>
        <w:overflowPunct w:val="0"/>
        <w:adjustRightInd w:val="0"/>
        <w:spacing w:line="240" w:lineRule="atLeast"/>
        <w:ind w:left="567"/>
        <w:textAlignment w:val="baseline"/>
        <w:rPr>
          <w:szCs w:val="20"/>
          <w:lang w:val="lt-LT"/>
        </w:rPr>
      </w:pPr>
      <m:oMathPara>
        <m:oMathParaPr>
          <m:jc m:val="left"/>
        </m:oMathParaPr>
        <m:oMath>
          <m:sSub>
            <m:sSubPr>
              <m:ctrlPr>
                <w:rPr>
                  <w:rFonts w:ascii="Cambria Math" w:hAnsi="Cambria Math"/>
                  <w:i/>
                  <w:szCs w:val="20"/>
                  <w:lang w:val="lt-LT"/>
                </w:rPr>
              </m:ctrlPr>
            </m:sSubPr>
            <m:e>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SOLL</m:t>
                      </m:r>
                    </m:sub>
                  </m:sSub>
                </m:e>
              </m:d>
            </m:e>
            <m:sub>
              <m:r>
                <w:rPr>
                  <w:rFonts w:ascii="Cambria Math" w:hAnsi="Cambria Math"/>
                  <w:szCs w:val="20"/>
                  <w:lang w:val="lt-LT"/>
                </w:rPr>
                <m:t>Limite</m:t>
              </m:r>
            </m:sub>
          </m:sSub>
          <m:r>
            <w:rPr>
              <w:rFonts w:ascii="Cambria Math" w:hAnsi="Cambria Math"/>
              <w:szCs w:val="20"/>
              <w:lang w:val="lt-LT"/>
            </w:rPr>
            <m:t xml:space="preserve">= </m:t>
          </m:r>
          <m:f>
            <m:fPr>
              <m:ctrlPr>
                <w:rPr>
                  <w:rFonts w:ascii="Cambria Math" w:hAnsi="Cambria Math"/>
                  <w:i/>
                  <w:szCs w:val="20"/>
                  <w:lang w:val="lt-LT"/>
                </w:rPr>
              </m:ctrlPr>
            </m:fPr>
            <m:num>
              <m:sSub>
                <m:sSubPr>
                  <m:ctrlPr>
                    <w:rPr>
                      <w:rFonts w:ascii="Cambria Math" w:hAnsi="Cambria Math"/>
                      <w:i/>
                      <w:szCs w:val="20"/>
                      <w:lang w:val="lt-LT"/>
                    </w:rPr>
                  </m:ctrlPr>
                </m:sSubPr>
                <m:e>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SOLL</m:t>
                          </m:r>
                        </m:sub>
                      </m:sSub>
                    </m:e>
                  </m:d>
                </m:e>
                <m:sub>
                  <m:r>
                    <w:rPr>
                      <w:rFonts w:ascii="Cambria Math" w:hAnsi="Cambria Math"/>
                      <w:szCs w:val="20"/>
                      <w:lang w:val="lt-LT"/>
                    </w:rPr>
                    <m:t>Limite</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m:t>
                      </m:r>
                    </m:e>
                    <m:sub>
                      <m:r>
                        <w:rPr>
                          <w:rFonts w:ascii="Cambria Math" w:hAnsi="Cambria Math"/>
                          <w:szCs w:val="20"/>
                          <w:lang w:val="lt-LT"/>
                        </w:rPr>
                        <m:t>SOLL</m:t>
                      </m:r>
                    </m:sub>
                  </m:sSub>
                </m:sub>
              </m:sSub>
            </m:num>
            <m:den>
              <m:r>
                <w:rPr>
                  <w:rFonts w:ascii="Cambria Math" w:hAnsi="Cambria Math"/>
                  <w:szCs w:val="20"/>
                  <w:lang w:val="lt-LT"/>
                </w:rPr>
                <m:t>0,0472</m:t>
              </m:r>
            </m:den>
          </m:f>
          <m:r>
            <w:rPr>
              <w:rFonts w:ascii="Cambria Math" w:hAnsi="Cambria Math"/>
              <w:szCs w:val="20"/>
              <w:lang w:val="lt-LT"/>
            </w:rPr>
            <m:t xml:space="preserve">= </m:t>
          </m:r>
          <m:f>
            <m:fPr>
              <m:ctrlPr>
                <w:rPr>
                  <w:rFonts w:ascii="Cambria Math" w:hAnsi="Cambria Math"/>
                  <w:i/>
                  <w:szCs w:val="20"/>
                  <w:lang w:val="lt-LT"/>
                </w:rPr>
              </m:ctrlPr>
            </m:fPr>
            <m:num>
              <m:r>
                <w:rPr>
                  <w:rFonts w:ascii="Cambria Math" w:hAnsi="Cambria Math"/>
                  <w:szCs w:val="20"/>
                  <w:lang w:val="lt-LT"/>
                </w:rPr>
                <m:t>490,8-77,5</m:t>
              </m:r>
            </m:num>
            <m:den>
              <m:r>
                <w:rPr>
                  <w:rFonts w:ascii="Cambria Math" w:hAnsi="Cambria Math"/>
                  <w:szCs w:val="20"/>
                  <w:lang w:val="lt-LT"/>
                </w:rPr>
                <m:t>0,0472</m:t>
              </m:r>
            </m:den>
          </m:f>
          <m:r>
            <w:rPr>
              <w:rFonts w:ascii="Cambria Math" w:hAnsi="Cambria Math"/>
              <w:szCs w:val="20"/>
              <w:lang w:val="lt-LT"/>
            </w:rPr>
            <m:t>=</m:t>
          </m:r>
          <m:r>
            <m:rPr>
              <m:sty m:val="bi"/>
            </m:rPr>
            <w:rPr>
              <w:rFonts w:ascii="Cambria Math" w:hAnsi="Cambria Math"/>
              <w:szCs w:val="20"/>
              <w:lang w:val="lt-LT"/>
            </w:rPr>
            <m:t xml:space="preserve">8756 </m:t>
          </m:r>
          <m:sSup>
            <m:sSupPr>
              <m:ctrlPr>
                <w:rPr>
                  <w:rFonts w:ascii="Cambria Math" w:hAnsi="Cambria Math"/>
                  <w:b/>
                  <w:i/>
                  <w:szCs w:val="20"/>
                  <w:lang w:val="lt-LT"/>
                </w:rPr>
              </m:ctrlPr>
            </m:sSupPr>
            <m:e>
              <m:r>
                <m:rPr>
                  <m:sty m:val="bi"/>
                </m:rPr>
                <w:rPr>
                  <w:rFonts w:ascii="Cambria Math" w:hAnsi="Cambria Math"/>
                  <w:szCs w:val="20"/>
                  <w:lang w:val="lt-LT"/>
                </w:rPr>
                <m:t>m</m:t>
              </m:r>
            </m:e>
            <m:sup>
              <m:r>
                <m:rPr>
                  <m:sty m:val="bi"/>
                </m:rPr>
                <w:rPr>
                  <w:rFonts w:ascii="Cambria Math" w:hAnsi="Cambria Math"/>
                  <w:szCs w:val="20"/>
                  <w:lang w:val="lt-LT"/>
                </w:rPr>
                <m:t>3</m:t>
              </m:r>
            </m:sup>
          </m:sSup>
        </m:oMath>
      </m:oMathPara>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567"/>
        </w:tabs>
        <w:overflowPunct w:val="0"/>
        <w:adjustRightInd w:val="0"/>
        <w:spacing w:line="240" w:lineRule="exact"/>
        <w:ind w:left="567" w:hanging="567"/>
        <w:textAlignment w:val="baseline"/>
        <w:rPr>
          <w:szCs w:val="20"/>
          <w:lang w:val="lt-LT"/>
        </w:rPr>
      </w:pPr>
      <w:r w:rsidRPr="003F4BC6">
        <w:rPr>
          <w:lang w:val="lt-LT"/>
        </w:rPr>
        <w:tab/>
      </w:r>
      <w:r w:rsidRPr="003F4BC6">
        <w:rPr>
          <w:b/>
          <w:lang w:val="lt-LT"/>
        </w:rPr>
        <w:t>Iš to matyti, kad</w:t>
      </w:r>
      <w:r w:rsidRPr="003F4BC6">
        <w:rPr>
          <w:lang w:val="lt-LT"/>
        </w:rPr>
        <w:t>:</w:t>
      </w:r>
    </w:p>
    <w:p w:rsidR="0000492D" w:rsidRPr="003F4BC6" w:rsidRDefault="0000492D" w:rsidP="0000492D">
      <w:pPr>
        <w:tabs>
          <w:tab w:val="left" w:pos="567"/>
        </w:tabs>
        <w:overflowPunct w:val="0"/>
        <w:adjustRightInd w:val="0"/>
        <w:spacing w:line="240" w:lineRule="exact"/>
        <w:ind w:left="567" w:hanging="567"/>
        <w:textAlignment w:val="baseline"/>
        <w:rPr>
          <w:szCs w:val="20"/>
          <w:lang w:val="lt-LT"/>
        </w:rPr>
      </w:pPr>
    </w:p>
    <w:p w:rsidR="0000492D" w:rsidRPr="003F4BC6" w:rsidRDefault="0000492D" w:rsidP="0000492D">
      <w:pPr>
        <w:spacing w:line="240" w:lineRule="atLeast"/>
        <w:ind w:left="567"/>
        <w:rPr>
          <w:lang w:val="lt-LT"/>
        </w:rPr>
      </w:pPr>
      <w:r w:rsidRPr="003F4BC6">
        <w:rPr>
          <w:lang w:val="lt-LT"/>
        </w:rPr>
        <w:t xml:space="preserve">Kadangi </w:t>
      </w:r>
      <m:oMath>
        <m:sSub>
          <m:sSubPr>
            <m:ctrlPr>
              <w:rPr>
                <w:rFonts w:ascii="Cambria Math" w:hAnsi="Cambria Math"/>
                <w:i/>
                <w:szCs w:val="20"/>
                <w:lang w:val="lt-LT"/>
              </w:rPr>
            </m:ctrlPr>
          </m:sSubPr>
          <m:e>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SOLL</m:t>
                    </m:r>
                  </m:sub>
                </m:sSub>
              </m:e>
            </m:d>
          </m:e>
          <m:sub>
            <m:r>
              <w:rPr>
                <w:rFonts w:ascii="Cambria Math" w:hAnsi="Cambria Math"/>
                <w:szCs w:val="20"/>
                <w:lang w:val="lt-LT"/>
              </w:rPr>
              <m:t>Limite</m:t>
            </m:r>
          </m:sub>
        </m:sSub>
        <m:r>
          <w:rPr>
            <w:rFonts w:ascii="Cambria Math" w:hAnsi="Cambria Math"/>
            <w:szCs w:val="20"/>
            <w:lang w:val="lt-LT"/>
          </w:rPr>
          <m:t xml:space="preserve">&gt;  </m:t>
        </m:r>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max</m:t>
            </m:r>
          </m:sub>
        </m:sSub>
        <m:r>
          <w:rPr>
            <w:rFonts w:ascii="Cambria Math" w:hAnsi="Cambria Math"/>
            <w:szCs w:val="20"/>
            <w:lang w:val="lt-LT"/>
          </w:rPr>
          <m:t xml:space="preserve"> </m:t>
        </m:r>
        <m:d>
          <m:dPr>
            <m:ctrlPr>
              <w:rPr>
                <w:rFonts w:ascii="Cambria Math" w:hAnsi="Cambria Math"/>
                <w:i/>
                <w:szCs w:val="20"/>
                <w:lang w:val="lt-LT"/>
              </w:rPr>
            </m:ctrlPr>
          </m:dPr>
          <m:e>
            <m:r>
              <w:rPr>
                <w:rFonts w:ascii="Cambria Math" w:hAnsi="Cambria Math"/>
                <w:szCs w:val="20"/>
                <w:lang w:val="lt-LT"/>
              </w:rPr>
              <m:t>8756 &gt;6474</m:t>
            </m:r>
          </m:e>
        </m:d>
      </m:oMath>
      <w:r w:rsidRPr="003F4BC6">
        <w:rPr>
          <w:lang w:val="lt-LT"/>
        </w:rPr>
        <w:t xml:space="preserve">, toks sąstatas (žr. 1 punktą) gali būti </w:t>
      </w:r>
      <w:r w:rsidRPr="003F4BC6">
        <w:rPr>
          <w:noProof/>
          <w:u w:val="single"/>
          <w:lang w:val="lt-LT"/>
        </w:rPr>
        <w:t>leidžiamas plaukiant pasroviui pilnutinai pakrautu laivu.</w:t>
      </w:r>
    </w:p>
    <w:p w:rsidR="0000492D" w:rsidRPr="003F4BC6" w:rsidRDefault="0000492D" w:rsidP="0000492D">
      <w:pPr>
        <w:tabs>
          <w:tab w:val="left" w:pos="454"/>
        </w:tabs>
        <w:overflowPunct w:val="0"/>
        <w:adjustRightInd w:val="0"/>
        <w:spacing w:line="240" w:lineRule="atLeast"/>
        <w:ind w:left="454" w:hanging="454"/>
        <w:textAlignment w:val="baseline"/>
        <w:rPr>
          <w:szCs w:val="20"/>
          <w:lang w:val="lt-LT"/>
        </w:rPr>
      </w:pPr>
    </w:p>
    <w:p w:rsidR="0000492D" w:rsidRPr="003F4BC6" w:rsidRDefault="0000492D" w:rsidP="0000492D">
      <w:pPr>
        <w:tabs>
          <w:tab w:val="left" w:pos="454"/>
        </w:tabs>
        <w:overflowPunct w:val="0"/>
        <w:adjustRightInd w:val="0"/>
        <w:spacing w:line="240" w:lineRule="atLeast"/>
        <w:ind w:left="454" w:hanging="454"/>
        <w:textAlignment w:val="baseline"/>
        <w:rPr>
          <w:szCs w:val="20"/>
          <w:lang w:val="lt-LT"/>
        </w:rPr>
      </w:pPr>
    </w:p>
    <w:p w:rsidR="0000492D" w:rsidRPr="003F4BC6" w:rsidRDefault="0000492D" w:rsidP="0000492D">
      <w:pPr>
        <w:spacing w:line="240" w:lineRule="atLeast"/>
        <w:ind w:left="567" w:hanging="567"/>
        <w:rPr>
          <w:lang w:val="lt-LT"/>
        </w:rPr>
        <w:sectPr w:rsidR="0000492D" w:rsidRPr="003F4BC6" w:rsidSect="00D45887">
          <w:headerReference w:type="default" r:id="rId128"/>
          <w:headerReference w:type="first" r:id="rId129"/>
          <w:pgSz w:w="11907" w:h="16840" w:code="9"/>
          <w:pgMar w:top="1418" w:right="1418" w:bottom="1418" w:left="1418" w:header="680" w:footer="680" w:gutter="0"/>
          <w:cols w:space="720"/>
          <w:noEndnote/>
          <w:titlePg/>
        </w:sectPr>
      </w:pPr>
    </w:p>
    <w:p w:rsidR="0000492D" w:rsidRPr="003F4BC6" w:rsidRDefault="0000492D" w:rsidP="0000492D">
      <w:pPr>
        <w:pStyle w:val="ES-Titre4prESIexple"/>
      </w:pPr>
      <w:r w:rsidRPr="003F4BC6">
        <w:lastRenderedPageBreak/>
        <w:t>II pavyzdys</w:t>
      </w:r>
    </w:p>
    <w:p w:rsidR="0000492D" w:rsidRPr="003F4BC6" w:rsidRDefault="0000492D" w:rsidP="0000492D">
      <w:pPr>
        <w:spacing w:line="240" w:lineRule="atLeast"/>
        <w:ind w:left="567" w:hanging="567"/>
        <w:rPr>
          <w:lang w:val="lt-LT"/>
        </w:rPr>
      </w:pPr>
    </w:p>
    <w:p w:rsidR="0000492D" w:rsidRPr="003F4BC6" w:rsidRDefault="0000492D" w:rsidP="0000492D">
      <w:pPr>
        <w:tabs>
          <w:tab w:val="left" w:pos="567"/>
        </w:tabs>
        <w:overflowPunct w:val="0"/>
        <w:adjustRightInd w:val="0"/>
        <w:spacing w:line="240" w:lineRule="exact"/>
        <w:ind w:left="567" w:hanging="567"/>
        <w:textAlignment w:val="baseline"/>
        <w:rPr>
          <w:b/>
          <w:szCs w:val="20"/>
          <w:lang w:val="lt-LT"/>
        </w:rPr>
      </w:pPr>
      <w:r w:rsidRPr="003F4BC6">
        <w:rPr>
          <w:b/>
          <w:lang w:val="lt-LT"/>
        </w:rPr>
        <w:t>1.</w:t>
      </w:r>
      <w:r w:rsidRPr="003F4BC6">
        <w:rPr>
          <w:lang w:val="lt-LT"/>
        </w:rPr>
        <w:tab/>
      </w:r>
      <w:r w:rsidRPr="003F4BC6">
        <w:rPr>
          <w:b/>
          <w:lang w:val="lt-LT"/>
        </w:rPr>
        <w:t>Laivų ir vilkstinių duomenys</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567"/>
          <w:tab w:val="left" w:pos="1843"/>
        </w:tabs>
        <w:overflowPunct w:val="0"/>
        <w:adjustRightInd w:val="0"/>
        <w:spacing w:line="240" w:lineRule="atLeast"/>
        <w:ind w:left="567"/>
        <w:textAlignment w:val="baseline"/>
        <w:rPr>
          <w:szCs w:val="20"/>
          <w:lang w:val="lt-LT"/>
        </w:rPr>
      </w:pPr>
      <w:r w:rsidRPr="003F4BC6">
        <w:rPr>
          <w:lang w:val="lt-LT"/>
        </w:rPr>
        <w:t>Sąstatas: didelis motorinis laivas, stumiantis</w:t>
      </w:r>
    </w:p>
    <w:p w:rsidR="0000492D" w:rsidRPr="003F4BC6" w:rsidRDefault="0000492D" w:rsidP="0000492D">
      <w:pPr>
        <w:tabs>
          <w:tab w:val="left" w:pos="567"/>
          <w:tab w:val="left" w:pos="1843"/>
        </w:tabs>
        <w:overflowPunct w:val="0"/>
        <w:adjustRightInd w:val="0"/>
        <w:spacing w:line="240" w:lineRule="atLeast"/>
        <w:ind w:left="567"/>
        <w:textAlignment w:val="baseline"/>
        <w:rPr>
          <w:szCs w:val="20"/>
          <w:lang w:val="lt-LT"/>
        </w:rPr>
      </w:pPr>
      <w:r w:rsidRPr="003F4BC6">
        <w:rPr>
          <w:lang w:val="lt-LT"/>
        </w:rPr>
        <w:t>2 šonais priekyje sukabintus lichterius ir</w:t>
      </w:r>
    </w:p>
    <w:p w:rsidR="0000492D" w:rsidRPr="003F4BC6" w:rsidRDefault="0000492D" w:rsidP="0000492D">
      <w:pPr>
        <w:tabs>
          <w:tab w:val="left" w:pos="567"/>
          <w:tab w:val="left" w:pos="1843"/>
        </w:tabs>
        <w:overflowPunct w:val="0"/>
        <w:adjustRightInd w:val="0"/>
        <w:spacing w:line="240" w:lineRule="atLeast"/>
        <w:ind w:left="567"/>
        <w:textAlignment w:val="baseline"/>
        <w:rPr>
          <w:szCs w:val="20"/>
          <w:lang w:val="lt-LT"/>
        </w:rPr>
      </w:pPr>
      <w:r w:rsidRPr="003F4BC6">
        <w:rPr>
          <w:lang w:val="lt-LT"/>
        </w:rPr>
        <w:t>1 šone prikabintą lichterį.</w:t>
      </w:r>
    </w:p>
    <w:p w:rsidR="0000492D" w:rsidRPr="003F4BC6" w:rsidRDefault="0000492D" w:rsidP="0000492D">
      <w:pPr>
        <w:overflowPunct w:val="0"/>
        <w:adjustRightInd w:val="0"/>
        <w:textAlignment w:val="baseline"/>
        <w:rPr>
          <w:szCs w:val="20"/>
          <w:lang w:val="lt-LT"/>
        </w:rPr>
      </w:pPr>
    </w:p>
    <w:tbl>
      <w:tblPr>
        <w:tblW w:w="9527" w:type="dxa"/>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00492D" w:rsidRPr="003F4BC6" w:rsidTr="003C59A8">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w:p>
        </w:tc>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m:oMath>
              <m:r>
                <w:rPr>
                  <w:rFonts w:ascii="Cambria Math" w:hAnsi="Cambria Math"/>
                  <w:sz w:val="18"/>
                  <w:szCs w:val="18"/>
                  <w:lang w:val="lt-LT"/>
                </w:rPr>
                <m:t>L</m:t>
              </m:r>
            </m:oMath>
            <w:r w:rsidRPr="003F4BC6">
              <w:rPr>
                <w:sz w:val="18"/>
                <w:lang w:val="lt-LT"/>
              </w:rPr>
              <w:t xml:space="preserve"> [m]</w:t>
            </w:r>
          </w:p>
        </w:tc>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m:oMath>
              <m:r>
                <w:rPr>
                  <w:rFonts w:ascii="Cambria Math" w:hAnsi="Cambria Math"/>
                  <w:sz w:val="18"/>
                  <w:szCs w:val="18"/>
                  <w:lang w:val="lt-LT"/>
                </w:rPr>
                <m:t>B</m:t>
              </m:r>
            </m:oMath>
            <w:r w:rsidRPr="003F4BC6">
              <w:rPr>
                <w:sz w:val="18"/>
                <w:lang w:val="lt-LT"/>
              </w:rPr>
              <w:t xml:space="preserve"> [m]</w:t>
            </w:r>
          </w:p>
        </w:tc>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m:oMath>
              <m:r>
                <w:rPr>
                  <w:rFonts w:ascii="Cambria Math" w:hAnsi="Cambria Math"/>
                  <w:sz w:val="18"/>
                  <w:szCs w:val="18"/>
                  <w:lang w:val="lt-LT"/>
                </w:rPr>
                <m:t>T</m:t>
              </m:r>
              <m:r>
                <w:rPr>
                  <w:rFonts w:ascii="Cambria Math" w:hAnsi="Cambria Math"/>
                  <w:position w:val="-6"/>
                  <w:sz w:val="16"/>
                  <w:szCs w:val="18"/>
                  <w:lang w:val="lt-LT"/>
                </w:rPr>
                <m:t>max</m:t>
              </m:r>
            </m:oMath>
            <w:r w:rsidRPr="003F4BC6">
              <w:rPr>
                <w:sz w:val="18"/>
                <w:lang w:val="lt-LT"/>
              </w:rPr>
              <w:t xml:space="preserve"> [m]</w:t>
            </w:r>
          </w:p>
        </w:tc>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m:oMath>
              <m:r>
                <w:rPr>
                  <w:rFonts w:ascii="Cambria Math" w:hAnsi="Cambria Math"/>
                  <w:szCs w:val="20"/>
                  <w:lang w:val="lt-LT"/>
                </w:rPr>
                <m:t>Tgf</m:t>
              </m:r>
              <m:r>
                <w:rPr>
                  <w:rFonts w:ascii="Cambria Math" w:hAnsi="Cambria Math"/>
                  <w:position w:val="6"/>
                  <w:sz w:val="18"/>
                  <w:szCs w:val="18"/>
                  <w:lang w:val="lt-LT"/>
                </w:rPr>
                <m:t>*</m:t>
              </m:r>
              <m:r>
                <w:rPr>
                  <w:rFonts w:ascii="Cambria Math" w:hAnsi="Cambria Math"/>
                  <w:position w:val="-6"/>
                  <w:sz w:val="16"/>
                  <w:szCs w:val="18"/>
                  <w:lang w:val="lt-LT"/>
                </w:rPr>
                <m:t>max</m:t>
              </m:r>
            </m:oMath>
            <w:r w:rsidRPr="003F4BC6">
              <w:rPr>
                <w:sz w:val="18"/>
                <w:lang w:val="lt-LT"/>
              </w:rPr>
              <w:t xml:space="preserve"> [t]</w:t>
            </w:r>
          </w:p>
        </w:tc>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m:oMath>
              <m:r>
                <w:rPr>
                  <w:rFonts w:ascii="Cambria Math" w:hAnsi="Cambria Math"/>
                  <w:sz w:val="18"/>
                  <w:szCs w:val="18"/>
                  <w:lang w:val="lt-LT"/>
                </w:rPr>
                <m:t>D</m:t>
              </m:r>
              <m:r>
                <w:rPr>
                  <w:rFonts w:ascii="Cambria Math" w:hAnsi="Cambria Math"/>
                  <w:position w:val="-6"/>
                  <w:sz w:val="16"/>
                  <w:szCs w:val="18"/>
                  <w:lang w:val="lt-LT"/>
                </w:rPr>
                <m:t>max</m:t>
              </m:r>
            </m:oMath>
            <w:r w:rsidRPr="003F4BC6">
              <w:rPr>
                <w:sz w:val="18"/>
                <w:lang w:val="lt-LT"/>
              </w:rPr>
              <w:t xml:space="preserve"> [m</w:t>
            </w:r>
            <w:r w:rsidRPr="003F4BC6">
              <w:rPr>
                <w:position w:val="6"/>
                <w:sz w:val="16"/>
                <w:lang w:val="lt-LT"/>
              </w:rPr>
              <w:t>3</w:t>
            </w:r>
            <w:r w:rsidRPr="003F4BC6">
              <w:rPr>
                <w:sz w:val="18"/>
                <w:lang w:val="lt-LT"/>
              </w:rPr>
              <w:t>]</w:t>
            </w:r>
          </w:p>
        </w:tc>
        <w:tc>
          <w:tcPr>
            <w:tcW w:w="1361" w:type="dxa"/>
          </w:tcPr>
          <w:p w:rsidR="0000492D" w:rsidRPr="003F4BC6" w:rsidRDefault="0000492D" w:rsidP="003C59A8">
            <w:pPr>
              <w:overflowPunct w:val="0"/>
              <w:adjustRightInd w:val="0"/>
              <w:spacing w:before="80" w:after="80"/>
              <w:jc w:val="center"/>
              <w:textAlignment w:val="baseline"/>
              <w:rPr>
                <w:sz w:val="18"/>
                <w:szCs w:val="18"/>
                <w:lang w:val="lt-LT"/>
              </w:rPr>
            </w:pPr>
            <w:r w:rsidRPr="003F4BC6">
              <w:rPr>
                <w:sz w:val="18"/>
                <w:lang w:val="lt-LT"/>
              </w:rPr>
              <w:t>P</w:t>
            </w:r>
            <w:r w:rsidRPr="003F4BC6">
              <w:rPr>
                <w:position w:val="-6"/>
                <w:sz w:val="16"/>
                <w:lang w:val="lt-LT"/>
              </w:rPr>
              <w:t>B</w:t>
            </w:r>
            <w:r w:rsidRPr="003F4BC6">
              <w:rPr>
                <w:sz w:val="18"/>
                <w:lang w:val="lt-LT"/>
              </w:rPr>
              <w:t xml:space="preserve"> [kW]</w:t>
            </w:r>
          </w:p>
        </w:tc>
      </w:tr>
      <w:tr w:rsidR="0000492D" w:rsidRPr="003F4BC6" w:rsidTr="003C59A8">
        <w:tc>
          <w:tcPr>
            <w:tcW w:w="1361" w:type="dxa"/>
          </w:tcPr>
          <w:p w:rsidR="0000492D" w:rsidRPr="003F4BC6" w:rsidRDefault="0000492D" w:rsidP="003C59A8">
            <w:pPr>
              <w:overflowPunct w:val="0"/>
              <w:adjustRightInd w:val="0"/>
              <w:spacing w:before="80" w:after="80"/>
              <w:ind w:left="57"/>
              <w:textAlignment w:val="baseline"/>
              <w:rPr>
                <w:sz w:val="18"/>
                <w:szCs w:val="18"/>
                <w:lang w:val="lt-LT"/>
              </w:rPr>
            </w:pPr>
            <w:r w:rsidRPr="003F4BC6">
              <w:rPr>
                <w:sz w:val="18"/>
                <w:lang w:val="lt-LT"/>
              </w:rPr>
              <w:t>Motorinis laivas</w:t>
            </w:r>
          </w:p>
        </w:tc>
        <w:tc>
          <w:tcPr>
            <w:tcW w:w="1361" w:type="dxa"/>
          </w:tcPr>
          <w:p w:rsidR="0000492D" w:rsidRPr="003F4BC6" w:rsidRDefault="0000492D" w:rsidP="003C59A8">
            <w:pPr>
              <w:tabs>
                <w:tab w:val="decimal" w:pos="709"/>
              </w:tabs>
              <w:overflowPunct w:val="0"/>
              <w:adjustRightInd w:val="0"/>
              <w:spacing w:before="80" w:after="80"/>
              <w:ind w:left="113" w:right="113"/>
              <w:textAlignment w:val="baseline"/>
              <w:rPr>
                <w:sz w:val="18"/>
                <w:szCs w:val="18"/>
                <w:lang w:val="lt-LT"/>
              </w:rPr>
            </w:pPr>
            <w:r w:rsidRPr="003F4BC6">
              <w:rPr>
                <w:sz w:val="18"/>
                <w:lang w:val="lt-LT"/>
              </w:rPr>
              <w:t>110</w:t>
            </w:r>
          </w:p>
        </w:tc>
        <w:tc>
          <w:tcPr>
            <w:tcW w:w="1361" w:type="dxa"/>
          </w:tcPr>
          <w:p w:rsidR="0000492D" w:rsidRPr="003F4BC6" w:rsidRDefault="0000492D" w:rsidP="003C59A8">
            <w:pPr>
              <w:tabs>
                <w:tab w:val="decimal" w:pos="708"/>
              </w:tabs>
              <w:overflowPunct w:val="0"/>
              <w:adjustRightInd w:val="0"/>
              <w:spacing w:before="80" w:after="80"/>
              <w:ind w:left="113" w:right="113"/>
              <w:textAlignment w:val="baseline"/>
              <w:rPr>
                <w:sz w:val="18"/>
                <w:szCs w:val="18"/>
                <w:lang w:val="lt-LT"/>
              </w:rPr>
            </w:pPr>
            <w:r w:rsidRPr="003F4BC6">
              <w:rPr>
                <w:sz w:val="18"/>
                <w:lang w:val="lt-LT"/>
              </w:rPr>
              <w:t>11,4</w:t>
            </w:r>
          </w:p>
        </w:tc>
        <w:tc>
          <w:tcPr>
            <w:tcW w:w="1361" w:type="dxa"/>
          </w:tcPr>
          <w:p w:rsidR="0000492D" w:rsidRPr="003F4BC6" w:rsidRDefault="0000492D" w:rsidP="003C59A8">
            <w:pPr>
              <w:tabs>
                <w:tab w:val="decimal" w:pos="737"/>
              </w:tabs>
              <w:overflowPunct w:val="0"/>
              <w:adjustRightInd w:val="0"/>
              <w:spacing w:before="80" w:after="80"/>
              <w:ind w:left="113" w:right="113"/>
              <w:textAlignment w:val="baseline"/>
              <w:rPr>
                <w:sz w:val="18"/>
                <w:szCs w:val="18"/>
                <w:lang w:val="lt-LT"/>
              </w:rPr>
            </w:pPr>
            <w:r w:rsidRPr="003F4BC6">
              <w:rPr>
                <w:sz w:val="18"/>
                <w:lang w:val="lt-LT"/>
              </w:rPr>
              <w:t>3,5</w:t>
            </w:r>
          </w:p>
        </w:tc>
        <w:tc>
          <w:tcPr>
            <w:tcW w:w="1361" w:type="dxa"/>
          </w:tcPr>
          <w:p w:rsidR="0000492D" w:rsidRPr="003F4BC6" w:rsidRDefault="0000492D" w:rsidP="003C59A8">
            <w:pPr>
              <w:tabs>
                <w:tab w:val="decimal" w:pos="849"/>
              </w:tabs>
              <w:overflowPunct w:val="0"/>
              <w:adjustRightInd w:val="0"/>
              <w:spacing w:before="80" w:after="80"/>
              <w:ind w:left="113" w:right="113"/>
              <w:textAlignment w:val="baseline"/>
              <w:rPr>
                <w:sz w:val="18"/>
                <w:szCs w:val="18"/>
                <w:lang w:val="lt-LT"/>
              </w:rPr>
            </w:pPr>
            <w:r w:rsidRPr="003F4BC6">
              <w:rPr>
                <w:sz w:val="18"/>
                <w:lang w:val="lt-LT"/>
              </w:rPr>
              <w:t>2900</w:t>
            </w:r>
          </w:p>
        </w:tc>
        <w:tc>
          <w:tcPr>
            <w:tcW w:w="1361" w:type="dxa"/>
          </w:tcPr>
          <w:p w:rsidR="0000492D" w:rsidRPr="003F4BC6" w:rsidRDefault="0000492D" w:rsidP="003C59A8">
            <w:pPr>
              <w:tabs>
                <w:tab w:val="decimal" w:pos="990"/>
              </w:tabs>
              <w:overflowPunct w:val="0"/>
              <w:adjustRightInd w:val="0"/>
              <w:spacing w:before="80" w:after="80"/>
              <w:ind w:left="113" w:right="113"/>
              <w:textAlignment w:val="baseline"/>
              <w:rPr>
                <w:sz w:val="18"/>
                <w:szCs w:val="18"/>
                <w:lang w:val="lt-LT"/>
              </w:rPr>
            </w:pPr>
            <w:r w:rsidRPr="003F4BC6">
              <w:rPr>
                <w:sz w:val="18"/>
                <w:lang w:val="lt-LT"/>
              </w:rPr>
              <w:t>3731</w:t>
            </w:r>
          </w:p>
        </w:tc>
        <w:tc>
          <w:tcPr>
            <w:tcW w:w="1361" w:type="dxa"/>
          </w:tcPr>
          <w:p w:rsidR="0000492D" w:rsidRPr="003F4BC6" w:rsidRDefault="0000492D" w:rsidP="003C59A8">
            <w:pPr>
              <w:tabs>
                <w:tab w:val="decimal" w:pos="848"/>
              </w:tabs>
              <w:overflowPunct w:val="0"/>
              <w:adjustRightInd w:val="0"/>
              <w:spacing w:before="80" w:after="80"/>
              <w:ind w:left="113" w:right="113"/>
              <w:textAlignment w:val="baseline"/>
              <w:rPr>
                <w:sz w:val="18"/>
                <w:szCs w:val="18"/>
                <w:lang w:val="lt-LT"/>
              </w:rPr>
            </w:pPr>
            <w:r w:rsidRPr="003F4BC6">
              <w:rPr>
                <w:sz w:val="18"/>
                <w:lang w:val="lt-LT"/>
              </w:rPr>
              <w:t>1500</w:t>
            </w:r>
          </w:p>
        </w:tc>
      </w:tr>
      <w:tr w:rsidR="0000492D" w:rsidRPr="003F4BC6" w:rsidTr="003C59A8">
        <w:tc>
          <w:tcPr>
            <w:tcW w:w="1361" w:type="dxa"/>
          </w:tcPr>
          <w:p w:rsidR="0000492D" w:rsidRPr="003F4BC6" w:rsidRDefault="0000492D" w:rsidP="003C59A8">
            <w:pPr>
              <w:overflowPunct w:val="0"/>
              <w:adjustRightInd w:val="0"/>
              <w:spacing w:before="80" w:after="80"/>
              <w:ind w:left="57"/>
              <w:textAlignment w:val="baseline"/>
              <w:rPr>
                <w:sz w:val="18"/>
                <w:szCs w:val="18"/>
                <w:lang w:val="lt-LT"/>
              </w:rPr>
            </w:pPr>
            <w:r w:rsidRPr="003F4BC6">
              <w:rPr>
                <w:sz w:val="18"/>
                <w:lang w:val="lt-LT"/>
              </w:rPr>
              <w:t>Kiekvienas lichteris</w:t>
            </w:r>
          </w:p>
        </w:tc>
        <w:tc>
          <w:tcPr>
            <w:tcW w:w="1361" w:type="dxa"/>
          </w:tcPr>
          <w:p w:rsidR="0000492D" w:rsidRPr="003F4BC6" w:rsidRDefault="0000492D" w:rsidP="003C59A8">
            <w:pPr>
              <w:tabs>
                <w:tab w:val="decimal" w:pos="709"/>
              </w:tabs>
              <w:overflowPunct w:val="0"/>
              <w:adjustRightInd w:val="0"/>
              <w:spacing w:before="80" w:after="80"/>
              <w:ind w:left="113" w:right="113"/>
              <w:textAlignment w:val="baseline"/>
              <w:rPr>
                <w:sz w:val="18"/>
                <w:szCs w:val="18"/>
                <w:lang w:val="lt-LT"/>
              </w:rPr>
            </w:pPr>
            <w:r w:rsidRPr="003F4BC6">
              <w:rPr>
                <w:sz w:val="18"/>
                <w:lang w:val="lt-LT"/>
              </w:rPr>
              <w:t>76,5</w:t>
            </w:r>
          </w:p>
        </w:tc>
        <w:tc>
          <w:tcPr>
            <w:tcW w:w="1361" w:type="dxa"/>
          </w:tcPr>
          <w:p w:rsidR="0000492D" w:rsidRPr="003F4BC6" w:rsidRDefault="0000492D" w:rsidP="003C59A8">
            <w:pPr>
              <w:tabs>
                <w:tab w:val="decimal" w:pos="708"/>
              </w:tabs>
              <w:overflowPunct w:val="0"/>
              <w:adjustRightInd w:val="0"/>
              <w:spacing w:before="80" w:after="80"/>
              <w:ind w:left="113" w:right="113"/>
              <w:textAlignment w:val="baseline"/>
              <w:rPr>
                <w:sz w:val="18"/>
                <w:szCs w:val="18"/>
                <w:lang w:val="lt-LT"/>
              </w:rPr>
            </w:pPr>
            <w:r w:rsidRPr="003F4BC6">
              <w:rPr>
                <w:sz w:val="18"/>
                <w:lang w:val="lt-LT"/>
              </w:rPr>
              <w:t>11,4</w:t>
            </w:r>
          </w:p>
        </w:tc>
        <w:tc>
          <w:tcPr>
            <w:tcW w:w="1361" w:type="dxa"/>
          </w:tcPr>
          <w:p w:rsidR="0000492D" w:rsidRPr="003F4BC6" w:rsidRDefault="0000492D" w:rsidP="003C59A8">
            <w:pPr>
              <w:tabs>
                <w:tab w:val="decimal" w:pos="737"/>
              </w:tabs>
              <w:overflowPunct w:val="0"/>
              <w:adjustRightInd w:val="0"/>
              <w:spacing w:before="80" w:after="80"/>
              <w:ind w:left="113" w:right="113"/>
              <w:textAlignment w:val="baseline"/>
              <w:rPr>
                <w:sz w:val="18"/>
                <w:szCs w:val="18"/>
                <w:lang w:val="lt-LT"/>
              </w:rPr>
            </w:pPr>
            <w:r w:rsidRPr="003F4BC6">
              <w:rPr>
                <w:sz w:val="18"/>
                <w:lang w:val="lt-LT"/>
              </w:rPr>
              <w:t>3,7</w:t>
            </w:r>
          </w:p>
        </w:tc>
        <w:tc>
          <w:tcPr>
            <w:tcW w:w="1361" w:type="dxa"/>
          </w:tcPr>
          <w:p w:rsidR="0000492D" w:rsidRPr="003F4BC6" w:rsidRDefault="0000492D" w:rsidP="003C59A8">
            <w:pPr>
              <w:tabs>
                <w:tab w:val="decimal" w:pos="849"/>
              </w:tabs>
              <w:overflowPunct w:val="0"/>
              <w:adjustRightInd w:val="0"/>
              <w:spacing w:before="80" w:after="80"/>
              <w:ind w:left="113" w:right="113"/>
              <w:textAlignment w:val="baseline"/>
              <w:rPr>
                <w:sz w:val="18"/>
                <w:szCs w:val="18"/>
                <w:lang w:val="lt-LT"/>
              </w:rPr>
            </w:pPr>
            <w:r w:rsidRPr="003F4BC6">
              <w:rPr>
                <w:sz w:val="18"/>
                <w:lang w:val="lt-LT"/>
              </w:rPr>
              <w:t>2600</w:t>
            </w:r>
          </w:p>
        </w:tc>
        <w:tc>
          <w:tcPr>
            <w:tcW w:w="1361" w:type="dxa"/>
          </w:tcPr>
          <w:p w:rsidR="0000492D" w:rsidRPr="003F4BC6" w:rsidRDefault="0000492D" w:rsidP="003C59A8">
            <w:pPr>
              <w:tabs>
                <w:tab w:val="decimal" w:pos="990"/>
              </w:tabs>
              <w:overflowPunct w:val="0"/>
              <w:adjustRightInd w:val="0"/>
              <w:spacing w:before="80" w:after="80"/>
              <w:ind w:left="113" w:right="113"/>
              <w:textAlignment w:val="baseline"/>
              <w:rPr>
                <w:sz w:val="18"/>
                <w:szCs w:val="18"/>
                <w:lang w:val="lt-LT"/>
              </w:rPr>
            </w:pPr>
            <w:r w:rsidRPr="003F4BC6">
              <w:rPr>
                <w:sz w:val="18"/>
                <w:lang w:val="lt-LT"/>
              </w:rPr>
              <w:t>2743</w:t>
            </w:r>
          </w:p>
        </w:tc>
        <w:tc>
          <w:tcPr>
            <w:tcW w:w="1361" w:type="dxa"/>
          </w:tcPr>
          <w:p w:rsidR="0000492D" w:rsidRPr="003F4BC6" w:rsidRDefault="0000492D" w:rsidP="003C59A8">
            <w:pPr>
              <w:tabs>
                <w:tab w:val="decimal" w:pos="198"/>
              </w:tabs>
              <w:overflowPunct w:val="0"/>
              <w:adjustRightInd w:val="0"/>
              <w:spacing w:before="80" w:after="80"/>
              <w:ind w:left="113" w:right="113"/>
              <w:jc w:val="center"/>
              <w:textAlignment w:val="baseline"/>
              <w:rPr>
                <w:sz w:val="18"/>
                <w:szCs w:val="18"/>
                <w:lang w:val="lt-LT"/>
              </w:rPr>
            </w:pPr>
            <w:r w:rsidRPr="003F4BC6">
              <w:rPr>
                <w:sz w:val="18"/>
                <w:lang w:val="lt-LT"/>
              </w:rPr>
              <w:t>–</w:t>
            </w:r>
          </w:p>
        </w:tc>
      </w:tr>
      <w:tr w:rsidR="0000492D" w:rsidRPr="003F4BC6" w:rsidTr="003C59A8">
        <w:tc>
          <w:tcPr>
            <w:tcW w:w="1361" w:type="dxa"/>
          </w:tcPr>
          <w:p w:rsidR="0000492D" w:rsidRPr="003F4BC6" w:rsidRDefault="0000492D" w:rsidP="003C59A8">
            <w:pPr>
              <w:overflowPunct w:val="0"/>
              <w:adjustRightInd w:val="0"/>
              <w:spacing w:before="80" w:after="80"/>
              <w:ind w:left="57"/>
              <w:textAlignment w:val="baseline"/>
              <w:rPr>
                <w:sz w:val="18"/>
                <w:szCs w:val="18"/>
                <w:lang w:val="lt-LT"/>
              </w:rPr>
            </w:pPr>
            <w:r w:rsidRPr="003F4BC6">
              <w:rPr>
                <w:sz w:val="18"/>
                <w:lang w:val="lt-LT"/>
              </w:rPr>
              <w:t>Vilkstinė</w:t>
            </w:r>
          </w:p>
        </w:tc>
        <w:tc>
          <w:tcPr>
            <w:tcW w:w="1361" w:type="dxa"/>
          </w:tcPr>
          <w:p w:rsidR="0000492D" w:rsidRPr="003F4BC6" w:rsidRDefault="0000492D" w:rsidP="003C59A8">
            <w:pPr>
              <w:tabs>
                <w:tab w:val="decimal" w:pos="709"/>
              </w:tabs>
              <w:overflowPunct w:val="0"/>
              <w:adjustRightInd w:val="0"/>
              <w:spacing w:before="80" w:after="80"/>
              <w:ind w:left="113" w:right="113"/>
              <w:textAlignment w:val="baseline"/>
              <w:rPr>
                <w:sz w:val="18"/>
                <w:szCs w:val="18"/>
                <w:lang w:val="lt-LT"/>
              </w:rPr>
            </w:pPr>
            <w:r w:rsidRPr="003F4BC6">
              <w:rPr>
                <w:sz w:val="18"/>
                <w:lang w:val="lt-LT"/>
              </w:rPr>
              <w:t>186,5</w:t>
            </w:r>
          </w:p>
        </w:tc>
        <w:tc>
          <w:tcPr>
            <w:tcW w:w="1361" w:type="dxa"/>
          </w:tcPr>
          <w:p w:rsidR="0000492D" w:rsidRPr="003F4BC6" w:rsidRDefault="0000492D" w:rsidP="003C59A8">
            <w:pPr>
              <w:tabs>
                <w:tab w:val="decimal" w:pos="708"/>
              </w:tabs>
              <w:overflowPunct w:val="0"/>
              <w:adjustRightInd w:val="0"/>
              <w:spacing w:before="80" w:after="80"/>
              <w:ind w:left="113" w:right="113"/>
              <w:textAlignment w:val="baseline"/>
              <w:rPr>
                <w:sz w:val="18"/>
                <w:szCs w:val="18"/>
                <w:lang w:val="lt-LT"/>
              </w:rPr>
            </w:pPr>
            <w:r w:rsidRPr="003F4BC6">
              <w:rPr>
                <w:sz w:val="18"/>
                <w:lang w:val="lt-LT"/>
              </w:rPr>
              <w:t>22,8</w:t>
            </w:r>
          </w:p>
        </w:tc>
        <w:tc>
          <w:tcPr>
            <w:tcW w:w="1361" w:type="dxa"/>
          </w:tcPr>
          <w:p w:rsidR="0000492D" w:rsidRPr="003F4BC6" w:rsidRDefault="0000492D" w:rsidP="003C59A8">
            <w:pPr>
              <w:tabs>
                <w:tab w:val="decimal" w:pos="737"/>
              </w:tabs>
              <w:overflowPunct w:val="0"/>
              <w:adjustRightInd w:val="0"/>
              <w:spacing w:before="80" w:after="80"/>
              <w:ind w:left="113" w:right="113"/>
              <w:textAlignment w:val="baseline"/>
              <w:rPr>
                <w:sz w:val="18"/>
                <w:szCs w:val="18"/>
                <w:lang w:val="lt-LT"/>
              </w:rPr>
            </w:pPr>
            <w:r w:rsidRPr="003F4BC6">
              <w:rPr>
                <w:sz w:val="18"/>
                <w:lang w:val="lt-LT"/>
              </w:rPr>
              <w:t>3,7</w:t>
            </w:r>
          </w:p>
        </w:tc>
        <w:tc>
          <w:tcPr>
            <w:tcW w:w="1361" w:type="dxa"/>
          </w:tcPr>
          <w:p w:rsidR="0000492D" w:rsidRPr="003F4BC6" w:rsidRDefault="0000492D" w:rsidP="003C59A8">
            <w:pPr>
              <w:tabs>
                <w:tab w:val="decimal" w:pos="849"/>
              </w:tabs>
              <w:overflowPunct w:val="0"/>
              <w:adjustRightInd w:val="0"/>
              <w:spacing w:before="80" w:after="80"/>
              <w:ind w:left="113" w:right="113"/>
              <w:textAlignment w:val="baseline"/>
              <w:rPr>
                <w:sz w:val="18"/>
                <w:szCs w:val="18"/>
                <w:lang w:val="lt-LT"/>
              </w:rPr>
            </w:pPr>
            <w:r w:rsidRPr="003F4BC6">
              <w:rPr>
                <w:sz w:val="18"/>
                <w:lang w:val="lt-LT"/>
              </w:rPr>
              <w:t>10700</w:t>
            </w:r>
          </w:p>
        </w:tc>
        <w:tc>
          <w:tcPr>
            <w:tcW w:w="1361" w:type="dxa"/>
          </w:tcPr>
          <w:p w:rsidR="0000492D" w:rsidRPr="003F4BC6" w:rsidRDefault="0000492D" w:rsidP="003C59A8">
            <w:pPr>
              <w:tabs>
                <w:tab w:val="decimal" w:pos="990"/>
              </w:tabs>
              <w:overflowPunct w:val="0"/>
              <w:adjustRightInd w:val="0"/>
              <w:spacing w:before="80" w:after="80"/>
              <w:ind w:left="113" w:right="113"/>
              <w:textAlignment w:val="baseline"/>
              <w:rPr>
                <w:sz w:val="18"/>
                <w:szCs w:val="18"/>
                <w:lang w:val="lt-LT"/>
              </w:rPr>
            </w:pPr>
            <w:r w:rsidRPr="003F4BC6">
              <w:rPr>
                <w:sz w:val="18"/>
                <w:lang w:val="lt-LT"/>
              </w:rPr>
              <w:t>11960</w:t>
            </w:r>
          </w:p>
        </w:tc>
        <w:tc>
          <w:tcPr>
            <w:tcW w:w="1361" w:type="dxa"/>
          </w:tcPr>
          <w:p w:rsidR="0000492D" w:rsidRPr="003F4BC6" w:rsidRDefault="0000492D" w:rsidP="003C59A8">
            <w:pPr>
              <w:tabs>
                <w:tab w:val="decimal" w:pos="848"/>
              </w:tabs>
              <w:overflowPunct w:val="0"/>
              <w:adjustRightInd w:val="0"/>
              <w:spacing w:before="80" w:after="80"/>
              <w:ind w:left="113" w:right="113"/>
              <w:textAlignment w:val="baseline"/>
              <w:rPr>
                <w:sz w:val="18"/>
                <w:szCs w:val="18"/>
                <w:lang w:val="lt-LT"/>
              </w:rPr>
            </w:pPr>
            <w:r w:rsidRPr="003F4BC6">
              <w:rPr>
                <w:sz w:val="18"/>
                <w:lang w:val="lt-LT"/>
              </w:rPr>
              <w:t>1500</w:t>
            </w:r>
          </w:p>
        </w:tc>
      </w:tr>
    </w:tbl>
    <w:p w:rsidR="0000492D" w:rsidRPr="003F4BC6" w:rsidRDefault="0000492D" w:rsidP="0000492D">
      <w:pPr>
        <w:overflowPunct w:val="0"/>
        <w:adjustRightInd w:val="0"/>
        <w:textAlignment w:val="baseline"/>
        <w:rPr>
          <w:szCs w:val="20"/>
          <w:lang w:val="lt-LT"/>
        </w:rPr>
      </w:pPr>
    </w:p>
    <w:p w:rsidR="0000492D" w:rsidRPr="003F4BC6" w:rsidRDefault="0000492D" w:rsidP="0000492D">
      <w:pPr>
        <w:tabs>
          <w:tab w:val="left" w:pos="960"/>
          <w:tab w:val="left" w:pos="1344"/>
          <w:tab w:val="left" w:pos="7680"/>
        </w:tabs>
        <w:overflowPunct w:val="0"/>
        <w:adjustRightInd w:val="0"/>
        <w:spacing w:line="240" w:lineRule="exact"/>
        <w:ind w:left="567"/>
        <w:textAlignment w:val="baseline"/>
        <w:rPr>
          <w:szCs w:val="20"/>
          <w:lang w:val="lt-LT"/>
        </w:rPr>
      </w:pPr>
      <w:r w:rsidRPr="003F4BC6">
        <w:rPr>
          <w:lang w:val="lt-LT"/>
        </w:rPr>
        <w:t>Savaeigio laivo varos sistema: šiuolaikinės tūtos su apvalintais užpakalinės dalies kraštais.</w:t>
      </w:r>
    </w:p>
    <w:p w:rsidR="0000492D" w:rsidRPr="003F4BC6" w:rsidRDefault="0000492D" w:rsidP="0000492D">
      <w:pPr>
        <w:tabs>
          <w:tab w:val="left" w:pos="960"/>
          <w:tab w:val="left" w:pos="1344"/>
          <w:tab w:val="left" w:pos="7680"/>
        </w:tabs>
        <w:overflowPunct w:val="0"/>
        <w:adjustRightInd w:val="0"/>
        <w:spacing w:line="240" w:lineRule="exact"/>
        <w:ind w:left="567"/>
        <w:textAlignment w:val="baseline"/>
        <w:rPr>
          <w:position w:val="6"/>
          <w:szCs w:val="20"/>
          <w:lang w:val="lt-LT"/>
        </w:rPr>
      </w:pPr>
    </w:p>
    <w:p w:rsidR="0000492D" w:rsidRPr="003F4BC6" w:rsidRDefault="0000492D" w:rsidP="0000492D">
      <w:pPr>
        <w:tabs>
          <w:tab w:val="left" w:pos="960"/>
          <w:tab w:val="left" w:pos="1344"/>
          <w:tab w:val="left" w:pos="7680"/>
        </w:tabs>
        <w:overflowPunct w:val="0"/>
        <w:adjustRightInd w:val="0"/>
        <w:spacing w:line="240" w:lineRule="exact"/>
        <w:ind w:left="567"/>
        <w:textAlignment w:val="baseline"/>
        <w:rPr>
          <w:szCs w:val="20"/>
          <w:lang w:val="lt-LT"/>
        </w:rPr>
      </w:pPr>
      <w:r w:rsidRPr="003F4BC6">
        <w:rPr>
          <w:lang w:val="lt-LT"/>
        </w:rPr>
        <w:t xml:space="preserve">* </w:t>
      </w:r>
      <m:oMath>
        <m:r>
          <w:rPr>
            <w:rFonts w:ascii="Cambria Math" w:hAnsi="Cambria Math"/>
            <w:szCs w:val="20"/>
            <w:lang w:val="lt-LT"/>
          </w:rPr>
          <m:t xml:space="preserve"> Tgf</m:t>
        </m:r>
      </m:oMath>
      <w:r w:rsidRPr="003F4BC6">
        <w:rPr>
          <w:lang w:val="lt-LT"/>
        </w:rPr>
        <w:t xml:space="preserve"> = dedveitas</w:t>
      </w:r>
    </w:p>
    <w:p w:rsidR="0000492D" w:rsidRPr="003F4BC6" w:rsidRDefault="0000492D" w:rsidP="0000492D">
      <w:pPr>
        <w:tabs>
          <w:tab w:val="left" w:pos="960"/>
          <w:tab w:val="left" w:pos="1344"/>
          <w:tab w:val="left" w:pos="7680"/>
        </w:tabs>
        <w:overflowPunct w:val="0"/>
        <w:adjustRightInd w:val="0"/>
        <w:spacing w:line="240" w:lineRule="exact"/>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2.</w:t>
      </w:r>
      <w:r w:rsidRPr="003F4BC6">
        <w:rPr>
          <w:lang w:val="lt-LT"/>
        </w:rPr>
        <w:tab/>
      </w:r>
      <w:r w:rsidRPr="003F4BC6">
        <w:rPr>
          <w:b/>
          <w:color w:val="000000"/>
          <w:lang w:val="lt-LT"/>
        </w:rPr>
        <w:t>Dydžiai, išmatuoti stabdymo manevro metu</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tabs>
          <w:tab w:val="left" w:pos="5387"/>
          <w:tab w:val="left" w:pos="6379"/>
          <w:tab w:val="left" w:pos="6663"/>
          <w:tab w:val="left" w:pos="7513"/>
        </w:tabs>
        <w:overflowPunct w:val="0"/>
        <w:adjustRightInd w:val="0"/>
        <w:spacing w:line="240" w:lineRule="atLeast"/>
        <w:ind w:left="567"/>
        <w:textAlignment w:val="baseline"/>
        <w:rPr>
          <w:szCs w:val="20"/>
          <w:lang w:val="lt-LT"/>
        </w:rPr>
      </w:pPr>
      <w:r w:rsidRPr="003F4BC6">
        <w:rPr>
          <w:lang w:val="lt-LT"/>
        </w:rPr>
        <w:t>Srovės greitis</w:t>
      </w:r>
      <w:r w:rsidRPr="003F4BC6">
        <w:rPr>
          <w:lang w:val="lt-LT"/>
        </w:rPr>
        <w:tab/>
      </w:r>
      <m:oMath>
        <m:sSub>
          <m:sSubPr>
            <m:ctrlPr>
              <w:rPr>
                <w:rFonts w:ascii="Cambria Math" w:hAnsi="Cambria Math"/>
                <w:i/>
                <w:szCs w:val="20"/>
                <w:lang w:val="lt-LT"/>
              </w:rPr>
            </m:ctrlPr>
          </m:sSubPr>
          <m:e>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STR</m:t>
                </m:r>
              </m:sub>
            </m:sSub>
          </m:e>
          <m:sub>
            <m:r>
              <w:rPr>
                <w:rFonts w:ascii="Cambria Math" w:hAnsi="Cambria Math"/>
                <w:szCs w:val="20"/>
                <w:lang w:val="lt-LT"/>
              </w:rPr>
              <m:t>IST</m:t>
            </m:r>
          </m:sub>
        </m:sSub>
      </m:oMath>
      <w:r w:rsidRPr="003F4BC6">
        <w:rPr>
          <w:lang w:val="lt-LT"/>
        </w:rPr>
        <w:tab/>
        <w:t>=</w:t>
      </w:r>
      <w:r w:rsidRPr="003F4BC6">
        <w:rPr>
          <w:lang w:val="lt-LT"/>
        </w:rPr>
        <w:tab/>
        <w:t>1,4 m/s</w:t>
      </w:r>
      <w:r w:rsidRPr="003F4BC6">
        <w:rPr>
          <w:lang w:val="lt-LT"/>
        </w:rPr>
        <w:tab/>
      </w:r>
      <w:r w:rsidRPr="003F4BC6">
        <w:rPr>
          <w:szCs w:val="20"/>
          <w:lang w:val="lt-LT"/>
        </w:rPr>
        <w:sym w:font="Symbol" w:char="F0BB"/>
      </w:r>
      <w:r w:rsidRPr="003F4BC6">
        <w:rPr>
          <w:lang w:val="lt-LT"/>
        </w:rPr>
        <w:t xml:space="preserve"> 5,1 km/h</w:t>
      </w:r>
    </w:p>
    <w:p w:rsidR="0000492D" w:rsidRPr="003F4BC6" w:rsidRDefault="0000492D" w:rsidP="0000492D">
      <w:pPr>
        <w:tabs>
          <w:tab w:val="left" w:pos="5387"/>
          <w:tab w:val="left" w:pos="6379"/>
          <w:tab w:val="left" w:pos="6663"/>
          <w:tab w:val="left" w:pos="7513"/>
        </w:tabs>
        <w:overflowPunct w:val="0"/>
        <w:adjustRightInd w:val="0"/>
        <w:spacing w:line="240" w:lineRule="atLeast"/>
        <w:ind w:left="567"/>
        <w:textAlignment w:val="baseline"/>
        <w:rPr>
          <w:szCs w:val="20"/>
          <w:lang w:val="lt-LT"/>
        </w:rPr>
      </w:pPr>
    </w:p>
    <w:p w:rsidR="0000492D" w:rsidRPr="003F4BC6" w:rsidRDefault="0000492D" w:rsidP="0000492D">
      <w:pPr>
        <w:tabs>
          <w:tab w:val="left" w:pos="5387"/>
          <w:tab w:val="left" w:pos="6379"/>
          <w:tab w:val="left" w:pos="6663"/>
          <w:tab w:val="left" w:pos="7513"/>
        </w:tabs>
        <w:overflowPunct w:val="0"/>
        <w:adjustRightInd w:val="0"/>
        <w:spacing w:line="240" w:lineRule="atLeast"/>
        <w:ind w:left="567"/>
        <w:textAlignment w:val="baseline"/>
        <w:rPr>
          <w:szCs w:val="20"/>
          <w:lang w:val="lt-LT"/>
        </w:rPr>
      </w:pPr>
      <w:r w:rsidRPr="003F4BC6">
        <w:rPr>
          <w:lang w:val="lt-LT"/>
        </w:rPr>
        <w:t xml:space="preserve">Laivo greitis (vandens atžvilgiu) </w:t>
      </w:r>
      <w:r w:rsidRPr="003F4BC6">
        <w:rPr>
          <w:lang w:val="lt-LT"/>
        </w:rPr>
        <w:tab/>
      </w:r>
      <m:oMath>
        <m:sSub>
          <m:sSubPr>
            <m:ctrlPr>
              <w:rPr>
                <w:rFonts w:ascii="Cambria Math" w:hAnsi="Cambria Math"/>
                <w:i/>
                <w:szCs w:val="20"/>
                <w:lang w:val="lt-LT"/>
              </w:rPr>
            </m:ctrlPr>
          </m:sSubPr>
          <m:e>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S</m:t>
                </m:r>
              </m:sub>
            </m:sSub>
          </m:e>
          <m:sub>
            <m:r>
              <w:rPr>
                <w:rFonts w:ascii="Cambria Math" w:hAnsi="Cambria Math"/>
                <w:szCs w:val="20"/>
                <w:lang w:val="lt-LT"/>
              </w:rPr>
              <m:t>IST</m:t>
            </m:r>
          </m:sub>
        </m:sSub>
      </m:oMath>
      <w:r w:rsidRPr="003F4BC6">
        <w:rPr>
          <w:lang w:val="lt-LT"/>
        </w:rPr>
        <w:tab/>
        <w:t>=</w:t>
      </w:r>
      <w:r w:rsidRPr="003F4BC6">
        <w:rPr>
          <w:lang w:val="lt-LT"/>
        </w:rPr>
        <w:tab/>
        <w:t>3,5 m/s</w:t>
      </w:r>
      <w:r w:rsidRPr="003F4BC6">
        <w:rPr>
          <w:lang w:val="lt-LT"/>
        </w:rPr>
        <w:tab/>
      </w:r>
      <w:r w:rsidRPr="003F4BC6">
        <w:rPr>
          <w:szCs w:val="20"/>
          <w:lang w:val="lt-LT"/>
        </w:rPr>
        <w:sym w:font="Symbol" w:char="F0BB"/>
      </w:r>
      <w:r w:rsidRPr="003F4BC6">
        <w:rPr>
          <w:lang w:val="lt-LT"/>
        </w:rPr>
        <w:t xml:space="preserve"> 12,5 km/h</w:t>
      </w:r>
    </w:p>
    <w:p w:rsidR="0000492D" w:rsidRPr="003F4BC6" w:rsidRDefault="0000492D" w:rsidP="0000492D">
      <w:pPr>
        <w:tabs>
          <w:tab w:val="left" w:pos="5387"/>
          <w:tab w:val="left" w:pos="6379"/>
          <w:tab w:val="left" w:pos="6663"/>
          <w:tab w:val="left" w:pos="7513"/>
        </w:tabs>
        <w:overflowPunct w:val="0"/>
        <w:adjustRightInd w:val="0"/>
        <w:spacing w:line="240" w:lineRule="atLeast"/>
        <w:ind w:left="567"/>
        <w:textAlignment w:val="baseline"/>
        <w:rPr>
          <w:szCs w:val="20"/>
          <w:lang w:val="lt-LT"/>
        </w:rPr>
      </w:pPr>
    </w:p>
    <w:p w:rsidR="0000492D" w:rsidRPr="003F4BC6" w:rsidRDefault="0000492D" w:rsidP="0000492D">
      <w:pPr>
        <w:tabs>
          <w:tab w:val="left" w:pos="5387"/>
          <w:tab w:val="left" w:pos="6379"/>
          <w:tab w:val="left" w:pos="6663"/>
          <w:tab w:val="left" w:pos="7513"/>
        </w:tabs>
        <w:overflowPunct w:val="0"/>
        <w:adjustRightInd w:val="0"/>
        <w:spacing w:line="240" w:lineRule="atLeast"/>
        <w:ind w:left="567"/>
        <w:textAlignment w:val="baseline"/>
        <w:rPr>
          <w:szCs w:val="20"/>
          <w:lang w:val="lt-LT"/>
        </w:rPr>
      </w:pPr>
      <w:r w:rsidRPr="003F4BC6">
        <w:rPr>
          <w:lang w:val="lt-LT"/>
        </w:rPr>
        <w:t>Laivo greitis (krantinės atžvilgiu)</w:t>
      </w:r>
      <w:r w:rsidRPr="003F4BC6">
        <w:rPr>
          <w:lang w:val="lt-LT"/>
        </w:rPr>
        <w:tab/>
      </w:r>
      <m:oMath>
        <m:sSub>
          <m:sSubPr>
            <m:ctrlPr>
              <w:rPr>
                <w:rFonts w:ascii="Cambria Math" w:hAnsi="Cambria Math"/>
                <w:i/>
                <w:szCs w:val="20"/>
                <w:lang w:val="lt-LT"/>
              </w:rPr>
            </m:ctrlPr>
          </m:sSubPr>
          <m:e>
            <m:sSub>
              <m:sSubPr>
                <m:ctrlPr>
                  <w:rPr>
                    <w:rFonts w:ascii="Cambria Math" w:hAnsi="Cambria Math"/>
                    <w:i/>
                    <w:szCs w:val="20"/>
                    <w:lang w:val="lt-LT"/>
                  </w:rPr>
                </m:ctrlPr>
              </m:sSubPr>
              <m:e>
                <m:r>
                  <w:rPr>
                    <w:rFonts w:ascii="Cambria Math" w:hAnsi="Cambria Math"/>
                    <w:szCs w:val="20"/>
                    <w:lang w:val="lt-LT"/>
                  </w:rPr>
                  <m:t>v</m:t>
                </m:r>
              </m:e>
              <m:sub>
                <m:r>
                  <w:rPr>
                    <w:rFonts w:ascii="Cambria Math" w:hAnsi="Cambria Math"/>
                    <w:szCs w:val="20"/>
                    <w:lang w:val="lt-LT"/>
                  </w:rPr>
                  <m:t>L</m:t>
                </m:r>
              </m:sub>
            </m:sSub>
          </m:e>
          <m:sub>
            <m:r>
              <w:rPr>
                <w:rFonts w:ascii="Cambria Math" w:hAnsi="Cambria Math"/>
                <w:szCs w:val="20"/>
                <w:lang w:val="lt-LT"/>
              </w:rPr>
              <m:t>IST</m:t>
            </m:r>
          </m:sub>
        </m:sSub>
      </m:oMath>
      <w:r w:rsidRPr="003F4BC6">
        <w:rPr>
          <w:lang w:val="lt-LT"/>
        </w:rPr>
        <w:tab/>
        <w:t>=</w:t>
      </w:r>
      <w:r w:rsidRPr="003F4BC6">
        <w:rPr>
          <w:lang w:val="lt-LT"/>
        </w:rPr>
        <w:tab/>
        <w:t>4,9 m/s</w:t>
      </w:r>
      <w:r w:rsidRPr="003F4BC6">
        <w:rPr>
          <w:lang w:val="lt-LT"/>
        </w:rPr>
        <w:tab/>
      </w:r>
      <w:r w:rsidRPr="003F4BC6">
        <w:rPr>
          <w:szCs w:val="20"/>
          <w:lang w:val="lt-LT"/>
        </w:rPr>
        <w:sym w:font="Symbol" w:char="F0BB"/>
      </w:r>
      <w:r w:rsidRPr="003F4BC6">
        <w:rPr>
          <w:lang w:val="lt-LT"/>
        </w:rPr>
        <w:t xml:space="preserve"> 17,6 km/h</w:t>
      </w:r>
    </w:p>
    <w:p w:rsidR="0000492D" w:rsidRPr="003F4BC6" w:rsidRDefault="0000492D" w:rsidP="0000492D">
      <w:pPr>
        <w:tabs>
          <w:tab w:val="left" w:pos="5387"/>
          <w:tab w:val="left" w:pos="6379"/>
          <w:tab w:val="left" w:pos="6663"/>
          <w:tab w:val="left" w:pos="7513"/>
        </w:tabs>
        <w:overflowPunct w:val="0"/>
        <w:adjustRightInd w:val="0"/>
        <w:spacing w:line="240" w:lineRule="atLeast"/>
        <w:ind w:left="567"/>
        <w:textAlignment w:val="baseline"/>
        <w:rPr>
          <w:szCs w:val="20"/>
          <w:lang w:val="lt-LT"/>
        </w:rPr>
      </w:pPr>
    </w:p>
    <w:p w:rsidR="0000492D" w:rsidRPr="003F4BC6" w:rsidRDefault="0000492D" w:rsidP="0000492D">
      <w:pPr>
        <w:tabs>
          <w:tab w:val="left" w:pos="5387"/>
          <w:tab w:val="left" w:pos="6379"/>
          <w:tab w:val="left" w:pos="6663"/>
          <w:tab w:val="left" w:pos="7513"/>
        </w:tabs>
        <w:overflowPunct w:val="0"/>
        <w:adjustRightInd w:val="0"/>
        <w:spacing w:line="240" w:lineRule="atLeast"/>
        <w:ind w:left="567"/>
        <w:textAlignment w:val="baseline"/>
        <w:rPr>
          <w:szCs w:val="20"/>
          <w:lang w:val="lt-LT"/>
        </w:rPr>
      </w:pPr>
      <w:r w:rsidRPr="003F4BC6">
        <w:rPr>
          <w:lang w:val="lt-LT"/>
        </w:rPr>
        <w:t>Apgręžimo laikas (išmatuotas) (</w:t>
      </w:r>
      <m:oMath>
        <m:r>
          <w:rPr>
            <w:rFonts w:ascii="Cambria Math" w:hAnsi="Cambria Math"/>
            <w:szCs w:val="20"/>
            <w:lang w:val="lt-LT"/>
          </w:rPr>
          <m:t>A</m:t>
        </m:r>
      </m:oMath>
      <w:r w:rsidRPr="003F4BC6">
        <w:rPr>
          <w:lang w:val="lt-LT"/>
        </w:rPr>
        <w:t>–</w:t>
      </w:r>
      <m:oMath>
        <m:r>
          <w:rPr>
            <w:rFonts w:ascii="Cambria Math" w:hAnsi="Cambria Math"/>
            <w:szCs w:val="20"/>
            <w:lang w:val="lt-LT"/>
          </w:rPr>
          <m:t>C</m:t>
        </m:r>
      </m:oMath>
      <w:r w:rsidRPr="003F4BC6">
        <w:rPr>
          <w:lang w:val="lt-LT"/>
        </w:rPr>
        <w:t xml:space="preserve"> taškuose):</w:t>
      </w:r>
      <w:r w:rsidRPr="003F4BC6">
        <w:rPr>
          <w:lang w:val="lt-LT"/>
        </w:rPr>
        <w:tab/>
      </w:r>
      <m:oMath>
        <m:r>
          <w:rPr>
            <w:rFonts w:ascii="Cambria Math" w:hAnsi="Cambria Math"/>
            <w:szCs w:val="20"/>
            <w:lang w:val="lt-LT"/>
          </w:rPr>
          <m:t>t</m:t>
        </m:r>
        <m:r>
          <w:rPr>
            <w:rFonts w:ascii="Cambria Math" w:hAnsi="Cambria Math"/>
            <w:position w:val="-6"/>
            <w:sz w:val="16"/>
            <w:szCs w:val="20"/>
            <w:lang w:val="lt-LT"/>
          </w:rPr>
          <m:t>I</m:t>
        </m:r>
      </m:oMath>
      <w:r w:rsidRPr="003F4BC6">
        <w:rPr>
          <w:lang w:val="lt-LT"/>
        </w:rPr>
        <w:tab/>
        <w:t>=</w:t>
      </w:r>
      <w:r w:rsidRPr="003F4BC6">
        <w:rPr>
          <w:lang w:val="lt-LT"/>
        </w:rPr>
        <w:tab/>
        <w:t>16 s</w:t>
      </w:r>
    </w:p>
    <w:p w:rsidR="0000492D" w:rsidRPr="003F4BC6" w:rsidRDefault="0000492D" w:rsidP="0000492D">
      <w:pPr>
        <w:tabs>
          <w:tab w:val="left" w:pos="5387"/>
          <w:tab w:val="left" w:pos="6379"/>
          <w:tab w:val="left" w:pos="6663"/>
          <w:tab w:val="left" w:pos="7513"/>
        </w:tabs>
        <w:overflowPunct w:val="0"/>
        <w:adjustRightInd w:val="0"/>
        <w:spacing w:line="240" w:lineRule="atLeast"/>
        <w:ind w:left="567"/>
        <w:textAlignment w:val="baseline"/>
        <w:rPr>
          <w:szCs w:val="20"/>
          <w:lang w:val="lt-LT"/>
        </w:rPr>
      </w:pPr>
    </w:p>
    <w:p w:rsidR="0000492D" w:rsidRPr="003F4BC6" w:rsidRDefault="0000492D" w:rsidP="0000492D">
      <w:pPr>
        <w:tabs>
          <w:tab w:val="left" w:pos="5387"/>
          <w:tab w:val="left" w:pos="6379"/>
          <w:tab w:val="left" w:pos="6663"/>
          <w:tab w:val="left" w:pos="7513"/>
        </w:tabs>
        <w:overflowPunct w:val="0"/>
        <w:adjustRightInd w:val="0"/>
        <w:spacing w:line="240" w:lineRule="atLeast"/>
        <w:ind w:left="567"/>
        <w:textAlignment w:val="baseline"/>
        <w:rPr>
          <w:szCs w:val="20"/>
          <w:lang w:val="lt-LT"/>
        </w:rPr>
      </w:pPr>
      <w:r w:rsidRPr="003F4BC6">
        <w:rPr>
          <w:lang w:val="lt-LT"/>
        </w:rPr>
        <w:t>Stabdymo atstumas vandens atžvilgiu (</w:t>
      </w:r>
      <m:oMath>
        <m:r>
          <w:rPr>
            <w:rFonts w:ascii="Cambria Math" w:hAnsi="Cambria Math"/>
            <w:szCs w:val="20"/>
            <w:lang w:val="lt-LT"/>
          </w:rPr>
          <m:t>A</m:t>
        </m:r>
      </m:oMath>
      <w:r w:rsidRPr="003F4BC6">
        <w:rPr>
          <w:lang w:val="lt-LT"/>
        </w:rPr>
        <w:t>–</w:t>
      </w:r>
      <m:oMath>
        <m:r>
          <w:rPr>
            <w:rFonts w:ascii="Cambria Math" w:hAnsi="Cambria Math"/>
            <w:szCs w:val="20"/>
            <w:lang w:val="lt-LT"/>
          </w:rPr>
          <m:t>D</m:t>
        </m:r>
      </m:oMath>
      <w:r w:rsidRPr="003F4BC6">
        <w:rPr>
          <w:lang w:val="lt-LT"/>
        </w:rPr>
        <w:t xml:space="preserve"> taškuose):</w:t>
      </w:r>
      <w:r w:rsidRPr="003F4BC6">
        <w:rPr>
          <w:lang w:val="lt-LT"/>
        </w:rPr>
        <w:tab/>
      </w:r>
      <m:oMath>
        <m:r>
          <w:rPr>
            <w:rFonts w:ascii="Cambria Math" w:hAnsi="Cambria Math"/>
            <w:szCs w:val="20"/>
            <w:lang w:val="lt-LT"/>
          </w:rPr>
          <m:t>s</m:t>
        </m:r>
        <m:r>
          <w:rPr>
            <w:rFonts w:ascii="Cambria Math" w:hAnsi="Cambria Math"/>
            <w:position w:val="-6"/>
            <w:sz w:val="16"/>
            <w:szCs w:val="20"/>
            <w:lang w:val="lt-LT"/>
          </w:rPr>
          <m:t>MESSUNG</m:t>
        </m:r>
      </m:oMath>
      <w:r w:rsidRPr="003F4BC6">
        <w:rPr>
          <w:lang w:val="lt-LT"/>
        </w:rPr>
        <w:tab/>
        <w:t>=</w:t>
      </w:r>
      <w:r w:rsidRPr="003F4BC6">
        <w:rPr>
          <w:lang w:val="lt-LT"/>
        </w:rPr>
        <w:tab/>
        <w:t>580 m</w:t>
      </w:r>
    </w:p>
    <w:p w:rsidR="0000492D" w:rsidRPr="003F4BC6" w:rsidRDefault="0000492D" w:rsidP="0000492D">
      <w:pPr>
        <w:tabs>
          <w:tab w:val="left" w:pos="5387"/>
          <w:tab w:val="left" w:pos="6379"/>
          <w:tab w:val="left" w:pos="6663"/>
          <w:tab w:val="left" w:pos="7513"/>
        </w:tabs>
        <w:overflowPunct w:val="0"/>
        <w:adjustRightInd w:val="0"/>
        <w:spacing w:line="240" w:lineRule="atLeast"/>
        <w:ind w:left="567"/>
        <w:textAlignment w:val="baseline"/>
        <w:rPr>
          <w:szCs w:val="20"/>
          <w:lang w:val="lt-LT"/>
        </w:rPr>
      </w:pPr>
    </w:p>
    <w:p w:rsidR="0000492D" w:rsidRPr="003F4BC6" w:rsidRDefault="0000492D" w:rsidP="0000492D">
      <w:pPr>
        <w:tabs>
          <w:tab w:val="left" w:pos="5387"/>
          <w:tab w:val="left" w:pos="6379"/>
          <w:tab w:val="left" w:pos="6663"/>
          <w:tab w:val="left" w:pos="7513"/>
        </w:tabs>
        <w:overflowPunct w:val="0"/>
        <w:adjustRightInd w:val="0"/>
        <w:spacing w:line="240" w:lineRule="atLeast"/>
        <w:ind w:left="567"/>
        <w:textAlignment w:val="baseline"/>
        <w:rPr>
          <w:szCs w:val="20"/>
          <w:lang w:val="lt-LT"/>
        </w:rPr>
      </w:pPr>
      <w:r w:rsidRPr="003F4BC6">
        <w:rPr>
          <w:lang w:val="lt-LT"/>
        </w:rPr>
        <w:lastRenderedPageBreak/>
        <w:t xml:space="preserve">Apkrovos būklė (galbūt apskaičiuota): </w:t>
      </w:r>
      <w:r w:rsidRPr="003F4BC6">
        <w:rPr>
          <w:lang w:val="lt-LT"/>
        </w:rPr>
        <w:tab/>
      </w:r>
      <m:oMath>
        <m:r>
          <w:rPr>
            <w:rFonts w:ascii="Cambria Math" w:hAnsi="Cambria Math"/>
            <w:szCs w:val="20"/>
            <w:lang w:val="lt-LT"/>
          </w:rPr>
          <m:t>D</m:t>
        </m:r>
        <m:r>
          <w:rPr>
            <w:rFonts w:ascii="Cambria Math" w:hAnsi="Cambria Math"/>
            <w:position w:val="-6"/>
            <w:sz w:val="16"/>
            <w:szCs w:val="20"/>
            <w:lang w:val="lt-LT"/>
          </w:rPr>
          <m:t>IST</m:t>
        </m:r>
      </m:oMath>
      <w:r w:rsidRPr="003F4BC6">
        <w:rPr>
          <w:lang w:val="lt-LT"/>
        </w:rPr>
        <w:tab/>
        <w:t>=</w:t>
      </w:r>
      <w:r w:rsidRPr="003F4BC6">
        <w:rPr>
          <w:lang w:val="lt-LT"/>
        </w:rPr>
        <w:tab/>
        <w:t>9568 m</w:t>
      </w:r>
      <w:r w:rsidRPr="003F4BC6">
        <w:rPr>
          <w:position w:val="6"/>
          <w:sz w:val="16"/>
          <w:lang w:val="lt-LT"/>
        </w:rPr>
        <w:t>3</w:t>
      </w:r>
      <w:r w:rsidRPr="003F4BC6">
        <w:rPr>
          <w:lang w:val="lt-LT"/>
        </w:rPr>
        <w:tab/>
      </w:r>
      <w:r w:rsidRPr="003F4BC6">
        <w:rPr>
          <w:szCs w:val="20"/>
          <w:lang w:val="lt-LT"/>
        </w:rPr>
        <w:sym w:font="Symbol" w:char="F0BB"/>
      </w:r>
      <w:r w:rsidRPr="003F4BC6">
        <w:rPr>
          <w:lang w:val="lt-LT"/>
        </w:rPr>
        <w:t xml:space="preserve"> 0,8 </w:t>
      </w:r>
      <m:oMath>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max</m:t>
            </m:r>
          </m:sub>
        </m:sSub>
      </m:oMath>
    </w:p>
    <w:p w:rsidR="0000492D" w:rsidRPr="003F4BC6" w:rsidRDefault="0000492D" w:rsidP="0000492D">
      <w:pPr>
        <w:tabs>
          <w:tab w:val="left" w:pos="5387"/>
          <w:tab w:val="left" w:pos="6379"/>
          <w:tab w:val="left" w:pos="6663"/>
          <w:tab w:val="left" w:pos="7230"/>
          <w:tab w:val="left" w:pos="7513"/>
        </w:tabs>
        <w:overflowPunct w:val="0"/>
        <w:adjustRightInd w:val="0"/>
        <w:spacing w:line="240" w:lineRule="atLeast"/>
        <w:ind w:left="567"/>
        <w:textAlignment w:val="baseline"/>
        <w:rPr>
          <w:szCs w:val="20"/>
          <w:lang w:val="lt-LT"/>
        </w:rPr>
      </w:pPr>
    </w:p>
    <w:p w:rsidR="0000492D" w:rsidRPr="003F4BC6" w:rsidRDefault="0000492D" w:rsidP="0000492D">
      <w:pPr>
        <w:tabs>
          <w:tab w:val="left" w:pos="5387"/>
          <w:tab w:val="left" w:pos="6379"/>
          <w:tab w:val="left" w:pos="6663"/>
          <w:tab w:val="left" w:pos="7513"/>
        </w:tabs>
        <w:overflowPunct w:val="0"/>
        <w:adjustRightInd w:val="0"/>
        <w:spacing w:line="240" w:lineRule="atLeast"/>
        <w:ind w:left="567"/>
        <w:textAlignment w:val="baseline"/>
        <w:rPr>
          <w:szCs w:val="20"/>
          <w:lang w:val="lt-LT"/>
        </w:rPr>
      </w:pPr>
      <w:r w:rsidRPr="003F4BC6">
        <w:rPr>
          <w:lang w:val="lt-LT"/>
        </w:rPr>
        <w:t>Faktinė vilkstinės grimzlė:</w:t>
      </w:r>
      <w:r w:rsidRPr="003F4BC6">
        <w:rPr>
          <w:lang w:val="lt-LT"/>
        </w:rPr>
        <w:tab/>
      </w:r>
      <m:oMath>
        <m:r>
          <w:rPr>
            <w:rFonts w:ascii="Cambria Math" w:hAnsi="Cambria Math"/>
            <w:szCs w:val="20"/>
            <w:lang w:val="lt-LT"/>
          </w:rPr>
          <m:t>T</m:t>
        </m:r>
        <m:r>
          <w:rPr>
            <w:rFonts w:ascii="Cambria Math" w:hAnsi="Cambria Math"/>
            <w:position w:val="-6"/>
            <w:sz w:val="16"/>
            <w:szCs w:val="20"/>
            <w:lang w:val="lt-LT"/>
          </w:rPr>
          <m:t>IST</m:t>
        </m:r>
      </m:oMath>
      <w:r w:rsidRPr="003F4BC6">
        <w:rPr>
          <w:lang w:val="lt-LT"/>
        </w:rPr>
        <w:tab/>
        <w:t>=</w:t>
      </w:r>
      <w:r w:rsidRPr="003F4BC6">
        <w:rPr>
          <w:lang w:val="lt-LT"/>
        </w:rPr>
        <w:tab/>
        <w:t>2,96 m</w:t>
      </w:r>
      <w:r w:rsidRPr="003F4BC6">
        <w:rPr>
          <w:lang w:val="lt-LT"/>
        </w:rPr>
        <w:tab/>
      </w:r>
      <w:r w:rsidRPr="003F4BC6">
        <w:rPr>
          <w:szCs w:val="20"/>
          <w:lang w:val="lt-LT"/>
        </w:rPr>
        <w:sym w:font="Symbol" w:char="F0BB"/>
      </w:r>
      <w:r w:rsidRPr="003F4BC6">
        <w:rPr>
          <w:lang w:val="lt-LT"/>
        </w:rPr>
        <w:t xml:space="preserve"> 0,8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max</m:t>
            </m:r>
          </m:sub>
        </m:sSub>
      </m:oMath>
    </w:p>
    <w:p w:rsidR="0000492D" w:rsidRPr="003F4BC6" w:rsidRDefault="0000492D" w:rsidP="0000492D">
      <w:pPr>
        <w:overflowPunct w:val="0"/>
        <w:adjustRightInd w:val="0"/>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3.</w:t>
      </w:r>
      <w:r w:rsidRPr="003F4BC6">
        <w:rPr>
          <w:lang w:val="lt-LT"/>
        </w:rPr>
        <w:tab/>
      </w:r>
      <w:r w:rsidRPr="003F4BC6">
        <w:rPr>
          <w:b/>
          <w:color w:val="000000"/>
          <w:lang w:val="lt-LT"/>
        </w:rPr>
        <w:t xml:space="preserve">Ribinis dydis pagal nurodymo 2.1 punkto a ar b papunktį, lygintinas su </w:t>
      </w:r>
      <m:oMath>
        <m:sSub>
          <m:sSubPr>
            <m:ctrlPr>
              <w:rPr>
                <w:rFonts w:ascii="Cambria Math" w:hAnsi="Cambria Math"/>
                <w:i/>
                <w:noProof/>
                <w:lang w:val="lt-LT"/>
              </w:rPr>
            </m:ctrlPr>
          </m:sSubPr>
          <m:e>
            <m:r>
              <m:rPr>
                <m:sty m:val="bi"/>
              </m:rPr>
              <w:rPr>
                <w:rFonts w:ascii="Cambria Math" w:hAnsi="Cambria Math" w:cs="Arial"/>
                <w:noProof/>
                <w:color w:val="000000"/>
                <w:szCs w:val="20"/>
                <w:lang w:val="lt-LT"/>
              </w:rPr>
              <m:t>s</m:t>
            </m:r>
          </m:e>
          <m:sub>
            <m:r>
              <m:rPr>
                <m:sty m:val="bi"/>
              </m:rPr>
              <w:rPr>
                <w:rFonts w:ascii="Cambria Math" w:hAnsi="Cambria Math" w:cs="Arial"/>
                <w:noProof/>
                <w:color w:val="000000"/>
                <w:szCs w:val="20"/>
                <w:lang w:val="lt-LT"/>
              </w:rPr>
              <m:t>NORM</m:t>
            </m:r>
          </m:sub>
        </m:sSub>
      </m:oMath>
    </w:p>
    <w:p w:rsidR="0000492D" w:rsidRPr="003F4BC6" w:rsidRDefault="0000492D" w:rsidP="0000492D">
      <w:pPr>
        <w:tabs>
          <w:tab w:val="left" w:pos="567"/>
        </w:tabs>
        <w:overflowPunct w:val="0"/>
        <w:adjustRightInd w:val="0"/>
        <w:ind w:left="567" w:hanging="567"/>
        <w:textAlignment w:val="baseline"/>
        <w:rPr>
          <w:szCs w:val="20"/>
          <w:lang w:val="lt-LT"/>
        </w:rPr>
      </w:pPr>
    </w:p>
    <w:p w:rsidR="0000492D" w:rsidRPr="003F4BC6" w:rsidRDefault="0000492D" w:rsidP="0000492D">
      <w:pPr>
        <w:overflowPunct w:val="0"/>
        <w:adjustRightInd w:val="0"/>
        <w:spacing w:line="240" w:lineRule="exact"/>
        <w:ind w:left="567"/>
        <w:textAlignment w:val="baseline"/>
        <w:rPr>
          <w:szCs w:val="20"/>
          <w:lang w:val="lt-LT"/>
        </w:rPr>
      </w:pPr>
      <w:r w:rsidRPr="003F4BC6">
        <w:rPr>
          <w:lang w:val="lt-LT"/>
        </w:rPr>
        <w:t xml:space="preserve">Kadangi </w:t>
      </w:r>
      <m:oMath>
        <m:r>
          <w:rPr>
            <w:rFonts w:ascii="Cambria Math" w:hAnsi="Cambria Math"/>
            <w:szCs w:val="20"/>
            <w:lang w:val="lt-LT"/>
          </w:rPr>
          <m:t>B &gt; 11,45 m</m:t>
        </m:r>
      </m:oMath>
      <w:r w:rsidRPr="003F4BC6">
        <w:rPr>
          <w:lang w:val="lt-LT"/>
        </w:rPr>
        <w:t xml:space="preserve"> ir vilkstinė plaukia tekančiu vandeniu, tokiai vilkstinei pagal 2.1 punkto a papunktį taikoma:</w:t>
      </w:r>
    </w:p>
    <w:p w:rsidR="0000492D" w:rsidRPr="003F4BC6" w:rsidRDefault="0000492D" w:rsidP="0000492D">
      <w:pPr>
        <w:tabs>
          <w:tab w:val="left" w:pos="567"/>
        </w:tabs>
        <w:overflowPunct w:val="0"/>
        <w:adjustRightInd w:val="0"/>
        <w:ind w:left="567" w:hanging="567"/>
        <w:textAlignment w:val="baseline"/>
        <w:rPr>
          <w:szCs w:val="20"/>
          <w:lang w:val="lt-LT"/>
        </w:rPr>
      </w:pPr>
    </w:p>
    <w:p w:rsidR="0000492D" w:rsidRPr="003F4BC6" w:rsidRDefault="0000492D" w:rsidP="0000492D">
      <w:pPr>
        <w:tabs>
          <w:tab w:val="left" w:pos="567"/>
          <w:tab w:val="left" w:pos="3402"/>
        </w:tabs>
        <w:overflowPunct w:val="0"/>
        <w:adjustRightInd w:val="0"/>
        <w:spacing w:line="240" w:lineRule="atLeast"/>
        <w:ind w:left="567"/>
        <w:textAlignment w:val="baseline"/>
        <w:rPr>
          <w:szCs w:val="20"/>
          <w:lang w:val="lt-LT"/>
        </w:rPr>
      </w:pPr>
      <m:oMathPara>
        <m:oMath>
          <m:r>
            <w:rPr>
              <w:rFonts w:ascii="Cambria Math" w:hAnsi="Cambria Math"/>
              <w:szCs w:val="20"/>
              <w:lang w:val="lt-LT"/>
            </w:rPr>
            <m:t>s</m:t>
          </m:r>
          <m:r>
            <w:rPr>
              <w:rFonts w:ascii="Cambria Math" w:hAnsi="Cambria Math"/>
              <w:position w:val="-6"/>
              <w:sz w:val="16"/>
              <w:szCs w:val="20"/>
              <w:lang w:val="lt-LT"/>
            </w:rPr>
            <m:t>NORM</m:t>
          </m:r>
          <m:r>
            <w:rPr>
              <w:rFonts w:ascii="Cambria Math" w:hAnsi="Cambria Math"/>
              <w:szCs w:val="20"/>
              <w:lang w:val="lt-LT"/>
            </w:rPr>
            <m:t xml:space="preserve">  </m:t>
          </m:r>
          <m:r>
            <w:rPr>
              <w:rFonts w:ascii="Cambria Math" w:hAnsi="Cambria Math"/>
              <w:i/>
              <w:szCs w:val="20"/>
              <w:lang w:val="lt-LT"/>
            </w:rPr>
            <w:sym w:font="Symbol" w:char="F0A3"/>
          </m:r>
          <m:r>
            <w:rPr>
              <w:rFonts w:ascii="Cambria Math" w:hAnsi="Cambria Math"/>
              <w:szCs w:val="20"/>
              <w:lang w:val="lt-LT"/>
            </w:rPr>
            <m:t xml:space="preserve">  550 m</m:t>
          </m:r>
        </m:oMath>
      </m:oMathPara>
    </w:p>
    <w:p w:rsidR="0000492D" w:rsidRPr="003F4BC6" w:rsidRDefault="0000492D" w:rsidP="0000492D">
      <w:pPr>
        <w:tabs>
          <w:tab w:val="left" w:pos="454"/>
          <w:tab w:val="left" w:pos="567"/>
        </w:tabs>
        <w:overflowPunct w:val="0"/>
        <w:adjustRightInd w:val="0"/>
        <w:spacing w:line="240" w:lineRule="exact"/>
        <w:ind w:left="567" w:hanging="567"/>
        <w:textAlignment w:val="baseline"/>
        <w:rPr>
          <w:szCs w:val="20"/>
          <w:lang w:val="lt-LT"/>
        </w:rPr>
      </w:pPr>
    </w:p>
    <w:p w:rsidR="0000492D" w:rsidRPr="003F4BC6" w:rsidRDefault="0000492D" w:rsidP="0000492D">
      <w:pPr>
        <w:tabs>
          <w:tab w:val="left" w:pos="454"/>
          <w:tab w:val="left" w:pos="567"/>
        </w:tabs>
        <w:overflowPunct w:val="0"/>
        <w:adjustRightInd w:val="0"/>
        <w:spacing w:line="240" w:lineRule="exact"/>
        <w:ind w:left="567" w:hanging="567"/>
        <w:textAlignment w:val="baseline"/>
        <w:rPr>
          <w:szCs w:val="20"/>
          <w:lang w:val="lt-LT"/>
        </w:rPr>
      </w:pPr>
      <w:r w:rsidRPr="003F4BC6">
        <w:rPr>
          <w:lang w:val="lt-LT"/>
        </w:rPr>
        <w:br w:type="page"/>
      </w: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lastRenderedPageBreak/>
        <w:t>4.</w:t>
      </w:r>
      <w:r w:rsidRPr="003F4BC6">
        <w:rPr>
          <w:lang w:val="lt-LT"/>
        </w:rPr>
        <w:tab/>
      </w:r>
      <w:r w:rsidRPr="003F4BC6">
        <w:rPr>
          <w:b/>
          <w:color w:val="000000"/>
          <w:lang w:val="lt-LT"/>
        </w:rPr>
        <w:t>Patikslinto stabdymo atstumo, palyginti su standartinėmis sąlygomis, nustatymas</w:t>
      </w:r>
    </w:p>
    <w:p w:rsidR="0000492D" w:rsidRPr="003F4BC6" w:rsidRDefault="0000492D" w:rsidP="0000492D">
      <w:pPr>
        <w:overflowPunct w:val="0"/>
        <w:adjustRightInd w:val="0"/>
        <w:spacing w:line="240" w:lineRule="exact"/>
        <w:ind w:left="567" w:hanging="567"/>
        <w:textAlignment w:val="baseline"/>
        <w:rPr>
          <w:szCs w:val="20"/>
          <w:lang w:val="lt-LT"/>
        </w:rPr>
      </w:pPr>
    </w:p>
    <w:p w:rsidR="0000492D" w:rsidRPr="003F4BC6" w:rsidRDefault="0000492D" w:rsidP="0000492D">
      <w:pPr>
        <w:tabs>
          <w:tab w:val="left" w:pos="567"/>
        </w:tabs>
        <w:overflowPunct w:val="0"/>
        <w:adjustRightInd w:val="0"/>
        <w:spacing w:line="240" w:lineRule="exact"/>
        <w:ind w:left="992"/>
        <w:textAlignment w:val="baseline"/>
        <w:rPr>
          <w:szCs w:val="20"/>
          <w:lang w:val="lt-LT"/>
        </w:rPr>
      </w:pPr>
      <w:r w:rsidRPr="003F4BC6">
        <w:rPr>
          <w:lang w:val="lt-LT"/>
        </w:rPr>
        <w:t>–</w:t>
      </w:r>
      <w:r w:rsidRPr="003F4BC6">
        <w:rPr>
          <w:lang w:val="lt-LT"/>
        </w:rPr>
        <w:tab/>
      </w:r>
      <w:r w:rsidRPr="003F4BC6">
        <w:rPr>
          <w:b/>
          <w:lang w:val="lt-LT"/>
        </w:rPr>
        <w:t>Išmatuotas dydis</w:t>
      </w:r>
      <w:r w:rsidRPr="003F4BC6">
        <w:rPr>
          <w:lang w:val="lt-LT"/>
        </w:rPr>
        <w:t>:</w:t>
      </w:r>
    </w:p>
    <w:p w:rsidR="0000492D" w:rsidRPr="003F4BC6" w:rsidRDefault="0000492D" w:rsidP="0000492D">
      <w:pPr>
        <w:tabs>
          <w:tab w:val="left" w:pos="284"/>
        </w:tabs>
        <w:overflowPunct w:val="0"/>
        <w:adjustRightInd w:val="0"/>
        <w:spacing w:line="240" w:lineRule="exact"/>
        <w:ind w:left="992"/>
        <w:textAlignment w:val="baseline"/>
        <w:rPr>
          <w:szCs w:val="20"/>
          <w:lang w:val="lt-LT"/>
        </w:rPr>
      </w:pPr>
    </w:p>
    <w:p w:rsidR="0000492D" w:rsidRPr="003F4BC6" w:rsidRDefault="0000492D" w:rsidP="0000492D">
      <w:pPr>
        <w:tabs>
          <w:tab w:val="left" w:pos="454"/>
          <w:tab w:val="left" w:pos="3402"/>
        </w:tabs>
        <w:overflowPunct w:val="0"/>
        <w:adjustRightInd w:val="0"/>
        <w:spacing w:line="240" w:lineRule="exact"/>
        <w:ind w:left="992"/>
        <w:textAlignment w:val="baseline"/>
        <w:rPr>
          <w:szCs w:val="20"/>
          <w:lang w:val="lt-LT"/>
        </w:rPr>
      </w:pPr>
      <m:oMathPara>
        <m:oMath>
          <m:r>
            <w:rPr>
              <w:rFonts w:ascii="Cambria Math" w:hAnsi="Cambria Math"/>
              <w:szCs w:val="20"/>
              <w:lang w:val="lt-LT"/>
            </w:rPr>
            <m:t>s</m:t>
          </m:r>
          <m:r>
            <w:rPr>
              <w:rFonts w:ascii="Cambria Math" w:hAnsi="Cambria Math"/>
              <w:position w:val="-6"/>
              <w:sz w:val="16"/>
              <w:szCs w:val="20"/>
              <w:lang w:val="lt-LT"/>
            </w:rPr>
            <m:t>MESSUNG</m:t>
          </m:r>
          <m:r>
            <w:rPr>
              <w:rFonts w:ascii="Cambria Math" w:hAnsi="Cambria Math"/>
              <w:szCs w:val="20"/>
              <w:lang w:val="lt-LT"/>
            </w:rPr>
            <m:t xml:space="preserve"> = 580 m</m:t>
          </m:r>
        </m:oMath>
      </m:oMathPara>
    </w:p>
    <w:p w:rsidR="0000492D" w:rsidRPr="003F4BC6" w:rsidRDefault="0000492D" w:rsidP="0000492D">
      <w:pPr>
        <w:tabs>
          <w:tab w:val="left" w:pos="454"/>
        </w:tabs>
        <w:overflowPunct w:val="0"/>
        <w:adjustRightInd w:val="0"/>
        <w:spacing w:line="240" w:lineRule="exact"/>
        <w:ind w:left="992"/>
        <w:textAlignment w:val="baseline"/>
        <w:rPr>
          <w:szCs w:val="20"/>
          <w:lang w:val="lt-LT"/>
        </w:rPr>
      </w:pPr>
    </w:p>
    <w:p w:rsidR="0000492D" w:rsidRPr="003F4BC6" w:rsidRDefault="0000492D" w:rsidP="0000492D">
      <w:pPr>
        <w:tabs>
          <w:tab w:val="left" w:pos="284"/>
          <w:tab w:val="left" w:pos="567"/>
        </w:tabs>
        <w:overflowPunct w:val="0"/>
        <w:adjustRightInd w:val="0"/>
        <w:spacing w:line="240" w:lineRule="exact"/>
        <w:ind w:left="992"/>
        <w:textAlignment w:val="baseline"/>
        <w:rPr>
          <w:b/>
          <w:szCs w:val="20"/>
          <w:lang w:val="lt-LT"/>
        </w:rPr>
      </w:pPr>
      <w:r w:rsidRPr="003F4BC6">
        <w:rPr>
          <w:b/>
          <w:lang w:val="lt-LT"/>
        </w:rPr>
        <w:t>–</w:t>
      </w:r>
      <w:r w:rsidRPr="003F4BC6">
        <w:rPr>
          <w:lang w:val="lt-LT"/>
        </w:rPr>
        <w:tab/>
      </w:r>
      <w:r w:rsidRPr="003F4BC6">
        <w:rPr>
          <w:b/>
          <w:lang w:val="lt-LT"/>
        </w:rPr>
        <w:t>Toliau pateiktų dydžių apskaičiavimas:</w:t>
      </w:r>
    </w:p>
    <w:p w:rsidR="0000492D" w:rsidRPr="003F4BC6" w:rsidRDefault="0000492D" w:rsidP="0000492D">
      <w:pPr>
        <w:tabs>
          <w:tab w:val="left" w:pos="567"/>
        </w:tabs>
        <w:overflowPunct w:val="0"/>
        <w:adjustRightInd w:val="0"/>
        <w:spacing w:line="240" w:lineRule="exact"/>
        <w:ind w:left="992"/>
        <w:textAlignment w:val="baseline"/>
        <w:rPr>
          <w:szCs w:val="20"/>
          <w:lang w:val="lt-LT"/>
        </w:rPr>
      </w:pPr>
    </w:p>
    <w:p w:rsidR="0000492D" w:rsidRPr="003F4BC6" w:rsidRDefault="002C0522" w:rsidP="0000492D">
      <w:pPr>
        <w:tabs>
          <w:tab w:val="left" w:pos="567"/>
          <w:tab w:val="left" w:pos="1276"/>
          <w:tab w:val="left" w:pos="4111"/>
        </w:tabs>
        <w:overflowPunct w:val="0"/>
        <w:adjustRightInd w:val="0"/>
        <w:spacing w:line="240" w:lineRule="atLeast"/>
        <w:ind w:left="3402" w:hanging="2410"/>
        <w:textAlignment w:val="baseline"/>
        <w:rPr>
          <w:szCs w:val="20"/>
          <w:lang w:val="lt-LT"/>
        </w:rPr>
      </w:pP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IST</m:t>
            </m:r>
          </m:sub>
        </m:sSub>
      </m:oMath>
      <w:r w:rsidR="0000492D" w:rsidRPr="003F4BC6">
        <w:rPr>
          <w:lang w:val="lt-LT"/>
        </w:rPr>
        <w:t xml:space="preserve"> , kaip suma</w:t>
      </w:r>
    </w:p>
    <w:p w:rsidR="0000492D" w:rsidRPr="003F4BC6" w:rsidRDefault="0000492D" w:rsidP="0000492D">
      <w:pPr>
        <w:tabs>
          <w:tab w:val="left" w:pos="567"/>
          <w:tab w:val="left" w:pos="1276"/>
          <w:tab w:val="left" w:pos="4111"/>
        </w:tabs>
        <w:overflowPunct w:val="0"/>
        <w:adjustRightInd w:val="0"/>
        <w:spacing w:line="240" w:lineRule="atLeast"/>
        <w:ind w:left="3402" w:hanging="2410"/>
        <w:textAlignment w:val="baseline"/>
        <w:rPr>
          <w:szCs w:val="20"/>
          <w:lang w:val="lt-LT"/>
        </w:rPr>
      </w:pPr>
    </w:p>
    <w:p w:rsidR="0000492D" w:rsidRPr="003F4BC6" w:rsidRDefault="002C0522" w:rsidP="0000492D">
      <w:pPr>
        <w:tabs>
          <w:tab w:val="left" w:pos="567"/>
          <w:tab w:val="left" w:pos="4111"/>
        </w:tabs>
        <w:overflowPunct w:val="0"/>
        <w:adjustRightInd w:val="0"/>
        <w:spacing w:line="240" w:lineRule="atLeast"/>
        <w:ind w:left="3402" w:hanging="2410"/>
        <w:textAlignment w:val="baseline"/>
        <w:rPr>
          <w:szCs w:val="20"/>
          <w:lang w:val="lt-LT"/>
        </w:rPr>
      </w:p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m:t>
                </m:r>
              </m:sub>
            </m:sSub>
          </m:e>
          <m:sub>
            <m:r>
              <w:rPr>
                <w:rFonts w:ascii="Cambria Math" w:hAnsi="Cambria Math"/>
                <w:noProof/>
                <w:lang w:val="lt-LT"/>
              </w:rPr>
              <m:t>IST</m:t>
            </m:r>
          </m:sub>
        </m:sSub>
      </m:oMath>
      <w:r w:rsidR="0000492D" w:rsidRPr="003F4BC6">
        <w:rPr>
          <w:lang w:val="lt-LT"/>
        </w:rPr>
        <w:t xml:space="preserve"> </w:t>
      </w:r>
      <w:r w:rsidR="0000492D" w:rsidRPr="003F4BC6">
        <w:rPr>
          <w:lang w:val="lt-LT"/>
        </w:rPr>
        <w:tab/>
        <w:t xml:space="preserve">(pagal 2 priedo 4.1 formulę su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v</m:t>
                </m:r>
              </m:e>
              <m:sub>
                <m:r>
                  <w:rPr>
                    <w:rFonts w:ascii="Cambria Math" w:hAnsi="Cambria Math"/>
                    <w:noProof/>
                    <w:lang w:val="lt-LT"/>
                  </w:rPr>
                  <m:t>L</m:t>
                </m:r>
              </m:sub>
            </m:sSub>
          </m:e>
          <m:sub>
            <m:r>
              <w:rPr>
                <w:rFonts w:ascii="Cambria Math" w:hAnsi="Cambria Math"/>
                <w:noProof/>
                <w:lang w:val="lt-LT"/>
              </w:rPr>
              <m:t>IST</m:t>
            </m:r>
          </m:sub>
        </m:sSub>
      </m:oMath>
      <w:r w:rsidR="0000492D" w:rsidRPr="003F4BC6">
        <w:rPr>
          <w:lang w:val="lt-LT"/>
        </w:rPr>
        <w:t>)</w:t>
      </w:r>
    </w:p>
    <w:p w:rsidR="0000492D" w:rsidRPr="003F4BC6" w:rsidRDefault="0000492D" w:rsidP="0000492D">
      <w:pPr>
        <w:tabs>
          <w:tab w:val="left" w:pos="567"/>
          <w:tab w:val="left" w:pos="1276"/>
          <w:tab w:val="left" w:pos="4111"/>
        </w:tabs>
        <w:overflowPunct w:val="0"/>
        <w:adjustRightInd w:val="0"/>
        <w:spacing w:line="240" w:lineRule="atLeast"/>
        <w:ind w:left="3402" w:hanging="2410"/>
        <w:textAlignment w:val="baseline"/>
        <w:rPr>
          <w:szCs w:val="20"/>
          <w:lang w:val="lt-LT"/>
        </w:rPr>
      </w:pPr>
    </w:p>
    <w:p w:rsidR="0000492D" w:rsidRPr="003F4BC6" w:rsidRDefault="0000492D" w:rsidP="0000492D">
      <w:pPr>
        <w:tabs>
          <w:tab w:val="left" w:pos="567"/>
          <w:tab w:val="left" w:pos="1276"/>
          <w:tab w:val="left" w:pos="4111"/>
        </w:tabs>
        <w:overflowPunct w:val="0"/>
        <w:adjustRightInd w:val="0"/>
        <w:spacing w:line="240" w:lineRule="atLeast"/>
        <w:ind w:left="3402" w:hanging="2410"/>
        <w:textAlignment w:val="baseline"/>
        <w:rPr>
          <w:szCs w:val="20"/>
          <w:lang w:val="lt-LT"/>
        </w:rPr>
      </w:pPr>
      <w:r w:rsidRPr="003F4BC6">
        <w:rPr>
          <w:lang w:val="lt-LT"/>
        </w:rPr>
        <w:t xml:space="preserve">ir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II</m:t>
                </m:r>
              </m:sub>
            </m:sSub>
          </m:e>
          <m:sub>
            <m:r>
              <w:rPr>
                <w:rFonts w:ascii="Cambria Math" w:hAnsi="Cambria Math"/>
                <w:noProof/>
                <w:lang w:val="lt-LT"/>
              </w:rPr>
              <m:t>IST</m:t>
            </m:r>
          </m:sub>
        </m:sSub>
      </m:oMath>
      <w:r w:rsidRPr="003F4BC6">
        <w:rPr>
          <w:lang w:val="lt-LT"/>
        </w:rPr>
        <w:tab/>
        <w:t xml:space="preserve">(pagal 2 priedo 4.2, 4.3, 4.4, 4.5 ir 4.6 formules, esant faktiniam greičiui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v</m:t>
                </m:r>
              </m:e>
              <m:sub>
                <m:r>
                  <w:rPr>
                    <w:rFonts w:ascii="Cambria Math" w:hAnsi="Cambria Math"/>
                    <w:noProof/>
                    <w:lang w:val="lt-LT"/>
                  </w:rPr>
                  <m:t>L</m:t>
                </m:r>
              </m:sub>
            </m:sSub>
          </m:e>
          <m:sub>
            <m:r>
              <w:rPr>
                <w:rFonts w:ascii="Cambria Math" w:hAnsi="Cambria Math"/>
                <w:noProof/>
                <w:lang w:val="lt-LT"/>
              </w:rPr>
              <m:t>IST</m:t>
            </m:r>
          </m:sub>
        </m:sSub>
      </m:oMath>
      <w:r w:rsidRPr="003F4BC6">
        <w:rPr>
          <w:lang w:val="lt-LT"/>
        </w:rPr>
        <w:t xml:space="preserve"> (žr. 2 punktą pirmiau)</w:t>
      </w:r>
      <w:r w:rsidRPr="003F4BC6">
        <w:rPr>
          <w:i/>
          <w:noProof/>
          <w:lang w:val="lt-LT"/>
        </w:rPr>
        <w:t xml:space="preserve"> </w:t>
      </w:r>
      <w:r w:rsidRPr="003F4BC6">
        <w:rPr>
          <w:lang w:val="lt-LT"/>
        </w:rPr>
        <w:t xml:space="preserve">ir </w:t>
      </w: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IST</m:t>
            </m:r>
          </m:sub>
        </m:sSub>
      </m:oMath>
      <w:r w:rsidRPr="003F4BC6">
        <w:rPr>
          <w:lang w:val="lt-LT"/>
        </w:rPr>
        <w:t>).</w:t>
      </w:r>
    </w:p>
    <w:p w:rsidR="0000492D" w:rsidRPr="003F4BC6" w:rsidRDefault="0000492D" w:rsidP="0000492D">
      <w:pPr>
        <w:tabs>
          <w:tab w:val="left" w:pos="454"/>
        </w:tabs>
        <w:overflowPunct w:val="0"/>
        <w:adjustRightInd w:val="0"/>
        <w:spacing w:line="240" w:lineRule="atLeast"/>
        <w:ind w:left="3402" w:hanging="2410"/>
        <w:textAlignment w:val="baseline"/>
        <w:rPr>
          <w:szCs w:val="20"/>
          <w:lang w:val="lt-LT"/>
        </w:rPr>
      </w:pPr>
    </w:p>
    <w:p w:rsidR="0000492D" w:rsidRPr="003F4BC6" w:rsidRDefault="002C0522" w:rsidP="0000492D">
      <w:pPr>
        <w:tabs>
          <w:tab w:val="left" w:pos="567"/>
          <w:tab w:val="left" w:pos="1560"/>
          <w:tab w:val="left" w:pos="4111"/>
        </w:tabs>
        <w:overflowPunct w:val="0"/>
        <w:adjustRightInd w:val="0"/>
        <w:spacing w:line="240" w:lineRule="atLeast"/>
        <w:ind w:left="3402" w:hanging="2410"/>
        <w:textAlignment w:val="baseline"/>
        <w:rPr>
          <w:szCs w:val="20"/>
          <w:lang w:val="lt-LT"/>
        </w:rPr>
      </w:pP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SOLL</m:t>
            </m:r>
          </m:sub>
        </m:sSub>
      </m:oMath>
      <w:r w:rsidR="0000492D" w:rsidRPr="003F4BC6">
        <w:rPr>
          <w:lang w:val="lt-LT"/>
        </w:rPr>
        <w:t>:</w:t>
      </w:r>
      <w:r w:rsidR="0000492D" w:rsidRPr="003F4BC6">
        <w:rPr>
          <w:lang w:val="lt-LT"/>
        </w:rPr>
        <w:tab/>
        <w:t xml:space="preserve">suma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m:t>
                </m:r>
              </m:sub>
            </m:sSub>
          </m:e>
          <m:sub>
            <m:r>
              <w:rPr>
                <w:rFonts w:ascii="Cambria Math" w:hAnsi="Cambria Math"/>
                <w:noProof/>
                <w:lang w:val="lt-LT"/>
              </w:rPr>
              <m:t>SOLL</m:t>
            </m:r>
          </m:sub>
        </m:sSub>
        <m:r>
          <w:rPr>
            <w:rFonts w:ascii="Cambria Math" w:hAnsi="Cambria Math"/>
            <w:lang w:val="lt-LT"/>
          </w:rPr>
          <m:t xml:space="preserve">+ </m:t>
        </m:r>
        <m:sSub>
          <m:sSubPr>
            <m:ctrlPr>
              <w:rPr>
                <w:rFonts w:ascii="Cambria Math" w:hAnsi="Cambria Math"/>
                <w:i/>
                <w:lang w:val="lt-LT"/>
              </w:rPr>
            </m:ctrlPr>
          </m:sSubPr>
          <m:e>
            <m:r>
              <w:rPr>
                <w:rFonts w:ascii="Cambria Math" w:hAnsi="Cambria Math"/>
                <w:lang w:val="lt-LT"/>
              </w:rPr>
              <m:t>s</m:t>
            </m:r>
          </m:e>
          <m:sub>
            <m:sSub>
              <m:sSubPr>
                <m:ctrlPr>
                  <w:rPr>
                    <w:rFonts w:ascii="Cambria Math" w:hAnsi="Cambria Math"/>
                    <w:i/>
                    <w:lang w:val="lt-LT"/>
                  </w:rPr>
                </m:ctrlPr>
              </m:sSubPr>
              <m:e>
                <m:r>
                  <w:rPr>
                    <w:rFonts w:ascii="Cambria Math" w:hAnsi="Cambria Math"/>
                    <w:lang w:val="lt-LT"/>
                  </w:rPr>
                  <m:t>II</m:t>
                </m:r>
              </m:e>
              <m:sub>
                <m:r>
                  <w:rPr>
                    <w:rFonts w:ascii="Cambria Math" w:hAnsi="Cambria Math"/>
                    <w:lang w:val="lt-LT"/>
                  </w:rPr>
                  <m:t>SOLL</m:t>
                </m:r>
              </m:sub>
            </m:sSub>
          </m:sub>
        </m:sSub>
      </m:oMath>
      <w:r w:rsidR="0000492D" w:rsidRPr="003F4BC6">
        <w:rPr>
          <w:lang w:val="lt-LT"/>
        </w:rPr>
        <w:tab/>
        <w:t>(pagal 2 priedo 4.1–4.6 formules, esant baziniam greičiui ir laikantis 2 priedo, nes apkrova &gt; 70 proc. didžiausios apkrovos,</w:t>
      </w:r>
    </w:p>
    <w:p w:rsidR="0000492D" w:rsidRPr="003F4BC6" w:rsidRDefault="0000492D" w:rsidP="0000492D">
      <w:pPr>
        <w:tabs>
          <w:tab w:val="left" w:pos="567"/>
          <w:tab w:val="left" w:pos="4111"/>
        </w:tabs>
        <w:overflowPunct w:val="0"/>
        <w:adjustRightInd w:val="0"/>
        <w:spacing w:line="240" w:lineRule="atLeast"/>
        <w:ind w:left="3402" w:hanging="2410"/>
        <w:textAlignment w:val="baseline"/>
        <w:rPr>
          <w:szCs w:val="20"/>
          <w:lang w:val="lt-LT"/>
        </w:rPr>
      </w:pPr>
      <w:r w:rsidRPr="003F4BC6">
        <w:rPr>
          <w:lang w:val="lt-LT"/>
        </w:rPr>
        <w:tab/>
        <w:t xml:space="preserve">kai </w:t>
      </w: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SOLL</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IST</m:t>
            </m:r>
          </m:sub>
        </m:sSub>
      </m:oMath>
      <w:r w:rsidRPr="003F4BC6">
        <w:rPr>
          <w:lang w:val="lt-LT"/>
        </w:rPr>
        <w:t xml:space="preserve"> ir </w:t>
      </w:r>
      <m:oMath>
        <m:sSub>
          <m:sSubPr>
            <m:ctrlPr>
              <w:rPr>
                <w:rFonts w:ascii="Cambria Math" w:hAnsi="Cambria Math"/>
                <w:i/>
                <w:noProof/>
                <w:lang w:val="lt-LT"/>
              </w:rPr>
            </m:ctrlPr>
          </m:sSubPr>
          <m:e>
            <m:r>
              <w:rPr>
                <w:rFonts w:ascii="Cambria Math" w:hAnsi="Cambria Math"/>
                <w:noProof/>
                <w:lang w:val="lt-LT"/>
              </w:rPr>
              <m:t>T</m:t>
            </m:r>
          </m:e>
          <m:sub>
            <m:r>
              <w:rPr>
                <w:rFonts w:ascii="Cambria Math" w:hAnsi="Cambria Math"/>
                <w:noProof/>
                <w:lang w:val="lt-LT"/>
              </w:rPr>
              <m:t>SOLL</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T</m:t>
            </m:r>
          </m:e>
          <m:sub>
            <m:r>
              <w:rPr>
                <w:rFonts w:ascii="Cambria Math" w:hAnsi="Cambria Math"/>
                <w:noProof/>
                <w:lang w:val="lt-LT"/>
              </w:rPr>
              <m:t>IST</m:t>
            </m:r>
          </m:sub>
        </m:sSub>
      </m:oMath>
      <w:r w:rsidRPr="003F4BC6">
        <w:rPr>
          <w:lang w:val="lt-LT"/>
        </w:rPr>
        <w:t>)</w:t>
      </w:r>
    </w:p>
    <w:p w:rsidR="0000492D" w:rsidRPr="003F4BC6" w:rsidRDefault="0000492D" w:rsidP="0000492D">
      <w:pPr>
        <w:tabs>
          <w:tab w:val="left" w:pos="454"/>
        </w:tabs>
        <w:overflowPunct w:val="0"/>
        <w:adjustRightInd w:val="0"/>
        <w:spacing w:line="240" w:lineRule="atLeast"/>
        <w:ind w:left="454" w:hanging="454"/>
        <w:textAlignment w:val="baseline"/>
        <w:rPr>
          <w:szCs w:val="20"/>
          <w:lang w:val="lt-LT"/>
        </w:rPr>
      </w:pPr>
    </w:p>
    <w:p w:rsidR="0000492D" w:rsidRPr="003F4BC6" w:rsidRDefault="0000492D" w:rsidP="0000492D">
      <w:pPr>
        <w:tabs>
          <w:tab w:val="left" w:pos="284"/>
        </w:tabs>
        <w:overflowPunct w:val="0"/>
        <w:adjustRightInd w:val="0"/>
        <w:spacing w:line="240" w:lineRule="atLeast"/>
        <w:ind w:left="992"/>
        <w:textAlignment w:val="baseline"/>
        <w:rPr>
          <w:szCs w:val="20"/>
          <w:lang w:val="lt-LT"/>
        </w:rPr>
      </w:pPr>
      <w:r w:rsidRPr="003F4BC6">
        <w:rPr>
          <w:lang w:val="lt-LT"/>
        </w:rPr>
        <w:t>–</w:t>
      </w:r>
      <w:r w:rsidRPr="003F4BC6">
        <w:rPr>
          <w:lang w:val="lt-LT"/>
        </w:rPr>
        <w:tab/>
      </w:r>
      <w:r w:rsidRPr="003F4BC6">
        <w:rPr>
          <w:b/>
          <w:lang w:val="lt-LT"/>
        </w:rPr>
        <w:t>reikia patikrinti:</w:t>
      </w:r>
    </w:p>
    <w:p w:rsidR="0000492D" w:rsidRPr="003F4BC6" w:rsidRDefault="0000492D" w:rsidP="0000492D">
      <w:pPr>
        <w:tabs>
          <w:tab w:val="left" w:pos="454"/>
        </w:tabs>
        <w:overflowPunct w:val="0"/>
        <w:adjustRightInd w:val="0"/>
        <w:spacing w:line="240" w:lineRule="atLeast"/>
        <w:ind w:left="454" w:hanging="454"/>
        <w:textAlignment w:val="baseline"/>
        <w:rPr>
          <w:szCs w:val="20"/>
          <w:lang w:val="lt-LT"/>
        </w:rPr>
      </w:pPr>
    </w:p>
    <w:p w:rsidR="0000492D" w:rsidRPr="003F4BC6" w:rsidRDefault="002C0522" w:rsidP="0000492D">
      <w:pPr>
        <w:tabs>
          <w:tab w:val="left" w:pos="454"/>
        </w:tabs>
        <w:overflowPunct w:val="0"/>
        <w:adjustRightInd w:val="0"/>
        <w:spacing w:line="240" w:lineRule="atLeast"/>
        <w:ind w:left="454" w:hanging="454"/>
        <w:jc w:val="center"/>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NORM</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MESSUNG</m:t>
            </m:r>
          </m:sub>
        </m:sSub>
        <m:r>
          <w:rPr>
            <w:rFonts w:ascii="Cambria Math" w:hAnsi="Cambria Math"/>
            <w:szCs w:val="20"/>
            <w:lang w:val="lt-LT"/>
          </w:rPr>
          <m:t xml:space="preserve"> ∙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SOLL</m:t>
                </m:r>
              </m:sub>
            </m:sSub>
          </m:num>
          <m:den>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IST</m:t>
                </m:r>
              </m:sub>
            </m:sSub>
          </m:den>
        </m:f>
        <m:r>
          <w:rPr>
            <w:rFonts w:ascii="Cambria Math" w:hAnsi="Cambria Math"/>
            <w:szCs w:val="20"/>
            <w:lang w:val="lt-LT"/>
          </w:rPr>
          <m:t xml:space="preserve"> ≤550 m</m:t>
        </m:r>
      </m:oMath>
      <w:r w:rsidR="0000492D" w:rsidRPr="003F4BC6">
        <w:rPr>
          <w:lang w:val="lt-LT"/>
        </w:rPr>
        <w:t xml:space="preserve"> kitaip</w:t>
      </w:r>
    </w:p>
    <w:p w:rsidR="0000492D" w:rsidRPr="003F4BC6" w:rsidRDefault="0000492D" w:rsidP="0000492D">
      <w:pPr>
        <w:tabs>
          <w:tab w:val="left" w:pos="454"/>
          <w:tab w:val="center" w:pos="3828"/>
        </w:tabs>
        <w:overflowPunct w:val="0"/>
        <w:adjustRightInd w:val="0"/>
        <w:spacing w:line="240" w:lineRule="atLeast"/>
        <w:ind w:left="454" w:hanging="454"/>
        <w:textAlignment w:val="baseline"/>
        <w:rPr>
          <w:szCs w:val="20"/>
          <w:lang w:val="lt-LT"/>
        </w:rPr>
      </w:pPr>
    </w:p>
    <w:p w:rsidR="0000492D" w:rsidRPr="003F4BC6" w:rsidRDefault="0000492D" w:rsidP="0000492D">
      <w:pPr>
        <w:tabs>
          <w:tab w:val="left" w:pos="284"/>
        </w:tabs>
        <w:overflowPunct w:val="0"/>
        <w:adjustRightInd w:val="0"/>
        <w:spacing w:line="240" w:lineRule="atLeast"/>
        <w:ind w:left="992"/>
        <w:textAlignment w:val="baseline"/>
        <w:rPr>
          <w:b/>
          <w:szCs w:val="20"/>
          <w:lang w:val="lt-LT"/>
        </w:rPr>
      </w:pPr>
      <w:r w:rsidRPr="003F4BC6">
        <w:rPr>
          <w:b/>
          <w:lang w:val="lt-LT"/>
        </w:rPr>
        <w:t>–</w:t>
      </w:r>
      <w:r w:rsidRPr="003F4BC6">
        <w:rPr>
          <w:lang w:val="lt-LT"/>
        </w:rPr>
        <w:tab/>
      </w:r>
      <w:r w:rsidRPr="003F4BC6">
        <w:rPr>
          <w:b/>
          <w:lang w:val="lt-LT"/>
        </w:rPr>
        <w:t>apskaičiuoti:</w:t>
      </w:r>
    </w:p>
    <w:p w:rsidR="0000492D" w:rsidRPr="003F4BC6" w:rsidRDefault="0000492D" w:rsidP="0000492D">
      <w:pPr>
        <w:tabs>
          <w:tab w:val="left" w:pos="454"/>
        </w:tabs>
        <w:overflowPunct w:val="0"/>
        <w:adjustRightInd w:val="0"/>
        <w:spacing w:line="240" w:lineRule="atLeast"/>
        <w:ind w:left="454" w:hanging="454"/>
        <w:textAlignment w:val="baseline"/>
        <w:rPr>
          <w:szCs w:val="20"/>
          <w:lang w:val="lt-LT"/>
        </w:rPr>
      </w:pPr>
    </w:p>
    <w:p w:rsidR="0000492D" w:rsidRPr="003F4BC6" w:rsidRDefault="002C0522" w:rsidP="0000492D">
      <w:pPr>
        <w:tabs>
          <w:tab w:val="left" w:pos="454"/>
          <w:tab w:val="left" w:pos="1418"/>
          <w:tab w:val="left" w:pos="1843"/>
        </w:tabs>
        <w:overflowPunct w:val="0"/>
        <w:adjustRightInd w:val="0"/>
        <w:spacing w:line="240" w:lineRule="atLeast"/>
        <w:ind w:left="992"/>
        <w:textAlignment w:val="baseline"/>
        <w:rPr>
          <w:szCs w:val="20"/>
          <w:lang w:val="lt-LT"/>
        </w:rPr>
      </w:pPr>
      <m:oMath>
        <m:sSub>
          <m:sSubPr>
            <m:ctrlPr>
              <w:rPr>
                <w:rFonts w:ascii="Cambria Math" w:hAnsi="Cambria Math"/>
                <w:i/>
                <w:szCs w:val="20"/>
                <w:lang w:val="lt-LT"/>
              </w:rPr>
            </m:ctrlPr>
          </m:sSubPr>
          <m:e>
            <m:sSup>
              <m:sSupPr>
                <m:ctrlPr>
                  <w:rPr>
                    <w:rFonts w:ascii="Cambria Math" w:hAnsi="Cambria Math"/>
                    <w:i/>
                    <w:szCs w:val="20"/>
                    <w:lang w:val="lt-LT"/>
                  </w:rPr>
                </m:ctrlPr>
              </m:sSupPr>
              <m:e>
                <m:r>
                  <w:rPr>
                    <w:rFonts w:ascii="Cambria Math" w:hAnsi="Cambria Math"/>
                    <w:szCs w:val="20"/>
                    <w:lang w:val="lt-LT"/>
                  </w:rPr>
                  <m:t>s</m:t>
                </m:r>
              </m:e>
              <m:sup>
                <m:r>
                  <w:rPr>
                    <w:rFonts w:ascii="Cambria Math" w:hAnsi="Cambria Math"/>
                    <w:szCs w:val="20"/>
                    <w:lang w:val="lt-LT"/>
                  </w:rPr>
                  <m:t>*</m:t>
                </m:r>
              </m:sup>
            </m:sSup>
          </m:e>
          <m:sub>
            <m:r>
              <w:rPr>
                <w:rFonts w:ascii="Cambria Math" w:hAnsi="Cambria Math"/>
                <w:szCs w:val="20"/>
                <w:lang w:val="lt-LT"/>
              </w:rPr>
              <m:t>NORM</m:t>
            </m:r>
          </m:sub>
        </m:sSub>
      </m:oMath>
      <w:r w:rsidR="0000492D" w:rsidRPr="003F4BC6">
        <w:rPr>
          <w:lang w:val="lt-LT"/>
        </w:rPr>
        <w:tab/>
        <w:t>=</w:t>
      </w:r>
      <w:r w:rsidR="0000492D" w:rsidRPr="003F4BC6">
        <w:rPr>
          <w:lang w:val="lt-LT"/>
        </w:rPr>
        <w:tab/>
        <w:t xml:space="preserve">550 m sumažinus </w:t>
      </w:r>
      <m:oMath>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IST</m:t>
            </m:r>
          </m:sub>
        </m:sSub>
      </m:oMath>
      <w:r w:rsidR="0000492D" w:rsidRPr="003F4BC6">
        <w:rPr>
          <w:lang w:val="lt-LT"/>
        </w:rPr>
        <w:t xml:space="preserve"> iki </w:t>
      </w:r>
      <m:oMath>
        <m:sSup>
          <m:sSupPr>
            <m:ctrlPr>
              <w:rPr>
                <w:rFonts w:ascii="Cambria Math" w:hAnsi="Cambria Math"/>
                <w:i/>
                <w:szCs w:val="20"/>
                <w:lang w:val="lt-LT"/>
              </w:rPr>
            </m:ctrlPr>
          </m:sSupPr>
          <m:e>
            <m:r>
              <w:rPr>
                <w:rFonts w:ascii="Cambria Math" w:hAnsi="Cambria Math"/>
                <w:szCs w:val="20"/>
                <w:lang w:val="lt-LT"/>
              </w:rPr>
              <m:t>D</m:t>
            </m:r>
          </m:e>
          <m:sup>
            <m:r>
              <w:rPr>
                <w:rFonts w:ascii="Cambria Math" w:hAnsi="Cambria Math"/>
                <w:szCs w:val="20"/>
                <w:lang w:val="lt-LT"/>
              </w:rPr>
              <m:t>*</m:t>
            </m:r>
          </m:sup>
        </m:sSup>
      </m:oMath>
      <w:r w:rsidR="0000492D" w:rsidRPr="003F4BC6">
        <w:rPr>
          <w:lang w:val="lt-LT"/>
        </w:rPr>
        <w:t>.</w:t>
      </w:r>
    </w:p>
    <w:p w:rsidR="0000492D" w:rsidRPr="003F4BC6" w:rsidRDefault="0000492D" w:rsidP="0000492D">
      <w:pPr>
        <w:tabs>
          <w:tab w:val="left" w:pos="454"/>
        </w:tabs>
        <w:overflowPunct w:val="0"/>
        <w:adjustRightInd w:val="0"/>
        <w:spacing w:line="240" w:lineRule="atLeast"/>
        <w:ind w:left="454" w:hanging="454"/>
        <w:textAlignment w:val="baseline"/>
        <w:rPr>
          <w:szCs w:val="20"/>
          <w:lang w:val="lt-LT"/>
        </w:rPr>
      </w:pPr>
    </w:p>
    <w:p w:rsidR="0000492D" w:rsidRPr="003F4BC6" w:rsidRDefault="0000492D" w:rsidP="0000492D">
      <w:pPr>
        <w:tabs>
          <w:tab w:val="left" w:pos="454"/>
        </w:tabs>
        <w:overflowPunct w:val="0"/>
        <w:adjustRightInd w:val="0"/>
        <w:spacing w:line="240" w:lineRule="atLeast"/>
        <w:ind w:left="454" w:hanging="454"/>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4.1</w:t>
      </w:r>
      <w:r w:rsidRPr="003F4BC6">
        <w:rPr>
          <w:lang w:val="lt-LT"/>
        </w:rPr>
        <w:tab/>
      </w:r>
      <w:r w:rsidRPr="003F4BC6">
        <w:rPr>
          <w:b/>
          <w:color w:val="000000"/>
          <w:lang w:val="lt-LT"/>
        </w:rPr>
        <w:t>Koeficientai, naudojami apskaičiavimui pagal 2 priedą</w:t>
      </w:r>
    </w:p>
    <w:p w:rsidR="0000492D" w:rsidRPr="003F4BC6" w:rsidRDefault="0000492D" w:rsidP="0000492D">
      <w:pPr>
        <w:tabs>
          <w:tab w:val="left" w:pos="284"/>
          <w:tab w:val="left" w:pos="567"/>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567"/>
        </w:tabs>
        <w:overflowPunct w:val="0"/>
        <w:adjustRightInd w:val="0"/>
        <w:spacing w:line="240" w:lineRule="atLeast"/>
        <w:ind w:left="567"/>
        <w:textAlignment w:val="baseline"/>
        <w:rPr>
          <w:szCs w:val="20"/>
          <w:lang w:val="lt-LT"/>
        </w:rPr>
      </w:pPr>
      <w:r w:rsidRPr="003F4BC6">
        <w:rPr>
          <w:lang w:val="lt-LT"/>
        </w:rPr>
        <w:t>1 lentelė</w:t>
      </w:r>
    </w:p>
    <w:p w:rsidR="0000492D" w:rsidRPr="003F4BC6" w:rsidRDefault="0000492D" w:rsidP="0000492D">
      <w:pPr>
        <w:tabs>
          <w:tab w:val="left" w:pos="0"/>
          <w:tab w:val="left" w:pos="284"/>
        </w:tabs>
        <w:overflowPunct w:val="0"/>
        <w:adjustRightInd w:val="0"/>
        <w:spacing w:line="240" w:lineRule="exact"/>
        <w:ind w:left="284" w:hanging="284"/>
        <w:textAlignment w:val="baseline"/>
        <w:rPr>
          <w:szCs w:val="20"/>
          <w:lang w:val="lt-LT"/>
        </w:rPr>
      </w:pPr>
    </w:p>
    <w:p w:rsidR="0000492D" w:rsidRPr="003F4BC6" w:rsidRDefault="002C0522" w:rsidP="0000492D">
      <w:pPr>
        <w:tabs>
          <w:tab w:val="left" w:pos="567"/>
          <w:tab w:val="left" w:pos="2694"/>
          <w:tab w:val="left" w:pos="3119"/>
          <w:tab w:val="left" w:pos="3544"/>
        </w:tabs>
        <w:overflowPunct w:val="0"/>
        <w:adjustRightInd w:val="0"/>
        <w:spacing w:line="240" w:lineRule="atLeast"/>
        <w:ind w:left="567"/>
        <w:textAlignment w:val="baseline"/>
        <w:rPr>
          <w:szCs w:val="20"/>
          <w:lang w:val="lt-LT"/>
        </w:rPr>
      </w:p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m:t>
                </m:r>
              </m:sub>
            </m:sSub>
          </m:e>
          <m:sub>
            <m:r>
              <w:rPr>
                <w:rFonts w:ascii="Cambria Math" w:hAnsi="Cambria Math"/>
                <w:noProof/>
                <w:lang w:val="lt-LT"/>
              </w:rPr>
              <m:t>IST</m:t>
            </m:r>
          </m:sub>
        </m:sSub>
      </m:oMath>
      <w:r w:rsidR="0000492D" w:rsidRPr="003F4BC6">
        <w:rPr>
          <w:lang w:val="lt-LT"/>
        </w:rPr>
        <w:t xml:space="preserve"> ir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m:t>
                </m:r>
              </m:sub>
            </m:sSub>
          </m:e>
          <m:sub>
            <m:r>
              <w:rPr>
                <w:rFonts w:ascii="Cambria Math" w:hAnsi="Cambria Math"/>
                <w:noProof/>
                <w:lang w:val="lt-LT"/>
              </w:rPr>
              <m:t>SOLL</m:t>
            </m:r>
          </m:sub>
        </m:sSub>
      </m:oMath>
      <w:r w:rsidR="0000492D" w:rsidRPr="003F4BC6">
        <w:rPr>
          <w:lang w:val="lt-LT"/>
        </w:rPr>
        <w:t xml:space="preserve"> </w:t>
      </w:r>
      <w:r w:rsidR="0000492D" w:rsidRPr="003F4BC6">
        <w:rPr>
          <w:lang w:val="lt-LT"/>
        </w:rPr>
        <w:tab/>
      </w: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1</m:t>
            </m:r>
          </m:sub>
        </m:sSub>
      </m:oMath>
      <w:r w:rsidR="0000492D" w:rsidRPr="003F4BC6">
        <w:rPr>
          <w:lang w:val="lt-LT"/>
        </w:rPr>
        <w:tab/>
        <w:t>=</w:t>
      </w:r>
      <w:r w:rsidR="0000492D" w:rsidRPr="003F4BC6">
        <w:rPr>
          <w:lang w:val="lt-LT"/>
        </w:rPr>
        <w:tab/>
        <w:t>0,95</w:t>
      </w:r>
    </w:p>
    <w:p w:rsidR="0000492D" w:rsidRPr="003F4BC6" w:rsidRDefault="0000492D" w:rsidP="0000492D">
      <w:pPr>
        <w:tabs>
          <w:tab w:val="left" w:pos="567"/>
        </w:tabs>
        <w:overflowPunct w:val="0"/>
        <w:adjustRightInd w:val="0"/>
        <w:spacing w:line="240" w:lineRule="atLeast"/>
        <w:ind w:left="567"/>
        <w:textAlignment w:val="baseline"/>
        <w:rPr>
          <w:szCs w:val="20"/>
          <w:lang w:val="lt-LT"/>
        </w:rPr>
      </w:pPr>
    </w:p>
    <w:p w:rsidR="0000492D" w:rsidRPr="003F4BC6" w:rsidRDefault="002C0522" w:rsidP="0000492D">
      <w:pPr>
        <w:tabs>
          <w:tab w:val="left" w:pos="567"/>
        </w:tabs>
        <w:overflowPunct w:val="0"/>
        <w:adjustRightInd w:val="0"/>
        <w:spacing w:line="240" w:lineRule="atLeast"/>
        <w:ind w:left="567"/>
        <w:textAlignment w:val="baseline"/>
        <w:rPr>
          <w:szCs w:val="20"/>
          <w:lang w:val="lt-LT"/>
        </w:rPr>
      </w:p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II</m:t>
                </m:r>
              </m:sub>
            </m:sSub>
          </m:e>
          <m:sub>
            <m:r>
              <w:rPr>
                <w:rFonts w:ascii="Cambria Math" w:hAnsi="Cambria Math"/>
                <w:noProof/>
                <w:lang w:val="lt-LT"/>
              </w:rPr>
              <m:t>IST</m:t>
            </m:r>
          </m:sub>
        </m:sSub>
      </m:oMath>
      <w:r w:rsidR="0000492D" w:rsidRPr="003F4BC6">
        <w:rPr>
          <w:lang w:val="lt-LT"/>
        </w:rPr>
        <w:t xml:space="preserve"> ir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II</m:t>
                </m:r>
              </m:sub>
            </m:sSub>
          </m:e>
          <m:sub>
            <m:r>
              <w:rPr>
                <w:rFonts w:ascii="Cambria Math" w:hAnsi="Cambria Math"/>
                <w:noProof/>
                <w:lang w:val="lt-LT"/>
              </w:rPr>
              <m:t>SOLL</m:t>
            </m:r>
          </m:sub>
        </m:sSub>
      </m:oMath>
    </w:p>
    <w:p w:rsidR="0000492D" w:rsidRPr="003F4BC6" w:rsidRDefault="002C0522" w:rsidP="0000492D">
      <w:pPr>
        <w:tabs>
          <w:tab w:val="left" w:pos="2694"/>
          <w:tab w:val="left" w:pos="3119"/>
          <w:tab w:val="left" w:pos="3544"/>
        </w:tabs>
        <w:overflowPunct w:val="0"/>
        <w:adjustRightInd w:val="0"/>
        <w:spacing w:line="240" w:lineRule="atLeast"/>
        <w:ind w:left="2694"/>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2</m:t>
            </m:r>
          </m:sub>
        </m:sSub>
      </m:oMath>
      <w:r w:rsidR="0000492D" w:rsidRPr="003F4BC6">
        <w:rPr>
          <w:lang w:val="lt-LT"/>
        </w:rPr>
        <w:tab/>
        <w:t>=</w:t>
      </w:r>
      <w:r w:rsidR="0000492D" w:rsidRPr="003F4BC6">
        <w:rPr>
          <w:lang w:val="lt-LT"/>
        </w:rPr>
        <w:tab/>
        <w:t>0,12</w:t>
      </w:r>
    </w:p>
    <w:p w:rsidR="0000492D" w:rsidRPr="003F4BC6" w:rsidRDefault="002C0522" w:rsidP="0000492D">
      <w:pPr>
        <w:tabs>
          <w:tab w:val="left" w:pos="2694"/>
          <w:tab w:val="left" w:pos="3119"/>
          <w:tab w:val="left" w:pos="3544"/>
        </w:tabs>
        <w:overflowPunct w:val="0"/>
        <w:adjustRightInd w:val="0"/>
        <w:spacing w:line="240" w:lineRule="atLeast"/>
        <w:ind w:left="2694"/>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3</m:t>
            </m:r>
          </m:sub>
        </m:sSub>
      </m:oMath>
      <w:r w:rsidR="0000492D" w:rsidRPr="003F4BC6">
        <w:rPr>
          <w:lang w:val="lt-LT"/>
        </w:rPr>
        <w:tab/>
        <w:t>=</w:t>
      </w:r>
      <w:r w:rsidR="0000492D" w:rsidRPr="003F4BC6">
        <w:rPr>
          <w:lang w:val="lt-LT"/>
        </w:rPr>
        <w:tab/>
        <w:t>1,15</w:t>
      </w:r>
    </w:p>
    <w:p w:rsidR="0000492D" w:rsidRPr="003F4BC6" w:rsidRDefault="002C0522" w:rsidP="0000492D">
      <w:pPr>
        <w:tabs>
          <w:tab w:val="left" w:pos="2694"/>
          <w:tab w:val="left" w:pos="3119"/>
          <w:tab w:val="left" w:pos="3544"/>
        </w:tabs>
        <w:overflowPunct w:val="0"/>
        <w:adjustRightInd w:val="0"/>
        <w:spacing w:line="240" w:lineRule="atLeast"/>
        <w:ind w:left="2694"/>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4</m:t>
            </m:r>
          </m:sub>
        </m:sSub>
      </m:oMath>
      <w:r w:rsidR="0000492D" w:rsidRPr="003F4BC6">
        <w:rPr>
          <w:lang w:val="lt-LT"/>
        </w:rPr>
        <w:tab/>
        <w:t>=</w:t>
      </w:r>
      <w:r w:rsidR="0000492D" w:rsidRPr="003F4BC6">
        <w:rPr>
          <w:lang w:val="lt-LT"/>
        </w:rPr>
        <w:tab/>
        <w:t>0,48</w:t>
      </w:r>
    </w:p>
    <w:p w:rsidR="0000492D" w:rsidRPr="003F4BC6" w:rsidRDefault="002C0522" w:rsidP="0000492D">
      <w:pPr>
        <w:tabs>
          <w:tab w:val="left" w:pos="2694"/>
          <w:tab w:val="left" w:pos="3119"/>
          <w:tab w:val="left" w:pos="3544"/>
        </w:tabs>
        <w:overflowPunct w:val="0"/>
        <w:adjustRightInd w:val="0"/>
        <w:spacing w:line="240" w:lineRule="atLeast"/>
        <w:ind w:left="2694"/>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6</m:t>
            </m:r>
          </m:sub>
        </m:sSub>
      </m:oMath>
      <w:r w:rsidR="0000492D" w:rsidRPr="003F4BC6">
        <w:rPr>
          <w:lang w:val="lt-LT"/>
        </w:rPr>
        <w:tab/>
        <w:t>=</w:t>
      </w:r>
      <w:r w:rsidR="0000492D" w:rsidRPr="003F4BC6">
        <w:rPr>
          <w:lang w:val="lt-LT"/>
        </w:rPr>
        <w:tab/>
        <w:t>0,85</w:t>
      </w:r>
    </w:p>
    <w:p w:rsidR="0000492D" w:rsidRPr="003F4BC6" w:rsidRDefault="002C0522" w:rsidP="0000492D">
      <w:pPr>
        <w:tabs>
          <w:tab w:val="left" w:pos="2694"/>
          <w:tab w:val="left" w:pos="3119"/>
          <w:tab w:val="left" w:pos="3544"/>
        </w:tabs>
        <w:overflowPunct w:val="0"/>
        <w:adjustRightInd w:val="0"/>
        <w:spacing w:line="240" w:lineRule="atLeast"/>
        <w:ind w:left="2694"/>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7</m:t>
            </m:r>
          </m:sub>
        </m:sSub>
      </m:oMath>
      <w:r w:rsidR="0000492D" w:rsidRPr="003F4BC6">
        <w:rPr>
          <w:lang w:val="lt-LT"/>
        </w:rPr>
        <w:tab/>
        <w:t>=</w:t>
      </w:r>
      <w:r w:rsidR="0000492D" w:rsidRPr="003F4BC6">
        <w:rPr>
          <w:lang w:val="lt-LT"/>
        </w:rPr>
        <w:tab/>
        <w:t>0,55</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567"/>
        </w:tabs>
        <w:overflowPunct w:val="0"/>
        <w:adjustRightInd w:val="0"/>
        <w:spacing w:line="240" w:lineRule="atLeast"/>
        <w:ind w:left="567"/>
        <w:textAlignment w:val="baseline"/>
        <w:rPr>
          <w:szCs w:val="20"/>
          <w:lang w:val="lt-LT"/>
        </w:rPr>
      </w:pPr>
      <w:r w:rsidRPr="003F4BC6">
        <w:rPr>
          <w:lang w:val="lt-LT"/>
        </w:rPr>
        <w:t>2 lentelė (šiuolaikinėms tūtoms su apvalintais užpakalinės dalies kraštais)</w:t>
      </w:r>
    </w:p>
    <w:p w:rsidR="0000492D" w:rsidRPr="003F4BC6" w:rsidRDefault="0000492D" w:rsidP="0000492D">
      <w:pPr>
        <w:tabs>
          <w:tab w:val="left" w:pos="567"/>
        </w:tabs>
        <w:overflowPunct w:val="0"/>
        <w:adjustRightInd w:val="0"/>
        <w:spacing w:line="240" w:lineRule="atLeast"/>
        <w:ind w:left="567"/>
        <w:textAlignment w:val="baseline"/>
        <w:rPr>
          <w:szCs w:val="20"/>
          <w:lang w:val="lt-LT"/>
        </w:rPr>
      </w:pPr>
    </w:p>
    <w:p w:rsidR="0000492D" w:rsidRPr="003F4BC6" w:rsidRDefault="0000492D" w:rsidP="0000492D">
      <w:pPr>
        <w:tabs>
          <w:tab w:val="left" w:pos="567"/>
        </w:tabs>
        <w:overflowPunct w:val="0"/>
        <w:adjustRightInd w:val="0"/>
        <w:spacing w:line="240" w:lineRule="atLeast"/>
        <w:ind w:left="567"/>
        <w:textAlignment w:val="baseline"/>
        <w:rPr>
          <w:szCs w:val="20"/>
          <w:lang w:val="lt-LT"/>
        </w:rPr>
      </w:pPr>
      <m:oMath>
        <m:r>
          <w:rPr>
            <w:rFonts w:ascii="Cambria Math" w:hAnsi="Cambria Math"/>
            <w:szCs w:val="20"/>
            <w:lang w:val="lt-LT"/>
          </w:rPr>
          <m:t>f</m:t>
        </m:r>
      </m:oMath>
      <w:r w:rsidRPr="003F4BC6">
        <w:rPr>
          <w:lang w:val="lt-LT"/>
        </w:rPr>
        <w:t xml:space="preserve"> = 0,118</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r w:rsidRPr="003F4BC6">
        <w:rPr>
          <w:lang w:val="lt-LT"/>
        </w:rPr>
        <w:br w:type="page"/>
      </w: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lastRenderedPageBreak/>
        <w:t>4.2</w:t>
      </w:r>
      <w:r w:rsidRPr="003F4BC6">
        <w:rPr>
          <w:lang w:val="lt-LT"/>
        </w:rPr>
        <w:tab/>
      </w:r>
      <w:r w:rsidRPr="003F4BC6">
        <w:rPr>
          <w:b/>
          <w:color w:val="000000"/>
          <w:lang w:val="lt-LT"/>
        </w:rPr>
        <w:t xml:space="preserve">Apskaičiavimas </w:t>
      </w:r>
      <m:oMath>
        <m:sSub>
          <m:sSubPr>
            <m:ctrlPr>
              <w:rPr>
                <w:rFonts w:ascii="Cambria Math" w:hAnsi="Cambria Math" w:cs="Arial"/>
                <w:b/>
                <w:i/>
                <w:noProof/>
                <w:color w:val="000000"/>
                <w:szCs w:val="20"/>
                <w:lang w:val="lt-LT"/>
              </w:rPr>
            </m:ctrlPr>
          </m:sSubPr>
          <m:e>
            <m:r>
              <m:rPr>
                <m:sty m:val="bi"/>
              </m:rPr>
              <w:rPr>
                <w:rFonts w:ascii="Cambria Math" w:hAnsi="Cambria Math" w:cs="Arial"/>
                <w:noProof/>
                <w:color w:val="000000"/>
                <w:szCs w:val="20"/>
                <w:lang w:val="lt-LT"/>
              </w:rPr>
              <m:t>s</m:t>
            </m:r>
          </m:e>
          <m:sub>
            <m:r>
              <m:rPr>
                <m:sty m:val="bi"/>
              </m:rPr>
              <w:rPr>
                <w:rFonts w:ascii="Cambria Math" w:hAnsi="Cambria Math" w:cs="Arial"/>
                <w:noProof/>
                <w:color w:val="000000"/>
                <w:szCs w:val="20"/>
                <w:lang w:val="lt-LT"/>
              </w:rPr>
              <m:t>IST</m:t>
            </m:r>
          </m:sub>
        </m:sSub>
      </m:oMath>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a)</w:t>
      </w:r>
      <w:r w:rsidRPr="003F4BC6">
        <w:rPr>
          <w:lang w:val="lt-LT"/>
        </w:rPr>
        <w:tab/>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II</m:t>
                </m:r>
              </m:sub>
            </m:sSub>
          </m:e>
          <m:sub>
            <m:r>
              <w:rPr>
                <w:rFonts w:ascii="Cambria Math" w:hAnsi="Cambria Math"/>
                <w:noProof/>
                <w:lang w:val="lt-LT"/>
              </w:rPr>
              <m:t>IST</m:t>
            </m:r>
          </m:sub>
        </m:sSub>
      </m:oMath>
      <w:r w:rsidRPr="003F4BC6">
        <w:rPr>
          <w:lang w:val="lt-LT"/>
        </w:rPr>
        <w:t xml:space="preserve"> pagal dydžius, išmatuotus stabdymo manevrų metu</w:t>
      </w:r>
    </w:p>
    <w:p w:rsidR="0000492D" w:rsidRPr="003F4BC6" w:rsidRDefault="0000492D" w:rsidP="0000492D">
      <w:pPr>
        <w:tabs>
          <w:tab w:val="left" w:pos="284"/>
          <w:tab w:val="left" w:pos="851"/>
          <w:tab w:val="left" w:pos="1134"/>
          <w:tab w:val="left" w:pos="3261"/>
        </w:tabs>
        <w:overflowPunct w:val="0"/>
        <w:adjustRightInd w:val="0"/>
        <w:spacing w:line="240" w:lineRule="exact"/>
        <w:ind w:left="284" w:hanging="284"/>
        <w:textAlignment w:val="baseline"/>
        <w:rPr>
          <w:szCs w:val="20"/>
          <w:lang w:val="lt-LT"/>
        </w:rPr>
      </w:pPr>
    </w:p>
    <w:p w:rsidR="0000492D" w:rsidRPr="003F4BC6" w:rsidRDefault="002C0522" w:rsidP="0000492D">
      <w:pPr>
        <w:overflowPunct w:val="0"/>
        <w:adjustRightInd w:val="0"/>
        <w:spacing w:line="240" w:lineRule="atLeast"/>
        <w:ind w:left="993"/>
        <w:textAlignment w:val="baseline"/>
        <w:rPr>
          <w:lang w:val="lt-LT"/>
        </w:rPr>
      </w:pPr>
      <m:oMathPara>
        <m:oMathParaPr>
          <m:jc m:val="left"/>
        </m:oMathPara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m:t>
                  </m:r>
                </m:sub>
              </m:sSub>
            </m:e>
            <m:sub>
              <m:r>
                <w:rPr>
                  <w:rFonts w:ascii="Cambria Math" w:hAnsi="Cambria Math"/>
                  <w:noProof/>
                  <w:lang w:val="lt-LT"/>
                </w:rPr>
                <m:t>IST</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1</m:t>
              </m:r>
            </m:sub>
          </m:sSub>
          <m:r>
            <w:rPr>
              <w:rFonts w:ascii="Cambria Math" w:hAnsi="Cambria Math"/>
              <w:noProof/>
              <w:lang w:val="lt-LT"/>
            </w:rPr>
            <m:t xml:space="preserve"> ∙ </m:t>
          </m:r>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L</m:t>
                  </m:r>
                </m:e>
                <m:sub>
                  <m:r>
                    <w:rPr>
                      <w:rFonts w:ascii="Cambria Math" w:hAnsi="Cambria Math"/>
                      <w:noProof/>
                      <w:lang w:val="lt-LT"/>
                    </w:rPr>
                    <m:t>IST</m:t>
                  </m:r>
                </m:sub>
              </m:sSub>
              <m:r>
                <w:rPr>
                  <w:rFonts w:ascii="Cambria Math" w:hAnsi="Cambria Math"/>
                  <w:noProof/>
                  <w:lang w:val="lt-LT"/>
                </w:rPr>
                <m:t xml:space="preserve"> </m:t>
              </m:r>
            </m:sub>
          </m:sSub>
          <m:r>
            <w:rPr>
              <w:rFonts w:ascii="Cambria Math" w:hAnsi="Cambria Math"/>
              <w:noProof/>
              <w:lang w:val="lt-LT"/>
            </w:rPr>
            <m:t xml:space="preserve"> ∙ </m:t>
          </m:r>
          <m:sSub>
            <m:sSubPr>
              <m:ctrlPr>
                <w:rPr>
                  <w:rFonts w:ascii="Cambria Math" w:hAnsi="Cambria Math"/>
                  <w:i/>
                  <w:noProof/>
                  <w:lang w:val="lt-LT"/>
                </w:rPr>
              </m:ctrlPr>
            </m:sSubPr>
            <m:e>
              <m:r>
                <w:rPr>
                  <w:rFonts w:ascii="Cambria Math" w:hAnsi="Cambria Math"/>
                  <w:noProof/>
                  <w:lang w:val="lt-LT"/>
                </w:rPr>
                <m:t>t</m:t>
              </m:r>
            </m:e>
            <m:sub>
              <m:sSub>
                <m:sSubPr>
                  <m:ctrlPr>
                    <w:rPr>
                      <w:rFonts w:ascii="Cambria Math" w:hAnsi="Cambria Math"/>
                      <w:i/>
                      <w:noProof/>
                      <w:lang w:val="lt-LT"/>
                    </w:rPr>
                  </m:ctrlPr>
                </m:sSubPr>
                <m:e>
                  <m:r>
                    <w:rPr>
                      <w:rFonts w:ascii="Cambria Math" w:hAnsi="Cambria Math"/>
                      <w:noProof/>
                      <w:lang w:val="lt-LT"/>
                    </w:rPr>
                    <m:t>I</m:t>
                  </m:r>
                </m:e>
                <m:sub>
                  <m:r>
                    <w:rPr>
                      <w:rFonts w:ascii="Cambria Math" w:hAnsi="Cambria Math"/>
                      <w:noProof/>
                      <w:lang w:val="lt-LT"/>
                    </w:rPr>
                    <m:t>IST</m:t>
                  </m:r>
                </m:sub>
              </m:sSub>
            </m:sub>
          </m:sSub>
        </m:oMath>
      </m:oMathPara>
    </w:p>
    <w:p w:rsidR="0000492D" w:rsidRPr="003F4BC6" w:rsidRDefault="002C0522" w:rsidP="0000492D">
      <w:pPr>
        <w:tabs>
          <w:tab w:val="left" w:pos="992"/>
          <w:tab w:val="left" w:pos="1560"/>
          <w:tab w:val="left" w:pos="1985"/>
        </w:tabs>
        <w:overflowPunct w:val="0"/>
        <w:adjustRightInd w:val="0"/>
        <w:spacing w:before="60" w:line="240" w:lineRule="atLeast"/>
        <w:ind w:left="992" w:firstLine="1"/>
        <w:textAlignment w:val="baseline"/>
        <w:rPr>
          <w:szCs w:val="20"/>
          <w:lang w:val="lt-LT"/>
        </w:rPr>
      </w:pPr>
      <m:oMathPara>
        <m:oMathParaPr>
          <m:jc m:val="left"/>
        </m:oMathPara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m:t>
                  </m:r>
                </m:sub>
              </m:sSub>
            </m:e>
            <m:sub>
              <m:r>
                <w:rPr>
                  <w:rFonts w:ascii="Cambria Math" w:hAnsi="Cambria Math"/>
                  <w:noProof/>
                  <w:lang w:val="lt-LT"/>
                </w:rPr>
                <m:t>IST</m:t>
              </m:r>
            </m:sub>
          </m:sSub>
          <m:r>
            <w:rPr>
              <w:rFonts w:ascii="Cambria Math" w:hAnsi="Cambria Math"/>
              <w:noProof/>
              <w:lang w:val="lt-LT"/>
            </w:rPr>
            <m:t>=0,95 ∙4,8 ∙16=73 m</m:t>
          </m:r>
        </m:oMath>
      </m:oMathPara>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b)</w:t>
      </w:r>
      <w:r w:rsidRPr="003F4BC6">
        <w:rPr>
          <w:lang w:val="lt-LT"/>
        </w:rPr>
        <w:tab/>
        <w:t xml:space="preserve">formulė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II</m:t>
                </m:r>
              </m:sub>
            </m:sSub>
          </m:e>
          <m:sub>
            <m:r>
              <w:rPr>
                <w:rFonts w:ascii="Cambria Math" w:hAnsi="Cambria Math"/>
                <w:noProof/>
                <w:lang w:val="lt-LT"/>
              </w:rPr>
              <m:t>IST</m:t>
            </m:r>
          </m:sub>
        </m:sSub>
      </m:oMath>
    </w:p>
    <w:p w:rsidR="0000492D" w:rsidRPr="003F4BC6" w:rsidRDefault="002C0522" w:rsidP="0000492D">
      <w:pPr>
        <w:tabs>
          <w:tab w:val="left" w:pos="992"/>
          <w:tab w:val="left" w:pos="1560"/>
          <w:tab w:val="left" w:pos="1985"/>
        </w:tabs>
        <w:overflowPunct w:val="0"/>
        <w:adjustRightInd w:val="0"/>
        <w:spacing w:before="60" w:line="240" w:lineRule="atLeast"/>
        <w:ind w:left="992" w:firstLine="1"/>
        <w:textAlignment w:val="baseline"/>
        <w:rPr>
          <w:szCs w:val="20"/>
          <w:lang w:val="lt-LT"/>
        </w:rPr>
      </w:pPr>
      <m:oMathPara>
        <m:oMathParaPr>
          <m:jc m:val="left"/>
        </m:oMathPara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II</m:t>
                  </m:r>
                </m:sub>
              </m:sSub>
            </m:e>
            <m:sub>
              <m:r>
                <w:rPr>
                  <w:rFonts w:ascii="Cambria Math" w:hAnsi="Cambria Math"/>
                  <w:noProof/>
                  <w:lang w:val="lt-LT"/>
                </w:rPr>
                <m:t>IST</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2</m:t>
              </m:r>
            </m:sub>
          </m:sSub>
          <m:r>
            <w:rPr>
              <w:rFonts w:ascii="Cambria Math" w:hAnsi="Cambria Math"/>
              <w:noProof/>
              <w:lang w:val="lt-LT"/>
            </w:rPr>
            <m:t xml:space="preserve"> ∙ </m:t>
          </m:r>
          <m:sSub>
            <m:sSubPr>
              <m:ctrlPr>
                <w:rPr>
                  <w:rFonts w:ascii="Cambria Math" w:hAnsi="Cambria Math"/>
                  <w:i/>
                  <w:noProof/>
                  <w:lang w:val="lt-LT"/>
                </w:rPr>
              </m:ctrlPr>
            </m:sSubPr>
            <m:e>
              <m:sSup>
                <m:sSupPr>
                  <m:ctrlPr>
                    <w:rPr>
                      <w:rFonts w:ascii="Cambria Math" w:hAnsi="Cambria Math"/>
                      <w:i/>
                      <w:noProof/>
                      <w:lang w:val="lt-LT"/>
                    </w:rPr>
                  </m:ctrlPr>
                </m:sSupPr>
                <m:e>
                  <m:r>
                    <w:rPr>
                      <w:rFonts w:ascii="Cambria Math" w:hAnsi="Cambria Math"/>
                      <w:noProof/>
                      <w:lang w:val="lt-LT"/>
                    </w:rPr>
                    <m:t>v</m:t>
                  </m:r>
                </m:e>
                <m:sup>
                  <m:r>
                    <w:rPr>
                      <w:rFonts w:ascii="Cambria Math" w:hAnsi="Cambria Math"/>
                      <w:noProof/>
                      <w:lang w:val="lt-LT"/>
                    </w:rPr>
                    <m:t>2</m:t>
                  </m:r>
                </m:sup>
              </m:sSup>
            </m:e>
            <m:sub>
              <m:sSub>
                <m:sSubPr>
                  <m:ctrlPr>
                    <w:rPr>
                      <w:rFonts w:ascii="Cambria Math" w:hAnsi="Cambria Math"/>
                      <w:i/>
                      <w:noProof/>
                      <w:lang w:val="lt-LT"/>
                    </w:rPr>
                  </m:ctrlPr>
                </m:sSubPr>
                <m:e>
                  <m:r>
                    <w:rPr>
                      <w:rFonts w:ascii="Cambria Math" w:hAnsi="Cambria Math"/>
                      <w:noProof/>
                      <w:lang w:val="lt-LT"/>
                    </w:rPr>
                    <m:t>II</m:t>
                  </m:r>
                </m:e>
                <m:sub>
                  <m:r>
                    <w:rPr>
                      <w:rFonts w:ascii="Cambria Math" w:hAnsi="Cambria Math"/>
                      <w:noProof/>
                      <w:lang w:val="lt-LT"/>
                    </w:rPr>
                    <m:t>IST</m:t>
                  </m:r>
                </m:sub>
              </m:sSub>
              <m:r>
                <w:rPr>
                  <w:rFonts w:ascii="Cambria Math" w:hAnsi="Cambria Math"/>
                  <w:noProof/>
                  <w:lang w:val="lt-LT"/>
                </w:rPr>
                <m:t xml:space="preserve"> </m:t>
              </m:r>
            </m:sub>
          </m:sSub>
          <m:r>
            <w:rPr>
              <w:rFonts w:ascii="Cambria Math" w:hAnsi="Cambria Math"/>
              <w:noProof/>
              <w:lang w:val="lt-LT"/>
            </w:rPr>
            <m:t xml:space="preserve"> ∙  </m:t>
          </m:r>
          <m:f>
            <m:fPr>
              <m:ctrlPr>
                <w:rPr>
                  <w:rFonts w:ascii="Cambria Math" w:hAnsi="Cambria Math"/>
                  <w:i/>
                  <w:noProof/>
                  <w:lang w:val="lt-LT"/>
                </w:rPr>
              </m:ctrlPr>
            </m:fPr>
            <m:num>
              <m:sSub>
                <m:sSubPr>
                  <m:ctrlPr>
                    <w:rPr>
                      <w:rFonts w:ascii="Cambria Math" w:hAnsi="Cambria Math"/>
                      <w:i/>
                      <w:noProof/>
                      <w:lang w:val="lt-LT"/>
                    </w:rPr>
                  </m:ctrlPr>
                </m:sSubPr>
                <m:e>
                  <m:r>
                    <w:rPr>
                      <w:rFonts w:ascii="Cambria Math" w:hAnsi="Cambria Math"/>
                      <w:noProof/>
                      <w:lang w:val="lt-LT"/>
                    </w:rPr>
                    <m:t>D</m:t>
                  </m:r>
                </m:e>
                <m:sub>
                  <m:r>
                    <w:rPr>
                      <w:rFonts w:ascii="Cambria Math" w:hAnsi="Cambria Math"/>
                      <w:noProof/>
                      <w:lang w:val="lt-LT"/>
                    </w:rPr>
                    <m:t>IST</m:t>
                  </m:r>
                </m:sub>
              </m:sSub>
              <m:r>
                <w:rPr>
                  <w:rFonts w:ascii="Cambria Math" w:hAnsi="Cambria Math"/>
                  <w:noProof/>
                  <w:lang w:val="lt-LT"/>
                </w:rPr>
                <m:t xml:space="preserve"> ∙g</m:t>
              </m:r>
            </m:num>
            <m:den>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3</m:t>
                  </m:r>
                </m:sub>
              </m:sSub>
              <m:r>
                <w:rPr>
                  <w:rFonts w:ascii="Cambria Math" w:hAnsi="Cambria Math"/>
                  <w:noProof/>
                  <w:lang w:val="lt-LT"/>
                </w:rPr>
                <m:t xml:space="preserve"> ∙ </m:t>
              </m:r>
              <m:sSub>
                <m:sSubPr>
                  <m:ctrlPr>
                    <w:rPr>
                      <w:rFonts w:ascii="Cambria Math" w:hAnsi="Cambria Math"/>
                      <w:i/>
                      <w:noProof/>
                      <w:lang w:val="lt-LT"/>
                    </w:rPr>
                  </m:ctrlPr>
                </m:sSubPr>
                <m:e>
                  <m:r>
                    <w:rPr>
                      <w:rFonts w:ascii="Cambria Math" w:hAnsi="Cambria Math"/>
                      <w:noProof/>
                      <w:lang w:val="lt-LT"/>
                    </w:rPr>
                    <m:t>F</m:t>
                  </m:r>
                </m:e>
                <m:sub>
                  <m:r>
                    <w:rPr>
                      <w:rFonts w:ascii="Cambria Math" w:hAnsi="Cambria Math"/>
                      <w:noProof/>
                      <w:lang w:val="lt-LT"/>
                    </w:rPr>
                    <m:t>POR</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R</m:t>
                  </m:r>
                </m:e>
                <m:sub>
                  <m:sSub>
                    <m:sSubPr>
                      <m:ctrlPr>
                        <w:rPr>
                          <w:rFonts w:ascii="Cambria Math" w:hAnsi="Cambria Math"/>
                          <w:i/>
                          <w:noProof/>
                          <w:lang w:val="lt-LT"/>
                        </w:rPr>
                      </m:ctrlPr>
                    </m:sSubPr>
                    <m:e>
                      <m:r>
                        <w:rPr>
                          <w:rFonts w:ascii="Cambria Math" w:hAnsi="Cambria Math"/>
                          <w:noProof/>
                          <w:lang w:val="lt-LT"/>
                        </w:rPr>
                        <m:t>TmII</m:t>
                      </m:r>
                    </m:e>
                    <m:sub>
                      <m:r>
                        <w:rPr>
                          <w:rFonts w:ascii="Cambria Math" w:hAnsi="Cambria Math"/>
                          <w:noProof/>
                          <w:lang w:val="lt-LT"/>
                        </w:rPr>
                        <m:t>IST</m:t>
                      </m:r>
                    </m:sub>
                  </m:sSub>
                </m:sub>
              </m:sSub>
              <m:r>
                <w:rPr>
                  <w:rFonts w:ascii="Cambria Math" w:hAnsi="Cambria Math"/>
                  <w:noProof/>
                  <w:lang w:val="lt-LT"/>
                </w:rPr>
                <m:t xml:space="preserve"> - </m:t>
              </m:r>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G</m:t>
                  </m:r>
                </m:sub>
              </m:sSub>
            </m:den>
          </m:f>
          <m:r>
            <w:rPr>
              <w:rFonts w:ascii="Cambria Math" w:hAnsi="Cambria Math"/>
              <w:noProof/>
              <w:lang w:val="lt-LT"/>
            </w:rPr>
            <m:t xml:space="preserve"> ∙  </m:t>
          </m:r>
          <m:d>
            <m:dPr>
              <m:ctrlPr>
                <w:rPr>
                  <w:rFonts w:ascii="Cambria Math" w:hAnsi="Cambria Math"/>
                  <w:i/>
                  <w:noProof/>
                  <w:lang w:val="lt-LT"/>
                </w:rPr>
              </m:ctrlPr>
            </m:dPr>
            <m:e>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4</m:t>
                  </m:r>
                </m:sub>
              </m:sSub>
              <m:r>
                <w:rPr>
                  <w:rFonts w:ascii="Cambria Math" w:hAnsi="Cambria Math"/>
                  <w:noProof/>
                  <w:lang w:val="lt-LT"/>
                </w:rPr>
                <m:t xml:space="preserve"> + </m:t>
              </m:r>
              <m:f>
                <m:fPr>
                  <m:ctrlPr>
                    <w:rPr>
                      <w:rFonts w:ascii="Cambria Math" w:hAnsi="Cambria Math"/>
                      <w:i/>
                      <w:noProof/>
                      <w:lang w:val="lt-LT"/>
                    </w:rPr>
                  </m:ctrlPr>
                </m:fPr>
                <m:num>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STR</m:t>
                          </m:r>
                        </m:e>
                        <m:sub>
                          <m:r>
                            <w:rPr>
                              <w:rFonts w:ascii="Cambria Math" w:hAnsi="Cambria Math"/>
                              <w:noProof/>
                              <w:lang w:val="lt-LT"/>
                            </w:rPr>
                            <m:t>IST</m:t>
                          </m:r>
                        </m:sub>
                      </m:sSub>
                    </m:sub>
                  </m:sSub>
                </m:num>
                <m:den>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II</m:t>
                          </m:r>
                        </m:e>
                        <m:sub>
                          <m:r>
                            <w:rPr>
                              <w:rFonts w:ascii="Cambria Math" w:hAnsi="Cambria Math"/>
                              <w:noProof/>
                              <w:lang w:val="lt-LT"/>
                            </w:rPr>
                            <m:t>IST</m:t>
                          </m:r>
                        </m:sub>
                      </m:sSub>
                    </m:sub>
                  </m:sSub>
                </m:den>
              </m:f>
            </m:e>
          </m:d>
        </m:oMath>
      </m:oMathPara>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c)</w:t>
      </w:r>
      <w:r w:rsidRPr="003F4BC6">
        <w:rPr>
          <w:lang w:val="lt-LT"/>
        </w:rPr>
        <w:tab/>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TmII</m:t>
                </m:r>
              </m:sub>
            </m:sSub>
          </m:e>
          <m:sub>
            <m:r>
              <w:rPr>
                <w:rFonts w:ascii="Cambria Math" w:hAnsi="Cambria Math"/>
                <w:noProof/>
                <w:lang w:val="lt-LT"/>
              </w:rPr>
              <m:t>IST</m:t>
            </m:r>
          </m:sub>
        </m:sSub>
      </m:oMath>
      <w:r w:rsidRPr="003F4BC6">
        <w:rPr>
          <w:lang w:val="lt-LT"/>
        </w:rPr>
        <w:t xml:space="preserve"> apskaičiavimas pagal 2 priedo 3 lentelę ir 4.3 formulę</w:t>
      </w:r>
    </w:p>
    <w:p w:rsidR="0000492D" w:rsidRPr="003F4BC6" w:rsidRDefault="002C0522" w:rsidP="0000492D">
      <w:pPr>
        <w:tabs>
          <w:tab w:val="left" w:pos="992"/>
        </w:tabs>
        <w:overflowPunct w:val="0"/>
        <w:adjustRightInd w:val="0"/>
        <w:spacing w:before="120" w:line="240" w:lineRule="atLeast"/>
        <w:ind w:left="992" w:firstLine="1"/>
        <w:textAlignment w:val="baseline"/>
        <w:rPr>
          <w:szCs w:val="20"/>
          <w:lang w:val="lt-LT"/>
        </w:rPr>
      </w:pPr>
      <m:oMathPara>
        <m:oMathParaPr>
          <m:jc m:val="left"/>
        </m:oMathParaPr>
        <m:oMath>
          <m:sSup>
            <m:sSupPr>
              <m:ctrlPr>
                <w:rPr>
                  <w:rFonts w:ascii="Cambria Math" w:hAnsi="Cambria Math"/>
                  <w:i/>
                  <w:szCs w:val="20"/>
                  <w:lang w:val="lt-LT"/>
                </w:rPr>
              </m:ctrlPr>
            </m:sSupPr>
            <m:e>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IST</m:t>
                  </m:r>
                </m:sub>
              </m:sSub>
            </m:e>
            <m:sup>
              <m:r>
                <w:rPr>
                  <w:rFonts w:ascii="Cambria Math" w:hAnsi="Cambria Math"/>
                  <w:szCs w:val="20"/>
                  <w:lang w:val="lt-LT"/>
                </w:rPr>
                <m:t>1/3</m:t>
              </m:r>
            </m:sup>
          </m:sSup>
          <m:r>
            <w:rPr>
              <w:rFonts w:ascii="Cambria Math" w:hAnsi="Cambria Math"/>
              <w:szCs w:val="20"/>
              <w:lang w:val="lt-LT"/>
            </w:rPr>
            <m:t xml:space="preserve">= </m:t>
          </m:r>
          <m:sSup>
            <m:sSupPr>
              <m:ctrlPr>
                <w:rPr>
                  <w:rFonts w:ascii="Cambria Math" w:hAnsi="Cambria Math"/>
                  <w:i/>
                  <w:szCs w:val="20"/>
                  <w:lang w:val="lt-LT"/>
                </w:rPr>
              </m:ctrlPr>
            </m:sSupPr>
            <m:e>
              <m:r>
                <w:rPr>
                  <w:rFonts w:ascii="Cambria Math" w:hAnsi="Cambria Math"/>
                  <w:szCs w:val="20"/>
                  <w:lang w:val="lt-LT"/>
                </w:rPr>
                <m:t>9568</m:t>
              </m:r>
            </m:e>
            <m:sup>
              <m:r>
                <w:rPr>
                  <w:rFonts w:ascii="Cambria Math" w:hAnsi="Cambria Math"/>
                  <w:szCs w:val="20"/>
                  <w:lang w:val="lt-LT"/>
                </w:rPr>
                <m:t>1/3</m:t>
              </m:r>
            </m:sup>
          </m:sSup>
          <m:r>
            <w:rPr>
              <w:rFonts w:ascii="Cambria Math" w:hAnsi="Cambria Math"/>
              <w:szCs w:val="20"/>
              <w:lang w:val="lt-LT"/>
            </w:rPr>
            <m:t xml:space="preserve">=21,2 </m:t>
          </m:r>
          <m:d>
            <m:dPr>
              <m:begChr m:val="["/>
              <m:endChr m:val="]"/>
              <m:ctrlPr>
                <w:rPr>
                  <w:rFonts w:ascii="Cambria Math" w:hAnsi="Cambria Math"/>
                  <w:i/>
                  <w:szCs w:val="20"/>
                  <w:lang w:val="lt-LT"/>
                </w:rPr>
              </m:ctrlPr>
            </m:dPr>
            <m:e>
              <m:r>
                <w:rPr>
                  <w:rFonts w:ascii="Cambria Math" w:hAnsi="Cambria Math"/>
                  <w:szCs w:val="20"/>
                  <w:lang w:val="lt-LT"/>
                </w:rPr>
                <m:t>m</m:t>
              </m:r>
            </m:e>
          </m:d>
        </m:oMath>
      </m:oMathPara>
    </w:p>
    <w:p w:rsidR="0000492D" w:rsidRPr="003F4BC6" w:rsidRDefault="002C0522" w:rsidP="0000492D">
      <w:pPr>
        <w:tabs>
          <w:tab w:val="left" w:pos="992"/>
        </w:tabs>
        <w:overflowPunct w:val="0"/>
        <w:adjustRightInd w:val="0"/>
        <w:spacing w:before="120" w:line="240" w:lineRule="atLeast"/>
        <w:ind w:left="992" w:firstLine="1"/>
        <w:textAlignment w:val="baseline"/>
        <w:rPr>
          <w:szCs w:val="20"/>
          <w:lang w:val="lt-LT"/>
        </w:rPr>
      </w:pPr>
      <m:oMathPara>
        <m:oMathParaPr>
          <m:jc m:val="left"/>
        </m:oMathParaPr>
        <m:oMath>
          <m:sSup>
            <m:sSupPr>
              <m:ctrlPr>
                <w:rPr>
                  <w:rFonts w:ascii="Cambria Math" w:hAnsi="Cambria Math"/>
                  <w:i/>
                  <w:szCs w:val="20"/>
                  <w:lang w:val="lt-LT"/>
                </w:rPr>
              </m:ctrlPr>
            </m:sSupPr>
            <m:e>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IST</m:t>
                  </m:r>
                </m:sub>
              </m:sSub>
            </m:e>
            <m:sup>
              <m:r>
                <w:rPr>
                  <w:rFonts w:ascii="Cambria Math" w:hAnsi="Cambria Math"/>
                  <w:szCs w:val="20"/>
                  <w:lang w:val="lt-LT"/>
                </w:rPr>
                <m:t>1/3</m:t>
              </m:r>
            </m:sup>
          </m:sSup>
          <m:r>
            <w:rPr>
              <w:rFonts w:ascii="Cambria Math" w:hAnsi="Cambria Math"/>
              <w:szCs w:val="20"/>
              <w:lang w:val="lt-LT"/>
            </w:rPr>
            <m:t xml:space="preserve">∙ </m:t>
          </m:r>
          <m:d>
            <m:dPr>
              <m:ctrlPr>
                <w:rPr>
                  <w:rFonts w:ascii="Cambria Math" w:hAnsi="Cambria Math"/>
                  <w:i/>
                  <w:szCs w:val="20"/>
                  <w:lang w:val="lt-LT"/>
                </w:rPr>
              </m:ctrlPr>
            </m:dPr>
            <m:e>
              <m:r>
                <w:rPr>
                  <w:rFonts w:ascii="Cambria Math" w:hAnsi="Cambria Math"/>
                  <w:szCs w:val="20"/>
                  <w:lang w:val="lt-LT"/>
                </w:rPr>
                <m:t xml:space="preserve">B+2 ∙ </m:t>
              </m:r>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IST</m:t>
                  </m:r>
                </m:sub>
              </m:sSub>
            </m:e>
          </m:d>
          <m:r>
            <w:rPr>
              <w:rFonts w:ascii="Cambria Math" w:hAnsi="Cambria Math"/>
              <w:szCs w:val="20"/>
              <w:lang w:val="lt-LT"/>
            </w:rPr>
            <m:t xml:space="preserve">=21,2 ∙ </m:t>
          </m:r>
          <m:d>
            <m:dPr>
              <m:ctrlPr>
                <w:rPr>
                  <w:rFonts w:ascii="Cambria Math" w:hAnsi="Cambria Math"/>
                  <w:i/>
                  <w:szCs w:val="20"/>
                  <w:lang w:val="lt-LT"/>
                </w:rPr>
              </m:ctrlPr>
            </m:dPr>
            <m:e>
              <m:r>
                <w:rPr>
                  <w:rFonts w:ascii="Cambria Math" w:hAnsi="Cambria Math"/>
                  <w:szCs w:val="20"/>
                  <w:lang w:val="lt-LT"/>
                </w:rPr>
                <m:t>22,8+5,92</m:t>
              </m:r>
            </m:e>
          </m:d>
          <m:r>
            <w:rPr>
              <w:rFonts w:ascii="Cambria Math" w:hAnsi="Cambria Math"/>
              <w:szCs w:val="20"/>
              <w:lang w:val="lt-LT"/>
            </w:rPr>
            <m:t xml:space="preserve">=609 </m:t>
          </m:r>
          <m:d>
            <m:dPr>
              <m:begChr m:val="["/>
              <m:endChr m:val="]"/>
              <m:ctrlPr>
                <w:rPr>
                  <w:rFonts w:ascii="Cambria Math" w:hAnsi="Cambria Math"/>
                  <w:i/>
                  <w:szCs w:val="20"/>
                  <w:lang w:val="lt-LT"/>
                </w:rPr>
              </m:ctrlPr>
            </m:dPr>
            <m:e>
              <m:sSup>
                <m:sSupPr>
                  <m:ctrlPr>
                    <w:rPr>
                      <w:rFonts w:ascii="Cambria Math" w:hAnsi="Cambria Math"/>
                      <w:i/>
                      <w:szCs w:val="20"/>
                      <w:lang w:val="lt-LT"/>
                    </w:rPr>
                  </m:ctrlPr>
                </m:sSupPr>
                <m:e>
                  <m:r>
                    <w:rPr>
                      <w:rFonts w:ascii="Cambria Math" w:hAnsi="Cambria Math"/>
                      <w:szCs w:val="20"/>
                      <w:lang w:val="lt-LT"/>
                    </w:rPr>
                    <m:t>m</m:t>
                  </m:r>
                </m:e>
                <m:sup>
                  <m:r>
                    <w:rPr>
                      <w:rFonts w:ascii="Cambria Math" w:hAnsi="Cambria Math"/>
                      <w:szCs w:val="20"/>
                      <w:lang w:val="lt-LT"/>
                    </w:rPr>
                    <m:t>2</m:t>
                  </m:r>
                </m:sup>
              </m:sSup>
            </m:e>
          </m:d>
        </m:oMath>
      </m:oMathPara>
    </w:p>
    <w:p w:rsidR="0000492D" w:rsidRPr="003F4BC6" w:rsidRDefault="0000492D" w:rsidP="0000492D">
      <w:pPr>
        <w:tabs>
          <w:tab w:val="left" w:pos="992"/>
          <w:tab w:val="center" w:pos="2552"/>
          <w:tab w:val="left" w:pos="3119"/>
          <w:tab w:val="left" w:pos="3544"/>
          <w:tab w:val="center" w:pos="4536"/>
        </w:tabs>
        <w:overflowPunct w:val="0"/>
        <w:adjustRightInd w:val="0"/>
        <w:spacing w:line="240" w:lineRule="atLeast"/>
        <w:ind w:left="992" w:firstLine="1"/>
        <w:textAlignment w:val="baseline"/>
        <w:rPr>
          <w:szCs w:val="20"/>
          <w:lang w:val="lt-LT"/>
        </w:rPr>
      </w:pPr>
    </w:p>
    <w:p w:rsidR="0000492D" w:rsidRPr="003F4BC6" w:rsidRDefault="0000492D" w:rsidP="0000492D">
      <w:pPr>
        <w:tabs>
          <w:tab w:val="left" w:pos="992"/>
          <w:tab w:val="left" w:pos="2410"/>
        </w:tabs>
        <w:overflowPunct w:val="0"/>
        <w:adjustRightInd w:val="0"/>
        <w:spacing w:line="240" w:lineRule="atLeast"/>
        <w:ind w:left="992"/>
        <w:textAlignment w:val="baseline"/>
        <w:rPr>
          <w:szCs w:val="20"/>
          <w:lang w:val="lt-LT"/>
        </w:rPr>
      </w:pPr>
      <w:r w:rsidRPr="003F4BC6">
        <w:rPr>
          <w:lang w:val="lt-LT"/>
        </w:rPr>
        <w:t>iš 3 lentelės</w:t>
      </w:r>
      <w:r w:rsidRPr="003F4BC6">
        <w:rPr>
          <w:lang w:val="lt-LT"/>
        </w:rPr>
        <w:tab/>
      </w:r>
      <m:oMath>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T</m:t>
                </m:r>
              </m:sub>
            </m:sSub>
          </m:num>
          <m:den>
            <m:sSup>
              <m:sSupPr>
                <m:ctrlPr>
                  <w:rPr>
                    <w:rFonts w:ascii="Cambria Math" w:hAnsi="Cambria Math"/>
                    <w:i/>
                    <w:szCs w:val="20"/>
                    <w:lang w:val="lt-LT"/>
                  </w:rPr>
                </m:ctrlPr>
              </m:sSupPr>
              <m:e>
                <m:r>
                  <w:rPr>
                    <w:rFonts w:ascii="Cambria Math" w:hAnsi="Cambria Math"/>
                    <w:szCs w:val="20"/>
                    <w:lang w:val="lt-LT"/>
                  </w:rPr>
                  <m:t>v</m:t>
                </m:r>
              </m:e>
              <m:sup>
                <m:r>
                  <w:rPr>
                    <w:rFonts w:ascii="Cambria Math" w:hAnsi="Cambria Math"/>
                    <w:szCs w:val="20"/>
                    <w:lang w:val="lt-LT"/>
                  </w:rPr>
                  <m:t>2</m:t>
                </m:r>
              </m:sup>
            </m:sSup>
          </m:den>
        </m:f>
        <m:r>
          <w:rPr>
            <w:rFonts w:ascii="Cambria Math" w:hAnsi="Cambria Math"/>
            <w:szCs w:val="20"/>
            <w:lang w:val="lt-LT"/>
          </w:rPr>
          <m:t xml:space="preserve">=14 </m:t>
        </m:r>
        <m:d>
          <m:dPr>
            <m:ctrlPr>
              <w:rPr>
                <w:rFonts w:ascii="Cambria Math" w:hAnsi="Cambria Math"/>
                <w:i/>
                <w:szCs w:val="20"/>
                <w:lang w:val="lt-LT"/>
              </w:rPr>
            </m:ctrlPr>
          </m:dPr>
          <m:e>
            <m:f>
              <m:fPr>
                <m:ctrlPr>
                  <w:rPr>
                    <w:rFonts w:ascii="Cambria Math" w:hAnsi="Cambria Math"/>
                    <w:i/>
                    <w:szCs w:val="20"/>
                    <w:lang w:val="lt-LT"/>
                  </w:rPr>
                </m:ctrlPr>
              </m:fPr>
              <m:num>
                <m:r>
                  <w:rPr>
                    <w:rFonts w:ascii="Cambria Math" w:hAnsi="Cambria Math"/>
                    <w:szCs w:val="20"/>
                    <w:lang w:val="lt-LT"/>
                  </w:rPr>
                  <m:t xml:space="preserve">kN ∙ </m:t>
                </m:r>
                <m:sSup>
                  <m:sSupPr>
                    <m:ctrlPr>
                      <w:rPr>
                        <w:rFonts w:ascii="Cambria Math" w:hAnsi="Cambria Math"/>
                        <w:i/>
                        <w:szCs w:val="20"/>
                        <w:lang w:val="lt-LT"/>
                      </w:rPr>
                    </m:ctrlPr>
                  </m:sSupPr>
                  <m:e>
                    <m:r>
                      <w:rPr>
                        <w:rFonts w:ascii="Cambria Math" w:hAnsi="Cambria Math"/>
                        <w:szCs w:val="20"/>
                        <w:lang w:val="lt-LT"/>
                      </w:rPr>
                      <m:t>s</m:t>
                    </m:r>
                  </m:e>
                  <m:sup>
                    <m:r>
                      <w:rPr>
                        <w:rFonts w:ascii="Cambria Math" w:hAnsi="Cambria Math"/>
                        <w:szCs w:val="20"/>
                        <w:lang w:val="lt-LT"/>
                      </w:rPr>
                      <m:t>2</m:t>
                    </m:r>
                  </m:sup>
                </m:sSup>
              </m:num>
              <m:den>
                <m:sSup>
                  <m:sSupPr>
                    <m:ctrlPr>
                      <w:rPr>
                        <w:rFonts w:ascii="Cambria Math" w:hAnsi="Cambria Math"/>
                        <w:i/>
                        <w:szCs w:val="20"/>
                        <w:lang w:val="lt-LT"/>
                      </w:rPr>
                    </m:ctrlPr>
                  </m:sSupPr>
                  <m:e>
                    <m:r>
                      <w:rPr>
                        <w:rFonts w:ascii="Cambria Math" w:hAnsi="Cambria Math"/>
                        <w:szCs w:val="20"/>
                        <w:lang w:val="lt-LT"/>
                      </w:rPr>
                      <m:t>m</m:t>
                    </m:r>
                  </m:e>
                  <m:sup>
                    <m:r>
                      <w:rPr>
                        <w:rFonts w:ascii="Cambria Math" w:hAnsi="Cambria Math"/>
                        <w:szCs w:val="20"/>
                        <w:lang w:val="lt-LT"/>
                      </w:rPr>
                      <m:t>2</m:t>
                    </m:r>
                  </m:sup>
                </m:sSup>
              </m:den>
            </m:f>
          </m:e>
        </m:d>
      </m:oMath>
    </w:p>
    <w:p w:rsidR="0000492D" w:rsidRPr="003F4BC6" w:rsidRDefault="0000492D" w:rsidP="0000492D">
      <w:pPr>
        <w:tabs>
          <w:tab w:val="left" w:pos="992"/>
          <w:tab w:val="center" w:pos="2552"/>
          <w:tab w:val="left" w:pos="3119"/>
          <w:tab w:val="left" w:pos="3544"/>
          <w:tab w:val="center" w:pos="4536"/>
        </w:tabs>
        <w:overflowPunct w:val="0"/>
        <w:adjustRightInd w:val="0"/>
        <w:spacing w:line="240" w:lineRule="atLeast"/>
        <w:ind w:left="992"/>
        <w:textAlignment w:val="baseline"/>
        <w:rPr>
          <w:szCs w:val="20"/>
          <w:lang w:val="lt-LT"/>
        </w:rPr>
      </w:pPr>
    </w:p>
    <w:p w:rsidR="0000492D" w:rsidRPr="003F4BC6" w:rsidRDefault="002C0522" w:rsidP="0000492D">
      <w:pPr>
        <w:tabs>
          <w:tab w:val="left" w:pos="992"/>
        </w:tabs>
        <w:overflowPunct w:val="0"/>
        <w:adjustRightInd w:val="0"/>
        <w:spacing w:line="240" w:lineRule="atLeast"/>
        <w:ind w:left="992" w:firstLine="1"/>
        <w:textAlignment w:val="baseline"/>
        <w:rPr>
          <w:lang w:val="lt-LT"/>
        </w:rPr>
      </w:pPr>
      <m:oMathPara>
        <m:oMathParaPr>
          <m:jc m:val="left"/>
        </m:oMathPara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v</m:t>
                  </m:r>
                </m:e>
                <m:sub>
                  <m:r>
                    <w:rPr>
                      <w:rFonts w:ascii="Cambria Math" w:hAnsi="Cambria Math"/>
                      <w:noProof/>
                      <w:lang w:val="lt-LT"/>
                    </w:rPr>
                    <m:t>L</m:t>
                  </m:r>
                </m:sub>
              </m:sSub>
            </m:e>
            <m:sub>
              <m:r>
                <w:rPr>
                  <w:rFonts w:ascii="Cambria Math" w:hAnsi="Cambria Math"/>
                  <w:noProof/>
                  <w:lang w:val="lt-LT"/>
                </w:rPr>
                <m:t>IST</m:t>
              </m:r>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STR</m:t>
                  </m:r>
                </m:e>
                <m:sub>
                  <m:r>
                    <w:rPr>
                      <w:rFonts w:ascii="Cambria Math" w:hAnsi="Cambria Math"/>
                      <w:noProof/>
                      <w:lang w:val="lt-LT"/>
                    </w:rPr>
                    <m:t>IST</m:t>
                  </m:r>
                </m:sub>
              </m:sSub>
            </m:sub>
          </m:sSub>
          <m:r>
            <w:rPr>
              <w:rFonts w:ascii="Cambria Math" w:hAnsi="Cambria Math"/>
              <w:noProof/>
              <w:lang w:val="lt-LT"/>
            </w:rPr>
            <m:t>=4,8-1,4=3,4 m/s</m:t>
          </m:r>
        </m:oMath>
      </m:oMathPara>
    </w:p>
    <w:p w:rsidR="0000492D" w:rsidRPr="003F4BC6" w:rsidRDefault="0000492D" w:rsidP="0000492D">
      <w:pPr>
        <w:tabs>
          <w:tab w:val="left" w:pos="992"/>
          <w:tab w:val="center" w:pos="2552"/>
          <w:tab w:val="left" w:pos="3119"/>
          <w:tab w:val="left" w:pos="3544"/>
          <w:tab w:val="center" w:pos="4536"/>
        </w:tabs>
        <w:overflowPunct w:val="0"/>
        <w:adjustRightInd w:val="0"/>
        <w:spacing w:line="240" w:lineRule="atLeast"/>
        <w:ind w:left="992"/>
        <w:textAlignment w:val="baseline"/>
        <w:rPr>
          <w:szCs w:val="20"/>
          <w:lang w:val="lt-LT"/>
        </w:rPr>
      </w:pPr>
    </w:p>
    <w:p w:rsidR="0000492D" w:rsidRPr="003F4BC6" w:rsidRDefault="002C0522" w:rsidP="0000492D">
      <w:pPr>
        <w:tabs>
          <w:tab w:val="left" w:pos="992"/>
        </w:tabs>
        <w:overflowPunct w:val="0"/>
        <w:adjustRightInd w:val="0"/>
        <w:spacing w:line="240" w:lineRule="atLeast"/>
        <w:ind w:left="992" w:firstLine="1"/>
        <w:textAlignment w:val="baseline"/>
        <w:rPr>
          <w:szCs w:val="20"/>
          <w:lang w:val="lt-LT"/>
        </w:rPr>
      </w:pPr>
      <m:oMathPara>
        <m:oMathParaPr>
          <m:jc m:val="left"/>
        </m:oMathPara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TmII</m:t>
                  </m:r>
                </m:sub>
              </m:sSub>
            </m:e>
            <m:sub>
              <m:r>
                <w:rPr>
                  <w:rFonts w:ascii="Cambria Math" w:hAnsi="Cambria Math"/>
                  <w:noProof/>
                  <w:lang w:val="lt-LT"/>
                </w:rPr>
                <m:t>IST</m:t>
              </m:r>
            </m:sub>
          </m:sSub>
          <m:r>
            <w:rPr>
              <w:rFonts w:ascii="Cambria Math" w:hAnsi="Cambria Math"/>
              <w:noProof/>
              <w:lang w:val="lt-LT"/>
            </w:rPr>
            <m:t xml:space="preserve">= </m:t>
          </m:r>
          <m:f>
            <m:fPr>
              <m:ctrlPr>
                <w:rPr>
                  <w:rFonts w:ascii="Cambria Math" w:hAnsi="Cambria Math"/>
                  <w:i/>
                  <w:noProof/>
                  <w:lang w:val="lt-LT"/>
                </w:rPr>
              </m:ctrlPr>
            </m:fPr>
            <m:num>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t>
                  </m:r>
                </m:sub>
              </m:sSub>
            </m:num>
            <m:den>
              <m:sSup>
                <m:sSupPr>
                  <m:ctrlPr>
                    <w:rPr>
                      <w:rFonts w:ascii="Cambria Math" w:hAnsi="Cambria Math"/>
                      <w:i/>
                      <w:noProof/>
                      <w:lang w:val="lt-LT"/>
                    </w:rPr>
                  </m:ctrlPr>
                </m:sSupPr>
                <m:e>
                  <m:r>
                    <w:rPr>
                      <w:rFonts w:ascii="Cambria Math" w:hAnsi="Cambria Math"/>
                      <w:noProof/>
                      <w:lang w:val="lt-LT"/>
                    </w:rPr>
                    <m:t>v</m:t>
                  </m:r>
                </m:e>
                <m:sup>
                  <m:r>
                    <w:rPr>
                      <w:rFonts w:ascii="Cambria Math" w:hAnsi="Cambria Math"/>
                      <w:noProof/>
                      <w:lang w:val="lt-LT"/>
                    </w:rPr>
                    <m:t>2</m:t>
                  </m:r>
                </m:sup>
              </m:sSup>
            </m:den>
          </m:f>
          <m:r>
            <w:rPr>
              <w:rFonts w:ascii="Cambria Math" w:hAnsi="Cambria Math"/>
              <w:noProof/>
              <w:lang w:val="lt-LT"/>
            </w:rPr>
            <m:t xml:space="preserve"> ∙ </m:t>
          </m:r>
          <m:sSup>
            <m:sSupPr>
              <m:ctrlPr>
                <w:rPr>
                  <w:rFonts w:ascii="Cambria Math" w:hAnsi="Cambria Math"/>
                  <w:i/>
                  <w:noProof/>
                  <w:lang w:val="lt-LT"/>
                </w:rPr>
              </m:ctrlPr>
            </m:sSupPr>
            <m:e>
              <m:d>
                <m:dPr>
                  <m:ctrlPr>
                    <w:rPr>
                      <w:rFonts w:ascii="Cambria Math" w:hAnsi="Cambria Math"/>
                      <w:i/>
                      <w:noProof/>
                      <w:lang w:val="lt-LT"/>
                    </w:rPr>
                  </m:ctrlPr>
                </m:dPr>
                <m:e>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7</m:t>
                      </m:r>
                    </m:sub>
                  </m:sSub>
                  <m:r>
                    <w:rPr>
                      <w:rFonts w:ascii="Cambria Math" w:hAnsi="Cambria Math"/>
                      <w:noProof/>
                      <w:lang w:val="lt-LT"/>
                    </w:rPr>
                    <m:t xml:space="preserve"> ∙ </m:t>
                  </m:r>
                  <m:sSub>
                    <m:sSubPr>
                      <m:ctrlPr>
                        <w:rPr>
                          <w:rFonts w:ascii="Cambria Math" w:hAnsi="Cambria Math"/>
                          <w:i/>
                          <w:noProof/>
                          <w:lang w:val="lt-LT"/>
                        </w:rPr>
                      </m:ctrlPr>
                    </m:sSubPr>
                    <m:e>
                      <m:r>
                        <w:rPr>
                          <w:rFonts w:ascii="Cambria Math" w:hAnsi="Cambria Math"/>
                          <w:noProof/>
                          <w:lang w:val="lt-LT"/>
                        </w:rPr>
                        <m:t>k</m:t>
                      </m:r>
                    </m:e>
                    <m:sub>
                      <m:r>
                        <w:rPr>
                          <w:rFonts w:ascii="Cambria Math" w:hAnsi="Cambria Math"/>
                          <w:noProof/>
                          <w:lang w:val="lt-LT"/>
                        </w:rPr>
                        <m:t>6</m:t>
                      </m:r>
                    </m:sub>
                  </m:sSub>
                  <m:r>
                    <w:rPr>
                      <w:rFonts w:ascii="Cambria Math" w:hAnsi="Cambria Math"/>
                      <w:noProof/>
                      <w:lang w:val="lt-LT"/>
                    </w:rPr>
                    <m:t xml:space="preserve"> ∙ </m:t>
                  </m:r>
                  <m:d>
                    <m:dPr>
                      <m:ctrlPr>
                        <w:rPr>
                          <w:rFonts w:ascii="Cambria Math" w:hAnsi="Cambria Math"/>
                          <w:i/>
                          <w:noProof/>
                          <w:lang w:val="lt-LT"/>
                        </w:rPr>
                      </m:ctrlPr>
                    </m:dPr>
                    <m:e>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L</m:t>
                              </m:r>
                            </m:e>
                            <m:sub>
                              <m:r>
                                <w:rPr>
                                  <w:rFonts w:ascii="Cambria Math" w:hAnsi="Cambria Math"/>
                                  <w:noProof/>
                                  <w:lang w:val="lt-LT"/>
                                </w:rPr>
                                <m:t>IST</m:t>
                              </m:r>
                            </m:sub>
                          </m:sSub>
                        </m:sub>
                      </m:sSub>
                      <m:r>
                        <w:rPr>
                          <w:rFonts w:ascii="Cambria Math" w:hAnsi="Cambria Math"/>
                          <w:noProof/>
                          <w:lang w:val="lt-LT"/>
                        </w:rPr>
                        <m:t xml:space="preserve">- </m:t>
                      </m:r>
                      <m:sSub>
                        <m:sSubPr>
                          <m:ctrlPr>
                            <w:rPr>
                              <w:rFonts w:ascii="Cambria Math" w:hAnsi="Cambria Math"/>
                              <w:i/>
                              <w:noProof/>
                              <w:lang w:val="lt-LT"/>
                            </w:rPr>
                          </m:ctrlPr>
                        </m:sSubPr>
                        <m:e>
                          <m:r>
                            <w:rPr>
                              <w:rFonts w:ascii="Cambria Math" w:hAnsi="Cambria Math"/>
                              <w:noProof/>
                              <w:lang w:val="lt-LT"/>
                            </w:rPr>
                            <m:t>v</m:t>
                          </m:r>
                        </m:e>
                        <m:sub>
                          <m:sSub>
                            <m:sSubPr>
                              <m:ctrlPr>
                                <w:rPr>
                                  <w:rFonts w:ascii="Cambria Math" w:hAnsi="Cambria Math"/>
                                  <w:i/>
                                  <w:noProof/>
                                  <w:lang w:val="lt-LT"/>
                                </w:rPr>
                              </m:ctrlPr>
                            </m:sSubPr>
                            <m:e>
                              <m:r>
                                <w:rPr>
                                  <w:rFonts w:ascii="Cambria Math" w:hAnsi="Cambria Math"/>
                                  <w:noProof/>
                                  <w:lang w:val="lt-LT"/>
                                </w:rPr>
                                <m:t>STR</m:t>
                              </m:r>
                            </m:e>
                            <m:sub>
                              <m:r>
                                <w:rPr>
                                  <w:rFonts w:ascii="Cambria Math" w:hAnsi="Cambria Math"/>
                                  <w:noProof/>
                                  <w:lang w:val="lt-LT"/>
                                </w:rPr>
                                <m:t>IST</m:t>
                              </m:r>
                            </m:sub>
                          </m:sSub>
                        </m:sub>
                      </m:sSub>
                    </m:e>
                  </m:d>
                </m:e>
              </m:d>
            </m:e>
            <m:sup>
              <m:r>
                <w:rPr>
                  <w:rFonts w:ascii="Cambria Math" w:hAnsi="Cambria Math"/>
                  <w:noProof/>
                  <w:lang w:val="lt-LT"/>
                </w:rPr>
                <m:t>2</m:t>
              </m:r>
            </m:sup>
          </m:sSup>
          <m:r>
            <w:rPr>
              <w:rFonts w:ascii="Cambria Math" w:hAnsi="Cambria Math"/>
              <w:noProof/>
              <w:lang w:val="lt-LT"/>
            </w:rPr>
            <m:t xml:space="preserve">= 14 ∙ </m:t>
          </m:r>
          <m:sSup>
            <m:sSupPr>
              <m:ctrlPr>
                <w:rPr>
                  <w:rFonts w:ascii="Cambria Math" w:hAnsi="Cambria Math"/>
                  <w:i/>
                  <w:noProof/>
                  <w:lang w:val="lt-LT"/>
                </w:rPr>
              </m:ctrlPr>
            </m:sSupPr>
            <m:e>
              <m:d>
                <m:dPr>
                  <m:ctrlPr>
                    <w:rPr>
                      <w:rFonts w:ascii="Cambria Math" w:hAnsi="Cambria Math"/>
                      <w:i/>
                      <w:noProof/>
                      <w:lang w:val="lt-LT"/>
                    </w:rPr>
                  </m:ctrlPr>
                </m:dPr>
                <m:e>
                  <m:r>
                    <w:rPr>
                      <w:rFonts w:ascii="Cambria Math" w:hAnsi="Cambria Math"/>
                      <w:noProof/>
                      <w:lang w:val="lt-LT"/>
                    </w:rPr>
                    <m:t>0,55 ∙0,85 ∙3,4</m:t>
                  </m:r>
                </m:e>
              </m:d>
            </m:e>
            <m:sup>
              <m:r>
                <w:rPr>
                  <w:rFonts w:ascii="Cambria Math" w:hAnsi="Cambria Math"/>
                  <w:noProof/>
                  <w:lang w:val="lt-LT"/>
                </w:rPr>
                <m:t>2</m:t>
              </m:r>
            </m:sup>
          </m:sSup>
          <m:r>
            <w:rPr>
              <w:rFonts w:ascii="Cambria Math" w:hAnsi="Cambria Math"/>
              <w:noProof/>
              <w:lang w:val="lt-LT"/>
            </w:rPr>
            <m:t>=</m:t>
          </m:r>
          <m:r>
            <m:rPr>
              <m:sty m:val="bi"/>
            </m:rPr>
            <w:rPr>
              <w:rFonts w:ascii="Cambria Math" w:hAnsi="Cambria Math"/>
              <w:noProof/>
              <w:lang w:val="lt-LT"/>
            </w:rPr>
            <m:t xml:space="preserve">35,4 </m:t>
          </m:r>
          <m:d>
            <m:dPr>
              <m:begChr m:val="["/>
              <m:endChr m:val="]"/>
              <m:ctrlPr>
                <w:rPr>
                  <w:rFonts w:ascii="Cambria Math" w:hAnsi="Cambria Math"/>
                  <w:b/>
                  <w:i/>
                  <w:noProof/>
                  <w:lang w:val="lt-LT"/>
                </w:rPr>
              </m:ctrlPr>
            </m:dPr>
            <m:e>
              <m:r>
                <m:rPr>
                  <m:sty m:val="bi"/>
                </m:rPr>
                <w:rPr>
                  <w:rFonts w:ascii="Cambria Math" w:hAnsi="Cambria Math"/>
                  <w:noProof/>
                  <w:lang w:val="lt-LT"/>
                </w:rPr>
                <m:t>kN</m:t>
              </m:r>
            </m:e>
          </m:d>
        </m:oMath>
      </m:oMathPara>
    </w:p>
    <w:p w:rsidR="0000492D" w:rsidRPr="003F4BC6" w:rsidRDefault="0000492D" w:rsidP="0000492D">
      <w:pPr>
        <w:tabs>
          <w:tab w:val="left" w:pos="284"/>
          <w:tab w:val="left" w:pos="454"/>
        </w:tabs>
        <w:overflowPunct w:val="0"/>
        <w:adjustRightInd w:val="0"/>
        <w:spacing w:line="240" w:lineRule="atLeast"/>
        <w:ind w:left="284" w:hanging="284"/>
        <w:textAlignment w:val="baseline"/>
        <w:rPr>
          <w:szCs w:val="20"/>
          <w:lang w:val="lt-LT"/>
        </w:rPr>
      </w:pPr>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d)</w:t>
      </w:r>
      <w:r w:rsidRPr="003F4BC6">
        <w:rPr>
          <w:lang w:val="lt-LT"/>
        </w:rPr>
        <w:tab/>
        <w:t xml:space="preserve">Pasipriešinimo dėl gradiento </w:t>
      </w:r>
      <m:oMath>
        <m:sSub>
          <m:sSubPr>
            <m:ctrlPr>
              <w:rPr>
                <w:rFonts w:ascii="Cambria Math" w:hAnsi="Cambria Math"/>
                <w:i/>
                <w:sz w:val="16"/>
                <w:szCs w:val="20"/>
                <w:lang w:val="lt-LT"/>
              </w:rPr>
            </m:ctrlPr>
          </m:sSubPr>
          <m:e>
            <m:r>
              <w:rPr>
                <w:rFonts w:ascii="Cambria Math" w:hAnsi="Cambria Math"/>
                <w:sz w:val="16"/>
                <w:szCs w:val="20"/>
                <w:lang w:val="lt-LT"/>
              </w:rPr>
              <m:t>R</m:t>
            </m:r>
          </m:e>
          <m:sub>
            <m:r>
              <w:rPr>
                <w:rFonts w:ascii="Cambria Math" w:hAnsi="Cambria Math"/>
                <w:sz w:val="16"/>
                <w:szCs w:val="20"/>
                <w:lang w:val="lt-LT"/>
              </w:rPr>
              <m:t>G</m:t>
            </m:r>
          </m:sub>
        </m:sSub>
      </m:oMath>
      <w:r w:rsidRPr="003F4BC6">
        <w:rPr>
          <w:lang w:val="lt-LT"/>
        </w:rPr>
        <w:t xml:space="preserve"> apskaičiavimas pagal 2 priedo 4.4 formulę</w:t>
      </w:r>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2C0522" w:rsidP="0000492D">
      <w:pPr>
        <w:overflowPunct w:val="0"/>
        <w:adjustRightInd w:val="0"/>
        <w:spacing w:line="240" w:lineRule="atLeast"/>
        <w:ind w:left="993" w:hanging="1"/>
        <w:textAlignment w:val="baseline"/>
        <w:rPr>
          <w:szCs w:val="20"/>
          <w:lang w:val="lt-LT"/>
        </w:rPr>
      </w:pPr>
      <m:oMathPara>
        <m:oMathParaPr>
          <m:jc m:val="left"/>
        </m:oMathParaPr>
        <m:oMath>
          <m:sSub>
            <m:sSubPr>
              <m:ctrlPr>
                <w:rPr>
                  <w:rFonts w:ascii="Cambria Math" w:hAnsi="Cambria Math"/>
                  <w:i/>
                  <w:sz w:val="16"/>
                  <w:szCs w:val="20"/>
                  <w:lang w:val="lt-LT"/>
                </w:rPr>
              </m:ctrlPr>
            </m:sSubPr>
            <m:e>
              <m:r>
                <w:rPr>
                  <w:rFonts w:ascii="Cambria Math" w:hAnsi="Cambria Math"/>
                  <w:sz w:val="16"/>
                  <w:szCs w:val="20"/>
                  <w:lang w:val="lt-LT"/>
                </w:rPr>
                <m:t>R</m:t>
              </m:r>
            </m:e>
            <m:sub>
              <m:r>
                <w:rPr>
                  <w:rFonts w:ascii="Cambria Math" w:hAnsi="Cambria Math"/>
                  <w:sz w:val="16"/>
                  <w:szCs w:val="20"/>
                  <w:lang w:val="lt-LT"/>
                </w:rPr>
                <m:t>G</m:t>
              </m:r>
            </m:sub>
          </m:sSub>
          <m:r>
            <w:rPr>
              <w:rFonts w:ascii="Cambria Math" w:hAnsi="Cambria Math"/>
              <w:sz w:val="16"/>
              <w:szCs w:val="20"/>
              <w:lang w:val="lt-LT"/>
            </w:rPr>
            <m:t xml:space="preserve"> </m:t>
          </m:r>
          <m:r>
            <w:rPr>
              <w:rFonts w:ascii="Cambria Math" w:hAnsi="Cambria Math"/>
              <w:szCs w:val="20"/>
              <w:lang w:val="lt-LT"/>
            </w:rPr>
            <m:t xml:space="preserve">= </m:t>
          </m:r>
          <m:sSup>
            <m:sSupPr>
              <m:ctrlPr>
                <w:rPr>
                  <w:rFonts w:ascii="Cambria Math" w:hAnsi="Cambria Math"/>
                  <w:i/>
                  <w:szCs w:val="20"/>
                  <w:lang w:val="lt-LT"/>
                </w:rPr>
              </m:ctrlPr>
            </m:sSupPr>
            <m:e>
              <m:r>
                <w:rPr>
                  <w:rFonts w:ascii="Cambria Math" w:hAnsi="Cambria Math"/>
                  <w:szCs w:val="20"/>
                  <w:lang w:val="lt-LT"/>
                </w:rPr>
                <m:t>10</m:t>
              </m:r>
            </m:e>
            <m:sup>
              <m:r>
                <w:rPr>
                  <w:rFonts w:ascii="Cambria Math" w:hAnsi="Cambria Math"/>
                  <w:szCs w:val="20"/>
                  <w:lang w:val="lt-LT"/>
                </w:rPr>
                <m:t>-6</m:t>
              </m:r>
            </m:sup>
          </m:sSup>
          <m:r>
            <w:rPr>
              <w:rFonts w:ascii="Cambria Math" w:hAnsi="Cambria Math"/>
              <w:szCs w:val="20"/>
              <w:lang w:val="lt-LT"/>
            </w:rPr>
            <m:t xml:space="preserve"> ∙ </m:t>
          </m:r>
          <m:d>
            <m:dPr>
              <m:ctrlPr>
                <w:rPr>
                  <w:rFonts w:ascii="Cambria Math" w:hAnsi="Cambria Math"/>
                  <w:i/>
                  <w:szCs w:val="20"/>
                  <w:lang w:val="lt-LT"/>
                </w:rPr>
              </m:ctrlPr>
            </m:dPr>
            <m:e>
              <m:r>
                <w:rPr>
                  <w:rFonts w:ascii="Cambria Math" w:hAnsi="Cambria Math"/>
                  <w:szCs w:val="20"/>
                  <w:lang w:val="lt-LT"/>
                </w:rPr>
                <m:t xml:space="preserve">0,16 ∙ </m:t>
              </m:r>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IST</m:t>
                  </m:r>
                </m:sub>
              </m:sSub>
              <m:r>
                <w:rPr>
                  <w:rFonts w:ascii="Cambria Math" w:hAnsi="Cambria Math"/>
                  <w:szCs w:val="20"/>
                  <w:lang w:val="lt-LT"/>
                </w:rPr>
                <m:t xml:space="preserve"> ∙ ρ ∙g</m:t>
              </m:r>
            </m:e>
          </m:d>
          <m:r>
            <w:rPr>
              <w:rFonts w:ascii="Cambria Math" w:hAnsi="Cambria Math"/>
              <w:szCs w:val="20"/>
              <w:lang w:val="lt-LT"/>
            </w:rPr>
            <m:t>=</m:t>
          </m:r>
          <m:sSup>
            <m:sSupPr>
              <m:ctrlPr>
                <w:rPr>
                  <w:rFonts w:ascii="Cambria Math" w:hAnsi="Cambria Math"/>
                  <w:i/>
                  <w:szCs w:val="20"/>
                  <w:lang w:val="lt-LT"/>
                </w:rPr>
              </m:ctrlPr>
            </m:sSupPr>
            <m:e>
              <m:r>
                <w:rPr>
                  <w:rFonts w:ascii="Cambria Math" w:hAnsi="Cambria Math"/>
                  <w:szCs w:val="20"/>
                  <w:lang w:val="lt-LT"/>
                </w:rPr>
                <m:t>10</m:t>
              </m:r>
            </m:e>
            <m:sup>
              <m:r>
                <w:rPr>
                  <w:rFonts w:ascii="Cambria Math" w:hAnsi="Cambria Math"/>
                  <w:szCs w:val="20"/>
                  <w:lang w:val="lt-LT"/>
                </w:rPr>
                <m:t>-6</m:t>
              </m:r>
            </m:sup>
          </m:sSup>
          <m:r>
            <w:rPr>
              <w:rFonts w:ascii="Cambria Math" w:hAnsi="Cambria Math"/>
              <w:szCs w:val="20"/>
              <w:lang w:val="lt-LT"/>
            </w:rPr>
            <m:t xml:space="preserve"> ∙</m:t>
          </m:r>
          <m:d>
            <m:dPr>
              <m:ctrlPr>
                <w:rPr>
                  <w:rFonts w:ascii="Cambria Math" w:hAnsi="Cambria Math"/>
                  <w:i/>
                  <w:szCs w:val="20"/>
                  <w:lang w:val="lt-LT"/>
                </w:rPr>
              </m:ctrlPr>
            </m:dPr>
            <m:e>
              <m:r>
                <w:rPr>
                  <w:rFonts w:ascii="Cambria Math" w:hAnsi="Cambria Math"/>
                  <w:szCs w:val="20"/>
                  <w:lang w:val="lt-LT"/>
                </w:rPr>
                <m:t>0,16 ∙</m:t>
              </m:r>
              <m:r>
                <m:rPr>
                  <m:sty m:val="bi"/>
                </m:rPr>
                <w:rPr>
                  <w:rFonts w:ascii="Cambria Math" w:hAnsi="Cambria Math"/>
                  <w:position w:val="6"/>
                  <w:szCs w:val="20"/>
                  <w:lang w:val="lt-LT"/>
                </w:rPr>
                <m:t xml:space="preserve"> </m:t>
              </m:r>
              <m:r>
                <w:rPr>
                  <w:rFonts w:ascii="Cambria Math" w:hAnsi="Cambria Math"/>
                  <w:szCs w:val="20"/>
                  <w:lang w:val="lt-LT"/>
                </w:rPr>
                <m:t>9568 ∙ 1000 ∙ 9,81</m:t>
              </m:r>
            </m:e>
          </m:d>
          <m:r>
            <w:rPr>
              <w:rFonts w:ascii="Cambria Math" w:hAnsi="Cambria Math"/>
              <w:szCs w:val="20"/>
              <w:lang w:val="lt-LT"/>
            </w:rPr>
            <m:t xml:space="preserve">= </m:t>
          </m:r>
          <m:r>
            <m:rPr>
              <m:sty m:val="bi"/>
            </m:rPr>
            <w:rPr>
              <w:rFonts w:ascii="Cambria Math" w:hAnsi="Cambria Math"/>
              <w:szCs w:val="20"/>
              <w:u w:val="single"/>
              <w:lang w:val="lt-LT"/>
            </w:rPr>
            <m:t>15,02</m:t>
          </m:r>
          <m:r>
            <m:rPr>
              <m:sty m:val="bi"/>
            </m:rPr>
            <w:rPr>
              <w:rFonts w:ascii="Cambria Math" w:hAnsi="Cambria Math"/>
              <w:szCs w:val="20"/>
              <w:lang w:val="lt-LT"/>
            </w:rPr>
            <m:t xml:space="preserve">  [kN]</m:t>
          </m:r>
        </m:oMath>
      </m:oMathPara>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e)</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IST</m:t>
                </m:r>
              </m:sub>
            </m:sSub>
          </m:sub>
        </m:sSub>
      </m:oMath>
      <w:r w:rsidRPr="003F4BC6">
        <w:rPr>
          <w:lang w:val="lt-LT"/>
        </w:rPr>
        <w:t xml:space="preserve"> apskaičiavimas pagal 2 priedo 4.5 formulę</w:t>
      </w:r>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2C0522" w:rsidP="0000492D">
      <w:pPr>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IST</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6</m:t>
              </m:r>
            </m:sub>
          </m:sSub>
          <m:r>
            <w:rPr>
              <w:rFonts w:ascii="Cambria Math" w:hAnsi="Cambria Math"/>
              <w:szCs w:val="20"/>
              <w:lang w:val="lt-LT"/>
            </w:rPr>
            <m:t xml:space="preserve"> ∙  </m:t>
          </m:r>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IST</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STR</m:t>
                      </m:r>
                    </m:e>
                    <m:sub>
                      <m:r>
                        <w:rPr>
                          <w:rFonts w:ascii="Cambria Math" w:hAnsi="Cambria Math"/>
                          <w:szCs w:val="20"/>
                          <w:lang w:val="lt-LT"/>
                        </w:rPr>
                        <m:t>IST</m:t>
                      </m:r>
                    </m:sub>
                  </m:sSub>
                </m:sub>
              </m:sSub>
            </m:e>
          </m:d>
          <m:r>
            <w:rPr>
              <w:rFonts w:ascii="Cambria Math" w:hAnsi="Cambria Math"/>
              <w:szCs w:val="20"/>
              <w:lang w:val="lt-LT"/>
            </w:rPr>
            <m:t xml:space="preserve">= 2,89 </m:t>
          </m:r>
          <m:d>
            <m:dPr>
              <m:begChr m:val="["/>
              <m:endChr m:val="]"/>
              <m:ctrlPr>
                <w:rPr>
                  <w:rFonts w:ascii="Cambria Math" w:hAnsi="Cambria Math"/>
                  <w:i/>
                  <w:szCs w:val="20"/>
                  <w:lang w:val="lt-LT"/>
                </w:rPr>
              </m:ctrlPr>
            </m:dPr>
            <m:e>
              <m:r>
                <w:rPr>
                  <w:rFonts w:ascii="Cambria Math" w:hAnsi="Cambria Math"/>
                  <w:szCs w:val="20"/>
                  <w:lang w:val="lt-LT"/>
                </w:rPr>
                <m:t>m/s</m:t>
              </m:r>
            </m:e>
          </m:d>
        </m:oMath>
      </m:oMathPara>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2C0522" w:rsidP="0000492D">
      <w:pPr>
        <w:overflowPunct w:val="0"/>
        <w:adjustRightInd w:val="0"/>
        <w:spacing w:line="240" w:lineRule="atLeast"/>
        <w:ind w:left="993" w:hanging="1"/>
        <w:textAlignment w:val="baseline"/>
        <w:rPr>
          <w:szCs w:val="20"/>
          <w:lang w:val="lt-LT"/>
        </w:rPr>
      </w:pPr>
      <m:oMathPara>
        <m:oMathParaPr>
          <m:jc m:val="left"/>
        </m:oMathParaPr>
        <m:oMath>
          <m:sSub>
            <m:sSubPr>
              <m:ctrlPr>
                <w:rPr>
                  <w:rFonts w:ascii="Cambria Math" w:hAnsi="Cambria Math"/>
                  <w:i/>
                  <w:szCs w:val="20"/>
                  <w:lang w:val="lt-LT"/>
                </w:rPr>
              </m:ctrlPr>
            </m:sSubPr>
            <m:e>
              <m:sSup>
                <m:sSupPr>
                  <m:ctrlPr>
                    <w:rPr>
                      <w:rFonts w:ascii="Cambria Math" w:hAnsi="Cambria Math"/>
                      <w:i/>
                      <w:szCs w:val="20"/>
                      <w:lang w:val="lt-LT"/>
                    </w:rPr>
                  </m:ctrlPr>
                </m:sSupPr>
                <m:e>
                  <m:r>
                    <w:rPr>
                      <w:rFonts w:ascii="Cambria Math" w:hAnsi="Cambria Math"/>
                      <w:szCs w:val="20"/>
                      <w:lang w:val="lt-LT"/>
                    </w:rPr>
                    <m:t>v</m:t>
                  </m:r>
                </m:e>
                <m:sup>
                  <m:r>
                    <w:rPr>
                      <w:rFonts w:ascii="Cambria Math" w:hAnsi="Cambria Math"/>
                      <w:szCs w:val="20"/>
                      <w:lang w:val="lt-LT"/>
                    </w:rPr>
                    <m:t>2</m:t>
                  </m:r>
                </m:sup>
              </m:sSup>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IST</m:t>
                  </m:r>
                </m:sub>
              </m:sSub>
            </m:sub>
          </m:sSub>
          <m:r>
            <w:rPr>
              <w:rFonts w:ascii="Cambria Math" w:hAnsi="Cambria Math"/>
              <w:szCs w:val="20"/>
              <w:lang w:val="lt-LT"/>
            </w:rPr>
            <m:t xml:space="preserve">=8,35 </m:t>
          </m:r>
          <m:sSup>
            <m:sSupPr>
              <m:ctrlPr>
                <w:rPr>
                  <w:rFonts w:ascii="Cambria Math" w:hAnsi="Cambria Math"/>
                  <w:i/>
                  <w:szCs w:val="20"/>
                  <w:lang w:val="lt-LT"/>
                </w:rPr>
              </m:ctrlPr>
            </m:sSupPr>
            <m:e>
              <m:d>
                <m:dPr>
                  <m:begChr m:val="["/>
                  <m:endChr m:val="]"/>
                  <m:ctrlPr>
                    <w:rPr>
                      <w:rFonts w:ascii="Cambria Math" w:hAnsi="Cambria Math"/>
                      <w:i/>
                      <w:szCs w:val="20"/>
                      <w:lang w:val="lt-LT"/>
                    </w:rPr>
                  </m:ctrlPr>
                </m:dPr>
                <m:e>
                  <m:r>
                    <w:rPr>
                      <w:rFonts w:ascii="Cambria Math" w:hAnsi="Cambria Math"/>
                      <w:szCs w:val="20"/>
                      <w:lang w:val="lt-LT"/>
                    </w:rPr>
                    <m:t>m/s</m:t>
                  </m:r>
                </m:e>
              </m:d>
            </m:e>
            <m:sup>
              <m:r>
                <w:rPr>
                  <w:rFonts w:ascii="Cambria Math" w:hAnsi="Cambria Math"/>
                  <w:szCs w:val="20"/>
                  <w:lang w:val="lt-LT"/>
                </w:rPr>
                <m:t>2</m:t>
              </m:r>
            </m:sup>
          </m:sSup>
        </m:oMath>
      </m:oMathPara>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r w:rsidRPr="003F4BC6">
        <w:rPr>
          <w:lang w:val="lt-LT"/>
        </w:rPr>
        <w:br w:type="page"/>
      </w: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lastRenderedPageBreak/>
        <w:t>f)</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POR</m:t>
            </m:r>
          </m:sub>
        </m:sSub>
      </m:oMath>
      <w:r w:rsidRPr="003F4BC6">
        <w:rPr>
          <w:lang w:val="lt-LT"/>
        </w:rPr>
        <w:t xml:space="preserve"> apskaičiavimas pagal 4.6 formulę ir 2 lentelę</w:t>
      </w:r>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2C0522" w:rsidP="0000492D">
      <w:pPr>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POR</m:t>
              </m:r>
            </m:sub>
          </m:sSub>
          <m:r>
            <w:rPr>
              <w:rFonts w:ascii="Cambria Math" w:hAnsi="Cambria Math"/>
              <w:szCs w:val="20"/>
              <w:lang w:val="lt-LT"/>
            </w:rPr>
            <m:t>=0,118 ∙1500=</m:t>
          </m:r>
          <m:r>
            <m:rPr>
              <m:sty m:val="bi"/>
            </m:rPr>
            <w:rPr>
              <w:rFonts w:ascii="Cambria Math" w:hAnsi="Cambria Math"/>
              <w:szCs w:val="20"/>
              <w:lang w:val="lt-LT"/>
            </w:rPr>
            <m:t xml:space="preserve">177 </m:t>
          </m:r>
          <m:d>
            <m:dPr>
              <m:begChr m:val="["/>
              <m:endChr m:val="]"/>
              <m:ctrlPr>
                <w:rPr>
                  <w:rFonts w:ascii="Cambria Math" w:hAnsi="Cambria Math"/>
                  <w:b/>
                  <w:i/>
                  <w:szCs w:val="20"/>
                  <w:lang w:val="lt-LT"/>
                </w:rPr>
              </m:ctrlPr>
            </m:dPr>
            <m:e>
              <m:r>
                <m:rPr>
                  <m:sty m:val="bi"/>
                </m:rPr>
                <w:rPr>
                  <w:rFonts w:ascii="Cambria Math" w:hAnsi="Cambria Math"/>
                  <w:szCs w:val="20"/>
                  <w:lang w:val="lt-LT"/>
                </w:rPr>
                <m:t>kN</m:t>
              </m:r>
            </m:e>
          </m:d>
        </m:oMath>
      </m:oMathPara>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g)</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IST</m:t>
                </m:r>
              </m:sub>
            </m:sSub>
          </m:sub>
        </m:sSub>
      </m:oMath>
      <w:r w:rsidRPr="003F4BC6">
        <w:rPr>
          <w:lang w:val="lt-LT"/>
        </w:rPr>
        <w:t xml:space="preserve"> apskaičiavimas naudojant b formulę ir c, d, e ir f rezultatus </w:t>
      </w:r>
    </w:p>
    <w:p w:rsidR="0000492D" w:rsidRPr="003F4BC6" w:rsidRDefault="0000492D" w:rsidP="0000492D">
      <w:pPr>
        <w:tabs>
          <w:tab w:val="left" w:pos="284"/>
          <w:tab w:val="left" w:pos="454"/>
        </w:tabs>
        <w:overflowPunct w:val="0"/>
        <w:adjustRightInd w:val="0"/>
        <w:spacing w:line="240" w:lineRule="exact"/>
        <w:ind w:left="284" w:hanging="284"/>
        <w:textAlignment w:val="baseline"/>
        <w:rPr>
          <w:szCs w:val="20"/>
          <w:lang w:val="lt-LT"/>
        </w:rPr>
      </w:pPr>
    </w:p>
    <w:p w:rsidR="0000492D" w:rsidRPr="003F4BC6" w:rsidRDefault="002C0522" w:rsidP="0000492D">
      <w:pPr>
        <w:tabs>
          <w:tab w:val="left" w:pos="992"/>
        </w:tabs>
        <w:overflowPunct w:val="0"/>
        <w:adjustRightInd w:val="0"/>
        <w:spacing w:line="240" w:lineRule="atLeast"/>
        <w:ind w:left="992" w:firstLine="1"/>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IST</m:t>
                  </m:r>
                </m:sub>
              </m:sSub>
            </m:sub>
          </m:sSub>
          <m:r>
            <w:rPr>
              <w:rFonts w:ascii="Cambria Math" w:hAnsi="Cambria Math"/>
              <w:szCs w:val="20"/>
              <w:lang w:val="lt-LT"/>
            </w:rPr>
            <m:t xml:space="preserve">= </m:t>
          </m:r>
          <m:f>
            <m:fPr>
              <m:ctrlPr>
                <w:rPr>
                  <w:rFonts w:ascii="Cambria Math" w:hAnsi="Cambria Math"/>
                  <w:i/>
                  <w:szCs w:val="20"/>
                  <w:lang w:val="lt-LT"/>
                </w:rPr>
              </m:ctrlPr>
            </m:fPr>
            <m:num>
              <m:r>
                <w:rPr>
                  <w:rFonts w:ascii="Cambria Math" w:hAnsi="Cambria Math"/>
                  <w:szCs w:val="20"/>
                  <w:lang w:val="lt-LT"/>
                </w:rPr>
                <m:t xml:space="preserve">0,12 ∙8,35 ∙9,81 ∙  </m:t>
              </m:r>
              <m:d>
                <m:dPr>
                  <m:ctrlPr>
                    <w:rPr>
                      <w:rFonts w:ascii="Cambria Math" w:hAnsi="Cambria Math"/>
                      <w:i/>
                      <w:szCs w:val="20"/>
                      <w:lang w:val="lt-LT"/>
                    </w:rPr>
                  </m:ctrlPr>
                </m:dPr>
                <m:e>
                  <m:r>
                    <w:rPr>
                      <w:rFonts w:ascii="Cambria Math" w:hAnsi="Cambria Math"/>
                      <w:szCs w:val="20"/>
                      <w:lang w:val="lt-LT"/>
                    </w:rPr>
                    <m:t xml:space="preserve">0,48+ </m:t>
                  </m:r>
                  <m:f>
                    <m:fPr>
                      <m:ctrlPr>
                        <w:rPr>
                          <w:rFonts w:ascii="Cambria Math" w:hAnsi="Cambria Math"/>
                          <w:i/>
                          <w:szCs w:val="20"/>
                          <w:lang w:val="lt-LT"/>
                        </w:rPr>
                      </m:ctrlPr>
                    </m:fPr>
                    <m:num>
                      <m:r>
                        <w:rPr>
                          <w:rFonts w:ascii="Cambria Math" w:hAnsi="Cambria Math"/>
                          <w:szCs w:val="20"/>
                          <w:lang w:val="lt-LT"/>
                        </w:rPr>
                        <m:t>1,4</m:t>
                      </m:r>
                    </m:num>
                    <m:den>
                      <m:r>
                        <w:rPr>
                          <w:rFonts w:ascii="Cambria Math" w:hAnsi="Cambria Math"/>
                          <w:szCs w:val="20"/>
                          <w:lang w:val="lt-LT"/>
                        </w:rPr>
                        <m:t>2,89</m:t>
                      </m:r>
                    </m:den>
                  </m:f>
                </m:e>
              </m:d>
            </m:num>
            <m:den>
              <m:r>
                <w:rPr>
                  <w:rFonts w:ascii="Cambria Math" w:hAnsi="Cambria Math"/>
                  <w:szCs w:val="20"/>
                  <w:lang w:val="lt-LT"/>
                </w:rPr>
                <m:t>1,15 ∙177+35,4-15,02</m:t>
              </m:r>
            </m:den>
          </m:f>
          <m:r>
            <w:rPr>
              <w:rFonts w:ascii="Cambria Math" w:hAnsi="Cambria Math"/>
              <w:szCs w:val="20"/>
              <w:lang w:val="lt-LT"/>
            </w:rPr>
            <m:t xml:space="preserve"> ∙ 9568</m:t>
          </m:r>
        </m:oMath>
      </m:oMathPara>
    </w:p>
    <w:p w:rsidR="0000492D" w:rsidRPr="003F4BC6" w:rsidRDefault="0000492D" w:rsidP="0000492D">
      <w:pPr>
        <w:tabs>
          <w:tab w:val="left" w:pos="1418"/>
        </w:tabs>
        <w:overflowPunct w:val="0"/>
        <w:adjustRightInd w:val="0"/>
        <w:spacing w:line="240" w:lineRule="atLeast"/>
        <w:ind w:left="1417"/>
        <w:textAlignment w:val="baseline"/>
        <w:rPr>
          <w:szCs w:val="20"/>
          <w:lang w:val="lt-LT"/>
        </w:rPr>
      </w:pPr>
    </w:p>
    <w:p w:rsidR="0000492D" w:rsidRPr="003F4BC6" w:rsidRDefault="002C0522" w:rsidP="0000492D">
      <w:pPr>
        <w:tabs>
          <w:tab w:val="left" w:pos="992"/>
        </w:tabs>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IST</m:t>
                  </m:r>
                </m:sub>
              </m:sSub>
            </m:sub>
          </m:sSub>
          <m:r>
            <w:rPr>
              <w:rFonts w:ascii="Cambria Math" w:hAnsi="Cambria Math"/>
              <w:szCs w:val="20"/>
              <w:lang w:val="lt-LT"/>
            </w:rPr>
            <m:t>=</m:t>
          </m:r>
          <m:r>
            <m:rPr>
              <m:sty m:val="bi"/>
            </m:rPr>
            <w:rPr>
              <w:rFonts w:ascii="Cambria Math" w:hAnsi="Cambria Math"/>
              <w:szCs w:val="20"/>
              <w:lang w:val="lt-LT"/>
            </w:rPr>
            <m:t>402 m</m:t>
          </m:r>
        </m:oMath>
      </m:oMathPara>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h)</w:t>
      </w:r>
      <w:r w:rsidRPr="003F4BC6">
        <w:rPr>
          <w:lang w:val="lt-LT"/>
        </w:rPr>
        <w:tab/>
        <w:t>Viso atstumo apskaičiavimas pagal 3.1 formulę</w:t>
      </w:r>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2C0522" w:rsidP="0000492D">
      <w:pPr>
        <w:tabs>
          <w:tab w:val="left" w:pos="992"/>
        </w:tabs>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m:t>
                  </m:r>
                </m:e>
                <m:sub>
                  <m:r>
                    <w:rPr>
                      <w:rFonts w:ascii="Cambria Math" w:hAnsi="Cambria Math"/>
                      <w:szCs w:val="20"/>
                      <w:lang w:val="lt-LT"/>
                    </w:rPr>
                    <m:t>IST</m:t>
                  </m:r>
                </m:sub>
              </m:sSub>
            </m:sub>
          </m:sSub>
          <m:r>
            <w:rPr>
              <w:rFonts w:ascii="Cambria Math" w:hAnsi="Cambria Math"/>
              <w:szCs w:val="20"/>
              <w:lang w:val="lt-LT"/>
            </w:rPr>
            <m:t>=73+402=</m:t>
          </m:r>
          <m:r>
            <m:rPr>
              <m:sty m:val="bi"/>
            </m:rPr>
            <w:rPr>
              <w:rFonts w:ascii="Cambria Math" w:hAnsi="Cambria Math"/>
              <w:szCs w:val="20"/>
              <w:lang w:val="lt-LT"/>
            </w:rPr>
            <m:t>475 m</m:t>
          </m:r>
        </m:oMath>
      </m:oMathPara>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567"/>
        </w:tabs>
        <w:overflowPunct w:val="0"/>
        <w:adjustRightInd w:val="0"/>
        <w:spacing w:line="240" w:lineRule="atLeast"/>
        <w:ind w:left="567" w:hanging="567"/>
        <w:textAlignment w:val="baseline"/>
        <w:rPr>
          <w:b/>
          <w:bCs/>
          <w:position w:val="6"/>
          <w:szCs w:val="20"/>
          <w:lang w:val="lt-LT"/>
        </w:rPr>
      </w:pPr>
      <w:r w:rsidRPr="003F4BC6">
        <w:rPr>
          <w:b/>
          <w:lang w:val="lt-LT"/>
        </w:rPr>
        <w:t>4.3</w:t>
      </w:r>
      <w:r w:rsidRPr="003F4BC6">
        <w:rPr>
          <w:lang w:val="lt-LT"/>
        </w:rPr>
        <w:tab/>
      </w:r>
      <w:r w:rsidRPr="003F4BC6">
        <w:rPr>
          <w:b/>
          <w:lang w:val="lt-LT"/>
        </w:rPr>
        <w:t xml:space="preserve">Apskaičiavimas </w:t>
      </w:r>
      <m:oMath>
        <m:sSub>
          <m:sSubPr>
            <m:ctrlPr>
              <w:rPr>
                <w:rFonts w:ascii="Cambria Math" w:hAnsi="Cambria Math"/>
                <w:i/>
                <w:noProof/>
                <w:lang w:val="lt-LT"/>
              </w:rPr>
            </m:ctrlPr>
          </m:sSubPr>
          <m:e>
            <m:r>
              <w:rPr>
                <w:rFonts w:ascii="Cambria Math" w:hAnsi="Cambria Math"/>
                <w:noProof/>
                <w:lang w:val="lt-LT"/>
              </w:rPr>
              <m:t>s</m:t>
            </m:r>
          </m:e>
          <m:sub>
            <m:r>
              <w:rPr>
                <w:rFonts w:ascii="Cambria Math" w:hAnsi="Cambria Math"/>
                <w:noProof/>
                <w:lang w:val="lt-LT"/>
              </w:rPr>
              <m:t>SOLL</m:t>
            </m:r>
          </m:sub>
        </m:sSub>
      </m:oMath>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567"/>
        </w:tabs>
        <w:overflowPunct w:val="0"/>
        <w:adjustRightInd w:val="0"/>
        <w:spacing w:line="240" w:lineRule="atLeast"/>
        <w:ind w:left="567"/>
        <w:textAlignment w:val="baseline"/>
        <w:rPr>
          <w:szCs w:val="20"/>
          <w:lang w:val="lt-LT"/>
        </w:rPr>
      </w:pPr>
      <w:r w:rsidRPr="003F4BC6">
        <w:rPr>
          <w:lang w:val="lt-LT"/>
        </w:rPr>
        <w:t xml:space="preserve">Pradiniai dydžiai: </w:t>
      </w:r>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2C0522" w:rsidP="0000492D">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STR</m:t>
                </m:r>
              </m:e>
              <m:sub>
                <m:r>
                  <w:rPr>
                    <w:rFonts w:ascii="Cambria Math" w:hAnsi="Cambria Math"/>
                    <w:szCs w:val="20"/>
                    <w:lang w:val="lt-LT"/>
                  </w:rPr>
                  <m:t>SOLL</m:t>
                </m:r>
              </m:sub>
            </m:sSub>
          </m:sub>
        </m:sSub>
        <m:r>
          <w:rPr>
            <w:rFonts w:ascii="Cambria Math" w:hAnsi="Cambria Math"/>
            <w:szCs w:val="20"/>
            <w:lang w:val="lt-LT"/>
          </w:rPr>
          <m:t>=1,5 m/s  ≈  5,4  km/h</m:t>
        </m:r>
      </m:oMath>
      <w:r w:rsidR="0000492D" w:rsidRPr="003F4BC6">
        <w:rPr>
          <w:lang w:val="lt-LT"/>
        </w:rPr>
        <w:tab/>
      </w:r>
      <m:oMath>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SOLL</m:t>
            </m:r>
          </m:sub>
        </m:sSub>
      </m:oMath>
      <w:r w:rsidR="0000492D" w:rsidRPr="003F4BC6">
        <w:rPr>
          <w:lang w:val="lt-LT"/>
        </w:rPr>
        <w:t xml:space="preserve"> = </w:t>
      </w:r>
      <m:oMath>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IST</m:t>
            </m:r>
          </m:sub>
        </m:sSub>
        <m:r>
          <w:rPr>
            <w:rFonts w:ascii="Cambria Math" w:hAnsi="Cambria Math"/>
            <w:szCs w:val="20"/>
            <w:lang w:val="lt-LT"/>
          </w:rPr>
          <m:t xml:space="preserve">=9568 </m:t>
        </m:r>
        <m:sSup>
          <m:sSupPr>
            <m:ctrlPr>
              <w:rPr>
                <w:rFonts w:ascii="Cambria Math" w:hAnsi="Cambria Math"/>
                <w:i/>
                <w:szCs w:val="20"/>
                <w:lang w:val="lt-LT"/>
              </w:rPr>
            </m:ctrlPr>
          </m:sSupPr>
          <m:e>
            <m:r>
              <w:rPr>
                <w:rFonts w:ascii="Cambria Math" w:hAnsi="Cambria Math"/>
                <w:szCs w:val="20"/>
                <w:lang w:val="lt-LT"/>
              </w:rPr>
              <m:t>m</m:t>
            </m:r>
          </m:e>
          <m:sup>
            <m:r>
              <w:rPr>
                <w:rFonts w:ascii="Cambria Math" w:hAnsi="Cambria Math"/>
                <w:szCs w:val="20"/>
                <w:lang w:val="lt-LT"/>
              </w:rPr>
              <m:t>3</m:t>
            </m:r>
          </m:sup>
        </m:sSup>
      </m:oMath>
    </w:p>
    <w:p w:rsidR="0000492D" w:rsidRPr="003F4BC6" w:rsidRDefault="0000492D" w:rsidP="0000492D">
      <w:pPr>
        <w:tabs>
          <w:tab w:val="left" w:pos="284"/>
          <w:tab w:val="left" w:pos="1418"/>
          <w:tab w:val="left" w:pos="2552"/>
        </w:tabs>
        <w:overflowPunct w:val="0"/>
        <w:adjustRightInd w:val="0"/>
        <w:spacing w:line="240" w:lineRule="exact"/>
        <w:textAlignment w:val="baseline"/>
        <w:rPr>
          <w:szCs w:val="20"/>
          <w:lang w:val="lt-LT"/>
        </w:rPr>
      </w:pPr>
    </w:p>
    <w:p w:rsidR="0000492D" w:rsidRPr="003F4BC6" w:rsidRDefault="002C0522" w:rsidP="0000492D">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SOLL</m:t>
                </m:r>
              </m:sub>
            </m:sSub>
          </m:sub>
        </m:sSub>
        <m:r>
          <w:rPr>
            <w:rFonts w:ascii="Cambria Math" w:hAnsi="Cambria Math"/>
            <w:szCs w:val="20"/>
            <w:lang w:val="lt-LT"/>
          </w:rPr>
          <m:t>=3,6 m/s  ≈  13  km/h</m:t>
        </m:r>
      </m:oMath>
      <w:r w:rsidR="0000492D" w:rsidRPr="003F4BC6">
        <w:rPr>
          <w:lang w:val="lt-LT"/>
        </w:rPr>
        <w:tab/>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SOLL</m:t>
            </m:r>
          </m:sub>
        </m:sSub>
      </m:oMath>
      <w:r w:rsidR="0000492D" w:rsidRPr="003F4BC6">
        <w:rPr>
          <w:lang w:val="lt-LT"/>
        </w:rPr>
        <w:t xml:space="preserve"> =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IST</m:t>
            </m:r>
          </m:sub>
        </m:sSub>
        <m:r>
          <w:rPr>
            <w:rFonts w:ascii="Cambria Math" w:hAnsi="Cambria Math"/>
            <w:szCs w:val="20"/>
            <w:lang w:val="lt-LT"/>
          </w:rPr>
          <m:t>=2,96 m</m:t>
        </m:r>
      </m:oMath>
    </w:p>
    <w:p w:rsidR="0000492D" w:rsidRPr="003F4BC6" w:rsidRDefault="0000492D" w:rsidP="0000492D">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lt-LT"/>
        </w:rPr>
      </w:pPr>
    </w:p>
    <w:p w:rsidR="0000492D" w:rsidRPr="003F4BC6" w:rsidRDefault="002C0522" w:rsidP="0000492D">
      <w:pPr>
        <w:tabs>
          <w:tab w:val="left" w:pos="567"/>
        </w:tabs>
        <w:overflowPunct w:val="0"/>
        <w:adjustRightInd w:val="0"/>
        <w:spacing w:line="240" w:lineRule="atLeast"/>
        <w:ind w:left="567"/>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SOLL</m:t>
                  </m:r>
                </m:sub>
              </m:sSub>
            </m:sub>
          </m:sSub>
          <m:r>
            <w:rPr>
              <w:rFonts w:ascii="Cambria Math" w:hAnsi="Cambria Math"/>
              <w:szCs w:val="20"/>
              <w:lang w:val="lt-LT"/>
            </w:rPr>
            <m:t>=5,1 m/s  ≈  18,4  km/h</m:t>
          </m:r>
        </m:oMath>
      </m:oMathPara>
    </w:p>
    <w:p w:rsidR="0000492D" w:rsidRPr="003F4BC6" w:rsidRDefault="0000492D" w:rsidP="0000492D">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lt-LT"/>
        </w:rPr>
      </w:pPr>
    </w:p>
    <w:p w:rsidR="0000492D" w:rsidRPr="003F4BC6" w:rsidRDefault="0000492D" w:rsidP="0000492D">
      <w:pPr>
        <w:tabs>
          <w:tab w:val="left" w:pos="992"/>
          <w:tab w:val="left" w:pos="1843"/>
          <w:tab w:val="left" w:pos="2127"/>
        </w:tabs>
        <w:overflowPunct w:val="0"/>
        <w:adjustRightInd w:val="0"/>
        <w:spacing w:line="240" w:lineRule="atLeast"/>
        <w:ind w:left="992"/>
        <w:textAlignment w:val="baseline"/>
        <w:rPr>
          <w:szCs w:val="20"/>
          <w:lang w:val="lt-LT"/>
        </w:rPr>
      </w:pPr>
      <w:r w:rsidRPr="003F4BC6">
        <w:rPr>
          <w:lang w:val="lt-LT"/>
        </w:rPr>
        <w:t>a)</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1</m:t>
            </m:r>
          </m:sub>
        </m:sSub>
        <m:r>
          <w:rPr>
            <w:rFonts w:ascii="Cambria Math" w:hAnsi="Cambria Math"/>
            <w:szCs w:val="20"/>
            <w:lang w:val="lt-LT"/>
          </w:rPr>
          <m:t xml:space="preserve"> ∙ </m:t>
        </m:r>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SOLL</m:t>
                </m:r>
              </m:sub>
            </m:sSub>
          </m:sub>
        </m:sSub>
        <m:r>
          <w:rPr>
            <w:rFonts w:ascii="Cambria Math" w:hAnsi="Cambria Math"/>
            <w:szCs w:val="20"/>
            <w:lang w:val="lt-LT"/>
          </w:rPr>
          <m:t xml:space="preserve"> ∙ </m:t>
        </m:r>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I</m:t>
            </m:r>
          </m:sub>
        </m:sSub>
      </m:oMath>
    </w:p>
    <w:p w:rsidR="0000492D" w:rsidRPr="003F4BC6" w:rsidRDefault="0000492D" w:rsidP="0000492D">
      <w:pPr>
        <w:tabs>
          <w:tab w:val="left" w:pos="284"/>
          <w:tab w:val="left" w:pos="851"/>
          <w:tab w:val="left" w:pos="1134"/>
          <w:tab w:val="left" w:pos="3261"/>
        </w:tabs>
        <w:overflowPunct w:val="0"/>
        <w:adjustRightInd w:val="0"/>
        <w:spacing w:line="240" w:lineRule="exact"/>
        <w:ind w:left="284" w:hanging="284"/>
        <w:textAlignment w:val="baseline"/>
        <w:rPr>
          <w:szCs w:val="20"/>
          <w:lang w:val="lt-LT"/>
        </w:rPr>
      </w:pPr>
    </w:p>
    <w:p w:rsidR="0000492D" w:rsidRPr="003F4BC6" w:rsidRDefault="002C0522" w:rsidP="0000492D">
      <w:pPr>
        <w:tabs>
          <w:tab w:val="left" w:pos="992"/>
          <w:tab w:val="left" w:pos="1843"/>
          <w:tab w:val="left" w:pos="2127"/>
        </w:tabs>
        <w:overflowPunct w:val="0"/>
        <w:adjustRightInd w:val="0"/>
        <w:spacing w:line="240" w:lineRule="atLeast"/>
        <w:ind w:left="992" w:firstLine="1"/>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m:t>
                  </m:r>
                </m:e>
                <m:sub>
                  <m:r>
                    <w:rPr>
                      <w:rFonts w:ascii="Cambria Math" w:hAnsi="Cambria Math"/>
                      <w:szCs w:val="20"/>
                      <w:lang w:val="lt-LT"/>
                    </w:rPr>
                    <m:t>SOLL</m:t>
                  </m:r>
                </m:sub>
              </m:sSub>
            </m:sub>
          </m:sSub>
          <m:r>
            <w:rPr>
              <w:rFonts w:ascii="Cambria Math" w:hAnsi="Cambria Math"/>
              <w:szCs w:val="20"/>
              <w:lang w:val="lt-LT"/>
            </w:rPr>
            <m:t>=0,95 ∙5,1 ∙16=</m:t>
          </m:r>
          <m:r>
            <m:rPr>
              <m:sty m:val="bi"/>
            </m:rPr>
            <w:rPr>
              <w:rFonts w:ascii="Cambria Math" w:hAnsi="Cambria Math"/>
              <w:szCs w:val="20"/>
              <w:lang w:val="lt-LT"/>
            </w:rPr>
            <m:t>77,50 m</m:t>
          </m:r>
        </m:oMath>
      </m:oMathPara>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lt-LT"/>
        </w:rPr>
      </w:pPr>
      <w:r w:rsidRPr="003F4BC6">
        <w:rPr>
          <w:lang w:val="lt-LT"/>
        </w:rPr>
        <w:lastRenderedPageBreak/>
        <w:t>b)</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2</m:t>
            </m:r>
          </m:sub>
        </m:sSub>
        <m:r>
          <w:rPr>
            <w:rFonts w:ascii="Cambria Math" w:hAnsi="Cambria Math"/>
            <w:szCs w:val="20"/>
            <w:lang w:val="lt-LT"/>
          </w:rPr>
          <m:t xml:space="preserve"> ∙ </m:t>
        </m:r>
        <m:sSub>
          <m:sSubPr>
            <m:ctrlPr>
              <w:rPr>
                <w:rFonts w:ascii="Cambria Math" w:hAnsi="Cambria Math"/>
                <w:i/>
                <w:szCs w:val="20"/>
                <w:lang w:val="lt-LT"/>
              </w:rPr>
            </m:ctrlPr>
          </m:sSubPr>
          <m:e>
            <m:sSup>
              <m:sSupPr>
                <m:ctrlPr>
                  <w:rPr>
                    <w:rFonts w:ascii="Cambria Math" w:hAnsi="Cambria Math"/>
                    <w:i/>
                    <w:szCs w:val="20"/>
                    <w:lang w:val="lt-LT"/>
                  </w:rPr>
                </m:ctrlPr>
              </m:sSupPr>
              <m:e>
                <m:r>
                  <w:rPr>
                    <w:rFonts w:ascii="Cambria Math" w:hAnsi="Cambria Math"/>
                    <w:szCs w:val="20"/>
                    <w:lang w:val="lt-LT"/>
                  </w:rPr>
                  <m:t>v</m:t>
                </m:r>
              </m:e>
              <m:sup>
                <m:r>
                  <w:rPr>
                    <w:rFonts w:ascii="Cambria Math" w:hAnsi="Cambria Math"/>
                    <w:szCs w:val="20"/>
                    <w:lang w:val="lt-LT"/>
                  </w:rPr>
                  <m:t>2</m:t>
                </m:r>
              </m:sup>
            </m:sSup>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 xml:space="preserve"> ∙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SOLL</m:t>
                </m:r>
              </m:sub>
            </m:sSub>
            <m:r>
              <w:rPr>
                <w:rFonts w:ascii="Cambria Math" w:hAnsi="Cambria Math"/>
                <w:szCs w:val="20"/>
                <w:lang w:val="lt-LT"/>
              </w:rPr>
              <m:t xml:space="preserve"> ∙  g</m:t>
            </m:r>
          </m:num>
          <m:den>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3</m:t>
                </m:r>
              </m:sub>
            </m:sSub>
            <m:r>
              <w:rPr>
                <w:rFonts w:ascii="Cambria Math" w:hAnsi="Cambria Math"/>
                <w:szCs w:val="20"/>
                <w:lang w:val="lt-LT"/>
              </w:rPr>
              <m:t xml:space="preserve"> ∙ </m:t>
            </m:r>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POR</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R</m:t>
                </m:r>
              </m:e>
              <m:sub>
                <m:sSub>
                  <m:sSubPr>
                    <m:ctrlPr>
                      <w:rPr>
                        <w:rFonts w:ascii="Cambria Math" w:hAnsi="Cambria Math"/>
                        <w:i/>
                        <w:szCs w:val="20"/>
                        <w:lang w:val="lt-LT"/>
                      </w:rPr>
                    </m:ctrlPr>
                  </m:sSubPr>
                  <m:e>
                    <m:r>
                      <w:rPr>
                        <w:rFonts w:ascii="Cambria Math" w:hAnsi="Cambria Math"/>
                        <w:szCs w:val="20"/>
                        <w:lang w:val="lt-LT"/>
                      </w:rPr>
                      <m:t>TmII</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G</m:t>
                </m:r>
              </m:sub>
            </m:sSub>
          </m:den>
        </m:f>
        <m:r>
          <w:rPr>
            <w:rFonts w:ascii="Cambria Math" w:hAnsi="Cambria Math"/>
            <w:szCs w:val="20"/>
            <w:lang w:val="lt-LT"/>
          </w:rPr>
          <m:t xml:space="preserve"> ∙ </m:t>
        </m:r>
        <m:d>
          <m:dPr>
            <m:ctrlPr>
              <w:rPr>
                <w:rFonts w:ascii="Cambria Math" w:hAnsi="Cambria Math"/>
                <w:i/>
                <w:szCs w:val="20"/>
                <w:lang w:val="lt-LT"/>
              </w:rPr>
            </m:ctrlPr>
          </m:dPr>
          <m:e>
            <m:sSub>
              <m:sSubPr>
                <m:ctrlPr>
                  <w:rPr>
                    <w:rFonts w:ascii="Cambria Math" w:hAnsi="Cambria Math"/>
                    <w:i/>
                    <w:szCs w:val="20"/>
                    <w:lang w:val="lt-LT"/>
                  </w:rPr>
                </m:ctrlPr>
              </m:sSubPr>
              <m:e>
                <m:r>
                  <w:rPr>
                    <w:rFonts w:ascii="Cambria Math" w:hAnsi="Cambria Math"/>
                    <w:szCs w:val="20"/>
                    <w:lang w:val="lt-LT"/>
                  </w:rPr>
                  <m:t>k</m:t>
                </m:r>
              </m:e>
              <m:sub>
                <m:r>
                  <w:rPr>
                    <w:rFonts w:ascii="Cambria Math" w:hAnsi="Cambria Math"/>
                    <w:szCs w:val="20"/>
                    <w:lang w:val="lt-LT"/>
                  </w:rPr>
                  <m:t>4</m:t>
                </m:r>
              </m:sub>
            </m:sSub>
            <m:r>
              <w:rPr>
                <w:rFonts w:ascii="Cambria Math" w:hAnsi="Cambria Math"/>
                <w:szCs w:val="20"/>
                <w:lang w:val="lt-LT"/>
              </w:rPr>
              <m:t xml:space="preserve">+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STR</m:t>
                        </m:r>
                      </m:e>
                      <m:sub>
                        <m:r>
                          <w:rPr>
                            <w:rFonts w:ascii="Cambria Math" w:hAnsi="Cambria Math"/>
                            <w:szCs w:val="20"/>
                            <w:lang w:val="lt-LT"/>
                          </w:rPr>
                          <m:t>SOLL</m:t>
                        </m:r>
                      </m:sub>
                    </m:sSub>
                  </m:sub>
                </m:sSub>
              </m:num>
              <m:den>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den>
            </m:f>
          </m:e>
        </m:d>
      </m:oMath>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r w:rsidRPr="003F4BC6">
        <w:rPr>
          <w:lang w:val="lt-LT"/>
        </w:rPr>
        <w:br w:type="page"/>
      </w: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lastRenderedPageBreak/>
        <w:t>c)</w:t>
      </w:r>
      <w:r w:rsidRPr="003F4BC6">
        <w:rPr>
          <w:lang w:val="lt-LT"/>
        </w:rPr>
        <w:tab/>
        <w:t xml:space="preserve">Apskaičiavimas </w:t>
      </w: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TmII</m:t>
                </m:r>
              </m:sub>
            </m:sSub>
          </m:e>
          <m:sub>
            <m:r>
              <w:rPr>
                <w:rFonts w:ascii="Cambria Math" w:hAnsi="Cambria Math"/>
                <w:noProof/>
                <w:lang w:val="lt-LT"/>
              </w:rPr>
              <m:t>SOLL</m:t>
            </m:r>
          </m:sub>
        </m:sSub>
      </m:oMath>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3686"/>
        </w:tabs>
        <w:overflowPunct w:val="0"/>
        <w:adjustRightInd w:val="0"/>
        <w:spacing w:line="240" w:lineRule="atLeast"/>
        <w:ind w:left="993" w:hanging="1"/>
        <w:textAlignment w:val="baseline"/>
        <w:rPr>
          <w:szCs w:val="20"/>
          <w:lang w:val="lt-LT"/>
        </w:rPr>
      </w:pPr>
      <w:r w:rsidRPr="003F4BC6">
        <w:rPr>
          <w:lang w:val="lt-LT"/>
        </w:rPr>
        <w:tab/>
      </w:r>
      <m:oMath>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T</m:t>
                </m:r>
              </m:sub>
            </m:sSub>
          </m:num>
          <m:den>
            <m:sSup>
              <m:sSupPr>
                <m:ctrlPr>
                  <w:rPr>
                    <w:rFonts w:ascii="Cambria Math" w:hAnsi="Cambria Math"/>
                    <w:i/>
                    <w:szCs w:val="20"/>
                    <w:lang w:val="lt-LT"/>
                  </w:rPr>
                </m:ctrlPr>
              </m:sSupPr>
              <m:e>
                <m:r>
                  <w:rPr>
                    <w:rFonts w:ascii="Cambria Math" w:hAnsi="Cambria Math"/>
                    <w:szCs w:val="20"/>
                    <w:lang w:val="lt-LT"/>
                  </w:rPr>
                  <m:t>v</m:t>
                </m:r>
              </m:e>
              <m:sup>
                <m:r>
                  <w:rPr>
                    <w:rFonts w:ascii="Cambria Math" w:hAnsi="Cambria Math"/>
                    <w:szCs w:val="20"/>
                    <w:lang w:val="lt-LT"/>
                  </w:rPr>
                  <m:t>2</m:t>
                </m:r>
              </m:sup>
            </m:sSup>
          </m:den>
        </m:f>
        <m:r>
          <w:rPr>
            <w:rFonts w:ascii="Cambria Math" w:hAnsi="Cambria Math"/>
            <w:szCs w:val="20"/>
            <w:lang w:val="lt-LT"/>
          </w:rPr>
          <m:t xml:space="preserve">=14,0 </m:t>
        </m:r>
        <m:d>
          <m:dPr>
            <m:ctrlPr>
              <w:rPr>
                <w:rFonts w:ascii="Cambria Math" w:hAnsi="Cambria Math"/>
                <w:i/>
                <w:szCs w:val="20"/>
                <w:lang w:val="lt-LT"/>
              </w:rPr>
            </m:ctrlPr>
          </m:dPr>
          <m:e>
            <m:f>
              <m:fPr>
                <m:ctrlPr>
                  <w:rPr>
                    <w:rFonts w:ascii="Cambria Math" w:hAnsi="Cambria Math"/>
                    <w:i/>
                    <w:szCs w:val="20"/>
                    <w:lang w:val="lt-LT"/>
                  </w:rPr>
                </m:ctrlPr>
              </m:fPr>
              <m:num>
                <m:r>
                  <w:rPr>
                    <w:rFonts w:ascii="Cambria Math" w:hAnsi="Cambria Math"/>
                    <w:szCs w:val="20"/>
                    <w:lang w:val="lt-LT"/>
                  </w:rPr>
                  <m:t xml:space="preserve">kN ∙ </m:t>
                </m:r>
                <m:sSup>
                  <m:sSupPr>
                    <m:ctrlPr>
                      <w:rPr>
                        <w:rFonts w:ascii="Cambria Math" w:hAnsi="Cambria Math"/>
                        <w:i/>
                        <w:szCs w:val="20"/>
                        <w:lang w:val="lt-LT"/>
                      </w:rPr>
                    </m:ctrlPr>
                  </m:sSupPr>
                  <m:e>
                    <m:r>
                      <w:rPr>
                        <w:rFonts w:ascii="Cambria Math" w:hAnsi="Cambria Math"/>
                        <w:szCs w:val="20"/>
                        <w:lang w:val="lt-LT"/>
                      </w:rPr>
                      <m:t>s</m:t>
                    </m:r>
                  </m:e>
                  <m:sup>
                    <m:r>
                      <w:rPr>
                        <w:rFonts w:ascii="Cambria Math" w:hAnsi="Cambria Math"/>
                        <w:szCs w:val="20"/>
                        <w:lang w:val="lt-LT"/>
                      </w:rPr>
                      <m:t>2</m:t>
                    </m:r>
                  </m:sup>
                </m:sSup>
              </m:num>
              <m:den>
                <m:sSup>
                  <m:sSupPr>
                    <m:ctrlPr>
                      <w:rPr>
                        <w:rFonts w:ascii="Cambria Math" w:hAnsi="Cambria Math"/>
                        <w:i/>
                        <w:szCs w:val="20"/>
                        <w:lang w:val="lt-LT"/>
                      </w:rPr>
                    </m:ctrlPr>
                  </m:sSupPr>
                  <m:e>
                    <m:r>
                      <w:rPr>
                        <w:rFonts w:ascii="Cambria Math" w:hAnsi="Cambria Math"/>
                        <w:szCs w:val="20"/>
                        <w:lang w:val="lt-LT"/>
                      </w:rPr>
                      <m:t>m</m:t>
                    </m:r>
                  </m:e>
                  <m:sup>
                    <m:r>
                      <w:rPr>
                        <w:rFonts w:ascii="Cambria Math" w:hAnsi="Cambria Math"/>
                        <w:szCs w:val="20"/>
                        <w:lang w:val="lt-LT"/>
                      </w:rPr>
                      <m:t>2</m:t>
                    </m:r>
                  </m:sup>
                </m:sSup>
              </m:den>
            </m:f>
          </m:e>
        </m:d>
      </m:oMath>
      <w:r w:rsidRPr="003F4BC6">
        <w:rPr>
          <w:lang w:val="lt-LT"/>
        </w:rPr>
        <w:tab/>
        <w:t xml:space="preserve">kaip 4.2 punkte, nes </w:t>
      </w:r>
      <m:oMath>
        <m:r>
          <w:rPr>
            <w:rFonts w:ascii="Cambria Math" w:hAnsi="Cambria Math"/>
            <w:szCs w:val="20"/>
            <w:lang w:val="lt-LT"/>
          </w:rPr>
          <m:t>B</m:t>
        </m:r>
      </m:oMath>
      <w:r w:rsidRPr="003F4BC6">
        <w:rPr>
          <w:lang w:val="lt-LT"/>
        </w:rPr>
        <w:t xml:space="preserve">, </w:t>
      </w:r>
      <m:oMath>
        <m:r>
          <w:rPr>
            <w:rFonts w:ascii="Cambria Math" w:hAnsi="Cambria Math"/>
            <w:szCs w:val="20"/>
            <w:lang w:val="lt-LT"/>
          </w:rPr>
          <m:t>D</m:t>
        </m:r>
      </m:oMath>
      <w:r w:rsidRPr="003F4BC6">
        <w:rPr>
          <w:lang w:val="lt-LT"/>
        </w:rPr>
        <w:t xml:space="preserve"> ir </w:t>
      </w:r>
      <m:oMath>
        <m:r>
          <w:rPr>
            <w:rFonts w:ascii="Cambria Math" w:hAnsi="Cambria Math"/>
            <w:szCs w:val="20"/>
            <w:lang w:val="lt-LT"/>
          </w:rPr>
          <m:t>T</m:t>
        </m:r>
      </m:oMath>
      <w:r w:rsidRPr="003F4BC6">
        <w:rPr>
          <w:lang w:val="lt-LT"/>
        </w:rPr>
        <w:t xml:space="preserve"> nesikeičia</w:t>
      </w:r>
    </w:p>
    <w:p w:rsidR="0000492D" w:rsidRPr="003F4BC6" w:rsidRDefault="0000492D" w:rsidP="0000492D">
      <w:pPr>
        <w:tabs>
          <w:tab w:val="center" w:pos="3119"/>
        </w:tabs>
        <w:overflowPunct w:val="0"/>
        <w:adjustRightInd w:val="0"/>
        <w:spacing w:line="240" w:lineRule="exact"/>
        <w:textAlignment w:val="baseline"/>
        <w:rPr>
          <w:szCs w:val="20"/>
          <w:lang w:val="lt-LT"/>
        </w:rPr>
      </w:pPr>
    </w:p>
    <w:p w:rsidR="0000492D" w:rsidRPr="003F4BC6" w:rsidRDefault="002C0522" w:rsidP="0000492D">
      <w:pPr>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STR</m:t>
                  </m:r>
                </m:e>
                <m:sub>
                  <m:r>
                    <w:rPr>
                      <w:rFonts w:ascii="Cambria Math" w:hAnsi="Cambria Math"/>
                      <w:szCs w:val="20"/>
                      <w:lang w:val="lt-LT"/>
                    </w:rPr>
                    <m:t>SOLL</m:t>
                  </m:r>
                </m:sub>
              </m:sSub>
            </m:sub>
          </m:sSub>
          <m:r>
            <w:rPr>
              <w:rFonts w:ascii="Cambria Math" w:hAnsi="Cambria Math"/>
              <w:szCs w:val="20"/>
              <w:lang w:val="lt-LT"/>
            </w:rPr>
            <m:t xml:space="preserve">=3,6 </m:t>
          </m:r>
          <m:d>
            <m:dPr>
              <m:begChr m:val="["/>
              <m:endChr m:val="]"/>
              <m:ctrlPr>
                <w:rPr>
                  <w:rFonts w:ascii="Cambria Math" w:hAnsi="Cambria Math"/>
                  <w:i/>
                  <w:szCs w:val="20"/>
                  <w:lang w:val="lt-LT"/>
                </w:rPr>
              </m:ctrlPr>
            </m:dPr>
            <m:e>
              <m:r>
                <w:rPr>
                  <w:rFonts w:ascii="Cambria Math" w:hAnsi="Cambria Math"/>
                  <w:szCs w:val="20"/>
                  <w:lang w:val="lt-LT"/>
                </w:rPr>
                <m:t>m/s</m:t>
              </m:r>
            </m:e>
          </m:d>
        </m:oMath>
      </m:oMathPara>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2C0522" w:rsidP="0000492D">
      <w:pPr>
        <w:overflowPunct w:val="0"/>
        <w:adjustRightInd w:val="0"/>
        <w:spacing w:line="240" w:lineRule="atLeast"/>
        <w:ind w:left="993"/>
        <w:textAlignment w:val="baseline"/>
        <w:rPr>
          <w:szCs w:val="20"/>
          <w:lang w:val="lt-LT"/>
        </w:rPr>
      </w:pPr>
      <m:oMathPara>
        <m:oMathParaPr>
          <m:jc m:val="left"/>
        </m:oMathParaPr>
        <m:oMath>
          <m:sSub>
            <m:sSubPr>
              <m:ctrlPr>
                <w:rPr>
                  <w:rFonts w:ascii="Cambria Math" w:hAnsi="Cambria Math"/>
                  <w:i/>
                  <w:noProof/>
                  <w:lang w:val="lt-LT"/>
                </w:rPr>
              </m:ctrlPr>
            </m:sSubPr>
            <m:e>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TmII</m:t>
                  </m:r>
                </m:sub>
              </m:sSub>
            </m:e>
            <m:sub>
              <m:r>
                <w:rPr>
                  <w:rFonts w:ascii="Cambria Math" w:hAnsi="Cambria Math"/>
                  <w:noProof/>
                  <w:lang w:val="lt-LT"/>
                </w:rPr>
                <m:t>SOLL</m:t>
              </m:r>
            </m:sub>
          </m:sSub>
          <m:r>
            <w:rPr>
              <w:rFonts w:ascii="Cambria Math" w:hAnsi="Cambria Math"/>
              <w:noProof/>
              <w:lang w:val="lt-LT"/>
            </w:rPr>
            <m:t xml:space="preserve">= 14,0 ∙ </m:t>
          </m:r>
          <m:sSup>
            <m:sSupPr>
              <m:ctrlPr>
                <w:rPr>
                  <w:rFonts w:ascii="Cambria Math" w:hAnsi="Cambria Math"/>
                  <w:i/>
                  <w:noProof/>
                  <w:lang w:val="lt-LT"/>
                </w:rPr>
              </m:ctrlPr>
            </m:sSupPr>
            <m:e>
              <m:d>
                <m:dPr>
                  <m:ctrlPr>
                    <w:rPr>
                      <w:rFonts w:ascii="Cambria Math" w:hAnsi="Cambria Math"/>
                      <w:i/>
                      <w:noProof/>
                      <w:lang w:val="lt-LT"/>
                    </w:rPr>
                  </m:ctrlPr>
                </m:dPr>
                <m:e>
                  <m:r>
                    <w:rPr>
                      <w:rFonts w:ascii="Cambria Math" w:hAnsi="Cambria Math"/>
                      <w:noProof/>
                      <w:lang w:val="lt-LT"/>
                    </w:rPr>
                    <m:t>0,55 ∙0,85 ∙3,6</m:t>
                  </m:r>
                </m:e>
              </m:d>
            </m:e>
            <m:sup>
              <m:r>
                <w:rPr>
                  <w:rFonts w:ascii="Cambria Math" w:hAnsi="Cambria Math"/>
                  <w:noProof/>
                  <w:lang w:val="lt-LT"/>
                </w:rPr>
                <m:t>2</m:t>
              </m:r>
            </m:sup>
          </m:sSup>
          <m:r>
            <w:rPr>
              <w:rFonts w:ascii="Cambria Math" w:hAnsi="Cambria Math"/>
              <w:noProof/>
              <w:lang w:val="lt-LT"/>
            </w:rPr>
            <m:t>=</m:t>
          </m:r>
          <m:r>
            <m:rPr>
              <m:sty m:val="bi"/>
            </m:rPr>
            <w:rPr>
              <w:rFonts w:ascii="Cambria Math" w:hAnsi="Cambria Math"/>
              <w:noProof/>
              <w:lang w:val="lt-LT"/>
            </w:rPr>
            <m:t xml:space="preserve">39,6 </m:t>
          </m:r>
          <m:d>
            <m:dPr>
              <m:begChr m:val="["/>
              <m:endChr m:val="]"/>
              <m:ctrlPr>
                <w:rPr>
                  <w:rFonts w:ascii="Cambria Math" w:hAnsi="Cambria Math"/>
                  <w:b/>
                  <w:i/>
                  <w:noProof/>
                  <w:lang w:val="lt-LT"/>
                </w:rPr>
              </m:ctrlPr>
            </m:dPr>
            <m:e>
              <m:r>
                <m:rPr>
                  <m:sty m:val="bi"/>
                </m:rPr>
                <w:rPr>
                  <w:rFonts w:ascii="Cambria Math" w:hAnsi="Cambria Math"/>
                  <w:noProof/>
                  <w:lang w:val="lt-LT"/>
                </w:rPr>
                <m:t>kN</m:t>
              </m:r>
            </m:e>
          </m:d>
        </m:oMath>
      </m:oMathPara>
    </w:p>
    <w:p w:rsidR="0000492D" w:rsidRPr="003F4BC6" w:rsidRDefault="0000492D" w:rsidP="0000492D">
      <w:pPr>
        <w:tabs>
          <w:tab w:val="left" w:pos="454"/>
          <w:tab w:val="left" w:pos="1418"/>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t>d)</w:t>
      </w:r>
      <w:r w:rsidRPr="003F4BC6">
        <w:rPr>
          <w:lang w:val="lt-LT"/>
        </w:rPr>
        <w:tab/>
        <w:t xml:space="preserve">Pasipriešinimas dėl gradiento </w:t>
      </w:r>
      <m:oMath>
        <m:sSub>
          <m:sSubPr>
            <m:ctrlPr>
              <w:rPr>
                <w:rFonts w:ascii="Cambria Math" w:hAnsi="Cambria Math"/>
                <w:i/>
                <w:noProof/>
                <w:lang w:val="lt-LT"/>
              </w:rPr>
            </m:ctrlPr>
          </m:sSubPr>
          <m:e>
            <m:r>
              <w:rPr>
                <w:rFonts w:ascii="Cambria Math" w:hAnsi="Cambria Math"/>
                <w:noProof/>
                <w:lang w:val="lt-LT"/>
              </w:rPr>
              <m:t>R</m:t>
            </m:r>
          </m:e>
          <m:sub>
            <m:r>
              <w:rPr>
                <w:rFonts w:ascii="Cambria Math" w:hAnsi="Cambria Math"/>
                <w:noProof/>
                <w:lang w:val="lt-LT"/>
              </w:rPr>
              <m:t>G</m:t>
            </m:r>
          </m:sub>
        </m:sSub>
      </m:oMath>
      <w:r w:rsidRPr="003F4BC6">
        <w:rPr>
          <w:lang w:val="lt-LT"/>
        </w:rPr>
        <w:t xml:space="preserve"> kaip 4.2 punkte</w:t>
      </w:r>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t>e)</w:t>
      </w:r>
      <w:r w:rsidRPr="003F4BC6">
        <w:rPr>
          <w:lang w:val="lt-LT"/>
        </w:rPr>
        <w:tab/>
        <w:t xml:space="preserve">Apskaičiavimas </w:t>
      </w: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oMath>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2C0522" w:rsidP="0000492D">
      <w:pPr>
        <w:tabs>
          <w:tab w:val="left" w:pos="993"/>
        </w:tabs>
        <w:overflowPunct w:val="0"/>
        <w:adjustRightInd w:val="0"/>
        <w:spacing w:line="240" w:lineRule="atLeast"/>
        <w:ind w:left="993"/>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v</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 0,85 ∙3,6=</m:t>
        </m:r>
        <m:r>
          <m:rPr>
            <m:sty m:val="bi"/>
          </m:rPr>
          <w:rPr>
            <w:rFonts w:ascii="Cambria Math" w:hAnsi="Cambria Math"/>
            <w:szCs w:val="20"/>
            <w:lang w:val="lt-LT"/>
          </w:rPr>
          <m:t>3,06</m:t>
        </m:r>
        <m:r>
          <w:rPr>
            <w:rFonts w:ascii="Cambria Math" w:hAnsi="Cambria Math"/>
            <w:szCs w:val="20"/>
            <w:lang w:val="lt-LT"/>
          </w:rPr>
          <m:t xml:space="preserve"> </m:t>
        </m:r>
        <m:d>
          <m:dPr>
            <m:begChr m:val="["/>
            <m:endChr m:val="]"/>
            <m:ctrlPr>
              <w:rPr>
                <w:rFonts w:ascii="Cambria Math" w:hAnsi="Cambria Math"/>
                <w:i/>
                <w:szCs w:val="20"/>
                <w:lang w:val="lt-LT"/>
              </w:rPr>
            </m:ctrlPr>
          </m:dPr>
          <m:e>
            <m:r>
              <w:rPr>
                <w:rFonts w:ascii="Cambria Math" w:hAnsi="Cambria Math"/>
                <w:szCs w:val="20"/>
                <w:lang w:val="lt-LT"/>
              </w:rPr>
              <m:t>m/s</m:t>
            </m:r>
          </m:e>
        </m:d>
      </m:oMath>
      <w:r w:rsidR="0000492D" w:rsidRPr="003F4BC6">
        <w:rPr>
          <w:lang w:val="lt-LT"/>
        </w:rPr>
        <w:t xml:space="preserve">, </w:t>
      </w:r>
      <m:oMath>
        <m:sSub>
          <m:sSubPr>
            <m:ctrlPr>
              <w:rPr>
                <w:rFonts w:ascii="Cambria Math" w:hAnsi="Cambria Math"/>
                <w:i/>
                <w:szCs w:val="20"/>
                <w:lang w:val="lt-LT"/>
              </w:rPr>
            </m:ctrlPr>
          </m:sSubPr>
          <m:e>
            <m:sSup>
              <m:sSupPr>
                <m:ctrlPr>
                  <w:rPr>
                    <w:rFonts w:ascii="Cambria Math" w:hAnsi="Cambria Math"/>
                    <w:i/>
                    <w:szCs w:val="20"/>
                    <w:lang w:val="lt-LT"/>
                  </w:rPr>
                </m:ctrlPr>
              </m:sSupPr>
              <m:e>
                <m:r>
                  <w:rPr>
                    <w:rFonts w:ascii="Cambria Math" w:hAnsi="Cambria Math"/>
                    <w:szCs w:val="20"/>
                    <w:lang w:val="lt-LT"/>
                  </w:rPr>
                  <m:t>v</m:t>
                </m:r>
              </m:e>
              <m:sup>
                <m:r>
                  <w:rPr>
                    <w:rFonts w:ascii="Cambria Math" w:hAnsi="Cambria Math"/>
                    <w:szCs w:val="20"/>
                    <w:lang w:val="lt-LT"/>
                  </w:rPr>
                  <m:t>2</m:t>
                </m:r>
              </m:sup>
            </m:sSup>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 xml:space="preserve">=9,36 </m:t>
        </m:r>
        <m:sSup>
          <m:sSupPr>
            <m:ctrlPr>
              <w:rPr>
                <w:rFonts w:ascii="Cambria Math" w:hAnsi="Cambria Math"/>
                <w:i/>
                <w:szCs w:val="20"/>
                <w:lang w:val="lt-LT"/>
              </w:rPr>
            </m:ctrlPr>
          </m:sSupPr>
          <m:e>
            <m:d>
              <m:dPr>
                <m:begChr m:val="["/>
                <m:endChr m:val="]"/>
                <m:ctrlPr>
                  <w:rPr>
                    <w:rFonts w:ascii="Cambria Math" w:hAnsi="Cambria Math"/>
                    <w:i/>
                    <w:szCs w:val="20"/>
                    <w:lang w:val="lt-LT"/>
                  </w:rPr>
                </m:ctrlPr>
              </m:dPr>
              <m:e>
                <m:r>
                  <w:rPr>
                    <w:rFonts w:ascii="Cambria Math" w:hAnsi="Cambria Math"/>
                    <w:szCs w:val="20"/>
                    <w:lang w:val="lt-LT"/>
                  </w:rPr>
                  <m:t>m/s</m:t>
                </m:r>
              </m:e>
            </m:d>
          </m:e>
          <m:sup>
            <m:r>
              <w:rPr>
                <w:rFonts w:ascii="Cambria Math" w:hAnsi="Cambria Math"/>
                <w:szCs w:val="20"/>
                <w:lang w:val="lt-LT"/>
              </w:rPr>
              <m:t>2</m:t>
            </m:r>
          </m:sup>
        </m:sSup>
      </m:oMath>
    </w:p>
    <w:p w:rsidR="0000492D" w:rsidRPr="003F4BC6" w:rsidRDefault="0000492D" w:rsidP="0000492D">
      <w:pPr>
        <w:tabs>
          <w:tab w:val="left" w:pos="0"/>
        </w:tabs>
        <w:overflowPunct w:val="0"/>
        <w:adjustRightInd w:val="0"/>
        <w:spacing w:line="240" w:lineRule="atLeast"/>
        <w:ind w:left="454" w:hanging="454"/>
        <w:textAlignment w:val="baseline"/>
        <w:rPr>
          <w:szCs w:val="20"/>
          <w:lang w:val="lt-LT"/>
        </w:rPr>
      </w:pP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t>f)</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POR</m:t>
            </m:r>
          </m:sub>
        </m:sSub>
      </m:oMath>
      <w:r w:rsidRPr="003F4BC6">
        <w:rPr>
          <w:position w:val="-6"/>
          <w:sz w:val="16"/>
          <w:lang w:val="lt-LT"/>
        </w:rPr>
        <w:t xml:space="preserve"> </w:t>
      </w:r>
      <w:r w:rsidRPr="003F4BC6">
        <w:rPr>
          <w:lang w:val="lt-LT"/>
        </w:rPr>
        <w:t xml:space="preserve"> kaip 4.2 punkte</w:t>
      </w:r>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t>g)</w:t>
      </w:r>
      <w:r w:rsidRPr="003F4BC6">
        <w:rPr>
          <w:lang w:val="lt-LT"/>
        </w:rPr>
        <w:tab/>
      </w: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oMath>
      <w:r w:rsidRPr="003F4BC6">
        <w:rPr>
          <w:lang w:val="lt-LT"/>
        </w:rPr>
        <w:t xml:space="preserve"> apskaičiavimas naudojant b formulę ir c–f rezultatą</w:t>
      </w:r>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2C0522" w:rsidP="0000492D">
      <w:pPr>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 xml:space="preserve">=  </m:t>
          </m:r>
          <m:f>
            <m:fPr>
              <m:ctrlPr>
                <w:rPr>
                  <w:rFonts w:ascii="Cambria Math" w:hAnsi="Cambria Math"/>
                  <w:i/>
                  <w:szCs w:val="20"/>
                  <w:lang w:val="lt-LT"/>
                </w:rPr>
              </m:ctrlPr>
            </m:fPr>
            <m:num>
              <m:r>
                <w:rPr>
                  <w:rFonts w:ascii="Cambria Math" w:hAnsi="Cambria Math"/>
                  <w:szCs w:val="20"/>
                  <w:lang w:val="lt-LT"/>
                </w:rPr>
                <m:t xml:space="preserve">0,12 ∙9,36 ∙9,81 ∙ </m:t>
              </m:r>
              <m:d>
                <m:dPr>
                  <m:ctrlPr>
                    <w:rPr>
                      <w:rFonts w:ascii="Cambria Math" w:hAnsi="Cambria Math"/>
                      <w:i/>
                      <w:szCs w:val="20"/>
                      <w:lang w:val="lt-LT"/>
                    </w:rPr>
                  </m:ctrlPr>
                </m:dPr>
                <m:e>
                  <m:r>
                    <w:rPr>
                      <w:rFonts w:ascii="Cambria Math" w:hAnsi="Cambria Math"/>
                      <w:szCs w:val="20"/>
                      <w:lang w:val="lt-LT"/>
                    </w:rPr>
                    <m:t xml:space="preserve">0,48+ </m:t>
                  </m:r>
                  <m:f>
                    <m:fPr>
                      <m:ctrlPr>
                        <w:rPr>
                          <w:rFonts w:ascii="Cambria Math" w:hAnsi="Cambria Math"/>
                          <w:i/>
                          <w:szCs w:val="20"/>
                          <w:lang w:val="lt-LT"/>
                        </w:rPr>
                      </m:ctrlPr>
                    </m:fPr>
                    <m:num>
                      <m:r>
                        <w:rPr>
                          <w:rFonts w:ascii="Cambria Math" w:hAnsi="Cambria Math"/>
                          <w:szCs w:val="20"/>
                          <w:lang w:val="lt-LT"/>
                        </w:rPr>
                        <m:t>1,5</m:t>
                      </m:r>
                    </m:num>
                    <m:den>
                      <m:r>
                        <w:rPr>
                          <w:rFonts w:ascii="Cambria Math" w:hAnsi="Cambria Math"/>
                          <w:szCs w:val="20"/>
                          <w:lang w:val="lt-LT"/>
                        </w:rPr>
                        <m:t>3,06</m:t>
                      </m:r>
                    </m:den>
                  </m:f>
                </m:e>
              </m:d>
            </m:num>
            <m:den>
              <m:r>
                <w:rPr>
                  <w:rFonts w:ascii="Cambria Math" w:hAnsi="Cambria Math"/>
                  <w:szCs w:val="20"/>
                  <w:lang w:val="lt-LT"/>
                </w:rPr>
                <m:t>1,15 ∙177+39,6-15,02</m:t>
              </m:r>
            </m:den>
          </m:f>
          <m:r>
            <w:rPr>
              <w:rFonts w:ascii="Cambria Math" w:hAnsi="Cambria Math"/>
              <w:szCs w:val="20"/>
              <w:lang w:val="lt-LT"/>
            </w:rPr>
            <m:t xml:space="preserve"> ∙9568</m:t>
          </m:r>
        </m:oMath>
      </m:oMathPara>
    </w:p>
    <w:p w:rsidR="0000492D" w:rsidRPr="003F4BC6" w:rsidRDefault="0000492D" w:rsidP="0000492D">
      <w:pPr>
        <w:tabs>
          <w:tab w:val="left" w:pos="993"/>
          <w:tab w:val="left" w:pos="1701"/>
          <w:tab w:val="left" w:pos="2127"/>
        </w:tabs>
        <w:overflowPunct w:val="0"/>
        <w:adjustRightInd w:val="0"/>
        <w:spacing w:line="240" w:lineRule="exact"/>
        <w:ind w:left="993"/>
        <w:textAlignment w:val="baseline"/>
        <w:rPr>
          <w:szCs w:val="20"/>
          <w:lang w:val="lt-LT"/>
        </w:rPr>
      </w:pPr>
      <w:r w:rsidRPr="003F4BC6">
        <w:rPr>
          <w:noProof/>
          <w:szCs w:val="20"/>
          <w:lang w:eastAsia="en-GB"/>
        </w:rPr>
        <mc:AlternateContent>
          <mc:Choice Requires="wps">
            <w:drawing>
              <wp:anchor distT="0" distB="0" distL="114300" distR="114300" simplePos="0" relativeHeight="251685888" behindDoc="0" locked="0" layoutInCell="1" allowOverlap="1" wp14:anchorId="0313928C" wp14:editId="20E9B3FE">
                <wp:simplePos x="0" y="0"/>
                <wp:positionH relativeFrom="column">
                  <wp:posOffset>958850</wp:posOffset>
                </wp:positionH>
                <wp:positionV relativeFrom="paragraph">
                  <wp:posOffset>124460</wp:posOffset>
                </wp:positionV>
                <wp:extent cx="90805" cy="457200"/>
                <wp:effectExtent l="7303" t="0" r="11747" b="11748"/>
                <wp:wrapNone/>
                <wp:docPr id="293"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5" cy="457200"/>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0" o:spid="_x0000_s1026" type="#_x0000_t88" style="position:absolute;margin-left:75.5pt;margin-top:9.8pt;width:7.15pt;height:36pt;rotation:9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"/>
            </w:pict>
          </mc:Fallback>
        </mc:AlternateContent>
      </w:r>
    </w:p>
    <w:p w:rsidR="0000492D" w:rsidRPr="003F4BC6" w:rsidRDefault="0000492D" w:rsidP="0000492D">
      <w:pPr>
        <w:overflowPunct w:val="0"/>
        <w:adjustRightInd w:val="0"/>
        <w:spacing w:line="240" w:lineRule="exact"/>
        <w:ind w:left="993"/>
        <w:textAlignment w:val="baseline"/>
        <w:rPr>
          <w:szCs w:val="20"/>
          <w:lang w:val="lt-LT"/>
        </w:rPr>
      </w:pPr>
      <m:oMathPara>
        <m:oMathParaPr>
          <m:jc m:val="left"/>
        </m:oMathParaPr>
        <m:oMath>
          <m:r>
            <w:rPr>
              <w:rFonts w:ascii="Cambria Math" w:hAnsi="Cambria Math"/>
              <w:szCs w:val="20"/>
              <w:lang w:val="lt-LT"/>
            </w:rPr>
            <m:t>=0,04684 ∙9568=</m:t>
          </m:r>
          <m:r>
            <m:rPr>
              <m:sty m:val="bi"/>
            </m:rPr>
            <w:rPr>
              <w:rFonts w:ascii="Cambria Math" w:hAnsi="Cambria Math"/>
              <w:szCs w:val="20"/>
              <w:lang w:val="lt-LT"/>
            </w:rPr>
            <m:t>448 m</m:t>
          </m:r>
        </m:oMath>
      </m:oMathPara>
    </w:p>
    <w:p w:rsidR="0000492D" w:rsidRPr="003F4BC6" w:rsidRDefault="0000492D" w:rsidP="0000492D">
      <w:pPr>
        <w:tabs>
          <w:tab w:val="left" w:pos="993"/>
          <w:tab w:val="left" w:pos="1701"/>
          <w:tab w:val="left" w:pos="2127"/>
        </w:tabs>
        <w:overflowPunct w:val="0"/>
        <w:adjustRightInd w:val="0"/>
        <w:spacing w:line="240" w:lineRule="exact"/>
        <w:ind w:left="993"/>
        <w:textAlignment w:val="baseline"/>
        <w:rPr>
          <w:szCs w:val="20"/>
          <w:lang w:val="lt-LT"/>
        </w:rPr>
      </w:pPr>
    </w:p>
    <w:p w:rsidR="0000492D" w:rsidRPr="003F4BC6" w:rsidRDefault="002C0522" w:rsidP="0000492D">
      <w:pPr>
        <w:overflowPunct w:val="0"/>
        <w:adjustRightInd w:val="0"/>
        <w:spacing w:line="240" w:lineRule="atLeast"/>
        <w:ind w:left="993" w:hanging="1"/>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Const</m:t>
              </m:r>
            </m:e>
            <m:sub>
              <m:r>
                <w:rPr>
                  <w:rFonts w:ascii="Cambria Math" w:hAnsi="Cambria Math"/>
                  <w:szCs w:val="20"/>
                  <w:lang w:val="lt-LT"/>
                </w:rPr>
                <m:t>SOLL</m:t>
              </m:r>
            </m:sub>
          </m:sSub>
        </m:oMath>
      </m:oMathPara>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992"/>
        </w:tabs>
        <w:overflowPunct w:val="0"/>
        <w:adjustRightInd w:val="0"/>
        <w:spacing w:line="240" w:lineRule="atLeast"/>
        <w:ind w:left="992"/>
        <w:textAlignment w:val="baseline"/>
        <w:rPr>
          <w:szCs w:val="20"/>
          <w:lang w:val="lt-LT"/>
        </w:rPr>
      </w:pPr>
      <w:r w:rsidRPr="003F4BC6">
        <w:rPr>
          <w:lang w:val="lt-LT"/>
        </w:rPr>
        <w:t>h)</w:t>
      </w:r>
      <w:r w:rsidRPr="003F4BC6">
        <w:rPr>
          <w:lang w:val="lt-LT"/>
        </w:rPr>
        <w:tab/>
        <w:t>Viso atstumo apskaičiavimas</w:t>
      </w:r>
    </w:p>
    <w:p w:rsidR="0000492D" w:rsidRPr="003F4BC6" w:rsidRDefault="0000492D" w:rsidP="0000492D">
      <w:pPr>
        <w:tabs>
          <w:tab w:val="left" w:pos="284"/>
        </w:tabs>
        <w:overflowPunct w:val="0"/>
        <w:adjustRightInd w:val="0"/>
        <w:spacing w:line="240" w:lineRule="exact"/>
        <w:ind w:left="284" w:hanging="284"/>
        <w:textAlignment w:val="baseline"/>
        <w:rPr>
          <w:szCs w:val="20"/>
          <w:lang w:val="lt-LT"/>
        </w:rPr>
      </w:pPr>
    </w:p>
    <w:p w:rsidR="0000492D" w:rsidRPr="003F4BC6" w:rsidRDefault="002C0522" w:rsidP="0000492D">
      <w:pPr>
        <w:tabs>
          <w:tab w:val="left" w:pos="992"/>
        </w:tabs>
        <w:overflowPunct w:val="0"/>
        <w:adjustRightInd w:val="0"/>
        <w:spacing w:line="240" w:lineRule="atLeast"/>
        <w:ind w:left="992"/>
        <w:textAlignment w:val="baseline"/>
        <w:rPr>
          <w:szCs w:val="20"/>
          <w:lang w:val="lt-LT"/>
        </w:rPr>
      </w:pPr>
      <m:oMathPara>
        <m:oMathParaPr>
          <m:jc m:val="left"/>
        </m:oMathParaPr>
        <m:oMath>
          <m:sSub>
            <m:sSubPr>
              <m:ctrlPr>
                <w:rPr>
                  <w:rFonts w:ascii="Cambria Math" w:hAnsi="Cambria Math"/>
                  <w:b/>
                  <w:i/>
                  <w:szCs w:val="20"/>
                  <w:lang w:val="lt-LT"/>
                </w:rPr>
              </m:ctrlPr>
            </m:sSubPr>
            <m:e>
              <m:r>
                <m:rPr>
                  <m:sty m:val="bi"/>
                </m:rPr>
                <w:rPr>
                  <w:rFonts w:ascii="Cambria Math" w:hAnsi="Cambria Math"/>
                  <w:szCs w:val="20"/>
                  <w:lang w:val="lt-LT"/>
                </w:rPr>
                <m:t>s</m:t>
              </m:r>
            </m:e>
            <m:sub>
              <m:r>
                <m:rPr>
                  <m:sty m:val="bi"/>
                </m:rPr>
                <w:rPr>
                  <w:rFonts w:ascii="Cambria Math" w:hAnsi="Cambria Math"/>
                  <w:szCs w:val="20"/>
                  <w:lang w:val="lt-LT"/>
                </w:rPr>
                <m:t>SOLL</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=77,5+448=</m:t>
          </m:r>
          <m:r>
            <m:rPr>
              <m:sty m:val="bi"/>
            </m:rPr>
            <w:rPr>
              <w:rFonts w:ascii="Cambria Math" w:hAnsi="Cambria Math"/>
              <w:szCs w:val="20"/>
              <w:lang w:val="lt-LT"/>
            </w:rPr>
            <m:t>525,5 m</m:t>
          </m:r>
        </m:oMath>
      </m:oMathPara>
    </w:p>
    <w:p w:rsidR="0000492D" w:rsidRPr="003F4BC6" w:rsidRDefault="0000492D" w:rsidP="0000492D">
      <w:pPr>
        <w:tabs>
          <w:tab w:val="left" w:pos="454"/>
        </w:tabs>
        <w:overflowPunct w:val="0"/>
        <w:adjustRightInd w:val="0"/>
        <w:spacing w:line="240" w:lineRule="atLeast"/>
        <w:ind w:left="454" w:hanging="454"/>
        <w:textAlignment w:val="baseline"/>
        <w:rPr>
          <w:position w:val="6"/>
          <w:szCs w:val="20"/>
          <w:lang w:val="lt-LT"/>
        </w:rPr>
      </w:pPr>
    </w:p>
    <w:p w:rsidR="0000492D" w:rsidRPr="003F4BC6" w:rsidRDefault="0000492D" w:rsidP="0000492D">
      <w:pPr>
        <w:tabs>
          <w:tab w:val="left" w:pos="567"/>
        </w:tabs>
        <w:overflowPunct w:val="0"/>
        <w:adjustRightInd w:val="0"/>
        <w:spacing w:line="240" w:lineRule="atLeast"/>
        <w:ind w:left="567" w:hanging="567"/>
        <w:textAlignment w:val="baseline"/>
        <w:rPr>
          <w:b/>
          <w:bCs/>
          <w:position w:val="6"/>
          <w:szCs w:val="20"/>
          <w:lang w:val="lt-LT"/>
        </w:rPr>
      </w:pPr>
      <w:r w:rsidRPr="003F4BC6">
        <w:rPr>
          <w:b/>
          <w:lang w:val="lt-LT"/>
        </w:rPr>
        <w:lastRenderedPageBreak/>
        <w:t>4.4</w:t>
      </w:r>
      <w:r w:rsidRPr="003F4BC6">
        <w:rPr>
          <w:lang w:val="lt-LT"/>
        </w:rPr>
        <w:tab/>
      </w:r>
      <w:r w:rsidRPr="003F4BC6">
        <w:rPr>
          <w:b/>
          <w:lang w:val="lt-LT"/>
        </w:rPr>
        <w:t>Atitikties leidžiamajam stabdymo atstumui standartinėmis sąlygomis patikra</w:t>
      </w:r>
      <w:r w:rsidRPr="003F4BC6">
        <w:rPr>
          <w:b/>
          <w:u w:val="single"/>
          <w:lang w:val="lt-LT"/>
        </w:rPr>
        <w:t xml:space="preserve"> </w:t>
      </w:r>
      <m:oMath>
        <m:sSub>
          <m:sSubPr>
            <m:ctrlPr>
              <w:rPr>
                <w:rFonts w:ascii="Cambria Math" w:hAnsi="Cambria Math" w:cs="Arial"/>
                <w:b/>
                <w:i/>
                <w:color w:val="000000"/>
                <w:szCs w:val="20"/>
                <w:lang w:val="lt-LT"/>
              </w:rPr>
            </m:ctrlPr>
          </m:sSubPr>
          <m:e>
            <m:r>
              <m:rPr>
                <m:sty m:val="bi"/>
              </m:rPr>
              <w:rPr>
                <w:rFonts w:ascii="Cambria Math" w:hAnsi="Cambria Math" w:cs="Arial"/>
                <w:color w:val="000000"/>
                <w:szCs w:val="20"/>
                <w:lang w:val="lt-LT"/>
              </w:rPr>
              <m:t>s</m:t>
            </m:r>
          </m:e>
          <m:sub>
            <m:r>
              <m:rPr>
                <m:sty m:val="bi"/>
              </m:rPr>
              <w:rPr>
                <w:rFonts w:ascii="Cambria Math" w:hAnsi="Cambria Math" w:cs="Arial"/>
                <w:color w:val="000000"/>
                <w:szCs w:val="20"/>
                <w:lang w:val="lt-LT"/>
              </w:rPr>
              <m:t>NORM</m:t>
            </m:r>
          </m:sub>
        </m:sSub>
      </m:oMath>
    </w:p>
    <w:p w:rsidR="0000492D" w:rsidRPr="003F4BC6" w:rsidRDefault="0000492D" w:rsidP="0000492D">
      <w:pPr>
        <w:tabs>
          <w:tab w:val="left" w:pos="454"/>
        </w:tabs>
        <w:overflowPunct w:val="0"/>
        <w:adjustRightInd w:val="0"/>
        <w:spacing w:line="240" w:lineRule="exact"/>
        <w:ind w:left="454" w:hanging="454"/>
        <w:textAlignment w:val="baseline"/>
        <w:rPr>
          <w:b/>
          <w:szCs w:val="20"/>
          <w:lang w:val="lt-LT"/>
        </w:rPr>
      </w:pPr>
    </w:p>
    <w:p w:rsidR="0000492D" w:rsidRPr="003F4BC6" w:rsidRDefault="0000492D" w:rsidP="0000492D">
      <w:pPr>
        <w:overflowPunct w:val="0"/>
        <w:adjustRightInd w:val="0"/>
        <w:spacing w:line="240" w:lineRule="exact"/>
        <w:ind w:left="567"/>
        <w:textAlignment w:val="baseline"/>
        <w:rPr>
          <w:szCs w:val="20"/>
          <w:lang w:val="lt-LT"/>
        </w:rPr>
      </w:pPr>
      <w:r w:rsidRPr="003F4BC6">
        <w:rPr>
          <w:lang w:val="lt-LT"/>
        </w:rPr>
        <w:t>pagal 2 priedo 2.1 formulę</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2C0522" w:rsidP="0000492D">
      <w:pPr>
        <w:overflowPunct w:val="0"/>
        <w:adjustRightInd w:val="0"/>
        <w:spacing w:line="240" w:lineRule="atLeast"/>
        <w:ind w:left="567"/>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NORM</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MESSUNG</m:t>
              </m:r>
            </m:sub>
          </m:sSub>
          <m:r>
            <w:rPr>
              <w:rFonts w:ascii="Cambria Math" w:hAnsi="Cambria Math"/>
              <w:szCs w:val="20"/>
              <w:lang w:val="lt-LT"/>
            </w:rPr>
            <m:t xml:space="preserve"> ∙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SOLL</m:t>
                  </m:r>
                </m:sub>
              </m:sSub>
            </m:num>
            <m:den>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IST</m:t>
                  </m:r>
                </m:sub>
              </m:sSub>
            </m:den>
          </m:f>
          <m:r>
            <w:rPr>
              <w:rFonts w:ascii="Cambria Math" w:hAnsi="Cambria Math"/>
              <w:szCs w:val="20"/>
              <w:lang w:val="lt-LT"/>
            </w:rPr>
            <m:t xml:space="preserve">=580 ∙ </m:t>
          </m:r>
          <m:f>
            <m:fPr>
              <m:ctrlPr>
                <w:rPr>
                  <w:rFonts w:ascii="Cambria Math" w:hAnsi="Cambria Math"/>
                  <w:i/>
                  <w:szCs w:val="20"/>
                  <w:lang w:val="lt-LT"/>
                </w:rPr>
              </m:ctrlPr>
            </m:fPr>
            <m:num>
              <m:r>
                <w:rPr>
                  <w:rFonts w:ascii="Cambria Math" w:hAnsi="Cambria Math"/>
                  <w:szCs w:val="20"/>
                  <w:lang w:val="lt-LT"/>
                </w:rPr>
                <m:t>525,5</m:t>
              </m:r>
            </m:num>
            <m:den>
              <m:r>
                <w:rPr>
                  <w:rFonts w:ascii="Cambria Math" w:hAnsi="Cambria Math"/>
                  <w:szCs w:val="20"/>
                  <w:lang w:val="lt-LT"/>
                </w:rPr>
                <m:t>475</m:t>
              </m:r>
            </m:den>
          </m:f>
          <m:r>
            <w:rPr>
              <w:rFonts w:ascii="Cambria Math" w:hAnsi="Cambria Math"/>
              <w:szCs w:val="20"/>
              <w:lang w:val="lt-LT"/>
            </w:rPr>
            <m:t>=</m:t>
          </m:r>
          <m:r>
            <m:rPr>
              <m:sty m:val="bi"/>
            </m:rPr>
            <w:rPr>
              <w:rFonts w:ascii="Cambria Math" w:hAnsi="Cambria Math"/>
              <w:szCs w:val="20"/>
              <w:lang w:val="lt-LT"/>
            </w:rPr>
            <m:t>641 m &gt;550 m</m:t>
          </m:r>
        </m:oMath>
      </m:oMathPara>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r w:rsidRPr="003F4BC6">
        <w:rPr>
          <w:lang w:val="lt-LT"/>
        </w:rPr>
        <w:br w:type="page"/>
      </w:r>
    </w:p>
    <w:p w:rsidR="0000492D" w:rsidRPr="003F4BC6" w:rsidRDefault="0000492D" w:rsidP="0000492D">
      <w:pPr>
        <w:overflowPunct w:val="0"/>
        <w:adjustRightInd w:val="0"/>
        <w:spacing w:line="240" w:lineRule="exact"/>
        <w:ind w:left="567"/>
        <w:textAlignment w:val="baseline"/>
        <w:rPr>
          <w:szCs w:val="20"/>
          <w:lang w:val="lt-LT"/>
        </w:rPr>
      </w:pPr>
      <w:r w:rsidRPr="003F4BC6">
        <w:rPr>
          <w:b/>
          <w:lang w:val="lt-LT"/>
        </w:rPr>
        <w:lastRenderedPageBreak/>
        <w:t>Išvada</w:t>
      </w:r>
      <w:r w:rsidRPr="003F4BC6">
        <w:rPr>
          <w:lang w:val="lt-LT"/>
        </w:rPr>
        <w:t>.</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overflowPunct w:val="0"/>
        <w:adjustRightInd w:val="0"/>
        <w:spacing w:line="240" w:lineRule="exact"/>
        <w:ind w:left="567"/>
        <w:textAlignment w:val="baseline"/>
        <w:rPr>
          <w:szCs w:val="20"/>
          <w:lang w:val="lt-LT"/>
        </w:rPr>
      </w:pPr>
      <w:r w:rsidRPr="003F4BC6">
        <w:rPr>
          <w:lang w:val="lt-LT"/>
        </w:rPr>
        <w:t>Akivaizdu, kad ribinis dydis viršytas; leidimas plaukti pasroviui galimas tik ribota apkrova. Tokia apribota apkrova nustatoma pagal toliau pateiktą 5 punktą.</w:t>
      </w:r>
    </w:p>
    <w:p w:rsidR="0000492D" w:rsidRPr="003F4BC6" w:rsidRDefault="0000492D" w:rsidP="0000492D">
      <w:pPr>
        <w:tabs>
          <w:tab w:val="left" w:pos="454"/>
        </w:tabs>
        <w:overflowPunct w:val="0"/>
        <w:adjustRightInd w:val="0"/>
        <w:spacing w:line="240" w:lineRule="exact"/>
        <w:ind w:left="454" w:hanging="454"/>
        <w:textAlignment w:val="baseline"/>
        <w:rPr>
          <w:szCs w:val="20"/>
          <w:lang w:val="lt-LT"/>
        </w:rPr>
      </w:pPr>
    </w:p>
    <w:p w:rsidR="0000492D" w:rsidRPr="003F4BC6" w:rsidRDefault="0000492D" w:rsidP="0000492D">
      <w:pPr>
        <w:tabs>
          <w:tab w:val="left" w:pos="567"/>
        </w:tabs>
        <w:overflowPunct w:val="0"/>
        <w:adjustRightInd w:val="0"/>
        <w:spacing w:line="240" w:lineRule="exact"/>
        <w:ind w:left="567" w:hanging="567"/>
        <w:textAlignment w:val="baseline"/>
        <w:rPr>
          <w:b/>
          <w:szCs w:val="20"/>
          <w:lang w:val="lt-LT"/>
        </w:rPr>
      </w:pPr>
      <w:r w:rsidRPr="003F4BC6">
        <w:rPr>
          <w:b/>
          <w:lang w:val="lt-LT"/>
        </w:rPr>
        <w:t>5.</w:t>
      </w:r>
      <w:r w:rsidRPr="003F4BC6">
        <w:rPr>
          <w:lang w:val="lt-LT"/>
        </w:rPr>
        <w:tab/>
      </w:r>
      <m:oMath>
        <m:sSup>
          <m:sSupPr>
            <m:ctrlPr>
              <w:rPr>
                <w:rFonts w:ascii="Cambria Math" w:hAnsi="Cambria Math"/>
                <w:b/>
                <w:i/>
                <w:szCs w:val="20"/>
                <w:lang w:val="lt-LT"/>
              </w:rPr>
            </m:ctrlPr>
          </m:sSupPr>
          <m:e>
            <m:r>
              <m:rPr>
                <m:sty m:val="bi"/>
              </m:rPr>
              <w:rPr>
                <w:rFonts w:ascii="Cambria Math" w:hAnsi="Cambria Math"/>
                <w:szCs w:val="20"/>
                <w:lang w:val="lt-LT"/>
              </w:rPr>
              <m:t>D</m:t>
            </m:r>
          </m:e>
          <m:sup>
            <m:r>
              <m:rPr>
                <m:sty m:val="bi"/>
              </m:rPr>
              <w:rPr>
                <w:rFonts w:ascii="Cambria Math" w:hAnsi="Cambria Math"/>
                <w:szCs w:val="20"/>
                <w:lang w:val="lt-LT"/>
              </w:rPr>
              <m:t>*</m:t>
            </m:r>
          </m:sup>
        </m:sSup>
      </m:oMath>
      <w:r w:rsidRPr="003F4BC6">
        <w:rPr>
          <w:b/>
          <w:lang w:val="lt-LT"/>
        </w:rPr>
        <w:t xml:space="preserve"> leidžiama plaukiant pasroviui </w:t>
      </w:r>
    </w:p>
    <w:p w:rsidR="0000492D" w:rsidRPr="003F4BC6" w:rsidRDefault="0000492D" w:rsidP="0000492D">
      <w:pPr>
        <w:tabs>
          <w:tab w:val="left" w:pos="284"/>
        </w:tabs>
        <w:overflowPunct w:val="0"/>
        <w:adjustRightInd w:val="0"/>
        <w:spacing w:line="240" w:lineRule="exact"/>
        <w:ind w:left="454" w:hanging="454"/>
        <w:textAlignment w:val="baseline"/>
        <w:rPr>
          <w:szCs w:val="20"/>
          <w:lang w:val="lt-LT"/>
        </w:rPr>
      </w:pPr>
    </w:p>
    <w:p w:rsidR="0000492D" w:rsidRPr="003F4BC6" w:rsidRDefault="0000492D" w:rsidP="0000492D">
      <w:pPr>
        <w:overflowPunct w:val="0"/>
        <w:adjustRightInd w:val="0"/>
        <w:spacing w:line="240" w:lineRule="exact"/>
        <w:ind w:left="567"/>
        <w:textAlignment w:val="baseline"/>
        <w:rPr>
          <w:szCs w:val="20"/>
          <w:lang w:val="lt-LT"/>
        </w:rPr>
      </w:pPr>
      <w:r w:rsidRPr="003F4BC6">
        <w:rPr>
          <w:lang w:val="lt-LT"/>
        </w:rPr>
        <w:t>pagal 2 priedo 2.1 formulę</w:t>
      </w:r>
    </w:p>
    <w:p w:rsidR="0000492D" w:rsidRPr="003F4BC6" w:rsidRDefault="0000492D" w:rsidP="0000492D">
      <w:pPr>
        <w:tabs>
          <w:tab w:val="left" w:pos="284"/>
        </w:tabs>
        <w:overflowPunct w:val="0"/>
        <w:adjustRightInd w:val="0"/>
        <w:spacing w:line="240" w:lineRule="exact"/>
        <w:ind w:left="454" w:hanging="454"/>
        <w:textAlignment w:val="baseline"/>
        <w:rPr>
          <w:szCs w:val="20"/>
          <w:lang w:val="lt-LT"/>
        </w:rPr>
      </w:pPr>
    </w:p>
    <w:p w:rsidR="0000492D" w:rsidRPr="003F4BC6" w:rsidRDefault="002C0522" w:rsidP="0000492D">
      <w:pPr>
        <w:overflowPunct w:val="0"/>
        <w:adjustRightInd w:val="0"/>
        <w:spacing w:line="240" w:lineRule="atLeast"/>
        <w:ind w:left="567"/>
        <w:textAlignment w:val="baseline"/>
        <w:rPr>
          <w:szCs w:val="20"/>
          <w:lang w:val="lt-LT"/>
        </w:rPr>
      </w:pPr>
      <m:oMathPara>
        <m:oMathParaPr>
          <m:jc m:val="left"/>
        </m:oMathParaPr>
        <m:oMath>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NORM</m:t>
              </m:r>
            </m:sub>
          </m:sSub>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MESSUNG</m:t>
              </m:r>
            </m:sub>
          </m:sSub>
          <m:r>
            <w:rPr>
              <w:rFonts w:ascii="Cambria Math" w:hAnsi="Cambria Math"/>
              <w:szCs w:val="20"/>
              <w:lang w:val="lt-LT"/>
            </w:rPr>
            <m:t xml:space="preserve"> ∙ </m:t>
          </m:r>
          <m:f>
            <m:fPr>
              <m:ctrlPr>
                <w:rPr>
                  <w:rFonts w:ascii="Cambria Math" w:hAnsi="Cambria Math"/>
                  <w:i/>
                  <w:szCs w:val="20"/>
                  <w:lang w:val="lt-LT"/>
                </w:rPr>
              </m:ctrlPr>
            </m:fPr>
            <m:num>
              <m:sSub>
                <m:sSubPr>
                  <m:ctrlPr>
                    <w:rPr>
                      <w:rFonts w:ascii="Cambria Math" w:hAnsi="Cambria Math"/>
                      <w:i/>
                      <w:szCs w:val="20"/>
                      <w:lang w:val="lt-LT"/>
                    </w:rPr>
                  </m:ctrlPr>
                </m:sSubPr>
                <m:e>
                  <m:sSup>
                    <m:sSupPr>
                      <m:ctrlPr>
                        <w:rPr>
                          <w:rFonts w:ascii="Cambria Math" w:hAnsi="Cambria Math"/>
                          <w:i/>
                          <w:szCs w:val="20"/>
                          <w:lang w:val="lt-LT"/>
                        </w:rPr>
                      </m:ctrlPr>
                    </m:sSupPr>
                    <m:e>
                      <m:r>
                        <w:rPr>
                          <w:rFonts w:ascii="Cambria Math" w:hAnsi="Cambria Math"/>
                          <w:szCs w:val="20"/>
                          <w:lang w:val="lt-LT"/>
                        </w:rPr>
                        <m:t>s</m:t>
                      </m:r>
                    </m:e>
                    <m:sup>
                      <m:r>
                        <w:rPr>
                          <w:rFonts w:ascii="Cambria Math" w:hAnsi="Cambria Math"/>
                          <w:szCs w:val="20"/>
                          <w:lang w:val="lt-LT"/>
                        </w:rPr>
                        <m:t>*</m:t>
                      </m:r>
                    </m:sup>
                  </m:sSup>
                </m:e>
                <m:sub>
                  <m:r>
                    <w:rPr>
                      <w:rFonts w:ascii="Cambria Math" w:hAnsi="Cambria Math"/>
                      <w:szCs w:val="20"/>
                      <w:lang w:val="lt-LT"/>
                    </w:rPr>
                    <m:t>SOLL</m:t>
                  </m:r>
                </m:sub>
              </m:sSub>
            </m:num>
            <m:den>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IST</m:t>
                  </m:r>
                </m:sub>
              </m:sSub>
            </m:den>
          </m:f>
          <m:r>
            <w:rPr>
              <w:rFonts w:ascii="Cambria Math" w:hAnsi="Cambria Math"/>
              <w:szCs w:val="20"/>
              <w:lang w:val="lt-LT"/>
            </w:rPr>
            <m:t>=550 m</m:t>
          </m:r>
        </m:oMath>
      </m:oMathPara>
    </w:p>
    <w:p w:rsidR="0000492D" w:rsidRPr="003F4BC6" w:rsidRDefault="0000492D" w:rsidP="0000492D">
      <w:pPr>
        <w:tabs>
          <w:tab w:val="left" w:pos="284"/>
        </w:tabs>
        <w:overflowPunct w:val="0"/>
        <w:adjustRightInd w:val="0"/>
        <w:spacing w:line="240" w:lineRule="exact"/>
        <w:ind w:left="454" w:hanging="454"/>
        <w:textAlignment w:val="baseline"/>
        <w:rPr>
          <w:szCs w:val="20"/>
          <w:lang w:val="lt-LT"/>
        </w:rPr>
      </w:pPr>
    </w:p>
    <w:p w:rsidR="0000492D" w:rsidRPr="003F4BC6" w:rsidRDefault="0000492D" w:rsidP="0000492D">
      <w:pPr>
        <w:overflowPunct w:val="0"/>
        <w:adjustRightInd w:val="0"/>
        <w:spacing w:line="240" w:lineRule="exact"/>
        <w:ind w:left="567"/>
        <w:textAlignment w:val="baseline"/>
        <w:rPr>
          <w:szCs w:val="20"/>
          <w:lang w:val="lt-LT"/>
        </w:rPr>
      </w:pPr>
      <w:r w:rsidRPr="003F4BC6">
        <w:rPr>
          <w:lang w:val="lt-LT"/>
        </w:rPr>
        <w:t>Taigi:</w:t>
      </w:r>
    </w:p>
    <w:p w:rsidR="0000492D" w:rsidRPr="003F4BC6" w:rsidRDefault="0000492D" w:rsidP="0000492D">
      <w:pPr>
        <w:tabs>
          <w:tab w:val="left" w:pos="284"/>
        </w:tabs>
        <w:overflowPunct w:val="0"/>
        <w:adjustRightInd w:val="0"/>
        <w:spacing w:line="240" w:lineRule="exact"/>
        <w:ind w:left="454" w:hanging="454"/>
        <w:textAlignment w:val="baseline"/>
        <w:rPr>
          <w:szCs w:val="20"/>
          <w:lang w:val="lt-LT"/>
        </w:rPr>
      </w:pPr>
    </w:p>
    <w:p w:rsidR="0000492D" w:rsidRPr="003F4BC6" w:rsidRDefault="002C0522" w:rsidP="0000492D">
      <w:pPr>
        <w:overflowPunct w:val="0"/>
        <w:adjustRightInd w:val="0"/>
        <w:spacing w:line="240" w:lineRule="atLeast"/>
        <w:ind w:left="567"/>
        <w:textAlignment w:val="baseline"/>
        <w:rPr>
          <w:szCs w:val="20"/>
          <w:lang w:val="lt-LT"/>
        </w:rPr>
      </w:pPr>
      <m:oMathPara>
        <m:oMathParaPr>
          <m:jc m:val="left"/>
        </m:oMathParaPr>
        <m:oMath>
          <m:sSub>
            <m:sSubPr>
              <m:ctrlPr>
                <w:rPr>
                  <w:rFonts w:ascii="Cambria Math" w:hAnsi="Cambria Math"/>
                  <w:i/>
                  <w:szCs w:val="20"/>
                  <w:lang w:val="lt-LT"/>
                </w:rPr>
              </m:ctrlPr>
            </m:sSubPr>
            <m:e>
              <m:sSup>
                <m:sSupPr>
                  <m:ctrlPr>
                    <w:rPr>
                      <w:rFonts w:ascii="Cambria Math" w:hAnsi="Cambria Math"/>
                      <w:i/>
                      <w:szCs w:val="20"/>
                      <w:lang w:val="lt-LT"/>
                    </w:rPr>
                  </m:ctrlPr>
                </m:sSupPr>
                <m:e>
                  <m:r>
                    <w:rPr>
                      <w:rFonts w:ascii="Cambria Math" w:hAnsi="Cambria Math"/>
                      <w:szCs w:val="20"/>
                      <w:lang w:val="lt-LT"/>
                    </w:rPr>
                    <m:t>s</m:t>
                  </m:r>
                </m:e>
                <m:sup>
                  <m:r>
                    <w:rPr>
                      <w:rFonts w:ascii="Cambria Math" w:hAnsi="Cambria Math"/>
                      <w:szCs w:val="20"/>
                      <w:lang w:val="lt-LT"/>
                    </w:rPr>
                    <m:t>*</m:t>
                  </m:r>
                </m:sup>
              </m:sSup>
            </m:e>
            <m:sub>
              <m:r>
                <w:rPr>
                  <w:rFonts w:ascii="Cambria Math" w:hAnsi="Cambria Math"/>
                  <w:szCs w:val="20"/>
                  <w:lang w:val="lt-LT"/>
                </w:rPr>
                <m:t>SOLL</m:t>
              </m:r>
            </m:sub>
          </m:sSub>
          <m:r>
            <w:rPr>
              <w:rFonts w:ascii="Cambria Math" w:hAnsi="Cambria Math"/>
              <w:szCs w:val="20"/>
              <w:lang w:val="lt-LT"/>
            </w:rPr>
            <m:t xml:space="preserve">=550  ∙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IST</m:t>
                  </m:r>
                </m:sub>
              </m:sSub>
            </m:num>
            <m:den>
              <m:sSub>
                <m:sSubPr>
                  <m:ctrlPr>
                    <w:rPr>
                      <w:rFonts w:ascii="Cambria Math" w:hAnsi="Cambria Math"/>
                      <w:i/>
                      <w:szCs w:val="20"/>
                      <w:lang w:val="lt-LT"/>
                    </w:rPr>
                  </m:ctrlPr>
                </m:sSubPr>
                <m:e>
                  <m:r>
                    <w:rPr>
                      <w:rFonts w:ascii="Cambria Math" w:hAnsi="Cambria Math"/>
                      <w:szCs w:val="20"/>
                      <w:lang w:val="lt-LT"/>
                    </w:rPr>
                    <m:t>s</m:t>
                  </m:r>
                </m:e>
                <m:sub>
                  <m:r>
                    <w:rPr>
                      <w:rFonts w:ascii="Cambria Math" w:hAnsi="Cambria Math"/>
                      <w:szCs w:val="20"/>
                      <w:lang w:val="lt-LT"/>
                    </w:rPr>
                    <m:t>MESSUNG</m:t>
                  </m:r>
                </m:sub>
              </m:sSub>
            </m:den>
          </m:f>
          <m:r>
            <w:rPr>
              <w:rFonts w:ascii="Cambria Math" w:hAnsi="Cambria Math"/>
              <w:szCs w:val="20"/>
              <w:lang w:val="lt-LT"/>
            </w:rPr>
            <m:t xml:space="preserve">= </m:t>
          </m:r>
          <m:sSub>
            <m:sSubPr>
              <m:ctrlPr>
                <w:rPr>
                  <w:rFonts w:ascii="Cambria Math" w:hAnsi="Cambria Math"/>
                  <w:i/>
                  <w:szCs w:val="20"/>
                  <w:lang w:val="lt-LT"/>
                </w:rPr>
              </m:ctrlPr>
            </m:sSubPr>
            <m:e>
              <m:r>
                <w:rPr>
                  <w:rFonts w:ascii="Cambria Math" w:hAnsi="Cambria Math"/>
                  <w:szCs w:val="20"/>
                  <w:lang w:val="lt-LT"/>
                </w:rPr>
                <m:t>s</m:t>
              </m:r>
            </m:e>
            <m:sub>
              <m:sSub>
                <m:sSubPr>
                  <m:ctrlPr>
                    <w:rPr>
                      <w:rFonts w:ascii="Cambria Math" w:hAnsi="Cambria Math"/>
                      <w:i/>
                      <w:szCs w:val="20"/>
                      <w:lang w:val="lt-LT"/>
                    </w:rPr>
                  </m:ctrlPr>
                </m:sSubPr>
                <m:e>
                  <m:r>
                    <w:rPr>
                      <w:rFonts w:ascii="Cambria Math" w:hAnsi="Cambria Math"/>
                      <w:szCs w:val="20"/>
                      <w:lang w:val="lt-LT"/>
                    </w:rPr>
                    <m:t>I</m:t>
                  </m:r>
                </m:e>
                <m:sub>
                  <m:r>
                    <w:rPr>
                      <w:rFonts w:ascii="Cambria Math" w:hAnsi="Cambria Math"/>
                      <w:szCs w:val="20"/>
                      <w:lang w:val="lt-LT"/>
                    </w:rPr>
                    <m:t>SOLL</m:t>
                  </m:r>
                </m:sub>
              </m:sSub>
            </m:sub>
          </m:sSub>
          <m:r>
            <w:rPr>
              <w:rFonts w:ascii="Cambria Math" w:hAnsi="Cambria Math"/>
              <w:szCs w:val="20"/>
              <w:lang w:val="lt-LT"/>
            </w:rPr>
            <m:t xml:space="preserve">+ </m:t>
          </m:r>
          <m:sSub>
            <m:sSubPr>
              <m:ctrlPr>
                <w:rPr>
                  <w:rFonts w:ascii="Cambria Math" w:hAnsi="Cambria Math"/>
                  <w:i/>
                  <w:szCs w:val="20"/>
                  <w:lang w:val="lt-LT"/>
                </w:rPr>
              </m:ctrlPr>
            </m:sSubPr>
            <m:e>
              <m:sSup>
                <m:sSupPr>
                  <m:ctrlPr>
                    <w:rPr>
                      <w:rFonts w:ascii="Cambria Math" w:hAnsi="Cambria Math"/>
                      <w:i/>
                      <w:szCs w:val="20"/>
                      <w:lang w:val="lt-LT"/>
                    </w:rPr>
                  </m:ctrlPr>
                </m:sSupPr>
                <m:e>
                  <m:r>
                    <w:rPr>
                      <w:rFonts w:ascii="Cambria Math" w:hAnsi="Cambria Math"/>
                      <w:szCs w:val="20"/>
                      <w:lang w:val="lt-LT"/>
                    </w:rPr>
                    <m:t>s</m:t>
                  </m:r>
                </m:e>
                <m:sup>
                  <m:r>
                    <w:rPr>
                      <w:rFonts w:ascii="Cambria Math" w:hAnsi="Cambria Math"/>
                      <w:szCs w:val="20"/>
                      <w:lang w:val="lt-LT"/>
                    </w:rPr>
                    <m:t>*</m:t>
                  </m:r>
                </m:sup>
              </m:sSup>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oMath>
      </m:oMathPara>
    </w:p>
    <w:p w:rsidR="0000492D" w:rsidRPr="003F4BC6" w:rsidRDefault="0000492D" w:rsidP="0000492D">
      <w:pPr>
        <w:tabs>
          <w:tab w:val="left" w:pos="284"/>
          <w:tab w:val="left" w:pos="8647"/>
        </w:tabs>
        <w:overflowPunct w:val="0"/>
        <w:adjustRightInd w:val="0"/>
        <w:spacing w:line="240" w:lineRule="exact"/>
        <w:ind w:left="454" w:hanging="454"/>
        <w:textAlignment w:val="baseline"/>
        <w:rPr>
          <w:szCs w:val="20"/>
          <w:lang w:val="lt-LT"/>
        </w:rPr>
      </w:pPr>
    </w:p>
    <w:p w:rsidR="0000492D" w:rsidRPr="003F4BC6" w:rsidRDefault="002C0522" w:rsidP="0000492D">
      <w:pPr>
        <w:tabs>
          <w:tab w:val="left" w:pos="567"/>
        </w:tabs>
        <w:overflowPunct w:val="0"/>
        <w:adjustRightInd w:val="0"/>
        <w:spacing w:line="240" w:lineRule="atLeast"/>
        <w:ind w:left="567"/>
        <w:textAlignment w:val="baseline"/>
        <w:rPr>
          <w:szCs w:val="20"/>
          <w:lang w:val="lt-LT"/>
        </w:rPr>
      </w:pPr>
      <m:oMathPara>
        <m:oMathParaPr>
          <m:jc m:val="left"/>
        </m:oMathParaPr>
        <m:oMath>
          <m:sSub>
            <m:sSubPr>
              <m:ctrlPr>
                <w:rPr>
                  <w:rFonts w:ascii="Cambria Math" w:hAnsi="Cambria Math"/>
                  <w:i/>
                  <w:szCs w:val="20"/>
                  <w:lang w:val="lt-LT"/>
                </w:rPr>
              </m:ctrlPr>
            </m:sSubPr>
            <m:e>
              <m:sSup>
                <m:sSupPr>
                  <m:ctrlPr>
                    <w:rPr>
                      <w:rFonts w:ascii="Cambria Math" w:hAnsi="Cambria Math"/>
                      <w:i/>
                      <w:szCs w:val="20"/>
                      <w:lang w:val="lt-LT"/>
                    </w:rPr>
                  </m:ctrlPr>
                </m:sSupPr>
                <m:e>
                  <m:r>
                    <w:rPr>
                      <w:rFonts w:ascii="Cambria Math" w:hAnsi="Cambria Math"/>
                      <w:szCs w:val="20"/>
                      <w:lang w:val="lt-LT"/>
                    </w:rPr>
                    <m:t>s</m:t>
                  </m:r>
                </m:e>
                <m:sup>
                  <m:r>
                    <w:rPr>
                      <w:rFonts w:ascii="Cambria Math" w:hAnsi="Cambria Math"/>
                      <w:szCs w:val="20"/>
                      <w:lang w:val="lt-LT"/>
                    </w:rPr>
                    <m:t>*</m:t>
                  </m:r>
                </m:sup>
              </m:sSup>
            </m:e>
            <m:sub>
              <m:sSub>
                <m:sSubPr>
                  <m:ctrlPr>
                    <w:rPr>
                      <w:rFonts w:ascii="Cambria Math" w:hAnsi="Cambria Math"/>
                      <w:i/>
                      <w:szCs w:val="20"/>
                      <w:lang w:val="lt-LT"/>
                    </w:rPr>
                  </m:ctrlPr>
                </m:sSubPr>
                <m:e>
                  <m:r>
                    <w:rPr>
                      <w:rFonts w:ascii="Cambria Math" w:hAnsi="Cambria Math"/>
                      <w:szCs w:val="20"/>
                      <w:lang w:val="lt-LT"/>
                    </w:rPr>
                    <m:t>II</m:t>
                  </m:r>
                </m:e>
                <m:sub>
                  <m:r>
                    <w:rPr>
                      <w:rFonts w:ascii="Cambria Math" w:hAnsi="Cambria Math"/>
                      <w:szCs w:val="20"/>
                      <w:lang w:val="lt-LT"/>
                    </w:rPr>
                    <m:t>SOLL</m:t>
                  </m:r>
                </m:sub>
              </m:sSub>
            </m:sub>
          </m:sSub>
          <m:r>
            <w:rPr>
              <w:rFonts w:ascii="Cambria Math" w:hAnsi="Cambria Math"/>
              <w:szCs w:val="20"/>
              <w:lang w:val="lt-LT"/>
            </w:rPr>
            <m:t>=</m:t>
          </m:r>
          <m:sSub>
            <m:sSubPr>
              <m:ctrlPr>
                <w:rPr>
                  <w:rFonts w:ascii="Cambria Math" w:hAnsi="Cambria Math"/>
                  <w:i/>
                  <w:szCs w:val="20"/>
                  <w:lang w:val="lt-LT"/>
                </w:rPr>
              </m:ctrlPr>
            </m:sSubPr>
            <m:e>
              <m:r>
                <w:rPr>
                  <w:rFonts w:ascii="Cambria Math" w:hAnsi="Cambria Math"/>
                  <w:szCs w:val="20"/>
                  <w:lang w:val="lt-LT"/>
                </w:rPr>
                <m:t>Const</m:t>
              </m:r>
            </m:e>
            <m:sub>
              <m:r>
                <w:rPr>
                  <w:rFonts w:ascii="Cambria Math" w:hAnsi="Cambria Math"/>
                  <w:szCs w:val="20"/>
                  <w:lang w:val="lt-LT"/>
                </w:rPr>
                <m:t>SOLL</m:t>
              </m:r>
            </m:sub>
          </m:sSub>
          <m:r>
            <w:rPr>
              <w:rFonts w:ascii="Cambria Math" w:hAnsi="Cambria Math"/>
              <w:szCs w:val="20"/>
              <w:lang w:val="lt-LT"/>
            </w:rPr>
            <m:t xml:space="preserve"> ∙ </m:t>
          </m:r>
          <m:sSup>
            <m:sSupPr>
              <m:ctrlPr>
                <w:rPr>
                  <w:rFonts w:ascii="Cambria Math" w:hAnsi="Cambria Math"/>
                  <w:i/>
                  <w:szCs w:val="20"/>
                  <w:lang w:val="lt-LT"/>
                </w:rPr>
              </m:ctrlPr>
            </m:sSupPr>
            <m:e>
              <m:r>
                <w:rPr>
                  <w:rFonts w:ascii="Cambria Math" w:hAnsi="Cambria Math"/>
                  <w:szCs w:val="20"/>
                  <w:lang w:val="lt-LT"/>
                </w:rPr>
                <m:t>D</m:t>
              </m:r>
            </m:e>
            <m:sup>
              <m:r>
                <w:rPr>
                  <w:rFonts w:ascii="Cambria Math" w:hAnsi="Cambria Math"/>
                  <w:szCs w:val="20"/>
                  <w:lang w:val="lt-LT"/>
                </w:rPr>
                <m:t>*</m:t>
              </m:r>
            </m:sup>
          </m:sSup>
          <m:r>
            <w:rPr>
              <w:rFonts w:ascii="Cambria Math" w:hAnsi="Cambria Math"/>
              <w:szCs w:val="20"/>
              <w:lang w:val="lt-LT"/>
            </w:rPr>
            <m:t xml:space="preserve">=0,04684 ∙ </m:t>
          </m:r>
          <m:sSup>
            <m:sSupPr>
              <m:ctrlPr>
                <w:rPr>
                  <w:rFonts w:ascii="Cambria Math" w:hAnsi="Cambria Math"/>
                  <w:i/>
                  <w:szCs w:val="20"/>
                  <w:lang w:val="lt-LT"/>
                </w:rPr>
              </m:ctrlPr>
            </m:sSupPr>
            <m:e>
              <m:r>
                <w:rPr>
                  <w:rFonts w:ascii="Cambria Math" w:hAnsi="Cambria Math"/>
                  <w:szCs w:val="20"/>
                  <w:lang w:val="lt-LT"/>
                </w:rPr>
                <m:t>D</m:t>
              </m:r>
            </m:e>
            <m:sup>
              <m:r>
                <w:rPr>
                  <w:rFonts w:ascii="Cambria Math" w:hAnsi="Cambria Math"/>
                  <w:szCs w:val="20"/>
                  <w:lang w:val="lt-LT"/>
                </w:rPr>
                <m:t>*</m:t>
              </m:r>
            </m:sup>
          </m:sSup>
        </m:oMath>
      </m:oMathPara>
    </w:p>
    <w:p w:rsidR="0000492D" w:rsidRPr="003F4BC6" w:rsidRDefault="0000492D" w:rsidP="0000492D">
      <w:pPr>
        <w:tabs>
          <w:tab w:val="left" w:pos="1843"/>
        </w:tabs>
        <w:overflowPunct w:val="0"/>
        <w:adjustRightInd w:val="0"/>
        <w:spacing w:line="240" w:lineRule="atLeast"/>
        <w:ind w:left="454" w:hanging="454"/>
        <w:textAlignment w:val="baseline"/>
        <w:rPr>
          <w:szCs w:val="20"/>
          <w:lang w:val="lt-LT"/>
        </w:rPr>
      </w:pPr>
    </w:p>
    <w:p w:rsidR="0000492D" w:rsidRPr="003F4BC6" w:rsidRDefault="002C0522" w:rsidP="0000492D">
      <w:pPr>
        <w:tabs>
          <w:tab w:val="left" w:pos="567"/>
        </w:tabs>
        <w:overflowPunct w:val="0"/>
        <w:adjustRightInd w:val="0"/>
        <w:spacing w:line="240" w:lineRule="atLeast"/>
        <w:ind w:left="567"/>
        <w:textAlignment w:val="baseline"/>
        <w:rPr>
          <w:szCs w:val="20"/>
          <w:lang w:val="lt-LT"/>
        </w:rPr>
      </w:pPr>
      <m:oMathPara>
        <m:oMathParaPr>
          <m:jc m:val="left"/>
        </m:oMathParaPr>
        <m:oMath>
          <m:sSup>
            <m:sSupPr>
              <m:ctrlPr>
                <w:rPr>
                  <w:rFonts w:ascii="Cambria Math" w:hAnsi="Cambria Math"/>
                  <w:i/>
                  <w:szCs w:val="20"/>
                  <w:lang w:val="lt-LT"/>
                </w:rPr>
              </m:ctrlPr>
            </m:sSupPr>
            <m:e>
              <m:r>
                <w:rPr>
                  <w:rFonts w:ascii="Cambria Math" w:hAnsi="Cambria Math"/>
                  <w:szCs w:val="20"/>
                  <w:lang w:val="lt-LT"/>
                </w:rPr>
                <m:t>D</m:t>
              </m:r>
            </m:e>
            <m:sup>
              <m:r>
                <w:rPr>
                  <w:rFonts w:ascii="Cambria Math" w:hAnsi="Cambria Math"/>
                  <w:szCs w:val="20"/>
                  <w:lang w:val="lt-LT"/>
                </w:rPr>
                <m:t>*</m:t>
              </m:r>
            </m:sup>
          </m:sSup>
          <m:r>
            <w:rPr>
              <w:rFonts w:ascii="Cambria Math" w:hAnsi="Cambria Math"/>
              <w:szCs w:val="20"/>
              <w:lang w:val="lt-LT"/>
            </w:rPr>
            <m:t xml:space="preserve">= </m:t>
          </m:r>
          <m:f>
            <m:fPr>
              <m:ctrlPr>
                <w:rPr>
                  <w:rFonts w:ascii="Cambria Math" w:hAnsi="Cambria Math"/>
                  <w:i/>
                  <w:szCs w:val="20"/>
                  <w:lang w:val="lt-LT"/>
                </w:rPr>
              </m:ctrlPr>
            </m:fPr>
            <m:num>
              <m:r>
                <w:rPr>
                  <w:rFonts w:ascii="Cambria Math" w:hAnsi="Cambria Math"/>
                  <w:szCs w:val="20"/>
                  <w:lang w:val="lt-LT"/>
                </w:rPr>
                <m:t xml:space="preserve">550 ∙ </m:t>
              </m:r>
              <m:f>
                <m:fPr>
                  <m:ctrlPr>
                    <w:rPr>
                      <w:rFonts w:ascii="Cambria Math" w:hAnsi="Cambria Math"/>
                      <w:i/>
                      <w:szCs w:val="20"/>
                      <w:lang w:val="lt-LT"/>
                    </w:rPr>
                  </m:ctrlPr>
                </m:fPr>
                <m:num>
                  <m:r>
                    <w:rPr>
                      <w:rFonts w:ascii="Cambria Math" w:hAnsi="Cambria Math"/>
                      <w:szCs w:val="20"/>
                      <w:lang w:val="lt-LT"/>
                    </w:rPr>
                    <m:t>475</m:t>
                  </m:r>
                </m:num>
                <m:den>
                  <m:r>
                    <w:rPr>
                      <w:rFonts w:ascii="Cambria Math" w:hAnsi="Cambria Math"/>
                      <w:szCs w:val="20"/>
                      <w:lang w:val="lt-LT"/>
                    </w:rPr>
                    <m:t>580</m:t>
                  </m:r>
                </m:den>
              </m:f>
              <m:r>
                <w:rPr>
                  <w:rFonts w:ascii="Cambria Math" w:hAnsi="Cambria Math"/>
                  <w:szCs w:val="20"/>
                  <w:lang w:val="lt-LT"/>
                </w:rPr>
                <m:t>-77,5</m:t>
              </m:r>
            </m:num>
            <m:den>
              <m:r>
                <w:rPr>
                  <w:rFonts w:ascii="Cambria Math" w:hAnsi="Cambria Math"/>
                  <w:szCs w:val="20"/>
                  <w:lang w:val="lt-LT"/>
                </w:rPr>
                <m:t>0,04684</m:t>
              </m:r>
            </m:den>
          </m:f>
          <m:r>
            <w:rPr>
              <w:rFonts w:ascii="Cambria Math" w:hAnsi="Cambria Math"/>
              <w:szCs w:val="20"/>
              <w:lang w:val="lt-LT"/>
            </w:rPr>
            <m:t xml:space="preserve">=7950 </m:t>
          </m:r>
          <m:d>
            <m:dPr>
              <m:begChr m:val="["/>
              <m:endChr m:val="]"/>
              <m:ctrlPr>
                <w:rPr>
                  <w:rFonts w:ascii="Cambria Math" w:hAnsi="Cambria Math"/>
                  <w:i/>
                  <w:szCs w:val="20"/>
                  <w:lang w:val="lt-LT"/>
                </w:rPr>
              </m:ctrlPr>
            </m:dPr>
            <m:e>
              <m:sSup>
                <m:sSupPr>
                  <m:ctrlPr>
                    <w:rPr>
                      <w:rFonts w:ascii="Cambria Math" w:hAnsi="Cambria Math"/>
                      <w:i/>
                      <w:szCs w:val="20"/>
                      <w:lang w:val="lt-LT"/>
                    </w:rPr>
                  </m:ctrlPr>
                </m:sSupPr>
                <m:e>
                  <m:r>
                    <w:rPr>
                      <w:rFonts w:ascii="Cambria Math" w:hAnsi="Cambria Math"/>
                      <w:szCs w:val="20"/>
                      <w:lang w:val="lt-LT"/>
                    </w:rPr>
                    <m:t>m</m:t>
                  </m:r>
                </m:e>
                <m:sup>
                  <m:r>
                    <w:rPr>
                      <w:rFonts w:ascii="Cambria Math" w:hAnsi="Cambria Math"/>
                      <w:szCs w:val="20"/>
                      <w:lang w:val="lt-LT"/>
                    </w:rPr>
                    <m:t>3</m:t>
                  </m:r>
                </m:sup>
              </m:sSup>
            </m:e>
          </m:d>
        </m:oMath>
      </m:oMathPara>
    </w:p>
    <w:p w:rsidR="0000492D" w:rsidRPr="003F4BC6" w:rsidRDefault="0000492D" w:rsidP="0000492D">
      <w:pPr>
        <w:tabs>
          <w:tab w:val="left" w:pos="284"/>
        </w:tabs>
        <w:overflowPunct w:val="0"/>
        <w:adjustRightInd w:val="0"/>
        <w:spacing w:line="240" w:lineRule="exact"/>
        <w:textAlignment w:val="baseline"/>
        <w:rPr>
          <w:szCs w:val="20"/>
          <w:lang w:val="lt-LT"/>
        </w:rPr>
      </w:pPr>
    </w:p>
    <w:p w:rsidR="0000492D" w:rsidRPr="003F4BC6" w:rsidRDefault="0000492D" w:rsidP="0000492D">
      <w:pPr>
        <w:tabs>
          <w:tab w:val="left" w:pos="284"/>
        </w:tabs>
        <w:overflowPunct w:val="0"/>
        <w:adjustRightInd w:val="0"/>
        <w:spacing w:line="240" w:lineRule="exact"/>
        <w:ind w:left="567"/>
        <w:textAlignment w:val="baseline"/>
        <w:rPr>
          <w:b/>
          <w:szCs w:val="20"/>
          <w:lang w:val="lt-LT"/>
        </w:rPr>
      </w:pPr>
      <w:r w:rsidRPr="003F4BC6">
        <w:rPr>
          <w:b/>
          <w:lang w:val="lt-LT"/>
        </w:rPr>
        <w:t>Rezultatas.</w:t>
      </w:r>
    </w:p>
    <w:p w:rsidR="0000492D" w:rsidRPr="003F4BC6" w:rsidRDefault="0000492D" w:rsidP="0000492D">
      <w:pPr>
        <w:tabs>
          <w:tab w:val="left" w:pos="284"/>
        </w:tabs>
        <w:overflowPunct w:val="0"/>
        <w:adjustRightInd w:val="0"/>
        <w:spacing w:line="240" w:lineRule="exact"/>
        <w:ind w:left="454" w:hanging="454"/>
        <w:textAlignment w:val="baseline"/>
        <w:rPr>
          <w:szCs w:val="20"/>
          <w:lang w:val="lt-LT"/>
        </w:rPr>
      </w:pPr>
    </w:p>
    <w:p w:rsidR="0000492D" w:rsidRPr="003F4BC6" w:rsidRDefault="0000492D" w:rsidP="0000492D">
      <w:pPr>
        <w:overflowPunct w:val="0"/>
        <w:adjustRightInd w:val="0"/>
        <w:spacing w:line="240" w:lineRule="exact"/>
        <w:ind w:left="567"/>
        <w:textAlignment w:val="baseline"/>
        <w:rPr>
          <w:szCs w:val="20"/>
          <w:lang w:val="lt-LT"/>
        </w:rPr>
      </w:pPr>
      <w:r w:rsidRPr="003F4BC6">
        <w:rPr>
          <w:lang w:val="lt-LT"/>
        </w:rPr>
        <w:t xml:space="preserve">Kadangi plaukiant pasroviui leidžiamoji vandentalpa </w:t>
      </w:r>
      <m:oMath>
        <m:sSup>
          <m:sSupPr>
            <m:ctrlPr>
              <w:rPr>
                <w:rFonts w:ascii="Cambria Math" w:hAnsi="Cambria Math"/>
                <w:i/>
                <w:szCs w:val="20"/>
                <w:lang w:val="lt-LT"/>
              </w:rPr>
            </m:ctrlPr>
          </m:sSupPr>
          <m:e>
            <m:r>
              <w:rPr>
                <w:rFonts w:ascii="Cambria Math" w:hAnsi="Cambria Math"/>
                <w:szCs w:val="20"/>
                <w:lang w:val="lt-LT"/>
              </w:rPr>
              <m:t>D</m:t>
            </m:r>
          </m:e>
          <m:sup>
            <m:r>
              <w:rPr>
                <w:rFonts w:ascii="Cambria Math" w:hAnsi="Cambria Math"/>
                <w:szCs w:val="20"/>
                <w:lang w:val="lt-LT"/>
              </w:rPr>
              <m:t>*</m:t>
            </m:r>
          </m:sup>
        </m:sSup>
      </m:oMath>
      <w:r w:rsidRPr="003F4BC6">
        <w:rPr>
          <w:lang w:val="lt-LT"/>
        </w:rPr>
        <w:t xml:space="preserve"> yra tik 7 950 m</w:t>
      </w:r>
      <w:r w:rsidRPr="003F4BC6">
        <w:rPr>
          <w:vertAlign w:val="superscript"/>
          <w:lang w:val="lt-LT"/>
        </w:rPr>
        <w:t>3</w:t>
      </w:r>
      <w:r w:rsidRPr="003F4BC6">
        <w:rPr>
          <w:lang w:val="lt-LT"/>
        </w:rPr>
        <w:t xml:space="preserve"> (apytiksliai)</w:t>
      </w:r>
    </w:p>
    <w:p w:rsidR="0000492D" w:rsidRPr="003F4BC6" w:rsidRDefault="0000492D" w:rsidP="0000492D">
      <w:pPr>
        <w:overflowPunct w:val="0"/>
        <w:adjustRightInd w:val="0"/>
        <w:spacing w:line="240" w:lineRule="atLeast"/>
        <w:ind w:left="567"/>
        <w:textAlignment w:val="baseline"/>
        <w:rPr>
          <w:szCs w:val="20"/>
          <w:lang w:val="lt-LT"/>
        </w:rPr>
      </w:pPr>
    </w:p>
    <w:p w:rsidR="0000492D" w:rsidRPr="003F4BC6" w:rsidRDefault="002C0522" w:rsidP="0000492D">
      <w:pPr>
        <w:overflowPunct w:val="0"/>
        <w:adjustRightInd w:val="0"/>
        <w:spacing w:line="240" w:lineRule="atLeast"/>
        <w:ind w:left="567"/>
        <w:textAlignment w:val="baseline"/>
        <w:rPr>
          <w:szCs w:val="20"/>
          <w:lang w:val="lt-LT"/>
        </w:rPr>
      </w:pPr>
      <m:oMathPara>
        <m:oMathParaPr>
          <m:jc m:val="left"/>
        </m:oMathParaPr>
        <m:oMath>
          <m:f>
            <m:fPr>
              <m:ctrlPr>
                <w:rPr>
                  <w:rFonts w:ascii="Cambria Math" w:hAnsi="Cambria Math"/>
                  <w:i/>
                  <w:szCs w:val="20"/>
                  <w:lang w:val="lt-LT"/>
                </w:rPr>
              </m:ctrlPr>
            </m:fPr>
            <m:num>
              <m:r>
                <w:rPr>
                  <w:rFonts w:ascii="Cambria Math" w:hAnsi="Cambria Math"/>
                  <w:szCs w:val="20"/>
                  <w:lang w:val="lt-LT"/>
                </w:rPr>
                <m:t>zul.  Tgf</m:t>
              </m:r>
            </m:num>
            <m:den>
              <m:func>
                <m:funcPr>
                  <m:ctrlPr>
                    <w:rPr>
                      <w:rFonts w:ascii="Cambria Math" w:hAnsi="Cambria Math"/>
                      <w:i/>
                      <w:szCs w:val="20"/>
                      <w:lang w:val="lt-LT"/>
                    </w:rPr>
                  </m:ctrlPr>
                </m:funcPr>
                <m:fName>
                  <m:r>
                    <m:rPr>
                      <m:sty m:val="p"/>
                    </m:rPr>
                    <w:rPr>
                      <w:rFonts w:ascii="Cambria Math" w:hAnsi="Cambria Math"/>
                      <w:szCs w:val="20"/>
                      <w:lang w:val="lt-LT"/>
                    </w:rPr>
                    <m:t>max</m:t>
                  </m:r>
                </m:fName>
                <m:e>
                  <m:r>
                    <w:rPr>
                      <w:rFonts w:ascii="Cambria Math" w:hAnsi="Cambria Math"/>
                      <w:szCs w:val="20"/>
                      <w:lang w:val="lt-LT"/>
                    </w:rPr>
                    <m:t>.  Tgf</m:t>
                  </m:r>
                </m:e>
              </m:func>
            </m:den>
          </m:f>
          <m:r>
            <w:rPr>
              <w:rFonts w:ascii="Cambria Math" w:hAnsi="Cambria Math"/>
              <w:szCs w:val="20"/>
              <w:lang w:val="lt-LT"/>
            </w:rPr>
            <m:t xml:space="preserve">= </m:t>
          </m:r>
          <m:f>
            <m:fPr>
              <m:ctrlPr>
                <w:rPr>
                  <w:rFonts w:ascii="Cambria Math" w:hAnsi="Cambria Math"/>
                  <w:i/>
                  <w:szCs w:val="20"/>
                  <w:lang w:val="lt-LT"/>
                </w:rPr>
              </m:ctrlPr>
            </m:fPr>
            <m:num>
              <m:sSup>
                <m:sSupPr>
                  <m:ctrlPr>
                    <w:rPr>
                      <w:rFonts w:ascii="Cambria Math" w:hAnsi="Cambria Math"/>
                      <w:i/>
                      <w:szCs w:val="20"/>
                      <w:lang w:val="lt-LT"/>
                    </w:rPr>
                  </m:ctrlPr>
                </m:sSupPr>
                <m:e>
                  <m:r>
                    <w:rPr>
                      <w:rFonts w:ascii="Cambria Math" w:hAnsi="Cambria Math"/>
                      <w:szCs w:val="20"/>
                      <w:lang w:val="lt-LT"/>
                    </w:rPr>
                    <m:t>D</m:t>
                  </m:r>
                </m:e>
                <m:sup>
                  <m:r>
                    <w:rPr>
                      <w:rFonts w:ascii="Cambria Math" w:hAnsi="Cambria Math"/>
                      <w:szCs w:val="20"/>
                      <w:lang w:val="lt-LT"/>
                    </w:rPr>
                    <m:t>*</m:t>
                  </m:r>
                </m:sup>
              </m:sSup>
            </m:num>
            <m:den>
              <m:sSub>
                <m:sSubPr>
                  <m:ctrlPr>
                    <w:rPr>
                      <w:rFonts w:ascii="Cambria Math" w:hAnsi="Cambria Math"/>
                      <w:i/>
                      <w:szCs w:val="20"/>
                      <w:lang w:val="lt-LT"/>
                    </w:rPr>
                  </m:ctrlPr>
                </m:sSubPr>
                <m:e>
                  <m:r>
                    <w:rPr>
                      <w:rFonts w:ascii="Cambria Math" w:hAnsi="Cambria Math"/>
                      <w:szCs w:val="20"/>
                      <w:lang w:val="lt-LT"/>
                    </w:rPr>
                    <m:t>D</m:t>
                  </m:r>
                </m:e>
                <m:sub>
                  <m:r>
                    <w:rPr>
                      <w:rFonts w:ascii="Cambria Math" w:hAnsi="Cambria Math"/>
                      <w:szCs w:val="20"/>
                      <w:lang w:val="lt-LT"/>
                    </w:rPr>
                    <m:t>max</m:t>
                  </m:r>
                </m:sub>
              </m:sSub>
            </m:den>
          </m:f>
          <m:r>
            <w:rPr>
              <w:rFonts w:ascii="Cambria Math" w:hAnsi="Cambria Math"/>
              <w:szCs w:val="20"/>
              <w:lang w:val="lt-LT"/>
            </w:rPr>
            <m:t xml:space="preserve">= </m:t>
          </m:r>
          <m:f>
            <m:fPr>
              <m:ctrlPr>
                <w:rPr>
                  <w:rFonts w:ascii="Cambria Math" w:hAnsi="Cambria Math"/>
                  <w:i/>
                  <w:szCs w:val="20"/>
                  <w:lang w:val="lt-LT"/>
                </w:rPr>
              </m:ctrlPr>
            </m:fPr>
            <m:num>
              <m:r>
                <w:rPr>
                  <w:rFonts w:ascii="Cambria Math" w:hAnsi="Cambria Math"/>
                  <w:szCs w:val="20"/>
                  <w:lang w:val="lt-LT"/>
                </w:rPr>
                <m:t>7950</m:t>
              </m:r>
            </m:num>
            <m:den>
              <m:r>
                <w:rPr>
                  <w:rFonts w:ascii="Cambria Math" w:hAnsi="Cambria Math"/>
                  <w:szCs w:val="20"/>
                  <w:lang w:val="lt-LT"/>
                </w:rPr>
                <m:t>11960</m:t>
              </m:r>
            </m:den>
          </m:f>
          <m:r>
            <w:rPr>
              <w:rFonts w:ascii="Cambria Math" w:hAnsi="Cambria Math"/>
              <w:szCs w:val="20"/>
              <w:lang w:val="lt-LT"/>
            </w:rPr>
            <m:t>=0,66</m:t>
          </m:r>
        </m:oMath>
      </m:oMathPara>
    </w:p>
    <w:p w:rsidR="0000492D" w:rsidRPr="003F4BC6" w:rsidRDefault="0000492D" w:rsidP="0000492D">
      <w:pPr>
        <w:overflowPunct w:val="0"/>
        <w:adjustRightInd w:val="0"/>
        <w:spacing w:line="240" w:lineRule="atLeast"/>
        <w:ind w:left="567"/>
        <w:textAlignment w:val="baseline"/>
        <w:rPr>
          <w:szCs w:val="20"/>
          <w:lang w:val="lt-LT"/>
        </w:rPr>
      </w:pPr>
    </w:p>
    <w:p w:rsidR="0000492D" w:rsidRPr="003F4BC6" w:rsidRDefault="0000492D" w:rsidP="0000492D">
      <w:pPr>
        <w:tabs>
          <w:tab w:val="left" w:pos="284"/>
        </w:tabs>
        <w:overflowPunct w:val="0"/>
        <w:adjustRightInd w:val="0"/>
        <w:spacing w:line="240" w:lineRule="exact"/>
        <w:textAlignment w:val="baseline"/>
        <w:rPr>
          <w:szCs w:val="20"/>
          <w:lang w:val="lt-LT"/>
        </w:rPr>
      </w:pPr>
    </w:p>
    <w:p w:rsidR="0000492D" w:rsidRPr="003F4BC6" w:rsidRDefault="0000492D" w:rsidP="0000492D">
      <w:pPr>
        <w:tabs>
          <w:tab w:val="left" w:pos="284"/>
        </w:tabs>
        <w:overflowPunct w:val="0"/>
        <w:adjustRightInd w:val="0"/>
        <w:spacing w:line="240" w:lineRule="atLeast"/>
        <w:ind w:left="567"/>
        <w:textAlignment w:val="baseline"/>
        <w:rPr>
          <w:szCs w:val="20"/>
          <w:lang w:val="lt-LT"/>
        </w:rPr>
      </w:pPr>
      <w:r w:rsidRPr="003F4BC6">
        <w:rPr>
          <w:lang w:val="lt-LT"/>
        </w:rPr>
        <w:t>Leidžiamasis tokio sąstato dedveitas (žr. 1 punktą):</w:t>
      </w:r>
    </w:p>
    <w:p w:rsidR="0000492D" w:rsidRPr="003F4BC6" w:rsidRDefault="0000492D" w:rsidP="0000492D">
      <w:pPr>
        <w:tabs>
          <w:tab w:val="left" w:pos="284"/>
        </w:tabs>
        <w:overflowPunct w:val="0"/>
        <w:adjustRightInd w:val="0"/>
        <w:spacing w:line="240" w:lineRule="atLeast"/>
        <w:ind w:left="567"/>
        <w:textAlignment w:val="baseline"/>
        <w:rPr>
          <w:szCs w:val="20"/>
          <w:lang w:val="lt-LT"/>
        </w:rPr>
      </w:pPr>
    </w:p>
    <w:p w:rsidR="0000492D" w:rsidRPr="003F4BC6" w:rsidRDefault="0000492D" w:rsidP="0000492D">
      <w:pPr>
        <w:tabs>
          <w:tab w:val="left" w:pos="284"/>
        </w:tabs>
        <w:overflowPunct w:val="0"/>
        <w:adjustRightInd w:val="0"/>
        <w:spacing w:line="240" w:lineRule="atLeast"/>
        <w:ind w:left="567"/>
        <w:textAlignment w:val="baseline"/>
        <w:rPr>
          <w:szCs w:val="20"/>
          <w:lang w:val="lt-LT"/>
        </w:rPr>
      </w:pPr>
      <m:oMathPara>
        <m:oMathParaPr>
          <m:jc m:val="left"/>
        </m:oMathParaPr>
        <m:oMath>
          <m:r>
            <w:rPr>
              <w:rFonts w:ascii="Cambria Math" w:hAnsi="Cambria Math"/>
              <w:szCs w:val="20"/>
              <w:lang w:val="lt-LT"/>
            </w:rPr>
            <w:lastRenderedPageBreak/>
            <m:t>0,66 ∙10700=</m:t>
          </m:r>
          <m:r>
            <m:rPr>
              <m:sty m:val="bi"/>
            </m:rPr>
            <w:rPr>
              <w:rFonts w:ascii="Cambria Math" w:hAnsi="Cambria Math"/>
              <w:szCs w:val="20"/>
              <w:lang w:val="lt-LT"/>
            </w:rPr>
            <m:t>7112 t</m:t>
          </m:r>
        </m:oMath>
      </m:oMathPara>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sectPr w:rsidR="0000492D" w:rsidRPr="003F4BC6" w:rsidSect="00D45887">
          <w:headerReference w:type="first" r:id="rId130"/>
          <w:pgSz w:w="11907" w:h="16840" w:code="9"/>
          <w:pgMar w:top="1418" w:right="1418" w:bottom="1418" w:left="1418" w:header="680" w:footer="680" w:gutter="0"/>
          <w:cols w:space="720"/>
          <w:noEndnote/>
          <w:titlePg/>
        </w:sectPr>
      </w:pPr>
    </w:p>
    <w:p w:rsidR="0000492D" w:rsidRPr="003F4BC6" w:rsidRDefault="0000492D" w:rsidP="0000492D">
      <w:pPr>
        <w:pStyle w:val="ESch"/>
        <w:rPr>
          <w:lang w:val="lt-LT"/>
        </w:rPr>
      </w:pPr>
    </w:p>
    <w:p w:rsidR="0000492D" w:rsidRPr="003F4BC6" w:rsidRDefault="0000492D" w:rsidP="0000492D">
      <w:pPr>
        <w:pStyle w:val="ES-Titre2ESI"/>
      </w:pPr>
      <w:bookmarkStart w:id="390" w:name="_Toc535830544"/>
      <w:r w:rsidRPr="003F4BC6">
        <w:t>ESI-II-4</w:t>
      </w:r>
      <w:r w:rsidRPr="003F4BC6">
        <w:br/>
        <w:t>Išsisukamojo manevravimo ir s</w:t>
      </w:r>
      <w:r w:rsidR="00BB6E3E" w:rsidRPr="003F4BC6">
        <w:t>ukimo</w:t>
      </w:r>
      <w:r w:rsidRPr="003F4BC6">
        <w:t xml:space="preserve"> geba</w:t>
      </w:r>
      <w:bookmarkEnd w:id="390"/>
    </w:p>
    <w:p w:rsidR="0000492D" w:rsidRPr="003F4BC6" w:rsidRDefault="0000492D" w:rsidP="0000492D">
      <w:pPr>
        <w:overflowPunct w:val="0"/>
        <w:adjustRightInd w:val="0"/>
        <w:jc w:val="center"/>
        <w:textAlignment w:val="baseline"/>
        <w:rPr>
          <w:szCs w:val="20"/>
          <w:lang w:val="lt-LT"/>
        </w:rPr>
      </w:pPr>
    </w:p>
    <w:p w:rsidR="0000492D" w:rsidRPr="003F4BC6" w:rsidRDefault="0000492D" w:rsidP="0000492D">
      <w:pPr>
        <w:tabs>
          <w:tab w:val="center" w:pos="4666"/>
        </w:tabs>
        <w:overflowPunct w:val="0"/>
        <w:adjustRightInd w:val="0"/>
        <w:jc w:val="center"/>
        <w:textAlignment w:val="baseline"/>
        <w:rPr>
          <w:b/>
          <w:szCs w:val="20"/>
          <w:lang w:val="lt-LT"/>
        </w:rPr>
      </w:pPr>
      <w:r w:rsidRPr="003F4BC6">
        <w:rPr>
          <w:b/>
          <w:lang w:val="lt-LT"/>
        </w:rPr>
        <w:t>(5.09 ir 5.10 straipsniai kartu su 5.02 straipsnio 1 dalimi, 5.03 straipsnio 1 dalimi, 5.04 ir 21.06 straipsniais)</w:t>
      </w:r>
    </w:p>
    <w:p w:rsidR="0000492D" w:rsidRPr="003F4BC6" w:rsidRDefault="0000492D" w:rsidP="0000492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lang w:val="lt-LT"/>
        </w:rPr>
      </w:pPr>
    </w:p>
    <w:p w:rsidR="0000492D" w:rsidRPr="003F4BC6" w:rsidRDefault="0000492D" w:rsidP="0000492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lang w:val="lt-LT"/>
        </w:rPr>
      </w:pPr>
    </w:p>
    <w:p w:rsidR="0000492D" w:rsidRPr="003F4BC6" w:rsidRDefault="0000492D" w:rsidP="0000492D">
      <w:pPr>
        <w:tabs>
          <w:tab w:val="left" w:pos="567"/>
        </w:tabs>
        <w:overflowPunct w:val="0"/>
        <w:adjustRightInd w:val="0"/>
        <w:ind w:left="567" w:hanging="567"/>
        <w:textAlignment w:val="baseline"/>
        <w:rPr>
          <w:b/>
          <w:szCs w:val="20"/>
          <w:lang w:val="lt-LT"/>
        </w:rPr>
      </w:pPr>
      <w:r w:rsidRPr="003F4BC6">
        <w:rPr>
          <w:b/>
          <w:lang w:val="lt-LT"/>
        </w:rPr>
        <w:t>1.</w:t>
      </w:r>
      <w:r w:rsidRPr="003F4BC6">
        <w:rPr>
          <w:lang w:val="lt-LT"/>
        </w:rPr>
        <w:tab/>
      </w:r>
      <w:r w:rsidRPr="003F4BC6">
        <w:rPr>
          <w:b/>
          <w:lang w:val="lt-LT"/>
        </w:rPr>
        <w:t>Bendrosios ir ribinės sąlygos, susijusios su išsisukamojo manevravimo bandymu</w:t>
      </w:r>
    </w:p>
    <w:p w:rsidR="0000492D" w:rsidRPr="003F4BC6" w:rsidRDefault="0000492D" w:rsidP="0000492D">
      <w:pPr>
        <w:tabs>
          <w:tab w:val="left" w:pos="426"/>
        </w:tabs>
        <w:overflowPunct w:val="0"/>
        <w:adjustRightInd w:val="0"/>
        <w:ind w:left="426" w:hanging="426"/>
        <w:textAlignment w:val="baseline"/>
        <w:rPr>
          <w:szCs w:val="20"/>
          <w:lang w:val="lt-LT"/>
        </w:rPr>
      </w:pPr>
    </w:p>
    <w:p w:rsidR="0000492D" w:rsidRPr="003F4BC6" w:rsidRDefault="0000492D" w:rsidP="0000492D">
      <w:pPr>
        <w:spacing w:line="240" w:lineRule="atLeast"/>
        <w:ind w:left="567" w:hanging="567"/>
        <w:rPr>
          <w:lang w:val="lt-LT"/>
        </w:rPr>
      </w:pPr>
      <w:r w:rsidRPr="003F4BC6">
        <w:rPr>
          <w:lang w:val="lt-LT"/>
        </w:rPr>
        <w:t>1.1</w:t>
      </w:r>
      <w:r w:rsidRPr="003F4BC6">
        <w:rPr>
          <w:lang w:val="lt-LT"/>
        </w:rPr>
        <w:tab/>
        <w:t>Pagal 5.09 straipsnį laivai ir vilkstinės turi sugebėti laiku atlikti išsisukamuosius manevrus; Tai įrodoma atliekant modeliuojamą išsisukamąjį manevravimą į kairę ir į dešinę pagal nurodytus dydžius, o sukant laivą tam tikru greičiu vairalazdę laikant skersai ir vėliau tikrinant turi būti laikomasi tam tikro laiko apribojimo.</w:t>
      </w:r>
    </w:p>
    <w:p w:rsidR="0000492D" w:rsidRPr="003F4BC6" w:rsidRDefault="0000492D" w:rsidP="0000492D">
      <w:pPr>
        <w:tabs>
          <w:tab w:val="left" w:pos="426"/>
        </w:tabs>
        <w:overflowPunct w:val="0"/>
        <w:adjustRightInd w:val="0"/>
        <w:ind w:left="426" w:hanging="426"/>
        <w:textAlignment w:val="baseline"/>
        <w:rPr>
          <w:szCs w:val="20"/>
          <w:lang w:val="lt-LT"/>
        </w:rPr>
      </w:pPr>
    </w:p>
    <w:p w:rsidR="0000492D" w:rsidRPr="003F4BC6" w:rsidRDefault="0000492D" w:rsidP="0000492D">
      <w:pPr>
        <w:spacing w:line="240" w:lineRule="atLeast"/>
        <w:ind w:left="567"/>
        <w:rPr>
          <w:lang w:val="lt-LT"/>
        </w:rPr>
      </w:pPr>
      <w:r w:rsidRPr="003F4BC6">
        <w:rPr>
          <w:lang w:val="lt-LT"/>
        </w:rPr>
        <w:t>Bandymų metu laikomasi 2 skyriaus reikalavimų, o kilio prošvaisa turi sudaryti bent jau 20 proc. grimzlės, bet ne mažiau kaip 0,50 m.</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tabs>
          <w:tab w:val="left" w:pos="567"/>
        </w:tabs>
        <w:overflowPunct w:val="0"/>
        <w:adjustRightInd w:val="0"/>
        <w:ind w:left="567" w:hanging="567"/>
        <w:textAlignment w:val="baseline"/>
        <w:rPr>
          <w:b/>
          <w:szCs w:val="20"/>
          <w:lang w:val="lt-LT"/>
        </w:rPr>
      </w:pPr>
      <w:r w:rsidRPr="003F4BC6">
        <w:rPr>
          <w:b/>
          <w:lang w:val="lt-LT"/>
        </w:rPr>
        <w:t>2.</w:t>
      </w:r>
      <w:r w:rsidRPr="003F4BC6">
        <w:rPr>
          <w:lang w:val="lt-LT"/>
        </w:rPr>
        <w:tab/>
      </w:r>
      <w:r w:rsidRPr="003F4BC6">
        <w:rPr>
          <w:b/>
          <w:lang w:val="lt-LT"/>
        </w:rPr>
        <w:t>Išsisukamojo manevravimo bandymo procedūra ir duomenų registravimas</w:t>
      </w:r>
    </w:p>
    <w:p w:rsidR="0000492D" w:rsidRPr="003F4BC6" w:rsidRDefault="0000492D" w:rsidP="0000492D">
      <w:pPr>
        <w:spacing w:line="240" w:lineRule="atLeast"/>
        <w:ind w:left="567"/>
        <w:rPr>
          <w:lang w:val="lt-LT"/>
        </w:rPr>
      </w:pPr>
      <w:r w:rsidRPr="003F4BC6">
        <w:rPr>
          <w:lang w:val="lt-LT"/>
        </w:rPr>
        <w:t>(Grafikas 1 priede)</w:t>
      </w:r>
    </w:p>
    <w:p w:rsidR="0000492D" w:rsidRPr="003F4BC6" w:rsidRDefault="0000492D" w:rsidP="0000492D">
      <w:pPr>
        <w:tabs>
          <w:tab w:val="left" w:pos="426"/>
        </w:tabs>
        <w:overflowPunct w:val="0"/>
        <w:adjustRightInd w:val="0"/>
        <w:ind w:left="426" w:hanging="426"/>
        <w:textAlignment w:val="baseline"/>
        <w:rPr>
          <w:szCs w:val="20"/>
          <w:lang w:val="lt-LT"/>
        </w:rPr>
      </w:pPr>
    </w:p>
    <w:p w:rsidR="0000492D" w:rsidRPr="003F4BC6" w:rsidRDefault="0000492D" w:rsidP="0000492D">
      <w:pPr>
        <w:tabs>
          <w:tab w:val="left" w:pos="567"/>
        </w:tabs>
        <w:overflowPunct w:val="0"/>
        <w:adjustRightInd w:val="0"/>
        <w:ind w:left="567" w:hanging="567"/>
        <w:textAlignment w:val="baseline"/>
        <w:rPr>
          <w:szCs w:val="20"/>
          <w:lang w:val="lt-LT"/>
        </w:rPr>
      </w:pPr>
      <w:r w:rsidRPr="003F4BC6">
        <w:rPr>
          <w:lang w:val="lt-LT"/>
        </w:rPr>
        <w:t>2.1</w:t>
      </w:r>
      <w:r w:rsidRPr="003F4BC6">
        <w:rPr>
          <w:lang w:val="lt-LT"/>
        </w:rPr>
        <w:tab/>
        <w:t>Išsisukamasis manevravimas atliekamas taip:</w:t>
      </w:r>
    </w:p>
    <w:p w:rsidR="0000492D" w:rsidRPr="003F4BC6" w:rsidRDefault="0000492D" w:rsidP="0000492D">
      <w:pPr>
        <w:tabs>
          <w:tab w:val="left" w:pos="426"/>
        </w:tabs>
        <w:overflowPunct w:val="0"/>
        <w:adjustRightInd w:val="0"/>
        <w:ind w:left="426" w:hanging="426"/>
        <w:textAlignment w:val="baseline"/>
        <w:rPr>
          <w:szCs w:val="20"/>
          <w:lang w:val="lt-LT"/>
        </w:rPr>
      </w:pPr>
    </w:p>
    <w:p w:rsidR="0000492D" w:rsidRPr="003F4BC6" w:rsidRDefault="0000492D" w:rsidP="0000492D">
      <w:pPr>
        <w:tabs>
          <w:tab w:val="left" w:pos="567"/>
        </w:tabs>
        <w:overflowPunct w:val="0"/>
        <w:adjustRightInd w:val="0"/>
        <w:ind w:left="567" w:hanging="567"/>
        <w:textAlignment w:val="baseline"/>
        <w:rPr>
          <w:szCs w:val="20"/>
          <w:lang w:val="lt-LT"/>
        </w:rPr>
      </w:pPr>
      <w:r w:rsidRPr="003F4BC6">
        <w:rPr>
          <w:lang w:val="lt-LT"/>
        </w:rPr>
        <w:tab/>
        <w:t xml:space="preserve">Laivui arba vilkstinei plaukiant pastoviu </w:t>
      </w:r>
      <m:oMath>
        <m:r>
          <w:rPr>
            <w:rFonts w:ascii="Cambria Math" w:hAnsi="Cambria Math" w:cs="Arial"/>
            <w:szCs w:val="20"/>
            <w:lang w:val="lt-LT"/>
          </w:rPr>
          <m:t>V</m:t>
        </m:r>
        <m:r>
          <w:rPr>
            <w:rFonts w:ascii="Cambria Math" w:hAnsi="Cambria Math" w:cs="Arial"/>
            <w:szCs w:val="20"/>
            <w:vertAlign w:val="subscript"/>
            <w:lang w:val="lt-LT"/>
          </w:rPr>
          <m:t>o</m:t>
        </m:r>
      </m:oMath>
      <w:r w:rsidRPr="003F4BC6">
        <w:rPr>
          <w:lang w:val="lt-LT"/>
        </w:rPr>
        <w:t xml:space="preserve"> = 13 km/h greičiu vandens atžvilgiu, manevro pradžioje (laikas </w:t>
      </w:r>
      <m:oMath>
        <m:sSub>
          <m:sSubPr>
            <m:ctrlPr>
              <w:rPr>
                <w:rFonts w:ascii="Cambria Math" w:hAnsi="Cambria Math" w:cs="Arial"/>
                <w:i/>
                <w:szCs w:val="20"/>
                <w:lang w:val="lt-LT"/>
              </w:rPr>
            </m:ctrlPr>
          </m:sSubPr>
          <m:e>
            <m:r>
              <w:rPr>
                <w:rFonts w:ascii="Cambria Math" w:hAnsi="Cambria Math" w:cs="Arial"/>
                <w:szCs w:val="20"/>
                <w:lang w:val="lt-LT"/>
              </w:rPr>
              <m:t>t</m:t>
            </m:r>
          </m:e>
          <m:sub>
            <m:r>
              <w:rPr>
                <w:rFonts w:ascii="Cambria Math" w:hAnsi="Cambria Math" w:cs="Arial"/>
                <w:szCs w:val="20"/>
                <w:lang w:val="lt-LT"/>
              </w:rPr>
              <m:t>0</m:t>
            </m:r>
          </m:sub>
        </m:sSub>
      </m:oMath>
      <w:r w:rsidRPr="003F4BC6">
        <w:rPr>
          <w:lang w:val="lt-LT"/>
        </w:rPr>
        <w:t xml:space="preserve"> = 0 s, sukimosi greitis </w:t>
      </w:r>
      <m:oMath>
        <m:r>
          <w:rPr>
            <w:rFonts w:ascii="Cambria Math" w:hAnsi="Cambria Math"/>
            <w:szCs w:val="20"/>
            <w:lang w:val="lt-LT"/>
          </w:rPr>
          <m:t>r</m:t>
        </m:r>
      </m:oMath>
      <w:r w:rsidRPr="003F4BC6">
        <w:rPr>
          <w:lang w:val="lt-LT"/>
        </w:rPr>
        <w:t xml:space="preserve"> = 0°/min, laivo vairo kampas </w:t>
      </w:r>
      <m:oMath>
        <m:sSub>
          <m:sSubPr>
            <m:ctrlPr>
              <w:rPr>
                <w:rFonts w:ascii="Cambria Math" w:hAnsi="Cambria Math"/>
                <w:i/>
                <w:szCs w:val="20"/>
                <w:lang w:val="lt-LT"/>
              </w:rPr>
            </m:ctrlPr>
          </m:sSubPr>
          <m:e>
            <m:r>
              <w:rPr>
                <w:rFonts w:ascii="Cambria Math" w:hAnsi="Cambria Math"/>
                <w:szCs w:val="20"/>
                <w:lang w:val="lt-LT"/>
              </w:rPr>
              <m:t>δ</m:t>
            </m:r>
          </m:e>
          <m:sub>
            <m:r>
              <w:rPr>
                <w:rFonts w:ascii="Cambria Math" w:hAnsi="Cambria Math"/>
                <w:szCs w:val="20"/>
                <w:lang w:val="lt-LT"/>
              </w:rPr>
              <m:t>0</m:t>
            </m:r>
          </m:sub>
        </m:sSub>
      </m:oMath>
      <w:r w:rsidRPr="003F4BC6">
        <w:rPr>
          <w:lang w:val="lt-LT"/>
        </w:rPr>
        <w:t xml:space="preserve"> = 0°, variklio greitį išlaikant pastovų), išsisukamasis manevras į kairę arba į dešinę turi būti pradedamas laivo vairalazdei esant skersoje padėtyje. Pradedant manevrą, laikantis 2.3 punkte pateiktų nurodymų, laivo vairas nustatomas ties kampu </w:t>
      </w:r>
      <m:oMath>
        <m:r>
          <w:rPr>
            <w:rFonts w:ascii="Cambria Math" w:hAnsi="Cambria Math"/>
            <w:szCs w:val="20"/>
            <w:lang w:val="lt-LT"/>
          </w:rPr>
          <m:t>δ</m:t>
        </m:r>
      </m:oMath>
      <w:r w:rsidRPr="003F4BC6">
        <w:rPr>
          <w:lang w:val="lt-LT"/>
        </w:rPr>
        <w:t xml:space="preserve"> arba vairo įrenginys – ties kampu </w:t>
      </w:r>
      <m:oMath>
        <m:sSub>
          <m:sSubPr>
            <m:ctrlPr>
              <w:rPr>
                <w:rFonts w:ascii="Cambria Math" w:hAnsi="Cambria Math"/>
                <w:i/>
                <w:szCs w:val="20"/>
                <w:lang w:val="lt-LT"/>
              </w:rPr>
            </m:ctrlPr>
          </m:sSubPr>
          <m:e>
            <m:r>
              <w:rPr>
                <w:rFonts w:ascii="Cambria Math" w:hAnsi="Cambria Math"/>
                <w:szCs w:val="20"/>
                <w:lang w:val="lt-LT"/>
              </w:rPr>
              <m:t>δ</m:t>
            </m:r>
          </m:e>
          <m:sub>
            <m:r>
              <w:rPr>
                <w:rFonts w:ascii="Cambria Math" w:hAnsi="Cambria Math"/>
                <w:szCs w:val="20"/>
                <w:lang w:val="lt-LT"/>
              </w:rPr>
              <m:t>a</m:t>
            </m:r>
          </m:sub>
        </m:sSub>
      </m:oMath>
      <w:r w:rsidRPr="003F4BC6">
        <w:rPr>
          <w:lang w:val="lt-LT"/>
        </w:rPr>
        <w:t xml:space="preserve">, jei vairo įtaisas aktyvusis. Laivo vairo kampas </w:t>
      </w:r>
      <m:oMath>
        <m:r>
          <w:rPr>
            <w:rFonts w:ascii="Cambria Math" w:hAnsi="Cambria Math"/>
            <w:szCs w:val="20"/>
            <w:lang w:val="lt-LT"/>
          </w:rPr>
          <m:t>δ</m:t>
        </m:r>
      </m:oMath>
      <w:r w:rsidRPr="003F4BC6">
        <w:rPr>
          <w:lang w:val="lt-LT"/>
        </w:rPr>
        <w:t xml:space="preserve"> (pvz., 20° į dešinįjį bortą) išlaikomas, kol pasiekiamas 2.2 punkte pagal atitinkamus laivo ar vilkstinės matmenis nurodytas sukimosi greičio dydis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1</m:t>
            </m:r>
          </m:sub>
        </m:sSub>
      </m:oMath>
      <w:r w:rsidRPr="003F4BC6">
        <w:rPr>
          <w:lang w:val="lt-LT"/>
        </w:rPr>
        <w:t xml:space="preserve">. Kai pasiekiamas sukimosi greitis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1</m:t>
            </m:r>
          </m:sub>
        </m:sSub>
      </m:oMath>
      <w:r w:rsidRPr="003F4BC6">
        <w:rPr>
          <w:lang w:val="lt-LT"/>
        </w:rPr>
        <w:t xml:space="preserve">, laikas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1</m:t>
            </m:r>
          </m:sub>
        </m:sSub>
      </m:oMath>
      <w:r w:rsidRPr="003F4BC6">
        <w:rPr>
          <w:lang w:val="lt-LT"/>
        </w:rPr>
        <w:t xml:space="preserve"> užregistruojamas, o laivo vairas nustatomas tuo pačiu kampu tik į priešingą pusę (pvz., 20° į kairįjį bortą), kad sukimasis būtų sustabdytas ir prasidėtų sukimasis priešinga kryptimi, t. y. sumažintas sukimosi greitis iki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2</m:t>
            </m:r>
          </m:sub>
        </m:sSub>
      </m:oMath>
      <w:r w:rsidRPr="003F4BC6">
        <w:rPr>
          <w:lang w:val="lt-LT"/>
        </w:rPr>
        <w:t xml:space="preserve"> = 0 ir leista jam vėl didėti iki 2.2 punkte nurodyto dydžio. Kai pasiekiamas sukimosi greitis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2</m:t>
            </m:r>
          </m:sub>
        </m:sSub>
      </m:oMath>
      <w:r w:rsidRPr="003F4BC6">
        <w:rPr>
          <w:lang w:val="lt-LT"/>
        </w:rPr>
        <w:t xml:space="preserve"> = 0, užregistruojamas laikas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2</m:t>
            </m:r>
          </m:sub>
        </m:sSub>
      </m:oMath>
      <w:r w:rsidRPr="003F4BC6">
        <w:rPr>
          <w:lang w:val="lt-LT"/>
        </w:rPr>
        <w:t xml:space="preserve">. Pasiekus  2.2 punkte nurodytą sukimosi greitį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3</m:t>
            </m:r>
          </m:sub>
        </m:sSub>
      </m:oMath>
      <w:r w:rsidRPr="003F4BC6">
        <w:rPr>
          <w:lang w:val="lt-LT"/>
        </w:rPr>
        <w:t xml:space="preserve">, laivo vairas nustatomas priešinga kryptimi tuo </w:t>
      </w:r>
      <w:r w:rsidRPr="003F4BC6">
        <w:rPr>
          <w:lang w:val="lt-LT"/>
        </w:rPr>
        <w:lastRenderedPageBreak/>
        <w:t xml:space="preserve">pačiu kampu </w:t>
      </w:r>
      <m:oMath>
        <m:r>
          <w:rPr>
            <w:rFonts w:ascii="Cambria Math" w:hAnsi="Cambria Math"/>
            <w:szCs w:val="20"/>
            <w:lang w:val="lt-LT"/>
          </w:rPr>
          <m:t>δ</m:t>
        </m:r>
      </m:oMath>
      <w:r w:rsidRPr="003F4BC6">
        <w:rPr>
          <w:lang w:val="lt-LT"/>
        </w:rPr>
        <w:t xml:space="preserve">, kad sukimosi judesys būtų sustabdytas. Laikas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3</m:t>
            </m:r>
          </m:sub>
        </m:sSub>
      </m:oMath>
      <w:r w:rsidRPr="003F4BC6">
        <w:rPr>
          <w:lang w:val="lt-LT"/>
        </w:rPr>
        <w:t xml:space="preserve"> užregistruojamas. Kai pasiekiamas sukimosi greitis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4</m:t>
            </m:r>
          </m:sub>
        </m:sSub>
      </m:oMath>
      <w:r w:rsidRPr="003F4BC6">
        <w:rPr>
          <w:lang w:val="lt-LT"/>
        </w:rPr>
        <w:t xml:space="preserve"> = 0, laikas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4</m:t>
            </m:r>
          </m:sub>
        </m:sSub>
      </m:oMath>
      <w:r w:rsidRPr="003F4BC6">
        <w:rPr>
          <w:lang w:val="lt-LT"/>
        </w:rPr>
        <w:t xml:space="preserve"> užregistruojamas ir laivas arba vilkstinė grąžinama į savo pirminį kursą.</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r w:rsidRPr="003F4BC6">
        <w:rPr>
          <w:lang w:val="lt-LT"/>
        </w:rPr>
        <w:br w:type="page"/>
      </w:r>
    </w:p>
    <w:p w:rsidR="0000492D" w:rsidRPr="003F4BC6" w:rsidRDefault="0000492D" w:rsidP="0000492D">
      <w:pPr>
        <w:tabs>
          <w:tab w:val="left" w:pos="567"/>
        </w:tabs>
        <w:overflowPunct w:val="0"/>
        <w:adjustRightInd w:val="0"/>
        <w:ind w:left="567" w:hanging="567"/>
        <w:textAlignment w:val="baseline"/>
        <w:rPr>
          <w:szCs w:val="20"/>
          <w:lang w:val="lt-LT"/>
        </w:rPr>
      </w:pPr>
      <w:r w:rsidRPr="003F4BC6">
        <w:rPr>
          <w:lang w:val="lt-LT"/>
        </w:rPr>
        <w:lastRenderedPageBreak/>
        <w:t>2.2</w:t>
      </w:r>
      <w:r w:rsidRPr="003F4BC6">
        <w:rPr>
          <w:lang w:val="lt-LT"/>
        </w:rPr>
        <w:tab/>
        <w:t xml:space="preserve">Kad būtų pasiektas sukimosi greitis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4</m:t>
            </m:r>
          </m:sub>
        </m:sSub>
      </m:oMath>
      <w:r w:rsidRPr="003F4BC6">
        <w:rPr>
          <w:lang w:val="lt-LT"/>
        </w:rPr>
        <w:t xml:space="preserve">, atsižvelgiant į laivų arba vilkstinių matmenis ir vandens gylį </w:t>
      </w:r>
      <m:oMath>
        <m:r>
          <w:rPr>
            <w:rFonts w:ascii="Cambria Math" w:hAnsi="Cambria Math"/>
            <w:szCs w:val="20"/>
            <w:lang w:val="lt-LT"/>
          </w:rPr>
          <m:t>h</m:t>
        </m:r>
      </m:oMath>
      <w:r w:rsidRPr="003F4BC6">
        <w:rPr>
          <w:lang w:val="lt-LT"/>
        </w:rPr>
        <w:t>, turi būti laikomasi tokių ribinių dydžių:</w:t>
      </w:r>
    </w:p>
    <w:p w:rsidR="0000492D" w:rsidRPr="003F4BC6" w:rsidRDefault="0000492D" w:rsidP="0000492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lt-LT"/>
        </w:rPr>
      </w:pPr>
    </w:p>
    <w:tbl>
      <w:tblPr>
        <w:tblW w:w="998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40"/>
        <w:gridCol w:w="4139"/>
        <w:gridCol w:w="964"/>
        <w:gridCol w:w="964"/>
        <w:gridCol w:w="1191"/>
        <w:gridCol w:w="1191"/>
        <w:gridCol w:w="1191"/>
      </w:tblGrid>
      <w:tr w:rsidR="0000492D" w:rsidRPr="003F4BC6" w:rsidTr="003C59A8">
        <w:trPr>
          <w:jc w:val="center"/>
        </w:trPr>
        <w:tc>
          <w:tcPr>
            <w:tcW w:w="340" w:type="dxa"/>
            <w:tcBorders>
              <w:top w:val="single" w:sz="6" w:space="0" w:color="auto"/>
              <w:left w:val="single" w:sz="6" w:space="0" w:color="auto"/>
              <w:bottom w:val="nil"/>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lt-LT"/>
              </w:rPr>
            </w:pPr>
          </w:p>
        </w:tc>
        <w:tc>
          <w:tcPr>
            <w:tcW w:w="4139" w:type="dxa"/>
            <w:tcBorders>
              <w:top w:val="single" w:sz="6" w:space="0" w:color="auto"/>
              <w:bottom w:val="nil"/>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lt-LT"/>
              </w:rPr>
            </w:pPr>
            <w:r w:rsidRPr="003F4BC6">
              <w:rPr>
                <w:sz w:val="18"/>
                <w:lang w:val="lt-LT"/>
              </w:rPr>
              <w:t>Laivų arba vilkstinių matmenys</w:t>
            </w:r>
            <w:r w:rsidRPr="003F4BC6">
              <w:rPr>
                <w:sz w:val="18"/>
                <w:szCs w:val="20"/>
                <w:lang w:val="lt-LT"/>
              </w:rPr>
              <w:br/>
            </w:r>
            <m:oMath>
              <m:r>
                <w:rPr>
                  <w:rFonts w:ascii="Cambria Math" w:hAnsi="Cambria Math"/>
                  <w:sz w:val="18"/>
                  <w:szCs w:val="20"/>
                  <w:lang w:val="lt-LT"/>
                </w:rPr>
                <m:t>L</m:t>
              </m:r>
            </m:oMath>
            <w:r w:rsidRPr="003F4BC6">
              <w:rPr>
                <w:sz w:val="18"/>
                <w:lang w:val="lt-LT"/>
              </w:rPr>
              <w:t xml:space="preserve"> x </w:t>
            </w:r>
            <m:oMath>
              <m:r>
                <w:rPr>
                  <w:rFonts w:ascii="Cambria Math" w:hAnsi="Cambria Math"/>
                  <w:sz w:val="18"/>
                  <w:szCs w:val="20"/>
                  <w:lang w:val="lt-LT"/>
                </w:rPr>
                <m:t>B</m:t>
              </m:r>
            </m:oMath>
          </w:p>
        </w:tc>
        <w:tc>
          <w:tcPr>
            <w:tcW w:w="1928" w:type="dxa"/>
            <w:gridSpan w:val="2"/>
            <w:tcBorders>
              <w:top w:val="single" w:sz="6" w:space="0" w:color="auto"/>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lt-LT"/>
              </w:rPr>
            </w:pPr>
            <w:r w:rsidRPr="003F4BC6">
              <w:rPr>
                <w:sz w:val="18"/>
                <w:lang w:val="lt-LT"/>
              </w:rPr>
              <w:t xml:space="preserve">Reikalaujamas sukimosi greitis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1</m:t>
                  </m:r>
                </m:sub>
              </m:sSub>
            </m:oMath>
            <w:r w:rsidRPr="003F4BC6">
              <w:rPr>
                <w:lang w:val="lt-LT"/>
              </w:rPr>
              <w:t xml:space="preserve"> </w:t>
            </w:r>
            <w:r w:rsidRPr="003F4BC6">
              <w:rPr>
                <w:sz w:val="18"/>
                <w:lang w:val="lt-LT"/>
              </w:rPr>
              <w:t xml:space="preserve">=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3</m:t>
                  </m:r>
                </m:sub>
              </m:sSub>
            </m:oMath>
            <w:r w:rsidRPr="003F4BC6">
              <w:rPr>
                <w:lang w:val="lt-LT"/>
              </w:rPr>
              <w:t xml:space="preserve"> </w:t>
            </w:r>
            <w:r w:rsidRPr="003F4BC6">
              <w:rPr>
                <w:sz w:val="18"/>
                <w:lang w:val="lt-LT"/>
              </w:rPr>
              <w:t>[°/min]</w:t>
            </w:r>
          </w:p>
        </w:tc>
        <w:tc>
          <w:tcPr>
            <w:tcW w:w="3573" w:type="dxa"/>
            <w:gridSpan w:val="3"/>
            <w:tcBorders>
              <w:top w:val="single" w:sz="6" w:space="0" w:color="auto"/>
              <w:right w:val="single" w:sz="6" w:space="0" w:color="auto"/>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lt-LT"/>
              </w:rPr>
            </w:pPr>
            <w:r w:rsidRPr="003F4BC6">
              <w:rPr>
                <w:sz w:val="18"/>
                <w:lang w:val="lt-LT"/>
              </w:rPr>
              <w:t xml:space="preserve">Ribiniai dydžiai esant laikui </w:t>
            </w:r>
            <m:oMath>
              <m:sSub>
                <m:sSubPr>
                  <m:ctrlPr>
                    <w:rPr>
                      <w:rFonts w:ascii="Cambria Math" w:hAnsi="Cambria Math"/>
                      <w:i/>
                      <w:sz w:val="18"/>
                      <w:szCs w:val="20"/>
                      <w:lang w:val="lt-LT"/>
                    </w:rPr>
                  </m:ctrlPr>
                </m:sSubPr>
                <m:e>
                  <m:r>
                    <w:rPr>
                      <w:rFonts w:ascii="Cambria Math" w:hAnsi="Cambria Math"/>
                      <w:sz w:val="18"/>
                      <w:szCs w:val="20"/>
                      <w:lang w:val="lt-LT"/>
                    </w:rPr>
                    <m:t>t</m:t>
                  </m:r>
                </m:e>
                <m:sub>
                  <m:r>
                    <w:rPr>
                      <w:rFonts w:ascii="Cambria Math" w:hAnsi="Cambria Math"/>
                      <w:sz w:val="18"/>
                      <w:szCs w:val="20"/>
                      <w:lang w:val="lt-LT"/>
                    </w:rPr>
                    <m:t>4</m:t>
                  </m:r>
                </m:sub>
              </m:sSub>
            </m:oMath>
            <w:r w:rsidRPr="003F4BC6">
              <w:rPr>
                <w:sz w:val="18"/>
                <w:lang w:val="lt-LT"/>
              </w:rPr>
              <w:t xml:space="preserve"> (s) seklumose </w:t>
            </w:r>
            <w:r w:rsidRPr="003F4BC6">
              <w:rPr>
                <w:sz w:val="18"/>
                <w:szCs w:val="20"/>
                <w:lang w:val="lt-LT"/>
              </w:rPr>
              <w:br/>
            </w:r>
            <w:r w:rsidRPr="003F4BC6">
              <w:rPr>
                <w:sz w:val="18"/>
                <w:lang w:val="lt-LT"/>
              </w:rPr>
              <w:t>ir giliuose vandenyse</w:t>
            </w:r>
          </w:p>
        </w:tc>
      </w:tr>
      <w:tr w:rsidR="0000492D" w:rsidRPr="003F4BC6" w:rsidTr="003C59A8">
        <w:trPr>
          <w:jc w:val="center"/>
        </w:trPr>
        <w:tc>
          <w:tcPr>
            <w:tcW w:w="340" w:type="dxa"/>
            <w:tcBorders>
              <w:top w:val="nil"/>
              <w:left w:val="single" w:sz="6" w:space="0" w:color="auto"/>
              <w:bottom w:val="single" w:sz="6" w:space="0" w:color="auto"/>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lang w:val="lt-LT"/>
              </w:rPr>
            </w:pPr>
          </w:p>
        </w:tc>
        <w:tc>
          <w:tcPr>
            <w:tcW w:w="4139" w:type="dxa"/>
            <w:tcBorders>
              <w:top w:val="nil"/>
              <w:bottom w:val="single" w:sz="6" w:space="0" w:color="auto"/>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lang w:val="lt-LT"/>
              </w:rPr>
            </w:pPr>
          </w:p>
        </w:tc>
        <w:tc>
          <w:tcPr>
            <w:tcW w:w="964"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lt-LT"/>
              </w:rPr>
            </w:pPr>
            <m:oMath>
              <m:r>
                <w:rPr>
                  <w:rFonts w:ascii="Cambria Math" w:hAnsi="Cambria Math"/>
                  <w:i/>
                  <w:sz w:val="18"/>
                  <w:szCs w:val="20"/>
                  <w:lang w:val="lt-LT"/>
                </w:rPr>
                <w:sym w:font="Symbol" w:char="F064"/>
              </m:r>
            </m:oMath>
            <w:r w:rsidRPr="003F4BC6">
              <w:rPr>
                <w:sz w:val="18"/>
                <w:lang w:val="lt-LT"/>
              </w:rPr>
              <w:t xml:space="preserve"> = 20°</w:t>
            </w:r>
          </w:p>
        </w:tc>
        <w:tc>
          <w:tcPr>
            <w:tcW w:w="964"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lt-LT"/>
              </w:rPr>
            </w:pPr>
            <m:oMath>
              <m:r>
                <w:rPr>
                  <w:rFonts w:ascii="Cambria Math" w:hAnsi="Cambria Math"/>
                  <w:i/>
                  <w:sz w:val="18"/>
                  <w:szCs w:val="20"/>
                  <w:lang w:val="lt-LT"/>
                </w:rPr>
                <w:sym w:font="Symbol" w:char="F064"/>
              </m:r>
            </m:oMath>
            <w:r w:rsidRPr="003F4BC6">
              <w:rPr>
                <w:sz w:val="18"/>
                <w:lang w:val="lt-LT"/>
              </w:rPr>
              <w:t xml:space="preserve"> = 45°</w:t>
            </w:r>
          </w:p>
        </w:tc>
        <w:tc>
          <w:tcPr>
            <w:tcW w:w="1191"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lt-LT"/>
              </w:rPr>
            </w:pPr>
            <w:r w:rsidRPr="003F4BC6">
              <w:rPr>
                <w:sz w:val="18"/>
                <w:lang w:val="lt-LT"/>
              </w:rPr>
              <w:t xml:space="preserve">1,2 </w:t>
            </w:r>
            <w:r w:rsidRPr="003F4BC6">
              <w:rPr>
                <w:sz w:val="18"/>
                <w:szCs w:val="20"/>
                <w:lang w:val="lt-LT"/>
              </w:rPr>
              <w:sym w:font="Symbol" w:char="F0A3"/>
            </w:r>
            <w:r w:rsidRPr="003F4BC6">
              <w:rPr>
                <w:sz w:val="18"/>
                <w:lang w:val="lt-LT"/>
              </w:rPr>
              <w:t xml:space="preserve"> h/T </w:t>
            </w:r>
            <w:r w:rsidRPr="003F4BC6">
              <w:rPr>
                <w:sz w:val="18"/>
                <w:szCs w:val="20"/>
                <w:lang w:val="lt-LT"/>
              </w:rPr>
              <w:sym w:font="Symbol" w:char="F0A3"/>
            </w:r>
            <w:r w:rsidRPr="003F4BC6">
              <w:rPr>
                <w:sz w:val="18"/>
                <w:lang w:val="lt-LT"/>
              </w:rPr>
              <w:t xml:space="preserve"> 1,4</w:t>
            </w:r>
          </w:p>
        </w:tc>
        <w:tc>
          <w:tcPr>
            <w:tcW w:w="1191"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lt-LT"/>
              </w:rPr>
            </w:pPr>
            <w:r w:rsidRPr="003F4BC6">
              <w:rPr>
                <w:sz w:val="18"/>
                <w:lang w:val="lt-LT"/>
              </w:rPr>
              <w:t xml:space="preserve">1,4 &lt; h/T </w:t>
            </w:r>
            <w:r w:rsidRPr="003F4BC6">
              <w:rPr>
                <w:sz w:val="18"/>
                <w:szCs w:val="20"/>
                <w:lang w:val="lt-LT"/>
              </w:rPr>
              <w:sym w:font="Symbol" w:char="F0A3"/>
            </w:r>
            <w:r w:rsidRPr="003F4BC6">
              <w:rPr>
                <w:sz w:val="18"/>
                <w:lang w:val="lt-LT"/>
              </w:rPr>
              <w:t xml:space="preserve"> 2</w:t>
            </w:r>
          </w:p>
        </w:tc>
        <w:tc>
          <w:tcPr>
            <w:tcW w:w="1191" w:type="dxa"/>
            <w:tcBorders>
              <w:bottom w:val="nil"/>
              <w:right w:val="single" w:sz="6" w:space="0" w:color="auto"/>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lt-LT"/>
              </w:rPr>
            </w:pPr>
            <w:r w:rsidRPr="003F4BC6">
              <w:rPr>
                <w:sz w:val="18"/>
                <w:lang w:val="lt-LT"/>
              </w:rPr>
              <w:t>h/T &gt; 2</w:t>
            </w:r>
          </w:p>
        </w:tc>
      </w:tr>
      <w:tr w:rsidR="0000492D" w:rsidRPr="003F4BC6" w:rsidTr="003C59A8">
        <w:trPr>
          <w:jc w:val="center"/>
        </w:trPr>
        <w:tc>
          <w:tcPr>
            <w:tcW w:w="340" w:type="dxa"/>
            <w:tcBorders>
              <w:top w:val="nil"/>
              <w:left w:val="single" w:sz="6" w:space="0" w:color="auto"/>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1</w:t>
            </w:r>
          </w:p>
        </w:tc>
        <w:tc>
          <w:tcPr>
            <w:tcW w:w="4139" w:type="dxa"/>
            <w:tcBorders>
              <w:top w:val="nil"/>
            </w:tcBorders>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lt-LT"/>
              </w:rPr>
            </w:pPr>
            <w:r w:rsidRPr="003F4BC6">
              <w:rPr>
                <w:sz w:val="18"/>
                <w:lang w:val="lt-LT"/>
              </w:rPr>
              <w:t>Visi motoriniai laivai, vienos eilės vilkstinės ≤ 110 × 11,45</w:t>
            </w:r>
          </w:p>
        </w:tc>
        <w:tc>
          <w:tcPr>
            <w:tcW w:w="964"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20°/min</w:t>
            </w:r>
          </w:p>
        </w:tc>
        <w:tc>
          <w:tcPr>
            <w:tcW w:w="964"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28°/min</w:t>
            </w:r>
          </w:p>
        </w:tc>
        <w:tc>
          <w:tcPr>
            <w:tcW w:w="1191"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150 s</w:t>
            </w:r>
          </w:p>
        </w:tc>
        <w:tc>
          <w:tcPr>
            <w:tcW w:w="1191"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110 s</w:t>
            </w:r>
          </w:p>
        </w:tc>
        <w:tc>
          <w:tcPr>
            <w:tcW w:w="1191" w:type="dxa"/>
            <w:tcBorders>
              <w:top w:val="single" w:sz="6" w:space="0" w:color="auto"/>
              <w:bottom w:val="nil"/>
              <w:right w:val="single" w:sz="6" w:space="0" w:color="auto"/>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110 s</w:t>
            </w:r>
          </w:p>
        </w:tc>
      </w:tr>
      <w:tr w:rsidR="0000492D" w:rsidRPr="003F4BC6" w:rsidTr="003C59A8">
        <w:trPr>
          <w:jc w:val="center"/>
        </w:trPr>
        <w:tc>
          <w:tcPr>
            <w:tcW w:w="340" w:type="dxa"/>
            <w:tcBorders>
              <w:left w:val="single" w:sz="6" w:space="0" w:color="auto"/>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2.</w:t>
            </w:r>
          </w:p>
        </w:tc>
        <w:tc>
          <w:tcPr>
            <w:tcW w:w="4139" w:type="dxa"/>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lt-LT"/>
              </w:rPr>
            </w:pPr>
            <w:r w:rsidRPr="003F4BC6">
              <w:rPr>
                <w:sz w:val="18"/>
                <w:lang w:val="lt-LT"/>
              </w:rPr>
              <w:t>Vienos eilės vilkstinės iki 193 × 11,45 arba dviejų eilių vilkstinės iki 110 × 22,90</w:t>
            </w:r>
          </w:p>
        </w:tc>
        <w:tc>
          <w:tcPr>
            <w:tcW w:w="964"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12°/min</w:t>
            </w:r>
          </w:p>
        </w:tc>
        <w:tc>
          <w:tcPr>
            <w:tcW w:w="964"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18°/min</w:t>
            </w:r>
          </w:p>
        </w:tc>
        <w:tc>
          <w:tcPr>
            <w:tcW w:w="1191"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180 s</w:t>
            </w:r>
          </w:p>
        </w:tc>
        <w:tc>
          <w:tcPr>
            <w:tcW w:w="1191"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130 s</w:t>
            </w:r>
          </w:p>
        </w:tc>
        <w:tc>
          <w:tcPr>
            <w:tcW w:w="1191" w:type="dxa"/>
            <w:tcBorders>
              <w:top w:val="single" w:sz="6" w:space="0" w:color="auto"/>
              <w:bottom w:val="single" w:sz="6" w:space="0" w:color="auto"/>
              <w:right w:val="single" w:sz="6" w:space="0" w:color="auto"/>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110 s</w:t>
            </w:r>
          </w:p>
        </w:tc>
      </w:tr>
      <w:tr w:rsidR="0000492D" w:rsidRPr="003F4BC6" w:rsidTr="003C59A8">
        <w:trPr>
          <w:jc w:val="center"/>
        </w:trPr>
        <w:tc>
          <w:tcPr>
            <w:tcW w:w="340" w:type="dxa"/>
            <w:tcBorders>
              <w:left w:val="single" w:sz="6" w:space="0" w:color="auto"/>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3.</w:t>
            </w:r>
          </w:p>
        </w:tc>
        <w:tc>
          <w:tcPr>
            <w:tcW w:w="4139" w:type="dxa"/>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lt-LT"/>
              </w:rPr>
            </w:pPr>
            <w:r w:rsidRPr="003F4BC6">
              <w:rPr>
                <w:sz w:val="18"/>
                <w:lang w:val="lt-LT"/>
              </w:rPr>
              <w:t>Dviejų eilių vilkstinės ≤ 193 × 22,90</w:t>
            </w:r>
          </w:p>
        </w:tc>
        <w:tc>
          <w:tcPr>
            <w:tcW w:w="964"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8°/min</w:t>
            </w:r>
          </w:p>
        </w:tc>
        <w:tc>
          <w:tcPr>
            <w:tcW w:w="964"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12°/min</w:t>
            </w:r>
          </w:p>
        </w:tc>
        <w:tc>
          <w:tcPr>
            <w:tcW w:w="1191"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180 s</w:t>
            </w:r>
          </w:p>
        </w:tc>
        <w:tc>
          <w:tcPr>
            <w:tcW w:w="1191"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130 s</w:t>
            </w:r>
          </w:p>
        </w:tc>
        <w:tc>
          <w:tcPr>
            <w:tcW w:w="1191" w:type="dxa"/>
            <w:tcBorders>
              <w:top w:val="single" w:sz="6" w:space="0" w:color="auto"/>
              <w:bottom w:val="single" w:sz="6" w:space="0" w:color="auto"/>
              <w:right w:val="single" w:sz="6" w:space="0" w:color="auto"/>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110 s</w:t>
            </w:r>
          </w:p>
        </w:tc>
      </w:tr>
      <w:tr w:rsidR="0000492D" w:rsidRPr="003F4BC6" w:rsidTr="003C59A8">
        <w:trPr>
          <w:jc w:val="center"/>
        </w:trPr>
        <w:tc>
          <w:tcPr>
            <w:tcW w:w="340" w:type="dxa"/>
            <w:tcBorders>
              <w:left w:val="single" w:sz="6" w:space="0" w:color="auto"/>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4.</w:t>
            </w:r>
          </w:p>
        </w:tc>
        <w:tc>
          <w:tcPr>
            <w:tcW w:w="4139" w:type="dxa"/>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lt-LT"/>
              </w:rPr>
            </w:pPr>
            <w:r w:rsidRPr="003F4BC6">
              <w:rPr>
                <w:sz w:val="18"/>
                <w:lang w:val="lt-LT"/>
              </w:rPr>
              <w:t>Dviejų eilių vilkstinės iki 270 × 22,90 arba trijų eilių vilkstinės iki 193 × 34,35</w:t>
            </w:r>
          </w:p>
        </w:tc>
        <w:tc>
          <w:tcPr>
            <w:tcW w:w="964"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6°/min</w:t>
            </w:r>
          </w:p>
        </w:tc>
        <w:tc>
          <w:tcPr>
            <w:tcW w:w="964"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8°/min</w:t>
            </w:r>
          </w:p>
        </w:tc>
        <w:tc>
          <w:tcPr>
            <w:tcW w:w="1191"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w:t>
            </w:r>
          </w:p>
        </w:tc>
        <w:tc>
          <w:tcPr>
            <w:tcW w:w="1191" w:type="dxa"/>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w:t>
            </w:r>
          </w:p>
        </w:tc>
        <w:tc>
          <w:tcPr>
            <w:tcW w:w="1191" w:type="dxa"/>
            <w:tcBorders>
              <w:top w:val="nil"/>
              <w:bottom w:val="nil"/>
              <w:right w:val="single" w:sz="6" w:space="0" w:color="auto"/>
            </w:tcBorders>
            <w:vAlign w:val="center"/>
          </w:tcPr>
          <w:p w:rsidR="0000492D" w:rsidRPr="003F4BC6" w:rsidRDefault="0000492D" w:rsidP="003C59A8">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lt-LT"/>
              </w:rPr>
            </w:pPr>
            <w:r w:rsidRPr="003F4BC6">
              <w:rPr>
                <w:sz w:val="18"/>
                <w:lang w:val="lt-LT"/>
              </w:rPr>
              <w:t>*)</w:t>
            </w:r>
          </w:p>
        </w:tc>
      </w:tr>
      <w:tr w:rsidR="0000492D" w:rsidRPr="003F4BC6" w:rsidTr="003C59A8">
        <w:trPr>
          <w:jc w:val="center"/>
        </w:trPr>
        <w:tc>
          <w:tcPr>
            <w:tcW w:w="9980" w:type="dxa"/>
            <w:gridSpan w:val="7"/>
            <w:tcBorders>
              <w:left w:val="single" w:sz="6" w:space="0" w:color="auto"/>
              <w:bottom w:val="single" w:sz="6" w:space="0" w:color="auto"/>
              <w:right w:val="single" w:sz="6" w:space="0" w:color="auto"/>
            </w:tcBorders>
            <w:vAlign w:val="center"/>
          </w:tcPr>
          <w:p w:rsidR="0000492D" w:rsidRPr="003F4BC6" w:rsidRDefault="0000492D" w:rsidP="003C59A8">
            <w:pPr>
              <w:tabs>
                <w:tab w:val="left" w:pos="-1440"/>
                <w:tab w:val="left" w:pos="-576"/>
                <w:tab w:val="left" w:pos="-432"/>
                <w:tab w:val="left" w:pos="426"/>
              </w:tabs>
              <w:overflowPunct w:val="0"/>
              <w:adjustRightInd w:val="0"/>
              <w:spacing w:before="40" w:after="40" w:line="240" w:lineRule="atLeast"/>
              <w:textAlignment w:val="baseline"/>
              <w:rPr>
                <w:szCs w:val="20"/>
                <w:lang w:val="lt-LT"/>
              </w:rPr>
            </w:pPr>
            <w:r w:rsidRPr="003F4BC6">
              <w:rPr>
                <w:lang w:val="lt-LT"/>
              </w:rPr>
              <w:tab/>
            </w:r>
            <w:r w:rsidRPr="003F4BC6">
              <w:rPr>
                <w:sz w:val="16"/>
                <w:lang w:val="lt-LT"/>
              </w:rPr>
              <w:t>*)</w:t>
            </w:r>
            <w:r w:rsidRPr="003F4BC6">
              <w:rPr>
                <w:lang w:val="lt-LT"/>
              </w:rPr>
              <w:tab/>
            </w:r>
            <w:r w:rsidRPr="003F4BC6">
              <w:rPr>
                <w:sz w:val="16"/>
                <w:lang w:val="lt-LT"/>
              </w:rPr>
              <w:t>Remiantis laivybos eksperto sprendimu</w:t>
            </w:r>
          </w:p>
        </w:tc>
      </w:tr>
    </w:tbl>
    <w:p w:rsidR="0000492D" w:rsidRPr="003F4BC6" w:rsidRDefault="0000492D" w:rsidP="0000492D">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lt-LT"/>
        </w:rPr>
      </w:pPr>
    </w:p>
    <w:p w:rsidR="0000492D" w:rsidRPr="003F4BC6" w:rsidRDefault="0000492D" w:rsidP="0000492D">
      <w:pPr>
        <w:spacing w:line="240" w:lineRule="atLeast"/>
        <w:ind w:left="567"/>
        <w:rPr>
          <w:szCs w:val="20"/>
          <w:lang w:val="lt-LT"/>
        </w:rPr>
      </w:pPr>
      <w:r w:rsidRPr="003F4BC6">
        <w:rPr>
          <w:lang w:val="lt-LT"/>
        </w:rPr>
        <w:t xml:space="preserve">Laikas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1</m:t>
            </m:r>
          </m:sub>
        </m:sSub>
      </m:oMath>
      <w:r w:rsidRPr="003F4BC6">
        <w:rPr>
          <w:lang w:val="lt-LT"/>
        </w:rPr>
        <w:t xml:space="preserve">,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2</m:t>
            </m:r>
          </m:sub>
        </m:sSub>
      </m:oMath>
      <w:r w:rsidRPr="003F4BC6">
        <w:rPr>
          <w:lang w:val="lt-LT"/>
        </w:rPr>
        <w:t xml:space="preserve">,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3</m:t>
            </m:r>
          </m:sub>
        </m:sSub>
      </m:oMath>
      <w:r w:rsidRPr="003F4BC6">
        <w:rPr>
          <w:lang w:val="lt-LT"/>
        </w:rPr>
        <w:t xml:space="preserve"> ir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4</m:t>
            </m:r>
          </m:sub>
        </m:sSub>
      </m:oMath>
      <w:r w:rsidRPr="003F4BC6">
        <w:rPr>
          <w:lang w:val="lt-LT"/>
        </w:rPr>
        <w:t xml:space="preserve">, kurio reikia sukimosi greičiui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1</m:t>
            </m:r>
          </m:sub>
        </m:sSub>
      </m:oMath>
      <w:r w:rsidRPr="003F4BC6">
        <w:rPr>
          <w:lang w:val="lt-LT"/>
        </w:rPr>
        <w:t xml:space="preserve">,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2</m:t>
            </m:r>
          </m:sub>
        </m:sSub>
      </m:oMath>
      <w:r w:rsidRPr="003F4BC6">
        <w:rPr>
          <w:lang w:val="lt-LT"/>
        </w:rPr>
        <w:t xml:space="preserve">,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3</m:t>
            </m:r>
          </m:sub>
        </m:sSub>
      </m:oMath>
      <w:r w:rsidRPr="003F4BC6">
        <w:rPr>
          <w:lang w:val="lt-LT"/>
        </w:rPr>
        <w:t xml:space="preserve"> ir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4</m:t>
            </m:r>
          </m:sub>
        </m:sSub>
      </m:oMath>
      <w:r w:rsidRPr="003F4BC6">
        <w:rPr>
          <w:lang w:val="lt-LT"/>
        </w:rPr>
        <w:t xml:space="preserve"> pasiekti, įrašomas į matavimų ataskaitą pagal 2 priedą.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4</m:t>
            </m:r>
          </m:sub>
        </m:sSub>
      </m:oMath>
      <w:r w:rsidRPr="003F4BC6">
        <w:rPr>
          <w:lang w:val="lt-LT"/>
        </w:rPr>
        <w:t xml:space="preserve"> dydžiai turi neviršyti lentelėje nurodytų ribų.</w:t>
      </w:r>
    </w:p>
    <w:p w:rsidR="0000492D" w:rsidRPr="003F4BC6" w:rsidRDefault="0000492D" w:rsidP="0000492D">
      <w:pPr>
        <w:overflowPunct w:val="0"/>
        <w:adjustRightInd w:val="0"/>
        <w:ind w:left="567" w:hanging="567"/>
        <w:textAlignment w:val="baseline"/>
        <w:rPr>
          <w:szCs w:val="20"/>
          <w:lang w:val="lt-LT"/>
        </w:rPr>
      </w:pPr>
    </w:p>
    <w:p w:rsidR="0000492D" w:rsidRPr="003F4BC6" w:rsidRDefault="0000492D" w:rsidP="0000492D">
      <w:pPr>
        <w:spacing w:line="240" w:lineRule="atLeast"/>
        <w:ind w:left="567" w:hanging="567"/>
        <w:rPr>
          <w:lang w:val="lt-LT"/>
        </w:rPr>
      </w:pPr>
      <w:r w:rsidRPr="003F4BC6">
        <w:rPr>
          <w:lang w:val="lt-LT"/>
        </w:rPr>
        <w:t>2.3</w:t>
      </w:r>
      <w:r w:rsidRPr="003F4BC6">
        <w:rPr>
          <w:lang w:val="lt-LT"/>
        </w:rPr>
        <w:tab/>
        <w:t>Turi būti atliekami bent jau keturi išsisukamieji manevrai, būtent:</w:t>
      </w:r>
    </w:p>
    <w:p w:rsidR="0000492D" w:rsidRPr="003F4BC6" w:rsidRDefault="0000492D" w:rsidP="0000492D">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lt-LT"/>
        </w:rPr>
      </w:pPr>
      <w:r w:rsidRPr="003F4BC6">
        <w:rPr>
          <w:lang w:val="lt-LT"/>
        </w:rPr>
        <w:t>–</w:t>
      </w:r>
      <w:r w:rsidRPr="003F4BC6">
        <w:rPr>
          <w:lang w:val="lt-LT"/>
        </w:rPr>
        <w:tab/>
      </w:r>
      <w:r w:rsidRPr="003F4BC6">
        <w:rPr>
          <w:lang w:val="lt-LT"/>
        </w:rPr>
        <w:tab/>
        <w:t>į dešinę, kai laivo vairo kampas</w:t>
      </w:r>
      <w:r w:rsidRPr="003F4BC6">
        <w:rPr>
          <w:lang w:val="lt-LT"/>
        </w:rPr>
        <w:tab/>
      </w:r>
      <m:oMath>
        <m:r>
          <w:rPr>
            <w:rFonts w:ascii="Cambria Math" w:hAnsi="Cambria Math"/>
            <w:i/>
            <w:szCs w:val="20"/>
            <w:lang w:val="lt-LT"/>
          </w:rPr>
          <w:sym w:font="Symbol" w:char="F064"/>
        </m:r>
      </m:oMath>
      <w:r w:rsidRPr="003F4BC6">
        <w:rPr>
          <w:lang w:val="lt-LT"/>
        </w:rPr>
        <w:tab/>
        <w:t>=</w:t>
      </w:r>
      <w:r w:rsidRPr="003F4BC6">
        <w:rPr>
          <w:lang w:val="lt-LT"/>
        </w:rPr>
        <w:tab/>
        <w:t xml:space="preserve">20° </w:t>
      </w:r>
    </w:p>
    <w:p w:rsidR="0000492D" w:rsidRPr="003F4BC6" w:rsidRDefault="0000492D" w:rsidP="0000492D">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lt-LT"/>
        </w:rPr>
      </w:pPr>
      <w:r w:rsidRPr="003F4BC6">
        <w:rPr>
          <w:lang w:val="lt-LT"/>
        </w:rPr>
        <w:t>–</w:t>
      </w:r>
      <w:r w:rsidRPr="003F4BC6">
        <w:rPr>
          <w:lang w:val="lt-LT"/>
        </w:rPr>
        <w:tab/>
        <w:t>į kairę, kai laivo vairo kampas</w:t>
      </w:r>
      <w:r w:rsidRPr="003F4BC6">
        <w:rPr>
          <w:lang w:val="lt-LT"/>
        </w:rPr>
        <w:tab/>
      </w:r>
      <m:oMath>
        <m:r>
          <w:rPr>
            <w:rFonts w:ascii="Cambria Math" w:hAnsi="Cambria Math"/>
            <w:i/>
            <w:szCs w:val="20"/>
            <w:lang w:val="lt-LT"/>
          </w:rPr>
          <w:sym w:font="Symbol" w:char="F064"/>
        </m:r>
      </m:oMath>
      <w:r w:rsidRPr="003F4BC6">
        <w:rPr>
          <w:lang w:val="lt-LT"/>
        </w:rPr>
        <w:tab/>
        <w:t>=</w:t>
      </w:r>
      <w:r w:rsidRPr="003F4BC6">
        <w:rPr>
          <w:lang w:val="lt-LT"/>
        </w:rPr>
        <w:tab/>
        <w:t>20°</w:t>
      </w:r>
    </w:p>
    <w:p w:rsidR="0000492D" w:rsidRPr="003F4BC6" w:rsidRDefault="0000492D" w:rsidP="0000492D">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lt-LT"/>
        </w:rPr>
      </w:pPr>
      <w:r w:rsidRPr="003F4BC6">
        <w:rPr>
          <w:lang w:val="lt-LT"/>
        </w:rPr>
        <w:t>–</w:t>
      </w:r>
      <w:r w:rsidRPr="003F4BC6">
        <w:rPr>
          <w:lang w:val="lt-LT"/>
        </w:rPr>
        <w:tab/>
        <w:t>į dešinę, kai laivo vairo kampas</w:t>
      </w:r>
      <w:r w:rsidRPr="003F4BC6">
        <w:rPr>
          <w:lang w:val="lt-LT"/>
        </w:rPr>
        <w:tab/>
      </w:r>
      <m:oMath>
        <m:r>
          <w:rPr>
            <w:rFonts w:ascii="Cambria Math" w:hAnsi="Cambria Math"/>
            <w:i/>
            <w:szCs w:val="20"/>
            <w:lang w:val="lt-LT"/>
          </w:rPr>
          <w:sym w:font="Symbol" w:char="F064"/>
        </m:r>
      </m:oMath>
      <w:r w:rsidRPr="003F4BC6">
        <w:rPr>
          <w:lang w:val="lt-LT"/>
        </w:rPr>
        <w:tab/>
        <w:t>=</w:t>
      </w:r>
      <w:r w:rsidRPr="003F4BC6">
        <w:rPr>
          <w:lang w:val="lt-LT"/>
        </w:rPr>
        <w:tab/>
        <w:t>45°</w:t>
      </w:r>
    </w:p>
    <w:p w:rsidR="0000492D" w:rsidRPr="003F4BC6" w:rsidRDefault="0000492D" w:rsidP="0000492D">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lt-LT"/>
        </w:rPr>
      </w:pPr>
      <w:r w:rsidRPr="003F4BC6">
        <w:rPr>
          <w:lang w:val="lt-LT"/>
        </w:rPr>
        <w:t>–</w:t>
      </w:r>
      <w:r w:rsidRPr="003F4BC6">
        <w:rPr>
          <w:lang w:val="lt-LT"/>
        </w:rPr>
        <w:tab/>
        <w:t>į kairę, kai laivo vairo kampas</w:t>
      </w:r>
      <w:r w:rsidRPr="003F4BC6">
        <w:rPr>
          <w:lang w:val="lt-LT"/>
        </w:rPr>
        <w:tab/>
      </w:r>
      <m:oMath>
        <m:r>
          <w:rPr>
            <w:rFonts w:ascii="Cambria Math" w:hAnsi="Cambria Math"/>
            <w:i/>
            <w:szCs w:val="20"/>
            <w:lang w:val="lt-LT"/>
          </w:rPr>
          <w:sym w:font="Symbol" w:char="F064"/>
        </m:r>
      </m:oMath>
      <w:r w:rsidRPr="003F4BC6">
        <w:rPr>
          <w:lang w:val="lt-LT"/>
        </w:rPr>
        <w:tab/>
        <w:t>=</w:t>
      </w:r>
      <w:r w:rsidRPr="003F4BC6">
        <w:rPr>
          <w:lang w:val="lt-LT"/>
        </w:rPr>
        <w:tab/>
        <w:t>45°.</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spacing w:line="240" w:lineRule="atLeast"/>
        <w:ind w:left="567"/>
        <w:rPr>
          <w:lang w:val="lt-LT"/>
        </w:rPr>
      </w:pPr>
      <w:r w:rsidRPr="003F4BC6">
        <w:rPr>
          <w:lang w:val="lt-LT"/>
        </w:rPr>
        <w:t xml:space="preserve">Jei būtina (pvz., kai yra abejonių dėl išmatuotų dydžių ar kai manevras netinkamas), išsisukamasis manevras pakartojamas. Turi būti laikomasi 2.2 punkte nurodyto sukimosi greičio ir laiko ribų. Remiantis eksperto vertinimu ir atsižvelgiant į vairavimo sistemos tipą, galima pasirinkti, kad aktyviojo vairo įtaiso ar specialaus tipo laivo vairo įrenginio padėtis </w:t>
      </w:r>
      <m:oMath>
        <m:sSub>
          <m:sSubPr>
            <m:ctrlPr>
              <w:rPr>
                <w:rFonts w:ascii="Cambria Math" w:hAnsi="Cambria Math"/>
                <w:i/>
                <w:szCs w:val="20"/>
                <w:lang w:val="lt-LT"/>
              </w:rPr>
            </m:ctrlPr>
          </m:sSubPr>
          <m:e>
            <m:r>
              <w:rPr>
                <w:rFonts w:ascii="Cambria Math" w:hAnsi="Cambria Math"/>
                <w:szCs w:val="20"/>
                <w:lang w:val="lt-LT"/>
              </w:rPr>
              <m:t>δ</m:t>
            </m:r>
          </m:e>
          <m:sub>
            <m:r>
              <w:rPr>
                <w:rFonts w:ascii="Cambria Math" w:hAnsi="Cambria Math"/>
                <w:szCs w:val="20"/>
                <w:lang w:val="lt-LT"/>
              </w:rPr>
              <m:t>a</m:t>
            </m:r>
          </m:sub>
        </m:sSub>
      </m:oMath>
      <w:r w:rsidRPr="003F4BC6">
        <w:rPr>
          <w:lang w:val="lt-LT"/>
        </w:rPr>
        <w:t xml:space="preserve"> arba laivo vairo kampas </w:t>
      </w:r>
      <m:oMath>
        <m:sSub>
          <m:sSubPr>
            <m:ctrlPr>
              <w:rPr>
                <w:rFonts w:ascii="Cambria Math" w:hAnsi="Cambria Math"/>
                <w:i/>
                <w:szCs w:val="20"/>
                <w:lang w:val="lt-LT"/>
              </w:rPr>
            </m:ctrlPr>
          </m:sSubPr>
          <m:e>
            <m:r>
              <w:rPr>
                <w:rFonts w:ascii="Cambria Math" w:hAnsi="Cambria Math"/>
                <w:szCs w:val="20"/>
                <w:lang w:val="lt-LT"/>
              </w:rPr>
              <m:t>δ</m:t>
            </m:r>
          </m:e>
          <m:sub>
            <m:r>
              <w:rPr>
                <w:rFonts w:ascii="Cambria Math" w:hAnsi="Cambria Math"/>
                <w:szCs w:val="20"/>
                <w:lang w:val="lt-LT"/>
              </w:rPr>
              <m:t>a</m:t>
            </m:r>
          </m:sub>
        </m:sSub>
      </m:oMath>
      <w:r w:rsidRPr="003F4BC6">
        <w:rPr>
          <w:lang w:val="lt-LT"/>
        </w:rPr>
        <w:t xml:space="preserve"> būtų kitoks nei </w:t>
      </w:r>
      <m:oMath>
        <m:r>
          <w:rPr>
            <w:rFonts w:ascii="Cambria Math" w:hAnsi="Cambria Math"/>
            <w:noProof/>
            <w:lang w:val="lt-LT"/>
          </w:rPr>
          <m:t>δ</m:t>
        </m:r>
      </m:oMath>
      <w:r w:rsidRPr="003F4BC6">
        <w:rPr>
          <w:lang w:val="lt-LT"/>
        </w:rPr>
        <w:t xml:space="preserve"> = 20° ir </w:t>
      </w:r>
      <m:oMath>
        <m:r>
          <w:rPr>
            <w:rFonts w:ascii="Cambria Math" w:hAnsi="Cambria Math"/>
            <w:noProof/>
            <w:lang w:val="lt-LT"/>
          </w:rPr>
          <m:t>δ</m:t>
        </m:r>
      </m:oMath>
      <w:r w:rsidRPr="003F4BC6">
        <w:rPr>
          <w:lang w:val="lt-LT"/>
        </w:rPr>
        <w:t xml:space="preserve"> = 45°.</w:t>
      </w:r>
    </w:p>
    <w:p w:rsidR="0000492D" w:rsidRPr="003F4BC6" w:rsidRDefault="0000492D" w:rsidP="0000492D">
      <w:pPr>
        <w:tabs>
          <w:tab w:val="left" w:pos="567"/>
        </w:tabs>
        <w:overflowPunct w:val="0"/>
        <w:adjustRightInd w:val="0"/>
        <w:ind w:left="567" w:hanging="567"/>
        <w:textAlignment w:val="baseline"/>
        <w:rPr>
          <w:szCs w:val="20"/>
          <w:lang w:val="lt-LT"/>
        </w:rPr>
      </w:pPr>
    </w:p>
    <w:p w:rsidR="0000492D" w:rsidRPr="003F4BC6" w:rsidRDefault="0000492D" w:rsidP="0000492D">
      <w:pPr>
        <w:spacing w:line="240" w:lineRule="atLeast"/>
        <w:ind w:left="567" w:hanging="567"/>
        <w:rPr>
          <w:szCs w:val="20"/>
          <w:lang w:val="lt-LT"/>
        </w:rPr>
      </w:pPr>
      <w:r w:rsidRPr="003F4BC6">
        <w:rPr>
          <w:lang w:val="lt-LT"/>
        </w:rPr>
        <w:t>2.4</w:t>
      </w:r>
      <w:r w:rsidRPr="003F4BC6">
        <w:rPr>
          <w:lang w:val="lt-LT"/>
        </w:rPr>
        <w:tab/>
        <w:t>Sukimo greičiui nustatyti laive turi būti posūkio kampinio greičio indikatorius pagal 7.06 straipsnio 1 dalį.</w:t>
      </w:r>
    </w:p>
    <w:p w:rsidR="0000492D" w:rsidRPr="003F4BC6" w:rsidRDefault="0000492D" w:rsidP="0000492D">
      <w:pPr>
        <w:tabs>
          <w:tab w:val="left" w:pos="567"/>
        </w:tabs>
        <w:overflowPunct w:val="0"/>
        <w:adjustRightInd w:val="0"/>
        <w:ind w:left="567" w:hanging="567"/>
        <w:textAlignment w:val="baseline"/>
        <w:rPr>
          <w:szCs w:val="20"/>
          <w:lang w:val="lt-LT"/>
        </w:rPr>
      </w:pPr>
    </w:p>
    <w:p w:rsidR="0000492D" w:rsidRPr="003F4BC6" w:rsidRDefault="0000492D" w:rsidP="0000492D">
      <w:pPr>
        <w:spacing w:line="240" w:lineRule="atLeast"/>
        <w:ind w:left="567" w:hanging="567"/>
        <w:rPr>
          <w:lang w:val="lt-LT"/>
        </w:rPr>
      </w:pPr>
      <w:r w:rsidRPr="003F4BC6">
        <w:rPr>
          <w:lang w:val="lt-LT"/>
        </w:rPr>
        <w:t>2.5</w:t>
      </w:r>
      <w:r w:rsidRPr="003F4BC6">
        <w:rPr>
          <w:lang w:val="lt-LT"/>
        </w:rPr>
        <w:tab/>
        <w:t>Pagal 5.04 straipsnį apkrovos būklė išsisukamojo manevro metu turi būti 70–100 proc. didžiausio dedveito. Jei bandymas atliekamas esant mažesnei apkrovai, leidimas plaukti pasroviui ir prieš srovę suteikiamas tik esant ne didesnei nei tokia apkrovai.</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rPr>
          <w:lang w:val="lt-LT"/>
        </w:rPr>
      </w:pPr>
      <w:r w:rsidRPr="003F4BC6">
        <w:rPr>
          <w:lang w:val="lt-LT"/>
        </w:rPr>
        <w:t>Išsisukamojo manevro procedūra ir vartojami terminai parodyti 1 priedo grafike.</w:t>
      </w:r>
    </w:p>
    <w:p w:rsidR="0000492D" w:rsidRPr="003F4BC6" w:rsidRDefault="0000492D" w:rsidP="0000492D">
      <w:pPr>
        <w:tabs>
          <w:tab w:val="left" w:pos="567"/>
        </w:tabs>
        <w:overflowPunct w:val="0"/>
        <w:adjustRightInd w:val="0"/>
        <w:ind w:left="567" w:hanging="567"/>
        <w:textAlignment w:val="baseline"/>
        <w:rPr>
          <w:szCs w:val="20"/>
          <w:lang w:val="lt-LT"/>
        </w:rPr>
      </w:pPr>
    </w:p>
    <w:p w:rsidR="0000492D" w:rsidRPr="003F4BC6" w:rsidRDefault="0000492D" w:rsidP="0000492D">
      <w:pPr>
        <w:tabs>
          <w:tab w:val="left" w:pos="567"/>
        </w:tabs>
        <w:overflowPunct w:val="0"/>
        <w:adjustRightInd w:val="0"/>
        <w:ind w:left="567" w:hanging="567"/>
        <w:textAlignment w:val="baseline"/>
        <w:rPr>
          <w:b/>
          <w:szCs w:val="20"/>
          <w:lang w:val="lt-LT"/>
        </w:rPr>
      </w:pPr>
      <w:r w:rsidRPr="003F4BC6">
        <w:rPr>
          <w:b/>
          <w:lang w:val="lt-LT"/>
        </w:rPr>
        <w:t>3.</w:t>
      </w:r>
      <w:r w:rsidRPr="003F4BC6">
        <w:rPr>
          <w:lang w:val="lt-LT"/>
        </w:rPr>
        <w:tab/>
      </w:r>
      <w:r w:rsidRPr="003F4BC6">
        <w:rPr>
          <w:b/>
          <w:lang w:val="lt-LT"/>
        </w:rPr>
        <w:t>Gebėjimas pasukti</w:t>
      </w:r>
    </w:p>
    <w:p w:rsidR="0000492D" w:rsidRPr="003F4BC6" w:rsidRDefault="0000492D" w:rsidP="0000492D">
      <w:pPr>
        <w:tabs>
          <w:tab w:val="left" w:pos="567"/>
        </w:tabs>
        <w:overflowPunct w:val="0"/>
        <w:adjustRightInd w:val="0"/>
        <w:ind w:left="567" w:hanging="567"/>
        <w:textAlignment w:val="baseline"/>
        <w:rPr>
          <w:szCs w:val="20"/>
          <w:lang w:val="lt-LT"/>
        </w:rPr>
      </w:pPr>
    </w:p>
    <w:p w:rsidR="0000492D" w:rsidRPr="003F4BC6" w:rsidRDefault="0000492D" w:rsidP="0000492D">
      <w:pPr>
        <w:spacing w:line="240" w:lineRule="atLeast"/>
        <w:ind w:left="567"/>
        <w:rPr>
          <w:lang w:val="lt-LT"/>
        </w:rPr>
      </w:pPr>
      <w:r w:rsidRPr="003F4BC6">
        <w:rPr>
          <w:lang w:val="lt-LT"/>
        </w:rPr>
        <w:t>Pagal 5.10 straipsnį kartu su 5.02 straipsnio 1 dalimi laikoma, kad laivų ir vilkstinių, kurių ilgis (</w:t>
      </w:r>
      <m:oMath>
        <m:r>
          <w:rPr>
            <w:rFonts w:ascii="Cambria Math" w:hAnsi="Cambria Math"/>
            <w:lang w:val="lt-LT"/>
          </w:rPr>
          <m:t>L</m:t>
        </m:r>
      </m:oMath>
      <w:r w:rsidRPr="003F4BC6">
        <w:rPr>
          <w:lang w:val="lt-LT"/>
        </w:rPr>
        <w:t>) ne didesnis kaip 86 m, o plotis (</w:t>
      </w:r>
      <m:oMath>
        <m:r>
          <w:rPr>
            <w:rFonts w:ascii="Cambria Math" w:hAnsi="Cambria Math"/>
            <w:lang w:val="lt-LT"/>
          </w:rPr>
          <m:t>B</m:t>
        </m:r>
      </m:oMath>
      <w:r w:rsidRPr="003F4BC6">
        <w:rPr>
          <w:lang w:val="lt-LT"/>
        </w:rPr>
        <w:t>) ne didesnis kaip 22,90 m, gebėjimas pasukti yra pakankamas, kai sukimo prieš srovę manevro, pradiniam greičiui vandens atžvilgiu esant 13 km/h, metu laikomasi nurodyme ESI-II-3 nustatytų ribinių pasroviui nukreipto laivo sustojimo dydžių. Turi būti laikomasi kilio prošvaisos sąlygų pagal 1.1 skirsnį.</w:t>
      </w:r>
    </w:p>
    <w:p w:rsidR="0000492D" w:rsidRPr="003F4BC6" w:rsidRDefault="0000492D" w:rsidP="0000492D">
      <w:pPr>
        <w:tabs>
          <w:tab w:val="left" w:pos="426"/>
        </w:tabs>
        <w:overflowPunct w:val="0"/>
        <w:adjustRightInd w:val="0"/>
        <w:ind w:left="426" w:hanging="426"/>
        <w:textAlignment w:val="baseline"/>
        <w:rPr>
          <w:szCs w:val="20"/>
          <w:lang w:val="lt-LT"/>
        </w:rPr>
      </w:pPr>
      <w:r w:rsidRPr="003F4BC6">
        <w:rPr>
          <w:lang w:val="lt-LT"/>
        </w:rPr>
        <w:br w:type="page"/>
      </w: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lastRenderedPageBreak/>
        <w:t>4.</w:t>
      </w:r>
      <w:r w:rsidRPr="003F4BC6">
        <w:rPr>
          <w:lang w:val="lt-LT"/>
        </w:rPr>
        <w:tab/>
      </w:r>
      <w:r w:rsidRPr="003F4BC6">
        <w:rPr>
          <w:b/>
          <w:color w:val="000000"/>
          <w:lang w:val="lt-LT"/>
        </w:rPr>
        <w:t>Kiti reikalavimai</w:t>
      </w:r>
    </w:p>
    <w:p w:rsidR="0000492D" w:rsidRPr="003F4BC6" w:rsidRDefault="0000492D" w:rsidP="0000492D">
      <w:pPr>
        <w:tabs>
          <w:tab w:val="left" w:pos="426"/>
        </w:tabs>
        <w:overflowPunct w:val="0"/>
        <w:adjustRightInd w:val="0"/>
        <w:ind w:left="426" w:hanging="426"/>
        <w:textAlignment w:val="baseline"/>
        <w:rPr>
          <w:szCs w:val="20"/>
          <w:lang w:val="lt-LT"/>
        </w:rPr>
      </w:pPr>
    </w:p>
    <w:p w:rsidR="0000492D" w:rsidRPr="003F4BC6" w:rsidRDefault="0000492D" w:rsidP="0000492D">
      <w:pPr>
        <w:spacing w:line="240" w:lineRule="atLeast"/>
        <w:ind w:left="567" w:hanging="567"/>
        <w:rPr>
          <w:lang w:val="lt-LT"/>
        </w:rPr>
      </w:pPr>
      <w:r w:rsidRPr="003F4BC6">
        <w:rPr>
          <w:lang w:val="lt-LT"/>
        </w:rPr>
        <w:t>4.1</w:t>
      </w:r>
      <w:r w:rsidRPr="003F4BC6">
        <w:rPr>
          <w:lang w:val="lt-LT"/>
        </w:rPr>
        <w:tab/>
        <w:t>Nepaisant 1–3 punktų, turi būti laikomasi šių reikalavimų:</w:t>
      </w:r>
    </w:p>
    <w:p w:rsidR="0000492D" w:rsidRPr="003F4BC6" w:rsidRDefault="0000492D" w:rsidP="0000492D">
      <w:pPr>
        <w:spacing w:before="60" w:line="240" w:lineRule="atLeast"/>
        <w:ind w:left="992"/>
        <w:rPr>
          <w:lang w:val="lt-LT"/>
        </w:rPr>
      </w:pPr>
      <w:r w:rsidRPr="003F4BC6">
        <w:rPr>
          <w:lang w:val="lt-LT"/>
        </w:rPr>
        <w:t>a)</w:t>
      </w:r>
      <w:r w:rsidRPr="003F4BC6">
        <w:rPr>
          <w:lang w:val="lt-LT"/>
        </w:rPr>
        <w:tab/>
        <w:t>kai naudojamos rankiniu būdu valdomos vairavimo sistemos, vienas vairaračio pasukimas turi atitikti bent jau 3° laivo vairo kampą;</w:t>
      </w:r>
    </w:p>
    <w:p w:rsidR="0000492D" w:rsidRPr="003F4BC6" w:rsidRDefault="0000492D" w:rsidP="0000492D">
      <w:pPr>
        <w:spacing w:before="60" w:line="240" w:lineRule="atLeast"/>
        <w:ind w:left="992"/>
        <w:rPr>
          <w:lang w:val="lt-LT"/>
        </w:rPr>
      </w:pPr>
      <w:r w:rsidRPr="003F4BC6">
        <w:rPr>
          <w:lang w:val="lt-LT"/>
        </w:rPr>
        <w:t>b)</w:t>
      </w:r>
      <w:r w:rsidRPr="003F4BC6">
        <w:rPr>
          <w:lang w:val="lt-LT"/>
        </w:rPr>
        <w:tab/>
        <w:t>kai naudojamos vairavimo sistemos su varikliais, kai laivo vairas yra maksimaliai paniręs, 4°/s vidutinį kampinį greitį turi būti įmanoma pasiekti per visą laivo vairo sukimosi diapazoną.</w:t>
      </w:r>
    </w:p>
    <w:p w:rsidR="0000492D" w:rsidRPr="003F4BC6" w:rsidRDefault="0000492D" w:rsidP="0000492D">
      <w:pPr>
        <w:spacing w:before="60" w:line="240" w:lineRule="atLeast"/>
        <w:ind w:left="992"/>
        <w:rPr>
          <w:lang w:val="lt-LT"/>
        </w:rPr>
      </w:pPr>
      <w:r w:rsidRPr="003F4BC6">
        <w:rPr>
          <w:lang w:val="lt-LT"/>
        </w:rPr>
        <w:t xml:space="preserve">Šis reikalavimas taip pat patikrinamas laivo vairui esant diapazone nuo 35° kairiojo borto iki 35° dešiniojo borto, kai laivas plaukia visu greičiu. Be to, reikia patikrinti, ar laivo vairas išlaiko didžiausio kampo padėtį esant didžiausiai varos jėgai. Aktyviosioms vairavimo sistemoms ir specialių tipų laivo vairams ši nuostata taikoma </w:t>
      </w:r>
      <w:r w:rsidRPr="003F4BC6">
        <w:rPr>
          <w:i/>
          <w:lang w:val="lt-LT"/>
        </w:rPr>
        <w:t>mutatis mutandis</w:t>
      </w:r>
      <w:r w:rsidRPr="003F4BC6">
        <w:rPr>
          <w:lang w:val="lt-LT"/>
        </w:rPr>
        <w:t>.</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spacing w:line="240" w:lineRule="atLeast"/>
        <w:ind w:left="567" w:hanging="567"/>
        <w:rPr>
          <w:lang w:val="lt-LT"/>
        </w:rPr>
      </w:pPr>
      <w:r w:rsidRPr="003F4BC6">
        <w:rPr>
          <w:lang w:val="lt-LT"/>
        </w:rPr>
        <w:t>4.2</w:t>
      </w:r>
      <w:r w:rsidRPr="003F4BC6">
        <w:rPr>
          <w:lang w:val="lt-LT"/>
        </w:rPr>
        <w:tab/>
        <w:t>Jei reikia bet kokios papildomos 5.05 straipsnyje minimos įrangos, kad būtų pasiektas reikalaujamas gebėjimas atlikti manevrą, ta įranga turi atitikti 6 skyriaus reikalavimus, o vidaus vandenų laivo sertifikato 52 punkte įrašoma tokia informacija:</w:t>
      </w:r>
    </w:p>
    <w:p w:rsidR="0000492D" w:rsidRPr="003F4BC6" w:rsidRDefault="0000492D" w:rsidP="0000492D">
      <w:pPr>
        <w:tabs>
          <w:tab w:val="left" w:pos="567"/>
        </w:tabs>
        <w:overflowPunct w:val="0"/>
        <w:adjustRightInd w:val="0"/>
        <w:ind w:left="567" w:hanging="567"/>
        <w:textAlignment w:val="baseline"/>
        <w:rPr>
          <w:szCs w:val="20"/>
          <w:lang w:val="lt-LT"/>
        </w:rPr>
      </w:pPr>
    </w:p>
    <w:p w:rsidR="0000492D" w:rsidRPr="003F4BC6" w:rsidRDefault="0000492D" w:rsidP="0000492D">
      <w:pPr>
        <w:spacing w:line="240" w:lineRule="atLeast"/>
        <w:ind w:left="567"/>
        <w:rPr>
          <w:lang w:val="lt-LT"/>
        </w:rPr>
      </w:pPr>
      <w:r w:rsidRPr="003F4BC6">
        <w:rPr>
          <w:lang w:val="lt-LT"/>
        </w:rPr>
        <w:t xml:space="preserve">„Flanginiai laivo vairai </w:t>
      </w:r>
      <w:r w:rsidRPr="003F4BC6">
        <w:rPr>
          <w:vertAlign w:val="superscript"/>
          <w:lang w:val="lt-LT"/>
        </w:rPr>
        <w:footnoteReference w:customMarkFollows="1" w:id="79"/>
        <w:t>*)</w:t>
      </w:r>
      <w:r w:rsidRPr="003F4BC6">
        <w:rPr>
          <w:lang w:val="lt-LT"/>
        </w:rPr>
        <w:t xml:space="preserve"> / laivapriekio vairavimo sistemos* / kita įranga*, nurodyta 34 punkte, yra būtina*/būtini*, kad būtų laikomasi 5 skyriuje nurodytų manevringumo reikalavimų.“</w:t>
      </w:r>
    </w:p>
    <w:p w:rsidR="0000492D" w:rsidRPr="003F4BC6" w:rsidRDefault="0000492D" w:rsidP="0000492D">
      <w:pPr>
        <w:spacing w:line="240" w:lineRule="atLeast"/>
        <w:rPr>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5.</w:t>
      </w:r>
      <w:r w:rsidRPr="003F4BC6">
        <w:rPr>
          <w:lang w:val="lt-LT"/>
        </w:rPr>
        <w:tab/>
      </w:r>
      <w:r w:rsidRPr="003F4BC6">
        <w:rPr>
          <w:b/>
          <w:color w:val="000000"/>
          <w:lang w:val="lt-LT"/>
        </w:rPr>
        <w:t>Duomenų registravimas ir protokolai</w:t>
      </w:r>
    </w:p>
    <w:p w:rsidR="0000492D" w:rsidRPr="003F4BC6" w:rsidRDefault="0000492D" w:rsidP="0000492D">
      <w:pPr>
        <w:tabs>
          <w:tab w:val="left" w:pos="567"/>
        </w:tabs>
        <w:overflowPunct w:val="0"/>
        <w:adjustRightInd w:val="0"/>
        <w:ind w:left="567" w:hanging="567"/>
        <w:textAlignment w:val="baseline"/>
        <w:rPr>
          <w:szCs w:val="20"/>
          <w:lang w:val="lt-LT"/>
        </w:rPr>
      </w:pPr>
    </w:p>
    <w:p w:rsidR="0000492D" w:rsidRPr="003F4BC6" w:rsidRDefault="0000492D" w:rsidP="0000492D">
      <w:pPr>
        <w:spacing w:line="240" w:lineRule="atLeast"/>
        <w:ind w:left="567"/>
        <w:rPr>
          <w:lang w:val="lt-LT"/>
        </w:rPr>
      </w:pPr>
      <w:r w:rsidRPr="003F4BC6">
        <w:rPr>
          <w:lang w:val="lt-LT"/>
        </w:rPr>
        <w:t>Matavimai, protokolai ir duomenų registravimas atliekami 2 priede nustatyta tvarka.</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headerReference w:type="default" r:id="rId131"/>
          <w:headerReference w:type="first" r:id="rId132"/>
          <w:pgSz w:w="11907" w:h="16840" w:code="9"/>
          <w:pgMar w:top="1418" w:right="1418" w:bottom="1418" w:left="1418" w:header="680" w:footer="680" w:gutter="0"/>
          <w:cols w:space="720"/>
          <w:noEndnote/>
          <w:titlePg/>
        </w:sect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pStyle w:val="ES-Titre4"/>
      </w:pPr>
      <w:r w:rsidRPr="003F4BC6">
        <w:t>Nurodymo ESI-II-4 1 priedas</w:t>
      </w:r>
    </w:p>
    <w:p w:rsidR="0000492D" w:rsidRPr="003F4BC6" w:rsidRDefault="0000492D" w:rsidP="0000492D">
      <w:pPr>
        <w:pStyle w:val="ES-Titre4a"/>
      </w:pPr>
      <w:r w:rsidRPr="003F4BC6">
        <w:t>Išsisukamojo manevro grafikas</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jc w:val="center"/>
        <w:textAlignment w:val="baseline"/>
        <w:rPr>
          <w:szCs w:val="20"/>
          <w:lang w:val="lt-LT"/>
        </w:rPr>
      </w:pPr>
      <w:r w:rsidRPr="003F4BC6">
        <w:rPr>
          <w:noProof/>
          <w:szCs w:val="20"/>
          <w:lang w:eastAsia="en-GB"/>
        </w:rPr>
        <w:drawing>
          <wp:inline distT="0" distB="0" distL="0" distR="0" wp14:anchorId="40AAD46B" wp14:editId="74A3DFBD">
            <wp:extent cx="5286375" cy="2943225"/>
            <wp:effectExtent l="0" t="0" r="9525" b="9525"/>
            <wp:docPr id="301" name="Imag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286375" cy="2943225"/>
                    </a:xfrm>
                    <a:prstGeom prst="rect">
                      <a:avLst/>
                    </a:prstGeom>
                    <a:noFill/>
                    <a:ln>
                      <a:noFill/>
                    </a:ln>
                  </pic:spPr>
                </pic:pic>
              </a:graphicData>
            </a:graphic>
          </wp:inline>
        </w:drawing>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2C0522" w:rsidP="0000492D">
      <w:pPr>
        <w:tabs>
          <w:tab w:val="left" w:pos="993"/>
          <w:tab w:val="left" w:pos="1418"/>
        </w:tabs>
        <w:overflowPunct w:val="0"/>
        <w:adjustRightInd w:val="0"/>
        <w:ind w:left="567"/>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0</m:t>
            </m:r>
          </m:sub>
        </m:sSub>
      </m:oMath>
      <w:r w:rsidR="0000492D" w:rsidRPr="003F4BC6">
        <w:rPr>
          <w:lang w:val="lt-LT"/>
        </w:rPr>
        <w:tab/>
        <w:t>=</w:t>
      </w:r>
      <w:r w:rsidR="0000492D" w:rsidRPr="003F4BC6">
        <w:rPr>
          <w:lang w:val="lt-LT"/>
        </w:rPr>
        <w:tab/>
        <w:t>išsisukamojo manevro pradžia</w:t>
      </w:r>
    </w:p>
    <w:p w:rsidR="0000492D" w:rsidRPr="003F4BC6" w:rsidRDefault="002C0522" w:rsidP="0000492D">
      <w:pPr>
        <w:tabs>
          <w:tab w:val="left" w:pos="993"/>
          <w:tab w:val="left" w:pos="1418"/>
        </w:tabs>
        <w:overflowPunct w:val="0"/>
        <w:adjustRightInd w:val="0"/>
        <w:spacing w:before="60"/>
        <w:ind w:left="567"/>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1</m:t>
            </m:r>
          </m:sub>
        </m:sSub>
      </m:oMath>
      <w:r w:rsidR="0000492D" w:rsidRPr="003F4BC6">
        <w:rPr>
          <w:lang w:val="lt-LT"/>
        </w:rPr>
        <w:tab/>
        <w:t>=</w:t>
      </w:r>
      <w:r w:rsidR="0000492D" w:rsidRPr="003F4BC6">
        <w:rPr>
          <w:lang w:val="lt-LT"/>
        </w:rPr>
        <w:tab/>
        <w:t xml:space="preserve">laikas, kurio reikia sukimosi greičiui pasiekti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1</m:t>
            </m:r>
          </m:sub>
        </m:sSub>
      </m:oMath>
    </w:p>
    <w:p w:rsidR="0000492D" w:rsidRPr="003F4BC6" w:rsidRDefault="002C0522" w:rsidP="0000492D">
      <w:pPr>
        <w:tabs>
          <w:tab w:val="left" w:pos="993"/>
          <w:tab w:val="left" w:pos="1418"/>
        </w:tabs>
        <w:overflowPunct w:val="0"/>
        <w:adjustRightInd w:val="0"/>
        <w:spacing w:before="60"/>
        <w:ind w:left="567"/>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2</m:t>
            </m:r>
          </m:sub>
        </m:sSub>
      </m:oMath>
      <w:r w:rsidR="0000492D" w:rsidRPr="003F4BC6">
        <w:rPr>
          <w:lang w:val="lt-LT"/>
        </w:rPr>
        <w:tab/>
        <w:t>=</w:t>
      </w:r>
      <w:r w:rsidR="0000492D" w:rsidRPr="003F4BC6">
        <w:rPr>
          <w:lang w:val="lt-LT"/>
        </w:rPr>
        <w:tab/>
        <w:t xml:space="preserve">laikas, kurio reikia sukimosi greičiui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2</m:t>
            </m:r>
          </m:sub>
        </m:sSub>
      </m:oMath>
      <w:r w:rsidR="0000492D" w:rsidRPr="003F4BC6">
        <w:rPr>
          <w:lang w:val="lt-LT"/>
        </w:rPr>
        <w:t xml:space="preserve"> = 0 pasiekti</w:t>
      </w:r>
    </w:p>
    <w:p w:rsidR="0000492D" w:rsidRPr="003F4BC6" w:rsidRDefault="002C0522" w:rsidP="0000492D">
      <w:pPr>
        <w:tabs>
          <w:tab w:val="left" w:pos="993"/>
          <w:tab w:val="left" w:pos="1418"/>
        </w:tabs>
        <w:overflowPunct w:val="0"/>
        <w:adjustRightInd w:val="0"/>
        <w:spacing w:before="60"/>
        <w:ind w:left="567"/>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3</m:t>
            </m:r>
          </m:sub>
        </m:sSub>
      </m:oMath>
      <w:r w:rsidR="0000492D" w:rsidRPr="003F4BC6">
        <w:rPr>
          <w:lang w:val="lt-LT"/>
        </w:rPr>
        <w:tab/>
        <w:t>=</w:t>
      </w:r>
      <w:r w:rsidR="0000492D" w:rsidRPr="003F4BC6">
        <w:rPr>
          <w:lang w:val="lt-LT"/>
        </w:rPr>
        <w:tab/>
        <w:t xml:space="preserve">laikas, kurio reikia sukimosi greičiui pasiekti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3</m:t>
            </m:r>
          </m:sub>
        </m:sSub>
      </m:oMath>
    </w:p>
    <w:p w:rsidR="0000492D" w:rsidRPr="003F4BC6" w:rsidRDefault="002C0522" w:rsidP="0000492D">
      <w:pPr>
        <w:tabs>
          <w:tab w:val="left" w:pos="993"/>
          <w:tab w:val="left" w:pos="1418"/>
        </w:tabs>
        <w:overflowPunct w:val="0"/>
        <w:adjustRightInd w:val="0"/>
        <w:spacing w:before="60"/>
        <w:ind w:left="567"/>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4</m:t>
            </m:r>
          </m:sub>
        </m:sSub>
      </m:oMath>
      <w:r w:rsidR="0000492D" w:rsidRPr="003F4BC6">
        <w:rPr>
          <w:lang w:val="lt-LT"/>
        </w:rPr>
        <w:tab/>
        <w:t>=</w:t>
      </w:r>
      <w:r w:rsidR="0000492D" w:rsidRPr="003F4BC6">
        <w:rPr>
          <w:lang w:val="lt-LT"/>
        </w:rPr>
        <w:tab/>
        <w:t xml:space="preserve">laikas, kuro reikia sukimosi greičiui </w:t>
      </w:r>
      <m:oMath>
        <m:sSub>
          <m:sSubPr>
            <m:ctrlPr>
              <w:rPr>
                <w:rFonts w:ascii="Cambria Math" w:hAnsi="Cambria Math"/>
                <w:i/>
                <w:szCs w:val="20"/>
                <w:lang w:val="lt-LT"/>
              </w:rPr>
            </m:ctrlPr>
          </m:sSubPr>
          <m:e>
            <m:r>
              <w:rPr>
                <w:rFonts w:ascii="Cambria Math" w:hAnsi="Cambria Math"/>
                <w:szCs w:val="20"/>
                <w:lang w:val="lt-LT"/>
              </w:rPr>
              <m:t>r</m:t>
            </m:r>
          </m:e>
          <m:sub>
            <m:r>
              <w:rPr>
                <w:rFonts w:ascii="Cambria Math" w:hAnsi="Cambria Math"/>
                <w:szCs w:val="20"/>
                <w:lang w:val="lt-LT"/>
              </w:rPr>
              <m:t>4</m:t>
            </m:r>
          </m:sub>
        </m:sSub>
      </m:oMath>
      <w:r w:rsidR="0000492D" w:rsidRPr="003F4BC6">
        <w:rPr>
          <w:vertAlign w:val="subscript"/>
          <w:lang w:val="lt-LT"/>
        </w:rPr>
        <w:t xml:space="preserve"> </w:t>
      </w:r>
      <w:r w:rsidR="0000492D" w:rsidRPr="003F4BC6">
        <w:rPr>
          <w:lang w:val="lt-LT"/>
        </w:rPr>
        <w:t>= 0 (išsisukamojo manevro pabaiga) pasiekti.</w:t>
      </w:r>
    </w:p>
    <w:p w:rsidR="0000492D" w:rsidRPr="003F4BC6" w:rsidRDefault="0000492D" w:rsidP="0000492D">
      <w:pPr>
        <w:tabs>
          <w:tab w:val="left" w:pos="993"/>
          <w:tab w:val="left" w:pos="1418"/>
        </w:tabs>
        <w:overflowPunct w:val="0"/>
        <w:adjustRightInd w:val="0"/>
        <w:spacing w:before="60"/>
        <w:ind w:left="567"/>
        <w:textAlignment w:val="baseline"/>
        <w:rPr>
          <w:szCs w:val="20"/>
          <w:lang w:val="lt-LT"/>
        </w:rPr>
      </w:pPr>
      <m:oMath>
        <m:r>
          <w:rPr>
            <w:rFonts w:ascii="Cambria Math" w:hAnsi="Cambria Math"/>
            <w:i/>
            <w:szCs w:val="20"/>
            <w:lang w:val="lt-LT"/>
          </w:rPr>
          <w:sym w:font="Symbol" w:char="F064"/>
        </m:r>
      </m:oMath>
      <w:r w:rsidRPr="003F4BC6">
        <w:rPr>
          <w:lang w:val="lt-LT"/>
        </w:rPr>
        <w:tab/>
        <w:t>=</w:t>
      </w:r>
      <w:r w:rsidRPr="003F4BC6">
        <w:rPr>
          <w:lang w:val="lt-LT"/>
        </w:rPr>
        <w:tab/>
        <w:t>laivo vairo kampas [°]</w:t>
      </w:r>
    </w:p>
    <w:p w:rsidR="0000492D" w:rsidRPr="003F4BC6" w:rsidRDefault="0000492D" w:rsidP="0000492D">
      <w:pPr>
        <w:tabs>
          <w:tab w:val="left" w:pos="993"/>
          <w:tab w:val="left" w:pos="1418"/>
        </w:tabs>
        <w:overflowPunct w:val="0"/>
        <w:adjustRightInd w:val="0"/>
        <w:spacing w:before="60"/>
        <w:ind w:left="567"/>
        <w:textAlignment w:val="baseline"/>
        <w:rPr>
          <w:szCs w:val="20"/>
          <w:lang w:val="lt-LT"/>
        </w:rPr>
      </w:pPr>
      <m:oMath>
        <m:r>
          <w:rPr>
            <w:rFonts w:ascii="Cambria Math" w:hAnsi="Cambria Math"/>
            <w:szCs w:val="20"/>
            <w:lang w:val="lt-LT"/>
          </w:rPr>
          <m:t>r</m:t>
        </m:r>
      </m:oMath>
      <w:r w:rsidRPr="003F4BC6">
        <w:rPr>
          <w:lang w:val="lt-LT"/>
        </w:rPr>
        <w:tab/>
        <w:t>=</w:t>
      </w:r>
      <w:r w:rsidRPr="003F4BC6">
        <w:rPr>
          <w:lang w:val="lt-LT"/>
        </w:rPr>
        <w:tab/>
        <w:t>sukimo greitis [°/min]</w:t>
      </w:r>
    </w:p>
    <w:p w:rsidR="0000492D" w:rsidRPr="003F4BC6" w:rsidRDefault="0000492D" w:rsidP="0000492D">
      <w:pPr>
        <w:tabs>
          <w:tab w:val="left" w:pos="284"/>
          <w:tab w:val="left" w:pos="709"/>
          <w:tab w:val="left" w:pos="993"/>
        </w:tabs>
        <w:overflowPunct w:val="0"/>
        <w:adjustRightInd w:val="0"/>
        <w:textAlignment w:val="baseline"/>
        <w:rPr>
          <w:szCs w:val="20"/>
          <w:lang w:val="lt-LT"/>
        </w:rPr>
      </w:pPr>
    </w:p>
    <w:p w:rsidR="0000492D" w:rsidRPr="003F4BC6" w:rsidRDefault="0000492D" w:rsidP="0000492D">
      <w:pPr>
        <w:tabs>
          <w:tab w:val="left" w:pos="284"/>
          <w:tab w:val="left" w:pos="709"/>
          <w:tab w:val="left" w:pos="993"/>
        </w:tabs>
        <w:overflowPunct w:val="0"/>
        <w:adjustRightInd w:val="0"/>
        <w:textAlignment w:val="baseline"/>
        <w:rPr>
          <w:szCs w:val="20"/>
          <w:lang w:val="lt-LT"/>
        </w:rPr>
      </w:pPr>
    </w:p>
    <w:p w:rsidR="0000492D" w:rsidRPr="003F4BC6" w:rsidRDefault="0000492D" w:rsidP="0000492D">
      <w:pPr>
        <w:tabs>
          <w:tab w:val="left" w:pos="284"/>
          <w:tab w:val="left" w:pos="709"/>
          <w:tab w:val="left" w:pos="993"/>
        </w:tabs>
        <w:overflowPunct w:val="0"/>
        <w:adjustRightInd w:val="0"/>
        <w:textAlignment w:val="baseline"/>
        <w:rPr>
          <w:szCs w:val="20"/>
          <w:lang w:val="lt-LT"/>
        </w:rPr>
      </w:pPr>
    </w:p>
    <w:p w:rsidR="0000492D" w:rsidRPr="003F4BC6" w:rsidRDefault="0000492D" w:rsidP="0000492D">
      <w:pPr>
        <w:tabs>
          <w:tab w:val="left" w:pos="284"/>
          <w:tab w:val="left" w:pos="709"/>
          <w:tab w:val="left" w:pos="993"/>
        </w:tabs>
        <w:overflowPunct w:val="0"/>
        <w:adjustRightInd w:val="0"/>
        <w:textAlignment w:val="baseline"/>
        <w:rPr>
          <w:szCs w:val="20"/>
          <w:lang w:val="lt-LT"/>
        </w:rPr>
        <w:sectPr w:rsidR="0000492D" w:rsidRPr="003F4BC6" w:rsidSect="00D45887">
          <w:headerReference w:type="default" r:id="rId134"/>
          <w:footerReference w:type="default" r:id="rId135"/>
          <w:headerReference w:type="first" r:id="rId136"/>
          <w:footerReference w:type="first" r:id="rId137"/>
          <w:pgSz w:w="11907" w:h="16840" w:code="9"/>
          <w:pgMar w:top="1418" w:right="1418" w:bottom="1418" w:left="1418" w:header="680" w:footer="680" w:gutter="0"/>
          <w:cols w:space="720"/>
          <w:noEndnote/>
          <w:titlePg/>
        </w:sectPr>
      </w:pPr>
    </w:p>
    <w:p w:rsidR="0000492D" w:rsidRPr="003F4BC6" w:rsidRDefault="0000492D" w:rsidP="0000492D">
      <w:pPr>
        <w:pStyle w:val="ES-Titre4"/>
      </w:pPr>
      <w:r w:rsidRPr="003F4BC6">
        <w:lastRenderedPageBreak/>
        <w:t>Nurodymo ESI-II-4 2 priedas</w:t>
      </w:r>
    </w:p>
    <w:p w:rsidR="0000492D" w:rsidRPr="003F4BC6" w:rsidRDefault="0000492D" w:rsidP="0000492D">
      <w:pPr>
        <w:pStyle w:val="ES-Titre4a"/>
      </w:pPr>
      <w:r w:rsidRPr="003F4BC6">
        <w:t>Išsisukamojo manevro ir gebėjimo pasukti protokolas</w:t>
      </w:r>
    </w:p>
    <w:p w:rsidR="0000492D" w:rsidRPr="003F4BC6" w:rsidRDefault="0000492D" w:rsidP="0000492D">
      <w:pPr>
        <w:tabs>
          <w:tab w:val="left" w:pos="284"/>
          <w:tab w:val="left" w:pos="709"/>
          <w:tab w:val="left" w:pos="993"/>
        </w:tabs>
        <w:overflowPunct w:val="0"/>
        <w:adjustRightInd w:val="0"/>
        <w:textAlignment w:val="baseline"/>
        <w:rPr>
          <w:szCs w:val="20"/>
          <w:lang w:val="lt-LT"/>
        </w:rPr>
      </w:pPr>
    </w:p>
    <w:p w:rsidR="0000492D" w:rsidRPr="003F4BC6" w:rsidRDefault="0000492D" w:rsidP="0000492D">
      <w:pPr>
        <w:tabs>
          <w:tab w:val="left" w:pos="284"/>
          <w:tab w:val="left" w:leader="dot" w:pos="9072"/>
        </w:tabs>
        <w:overflowPunct w:val="0"/>
        <w:adjustRightInd w:val="0"/>
        <w:spacing w:after="120"/>
        <w:textAlignment w:val="baseline"/>
        <w:rPr>
          <w:szCs w:val="20"/>
          <w:lang w:val="lt-LT"/>
        </w:rPr>
      </w:pPr>
      <w:r w:rsidRPr="003F4BC6">
        <w:rPr>
          <w:lang w:val="lt-LT"/>
        </w:rPr>
        <w:t xml:space="preserve">Tikrinimo įstaiga: </w:t>
      </w:r>
      <w:r w:rsidRPr="003F4BC6">
        <w:rPr>
          <w:lang w:val="lt-LT"/>
        </w:rPr>
        <w:tab/>
      </w:r>
    </w:p>
    <w:p w:rsidR="0000492D" w:rsidRPr="003F4BC6" w:rsidRDefault="0000492D" w:rsidP="0000492D">
      <w:pPr>
        <w:tabs>
          <w:tab w:val="left" w:pos="284"/>
          <w:tab w:val="left" w:leader="dot" w:pos="9072"/>
        </w:tabs>
        <w:overflowPunct w:val="0"/>
        <w:adjustRightInd w:val="0"/>
        <w:spacing w:after="120"/>
        <w:textAlignment w:val="baseline"/>
        <w:rPr>
          <w:szCs w:val="20"/>
          <w:lang w:val="lt-LT"/>
        </w:rPr>
      </w:pPr>
      <w:r w:rsidRPr="003F4BC6">
        <w:rPr>
          <w:lang w:val="lt-LT"/>
        </w:rPr>
        <w:t xml:space="preserve">Data: </w:t>
      </w:r>
      <w:r w:rsidRPr="003F4BC6">
        <w:rPr>
          <w:lang w:val="lt-LT"/>
        </w:rPr>
        <w:tab/>
      </w:r>
    </w:p>
    <w:p w:rsidR="0000492D" w:rsidRPr="003F4BC6" w:rsidRDefault="0000492D" w:rsidP="0000492D">
      <w:pPr>
        <w:tabs>
          <w:tab w:val="left" w:pos="284"/>
          <w:tab w:val="left" w:leader="dot" w:pos="9072"/>
        </w:tabs>
        <w:overflowPunct w:val="0"/>
        <w:adjustRightInd w:val="0"/>
        <w:textAlignment w:val="baseline"/>
        <w:rPr>
          <w:szCs w:val="20"/>
          <w:lang w:val="lt-LT"/>
        </w:rPr>
      </w:pPr>
      <w:r w:rsidRPr="003F4BC6">
        <w:rPr>
          <w:lang w:val="lt-LT"/>
        </w:rPr>
        <w:t xml:space="preserve">Pavadinimas: </w:t>
      </w:r>
      <w:r w:rsidRPr="003F4BC6">
        <w:rPr>
          <w:lang w:val="lt-LT"/>
        </w:rPr>
        <w:tab/>
      </w:r>
    </w:p>
    <w:p w:rsidR="0000492D" w:rsidRPr="003F4BC6" w:rsidRDefault="0000492D" w:rsidP="0000492D">
      <w:pPr>
        <w:tabs>
          <w:tab w:val="left" w:pos="284"/>
          <w:tab w:val="left" w:leader="dot" w:pos="9072"/>
        </w:tabs>
        <w:overflowPunct w:val="0"/>
        <w:adjustRightInd w:val="0"/>
        <w:textAlignment w:val="baseline"/>
        <w:rPr>
          <w:szCs w:val="20"/>
          <w:lang w:val="lt-LT"/>
        </w:rPr>
      </w:pPr>
    </w:p>
    <w:p w:rsidR="0000492D" w:rsidRPr="003F4BC6" w:rsidRDefault="0000492D" w:rsidP="0000492D">
      <w:pPr>
        <w:tabs>
          <w:tab w:val="left" w:pos="284"/>
          <w:tab w:val="left" w:leader="dot" w:pos="9072"/>
        </w:tabs>
        <w:overflowPunct w:val="0"/>
        <w:adjustRightInd w:val="0"/>
        <w:spacing w:after="120"/>
        <w:textAlignment w:val="baseline"/>
        <w:rPr>
          <w:szCs w:val="20"/>
          <w:lang w:val="lt-LT"/>
        </w:rPr>
      </w:pPr>
      <w:r w:rsidRPr="003F4BC6">
        <w:rPr>
          <w:lang w:val="lt-LT"/>
        </w:rPr>
        <w:t xml:space="preserve">Plaukiojančiosios priemonės pavadinimas: </w:t>
      </w:r>
      <w:r w:rsidRPr="003F4BC6">
        <w:rPr>
          <w:lang w:val="lt-LT"/>
        </w:rPr>
        <w:tab/>
      </w:r>
    </w:p>
    <w:p w:rsidR="0000492D" w:rsidRPr="003F4BC6" w:rsidRDefault="0000492D" w:rsidP="0000492D">
      <w:pPr>
        <w:tabs>
          <w:tab w:val="left" w:pos="284"/>
          <w:tab w:val="left" w:leader="dot" w:pos="9072"/>
        </w:tabs>
        <w:overflowPunct w:val="0"/>
        <w:adjustRightInd w:val="0"/>
        <w:textAlignment w:val="baseline"/>
        <w:rPr>
          <w:szCs w:val="20"/>
          <w:lang w:val="lt-LT"/>
        </w:rPr>
      </w:pPr>
      <w:r w:rsidRPr="003F4BC6">
        <w:rPr>
          <w:lang w:val="lt-LT"/>
        </w:rPr>
        <w:t xml:space="preserve">Savininkas: </w:t>
      </w:r>
      <w:r w:rsidRPr="003F4BC6">
        <w:rPr>
          <w:lang w:val="lt-LT"/>
        </w:rPr>
        <w:tab/>
      </w:r>
    </w:p>
    <w:p w:rsidR="0000492D" w:rsidRPr="003F4BC6" w:rsidRDefault="0000492D" w:rsidP="0000492D">
      <w:pPr>
        <w:tabs>
          <w:tab w:val="left" w:pos="284"/>
          <w:tab w:val="left" w:leader="dot" w:pos="9072"/>
        </w:tabs>
        <w:overflowPunct w:val="0"/>
        <w:adjustRightInd w:val="0"/>
        <w:textAlignment w:val="baseline"/>
        <w:rPr>
          <w:szCs w:val="20"/>
          <w:lang w:val="lt-LT"/>
        </w:rPr>
      </w:pPr>
    </w:p>
    <w:p w:rsidR="0000492D" w:rsidRPr="003F4BC6" w:rsidRDefault="0000492D" w:rsidP="0000492D">
      <w:pPr>
        <w:tabs>
          <w:tab w:val="left" w:pos="284"/>
          <w:tab w:val="left" w:pos="5103"/>
          <w:tab w:val="left" w:leader="dot" w:pos="9072"/>
        </w:tabs>
        <w:overflowPunct w:val="0"/>
        <w:adjustRightInd w:val="0"/>
        <w:spacing w:after="120"/>
        <w:textAlignment w:val="baseline"/>
        <w:rPr>
          <w:szCs w:val="20"/>
          <w:lang w:val="lt-LT"/>
        </w:rPr>
      </w:pPr>
      <w:r w:rsidRPr="003F4BC6">
        <w:rPr>
          <w:lang w:val="lt-LT"/>
        </w:rPr>
        <w:t>Plaukiojančiosios priemonės tipas</w:t>
      </w:r>
      <w:r w:rsidRPr="003F4BC6">
        <w:rPr>
          <w:lang w:val="lt-LT"/>
        </w:rPr>
        <w:tab/>
        <w:t xml:space="preserve">Bandymo zona: </w:t>
      </w:r>
      <w:r w:rsidRPr="003F4BC6">
        <w:rPr>
          <w:lang w:val="lt-LT"/>
        </w:rPr>
        <w:tab/>
      </w:r>
    </w:p>
    <w:p w:rsidR="0000492D" w:rsidRPr="003F4BC6" w:rsidRDefault="0000492D" w:rsidP="0000492D">
      <w:pPr>
        <w:tabs>
          <w:tab w:val="left" w:pos="284"/>
          <w:tab w:val="left" w:leader="dot" w:pos="4536"/>
          <w:tab w:val="left" w:pos="5103"/>
          <w:tab w:val="left" w:leader="dot" w:pos="9072"/>
        </w:tabs>
        <w:overflowPunct w:val="0"/>
        <w:adjustRightInd w:val="0"/>
        <w:spacing w:after="120"/>
        <w:textAlignment w:val="baseline"/>
        <w:rPr>
          <w:szCs w:val="20"/>
          <w:lang w:val="lt-LT"/>
        </w:rPr>
      </w:pPr>
      <w:r w:rsidRPr="003F4BC6">
        <w:rPr>
          <w:lang w:val="lt-LT"/>
        </w:rPr>
        <w:t xml:space="preserve">arba vilkstinė: </w:t>
      </w:r>
      <w:r w:rsidRPr="003F4BC6">
        <w:rPr>
          <w:lang w:val="lt-LT"/>
        </w:rPr>
        <w:tab/>
      </w:r>
      <w:r w:rsidRPr="003F4BC6">
        <w:rPr>
          <w:lang w:val="lt-LT"/>
        </w:rPr>
        <w:tab/>
        <w:t xml:space="preserve">Atitinkamas vandens lygis [m]: </w:t>
      </w:r>
      <w:r w:rsidRPr="003F4BC6">
        <w:rPr>
          <w:lang w:val="lt-LT"/>
        </w:rPr>
        <w:tab/>
      </w:r>
    </w:p>
    <w:p w:rsidR="0000492D" w:rsidRPr="003F4BC6" w:rsidRDefault="0000492D" w:rsidP="0000492D">
      <w:pPr>
        <w:tabs>
          <w:tab w:val="left" w:pos="284"/>
          <w:tab w:val="left" w:leader="dot" w:pos="4536"/>
          <w:tab w:val="left" w:pos="5103"/>
          <w:tab w:val="left" w:leader="dot" w:pos="9072"/>
        </w:tabs>
        <w:overflowPunct w:val="0"/>
        <w:adjustRightInd w:val="0"/>
        <w:spacing w:after="120"/>
        <w:textAlignment w:val="baseline"/>
        <w:rPr>
          <w:szCs w:val="20"/>
          <w:lang w:val="lt-LT"/>
        </w:rPr>
      </w:pPr>
      <m:oMath>
        <m:r>
          <w:rPr>
            <w:rFonts w:ascii="Cambria Math" w:hAnsi="Cambria Math"/>
            <w:szCs w:val="20"/>
            <w:lang w:val="lt-LT"/>
          </w:rPr>
          <m:t>L</m:t>
        </m:r>
      </m:oMath>
      <w:r w:rsidRPr="003F4BC6">
        <w:rPr>
          <w:lang w:val="lt-LT"/>
        </w:rPr>
        <w:t xml:space="preserve"> x </w:t>
      </w:r>
      <m:oMath>
        <m:r>
          <w:rPr>
            <w:rFonts w:ascii="Cambria Math" w:hAnsi="Cambria Math"/>
            <w:szCs w:val="20"/>
            <w:lang w:val="lt-LT"/>
          </w:rPr>
          <m:t>B</m:t>
        </m:r>
      </m:oMath>
      <w:r w:rsidRPr="003F4BC6">
        <w:rPr>
          <w:lang w:val="lt-LT"/>
        </w:rPr>
        <w:t xml:space="preserve"> [m x m] : </w:t>
      </w:r>
      <w:r w:rsidRPr="003F4BC6">
        <w:rPr>
          <w:lang w:val="lt-LT"/>
        </w:rPr>
        <w:tab/>
      </w:r>
      <w:r w:rsidRPr="003F4BC6">
        <w:rPr>
          <w:lang w:val="lt-LT"/>
        </w:rPr>
        <w:tab/>
        <w:t xml:space="preserve">Vandens gylis </w:t>
      </w:r>
      <m:oMath>
        <m:r>
          <w:rPr>
            <w:rFonts w:ascii="Cambria Math" w:hAnsi="Cambria Math"/>
            <w:szCs w:val="20"/>
            <w:lang w:val="lt-LT"/>
          </w:rPr>
          <m:t>h</m:t>
        </m:r>
      </m:oMath>
      <w:r w:rsidRPr="003F4BC6">
        <w:rPr>
          <w:lang w:val="lt-LT"/>
        </w:rPr>
        <w:t xml:space="preserve"> [m]: </w:t>
      </w:r>
      <w:r w:rsidRPr="003F4BC6">
        <w:rPr>
          <w:lang w:val="lt-LT"/>
        </w:rPr>
        <w:tab/>
      </w:r>
    </w:p>
    <w:p w:rsidR="0000492D" w:rsidRPr="003F4BC6" w:rsidRDefault="0000492D" w:rsidP="0000492D">
      <w:pPr>
        <w:tabs>
          <w:tab w:val="left" w:pos="284"/>
          <w:tab w:val="left" w:leader="dot" w:pos="4536"/>
          <w:tab w:val="left" w:pos="5103"/>
          <w:tab w:val="left" w:leader="dot" w:pos="9072"/>
        </w:tabs>
        <w:overflowPunct w:val="0"/>
        <w:adjustRightInd w:val="0"/>
        <w:textAlignment w:val="baseline"/>
        <w:rPr>
          <w:szCs w:val="20"/>
          <w:lang w:val="lt-LT"/>
        </w:rPr>
      </w:pPr>
      <m:oMath>
        <m:r>
          <w:rPr>
            <w:rFonts w:ascii="Cambria Math" w:hAnsi="Cambria Math"/>
            <w:szCs w:val="20"/>
            <w:lang w:val="lt-LT"/>
          </w:rPr>
          <m:t>T</m:t>
        </m:r>
      </m:oMath>
      <w:r w:rsidRPr="003F4BC6">
        <w:rPr>
          <w:lang w:val="lt-LT"/>
        </w:rPr>
        <w:t xml:space="preserve"> bandymo metu [m] : </w:t>
      </w:r>
      <w:r w:rsidRPr="003F4BC6">
        <w:rPr>
          <w:lang w:val="lt-LT"/>
        </w:rPr>
        <w:tab/>
      </w:r>
      <w:r w:rsidRPr="003F4BC6">
        <w:rPr>
          <w:lang w:val="lt-LT"/>
        </w:rPr>
        <w:tab/>
      </w:r>
      <m:oMath>
        <m:r>
          <w:rPr>
            <w:rFonts w:ascii="Cambria Math" w:hAnsi="Cambria Math"/>
            <w:szCs w:val="20"/>
            <w:lang w:val="lt-LT"/>
          </w:rPr>
          <m:t>h/T</m:t>
        </m:r>
      </m:oMath>
      <w:r w:rsidRPr="003F4BC6">
        <w:rPr>
          <w:lang w:val="lt-LT"/>
        </w:rPr>
        <w:t xml:space="preserve"> : </w:t>
      </w:r>
      <w:r w:rsidRPr="003F4BC6">
        <w:rPr>
          <w:lang w:val="lt-LT"/>
        </w:rPr>
        <w:tab/>
      </w:r>
    </w:p>
    <w:p w:rsidR="0000492D" w:rsidRPr="003F4BC6" w:rsidRDefault="0000492D" w:rsidP="0000492D">
      <w:pPr>
        <w:tabs>
          <w:tab w:val="left" w:pos="5103"/>
          <w:tab w:val="left" w:leader="dot" w:pos="9072"/>
        </w:tabs>
        <w:overflowPunct w:val="0"/>
        <w:adjustRightInd w:val="0"/>
        <w:spacing w:before="120"/>
        <w:textAlignment w:val="baseline"/>
        <w:rPr>
          <w:szCs w:val="20"/>
          <w:lang w:val="lt-LT"/>
        </w:rPr>
      </w:pPr>
      <w:r w:rsidRPr="003F4BC6">
        <w:rPr>
          <w:lang w:val="lt-LT"/>
        </w:rPr>
        <w:tab/>
        <w:t xml:space="preserve">Srovės greitis [m/s] </w:t>
      </w:r>
      <w:r w:rsidRPr="003F4BC6">
        <w:rPr>
          <w:lang w:val="lt-LT"/>
        </w:rPr>
        <w:tab/>
      </w:r>
    </w:p>
    <w:p w:rsidR="0000492D" w:rsidRPr="003F4BC6" w:rsidRDefault="0000492D" w:rsidP="0000492D">
      <w:pPr>
        <w:tabs>
          <w:tab w:val="left" w:pos="284"/>
          <w:tab w:val="left" w:leader="dot" w:pos="4536"/>
          <w:tab w:val="left" w:pos="5103"/>
          <w:tab w:val="left" w:leader="dot" w:pos="9072"/>
        </w:tabs>
        <w:overflowPunct w:val="0"/>
        <w:adjustRightInd w:val="0"/>
        <w:textAlignment w:val="baseline"/>
        <w:rPr>
          <w:szCs w:val="20"/>
          <w:lang w:val="lt-LT"/>
        </w:rPr>
      </w:pPr>
    </w:p>
    <w:p w:rsidR="0000492D" w:rsidRPr="003F4BC6" w:rsidRDefault="0000492D" w:rsidP="0000492D">
      <w:pPr>
        <w:tabs>
          <w:tab w:val="left" w:pos="284"/>
          <w:tab w:val="left" w:pos="5103"/>
          <w:tab w:val="left" w:leader="dot" w:pos="9072"/>
        </w:tabs>
        <w:overflowPunct w:val="0"/>
        <w:adjustRightInd w:val="0"/>
        <w:textAlignment w:val="baseline"/>
        <w:rPr>
          <w:szCs w:val="20"/>
          <w:lang w:val="lt-LT"/>
        </w:rPr>
      </w:pPr>
      <w:r w:rsidRPr="003F4BC6">
        <w:rPr>
          <w:lang w:val="lt-LT"/>
        </w:rPr>
        <w:t>Apkrova</w:t>
      </w:r>
      <w:r w:rsidRPr="003F4BC6">
        <w:rPr>
          <w:lang w:val="lt-LT"/>
        </w:rPr>
        <w:tab/>
        <w:t>% didžiausio</w:t>
      </w:r>
    </w:p>
    <w:p w:rsidR="0000492D" w:rsidRPr="003F4BC6" w:rsidRDefault="0000492D" w:rsidP="0000492D">
      <w:pPr>
        <w:tabs>
          <w:tab w:val="left" w:pos="284"/>
          <w:tab w:val="left" w:leader="dot" w:pos="4536"/>
          <w:tab w:val="left" w:pos="5103"/>
          <w:tab w:val="left" w:leader="dot" w:pos="9072"/>
        </w:tabs>
        <w:overflowPunct w:val="0"/>
        <w:adjustRightInd w:val="0"/>
        <w:textAlignment w:val="baseline"/>
        <w:rPr>
          <w:szCs w:val="20"/>
          <w:lang w:val="lt-LT"/>
        </w:rPr>
      </w:pPr>
      <w:r w:rsidRPr="003F4BC6">
        <w:rPr>
          <w:lang w:val="lt-LT"/>
        </w:rPr>
        <w:t xml:space="preserve">(bandymo metu) [t]: </w:t>
      </w:r>
      <w:r w:rsidRPr="003F4BC6">
        <w:rPr>
          <w:lang w:val="lt-LT"/>
        </w:rPr>
        <w:tab/>
      </w:r>
      <w:r w:rsidRPr="003F4BC6">
        <w:rPr>
          <w:lang w:val="lt-LT"/>
        </w:rPr>
        <w:tab/>
        <w:t xml:space="preserve">dedveitas: </w:t>
      </w:r>
      <w:r w:rsidRPr="003F4BC6">
        <w:rPr>
          <w:lang w:val="lt-LT"/>
        </w:rPr>
        <w:tab/>
      </w:r>
    </w:p>
    <w:p w:rsidR="0000492D" w:rsidRPr="003F4BC6" w:rsidRDefault="0000492D" w:rsidP="0000492D">
      <w:pPr>
        <w:tabs>
          <w:tab w:val="left" w:pos="284"/>
          <w:tab w:val="left" w:leader="dot" w:pos="4536"/>
          <w:tab w:val="left" w:pos="5103"/>
          <w:tab w:val="left" w:leader="dot" w:pos="9072"/>
        </w:tabs>
        <w:overflowPunct w:val="0"/>
        <w:adjustRightInd w:val="0"/>
        <w:textAlignment w:val="baseline"/>
        <w:rPr>
          <w:szCs w:val="20"/>
          <w:lang w:val="lt-LT"/>
        </w:rPr>
      </w:pPr>
    </w:p>
    <w:p w:rsidR="0000492D" w:rsidRPr="003F4BC6" w:rsidRDefault="0000492D" w:rsidP="0000492D">
      <w:pPr>
        <w:tabs>
          <w:tab w:val="left" w:pos="284"/>
          <w:tab w:val="left" w:leader="dot" w:pos="4536"/>
          <w:tab w:val="left" w:pos="5103"/>
          <w:tab w:val="left" w:leader="dot" w:pos="9072"/>
        </w:tabs>
        <w:overflowPunct w:val="0"/>
        <w:adjustRightInd w:val="0"/>
        <w:spacing w:after="80"/>
        <w:textAlignment w:val="baseline"/>
        <w:rPr>
          <w:szCs w:val="20"/>
          <w:lang w:val="lt-LT"/>
        </w:rPr>
      </w:pPr>
      <w:r w:rsidRPr="003F4BC6">
        <w:rPr>
          <w:lang w:val="lt-LT"/>
        </w:rPr>
        <w:t>Posūkio kampinio greičio indikatorius</w:t>
      </w:r>
    </w:p>
    <w:p w:rsidR="0000492D" w:rsidRPr="003F4BC6" w:rsidRDefault="0000492D" w:rsidP="0000492D">
      <w:pPr>
        <w:tabs>
          <w:tab w:val="left" w:pos="284"/>
          <w:tab w:val="left" w:leader="dot" w:pos="9072"/>
        </w:tabs>
        <w:overflowPunct w:val="0"/>
        <w:adjustRightInd w:val="0"/>
        <w:textAlignment w:val="baseline"/>
        <w:rPr>
          <w:szCs w:val="20"/>
          <w:lang w:val="lt-LT"/>
        </w:rPr>
      </w:pPr>
      <w:r w:rsidRPr="003F4BC6">
        <w:rPr>
          <w:lang w:val="lt-LT"/>
        </w:rPr>
        <w:t xml:space="preserve">Tipas: </w:t>
      </w:r>
      <w:r w:rsidRPr="003F4BC6">
        <w:rPr>
          <w:lang w:val="lt-LT"/>
        </w:rPr>
        <w:tab/>
      </w:r>
    </w:p>
    <w:p w:rsidR="0000492D" w:rsidRPr="003F4BC6" w:rsidRDefault="0000492D" w:rsidP="0000492D">
      <w:pPr>
        <w:tabs>
          <w:tab w:val="left" w:pos="284"/>
          <w:tab w:val="left" w:leader="dot" w:pos="9072"/>
        </w:tabs>
        <w:overflowPunct w:val="0"/>
        <w:adjustRightInd w:val="0"/>
        <w:textAlignment w:val="baseline"/>
        <w:rPr>
          <w:szCs w:val="20"/>
          <w:lang w:val="lt-LT"/>
        </w:rPr>
      </w:pPr>
    </w:p>
    <w:p w:rsidR="0000492D" w:rsidRPr="003F4BC6" w:rsidRDefault="0000492D" w:rsidP="0000492D">
      <w:pPr>
        <w:tabs>
          <w:tab w:val="left" w:pos="284"/>
          <w:tab w:val="left" w:leader="dot" w:pos="9072"/>
        </w:tabs>
        <w:overflowPunct w:val="0"/>
        <w:adjustRightInd w:val="0"/>
        <w:textAlignment w:val="baseline"/>
        <w:rPr>
          <w:szCs w:val="20"/>
          <w:lang w:val="lt-LT"/>
        </w:rPr>
      </w:pPr>
      <w:r w:rsidRPr="003F4BC6">
        <w:rPr>
          <w:lang w:val="lt-LT"/>
        </w:rPr>
        <w:t xml:space="preserve">Laivo vairo konstrukcijos tipas: įprasta konstrukcija / speciali konstrukcija </w:t>
      </w:r>
      <w:r w:rsidRPr="003F4BC6">
        <w:rPr>
          <w:vertAlign w:val="superscript"/>
          <w:lang w:val="lt-LT"/>
        </w:rPr>
        <w:footnoteReference w:customMarkFollows="1" w:id="80"/>
        <w:t>*)</w:t>
      </w:r>
    </w:p>
    <w:p w:rsidR="0000492D" w:rsidRPr="003F4BC6" w:rsidRDefault="0000492D" w:rsidP="0000492D">
      <w:pPr>
        <w:tabs>
          <w:tab w:val="left" w:pos="284"/>
          <w:tab w:val="left" w:leader="dot" w:pos="9072"/>
        </w:tabs>
        <w:overflowPunct w:val="0"/>
        <w:adjustRightInd w:val="0"/>
        <w:textAlignment w:val="baseline"/>
        <w:rPr>
          <w:szCs w:val="20"/>
          <w:lang w:val="lt-LT"/>
        </w:rPr>
      </w:pPr>
      <w:r w:rsidRPr="003F4BC6">
        <w:rPr>
          <w:lang w:val="lt-LT"/>
        </w:rPr>
        <w:t>Aktyvioji vairavimo sistema: taip / ne *)</w:t>
      </w:r>
    </w:p>
    <w:p w:rsidR="0000492D" w:rsidRPr="003F4BC6" w:rsidRDefault="0000492D" w:rsidP="0000492D">
      <w:pPr>
        <w:tabs>
          <w:tab w:val="left" w:pos="284"/>
          <w:tab w:val="left" w:leader="dot" w:pos="9072"/>
        </w:tabs>
        <w:overflowPunct w:val="0"/>
        <w:adjustRightInd w:val="0"/>
        <w:textAlignment w:val="baseline"/>
        <w:rPr>
          <w:szCs w:val="20"/>
          <w:lang w:val="lt-LT"/>
        </w:rPr>
      </w:pPr>
    </w:p>
    <w:p w:rsidR="0000492D" w:rsidRPr="003F4BC6" w:rsidRDefault="0000492D" w:rsidP="0000492D">
      <w:pPr>
        <w:tabs>
          <w:tab w:val="left" w:pos="284"/>
          <w:tab w:val="left" w:leader="dot" w:pos="9072"/>
        </w:tabs>
        <w:overflowPunct w:val="0"/>
        <w:adjustRightInd w:val="0"/>
        <w:textAlignment w:val="baseline"/>
        <w:rPr>
          <w:szCs w:val="20"/>
          <w:lang w:val="lt-LT"/>
        </w:rPr>
      </w:pPr>
      <w:r w:rsidRPr="003F4BC6">
        <w:rPr>
          <w:lang w:val="lt-LT"/>
        </w:rPr>
        <w:t>Išsisukamojo manevro rezultatai:</w:t>
      </w:r>
    </w:p>
    <w:p w:rsidR="0000492D" w:rsidRPr="003F4BC6" w:rsidRDefault="0000492D" w:rsidP="0000492D">
      <w:pPr>
        <w:tabs>
          <w:tab w:val="left" w:pos="284"/>
          <w:tab w:val="left" w:leader="dot" w:pos="4536"/>
          <w:tab w:val="left" w:pos="5103"/>
          <w:tab w:val="left" w:leader="dot" w:pos="9072"/>
        </w:tabs>
        <w:overflowPunct w:val="0"/>
        <w:adjustRightInd w:val="0"/>
        <w:textAlignment w:val="baseline"/>
        <w:rPr>
          <w:szCs w:val="20"/>
          <w:lang w:val="lt-LT"/>
        </w:rPr>
      </w:pPr>
    </w:p>
    <w:tbl>
      <w:tblPr>
        <w:tblW w:w="0" w:type="auto"/>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7"/>
        <w:gridCol w:w="1417"/>
        <w:gridCol w:w="1417"/>
        <w:gridCol w:w="1419"/>
        <w:gridCol w:w="2268"/>
      </w:tblGrid>
      <w:tr w:rsidR="0000492D" w:rsidRPr="003F4BC6" w:rsidTr="003C59A8">
        <w:tc>
          <w:tcPr>
            <w:tcW w:w="1418" w:type="dxa"/>
            <w:tcBorders>
              <w:top w:val="single" w:sz="6" w:space="0" w:color="auto"/>
              <w:left w:val="single" w:sz="6" w:space="0" w:color="auto"/>
              <w:bottom w:val="nil"/>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r w:rsidRPr="003F4BC6">
              <w:rPr>
                <w:sz w:val="18"/>
                <w:lang w:val="lt-LT"/>
              </w:rPr>
              <w:lastRenderedPageBreak/>
              <w:t xml:space="preserve">Laikas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1</m:t>
                  </m:r>
                </m:sub>
              </m:sSub>
            </m:oMath>
            <w:r w:rsidRPr="003F4BC6">
              <w:rPr>
                <w:sz w:val="18"/>
                <w:lang w:val="lt-LT"/>
              </w:rPr>
              <w:t xml:space="preserve"> iki reikiamo t</w:t>
            </w:r>
            <w:r w:rsidRPr="003F4BC6">
              <w:rPr>
                <w:sz w:val="18"/>
                <w:vertAlign w:val="subscript"/>
                <w:lang w:val="lt-LT"/>
              </w:rPr>
              <w:t>4</w:t>
            </w:r>
            <w:r w:rsidRPr="003F4BC6">
              <w:rPr>
                <w:sz w:val="18"/>
                <w:lang w:val="lt-LT"/>
              </w:rPr>
              <w:t xml:space="preserve"> </w:t>
            </w:r>
          </w:p>
        </w:tc>
        <w:tc>
          <w:tcPr>
            <w:tcW w:w="5670" w:type="dxa"/>
            <w:gridSpan w:val="4"/>
            <w:tcBorders>
              <w:top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r w:rsidRPr="003F4BC6">
              <w:rPr>
                <w:sz w:val="18"/>
                <w:lang w:val="lt-LT"/>
              </w:rPr>
              <w:t xml:space="preserve">Laivo vairo kampas </w:t>
            </w:r>
            <w:r w:rsidRPr="003F4BC6">
              <w:rPr>
                <w:sz w:val="18"/>
                <w:szCs w:val="20"/>
                <w:lang w:val="lt-LT"/>
              </w:rPr>
              <w:sym w:font="Symbol" w:char="F064"/>
            </w:r>
            <w:r w:rsidRPr="003F4BC6">
              <w:rPr>
                <w:sz w:val="18"/>
                <w:lang w:val="lt-LT"/>
              </w:rPr>
              <w:t xml:space="preserve"> arba </w:t>
            </w:r>
            <m:oMath>
              <m:sSub>
                <m:sSubPr>
                  <m:ctrlPr>
                    <w:rPr>
                      <w:rFonts w:ascii="Cambria Math" w:hAnsi="Cambria Math"/>
                      <w:i/>
                      <w:sz w:val="18"/>
                      <w:szCs w:val="20"/>
                      <w:lang w:val="lt-LT"/>
                    </w:rPr>
                  </m:ctrlPr>
                </m:sSubPr>
                <m:e>
                  <m:r>
                    <w:rPr>
                      <w:rFonts w:ascii="Cambria Math" w:hAnsi="Cambria Math"/>
                      <w:sz w:val="18"/>
                      <w:szCs w:val="20"/>
                      <w:lang w:val="lt-LT"/>
                    </w:rPr>
                    <m:t>δ</m:t>
                  </m:r>
                </m:e>
                <m:sub>
                  <m:r>
                    <w:rPr>
                      <w:rFonts w:ascii="Cambria Math" w:hAnsi="Cambria Math"/>
                      <w:sz w:val="18"/>
                      <w:szCs w:val="20"/>
                      <w:lang w:val="lt-LT"/>
                    </w:rPr>
                    <m:t>a</m:t>
                  </m:r>
                </m:sub>
              </m:sSub>
            </m:oMath>
            <w:r w:rsidRPr="003F4BC6">
              <w:rPr>
                <w:sz w:val="18"/>
                <w:lang w:val="lt-LT"/>
              </w:rPr>
              <w:t xml:space="preserve"> *), kuriam esant pradedamas išsisukamasis manevras, </w:t>
            </w:r>
            <m:oMath>
              <m:sSub>
                <m:sSubPr>
                  <m:ctrlPr>
                    <w:rPr>
                      <w:rFonts w:ascii="Cambria Math" w:hAnsi="Cambria Math"/>
                      <w:i/>
                      <w:sz w:val="18"/>
                      <w:szCs w:val="20"/>
                      <w:lang w:val="lt-LT"/>
                    </w:rPr>
                  </m:ctrlPr>
                </m:sSubPr>
                <m:e>
                  <m:r>
                    <w:rPr>
                      <w:rFonts w:ascii="Cambria Math" w:hAnsi="Cambria Math"/>
                      <w:sz w:val="18"/>
                      <w:szCs w:val="20"/>
                      <w:lang w:val="lt-LT"/>
                    </w:rPr>
                    <m:t>r</m:t>
                  </m:r>
                </m:e>
                <m:sub>
                  <m:r>
                    <w:rPr>
                      <w:rFonts w:ascii="Cambria Math" w:hAnsi="Cambria Math"/>
                      <w:sz w:val="18"/>
                      <w:szCs w:val="20"/>
                      <w:lang w:val="lt-LT"/>
                    </w:rPr>
                    <m:t>1</m:t>
                  </m:r>
                </m:sub>
              </m:sSub>
            </m:oMath>
            <w:r w:rsidRPr="003F4BC6">
              <w:rPr>
                <w:sz w:val="18"/>
                <w:lang w:val="lt-LT"/>
              </w:rPr>
              <w:t xml:space="preserve"> = </w:t>
            </w:r>
            <m:oMath>
              <m:sSub>
                <m:sSubPr>
                  <m:ctrlPr>
                    <w:rPr>
                      <w:rFonts w:ascii="Cambria Math" w:hAnsi="Cambria Math"/>
                      <w:i/>
                      <w:sz w:val="18"/>
                      <w:szCs w:val="20"/>
                      <w:lang w:val="lt-LT"/>
                    </w:rPr>
                  </m:ctrlPr>
                </m:sSubPr>
                <m:e>
                  <m:r>
                    <w:rPr>
                      <w:rFonts w:ascii="Cambria Math" w:hAnsi="Cambria Math"/>
                      <w:sz w:val="18"/>
                      <w:szCs w:val="20"/>
                      <w:lang w:val="lt-LT"/>
                    </w:rPr>
                    <m:t>r</m:t>
                  </m:r>
                </m:e>
                <m:sub>
                  <m:r>
                    <w:rPr>
                      <w:rFonts w:ascii="Cambria Math" w:hAnsi="Cambria Math"/>
                      <w:sz w:val="18"/>
                      <w:szCs w:val="20"/>
                      <w:lang w:val="lt-LT"/>
                    </w:rPr>
                    <m:t>3</m:t>
                  </m:r>
                </m:sub>
              </m:sSub>
            </m:oMath>
          </w:p>
        </w:tc>
        <w:tc>
          <w:tcPr>
            <w:tcW w:w="2268" w:type="dxa"/>
            <w:tcBorders>
              <w:top w:val="single" w:sz="6" w:space="0" w:color="auto"/>
              <w:bottom w:val="nil"/>
              <w:right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r w:rsidRPr="003F4BC6">
              <w:rPr>
                <w:sz w:val="18"/>
                <w:lang w:val="lt-LT"/>
              </w:rPr>
              <w:t>Pastabos</w:t>
            </w:r>
          </w:p>
        </w:tc>
      </w:tr>
      <w:tr w:rsidR="0000492D" w:rsidRPr="003F4BC6" w:rsidTr="003C59A8">
        <w:tc>
          <w:tcPr>
            <w:tcW w:w="1418" w:type="dxa"/>
            <w:tcBorders>
              <w:top w:val="nil"/>
              <w:left w:val="single" w:sz="6" w:space="0" w:color="auto"/>
              <w:bottom w:val="nil"/>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r w:rsidRPr="003F4BC6">
              <w:rPr>
                <w:sz w:val="18"/>
                <w:lang w:val="lt-LT"/>
              </w:rPr>
              <w:t>išsisukamajam manevrui</w:t>
            </w:r>
          </w:p>
        </w:tc>
        <w:tc>
          <w:tcPr>
            <w:tcW w:w="1417" w:type="dxa"/>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m:oMath>
              <m:r>
                <w:rPr>
                  <w:rFonts w:ascii="Cambria Math" w:hAnsi="Cambria Math"/>
                  <w:i/>
                  <w:sz w:val="18"/>
                  <w:szCs w:val="20"/>
                  <w:lang w:val="lt-LT"/>
                </w:rPr>
                <w:sym w:font="Symbol" w:char="F064"/>
              </m:r>
            </m:oMath>
            <w:r w:rsidRPr="003F4BC6">
              <w:rPr>
                <w:sz w:val="18"/>
                <w:lang w:val="lt-LT"/>
              </w:rPr>
              <w:t xml:space="preserve"> = 20° TB*)</w:t>
            </w:r>
            <w:r w:rsidRPr="003F4BC6">
              <w:rPr>
                <w:sz w:val="18"/>
                <w:szCs w:val="20"/>
                <w:lang w:val="lt-LT"/>
              </w:rPr>
              <w:br/>
            </w:r>
            <m:oMath>
              <m:sSub>
                <m:sSubPr>
                  <m:ctrlPr>
                    <w:rPr>
                      <w:rFonts w:ascii="Cambria Math" w:hAnsi="Cambria Math"/>
                      <w:i/>
                      <w:sz w:val="18"/>
                      <w:szCs w:val="20"/>
                      <w:lang w:val="lt-LT"/>
                    </w:rPr>
                  </m:ctrlPr>
                </m:sSubPr>
                <m:e>
                  <m:r>
                    <w:rPr>
                      <w:rFonts w:ascii="Cambria Math" w:hAnsi="Cambria Math"/>
                      <w:sz w:val="18"/>
                      <w:szCs w:val="20"/>
                      <w:lang w:val="lt-LT"/>
                    </w:rPr>
                    <m:t>δ</m:t>
                  </m:r>
                </m:e>
                <m:sub>
                  <m:r>
                    <w:rPr>
                      <w:rFonts w:ascii="Cambria Math" w:hAnsi="Cambria Math"/>
                      <w:sz w:val="18"/>
                      <w:szCs w:val="20"/>
                      <w:lang w:val="lt-LT"/>
                    </w:rPr>
                    <m:t>a</m:t>
                  </m:r>
                </m:sub>
              </m:sSub>
            </m:oMath>
            <w:r w:rsidRPr="003F4BC6">
              <w:rPr>
                <w:sz w:val="18"/>
                <w:lang w:val="lt-LT"/>
              </w:rPr>
              <w:t xml:space="preserve"> = .... TB*)</w:t>
            </w:r>
          </w:p>
        </w:tc>
        <w:tc>
          <w:tcPr>
            <w:tcW w:w="1417" w:type="dxa"/>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m:oMath>
              <m:r>
                <w:rPr>
                  <w:rFonts w:ascii="Cambria Math" w:hAnsi="Cambria Math"/>
                  <w:i/>
                  <w:sz w:val="18"/>
                  <w:szCs w:val="20"/>
                  <w:lang w:val="lt-LT"/>
                </w:rPr>
                <w:sym w:font="Symbol" w:char="F064"/>
              </m:r>
            </m:oMath>
            <w:r w:rsidRPr="003F4BC6">
              <w:rPr>
                <w:sz w:val="18"/>
                <w:lang w:val="lt-LT"/>
              </w:rPr>
              <w:t xml:space="preserve"> = 20° BB*)</w:t>
            </w:r>
            <w:r w:rsidRPr="003F4BC6">
              <w:rPr>
                <w:sz w:val="18"/>
                <w:szCs w:val="20"/>
                <w:lang w:val="lt-LT"/>
              </w:rPr>
              <w:br/>
            </w:r>
            <m:oMath>
              <m:sSub>
                <m:sSubPr>
                  <m:ctrlPr>
                    <w:rPr>
                      <w:rFonts w:ascii="Cambria Math" w:hAnsi="Cambria Math"/>
                      <w:i/>
                      <w:sz w:val="18"/>
                      <w:szCs w:val="20"/>
                      <w:lang w:val="lt-LT"/>
                    </w:rPr>
                  </m:ctrlPr>
                </m:sSubPr>
                <m:e>
                  <m:r>
                    <w:rPr>
                      <w:rFonts w:ascii="Cambria Math" w:hAnsi="Cambria Math"/>
                      <w:sz w:val="18"/>
                      <w:szCs w:val="20"/>
                      <w:lang w:val="lt-LT"/>
                    </w:rPr>
                    <m:t>δ</m:t>
                  </m:r>
                </m:e>
                <m:sub>
                  <m:r>
                    <w:rPr>
                      <w:rFonts w:ascii="Cambria Math" w:hAnsi="Cambria Math"/>
                      <w:sz w:val="18"/>
                      <w:szCs w:val="20"/>
                      <w:lang w:val="lt-LT"/>
                    </w:rPr>
                    <m:t>a</m:t>
                  </m:r>
                </m:sub>
              </m:sSub>
            </m:oMath>
            <w:r w:rsidRPr="003F4BC6">
              <w:rPr>
                <w:sz w:val="18"/>
                <w:lang w:val="lt-LT"/>
              </w:rPr>
              <w:t xml:space="preserve"> = .... BB*)</w:t>
            </w:r>
          </w:p>
        </w:tc>
        <w:tc>
          <w:tcPr>
            <w:tcW w:w="1417" w:type="dxa"/>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m:oMath>
              <m:r>
                <w:rPr>
                  <w:rFonts w:ascii="Cambria Math" w:hAnsi="Cambria Math"/>
                  <w:i/>
                  <w:sz w:val="18"/>
                  <w:szCs w:val="20"/>
                  <w:lang w:val="lt-LT"/>
                </w:rPr>
                <w:sym w:font="Symbol" w:char="F064"/>
              </m:r>
            </m:oMath>
            <w:r w:rsidRPr="003F4BC6">
              <w:rPr>
                <w:sz w:val="18"/>
                <w:lang w:val="lt-LT"/>
              </w:rPr>
              <w:t xml:space="preserve"> = 45° TB*)</w:t>
            </w:r>
            <w:r w:rsidRPr="003F4BC6">
              <w:rPr>
                <w:sz w:val="18"/>
                <w:szCs w:val="20"/>
                <w:lang w:val="lt-LT"/>
              </w:rPr>
              <w:br/>
            </w:r>
            <m:oMath>
              <m:sSub>
                <m:sSubPr>
                  <m:ctrlPr>
                    <w:rPr>
                      <w:rFonts w:ascii="Cambria Math" w:hAnsi="Cambria Math"/>
                      <w:i/>
                      <w:sz w:val="18"/>
                      <w:szCs w:val="20"/>
                      <w:lang w:val="lt-LT"/>
                    </w:rPr>
                  </m:ctrlPr>
                </m:sSubPr>
                <m:e>
                  <m:r>
                    <w:rPr>
                      <w:rFonts w:ascii="Cambria Math" w:hAnsi="Cambria Math"/>
                      <w:sz w:val="18"/>
                      <w:szCs w:val="20"/>
                      <w:lang w:val="lt-LT"/>
                    </w:rPr>
                    <m:t>δ</m:t>
                  </m:r>
                </m:e>
                <m:sub>
                  <m:r>
                    <w:rPr>
                      <w:rFonts w:ascii="Cambria Math" w:hAnsi="Cambria Math"/>
                      <w:sz w:val="18"/>
                      <w:szCs w:val="20"/>
                      <w:lang w:val="lt-LT"/>
                    </w:rPr>
                    <m:t>a</m:t>
                  </m:r>
                </m:sub>
              </m:sSub>
            </m:oMath>
            <w:r w:rsidRPr="003F4BC6">
              <w:rPr>
                <w:sz w:val="18"/>
                <w:lang w:val="lt-LT"/>
              </w:rPr>
              <w:t xml:space="preserve"> = ..... TB*)</w:t>
            </w:r>
          </w:p>
        </w:tc>
        <w:tc>
          <w:tcPr>
            <w:tcW w:w="1417" w:type="dxa"/>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m:oMath>
              <m:r>
                <w:rPr>
                  <w:rFonts w:ascii="Cambria Math" w:hAnsi="Cambria Math"/>
                  <w:i/>
                  <w:sz w:val="18"/>
                  <w:szCs w:val="20"/>
                  <w:lang w:val="lt-LT"/>
                </w:rPr>
                <w:sym w:font="Symbol" w:char="F064"/>
              </m:r>
            </m:oMath>
            <w:r w:rsidRPr="003F4BC6">
              <w:rPr>
                <w:sz w:val="18"/>
                <w:lang w:val="lt-LT"/>
              </w:rPr>
              <w:t xml:space="preserve"> = 45° BB*)</w:t>
            </w:r>
            <w:r w:rsidRPr="003F4BC6">
              <w:rPr>
                <w:sz w:val="18"/>
                <w:szCs w:val="20"/>
                <w:lang w:val="lt-LT"/>
              </w:rPr>
              <w:br/>
            </w:r>
            <m:oMath>
              <m:sSub>
                <m:sSubPr>
                  <m:ctrlPr>
                    <w:rPr>
                      <w:rFonts w:ascii="Cambria Math" w:hAnsi="Cambria Math"/>
                      <w:i/>
                      <w:sz w:val="18"/>
                      <w:szCs w:val="20"/>
                      <w:lang w:val="lt-LT"/>
                    </w:rPr>
                  </m:ctrlPr>
                </m:sSubPr>
                <m:e>
                  <m:r>
                    <w:rPr>
                      <w:rFonts w:ascii="Cambria Math" w:hAnsi="Cambria Math"/>
                      <w:sz w:val="18"/>
                      <w:szCs w:val="20"/>
                      <w:lang w:val="lt-LT"/>
                    </w:rPr>
                    <m:t>δ</m:t>
                  </m:r>
                </m:e>
                <m:sub>
                  <m:r>
                    <w:rPr>
                      <w:rFonts w:ascii="Cambria Math" w:hAnsi="Cambria Math"/>
                      <w:sz w:val="18"/>
                      <w:szCs w:val="20"/>
                      <w:lang w:val="lt-LT"/>
                    </w:rPr>
                    <m:t>a</m:t>
                  </m:r>
                </m:sub>
              </m:sSub>
            </m:oMath>
            <w:r w:rsidRPr="003F4BC6">
              <w:rPr>
                <w:sz w:val="18"/>
                <w:lang w:val="lt-LT"/>
              </w:rPr>
              <w:t xml:space="preserve"> = .... BB*)</w:t>
            </w:r>
          </w:p>
        </w:tc>
        <w:tc>
          <w:tcPr>
            <w:tcW w:w="2268" w:type="dxa"/>
            <w:tcBorders>
              <w:top w:val="nil"/>
              <w:bottom w:val="single" w:sz="6" w:space="0" w:color="auto"/>
              <w:right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r>
      <w:tr w:rsidR="0000492D" w:rsidRPr="003F4BC6" w:rsidTr="003C59A8">
        <w:tc>
          <w:tcPr>
            <w:tcW w:w="1418" w:type="dxa"/>
            <w:tcBorders>
              <w:top w:val="nil"/>
              <w:left w:val="single" w:sz="6" w:space="0" w:color="auto"/>
              <w:bottom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2834" w:type="dxa"/>
            <w:gridSpan w:val="2"/>
            <w:vAlign w:val="center"/>
          </w:tcPr>
          <w:p w:rsidR="0000492D" w:rsidRPr="003F4BC6" w:rsidRDefault="002C0522" w:rsidP="003C59A8">
            <w:pPr>
              <w:tabs>
                <w:tab w:val="left" w:pos="284"/>
                <w:tab w:val="left" w:pos="709"/>
                <w:tab w:val="left" w:pos="993"/>
              </w:tabs>
              <w:overflowPunct w:val="0"/>
              <w:adjustRightInd w:val="0"/>
              <w:spacing w:before="40" w:after="40"/>
              <w:jc w:val="center"/>
              <w:textAlignment w:val="baseline"/>
              <w:rPr>
                <w:sz w:val="18"/>
                <w:szCs w:val="20"/>
                <w:lang w:val="lt-LT"/>
              </w:rPr>
            </w:pPr>
            <m:oMath>
              <m:sSub>
                <m:sSubPr>
                  <m:ctrlPr>
                    <w:rPr>
                      <w:rFonts w:ascii="Cambria Math" w:hAnsi="Cambria Math"/>
                      <w:i/>
                      <w:sz w:val="18"/>
                      <w:szCs w:val="20"/>
                      <w:lang w:val="lt-LT"/>
                    </w:rPr>
                  </m:ctrlPr>
                </m:sSubPr>
                <m:e>
                  <m:r>
                    <w:rPr>
                      <w:rFonts w:ascii="Cambria Math" w:hAnsi="Cambria Math"/>
                      <w:sz w:val="18"/>
                      <w:szCs w:val="20"/>
                      <w:lang w:val="lt-LT"/>
                    </w:rPr>
                    <m:t>r</m:t>
                  </m:r>
                </m:e>
                <m:sub>
                  <m:r>
                    <w:rPr>
                      <w:rFonts w:ascii="Cambria Math" w:hAnsi="Cambria Math"/>
                      <w:sz w:val="18"/>
                      <w:szCs w:val="20"/>
                      <w:lang w:val="lt-LT"/>
                    </w:rPr>
                    <m:t>1</m:t>
                  </m:r>
                </m:sub>
              </m:sSub>
            </m:oMath>
            <w:r w:rsidR="0000492D" w:rsidRPr="003F4BC6">
              <w:rPr>
                <w:sz w:val="18"/>
                <w:lang w:val="lt-LT"/>
              </w:rPr>
              <w:t xml:space="preserve"> = </w:t>
            </w:r>
            <m:oMath>
              <m:sSub>
                <m:sSubPr>
                  <m:ctrlPr>
                    <w:rPr>
                      <w:rFonts w:ascii="Cambria Math" w:hAnsi="Cambria Math"/>
                      <w:i/>
                      <w:sz w:val="18"/>
                      <w:szCs w:val="20"/>
                      <w:lang w:val="lt-LT"/>
                    </w:rPr>
                  </m:ctrlPr>
                </m:sSubPr>
                <m:e>
                  <m:r>
                    <w:rPr>
                      <w:rFonts w:ascii="Cambria Math" w:hAnsi="Cambria Math"/>
                      <w:sz w:val="18"/>
                      <w:szCs w:val="20"/>
                      <w:lang w:val="lt-LT"/>
                    </w:rPr>
                    <m:t>r</m:t>
                  </m:r>
                </m:e>
                <m:sub>
                  <m:r>
                    <w:rPr>
                      <w:rFonts w:ascii="Cambria Math" w:hAnsi="Cambria Math"/>
                      <w:sz w:val="18"/>
                      <w:szCs w:val="20"/>
                      <w:lang w:val="lt-LT"/>
                    </w:rPr>
                    <m:t>3</m:t>
                  </m:r>
                </m:sub>
              </m:sSub>
            </m:oMath>
            <w:r w:rsidR="0000492D" w:rsidRPr="003F4BC6">
              <w:rPr>
                <w:sz w:val="18"/>
                <w:lang w:val="lt-LT"/>
              </w:rPr>
              <w:t xml:space="preserve"> = ........ °/min</w:t>
            </w:r>
          </w:p>
        </w:tc>
        <w:tc>
          <w:tcPr>
            <w:tcW w:w="2834" w:type="dxa"/>
            <w:gridSpan w:val="2"/>
            <w:vAlign w:val="center"/>
          </w:tcPr>
          <w:p w:rsidR="0000492D" w:rsidRPr="003F4BC6" w:rsidRDefault="002C0522" w:rsidP="003C59A8">
            <w:pPr>
              <w:tabs>
                <w:tab w:val="left" w:pos="284"/>
                <w:tab w:val="left" w:pos="709"/>
                <w:tab w:val="left" w:pos="993"/>
              </w:tabs>
              <w:overflowPunct w:val="0"/>
              <w:adjustRightInd w:val="0"/>
              <w:spacing w:before="40" w:after="40"/>
              <w:jc w:val="center"/>
              <w:textAlignment w:val="baseline"/>
              <w:rPr>
                <w:sz w:val="18"/>
                <w:szCs w:val="20"/>
                <w:lang w:val="lt-LT"/>
              </w:rPr>
            </w:pPr>
            <m:oMath>
              <m:sSub>
                <m:sSubPr>
                  <m:ctrlPr>
                    <w:rPr>
                      <w:rFonts w:ascii="Cambria Math" w:hAnsi="Cambria Math"/>
                      <w:i/>
                      <w:sz w:val="18"/>
                      <w:szCs w:val="20"/>
                      <w:lang w:val="lt-LT"/>
                    </w:rPr>
                  </m:ctrlPr>
                </m:sSubPr>
                <m:e>
                  <m:r>
                    <w:rPr>
                      <w:rFonts w:ascii="Cambria Math" w:hAnsi="Cambria Math"/>
                      <w:sz w:val="18"/>
                      <w:szCs w:val="20"/>
                      <w:lang w:val="lt-LT"/>
                    </w:rPr>
                    <m:t>r</m:t>
                  </m:r>
                </m:e>
                <m:sub>
                  <m:r>
                    <w:rPr>
                      <w:rFonts w:ascii="Cambria Math" w:hAnsi="Cambria Math"/>
                      <w:sz w:val="18"/>
                      <w:szCs w:val="20"/>
                      <w:lang w:val="lt-LT"/>
                    </w:rPr>
                    <m:t>1</m:t>
                  </m:r>
                </m:sub>
              </m:sSub>
            </m:oMath>
            <w:r w:rsidR="0000492D" w:rsidRPr="003F4BC6">
              <w:rPr>
                <w:sz w:val="16"/>
                <w:lang w:val="lt-LT"/>
              </w:rPr>
              <w:t xml:space="preserve"> </w:t>
            </w:r>
            <w:r w:rsidR="0000492D" w:rsidRPr="003F4BC6">
              <w:rPr>
                <w:sz w:val="18"/>
                <w:lang w:val="lt-LT"/>
              </w:rPr>
              <w:t xml:space="preserve">= </w:t>
            </w:r>
            <m:oMath>
              <m:sSub>
                <m:sSubPr>
                  <m:ctrlPr>
                    <w:rPr>
                      <w:rFonts w:ascii="Cambria Math" w:hAnsi="Cambria Math"/>
                      <w:i/>
                      <w:sz w:val="18"/>
                      <w:szCs w:val="20"/>
                      <w:lang w:val="lt-LT"/>
                    </w:rPr>
                  </m:ctrlPr>
                </m:sSubPr>
                <m:e>
                  <m:r>
                    <w:rPr>
                      <w:rFonts w:ascii="Cambria Math" w:hAnsi="Cambria Math"/>
                      <w:sz w:val="18"/>
                      <w:szCs w:val="20"/>
                      <w:lang w:val="lt-LT"/>
                    </w:rPr>
                    <m:t>r</m:t>
                  </m:r>
                </m:e>
                <m:sub>
                  <m:r>
                    <w:rPr>
                      <w:rFonts w:ascii="Cambria Math" w:hAnsi="Cambria Math"/>
                      <w:sz w:val="18"/>
                      <w:szCs w:val="20"/>
                      <w:lang w:val="lt-LT"/>
                    </w:rPr>
                    <m:t>3</m:t>
                  </m:r>
                </m:sub>
              </m:sSub>
            </m:oMath>
            <w:r w:rsidR="0000492D" w:rsidRPr="003F4BC6">
              <w:rPr>
                <w:sz w:val="18"/>
                <w:lang w:val="lt-LT"/>
              </w:rPr>
              <w:t xml:space="preserve"> = ........ °/min</w:t>
            </w:r>
          </w:p>
        </w:tc>
        <w:tc>
          <w:tcPr>
            <w:tcW w:w="2268" w:type="dxa"/>
            <w:tcBorders>
              <w:top w:val="nil"/>
              <w:bottom w:val="single" w:sz="6" w:space="0" w:color="auto"/>
              <w:right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r>
      <w:tr w:rsidR="0000492D" w:rsidRPr="003F4BC6" w:rsidTr="003C59A8">
        <w:tc>
          <w:tcPr>
            <w:tcW w:w="1418" w:type="dxa"/>
            <w:tcBorders>
              <w:top w:val="nil"/>
              <w:left w:val="single" w:sz="6" w:space="0" w:color="auto"/>
            </w:tcBorders>
            <w:vAlign w:val="center"/>
          </w:tcPr>
          <w:p w:rsidR="0000492D" w:rsidRPr="003F4BC6" w:rsidRDefault="002C0522" w:rsidP="003C59A8">
            <w:pPr>
              <w:tabs>
                <w:tab w:val="left" w:pos="284"/>
                <w:tab w:val="left" w:pos="709"/>
                <w:tab w:val="left" w:pos="993"/>
              </w:tabs>
              <w:overflowPunct w:val="0"/>
              <w:adjustRightInd w:val="0"/>
              <w:spacing w:before="40" w:after="40"/>
              <w:jc w:val="center"/>
              <w:textAlignment w:val="baseline"/>
              <w:rPr>
                <w:sz w:val="18"/>
                <w:szCs w:val="20"/>
                <w:lang w:val="lt-LT"/>
              </w:rPr>
            </w:pP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1</m:t>
                  </m:r>
                </m:sub>
              </m:sSub>
            </m:oMath>
            <w:r w:rsidR="0000492D" w:rsidRPr="003F4BC6">
              <w:rPr>
                <w:sz w:val="18"/>
                <w:lang w:val="lt-LT"/>
              </w:rPr>
              <w:t xml:space="preserve"> [s]</w:t>
            </w:r>
          </w:p>
        </w:tc>
        <w:tc>
          <w:tcPr>
            <w:tcW w:w="1417" w:type="dxa"/>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1417" w:type="dxa"/>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1417" w:type="dxa"/>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1417" w:type="dxa"/>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2268" w:type="dxa"/>
            <w:tcBorders>
              <w:top w:val="nil"/>
              <w:right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r>
      <w:tr w:rsidR="0000492D" w:rsidRPr="003F4BC6" w:rsidTr="003C59A8">
        <w:tc>
          <w:tcPr>
            <w:tcW w:w="1418" w:type="dxa"/>
            <w:tcBorders>
              <w:left w:val="single" w:sz="6" w:space="0" w:color="auto"/>
            </w:tcBorders>
            <w:vAlign w:val="center"/>
          </w:tcPr>
          <w:p w:rsidR="0000492D" w:rsidRPr="003F4BC6" w:rsidRDefault="002C0522" w:rsidP="003C59A8">
            <w:pPr>
              <w:tabs>
                <w:tab w:val="left" w:pos="284"/>
                <w:tab w:val="left" w:pos="709"/>
                <w:tab w:val="left" w:pos="993"/>
              </w:tabs>
              <w:overflowPunct w:val="0"/>
              <w:adjustRightInd w:val="0"/>
              <w:spacing w:before="40" w:after="40"/>
              <w:jc w:val="center"/>
              <w:textAlignment w:val="baseline"/>
              <w:rPr>
                <w:sz w:val="18"/>
                <w:szCs w:val="20"/>
                <w:lang w:val="lt-LT"/>
              </w:rPr>
            </w:pP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2</m:t>
                  </m:r>
                </m:sub>
              </m:sSub>
            </m:oMath>
            <w:r w:rsidR="0000492D" w:rsidRPr="003F4BC6">
              <w:rPr>
                <w:sz w:val="18"/>
                <w:lang w:val="lt-LT"/>
              </w:rPr>
              <w:t xml:space="preserve"> [s]</w:t>
            </w:r>
          </w:p>
        </w:tc>
        <w:tc>
          <w:tcPr>
            <w:tcW w:w="1417" w:type="dxa"/>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1417" w:type="dxa"/>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1417" w:type="dxa"/>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1417" w:type="dxa"/>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2268" w:type="dxa"/>
            <w:tcBorders>
              <w:right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r>
      <w:tr w:rsidR="0000492D" w:rsidRPr="003F4BC6" w:rsidTr="003C59A8">
        <w:tc>
          <w:tcPr>
            <w:tcW w:w="1418" w:type="dxa"/>
            <w:tcBorders>
              <w:left w:val="single" w:sz="6" w:space="0" w:color="auto"/>
              <w:bottom w:val="nil"/>
            </w:tcBorders>
            <w:vAlign w:val="center"/>
          </w:tcPr>
          <w:p w:rsidR="0000492D" w:rsidRPr="003F4BC6" w:rsidRDefault="002C0522" w:rsidP="003C59A8">
            <w:pPr>
              <w:tabs>
                <w:tab w:val="left" w:pos="284"/>
                <w:tab w:val="left" w:pos="709"/>
                <w:tab w:val="left" w:pos="993"/>
              </w:tabs>
              <w:overflowPunct w:val="0"/>
              <w:adjustRightInd w:val="0"/>
              <w:spacing w:before="40" w:after="40"/>
              <w:jc w:val="center"/>
              <w:textAlignment w:val="baseline"/>
              <w:rPr>
                <w:sz w:val="18"/>
                <w:szCs w:val="20"/>
                <w:lang w:val="lt-LT"/>
              </w:rPr>
            </w:pP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3</m:t>
                  </m:r>
                </m:sub>
              </m:sSub>
            </m:oMath>
            <w:r w:rsidR="0000492D" w:rsidRPr="003F4BC6">
              <w:rPr>
                <w:sz w:val="18"/>
                <w:lang w:val="lt-LT"/>
              </w:rPr>
              <w:t xml:space="preserve"> [s]</w:t>
            </w:r>
          </w:p>
        </w:tc>
        <w:tc>
          <w:tcPr>
            <w:tcW w:w="1417" w:type="dxa"/>
            <w:tcBorders>
              <w:bottom w:val="nil"/>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1417" w:type="dxa"/>
            <w:tcBorders>
              <w:bottom w:val="nil"/>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1417" w:type="dxa"/>
            <w:tcBorders>
              <w:bottom w:val="nil"/>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1417" w:type="dxa"/>
            <w:tcBorders>
              <w:bottom w:val="nil"/>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2268" w:type="dxa"/>
            <w:tcBorders>
              <w:bottom w:val="nil"/>
              <w:right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r>
      <w:tr w:rsidR="0000492D" w:rsidRPr="003F4BC6" w:rsidTr="003C59A8">
        <w:tc>
          <w:tcPr>
            <w:tcW w:w="1418" w:type="dxa"/>
            <w:tcBorders>
              <w:top w:val="double" w:sz="6" w:space="0" w:color="auto"/>
              <w:left w:val="single" w:sz="6" w:space="0" w:color="auto"/>
              <w:bottom w:val="single" w:sz="6" w:space="0" w:color="auto"/>
            </w:tcBorders>
            <w:vAlign w:val="center"/>
          </w:tcPr>
          <w:p w:rsidR="0000492D" w:rsidRPr="003F4BC6" w:rsidRDefault="002C0522" w:rsidP="003C59A8">
            <w:pPr>
              <w:tabs>
                <w:tab w:val="left" w:pos="284"/>
                <w:tab w:val="left" w:pos="709"/>
                <w:tab w:val="left" w:pos="993"/>
              </w:tabs>
              <w:overflowPunct w:val="0"/>
              <w:adjustRightInd w:val="0"/>
              <w:spacing w:before="40" w:after="40"/>
              <w:jc w:val="center"/>
              <w:textAlignment w:val="baseline"/>
              <w:rPr>
                <w:sz w:val="18"/>
                <w:szCs w:val="20"/>
                <w:lang w:val="lt-LT"/>
              </w:rPr>
            </w:pP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4</m:t>
                  </m:r>
                </m:sub>
              </m:sSub>
            </m:oMath>
            <w:r w:rsidR="0000492D" w:rsidRPr="003F4BC6">
              <w:rPr>
                <w:sz w:val="18"/>
                <w:lang w:val="lt-LT"/>
              </w:rPr>
              <w:t xml:space="preserve"> [s]</w:t>
            </w:r>
          </w:p>
        </w:tc>
        <w:tc>
          <w:tcPr>
            <w:tcW w:w="1417" w:type="dxa"/>
            <w:tcBorders>
              <w:top w:val="double" w:sz="6" w:space="0" w:color="auto"/>
              <w:bottom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1417" w:type="dxa"/>
            <w:tcBorders>
              <w:top w:val="double" w:sz="6" w:space="0" w:color="auto"/>
              <w:bottom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1417" w:type="dxa"/>
            <w:tcBorders>
              <w:top w:val="double" w:sz="6" w:space="0" w:color="auto"/>
              <w:bottom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1417" w:type="dxa"/>
            <w:tcBorders>
              <w:top w:val="double" w:sz="6" w:space="0" w:color="auto"/>
              <w:bottom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c>
          <w:tcPr>
            <w:tcW w:w="2268" w:type="dxa"/>
            <w:tcBorders>
              <w:top w:val="double" w:sz="6" w:space="0" w:color="auto"/>
              <w:bottom w:val="single" w:sz="6" w:space="0" w:color="auto"/>
              <w:right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p>
        </w:tc>
      </w:tr>
      <w:tr w:rsidR="0000492D" w:rsidRPr="003F4BC6" w:rsidTr="003C59A8">
        <w:tc>
          <w:tcPr>
            <w:tcW w:w="1418" w:type="dxa"/>
            <w:tcBorders>
              <w:top w:val="double" w:sz="6" w:space="0" w:color="auto"/>
              <w:left w:val="single" w:sz="6" w:space="0" w:color="auto"/>
              <w:bottom w:val="single" w:sz="6" w:space="0" w:color="auto"/>
              <w:right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r w:rsidRPr="003F4BC6">
              <w:rPr>
                <w:sz w:val="18"/>
                <w:lang w:val="lt-LT"/>
              </w:rPr>
              <w:t xml:space="preserve">Ribinis dydis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4</m:t>
                  </m:r>
                </m:sub>
              </m:sSub>
            </m:oMath>
            <w:r w:rsidRPr="003F4BC6">
              <w:rPr>
                <w:sz w:val="18"/>
                <w:lang w:val="lt-LT"/>
              </w:rPr>
              <w:t xml:space="preserve"> pagal 2.2 punktą</w:t>
            </w:r>
          </w:p>
        </w:tc>
        <w:tc>
          <w:tcPr>
            <w:tcW w:w="7936" w:type="dxa"/>
            <w:gridSpan w:val="5"/>
            <w:tcBorders>
              <w:top w:val="double" w:sz="6" w:space="0" w:color="auto"/>
              <w:left w:val="single" w:sz="6" w:space="0" w:color="auto"/>
              <w:bottom w:val="single" w:sz="6" w:space="0" w:color="auto"/>
              <w:right w:val="single" w:sz="6" w:space="0" w:color="auto"/>
            </w:tcBorders>
            <w:vAlign w:val="center"/>
          </w:tcPr>
          <w:p w:rsidR="0000492D" w:rsidRPr="003F4BC6" w:rsidRDefault="0000492D" w:rsidP="003C59A8">
            <w:pPr>
              <w:tabs>
                <w:tab w:val="left" w:pos="284"/>
                <w:tab w:val="left" w:pos="709"/>
                <w:tab w:val="left" w:pos="993"/>
              </w:tabs>
              <w:overflowPunct w:val="0"/>
              <w:adjustRightInd w:val="0"/>
              <w:spacing w:before="40" w:after="40"/>
              <w:jc w:val="center"/>
              <w:textAlignment w:val="baseline"/>
              <w:rPr>
                <w:sz w:val="18"/>
                <w:szCs w:val="20"/>
                <w:lang w:val="lt-LT"/>
              </w:rPr>
            </w:pPr>
            <w:r w:rsidRPr="003F4BC6">
              <w:rPr>
                <w:sz w:val="18"/>
                <w:lang w:val="lt-LT"/>
              </w:rPr>
              <w:t xml:space="preserve">Ribinis dydis </w:t>
            </w:r>
            <m:oMath>
              <m:sSub>
                <m:sSubPr>
                  <m:ctrlPr>
                    <w:rPr>
                      <w:rFonts w:ascii="Cambria Math" w:hAnsi="Cambria Math"/>
                      <w:i/>
                      <w:szCs w:val="20"/>
                      <w:lang w:val="lt-LT"/>
                    </w:rPr>
                  </m:ctrlPr>
                </m:sSubPr>
                <m:e>
                  <m:r>
                    <w:rPr>
                      <w:rFonts w:ascii="Cambria Math" w:hAnsi="Cambria Math"/>
                      <w:szCs w:val="20"/>
                      <w:lang w:val="lt-LT"/>
                    </w:rPr>
                    <m:t>t</m:t>
                  </m:r>
                </m:e>
                <m:sub>
                  <m:r>
                    <w:rPr>
                      <w:rFonts w:ascii="Cambria Math" w:hAnsi="Cambria Math"/>
                      <w:szCs w:val="20"/>
                      <w:lang w:val="lt-LT"/>
                    </w:rPr>
                    <m:t>4</m:t>
                  </m:r>
                </m:sub>
              </m:sSub>
            </m:oMath>
            <w:r w:rsidRPr="003F4BC6">
              <w:rPr>
                <w:sz w:val="18"/>
                <w:lang w:val="lt-LT"/>
              </w:rPr>
              <w:t xml:space="preserve"> = ....................... [s]</w:t>
            </w:r>
          </w:p>
        </w:tc>
      </w:tr>
    </w:tbl>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spacing w:after="120"/>
        <w:textAlignment w:val="baseline"/>
        <w:rPr>
          <w:szCs w:val="20"/>
          <w:lang w:val="lt-LT"/>
        </w:rPr>
      </w:pPr>
      <w:r w:rsidRPr="003F4BC6">
        <w:rPr>
          <w:b/>
          <w:lang w:val="lt-LT"/>
        </w:rPr>
        <w:t>Gebėjimas pasukti *)</w:t>
      </w:r>
    </w:p>
    <w:p w:rsidR="0000492D" w:rsidRPr="003F4BC6" w:rsidRDefault="0000492D" w:rsidP="0000492D">
      <w:pPr>
        <w:tabs>
          <w:tab w:val="left" w:pos="4678"/>
          <w:tab w:val="left" w:leader="dot" w:pos="6804"/>
        </w:tabs>
        <w:overflowPunct w:val="0"/>
        <w:adjustRightInd w:val="0"/>
        <w:spacing w:after="120"/>
        <w:textAlignment w:val="baseline"/>
        <w:rPr>
          <w:szCs w:val="20"/>
          <w:lang w:val="lt-LT"/>
        </w:rPr>
      </w:pPr>
      <w:r w:rsidRPr="003F4BC6">
        <w:rPr>
          <w:lang w:val="lt-LT"/>
        </w:rPr>
        <w:t>Geografinė padėtis pradedant sukimo manevrą:</w:t>
      </w:r>
      <w:r w:rsidRPr="003F4BC6">
        <w:rPr>
          <w:lang w:val="lt-LT"/>
        </w:rPr>
        <w:tab/>
        <w:t xml:space="preserve">p.k. </w:t>
      </w:r>
      <w:r w:rsidRPr="003F4BC6">
        <w:rPr>
          <w:lang w:val="lt-LT"/>
        </w:rPr>
        <w:tab/>
        <w:t xml:space="preserve"> </w:t>
      </w:r>
    </w:p>
    <w:p w:rsidR="0000492D" w:rsidRPr="003F4BC6" w:rsidRDefault="0000492D" w:rsidP="0000492D">
      <w:pPr>
        <w:tabs>
          <w:tab w:val="left" w:pos="4678"/>
          <w:tab w:val="left" w:leader="dot" w:pos="6804"/>
        </w:tabs>
        <w:overflowPunct w:val="0"/>
        <w:adjustRightInd w:val="0"/>
        <w:textAlignment w:val="baseline"/>
        <w:rPr>
          <w:szCs w:val="20"/>
          <w:lang w:val="lt-LT"/>
        </w:rPr>
      </w:pPr>
      <w:r w:rsidRPr="003F4BC6">
        <w:rPr>
          <w:lang w:val="lt-LT"/>
        </w:rPr>
        <w:t>Geografinė padėtis baigiant sukimo manevrą</w:t>
      </w:r>
      <w:r w:rsidRPr="003F4BC6">
        <w:rPr>
          <w:lang w:val="lt-LT"/>
        </w:rPr>
        <w:tab/>
        <w:t xml:space="preserve">p.k. </w:t>
      </w:r>
      <w:r w:rsidRPr="003F4BC6">
        <w:rPr>
          <w:lang w:val="lt-LT"/>
        </w:rPr>
        <w:tab/>
        <w:t xml:space="preserve"> </w:t>
      </w:r>
    </w:p>
    <w:p w:rsidR="0000492D" w:rsidRPr="003F4BC6" w:rsidRDefault="0000492D" w:rsidP="0000492D">
      <w:pPr>
        <w:tabs>
          <w:tab w:val="left" w:leader="dot" w:pos="6804"/>
        </w:tabs>
        <w:overflowPunct w:val="0"/>
        <w:adjustRightInd w:val="0"/>
        <w:textAlignment w:val="baseline"/>
        <w:rPr>
          <w:szCs w:val="20"/>
          <w:lang w:val="lt-LT"/>
        </w:rPr>
      </w:pPr>
    </w:p>
    <w:p w:rsidR="0000492D" w:rsidRPr="003F4BC6" w:rsidRDefault="0000492D" w:rsidP="0000492D">
      <w:pPr>
        <w:tabs>
          <w:tab w:val="left" w:leader="dot" w:pos="6804"/>
        </w:tabs>
        <w:overflowPunct w:val="0"/>
        <w:adjustRightInd w:val="0"/>
        <w:spacing w:after="80"/>
        <w:textAlignment w:val="baseline"/>
        <w:rPr>
          <w:szCs w:val="20"/>
          <w:lang w:val="lt-LT"/>
        </w:rPr>
      </w:pPr>
      <w:r w:rsidRPr="003F4BC6">
        <w:rPr>
          <w:b/>
          <w:lang w:val="lt-LT"/>
        </w:rPr>
        <w:t>Vairo mechanizmas</w:t>
      </w:r>
    </w:p>
    <w:p w:rsidR="0000492D" w:rsidRPr="003F4BC6" w:rsidRDefault="0000492D" w:rsidP="0000492D">
      <w:pPr>
        <w:tabs>
          <w:tab w:val="left" w:pos="6804"/>
          <w:tab w:val="left" w:leader="dot" w:pos="8647"/>
        </w:tabs>
        <w:overflowPunct w:val="0"/>
        <w:adjustRightInd w:val="0"/>
        <w:spacing w:after="120"/>
        <w:textAlignment w:val="baseline"/>
        <w:rPr>
          <w:szCs w:val="20"/>
          <w:lang w:val="lt-LT"/>
        </w:rPr>
      </w:pPr>
      <w:r w:rsidRPr="003F4BC6">
        <w:rPr>
          <w:lang w:val="lt-LT"/>
        </w:rPr>
        <w:t>Valdymo tipas: rankinis / su varikliu *):</w:t>
      </w:r>
    </w:p>
    <w:p w:rsidR="0000492D" w:rsidRPr="003F4BC6" w:rsidRDefault="0000492D" w:rsidP="0000492D">
      <w:pPr>
        <w:tabs>
          <w:tab w:val="left" w:pos="6804"/>
          <w:tab w:val="left" w:leader="dot" w:pos="8647"/>
        </w:tabs>
        <w:overflowPunct w:val="0"/>
        <w:adjustRightInd w:val="0"/>
        <w:spacing w:after="120"/>
        <w:textAlignment w:val="baseline"/>
        <w:rPr>
          <w:szCs w:val="20"/>
          <w:lang w:val="lt-LT"/>
        </w:rPr>
      </w:pPr>
      <w:r w:rsidRPr="003F4BC6">
        <w:rPr>
          <w:lang w:val="lt-LT"/>
        </w:rPr>
        <w:t>Laivo vairo kampas per kiekvieną vairaračio pasukimą *):</w:t>
      </w:r>
      <w:r w:rsidRPr="003F4BC6">
        <w:rPr>
          <w:lang w:val="lt-LT"/>
        </w:rPr>
        <w:tab/>
      </w:r>
      <w:r w:rsidRPr="003F4BC6">
        <w:rPr>
          <w:lang w:val="lt-LT"/>
        </w:rPr>
        <w:tab/>
        <w:t xml:space="preserve"> °</w:t>
      </w:r>
    </w:p>
    <w:p w:rsidR="0000492D" w:rsidRPr="003F4BC6" w:rsidRDefault="0000492D" w:rsidP="0000492D">
      <w:pPr>
        <w:tabs>
          <w:tab w:val="left" w:pos="6804"/>
          <w:tab w:val="left" w:leader="dot" w:pos="8647"/>
        </w:tabs>
        <w:overflowPunct w:val="0"/>
        <w:adjustRightInd w:val="0"/>
        <w:spacing w:after="120"/>
        <w:textAlignment w:val="baseline"/>
        <w:rPr>
          <w:szCs w:val="20"/>
          <w:lang w:val="lt-LT"/>
        </w:rPr>
      </w:pPr>
      <w:r w:rsidRPr="003F4BC6">
        <w:rPr>
          <w:lang w:val="lt-LT"/>
        </w:rPr>
        <w:t>Kampinis laivo vairo greitis visame intervale*):</w:t>
      </w:r>
      <w:r w:rsidRPr="003F4BC6">
        <w:rPr>
          <w:lang w:val="lt-LT"/>
        </w:rPr>
        <w:tab/>
      </w:r>
      <w:r w:rsidRPr="003F4BC6">
        <w:rPr>
          <w:lang w:val="lt-LT"/>
        </w:rPr>
        <w:tab/>
        <w:t xml:space="preserve"> °/s</w:t>
      </w:r>
    </w:p>
    <w:p w:rsidR="0000492D" w:rsidRPr="003F4BC6" w:rsidRDefault="0000492D" w:rsidP="0000492D">
      <w:pPr>
        <w:tabs>
          <w:tab w:val="left" w:pos="6804"/>
          <w:tab w:val="left" w:leader="dot" w:pos="8647"/>
        </w:tabs>
        <w:overflowPunct w:val="0"/>
        <w:adjustRightInd w:val="0"/>
        <w:textAlignment w:val="baseline"/>
        <w:rPr>
          <w:szCs w:val="20"/>
          <w:lang w:val="lt-LT"/>
        </w:rPr>
      </w:pPr>
      <w:r w:rsidRPr="003F4BC6">
        <w:rPr>
          <w:lang w:val="lt-LT"/>
        </w:rPr>
        <w:t>Kampinis laivo vairo greitis intervale nuo 35° kairiojo borto link iki 35° dešiniojo borto link*):</w:t>
      </w:r>
      <w:r w:rsidRPr="003F4BC6">
        <w:rPr>
          <w:lang w:val="lt-LT"/>
        </w:rPr>
        <w:tab/>
      </w:r>
      <w:r w:rsidRPr="003F4BC6">
        <w:rPr>
          <w:lang w:val="lt-LT"/>
        </w:rPr>
        <w:tab/>
        <w:t xml:space="preserve"> °/s</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headerReference w:type="default" r:id="rId138"/>
          <w:footerReference w:type="default" r:id="rId139"/>
          <w:headerReference w:type="first" r:id="rId140"/>
          <w:footerReference w:type="first" r:id="rId141"/>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pPr>
      <w:bookmarkStart w:id="391" w:name="_Toc535830545"/>
      <w:r w:rsidRPr="003F4BC6">
        <w:lastRenderedPageBreak/>
        <w:t>ESI-II-5</w:t>
      </w:r>
      <w:r w:rsidRPr="003F4BC6">
        <w:br/>
        <w:t>Triukšmo matavimai</w:t>
      </w:r>
      <w:bookmarkEnd w:id="391"/>
    </w:p>
    <w:p w:rsidR="0000492D" w:rsidRPr="003F4BC6" w:rsidRDefault="0000492D" w:rsidP="0000492D">
      <w:pPr>
        <w:jc w:val="center"/>
        <w:rPr>
          <w:rFonts w:cs="Arial"/>
          <w:b/>
          <w:bCs/>
          <w:szCs w:val="20"/>
          <w:lang w:val="lt-LT"/>
        </w:rPr>
      </w:pPr>
    </w:p>
    <w:p w:rsidR="0000492D" w:rsidRPr="003F4BC6" w:rsidRDefault="0000492D" w:rsidP="0000492D">
      <w:pPr>
        <w:ind w:left="426"/>
        <w:jc w:val="center"/>
        <w:rPr>
          <w:rFonts w:cs="Arial"/>
          <w:b/>
          <w:bCs/>
          <w:szCs w:val="20"/>
          <w:lang w:val="lt-LT"/>
        </w:rPr>
      </w:pPr>
      <w:r w:rsidRPr="003F4BC6">
        <w:rPr>
          <w:b/>
          <w:lang w:val="lt-LT"/>
        </w:rPr>
        <w:t>(3.04 straipsnio 7 dalis, 7.01 straipsnio 2 dalis, 7.03 straipsnio 6 dalis, 7.09 straipsnio 3 dalis, 8.08 straipsnis, 14.09 straipsnio 3 dalis, 15.02 straipsnio 5 dalis, 22.02 straipsnio 3 dalies b punktas ir 22.03 straipsnio 1 dalis)</w:t>
      </w:r>
    </w:p>
    <w:p w:rsidR="0000492D" w:rsidRPr="003F4BC6" w:rsidRDefault="0000492D" w:rsidP="0000492D">
      <w:pPr>
        <w:rPr>
          <w:rFonts w:cs="Arial"/>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w:t>
      </w:r>
      <w:r w:rsidRPr="003F4BC6">
        <w:rPr>
          <w:lang w:val="lt-LT"/>
        </w:rPr>
        <w:tab/>
      </w:r>
      <w:r w:rsidRPr="003F4BC6">
        <w:rPr>
          <w:b/>
          <w:color w:val="000000"/>
          <w:lang w:val="lt-LT"/>
        </w:rPr>
        <w:t>Bendrosios nuostatos</w:t>
      </w:r>
    </w:p>
    <w:p w:rsidR="0000492D" w:rsidRPr="003F4BC6" w:rsidRDefault="0000492D" w:rsidP="0000492D">
      <w:pPr>
        <w:tabs>
          <w:tab w:val="left" w:pos="426"/>
          <w:tab w:val="left" w:pos="1021"/>
        </w:tabs>
        <w:ind w:left="426" w:hanging="426"/>
        <w:rPr>
          <w:rFonts w:cs="Arial"/>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Siekiant patikrinti didžiausius garsinio slėgio lygius, nurodytus šiame standarte, reikia nustatyti matuojamus dydžius, matavimo procedūras ir sąlygas, kad būtų galima atkuriamai kiekybiškai registruoti garsinio slėgio lygius pagal 2 ir 3 punktus.</w:t>
      </w:r>
    </w:p>
    <w:p w:rsidR="0000492D" w:rsidRPr="003F4BC6" w:rsidRDefault="0000492D" w:rsidP="0000492D">
      <w:pPr>
        <w:tabs>
          <w:tab w:val="left" w:pos="426"/>
        </w:tabs>
        <w:ind w:left="426" w:hanging="426"/>
        <w:rPr>
          <w:rFonts w:cs="Arial"/>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2.</w:t>
      </w:r>
      <w:r w:rsidRPr="003F4BC6">
        <w:rPr>
          <w:lang w:val="lt-LT"/>
        </w:rPr>
        <w:tab/>
      </w:r>
      <w:r w:rsidRPr="003F4BC6">
        <w:rPr>
          <w:b/>
          <w:color w:val="000000"/>
          <w:lang w:val="lt-LT"/>
        </w:rPr>
        <w:t>Matavimo prietaisai</w:t>
      </w:r>
    </w:p>
    <w:p w:rsidR="0000492D" w:rsidRPr="003F4BC6" w:rsidRDefault="0000492D" w:rsidP="0000492D">
      <w:pPr>
        <w:spacing w:line="240" w:lineRule="atLeast"/>
        <w:ind w:left="567"/>
        <w:rPr>
          <w:snapToGrid w:val="0"/>
          <w:lang w:val="lt-LT"/>
        </w:rPr>
      </w:pPr>
    </w:p>
    <w:p w:rsidR="0000492D" w:rsidRPr="003F4BC6" w:rsidRDefault="0000492D" w:rsidP="0000492D">
      <w:pPr>
        <w:spacing w:line="240" w:lineRule="atLeast"/>
        <w:ind w:left="567"/>
        <w:rPr>
          <w:noProof/>
          <w:lang w:val="lt-LT"/>
        </w:rPr>
      </w:pPr>
      <w:r w:rsidRPr="003F4BC6">
        <w:rPr>
          <w:lang w:val="lt-LT"/>
        </w:rPr>
        <w:t>Matavimo prietaisas turi atitikti 1 klasės reikalavimus pagal Europos standartą EN 61672-1: 2003.</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szCs w:val="20"/>
          <w:lang w:val="lt-LT"/>
        </w:rPr>
      </w:pPr>
      <w:r w:rsidRPr="003F4BC6">
        <w:rPr>
          <w:lang w:val="lt-LT"/>
        </w:rPr>
        <w:t>Prieš kiekvieną matavimų seriją ir po jos matavimo sistemai sukalibruoti ant mikrofono uždedamas 1 klasės kalibratorius pagal Europos standartą EN 60942: 2003. Kalibratoriaus atitiktis Europos standarto EN 60942: 2003 reikalavimams tikrinama kartą per metus. Kas dvejus metus tikrinama matavimo įrangos atitiktis EN 61672-1: 2003.</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3.</w:t>
      </w:r>
      <w:r w:rsidRPr="003F4BC6">
        <w:rPr>
          <w:lang w:val="lt-LT"/>
        </w:rPr>
        <w:tab/>
      </w:r>
      <w:r w:rsidRPr="003F4BC6">
        <w:rPr>
          <w:b/>
          <w:color w:val="000000"/>
          <w:lang w:val="lt-LT"/>
        </w:rPr>
        <w:t>Triukšmo matavimai</w:t>
      </w:r>
    </w:p>
    <w:p w:rsidR="0000492D" w:rsidRPr="003F4BC6" w:rsidRDefault="0000492D" w:rsidP="0000492D">
      <w:pPr>
        <w:tabs>
          <w:tab w:val="left" w:pos="426"/>
        </w:tabs>
        <w:rPr>
          <w:rFonts w:cs="Arial"/>
          <w:szCs w:val="20"/>
          <w:lang w:val="lt-LT"/>
        </w:rPr>
      </w:pPr>
    </w:p>
    <w:p w:rsidR="0000492D" w:rsidRPr="003F4BC6" w:rsidRDefault="0000492D" w:rsidP="0000492D">
      <w:pPr>
        <w:spacing w:line="240" w:lineRule="atLeast"/>
        <w:ind w:left="567" w:hanging="567"/>
        <w:rPr>
          <w:lang w:val="lt-LT"/>
        </w:rPr>
      </w:pPr>
      <w:r w:rsidRPr="003F4BC6">
        <w:rPr>
          <w:lang w:val="lt-LT"/>
        </w:rPr>
        <w:t>3.1</w:t>
      </w:r>
      <w:r w:rsidRPr="003F4BC6">
        <w:rPr>
          <w:lang w:val="lt-LT"/>
        </w:rPr>
        <w:tab/>
        <w:t>Plaukiojančiojoje priemonėje</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lang w:val="lt-LT"/>
        </w:rPr>
      </w:pPr>
      <w:r w:rsidRPr="003F4BC6">
        <w:rPr>
          <w:lang w:val="lt-LT"/>
        </w:rPr>
        <w:t>Matavimai atliekami pagal tarptautinio standarto ISO 2923: 2003 5–8 skirsnius matuojant tik A-svertinius garso slėgio lygius.</w:t>
      </w:r>
    </w:p>
    <w:p w:rsidR="0000492D" w:rsidRPr="003F4BC6" w:rsidRDefault="0000492D" w:rsidP="0000492D">
      <w:pPr>
        <w:spacing w:line="240" w:lineRule="atLeast"/>
        <w:ind w:left="567"/>
        <w:rPr>
          <w:snapToGrid w:val="0"/>
          <w:lang w:val="lt-LT"/>
        </w:rPr>
      </w:pPr>
    </w:p>
    <w:p w:rsidR="0000492D" w:rsidRPr="003F4BC6" w:rsidRDefault="0000492D" w:rsidP="0000492D">
      <w:pPr>
        <w:spacing w:line="240" w:lineRule="atLeast"/>
        <w:ind w:left="567" w:hanging="567"/>
        <w:rPr>
          <w:lang w:val="lt-LT"/>
        </w:rPr>
      </w:pPr>
      <w:r w:rsidRPr="003F4BC6">
        <w:rPr>
          <w:lang w:val="lt-LT"/>
        </w:rPr>
        <w:t>3.2</w:t>
      </w:r>
      <w:r w:rsidRPr="003F4BC6">
        <w:rPr>
          <w:lang w:val="lt-LT"/>
        </w:rPr>
        <w:tab/>
        <w:t>Plaukiojančiosios priemonės keliamas triukšmas</w:t>
      </w:r>
    </w:p>
    <w:p w:rsidR="0000492D" w:rsidRPr="003F4BC6" w:rsidRDefault="0000492D" w:rsidP="0000492D">
      <w:pPr>
        <w:spacing w:line="240" w:lineRule="atLeast"/>
        <w:ind w:left="567"/>
        <w:rPr>
          <w:snapToGrid w:val="0"/>
          <w:lang w:val="lt-LT"/>
        </w:rPr>
      </w:pPr>
    </w:p>
    <w:p w:rsidR="0000492D" w:rsidRPr="003F4BC6" w:rsidRDefault="0000492D" w:rsidP="0000492D">
      <w:pPr>
        <w:spacing w:line="240" w:lineRule="atLeast"/>
        <w:ind w:left="567"/>
        <w:rPr>
          <w:snapToGrid w:val="0"/>
          <w:lang w:val="lt-LT"/>
        </w:rPr>
      </w:pPr>
      <w:r w:rsidRPr="003F4BC6">
        <w:rPr>
          <w:lang w:val="lt-LT"/>
        </w:rPr>
        <w:lastRenderedPageBreak/>
        <w:t>Plaukiojančiųjų priemonių vidaus vandenyse ir uostuose keliamas triukšmas nustatomas atliekant matavimus pagal Europos standarto EN ISO 22922: 2013 7–11 skyrius. Mašinų skyrių durys ir langai matuojant turi būti uždaryti.</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4.</w:t>
      </w:r>
      <w:r w:rsidRPr="003F4BC6">
        <w:rPr>
          <w:lang w:val="lt-LT"/>
        </w:rPr>
        <w:tab/>
      </w:r>
      <w:r w:rsidRPr="003F4BC6">
        <w:rPr>
          <w:b/>
          <w:color w:val="000000"/>
          <w:lang w:val="lt-LT"/>
        </w:rPr>
        <w:t>Dokumentai</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lang w:val="lt-LT"/>
        </w:rPr>
      </w:pPr>
      <w:r w:rsidRPr="003F4BC6">
        <w:rPr>
          <w:lang w:val="lt-LT"/>
        </w:rPr>
        <w:t>Matavimai įrašomi pagal „Triukšmo matavimo protokolą“ (priedas).</w:t>
      </w:r>
    </w:p>
    <w:p w:rsidR="0000492D" w:rsidRPr="003F4BC6" w:rsidRDefault="0000492D" w:rsidP="0000492D">
      <w:pPr>
        <w:spacing w:line="240" w:lineRule="atLeast"/>
        <w:ind w:left="567"/>
        <w:rPr>
          <w:lang w:val="lt-LT"/>
        </w:rPr>
      </w:pPr>
    </w:p>
    <w:p w:rsidR="0000492D" w:rsidRPr="003F4BC6" w:rsidRDefault="0000492D" w:rsidP="0000492D">
      <w:pPr>
        <w:spacing w:before="120" w:after="120"/>
        <w:ind w:left="709"/>
        <w:jc w:val="center"/>
        <w:rPr>
          <w:rFonts w:cs="Arial"/>
          <w:b/>
          <w:bCs/>
          <w:lang w:val="lt-LT"/>
        </w:rPr>
      </w:pPr>
      <w:r w:rsidRPr="003F4BC6">
        <w:rPr>
          <w:lang w:val="lt-LT"/>
        </w:rPr>
        <w:br w:type="page"/>
      </w:r>
      <w:r w:rsidRPr="003F4BC6">
        <w:rPr>
          <w:b/>
          <w:lang w:val="lt-LT"/>
        </w:rPr>
        <w:lastRenderedPageBreak/>
        <w:t>Triukšmo matavimo protokolas</w:t>
      </w:r>
    </w:p>
    <w:p w:rsidR="0000492D" w:rsidRPr="003F4BC6" w:rsidRDefault="0000492D" w:rsidP="0000492D">
      <w:pPr>
        <w:tabs>
          <w:tab w:val="left" w:pos="2127"/>
        </w:tabs>
        <w:spacing w:after="40"/>
        <w:ind w:left="2127" w:hanging="284"/>
        <w:rPr>
          <w:rFonts w:cs="Arial"/>
          <w:szCs w:val="20"/>
          <w:lang w:val="lt-LT"/>
        </w:rPr>
      </w:pPr>
      <w:r w:rsidRPr="003F4BC6">
        <w:rPr>
          <w:b/>
          <w:lang w:val="lt-LT"/>
        </w:rPr>
        <w:t>–</w:t>
      </w:r>
      <w:r w:rsidRPr="003F4BC6">
        <w:rPr>
          <w:lang w:val="lt-LT"/>
        </w:rPr>
        <w:tab/>
      </w:r>
      <w:r w:rsidRPr="003F4BC6">
        <w:rPr>
          <w:b/>
          <w:lang w:val="lt-LT"/>
        </w:rPr>
        <w:t>plaukiojančiojoje priemonėje pagal tarptautinį standartą ISO 2923: 2003</w:t>
      </w:r>
    </w:p>
    <w:p w:rsidR="0000492D" w:rsidRPr="003F4BC6" w:rsidRDefault="0000492D" w:rsidP="0000492D">
      <w:pPr>
        <w:tabs>
          <w:tab w:val="left" w:pos="851"/>
          <w:tab w:val="left" w:pos="2127"/>
        </w:tabs>
        <w:ind w:left="2127" w:hanging="284"/>
        <w:rPr>
          <w:rFonts w:cs="Arial"/>
          <w:szCs w:val="20"/>
          <w:lang w:val="lt-LT"/>
        </w:rPr>
      </w:pPr>
      <w:r w:rsidRPr="003F4BC6">
        <w:rPr>
          <w:b/>
          <w:lang w:val="lt-LT"/>
        </w:rPr>
        <w:t>–</w:t>
      </w:r>
      <w:r w:rsidRPr="003F4BC6">
        <w:rPr>
          <w:lang w:val="lt-LT"/>
        </w:rPr>
        <w:tab/>
      </w:r>
      <w:r w:rsidRPr="003F4BC6">
        <w:rPr>
          <w:b/>
          <w:lang w:val="lt-LT"/>
        </w:rPr>
        <w:t>plaukiojančiosios priemonės keliamas triukšmas pagal Europos standartą EN ISO 2922: 2013</w:t>
      </w:r>
      <w:r w:rsidRPr="003F4BC6">
        <w:rPr>
          <w:vertAlign w:val="superscript"/>
          <w:lang w:val="lt-LT"/>
        </w:rPr>
        <w:t>*)</w:t>
      </w:r>
    </w:p>
    <w:p w:rsidR="0000492D" w:rsidRPr="003F4BC6" w:rsidRDefault="0000492D" w:rsidP="0000492D">
      <w:pPr>
        <w:spacing w:before="60"/>
        <w:ind w:left="709"/>
        <w:rPr>
          <w:rFonts w:cs="Arial"/>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A</w:t>
      </w:r>
      <w:r w:rsidRPr="003F4BC6">
        <w:rPr>
          <w:lang w:val="lt-LT"/>
        </w:rPr>
        <w:tab/>
      </w:r>
      <w:r w:rsidRPr="003F4BC6">
        <w:rPr>
          <w:b/>
          <w:color w:val="000000"/>
          <w:lang w:val="lt-LT"/>
        </w:rPr>
        <w:t>Plaukiojančiosios priemonės duomenys</w:t>
      </w:r>
    </w:p>
    <w:p w:rsidR="0000492D" w:rsidRPr="003F4BC6" w:rsidRDefault="0000492D" w:rsidP="0000492D">
      <w:pPr>
        <w:tabs>
          <w:tab w:val="left" w:pos="567"/>
          <w:tab w:val="left" w:pos="709"/>
          <w:tab w:val="left" w:leader="dot" w:pos="9072"/>
        </w:tabs>
        <w:spacing w:before="120"/>
        <w:ind w:left="567" w:hanging="567"/>
        <w:rPr>
          <w:rFonts w:cs="Arial"/>
          <w:snapToGrid w:val="0"/>
          <w:szCs w:val="20"/>
          <w:lang w:val="lt-LT"/>
        </w:rPr>
      </w:pPr>
      <w:r w:rsidRPr="003F4BC6">
        <w:rPr>
          <w:lang w:val="lt-LT"/>
        </w:rPr>
        <w:t>1.</w:t>
      </w:r>
      <w:r w:rsidRPr="003F4BC6">
        <w:rPr>
          <w:lang w:val="lt-LT"/>
        </w:rPr>
        <w:tab/>
        <w:t xml:space="preserve">Plaukiojančiosios priemonės tipas ir pavadinimas: </w:t>
      </w:r>
      <w:r w:rsidRPr="003F4BC6">
        <w:rPr>
          <w:lang w:val="lt-LT"/>
        </w:rPr>
        <w:tab/>
      </w:r>
    </w:p>
    <w:p w:rsidR="0000492D" w:rsidRPr="003F4BC6" w:rsidRDefault="0000492D" w:rsidP="0000492D">
      <w:pPr>
        <w:tabs>
          <w:tab w:val="left" w:pos="567"/>
          <w:tab w:val="left" w:pos="709"/>
          <w:tab w:val="left" w:leader="dot" w:pos="9072"/>
        </w:tabs>
        <w:spacing w:before="120"/>
        <w:ind w:left="567" w:hanging="567"/>
        <w:rPr>
          <w:rFonts w:cs="Arial"/>
          <w:snapToGrid w:val="0"/>
          <w:szCs w:val="20"/>
          <w:lang w:val="lt-LT"/>
        </w:rPr>
      </w:pPr>
      <w:r w:rsidRPr="003F4BC6">
        <w:rPr>
          <w:lang w:val="lt-LT"/>
        </w:rPr>
        <w:tab/>
        <w:t xml:space="preserve">Unikalus Europos laivų identifikavimo numeris: </w:t>
      </w:r>
      <w:r w:rsidRPr="003F4BC6">
        <w:rPr>
          <w:lang w:val="lt-LT"/>
        </w:rPr>
        <w:tab/>
      </w:r>
    </w:p>
    <w:p w:rsidR="0000492D" w:rsidRPr="003F4BC6" w:rsidRDefault="0000492D" w:rsidP="0000492D">
      <w:pPr>
        <w:tabs>
          <w:tab w:val="left" w:pos="567"/>
          <w:tab w:val="left" w:pos="709"/>
          <w:tab w:val="left" w:leader="dot" w:pos="9072"/>
        </w:tabs>
        <w:spacing w:before="120"/>
        <w:ind w:left="567" w:hanging="567"/>
        <w:rPr>
          <w:rFonts w:cs="Arial"/>
          <w:szCs w:val="20"/>
          <w:lang w:val="lt-LT"/>
        </w:rPr>
      </w:pPr>
      <w:r w:rsidRPr="003F4BC6">
        <w:rPr>
          <w:lang w:val="lt-LT"/>
        </w:rPr>
        <w:t>2.</w:t>
      </w:r>
      <w:r w:rsidRPr="003F4BC6">
        <w:rPr>
          <w:lang w:val="lt-LT"/>
        </w:rPr>
        <w:tab/>
        <w:t xml:space="preserve">Savininkas: </w:t>
      </w:r>
      <w:r w:rsidRPr="003F4BC6">
        <w:rPr>
          <w:lang w:val="lt-LT"/>
        </w:rPr>
        <w:tab/>
      </w:r>
    </w:p>
    <w:p w:rsidR="0000492D" w:rsidRPr="003F4BC6" w:rsidRDefault="0000492D" w:rsidP="0000492D">
      <w:pPr>
        <w:widowControl w:val="0"/>
        <w:tabs>
          <w:tab w:val="left" w:pos="567"/>
          <w:tab w:val="left" w:leader="dot" w:pos="9072"/>
        </w:tabs>
        <w:spacing w:before="120"/>
        <w:ind w:left="567" w:hanging="567"/>
        <w:rPr>
          <w:rFonts w:cs="Arial"/>
          <w:snapToGrid w:val="0"/>
          <w:szCs w:val="20"/>
          <w:lang w:val="lt-LT"/>
        </w:rPr>
      </w:pPr>
      <w:r w:rsidRPr="003F4BC6">
        <w:rPr>
          <w:lang w:val="lt-LT"/>
        </w:rPr>
        <w:tab/>
      </w:r>
      <w:r w:rsidRPr="003F4BC6">
        <w:rPr>
          <w:lang w:val="lt-LT"/>
        </w:rPr>
        <w:tab/>
      </w:r>
    </w:p>
    <w:p w:rsidR="0000492D" w:rsidRPr="003F4BC6" w:rsidRDefault="0000492D" w:rsidP="0000492D">
      <w:pPr>
        <w:widowControl w:val="0"/>
        <w:tabs>
          <w:tab w:val="left" w:pos="567"/>
        </w:tabs>
        <w:spacing w:before="120"/>
        <w:ind w:left="567" w:hanging="567"/>
        <w:rPr>
          <w:rFonts w:cs="Arial"/>
          <w:snapToGrid w:val="0"/>
          <w:szCs w:val="20"/>
          <w:lang w:val="lt-LT"/>
        </w:rPr>
      </w:pPr>
      <w:r w:rsidRPr="003F4BC6">
        <w:rPr>
          <w:lang w:val="lt-LT"/>
        </w:rPr>
        <w:t>3.</w:t>
      </w:r>
      <w:r w:rsidRPr="003F4BC6">
        <w:rPr>
          <w:lang w:val="lt-LT"/>
        </w:rPr>
        <w:tab/>
        <w:t>Pagrindinė varos sistema:</w:t>
      </w:r>
    </w:p>
    <w:p w:rsidR="0000492D" w:rsidRPr="003F4BC6" w:rsidRDefault="0000492D" w:rsidP="0000492D">
      <w:pPr>
        <w:tabs>
          <w:tab w:val="left" w:pos="567"/>
        </w:tabs>
        <w:spacing w:before="120"/>
        <w:ind w:left="567" w:hanging="567"/>
        <w:rPr>
          <w:rFonts w:cs="Arial"/>
          <w:szCs w:val="20"/>
          <w:lang w:val="lt-LT"/>
        </w:rPr>
      </w:pPr>
      <w:r w:rsidRPr="003F4BC6">
        <w:rPr>
          <w:lang w:val="lt-LT"/>
        </w:rPr>
        <w:t>3.1.</w:t>
      </w:r>
      <w:r w:rsidRPr="003F4BC6">
        <w:rPr>
          <w:lang w:val="lt-LT"/>
        </w:rPr>
        <w:tab/>
        <w:t>Pagrindiniai varikliai</w:t>
      </w:r>
    </w:p>
    <w:p w:rsidR="0000492D" w:rsidRPr="003F4BC6" w:rsidRDefault="0000492D" w:rsidP="0000492D">
      <w:pPr>
        <w:spacing w:before="120"/>
        <w:rPr>
          <w:rFonts w:cs="Arial"/>
          <w:szCs w:val="20"/>
          <w:lang w:val="lt-LT"/>
        </w:rPr>
      </w:pPr>
    </w:p>
    <w:tbl>
      <w:tblPr>
        <w:tblW w:w="919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1"/>
        <w:gridCol w:w="2555"/>
        <w:gridCol w:w="1022"/>
        <w:gridCol w:w="1022"/>
        <w:gridCol w:w="1022"/>
        <w:gridCol w:w="1022"/>
        <w:gridCol w:w="1022"/>
        <w:gridCol w:w="1022"/>
      </w:tblGrid>
      <w:tr w:rsidR="0000492D" w:rsidRPr="003F4BC6" w:rsidTr="003C59A8">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Numeris</w:t>
            </w:r>
          </w:p>
        </w:tc>
        <w:tc>
          <w:tcPr>
            <w:tcW w:w="2555"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widowControl w:val="0"/>
              <w:spacing w:before="60"/>
              <w:jc w:val="center"/>
              <w:rPr>
                <w:rFonts w:cs="Arial"/>
                <w:snapToGrid w:val="0"/>
                <w:sz w:val="16"/>
                <w:szCs w:val="16"/>
                <w:lang w:val="lt-LT"/>
              </w:rPr>
            </w:pPr>
            <w:r w:rsidRPr="003F4BC6">
              <w:rPr>
                <w:snapToGrid w:val="0"/>
                <w:sz w:val="16"/>
                <w:lang w:val="lt-LT"/>
              </w:rPr>
              <w:t>Gamintojas</w:t>
            </w: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Tipas</w:t>
            </w: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Statybos metai</w:t>
            </w: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 xml:space="preserve">Galia (kW) </w:t>
            </w: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 xml:space="preserve">Variklio sūkių dažnis </w:t>
            </w:r>
            <w:r w:rsidRPr="003F4BC6">
              <w:rPr>
                <w:rFonts w:cs="Arial"/>
                <w:sz w:val="16"/>
                <w:szCs w:val="16"/>
                <w:lang w:val="lt-LT"/>
              </w:rPr>
              <w:br/>
            </w:r>
            <w:r w:rsidRPr="003F4BC6">
              <w:rPr>
                <w:sz w:val="16"/>
                <w:lang w:val="lt-LT"/>
              </w:rPr>
              <w:t>(min</w:t>
            </w:r>
            <w:r w:rsidRPr="003F4BC6">
              <w:rPr>
                <w:sz w:val="16"/>
                <w:vertAlign w:val="superscript"/>
                <w:lang w:val="lt-LT"/>
              </w:rPr>
              <w:t>-1</w:t>
            </w:r>
            <w:r w:rsidRPr="003F4BC6">
              <w:rPr>
                <w:sz w:val="16"/>
                <w:lang w:val="lt-LT"/>
              </w:rPr>
              <w:t>)</w:t>
            </w: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Dviejų taktų/keturių taktų</w:t>
            </w: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Turbokompresorius</w:t>
            </w:r>
            <w:r w:rsidRPr="003F4BC6">
              <w:rPr>
                <w:rFonts w:cs="Arial"/>
                <w:sz w:val="16"/>
                <w:szCs w:val="16"/>
                <w:lang w:val="lt-LT"/>
              </w:rPr>
              <w:br/>
            </w:r>
            <w:r w:rsidRPr="003F4BC6">
              <w:rPr>
                <w:sz w:val="16"/>
                <w:lang w:val="lt-LT"/>
              </w:rPr>
              <w:t>taip / ne</w:t>
            </w:r>
          </w:p>
        </w:tc>
      </w:tr>
      <w:tr w:rsidR="0000492D" w:rsidRPr="003F4BC6" w:rsidTr="003C59A8">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widowControl w:val="0"/>
              <w:spacing w:before="60"/>
              <w:jc w:val="center"/>
              <w:rPr>
                <w:rFonts w:cs="Arial"/>
                <w:snapToGrid w:val="0"/>
                <w:sz w:val="16"/>
                <w:szCs w:val="20"/>
                <w:lang w:val="lt-LT"/>
              </w:rPr>
            </w:pPr>
            <w:r w:rsidRPr="003F4BC6">
              <w:rPr>
                <w:snapToGrid w:val="0"/>
                <w:sz w:val="16"/>
                <w:lang w:val="lt-LT"/>
              </w:rPr>
              <w:t>1</w:t>
            </w:r>
          </w:p>
        </w:tc>
        <w:tc>
          <w:tcPr>
            <w:tcW w:w="2555"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r>
      <w:tr w:rsidR="0000492D" w:rsidRPr="003F4BC6" w:rsidTr="003C59A8">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2</w:t>
            </w:r>
          </w:p>
        </w:tc>
        <w:tc>
          <w:tcPr>
            <w:tcW w:w="2555"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2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r>
    </w:tbl>
    <w:p w:rsidR="0000492D" w:rsidRPr="003F4BC6" w:rsidRDefault="0000492D" w:rsidP="0000492D">
      <w:pPr>
        <w:widowControl w:val="0"/>
        <w:tabs>
          <w:tab w:val="left" w:pos="567"/>
        </w:tabs>
        <w:spacing w:before="120"/>
        <w:ind w:left="567" w:hanging="567"/>
        <w:rPr>
          <w:rFonts w:cs="Arial"/>
          <w:snapToGrid w:val="0"/>
          <w:szCs w:val="20"/>
          <w:lang w:val="lt-LT"/>
        </w:rPr>
      </w:pPr>
      <w:r w:rsidRPr="003F4BC6">
        <w:rPr>
          <w:lang w:val="lt-LT"/>
        </w:rPr>
        <w:t>3.2</w:t>
      </w:r>
      <w:r w:rsidRPr="003F4BC6">
        <w:rPr>
          <w:lang w:val="lt-LT"/>
        </w:rPr>
        <w:tab/>
        <w:t>Pavara</w:t>
      </w:r>
    </w:p>
    <w:p w:rsidR="0000492D" w:rsidRPr="003F4BC6" w:rsidRDefault="0000492D" w:rsidP="0000492D">
      <w:pPr>
        <w:tabs>
          <w:tab w:val="left" w:pos="567"/>
          <w:tab w:val="left" w:leader="dot" w:pos="3686"/>
          <w:tab w:val="left" w:pos="3828"/>
          <w:tab w:val="left" w:leader="dot" w:pos="6379"/>
          <w:tab w:val="left" w:pos="6521"/>
          <w:tab w:val="left" w:leader="dot" w:pos="9072"/>
        </w:tabs>
        <w:spacing w:before="120"/>
        <w:ind w:left="567"/>
        <w:rPr>
          <w:rFonts w:cs="Arial"/>
          <w:szCs w:val="20"/>
          <w:lang w:val="lt-LT"/>
        </w:rPr>
      </w:pPr>
      <w:r w:rsidRPr="003F4BC6">
        <w:rPr>
          <w:lang w:val="lt-LT"/>
        </w:rPr>
        <w:t xml:space="preserve">Gamintojas: </w:t>
      </w:r>
      <w:r w:rsidRPr="003F4BC6">
        <w:rPr>
          <w:lang w:val="lt-LT"/>
        </w:rPr>
        <w:tab/>
      </w:r>
      <w:r w:rsidRPr="003F4BC6">
        <w:rPr>
          <w:lang w:val="lt-LT"/>
        </w:rPr>
        <w:tab/>
        <w:t xml:space="preserve">Tipas: </w:t>
      </w:r>
      <w:r w:rsidRPr="003F4BC6">
        <w:rPr>
          <w:lang w:val="lt-LT"/>
        </w:rPr>
        <w:tab/>
      </w:r>
      <w:r w:rsidRPr="003F4BC6">
        <w:rPr>
          <w:lang w:val="lt-LT"/>
        </w:rPr>
        <w:tab/>
        <w:t>Redukcinė pavara: 1</w:t>
      </w:r>
      <w:r w:rsidRPr="003F4BC6">
        <w:rPr>
          <w:lang w:val="lt-LT"/>
        </w:rPr>
        <w:tab/>
      </w:r>
    </w:p>
    <w:p w:rsidR="0000492D" w:rsidRPr="003F4BC6" w:rsidRDefault="0000492D" w:rsidP="0000492D">
      <w:pPr>
        <w:widowControl w:val="0"/>
        <w:tabs>
          <w:tab w:val="left" w:pos="567"/>
        </w:tabs>
        <w:spacing w:before="120"/>
        <w:ind w:left="567" w:hanging="567"/>
        <w:rPr>
          <w:rFonts w:cs="Arial"/>
          <w:snapToGrid w:val="0"/>
          <w:szCs w:val="20"/>
          <w:lang w:val="lt-LT"/>
        </w:rPr>
      </w:pPr>
      <w:r w:rsidRPr="003F4BC6">
        <w:rPr>
          <w:lang w:val="lt-LT"/>
        </w:rPr>
        <w:t>3.3</w:t>
      </w:r>
      <w:r w:rsidRPr="003F4BC6">
        <w:rPr>
          <w:lang w:val="lt-LT"/>
        </w:rPr>
        <w:tab/>
        <w:t>Sraigtai</w:t>
      </w:r>
    </w:p>
    <w:p w:rsidR="0000492D" w:rsidRPr="003F4BC6" w:rsidRDefault="0000492D" w:rsidP="0000492D">
      <w:pPr>
        <w:tabs>
          <w:tab w:val="left" w:pos="567"/>
          <w:tab w:val="left" w:leader="dot" w:pos="1985"/>
          <w:tab w:val="left" w:pos="2127"/>
          <w:tab w:val="left" w:leader="dot" w:pos="4395"/>
          <w:tab w:val="left" w:pos="4536"/>
          <w:tab w:val="left" w:leader="dot" w:pos="6379"/>
          <w:tab w:val="left" w:pos="6521"/>
          <w:tab w:val="left" w:pos="7230"/>
        </w:tabs>
        <w:spacing w:before="120"/>
        <w:ind w:left="567"/>
        <w:rPr>
          <w:rFonts w:cs="Arial"/>
          <w:szCs w:val="20"/>
          <w:lang w:val="lt-LT"/>
        </w:rPr>
      </w:pPr>
      <w:r w:rsidRPr="003F4BC6">
        <w:rPr>
          <w:lang w:val="lt-LT"/>
        </w:rPr>
        <w:t xml:space="preserve">Skaičius: </w:t>
      </w:r>
      <w:r w:rsidRPr="003F4BC6">
        <w:rPr>
          <w:lang w:val="lt-LT"/>
        </w:rPr>
        <w:tab/>
      </w:r>
      <w:r w:rsidRPr="003F4BC6">
        <w:rPr>
          <w:lang w:val="lt-LT"/>
        </w:rPr>
        <w:tab/>
        <w:t xml:space="preserve">Menčių skaičius: </w:t>
      </w:r>
      <w:r w:rsidRPr="003F4BC6">
        <w:rPr>
          <w:lang w:val="lt-LT"/>
        </w:rPr>
        <w:tab/>
      </w:r>
      <w:r w:rsidRPr="003F4BC6">
        <w:rPr>
          <w:lang w:val="lt-LT"/>
        </w:rPr>
        <w:tab/>
        <w:t xml:space="preserve">Skersmuo: </w:t>
      </w:r>
      <w:r w:rsidRPr="003F4BC6">
        <w:rPr>
          <w:lang w:val="lt-LT"/>
        </w:rPr>
        <w:tab/>
      </w:r>
      <w:r w:rsidRPr="003F4BC6">
        <w:rPr>
          <w:lang w:val="lt-LT"/>
        </w:rPr>
        <w:tab/>
        <w:t xml:space="preserve">mm </w:t>
      </w:r>
      <w:r w:rsidRPr="003F4BC6">
        <w:rPr>
          <w:lang w:val="lt-LT"/>
        </w:rPr>
        <w:tab/>
        <w:t>Tūta: taip / ne</w:t>
      </w:r>
      <w:r w:rsidRPr="003F4BC6">
        <w:rPr>
          <w:vertAlign w:val="superscript"/>
          <w:lang w:val="lt-LT"/>
        </w:rPr>
        <w:footnoteReference w:customMarkFollows="1" w:id="81"/>
        <w:t>*)</w:t>
      </w:r>
    </w:p>
    <w:p w:rsidR="0000492D" w:rsidRPr="003F4BC6" w:rsidRDefault="0000492D" w:rsidP="0000492D">
      <w:pPr>
        <w:widowControl w:val="0"/>
        <w:tabs>
          <w:tab w:val="left" w:pos="567"/>
        </w:tabs>
        <w:spacing w:before="120"/>
        <w:ind w:left="567" w:hanging="567"/>
        <w:rPr>
          <w:rFonts w:cs="Arial"/>
          <w:snapToGrid w:val="0"/>
          <w:szCs w:val="20"/>
          <w:lang w:val="lt-LT"/>
        </w:rPr>
      </w:pPr>
      <w:r w:rsidRPr="003F4BC6">
        <w:rPr>
          <w:lang w:val="lt-LT"/>
        </w:rPr>
        <w:t>3.4</w:t>
      </w:r>
      <w:r w:rsidRPr="003F4BC6">
        <w:rPr>
          <w:lang w:val="lt-LT"/>
        </w:rPr>
        <w:tab/>
        <w:t>Vairavimo sistema</w:t>
      </w:r>
    </w:p>
    <w:p w:rsidR="0000492D" w:rsidRPr="003F4BC6" w:rsidRDefault="0000492D" w:rsidP="0000492D">
      <w:pPr>
        <w:tabs>
          <w:tab w:val="left" w:pos="567"/>
          <w:tab w:val="left" w:leader="dot" w:pos="9072"/>
        </w:tabs>
        <w:spacing w:before="120"/>
        <w:ind w:left="567"/>
        <w:rPr>
          <w:rFonts w:cs="Arial"/>
          <w:szCs w:val="20"/>
          <w:lang w:val="lt-LT"/>
        </w:rPr>
      </w:pPr>
      <w:r w:rsidRPr="003F4BC6">
        <w:rPr>
          <w:lang w:val="lt-LT"/>
        </w:rPr>
        <w:t xml:space="preserve">Tipas: </w:t>
      </w:r>
      <w:r w:rsidRPr="003F4BC6">
        <w:rPr>
          <w:lang w:val="lt-LT"/>
        </w:rPr>
        <w:tab/>
      </w:r>
    </w:p>
    <w:p w:rsidR="0000492D" w:rsidRPr="003F4BC6" w:rsidRDefault="0000492D" w:rsidP="0000492D">
      <w:pPr>
        <w:tabs>
          <w:tab w:val="left" w:pos="567"/>
        </w:tabs>
        <w:spacing w:before="120"/>
        <w:ind w:left="567" w:hanging="567"/>
        <w:rPr>
          <w:rFonts w:cs="Arial"/>
          <w:szCs w:val="20"/>
          <w:lang w:val="lt-LT"/>
        </w:rPr>
      </w:pPr>
      <w:r w:rsidRPr="003F4BC6">
        <w:rPr>
          <w:lang w:val="lt-LT"/>
        </w:rPr>
        <w:t>4.</w:t>
      </w:r>
      <w:r w:rsidRPr="003F4BC6">
        <w:rPr>
          <w:lang w:val="lt-LT"/>
        </w:rPr>
        <w:tab/>
        <w:t>Pagalbiniai įtaisai:</w:t>
      </w:r>
    </w:p>
    <w:p w:rsidR="0000492D" w:rsidRPr="003F4BC6" w:rsidRDefault="0000492D" w:rsidP="0000492D">
      <w:pPr>
        <w:rPr>
          <w:rFonts w:cs="Arial"/>
          <w:szCs w:val="20"/>
          <w:lang w:val="lt-L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4"/>
        <w:gridCol w:w="1599"/>
        <w:gridCol w:w="1277"/>
        <w:gridCol w:w="998"/>
        <w:gridCol w:w="1006"/>
        <w:gridCol w:w="1199"/>
        <w:gridCol w:w="1079"/>
      </w:tblGrid>
      <w:tr w:rsidR="0000492D" w:rsidRPr="003F4BC6" w:rsidTr="003C59A8">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Nr.</w:t>
            </w:r>
          </w:p>
        </w:tc>
        <w:tc>
          <w:tcPr>
            <w:tcW w:w="159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Varos jėga</w:t>
            </w:r>
          </w:p>
        </w:tc>
        <w:tc>
          <w:tcPr>
            <w:tcW w:w="1277"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Gamintojas</w:t>
            </w:r>
          </w:p>
        </w:tc>
        <w:tc>
          <w:tcPr>
            <w:tcW w:w="998"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Tipas</w:t>
            </w:r>
          </w:p>
        </w:tc>
        <w:tc>
          <w:tcPr>
            <w:tcW w:w="1006"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 xml:space="preserve">Statybos </w:t>
            </w:r>
            <w:r w:rsidRPr="003F4BC6">
              <w:rPr>
                <w:sz w:val="16"/>
                <w:lang w:val="lt-LT"/>
              </w:rPr>
              <w:lastRenderedPageBreak/>
              <w:t>metai</w:t>
            </w:r>
          </w:p>
        </w:tc>
        <w:tc>
          <w:tcPr>
            <w:tcW w:w="119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lastRenderedPageBreak/>
              <w:t>Galia (kW)</w:t>
            </w:r>
          </w:p>
        </w:tc>
        <w:tc>
          <w:tcPr>
            <w:tcW w:w="107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Variklio sūkių skaičius (min</w:t>
            </w:r>
            <w:r w:rsidRPr="003F4BC6">
              <w:rPr>
                <w:sz w:val="16"/>
                <w:vertAlign w:val="superscript"/>
                <w:lang w:val="lt-LT"/>
              </w:rPr>
              <w:t>-</w:t>
            </w:r>
            <w:r w:rsidRPr="003F4BC6">
              <w:rPr>
                <w:sz w:val="16"/>
                <w:vertAlign w:val="superscript"/>
                <w:lang w:val="lt-LT"/>
              </w:rPr>
              <w:lastRenderedPageBreak/>
              <w:t>1</w:t>
            </w:r>
            <w:r w:rsidRPr="003F4BC6">
              <w:rPr>
                <w:sz w:val="16"/>
                <w:lang w:val="lt-LT"/>
              </w:rPr>
              <w:t>)</w:t>
            </w:r>
          </w:p>
        </w:tc>
      </w:tr>
      <w:tr w:rsidR="0000492D" w:rsidRPr="003F4BC6" w:rsidTr="003C59A8">
        <w:trPr>
          <w:trHeight w:val="340"/>
          <w:jc w:val="center"/>
        </w:trPr>
        <w:tc>
          <w:tcPr>
            <w:tcW w:w="634" w:type="dxa"/>
            <w:tcBorders>
              <w:top w:val="single" w:sz="4" w:space="0" w:color="auto"/>
              <w:left w:val="single" w:sz="4" w:space="0" w:color="auto"/>
              <w:bottom w:val="single" w:sz="4" w:space="0" w:color="auto"/>
              <w:right w:val="single" w:sz="4" w:space="0" w:color="auto"/>
            </w:tcBorders>
            <w:vAlign w:val="center"/>
          </w:tcPr>
          <w:p w:rsidR="0000492D" w:rsidRPr="003F4BC6" w:rsidRDefault="0000492D" w:rsidP="003C59A8">
            <w:pPr>
              <w:widowControl w:val="0"/>
              <w:spacing w:before="60"/>
              <w:jc w:val="center"/>
              <w:rPr>
                <w:rFonts w:cs="Arial"/>
                <w:snapToGrid w:val="0"/>
                <w:sz w:val="16"/>
                <w:szCs w:val="16"/>
                <w:lang w:val="lt-LT"/>
              </w:rPr>
            </w:pPr>
            <w:r w:rsidRPr="003F4BC6">
              <w:rPr>
                <w:snapToGrid w:val="0"/>
                <w:sz w:val="16"/>
                <w:lang w:val="lt-LT"/>
              </w:rPr>
              <w:lastRenderedPageBreak/>
              <w:t>1</w:t>
            </w:r>
          </w:p>
        </w:tc>
        <w:tc>
          <w:tcPr>
            <w:tcW w:w="159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277"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998"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06"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19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7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r>
      <w:tr w:rsidR="0000492D" w:rsidRPr="003F4BC6" w:rsidTr="003C59A8">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2</w:t>
            </w:r>
          </w:p>
        </w:tc>
        <w:tc>
          <w:tcPr>
            <w:tcW w:w="159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277"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998"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06"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19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7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r>
      <w:tr w:rsidR="0000492D" w:rsidRPr="003F4BC6" w:rsidTr="003C59A8">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3</w:t>
            </w:r>
          </w:p>
        </w:tc>
        <w:tc>
          <w:tcPr>
            <w:tcW w:w="159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277"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998"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06"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19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7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r>
      <w:tr w:rsidR="0000492D" w:rsidRPr="003F4BC6" w:rsidTr="003C59A8">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4</w:t>
            </w:r>
          </w:p>
        </w:tc>
        <w:tc>
          <w:tcPr>
            <w:tcW w:w="159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277"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998"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06"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19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7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r>
      <w:tr w:rsidR="0000492D" w:rsidRPr="003F4BC6" w:rsidTr="003C59A8">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5</w:t>
            </w:r>
          </w:p>
        </w:tc>
        <w:tc>
          <w:tcPr>
            <w:tcW w:w="159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277"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998"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06"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19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c>
          <w:tcPr>
            <w:tcW w:w="107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lang w:val="lt-LT"/>
              </w:rPr>
            </w:pPr>
          </w:p>
        </w:tc>
      </w:tr>
    </w:tbl>
    <w:p w:rsidR="0000492D" w:rsidRPr="003F4BC6" w:rsidRDefault="0000492D" w:rsidP="0000492D">
      <w:pPr>
        <w:ind w:left="1418"/>
        <w:rPr>
          <w:rFonts w:cs="Arial"/>
          <w:sz w:val="16"/>
          <w:szCs w:val="16"/>
          <w:lang w:val="lt-LT"/>
        </w:rPr>
      </w:pPr>
    </w:p>
    <w:p w:rsidR="0000492D" w:rsidRPr="003F4BC6" w:rsidRDefault="0000492D" w:rsidP="0000492D">
      <w:pPr>
        <w:tabs>
          <w:tab w:val="left" w:pos="567"/>
          <w:tab w:val="left" w:leader="dot" w:pos="9072"/>
        </w:tabs>
        <w:ind w:left="567" w:hanging="567"/>
        <w:rPr>
          <w:rFonts w:cs="Arial"/>
          <w:szCs w:val="20"/>
          <w:lang w:val="lt-LT"/>
        </w:rPr>
      </w:pPr>
      <w:r w:rsidRPr="003F4BC6">
        <w:rPr>
          <w:lang w:val="lt-LT"/>
        </w:rPr>
        <w:t>5.</w:t>
      </w:r>
      <w:r w:rsidRPr="003F4BC6">
        <w:rPr>
          <w:lang w:val="lt-LT"/>
        </w:rPr>
        <w:tab/>
        <w:t xml:space="preserve">Įdiegtos triukšmo mažinimo priemonės: </w:t>
      </w:r>
      <w:r w:rsidRPr="003F4BC6">
        <w:rPr>
          <w:lang w:val="lt-LT"/>
        </w:rPr>
        <w:tab/>
      </w:r>
    </w:p>
    <w:p w:rsidR="0000492D" w:rsidRPr="003F4BC6" w:rsidRDefault="0000492D" w:rsidP="0000492D">
      <w:pPr>
        <w:tabs>
          <w:tab w:val="left" w:leader="dot" w:pos="9072"/>
        </w:tabs>
        <w:spacing w:before="120"/>
        <w:ind w:left="567"/>
        <w:rPr>
          <w:rFonts w:cs="Arial"/>
          <w:szCs w:val="20"/>
          <w:lang w:val="lt-LT"/>
        </w:rPr>
      </w:pPr>
      <w:r w:rsidRPr="003F4BC6">
        <w:rPr>
          <w:lang w:val="lt-LT"/>
        </w:rPr>
        <w:tab/>
      </w:r>
    </w:p>
    <w:p w:rsidR="0000492D" w:rsidRPr="003F4BC6" w:rsidRDefault="0000492D" w:rsidP="0000492D">
      <w:pPr>
        <w:tabs>
          <w:tab w:val="left" w:leader="dot" w:pos="9072"/>
        </w:tabs>
        <w:spacing w:before="120"/>
        <w:ind w:left="567"/>
        <w:rPr>
          <w:rFonts w:cs="Arial"/>
          <w:szCs w:val="20"/>
          <w:lang w:val="lt-LT"/>
        </w:rPr>
      </w:pPr>
      <w:r w:rsidRPr="003F4BC6">
        <w:rPr>
          <w:lang w:val="lt-LT"/>
        </w:rPr>
        <w:tab/>
      </w:r>
    </w:p>
    <w:p w:rsidR="0000492D" w:rsidRPr="003F4BC6" w:rsidRDefault="0000492D" w:rsidP="0000492D">
      <w:pPr>
        <w:tabs>
          <w:tab w:val="left" w:pos="567"/>
          <w:tab w:val="left" w:leader="dot" w:pos="9072"/>
        </w:tabs>
        <w:spacing w:before="120"/>
        <w:ind w:left="567" w:hanging="567"/>
        <w:rPr>
          <w:rFonts w:cs="Arial"/>
          <w:szCs w:val="20"/>
          <w:lang w:val="lt-LT"/>
        </w:rPr>
      </w:pPr>
      <w:r w:rsidRPr="003F4BC6">
        <w:rPr>
          <w:lang w:val="lt-LT"/>
        </w:rPr>
        <w:t>6.</w:t>
      </w:r>
      <w:r w:rsidRPr="003F4BC6">
        <w:rPr>
          <w:lang w:val="lt-LT"/>
        </w:rPr>
        <w:tab/>
        <w:t xml:space="preserve">Pastabos: </w:t>
      </w:r>
      <w:r w:rsidRPr="003F4BC6">
        <w:rPr>
          <w:lang w:val="lt-LT"/>
        </w:rPr>
        <w:tab/>
      </w:r>
    </w:p>
    <w:p w:rsidR="0000492D" w:rsidRPr="003F4BC6" w:rsidRDefault="0000492D" w:rsidP="0000492D">
      <w:pPr>
        <w:tabs>
          <w:tab w:val="left" w:leader="dot" w:pos="9072"/>
        </w:tabs>
        <w:spacing w:before="120"/>
        <w:ind w:left="567"/>
        <w:rPr>
          <w:rFonts w:cs="Arial"/>
          <w:szCs w:val="20"/>
          <w:lang w:val="lt-LT"/>
        </w:rPr>
      </w:pPr>
      <w:r w:rsidRPr="003F4BC6">
        <w:rPr>
          <w:lang w:val="lt-LT"/>
        </w:rPr>
        <w:tab/>
      </w:r>
    </w:p>
    <w:p w:rsidR="0000492D" w:rsidRPr="003F4BC6" w:rsidRDefault="0000492D" w:rsidP="0000492D">
      <w:pPr>
        <w:tabs>
          <w:tab w:val="left" w:leader="dot" w:pos="9072"/>
        </w:tabs>
        <w:spacing w:before="120"/>
        <w:ind w:left="567"/>
        <w:rPr>
          <w:rFonts w:cs="Arial"/>
          <w:szCs w:val="20"/>
          <w:lang w:val="lt-LT"/>
        </w:rPr>
      </w:pPr>
      <w:r w:rsidRPr="003F4BC6">
        <w:rPr>
          <w:lang w:val="lt-LT"/>
        </w:rPr>
        <w:tab/>
      </w:r>
    </w:p>
    <w:p w:rsidR="0000492D" w:rsidRPr="003F4BC6" w:rsidRDefault="0000492D" w:rsidP="0000492D">
      <w:pPr>
        <w:tabs>
          <w:tab w:val="left" w:leader="dot" w:pos="9072"/>
        </w:tabs>
        <w:ind w:left="720"/>
        <w:rPr>
          <w:rFonts w:cs="Arial"/>
          <w:szCs w:val="20"/>
          <w:lang w:val="lt-LT"/>
        </w:rPr>
      </w:pPr>
    </w:p>
    <w:p w:rsidR="0000492D" w:rsidRPr="003F4BC6" w:rsidRDefault="0000492D" w:rsidP="0000492D">
      <w:pPr>
        <w:spacing w:before="60"/>
        <w:rPr>
          <w:rFonts w:cs="Arial"/>
          <w:szCs w:val="20"/>
          <w:lang w:val="lt-LT"/>
        </w:rPr>
      </w:pPr>
      <w:r w:rsidRPr="003F4BC6">
        <w:rPr>
          <w:lang w:val="lt-LT"/>
        </w:rPr>
        <w:br w:type="page"/>
      </w:r>
    </w:p>
    <w:p w:rsidR="0000492D" w:rsidRPr="003F4BC6" w:rsidRDefault="0000492D" w:rsidP="0000492D">
      <w:pPr>
        <w:tabs>
          <w:tab w:val="left" w:pos="567"/>
        </w:tabs>
        <w:ind w:left="567" w:hanging="567"/>
        <w:rPr>
          <w:b/>
          <w:lang w:val="lt-LT"/>
        </w:rPr>
      </w:pPr>
      <w:r w:rsidRPr="003F4BC6">
        <w:rPr>
          <w:b/>
          <w:lang w:val="lt-LT"/>
        </w:rPr>
        <w:lastRenderedPageBreak/>
        <w:t>B</w:t>
      </w:r>
      <w:r w:rsidRPr="003F4BC6">
        <w:rPr>
          <w:lang w:val="lt-LT"/>
        </w:rPr>
        <w:tab/>
      </w:r>
      <w:r w:rsidRPr="003F4BC6">
        <w:rPr>
          <w:b/>
          <w:lang w:val="lt-LT"/>
        </w:rPr>
        <w:t>Naudojamos matavimo priemonės</w:t>
      </w:r>
    </w:p>
    <w:p w:rsidR="0000492D" w:rsidRPr="003F4BC6" w:rsidRDefault="0000492D" w:rsidP="0000492D">
      <w:pPr>
        <w:widowControl w:val="0"/>
        <w:tabs>
          <w:tab w:val="left" w:pos="567"/>
          <w:tab w:val="left" w:pos="709"/>
        </w:tabs>
        <w:spacing w:before="120"/>
        <w:ind w:left="567" w:hanging="567"/>
        <w:rPr>
          <w:rFonts w:cs="Arial"/>
          <w:snapToGrid w:val="0"/>
          <w:szCs w:val="20"/>
          <w:lang w:val="lt-LT"/>
        </w:rPr>
      </w:pPr>
      <w:r w:rsidRPr="003F4BC6">
        <w:rPr>
          <w:lang w:val="lt-LT"/>
        </w:rPr>
        <w:t>1.</w:t>
      </w:r>
      <w:r w:rsidRPr="003F4BC6">
        <w:rPr>
          <w:lang w:val="lt-LT"/>
        </w:rPr>
        <w:tab/>
        <w:t>Garsinio slėgio lygio matavimo prietaisas</w:t>
      </w:r>
    </w:p>
    <w:p w:rsidR="0000492D" w:rsidRPr="003F4BC6" w:rsidRDefault="0000492D" w:rsidP="0000492D">
      <w:pPr>
        <w:tabs>
          <w:tab w:val="left" w:pos="567"/>
          <w:tab w:val="left" w:leader="dot" w:pos="4678"/>
          <w:tab w:val="left" w:pos="4962"/>
          <w:tab w:val="left" w:leader="dot" w:pos="6663"/>
          <w:tab w:val="left" w:pos="6804"/>
          <w:tab w:val="left" w:leader="dot" w:pos="9072"/>
        </w:tabs>
        <w:spacing w:before="120"/>
        <w:ind w:left="567"/>
        <w:rPr>
          <w:rFonts w:cs="Arial"/>
          <w:szCs w:val="20"/>
          <w:lang w:val="lt-LT"/>
        </w:rPr>
      </w:pPr>
      <w:r w:rsidRPr="003F4BC6">
        <w:rPr>
          <w:lang w:val="lt-LT"/>
        </w:rPr>
        <w:t>Gamintojas:</w:t>
      </w:r>
      <w:r w:rsidRPr="003F4BC6">
        <w:rPr>
          <w:lang w:val="lt-LT"/>
        </w:rPr>
        <w:tab/>
      </w:r>
      <w:r w:rsidRPr="003F4BC6">
        <w:rPr>
          <w:lang w:val="lt-LT"/>
        </w:rPr>
        <w:tab/>
        <w:t xml:space="preserve">Tipas: </w:t>
      </w:r>
      <w:r w:rsidRPr="003F4BC6">
        <w:rPr>
          <w:lang w:val="lt-LT"/>
        </w:rPr>
        <w:tab/>
      </w:r>
      <w:r w:rsidRPr="003F4BC6">
        <w:rPr>
          <w:lang w:val="lt-LT"/>
        </w:rPr>
        <w:tab/>
        <w:t xml:space="preserve">Paskutinis patikrinimas: </w:t>
      </w:r>
      <w:r w:rsidRPr="003F4BC6">
        <w:rPr>
          <w:lang w:val="lt-LT"/>
        </w:rPr>
        <w:tab/>
      </w:r>
    </w:p>
    <w:p w:rsidR="0000492D" w:rsidRPr="003F4BC6" w:rsidRDefault="0000492D" w:rsidP="0000492D">
      <w:pPr>
        <w:widowControl w:val="0"/>
        <w:tabs>
          <w:tab w:val="left" w:pos="567"/>
          <w:tab w:val="left" w:pos="709"/>
        </w:tabs>
        <w:spacing w:before="120"/>
        <w:ind w:left="567" w:hanging="567"/>
        <w:rPr>
          <w:rFonts w:cs="Arial"/>
          <w:snapToGrid w:val="0"/>
          <w:szCs w:val="20"/>
          <w:lang w:val="lt-LT"/>
        </w:rPr>
      </w:pPr>
      <w:r w:rsidRPr="003F4BC6">
        <w:rPr>
          <w:lang w:val="lt-LT"/>
        </w:rPr>
        <w:t>2</w:t>
      </w:r>
      <w:r w:rsidRPr="003F4BC6">
        <w:rPr>
          <w:lang w:val="lt-LT"/>
        </w:rPr>
        <w:tab/>
        <w:t>Oktavos / trečiosios oktavos diapazono analizatorius</w:t>
      </w:r>
    </w:p>
    <w:p w:rsidR="0000492D" w:rsidRPr="003F4BC6" w:rsidRDefault="0000492D" w:rsidP="0000492D">
      <w:pPr>
        <w:tabs>
          <w:tab w:val="left" w:pos="567"/>
          <w:tab w:val="left" w:leader="dot" w:pos="4678"/>
          <w:tab w:val="left" w:pos="4962"/>
          <w:tab w:val="left" w:leader="dot" w:pos="6663"/>
          <w:tab w:val="left" w:pos="6804"/>
          <w:tab w:val="left" w:leader="dot" w:pos="9072"/>
        </w:tabs>
        <w:spacing w:before="120"/>
        <w:ind w:left="567"/>
        <w:rPr>
          <w:rFonts w:cs="Arial"/>
          <w:szCs w:val="20"/>
          <w:lang w:val="lt-LT"/>
        </w:rPr>
      </w:pPr>
      <w:r w:rsidRPr="003F4BC6">
        <w:rPr>
          <w:lang w:val="lt-LT"/>
        </w:rPr>
        <w:t xml:space="preserve">Gamintojas: </w:t>
      </w:r>
      <w:r w:rsidRPr="003F4BC6">
        <w:rPr>
          <w:lang w:val="lt-LT"/>
        </w:rPr>
        <w:tab/>
      </w:r>
      <w:r w:rsidRPr="003F4BC6">
        <w:rPr>
          <w:lang w:val="lt-LT"/>
        </w:rPr>
        <w:tab/>
        <w:t xml:space="preserve">Tipas: </w:t>
      </w:r>
      <w:r w:rsidRPr="003F4BC6">
        <w:rPr>
          <w:lang w:val="lt-LT"/>
        </w:rPr>
        <w:tab/>
      </w:r>
      <w:r w:rsidRPr="003F4BC6">
        <w:rPr>
          <w:lang w:val="lt-LT"/>
        </w:rPr>
        <w:tab/>
        <w:t xml:space="preserve">Paskutinis patikrinimas: </w:t>
      </w:r>
      <w:r w:rsidRPr="003F4BC6">
        <w:rPr>
          <w:lang w:val="lt-LT"/>
        </w:rPr>
        <w:tab/>
      </w:r>
    </w:p>
    <w:p w:rsidR="0000492D" w:rsidRPr="003F4BC6" w:rsidRDefault="0000492D" w:rsidP="0000492D">
      <w:pPr>
        <w:tabs>
          <w:tab w:val="left" w:pos="567"/>
          <w:tab w:val="left" w:pos="709"/>
          <w:tab w:val="left" w:leader="dot" w:pos="5245"/>
          <w:tab w:val="left" w:pos="5529"/>
          <w:tab w:val="left" w:leader="dot" w:pos="7230"/>
          <w:tab w:val="left" w:pos="7371"/>
          <w:tab w:val="left" w:leader="dot" w:pos="9356"/>
        </w:tabs>
        <w:spacing w:before="120"/>
        <w:ind w:left="567" w:hanging="567"/>
        <w:rPr>
          <w:rFonts w:cs="Arial"/>
          <w:snapToGrid w:val="0"/>
          <w:szCs w:val="20"/>
          <w:lang w:val="lt-LT"/>
        </w:rPr>
      </w:pPr>
      <w:r w:rsidRPr="003F4BC6">
        <w:rPr>
          <w:lang w:val="lt-LT"/>
        </w:rPr>
        <w:t>3.</w:t>
      </w:r>
      <w:r w:rsidRPr="003F4BC6">
        <w:rPr>
          <w:lang w:val="lt-LT"/>
        </w:rPr>
        <w:tab/>
        <w:t>Kalibratorius</w:t>
      </w:r>
    </w:p>
    <w:p w:rsidR="0000492D" w:rsidRPr="003F4BC6" w:rsidRDefault="0000492D" w:rsidP="0000492D">
      <w:pPr>
        <w:tabs>
          <w:tab w:val="left" w:pos="567"/>
          <w:tab w:val="left" w:leader="dot" w:pos="4678"/>
          <w:tab w:val="left" w:pos="4962"/>
          <w:tab w:val="left" w:leader="dot" w:pos="6663"/>
          <w:tab w:val="left" w:pos="6804"/>
          <w:tab w:val="left" w:leader="dot" w:pos="9072"/>
        </w:tabs>
        <w:spacing w:before="120"/>
        <w:ind w:left="567"/>
        <w:rPr>
          <w:rFonts w:cs="Arial"/>
          <w:szCs w:val="20"/>
          <w:lang w:val="lt-LT"/>
        </w:rPr>
      </w:pPr>
      <w:r w:rsidRPr="003F4BC6">
        <w:rPr>
          <w:lang w:val="lt-LT"/>
        </w:rPr>
        <w:t xml:space="preserve">Gamintojas: </w:t>
      </w:r>
      <w:r w:rsidRPr="003F4BC6">
        <w:rPr>
          <w:lang w:val="lt-LT"/>
        </w:rPr>
        <w:tab/>
      </w:r>
      <w:r w:rsidRPr="003F4BC6">
        <w:rPr>
          <w:lang w:val="lt-LT"/>
        </w:rPr>
        <w:tab/>
        <w:t xml:space="preserve">Tipas: </w:t>
      </w:r>
      <w:r w:rsidRPr="003F4BC6">
        <w:rPr>
          <w:lang w:val="lt-LT"/>
        </w:rPr>
        <w:tab/>
      </w:r>
      <w:r w:rsidRPr="003F4BC6">
        <w:rPr>
          <w:lang w:val="lt-LT"/>
        </w:rPr>
        <w:tab/>
        <w:t xml:space="preserve">Paskutinis patikrinimas: </w:t>
      </w:r>
      <w:r w:rsidRPr="003F4BC6">
        <w:rPr>
          <w:lang w:val="lt-LT"/>
        </w:rPr>
        <w:tab/>
      </w:r>
    </w:p>
    <w:p w:rsidR="0000492D" w:rsidRPr="003F4BC6" w:rsidRDefault="0000492D" w:rsidP="0000492D">
      <w:pPr>
        <w:tabs>
          <w:tab w:val="left" w:pos="567"/>
        </w:tabs>
        <w:spacing w:before="120"/>
        <w:ind w:left="567" w:hanging="567"/>
        <w:rPr>
          <w:rFonts w:cs="Arial"/>
          <w:szCs w:val="20"/>
          <w:lang w:val="lt-LT"/>
        </w:rPr>
      </w:pPr>
      <w:r w:rsidRPr="003F4BC6">
        <w:rPr>
          <w:lang w:val="lt-LT"/>
        </w:rPr>
        <w:t>4.</w:t>
      </w:r>
      <w:r w:rsidRPr="003F4BC6">
        <w:rPr>
          <w:lang w:val="lt-LT"/>
        </w:rPr>
        <w:tab/>
        <w:t>Pagalbiniai reikmenys</w:t>
      </w:r>
    </w:p>
    <w:p w:rsidR="0000492D" w:rsidRPr="003F4BC6" w:rsidRDefault="0000492D" w:rsidP="0000492D">
      <w:pPr>
        <w:tabs>
          <w:tab w:val="left" w:pos="567"/>
          <w:tab w:val="left" w:leader="dot" w:pos="9072"/>
        </w:tabs>
        <w:spacing w:before="120"/>
        <w:ind w:left="567"/>
        <w:rPr>
          <w:rFonts w:cs="Arial"/>
          <w:szCs w:val="20"/>
          <w:lang w:val="lt-LT"/>
        </w:rPr>
      </w:pPr>
      <w:r w:rsidRPr="003F4BC6">
        <w:rPr>
          <w:lang w:val="lt-LT"/>
        </w:rPr>
        <w:tab/>
      </w:r>
    </w:p>
    <w:p w:rsidR="0000492D" w:rsidRPr="003F4BC6" w:rsidRDefault="0000492D" w:rsidP="0000492D">
      <w:pPr>
        <w:tabs>
          <w:tab w:val="left" w:pos="567"/>
          <w:tab w:val="left" w:pos="709"/>
          <w:tab w:val="left" w:leader="dot" w:pos="9072"/>
        </w:tabs>
        <w:spacing w:before="120"/>
        <w:ind w:left="567" w:hanging="567"/>
        <w:rPr>
          <w:rFonts w:cs="Arial"/>
          <w:szCs w:val="20"/>
          <w:lang w:val="lt-LT"/>
        </w:rPr>
      </w:pPr>
      <w:r w:rsidRPr="003F4BC6">
        <w:rPr>
          <w:lang w:val="lt-LT"/>
        </w:rPr>
        <w:t>5.</w:t>
      </w:r>
      <w:r w:rsidRPr="003F4BC6">
        <w:rPr>
          <w:lang w:val="lt-LT"/>
        </w:rPr>
        <w:tab/>
        <w:t xml:space="preserve">Pastabos: </w:t>
      </w:r>
      <w:r w:rsidRPr="003F4BC6">
        <w:rPr>
          <w:lang w:val="lt-LT"/>
        </w:rPr>
        <w:tab/>
      </w:r>
    </w:p>
    <w:p w:rsidR="0000492D" w:rsidRPr="003F4BC6" w:rsidRDefault="0000492D" w:rsidP="0000492D">
      <w:pPr>
        <w:tabs>
          <w:tab w:val="left" w:pos="567"/>
          <w:tab w:val="left" w:leader="dot" w:pos="9072"/>
        </w:tabs>
        <w:spacing w:before="120"/>
        <w:ind w:left="567"/>
        <w:rPr>
          <w:rFonts w:cs="Arial"/>
          <w:szCs w:val="20"/>
          <w:lang w:val="lt-LT"/>
        </w:rPr>
      </w:pPr>
      <w:r w:rsidRPr="003F4BC6">
        <w:rPr>
          <w:lang w:val="lt-LT"/>
        </w:rPr>
        <w:tab/>
      </w:r>
    </w:p>
    <w:p w:rsidR="0000492D" w:rsidRPr="003F4BC6" w:rsidRDefault="0000492D" w:rsidP="0000492D">
      <w:pPr>
        <w:tabs>
          <w:tab w:val="left" w:pos="567"/>
          <w:tab w:val="left" w:leader="dot" w:pos="9072"/>
        </w:tabs>
        <w:spacing w:before="120"/>
        <w:ind w:left="567"/>
        <w:rPr>
          <w:rFonts w:cs="Arial"/>
          <w:szCs w:val="20"/>
          <w:lang w:val="lt-LT"/>
        </w:rPr>
      </w:pPr>
      <w:r w:rsidRPr="003F4BC6">
        <w:rPr>
          <w:lang w:val="lt-LT"/>
        </w:rPr>
        <w:tab/>
      </w:r>
    </w:p>
    <w:p w:rsidR="0000492D" w:rsidRPr="003F4BC6" w:rsidRDefault="0000492D" w:rsidP="0000492D">
      <w:pPr>
        <w:tabs>
          <w:tab w:val="left" w:pos="567"/>
        </w:tabs>
        <w:spacing w:before="60"/>
        <w:ind w:left="567" w:hanging="567"/>
        <w:rPr>
          <w:rFonts w:cs="Arial"/>
          <w:szCs w:val="20"/>
          <w:lang w:val="lt-LT"/>
        </w:rPr>
      </w:pPr>
    </w:p>
    <w:p w:rsidR="0000492D" w:rsidRPr="003F4BC6" w:rsidRDefault="0000492D" w:rsidP="0000492D">
      <w:pPr>
        <w:tabs>
          <w:tab w:val="left" w:pos="567"/>
        </w:tabs>
        <w:ind w:left="567" w:hanging="567"/>
        <w:rPr>
          <w:b/>
          <w:lang w:val="lt-LT"/>
        </w:rPr>
      </w:pPr>
      <w:r w:rsidRPr="003F4BC6">
        <w:rPr>
          <w:b/>
          <w:lang w:val="lt-LT"/>
        </w:rPr>
        <w:t>C</w:t>
      </w:r>
      <w:r w:rsidRPr="003F4BC6">
        <w:rPr>
          <w:lang w:val="lt-LT"/>
        </w:rPr>
        <w:tab/>
      </w:r>
      <w:r w:rsidRPr="003F4BC6">
        <w:rPr>
          <w:b/>
          <w:lang w:val="lt-LT"/>
        </w:rPr>
        <w:t>Matavimo sąlygos – plaukiojančioji priemonė</w:t>
      </w:r>
    </w:p>
    <w:p w:rsidR="0000492D" w:rsidRPr="003F4BC6" w:rsidRDefault="0000492D" w:rsidP="0000492D">
      <w:pPr>
        <w:tabs>
          <w:tab w:val="left" w:pos="567"/>
          <w:tab w:val="left" w:pos="709"/>
          <w:tab w:val="left" w:leader="dot" w:pos="9072"/>
        </w:tabs>
        <w:spacing w:before="120"/>
        <w:ind w:left="567" w:hanging="567"/>
        <w:rPr>
          <w:rFonts w:cs="Arial"/>
          <w:szCs w:val="20"/>
          <w:lang w:val="lt-LT"/>
        </w:rPr>
      </w:pPr>
      <w:r w:rsidRPr="003F4BC6">
        <w:rPr>
          <w:lang w:val="lt-LT"/>
        </w:rPr>
        <w:t>1.</w:t>
      </w:r>
      <w:r w:rsidRPr="003F4BC6">
        <w:rPr>
          <w:lang w:val="lt-LT"/>
        </w:rPr>
        <w:tab/>
        <w:t xml:space="preserve">Sąstatas matavimo metu: </w:t>
      </w:r>
      <w:r w:rsidRPr="003F4BC6">
        <w:rPr>
          <w:lang w:val="lt-LT"/>
        </w:rPr>
        <w:tab/>
      </w:r>
    </w:p>
    <w:p w:rsidR="0000492D" w:rsidRPr="003F4BC6" w:rsidRDefault="0000492D" w:rsidP="0000492D">
      <w:pPr>
        <w:tabs>
          <w:tab w:val="left" w:pos="567"/>
          <w:tab w:val="left" w:pos="709"/>
          <w:tab w:val="left" w:leader="dot" w:pos="4820"/>
          <w:tab w:val="left" w:pos="4962"/>
        </w:tabs>
        <w:spacing w:before="120"/>
        <w:ind w:left="567" w:hanging="567"/>
        <w:rPr>
          <w:rFonts w:cs="Arial"/>
          <w:szCs w:val="20"/>
          <w:lang w:val="lt-LT"/>
        </w:rPr>
      </w:pPr>
      <w:r w:rsidRPr="003F4BC6">
        <w:rPr>
          <w:lang w:val="lt-LT"/>
        </w:rPr>
        <w:t>2.</w:t>
      </w:r>
      <w:r w:rsidRPr="003F4BC6">
        <w:rPr>
          <w:lang w:val="lt-LT"/>
        </w:rPr>
        <w:tab/>
        <w:t xml:space="preserve">Apkrova / vandentalpa: </w:t>
      </w:r>
      <w:r w:rsidRPr="003F4BC6">
        <w:rPr>
          <w:lang w:val="lt-LT"/>
        </w:rPr>
        <w:tab/>
      </w:r>
      <w:r w:rsidRPr="003F4BC6">
        <w:rPr>
          <w:lang w:val="lt-LT"/>
        </w:rPr>
        <w:tab/>
        <w:t xml:space="preserve">t/m³ </w:t>
      </w:r>
      <w:r w:rsidRPr="003F4BC6">
        <w:rPr>
          <w:vertAlign w:val="superscript"/>
          <w:lang w:val="lt-LT"/>
        </w:rPr>
        <w:t>*)</w:t>
      </w:r>
      <w:r w:rsidRPr="003F4BC6">
        <w:rPr>
          <w:lang w:val="lt-LT"/>
        </w:rPr>
        <w:t xml:space="preserve"> (maždaug … % didžiausio dydžio)</w:t>
      </w:r>
    </w:p>
    <w:p w:rsidR="0000492D" w:rsidRPr="003F4BC6" w:rsidRDefault="0000492D" w:rsidP="0000492D">
      <w:pPr>
        <w:tabs>
          <w:tab w:val="left" w:pos="567"/>
          <w:tab w:val="left" w:pos="709"/>
          <w:tab w:val="left" w:leader="dot" w:pos="4820"/>
          <w:tab w:val="left" w:pos="4962"/>
        </w:tabs>
        <w:spacing w:before="120"/>
        <w:ind w:left="567" w:hanging="567"/>
        <w:rPr>
          <w:rFonts w:cs="Arial"/>
          <w:szCs w:val="20"/>
          <w:lang w:val="lt-LT"/>
        </w:rPr>
      </w:pPr>
      <w:r w:rsidRPr="003F4BC6">
        <w:rPr>
          <w:lang w:val="lt-LT"/>
        </w:rPr>
        <w:t>3.</w:t>
      </w:r>
      <w:r w:rsidRPr="003F4BC6">
        <w:rPr>
          <w:lang w:val="lt-LT"/>
        </w:rPr>
        <w:tab/>
        <w:t>Pagrindinio variklio greitis:</w:t>
      </w:r>
      <w:r w:rsidRPr="003F4BC6">
        <w:rPr>
          <w:lang w:val="lt-LT"/>
        </w:rPr>
        <w:tab/>
      </w:r>
      <w:r w:rsidRPr="003F4BC6">
        <w:rPr>
          <w:lang w:val="lt-LT"/>
        </w:rPr>
        <w:tab/>
        <w:t>min</w:t>
      </w:r>
      <w:r w:rsidRPr="003F4BC6">
        <w:rPr>
          <w:vertAlign w:val="superscript"/>
          <w:lang w:val="lt-LT"/>
        </w:rPr>
        <w:t>-1</w:t>
      </w:r>
      <w:r w:rsidRPr="003F4BC6">
        <w:rPr>
          <w:lang w:val="lt-LT"/>
        </w:rPr>
        <w:t xml:space="preserve"> (maždaug … % didžiausio dydžio)</w:t>
      </w:r>
    </w:p>
    <w:p w:rsidR="0000492D" w:rsidRPr="003F4BC6" w:rsidRDefault="0000492D" w:rsidP="0000492D">
      <w:pPr>
        <w:widowControl w:val="0"/>
        <w:tabs>
          <w:tab w:val="left" w:pos="567"/>
          <w:tab w:val="left" w:pos="709"/>
          <w:tab w:val="left" w:leader="dot" w:pos="5103"/>
          <w:tab w:val="left" w:pos="5670"/>
        </w:tabs>
        <w:spacing w:before="120"/>
        <w:ind w:left="567" w:hanging="567"/>
        <w:rPr>
          <w:rFonts w:cs="Arial"/>
          <w:snapToGrid w:val="0"/>
          <w:szCs w:val="20"/>
          <w:lang w:val="lt-LT"/>
        </w:rPr>
      </w:pPr>
      <w:r w:rsidRPr="003F4BC6">
        <w:rPr>
          <w:lang w:val="lt-LT"/>
        </w:rPr>
        <w:t>4.</w:t>
      </w:r>
      <w:r w:rsidRPr="003F4BC6">
        <w:rPr>
          <w:lang w:val="lt-LT"/>
        </w:rPr>
        <w:tab/>
        <w:t xml:space="preserve">Naudojamų pagalbinių įtaisų skaičius </w:t>
      </w:r>
      <w:r w:rsidRPr="003F4BC6">
        <w:rPr>
          <w:lang w:val="lt-LT"/>
        </w:rPr>
        <w:tab/>
      </w:r>
    </w:p>
    <w:p w:rsidR="0000492D" w:rsidRPr="003F4BC6" w:rsidRDefault="0000492D" w:rsidP="0000492D">
      <w:pPr>
        <w:tabs>
          <w:tab w:val="left" w:pos="567"/>
          <w:tab w:val="left" w:pos="709"/>
          <w:tab w:val="left" w:leader="dot" w:pos="9072"/>
        </w:tabs>
        <w:spacing w:before="120"/>
        <w:ind w:left="567" w:hanging="567"/>
        <w:rPr>
          <w:rFonts w:cs="Arial"/>
          <w:szCs w:val="20"/>
          <w:lang w:val="lt-LT"/>
        </w:rPr>
      </w:pPr>
      <w:r w:rsidRPr="003F4BC6">
        <w:rPr>
          <w:lang w:val="lt-LT"/>
        </w:rPr>
        <w:t>5.</w:t>
      </w:r>
      <w:r w:rsidRPr="003F4BC6">
        <w:rPr>
          <w:lang w:val="lt-LT"/>
        </w:rPr>
        <w:tab/>
        <w:t xml:space="preserve">Pastabos: </w:t>
      </w:r>
      <w:r w:rsidRPr="003F4BC6">
        <w:rPr>
          <w:lang w:val="lt-LT"/>
        </w:rPr>
        <w:tab/>
      </w:r>
    </w:p>
    <w:p w:rsidR="0000492D" w:rsidRPr="003F4BC6" w:rsidRDefault="0000492D" w:rsidP="0000492D">
      <w:pPr>
        <w:tabs>
          <w:tab w:val="left" w:pos="567"/>
          <w:tab w:val="left" w:leader="dot" w:pos="9072"/>
        </w:tabs>
        <w:spacing w:before="60"/>
        <w:ind w:left="567"/>
        <w:rPr>
          <w:rFonts w:cs="Arial"/>
          <w:szCs w:val="20"/>
          <w:lang w:val="lt-LT"/>
        </w:rPr>
      </w:pPr>
      <w:r w:rsidRPr="003F4BC6">
        <w:rPr>
          <w:lang w:val="lt-LT"/>
        </w:rPr>
        <w:tab/>
      </w:r>
    </w:p>
    <w:p w:rsidR="0000492D" w:rsidRPr="003F4BC6" w:rsidRDefault="0000492D" w:rsidP="0000492D">
      <w:pPr>
        <w:tabs>
          <w:tab w:val="left" w:pos="567"/>
          <w:tab w:val="left" w:leader="dot" w:pos="9072"/>
        </w:tabs>
        <w:spacing w:before="60"/>
        <w:ind w:left="567"/>
        <w:rPr>
          <w:rFonts w:cs="Arial"/>
          <w:szCs w:val="20"/>
          <w:lang w:val="lt-LT"/>
        </w:rPr>
      </w:pPr>
      <w:r w:rsidRPr="003F4BC6">
        <w:rPr>
          <w:lang w:val="lt-LT"/>
        </w:rPr>
        <w:tab/>
      </w:r>
    </w:p>
    <w:p w:rsidR="0000492D" w:rsidRPr="003F4BC6" w:rsidRDefault="0000492D" w:rsidP="0000492D">
      <w:pPr>
        <w:tabs>
          <w:tab w:val="left" w:pos="567"/>
        </w:tabs>
        <w:ind w:left="567" w:hanging="567"/>
        <w:rPr>
          <w:b/>
          <w:lang w:val="lt-LT"/>
        </w:rPr>
      </w:pPr>
    </w:p>
    <w:p w:rsidR="0000492D" w:rsidRPr="003F4BC6" w:rsidRDefault="0000492D" w:rsidP="0000492D">
      <w:pPr>
        <w:tabs>
          <w:tab w:val="left" w:pos="567"/>
        </w:tabs>
        <w:ind w:left="567" w:hanging="567"/>
        <w:rPr>
          <w:b/>
          <w:lang w:val="lt-LT"/>
        </w:rPr>
      </w:pPr>
      <w:r w:rsidRPr="003F4BC6">
        <w:rPr>
          <w:b/>
          <w:lang w:val="lt-LT"/>
        </w:rPr>
        <w:t>D</w:t>
      </w:r>
      <w:r w:rsidRPr="003F4BC6">
        <w:rPr>
          <w:lang w:val="lt-LT"/>
        </w:rPr>
        <w:tab/>
      </w:r>
      <w:r w:rsidRPr="003F4BC6">
        <w:rPr>
          <w:b/>
          <w:lang w:val="lt-LT"/>
        </w:rPr>
        <w:t>Matavimo sąlygos – aplinka</w:t>
      </w:r>
    </w:p>
    <w:p w:rsidR="0000492D" w:rsidRPr="003F4BC6" w:rsidRDefault="0000492D" w:rsidP="0000492D">
      <w:pPr>
        <w:tabs>
          <w:tab w:val="left" w:pos="567"/>
          <w:tab w:val="left" w:pos="709"/>
          <w:tab w:val="left" w:leader="dot" w:pos="6663"/>
        </w:tabs>
        <w:spacing w:before="120"/>
        <w:ind w:left="567" w:hanging="567"/>
        <w:rPr>
          <w:rFonts w:cs="Arial"/>
          <w:szCs w:val="20"/>
          <w:lang w:val="lt-LT"/>
        </w:rPr>
      </w:pPr>
      <w:r w:rsidRPr="003F4BC6">
        <w:rPr>
          <w:lang w:val="lt-LT"/>
        </w:rPr>
        <w:t>1</w:t>
      </w:r>
      <w:r w:rsidRPr="003F4BC6">
        <w:rPr>
          <w:lang w:val="lt-LT"/>
        </w:rPr>
        <w:tab/>
        <w:t xml:space="preserve">Matavimo zona: </w:t>
      </w:r>
      <w:r w:rsidRPr="003F4BC6">
        <w:rPr>
          <w:lang w:val="lt-LT"/>
        </w:rPr>
        <w:tab/>
        <w:t xml:space="preserve"> prieš srovę / pasroviui </w:t>
      </w:r>
      <w:r w:rsidRPr="003F4BC6">
        <w:rPr>
          <w:vertAlign w:val="superscript"/>
          <w:lang w:val="lt-LT"/>
        </w:rPr>
        <w:footnoteReference w:id="82"/>
      </w:r>
    </w:p>
    <w:p w:rsidR="0000492D" w:rsidRPr="003F4BC6" w:rsidRDefault="0000492D" w:rsidP="0000492D">
      <w:pPr>
        <w:tabs>
          <w:tab w:val="left" w:pos="567"/>
          <w:tab w:val="left" w:pos="709"/>
          <w:tab w:val="left" w:leader="dot" w:pos="3686"/>
          <w:tab w:val="left" w:pos="4111"/>
          <w:tab w:val="left" w:leader="dot" w:pos="7088"/>
          <w:tab w:val="left" w:pos="7230"/>
          <w:tab w:val="left" w:leader="dot" w:pos="8505"/>
        </w:tabs>
        <w:spacing w:before="120"/>
        <w:ind w:left="567" w:hanging="567"/>
        <w:rPr>
          <w:rFonts w:cs="Arial"/>
          <w:szCs w:val="20"/>
          <w:lang w:val="lt-LT"/>
        </w:rPr>
      </w:pPr>
      <w:r w:rsidRPr="003F4BC6">
        <w:rPr>
          <w:lang w:val="lt-LT"/>
        </w:rPr>
        <w:t>2.</w:t>
      </w:r>
      <w:r w:rsidRPr="003F4BC6">
        <w:rPr>
          <w:lang w:val="lt-LT"/>
        </w:rPr>
        <w:tab/>
        <w:t xml:space="preserve">Vandens gylis: </w:t>
      </w:r>
      <w:r w:rsidRPr="003F4BC6">
        <w:rPr>
          <w:lang w:val="lt-LT"/>
        </w:rPr>
        <w:tab/>
        <w:t xml:space="preserve"> m </w:t>
      </w:r>
      <w:r w:rsidRPr="003F4BC6">
        <w:rPr>
          <w:lang w:val="lt-LT"/>
        </w:rPr>
        <w:tab/>
        <w:t xml:space="preserve">(Atitinkamas vandens lygis </w:t>
      </w:r>
      <w:r w:rsidRPr="003F4BC6">
        <w:rPr>
          <w:lang w:val="lt-LT"/>
        </w:rPr>
        <w:tab/>
      </w:r>
      <w:r w:rsidRPr="003F4BC6">
        <w:rPr>
          <w:lang w:val="lt-LT"/>
        </w:rPr>
        <w:tab/>
        <w:t xml:space="preserve">= </w:t>
      </w:r>
      <w:r w:rsidRPr="003F4BC6">
        <w:rPr>
          <w:lang w:val="lt-LT"/>
        </w:rPr>
        <w:tab/>
        <w:t xml:space="preserve"> m)</w:t>
      </w:r>
    </w:p>
    <w:p w:rsidR="0000492D" w:rsidRPr="003F4BC6" w:rsidRDefault="0000492D" w:rsidP="0000492D">
      <w:pPr>
        <w:widowControl w:val="0"/>
        <w:tabs>
          <w:tab w:val="left" w:pos="567"/>
          <w:tab w:val="left" w:pos="709"/>
          <w:tab w:val="left" w:leader="dot" w:pos="4678"/>
          <w:tab w:val="left" w:pos="4820"/>
          <w:tab w:val="left" w:leader="dot" w:pos="6521"/>
          <w:tab w:val="left" w:pos="6663"/>
          <w:tab w:val="left" w:pos="6946"/>
          <w:tab w:val="left" w:leader="dot" w:pos="8647"/>
        </w:tabs>
        <w:spacing w:before="120"/>
        <w:ind w:left="567" w:hanging="567"/>
        <w:rPr>
          <w:rFonts w:cs="Arial"/>
          <w:snapToGrid w:val="0"/>
          <w:szCs w:val="20"/>
          <w:lang w:val="lt-LT"/>
        </w:rPr>
      </w:pPr>
      <w:r w:rsidRPr="003F4BC6">
        <w:rPr>
          <w:lang w:val="lt-LT"/>
        </w:rPr>
        <w:t>3.</w:t>
      </w:r>
      <w:r w:rsidRPr="003F4BC6">
        <w:rPr>
          <w:lang w:val="lt-LT"/>
        </w:rPr>
        <w:tab/>
        <w:t>Oras:</w:t>
      </w:r>
      <w:r w:rsidRPr="003F4BC6">
        <w:rPr>
          <w:lang w:val="lt-LT"/>
        </w:rPr>
        <w:tab/>
      </w:r>
      <w:r w:rsidRPr="003F4BC6">
        <w:rPr>
          <w:lang w:val="lt-LT"/>
        </w:rPr>
        <w:tab/>
        <w:t>Temperatūra:</w:t>
      </w:r>
      <w:r w:rsidRPr="003F4BC6">
        <w:rPr>
          <w:lang w:val="lt-LT"/>
        </w:rPr>
        <w:tab/>
        <w:t>°C</w:t>
      </w:r>
      <w:r w:rsidRPr="003F4BC6">
        <w:rPr>
          <w:lang w:val="lt-LT"/>
        </w:rPr>
        <w:tab/>
        <w:t>Vėjo stiprumas:</w:t>
      </w:r>
      <w:r w:rsidRPr="003F4BC6">
        <w:rPr>
          <w:lang w:val="lt-LT"/>
        </w:rPr>
        <w:tab/>
        <w:t xml:space="preserve"> BF</w:t>
      </w:r>
    </w:p>
    <w:p w:rsidR="0000492D" w:rsidRPr="003F4BC6" w:rsidRDefault="0000492D" w:rsidP="0000492D">
      <w:pPr>
        <w:tabs>
          <w:tab w:val="left" w:pos="567"/>
          <w:tab w:val="left" w:pos="709"/>
          <w:tab w:val="left" w:leader="dot" w:pos="9072"/>
        </w:tabs>
        <w:spacing w:before="120"/>
        <w:ind w:left="567" w:hanging="567"/>
        <w:rPr>
          <w:rFonts w:cs="Arial"/>
          <w:szCs w:val="20"/>
          <w:lang w:val="lt-LT"/>
        </w:rPr>
      </w:pPr>
      <w:r w:rsidRPr="003F4BC6">
        <w:rPr>
          <w:lang w:val="lt-LT"/>
        </w:rPr>
        <w:lastRenderedPageBreak/>
        <w:t>4.</w:t>
      </w:r>
      <w:r w:rsidRPr="003F4BC6">
        <w:rPr>
          <w:lang w:val="lt-LT"/>
        </w:rPr>
        <w:tab/>
        <w:t>Išorinio triukšmo trukdžiai: taip / ne</w:t>
      </w:r>
      <w:r w:rsidRPr="003F4BC6">
        <w:rPr>
          <w:vertAlign w:val="superscript"/>
          <w:lang w:val="lt-LT"/>
        </w:rPr>
        <w:t>*)</w:t>
      </w:r>
      <w:r w:rsidRPr="003F4BC6">
        <w:rPr>
          <w:lang w:val="lt-LT"/>
        </w:rPr>
        <w:t xml:space="preserve">, jei taip, nurodyti: </w:t>
      </w:r>
      <w:r w:rsidRPr="003F4BC6">
        <w:rPr>
          <w:lang w:val="lt-LT"/>
        </w:rPr>
        <w:tab/>
      </w:r>
    </w:p>
    <w:p w:rsidR="0000492D" w:rsidRPr="003F4BC6" w:rsidRDefault="0000492D" w:rsidP="0000492D">
      <w:pPr>
        <w:tabs>
          <w:tab w:val="left" w:pos="567"/>
          <w:tab w:val="left" w:pos="709"/>
          <w:tab w:val="left" w:pos="1418"/>
          <w:tab w:val="left" w:leader="dot" w:pos="9072"/>
        </w:tabs>
        <w:spacing w:before="120"/>
        <w:ind w:left="567" w:hanging="567"/>
        <w:rPr>
          <w:rFonts w:cs="Arial"/>
          <w:szCs w:val="20"/>
          <w:lang w:val="lt-LT"/>
        </w:rPr>
      </w:pPr>
      <w:r w:rsidRPr="003F4BC6">
        <w:rPr>
          <w:lang w:val="lt-LT"/>
        </w:rPr>
        <w:t>5.</w:t>
      </w:r>
      <w:r w:rsidRPr="003F4BC6">
        <w:rPr>
          <w:lang w:val="lt-LT"/>
        </w:rPr>
        <w:tab/>
        <w:t xml:space="preserve">Pastabos: </w:t>
      </w:r>
      <w:r w:rsidRPr="003F4BC6">
        <w:rPr>
          <w:lang w:val="lt-LT"/>
        </w:rPr>
        <w:tab/>
      </w:r>
    </w:p>
    <w:p w:rsidR="0000492D" w:rsidRPr="003F4BC6" w:rsidRDefault="0000492D" w:rsidP="0000492D">
      <w:pPr>
        <w:tabs>
          <w:tab w:val="left" w:pos="567"/>
          <w:tab w:val="left" w:leader="dot" w:pos="9072"/>
        </w:tabs>
        <w:spacing w:before="120"/>
        <w:ind w:left="567"/>
        <w:rPr>
          <w:rFonts w:cs="Arial"/>
          <w:szCs w:val="20"/>
          <w:lang w:val="lt-LT"/>
        </w:rPr>
      </w:pPr>
      <w:r w:rsidRPr="003F4BC6">
        <w:rPr>
          <w:lang w:val="lt-LT"/>
        </w:rPr>
        <w:tab/>
      </w:r>
    </w:p>
    <w:p w:rsidR="0000492D" w:rsidRPr="003F4BC6" w:rsidRDefault="0000492D" w:rsidP="0000492D">
      <w:pPr>
        <w:tabs>
          <w:tab w:val="left" w:pos="567"/>
          <w:tab w:val="left" w:leader="dot" w:pos="9072"/>
        </w:tabs>
        <w:spacing w:before="120"/>
        <w:ind w:left="567"/>
        <w:rPr>
          <w:rFonts w:cs="Arial"/>
          <w:szCs w:val="20"/>
          <w:lang w:val="lt-LT"/>
        </w:rPr>
      </w:pPr>
      <w:r w:rsidRPr="003F4BC6">
        <w:rPr>
          <w:lang w:val="lt-LT"/>
        </w:rPr>
        <w:tab/>
      </w:r>
    </w:p>
    <w:p w:rsidR="0000492D" w:rsidRPr="003F4BC6" w:rsidRDefault="0000492D" w:rsidP="0000492D">
      <w:pPr>
        <w:tabs>
          <w:tab w:val="left" w:pos="567"/>
        </w:tabs>
        <w:ind w:left="567" w:hanging="567"/>
        <w:rPr>
          <w:b/>
          <w:lang w:val="lt-LT"/>
        </w:rPr>
      </w:pPr>
    </w:p>
    <w:p w:rsidR="0000492D" w:rsidRPr="003F4BC6" w:rsidRDefault="0000492D" w:rsidP="0000492D">
      <w:pPr>
        <w:tabs>
          <w:tab w:val="left" w:pos="567"/>
        </w:tabs>
        <w:ind w:left="567" w:hanging="567"/>
        <w:rPr>
          <w:b/>
          <w:lang w:val="lt-LT"/>
        </w:rPr>
      </w:pPr>
      <w:r w:rsidRPr="003F4BC6">
        <w:rPr>
          <w:b/>
          <w:lang w:val="lt-LT"/>
        </w:rPr>
        <w:t>E</w:t>
      </w:r>
      <w:r w:rsidRPr="003F4BC6">
        <w:rPr>
          <w:lang w:val="lt-LT"/>
        </w:rPr>
        <w:tab/>
      </w:r>
      <w:r w:rsidRPr="003F4BC6">
        <w:rPr>
          <w:b/>
          <w:lang w:val="lt-LT"/>
        </w:rPr>
        <w:t>Matavimų registravimas</w:t>
      </w:r>
    </w:p>
    <w:p w:rsidR="0000492D" w:rsidRPr="003F4BC6" w:rsidRDefault="0000492D" w:rsidP="0000492D">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lang w:val="lt-LT"/>
        </w:rPr>
      </w:pPr>
      <w:r w:rsidRPr="003F4BC6">
        <w:rPr>
          <w:lang w:val="lt-LT"/>
        </w:rPr>
        <w:t>1.</w:t>
      </w:r>
      <w:r w:rsidRPr="003F4BC6">
        <w:rPr>
          <w:lang w:val="lt-LT"/>
        </w:rPr>
        <w:tab/>
        <w:t xml:space="preserve">Matavimus atliko: </w:t>
      </w:r>
      <w:r w:rsidRPr="003F4BC6">
        <w:rPr>
          <w:lang w:val="lt-LT"/>
        </w:rPr>
        <w:tab/>
      </w:r>
    </w:p>
    <w:p w:rsidR="0000492D" w:rsidRPr="003F4BC6" w:rsidRDefault="0000492D" w:rsidP="0000492D">
      <w:pPr>
        <w:tabs>
          <w:tab w:val="left" w:pos="567"/>
          <w:tab w:val="left" w:pos="709"/>
          <w:tab w:val="left" w:leader="dot" w:pos="2268"/>
        </w:tabs>
        <w:spacing w:before="120"/>
        <w:ind w:left="567" w:hanging="567"/>
        <w:rPr>
          <w:rFonts w:cs="Arial"/>
          <w:szCs w:val="20"/>
          <w:lang w:val="lt-LT"/>
        </w:rPr>
      </w:pPr>
      <w:r w:rsidRPr="003F4BC6">
        <w:rPr>
          <w:lang w:val="lt-LT"/>
        </w:rPr>
        <w:t>2.</w:t>
      </w:r>
      <w:r w:rsidRPr="003F4BC6">
        <w:rPr>
          <w:lang w:val="lt-LT"/>
        </w:rPr>
        <w:tab/>
        <w:t xml:space="preserve">Data: </w:t>
      </w:r>
      <w:r w:rsidRPr="003F4BC6">
        <w:rPr>
          <w:lang w:val="lt-LT"/>
        </w:rPr>
        <w:tab/>
      </w:r>
    </w:p>
    <w:p w:rsidR="0000492D" w:rsidRPr="003F4BC6" w:rsidRDefault="0000492D" w:rsidP="0000492D">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lang w:val="lt-LT"/>
        </w:rPr>
      </w:pPr>
      <w:r w:rsidRPr="003F4BC6">
        <w:rPr>
          <w:lang w:val="lt-LT"/>
        </w:rPr>
        <w:t>3.</w:t>
      </w:r>
      <w:r w:rsidRPr="003F4BC6">
        <w:rPr>
          <w:lang w:val="lt-LT"/>
        </w:rPr>
        <w:tab/>
        <w:t xml:space="preserve">Pastabos </w:t>
      </w:r>
      <w:r w:rsidRPr="003F4BC6">
        <w:rPr>
          <w:lang w:val="lt-LT"/>
        </w:rPr>
        <w:tab/>
      </w:r>
    </w:p>
    <w:p w:rsidR="0000492D" w:rsidRPr="003F4BC6" w:rsidRDefault="0000492D" w:rsidP="0000492D">
      <w:pPr>
        <w:tabs>
          <w:tab w:val="left" w:pos="567"/>
          <w:tab w:val="left" w:leader="dot" w:pos="9072"/>
        </w:tabs>
        <w:spacing w:before="120"/>
        <w:ind w:left="567"/>
        <w:rPr>
          <w:rFonts w:cs="Arial"/>
          <w:szCs w:val="20"/>
          <w:lang w:val="lt-LT"/>
        </w:rPr>
      </w:pPr>
      <w:r w:rsidRPr="003F4BC6">
        <w:rPr>
          <w:lang w:val="lt-LT"/>
        </w:rPr>
        <w:tab/>
      </w:r>
    </w:p>
    <w:p w:rsidR="0000492D" w:rsidRPr="003F4BC6" w:rsidRDefault="0000492D" w:rsidP="0000492D">
      <w:pPr>
        <w:tabs>
          <w:tab w:val="left" w:pos="567"/>
          <w:tab w:val="left" w:leader="dot" w:pos="9072"/>
        </w:tabs>
        <w:spacing w:before="120"/>
        <w:ind w:left="567"/>
        <w:rPr>
          <w:rFonts w:cs="Arial"/>
          <w:szCs w:val="20"/>
          <w:lang w:val="lt-LT"/>
        </w:rPr>
      </w:pPr>
      <w:r w:rsidRPr="003F4BC6">
        <w:rPr>
          <w:lang w:val="lt-LT"/>
        </w:rPr>
        <w:tab/>
      </w:r>
    </w:p>
    <w:p w:rsidR="0000492D" w:rsidRPr="003F4BC6" w:rsidRDefault="0000492D" w:rsidP="0000492D">
      <w:pPr>
        <w:tabs>
          <w:tab w:val="left" w:pos="567"/>
          <w:tab w:val="left" w:pos="709"/>
          <w:tab w:val="left" w:pos="1418"/>
          <w:tab w:val="left" w:leader="dot" w:pos="4111"/>
        </w:tabs>
        <w:overflowPunct w:val="0"/>
        <w:adjustRightInd w:val="0"/>
        <w:spacing w:before="120"/>
        <w:ind w:left="567" w:hanging="567"/>
        <w:textAlignment w:val="baseline"/>
        <w:rPr>
          <w:rFonts w:cs="Arial"/>
          <w:snapToGrid w:val="0"/>
          <w:szCs w:val="20"/>
          <w:lang w:val="lt-LT"/>
        </w:rPr>
      </w:pPr>
      <w:r w:rsidRPr="003F4BC6">
        <w:rPr>
          <w:lang w:val="lt-LT"/>
        </w:rPr>
        <w:t>4.</w:t>
      </w:r>
      <w:r w:rsidRPr="003F4BC6">
        <w:rPr>
          <w:lang w:val="lt-LT"/>
        </w:rPr>
        <w:tab/>
        <w:t xml:space="preserve">Parašas: </w:t>
      </w:r>
      <w:r w:rsidRPr="003F4BC6">
        <w:rPr>
          <w:lang w:val="lt-LT"/>
        </w:rPr>
        <w:tab/>
      </w:r>
    </w:p>
    <w:p w:rsidR="0000492D" w:rsidRPr="003F4BC6" w:rsidRDefault="0000492D" w:rsidP="0000492D">
      <w:pPr>
        <w:tabs>
          <w:tab w:val="left" w:pos="567"/>
        </w:tabs>
        <w:spacing w:before="120"/>
        <w:ind w:left="567" w:hanging="567"/>
        <w:rPr>
          <w:rFonts w:cs="Arial"/>
          <w:szCs w:val="20"/>
          <w:lang w:val="lt-LT"/>
        </w:rPr>
      </w:pPr>
    </w:p>
    <w:p w:rsidR="0000492D" w:rsidRPr="003F4BC6" w:rsidRDefault="0000492D" w:rsidP="0000492D">
      <w:pPr>
        <w:tabs>
          <w:tab w:val="left" w:pos="567"/>
        </w:tabs>
        <w:spacing w:before="60"/>
        <w:ind w:left="567" w:hanging="567"/>
        <w:rPr>
          <w:rFonts w:cs="Arial"/>
          <w:szCs w:val="20"/>
          <w:lang w:val="lt-LT"/>
        </w:rPr>
      </w:pPr>
      <w:r w:rsidRPr="003F4BC6">
        <w:rPr>
          <w:lang w:val="lt-LT"/>
        </w:rPr>
        <w:br w:type="page"/>
      </w:r>
      <w:r w:rsidRPr="003F4BC6">
        <w:rPr>
          <w:b/>
          <w:lang w:val="lt-LT"/>
        </w:rPr>
        <w:lastRenderedPageBreak/>
        <w:t>F.1</w:t>
      </w:r>
      <w:r w:rsidRPr="003F4BC6">
        <w:rPr>
          <w:lang w:val="lt-LT"/>
        </w:rPr>
        <w:tab/>
      </w:r>
      <w:r w:rsidRPr="003F4BC6">
        <w:rPr>
          <w:b/>
          <w:lang w:val="lt-LT"/>
        </w:rPr>
        <w:t>Matavimo rezultatai</w:t>
      </w:r>
    </w:p>
    <w:p w:rsidR="0000492D" w:rsidRPr="003F4BC6" w:rsidRDefault="0000492D" w:rsidP="0000492D">
      <w:pPr>
        <w:tabs>
          <w:tab w:val="left" w:pos="567"/>
          <w:tab w:val="left" w:pos="1418"/>
        </w:tabs>
        <w:spacing w:before="60"/>
        <w:ind w:left="567"/>
        <w:rPr>
          <w:rFonts w:cs="Arial"/>
          <w:b/>
          <w:bCs/>
          <w:szCs w:val="20"/>
          <w:lang w:val="lt-LT"/>
        </w:rPr>
      </w:pPr>
      <w:r w:rsidRPr="003F4BC6">
        <w:rPr>
          <w:b/>
          <w:lang w:val="lt-LT"/>
        </w:rPr>
        <w:t>Triukšmo matavimas plaukiojančiojoje priemonėje</w:t>
      </w:r>
    </w:p>
    <w:p w:rsidR="0000492D" w:rsidRPr="003F4BC6" w:rsidRDefault="0000492D" w:rsidP="0000492D">
      <w:pPr>
        <w:tabs>
          <w:tab w:val="left" w:pos="567"/>
          <w:tab w:val="left" w:pos="1418"/>
        </w:tabs>
        <w:spacing w:before="60"/>
        <w:ind w:left="567"/>
        <w:rPr>
          <w:rFonts w:cs="Arial"/>
          <w:b/>
          <w:bCs/>
          <w:szCs w:val="20"/>
          <w:lang w:val="lt-LT"/>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7"/>
        <w:gridCol w:w="2438"/>
        <w:gridCol w:w="706"/>
        <w:gridCol w:w="630"/>
        <w:gridCol w:w="708"/>
        <w:gridCol w:w="709"/>
        <w:gridCol w:w="680"/>
        <w:gridCol w:w="2211"/>
      </w:tblGrid>
      <w:tr w:rsidR="0000492D" w:rsidRPr="003F4BC6" w:rsidTr="003C59A8">
        <w:tc>
          <w:tcPr>
            <w:tcW w:w="397" w:type="dxa"/>
            <w:vMerge w:val="restart"/>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0"/>
                <w:lang w:val="lt-LT"/>
              </w:rPr>
              <w:t>Nr.</w:t>
            </w:r>
          </w:p>
        </w:tc>
        <w:tc>
          <w:tcPr>
            <w:tcW w:w="2438" w:type="dxa"/>
            <w:vMerge w:val="restart"/>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Matavimo vieta</w:t>
            </w:r>
          </w:p>
        </w:tc>
        <w:tc>
          <w:tcPr>
            <w:tcW w:w="1336" w:type="dxa"/>
            <w:gridSpan w:val="2"/>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Durys</w:t>
            </w:r>
          </w:p>
        </w:tc>
        <w:tc>
          <w:tcPr>
            <w:tcW w:w="1417" w:type="dxa"/>
            <w:gridSpan w:val="2"/>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Langai</w:t>
            </w:r>
          </w:p>
        </w:tc>
        <w:tc>
          <w:tcPr>
            <w:tcW w:w="680" w:type="dxa"/>
            <w:vMerge w:val="restart"/>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Matuojamas dydis dB(A)</w:t>
            </w:r>
          </w:p>
        </w:tc>
        <w:tc>
          <w:tcPr>
            <w:tcW w:w="2211" w:type="dxa"/>
            <w:vMerge w:val="restart"/>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Pastabos</w:t>
            </w:r>
          </w:p>
        </w:tc>
      </w:tr>
      <w:tr w:rsidR="0000492D" w:rsidRPr="003F4BC6" w:rsidTr="003C59A8">
        <w:trPr>
          <w:trHeight w:val="573"/>
        </w:trPr>
        <w:tc>
          <w:tcPr>
            <w:tcW w:w="397" w:type="dxa"/>
            <w:vMerge/>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2438" w:type="dxa"/>
            <w:vMerge/>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706"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atidarytos</w:t>
            </w:r>
          </w:p>
        </w:tc>
        <w:tc>
          <w:tcPr>
            <w:tcW w:w="630"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uždarytos</w:t>
            </w:r>
          </w:p>
        </w:tc>
        <w:tc>
          <w:tcPr>
            <w:tcW w:w="708"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atidaryti</w:t>
            </w:r>
          </w:p>
        </w:tc>
        <w:tc>
          <w:tcPr>
            <w:tcW w:w="70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uždaryti</w:t>
            </w:r>
          </w:p>
        </w:tc>
        <w:tc>
          <w:tcPr>
            <w:tcW w:w="680" w:type="dxa"/>
            <w:vMerge/>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2211" w:type="dxa"/>
            <w:vMerge/>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r>
      <w:tr w:rsidR="0000492D" w:rsidRPr="003F4BC6" w:rsidTr="003C59A8">
        <w:trPr>
          <w:trHeight w:val="397"/>
        </w:trPr>
        <w:tc>
          <w:tcPr>
            <w:tcW w:w="397"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2438"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706"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630"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708"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70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680"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2211"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r>
      <w:tr w:rsidR="0000492D" w:rsidRPr="003F4BC6" w:rsidTr="003C59A8">
        <w:trPr>
          <w:trHeight w:val="397"/>
        </w:trPr>
        <w:tc>
          <w:tcPr>
            <w:tcW w:w="397"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2438"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706"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630"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708"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70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680"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2211"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r>
      <w:tr w:rsidR="0000492D" w:rsidRPr="003F4BC6" w:rsidTr="003C59A8">
        <w:trPr>
          <w:trHeight w:val="397"/>
        </w:trPr>
        <w:tc>
          <w:tcPr>
            <w:tcW w:w="397"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2438"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706"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630"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708"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709"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680"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c>
          <w:tcPr>
            <w:tcW w:w="2211"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rPr>
                <w:rFonts w:cs="Arial"/>
                <w:sz w:val="16"/>
                <w:szCs w:val="16"/>
                <w:lang w:val="lt-LT"/>
              </w:rPr>
            </w:pPr>
          </w:p>
        </w:tc>
      </w:tr>
    </w:tbl>
    <w:p w:rsidR="0000492D" w:rsidRPr="003F4BC6" w:rsidRDefault="0000492D" w:rsidP="0000492D">
      <w:pPr>
        <w:spacing w:before="60"/>
        <w:ind w:left="709"/>
        <w:rPr>
          <w:rFonts w:cs="Arial"/>
          <w:b/>
          <w:bCs/>
          <w:lang w:val="lt-LT"/>
        </w:rPr>
      </w:pPr>
    </w:p>
    <w:p w:rsidR="0000492D" w:rsidRPr="003F4BC6" w:rsidRDefault="0000492D" w:rsidP="0000492D">
      <w:pPr>
        <w:spacing w:before="60"/>
        <w:ind w:left="709"/>
        <w:rPr>
          <w:rFonts w:cs="Arial"/>
          <w:b/>
          <w:bCs/>
          <w:szCs w:val="20"/>
          <w:lang w:val="lt-LT"/>
        </w:rPr>
      </w:pPr>
    </w:p>
    <w:p w:rsidR="0000492D" w:rsidRPr="003F4BC6" w:rsidRDefault="0000492D" w:rsidP="0000492D">
      <w:pPr>
        <w:tabs>
          <w:tab w:val="left" w:pos="567"/>
        </w:tabs>
        <w:spacing w:before="60"/>
        <w:ind w:left="567" w:hanging="567"/>
        <w:rPr>
          <w:rFonts w:cs="Arial"/>
          <w:b/>
          <w:bCs/>
          <w:szCs w:val="20"/>
          <w:lang w:val="lt-LT"/>
        </w:rPr>
      </w:pPr>
      <w:r w:rsidRPr="003F4BC6">
        <w:rPr>
          <w:b/>
          <w:lang w:val="lt-LT"/>
        </w:rPr>
        <w:t>F.2</w:t>
      </w:r>
      <w:r w:rsidRPr="003F4BC6">
        <w:rPr>
          <w:lang w:val="lt-LT"/>
        </w:rPr>
        <w:tab/>
      </w:r>
      <w:r w:rsidRPr="003F4BC6">
        <w:rPr>
          <w:b/>
          <w:lang w:val="lt-LT"/>
        </w:rPr>
        <w:t>Matavimo rezultatai</w:t>
      </w:r>
    </w:p>
    <w:p w:rsidR="0000492D" w:rsidRPr="003F4BC6" w:rsidRDefault="0000492D" w:rsidP="0000492D">
      <w:pPr>
        <w:tabs>
          <w:tab w:val="left" w:pos="567"/>
          <w:tab w:val="left" w:pos="1418"/>
        </w:tabs>
        <w:spacing w:before="60"/>
        <w:ind w:left="567"/>
        <w:rPr>
          <w:rFonts w:cs="Arial"/>
          <w:b/>
          <w:bCs/>
          <w:szCs w:val="20"/>
          <w:lang w:val="lt-LT"/>
        </w:rPr>
      </w:pPr>
      <w:r w:rsidRPr="003F4BC6">
        <w:rPr>
          <w:b/>
          <w:lang w:val="lt-LT"/>
        </w:rPr>
        <w:t>Plaukiojančiosios priemonės keliamas triukšmas:</w:t>
      </w:r>
    </w:p>
    <w:p w:rsidR="0000492D" w:rsidRPr="003F4BC6" w:rsidRDefault="0000492D" w:rsidP="0000492D">
      <w:pPr>
        <w:tabs>
          <w:tab w:val="left" w:pos="567"/>
          <w:tab w:val="left" w:pos="1418"/>
        </w:tabs>
        <w:spacing w:before="60"/>
        <w:ind w:left="567"/>
        <w:rPr>
          <w:rFonts w:cs="Arial"/>
          <w:b/>
          <w:bCs/>
          <w:szCs w:val="20"/>
          <w:lang w:val="lt-LT"/>
        </w:rPr>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3"/>
        <w:gridCol w:w="3123"/>
        <w:gridCol w:w="1134"/>
        <w:gridCol w:w="3742"/>
      </w:tblGrid>
      <w:tr w:rsidR="0000492D" w:rsidRPr="003F4BC6" w:rsidTr="003C59A8">
        <w:trPr>
          <w:trHeight w:val="425"/>
        </w:trPr>
        <w:tc>
          <w:tcPr>
            <w:tcW w:w="563" w:type="dxa"/>
            <w:vMerge w:val="restart"/>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Nr.</w:t>
            </w:r>
          </w:p>
        </w:tc>
        <w:tc>
          <w:tcPr>
            <w:tcW w:w="3123" w:type="dxa"/>
            <w:vMerge w:val="restart"/>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Matavimo vieta</w:t>
            </w:r>
          </w:p>
        </w:tc>
        <w:tc>
          <w:tcPr>
            <w:tcW w:w="1134" w:type="dxa"/>
            <w:vMerge w:val="restart"/>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Matuojami dydžiai dB(A)</w:t>
            </w:r>
          </w:p>
        </w:tc>
        <w:tc>
          <w:tcPr>
            <w:tcW w:w="3742" w:type="dxa"/>
            <w:vMerge w:val="restart"/>
            <w:tcBorders>
              <w:top w:val="single" w:sz="4" w:space="0" w:color="auto"/>
              <w:left w:val="single" w:sz="4" w:space="0" w:color="auto"/>
              <w:bottom w:val="single" w:sz="4" w:space="0" w:color="auto"/>
              <w:right w:val="single" w:sz="4" w:space="0" w:color="auto"/>
            </w:tcBorders>
          </w:tcPr>
          <w:p w:rsidR="0000492D" w:rsidRPr="003F4BC6" w:rsidRDefault="0000492D" w:rsidP="003C59A8">
            <w:pPr>
              <w:spacing w:before="60"/>
              <w:jc w:val="center"/>
              <w:rPr>
                <w:rFonts w:cs="Arial"/>
                <w:sz w:val="16"/>
                <w:szCs w:val="16"/>
                <w:lang w:val="lt-LT"/>
              </w:rPr>
            </w:pPr>
            <w:r w:rsidRPr="003F4BC6">
              <w:rPr>
                <w:sz w:val="16"/>
                <w:lang w:val="lt-LT"/>
              </w:rPr>
              <w:t>Pastabos</w:t>
            </w:r>
          </w:p>
        </w:tc>
      </w:tr>
      <w:tr w:rsidR="0000492D" w:rsidRPr="003F4BC6" w:rsidTr="003C59A8">
        <w:trPr>
          <w:trHeight w:val="485"/>
        </w:trPr>
        <w:tc>
          <w:tcPr>
            <w:tcW w:w="563" w:type="dxa"/>
            <w:vMerge/>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rPr>
                <w:rFonts w:cs="Arial"/>
                <w:sz w:val="16"/>
                <w:szCs w:val="16"/>
                <w:lang w:val="lt-LT"/>
              </w:rPr>
            </w:pPr>
          </w:p>
        </w:tc>
        <w:tc>
          <w:tcPr>
            <w:tcW w:w="3123" w:type="dxa"/>
            <w:vMerge/>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rPr>
                <w:rFonts w:cs="Arial"/>
                <w:sz w:val="16"/>
                <w:szCs w:val="16"/>
                <w:lang w:val="lt-LT"/>
              </w:rPr>
            </w:pPr>
          </w:p>
        </w:tc>
        <w:tc>
          <w:tcPr>
            <w:tcW w:w="1134" w:type="dxa"/>
            <w:vMerge/>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jc w:val="center"/>
              <w:rPr>
                <w:rFonts w:cs="Arial"/>
                <w:sz w:val="16"/>
                <w:szCs w:val="16"/>
                <w:lang w:val="lt-LT"/>
              </w:rPr>
            </w:pPr>
          </w:p>
        </w:tc>
        <w:tc>
          <w:tcPr>
            <w:tcW w:w="3742" w:type="dxa"/>
            <w:vMerge/>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rPr>
                <w:rFonts w:cs="Arial"/>
                <w:sz w:val="16"/>
                <w:szCs w:val="16"/>
                <w:lang w:val="lt-LT"/>
              </w:rPr>
            </w:pPr>
          </w:p>
        </w:tc>
      </w:tr>
      <w:tr w:rsidR="0000492D" w:rsidRPr="003F4BC6" w:rsidTr="003C59A8">
        <w:trPr>
          <w:trHeight w:val="397"/>
        </w:trPr>
        <w:tc>
          <w:tcPr>
            <w:tcW w:w="563"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rPr>
                <w:rFonts w:cs="Arial"/>
                <w:sz w:val="16"/>
                <w:szCs w:val="16"/>
                <w:lang w:val="lt-LT"/>
              </w:rPr>
            </w:pPr>
          </w:p>
        </w:tc>
        <w:tc>
          <w:tcPr>
            <w:tcW w:w="3123"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rPr>
                <w:rFonts w:cs="Arial"/>
                <w:sz w:val="16"/>
                <w:szCs w:val="16"/>
                <w:lang w:val="lt-LT"/>
              </w:rPr>
            </w:pPr>
          </w:p>
        </w:tc>
        <w:tc>
          <w:tcPr>
            <w:tcW w:w="1134"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jc w:val="center"/>
              <w:rPr>
                <w:rFonts w:cs="Arial"/>
                <w:sz w:val="16"/>
                <w:szCs w:val="16"/>
                <w:lang w:val="lt-LT"/>
              </w:rPr>
            </w:pPr>
          </w:p>
        </w:tc>
        <w:tc>
          <w:tcPr>
            <w:tcW w:w="374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rPr>
                <w:rFonts w:cs="Arial"/>
                <w:sz w:val="16"/>
                <w:szCs w:val="16"/>
                <w:lang w:val="lt-LT"/>
              </w:rPr>
            </w:pPr>
          </w:p>
        </w:tc>
      </w:tr>
      <w:tr w:rsidR="0000492D" w:rsidRPr="003F4BC6" w:rsidTr="003C59A8">
        <w:trPr>
          <w:trHeight w:val="397"/>
        </w:trPr>
        <w:tc>
          <w:tcPr>
            <w:tcW w:w="563"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rPr>
                <w:rFonts w:cs="Arial"/>
                <w:sz w:val="16"/>
                <w:szCs w:val="16"/>
                <w:lang w:val="lt-LT"/>
              </w:rPr>
            </w:pPr>
          </w:p>
        </w:tc>
        <w:tc>
          <w:tcPr>
            <w:tcW w:w="3123"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rPr>
                <w:rFonts w:cs="Arial"/>
                <w:sz w:val="16"/>
                <w:szCs w:val="16"/>
                <w:lang w:val="lt-LT"/>
              </w:rPr>
            </w:pPr>
          </w:p>
        </w:tc>
        <w:tc>
          <w:tcPr>
            <w:tcW w:w="1134"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jc w:val="center"/>
              <w:rPr>
                <w:rFonts w:cs="Arial"/>
                <w:sz w:val="16"/>
                <w:szCs w:val="16"/>
                <w:lang w:val="lt-LT"/>
              </w:rPr>
            </w:pPr>
          </w:p>
        </w:tc>
        <w:tc>
          <w:tcPr>
            <w:tcW w:w="374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rPr>
                <w:rFonts w:cs="Arial"/>
                <w:sz w:val="16"/>
                <w:szCs w:val="16"/>
                <w:lang w:val="lt-LT"/>
              </w:rPr>
            </w:pPr>
          </w:p>
        </w:tc>
      </w:tr>
      <w:tr w:rsidR="0000492D" w:rsidRPr="003F4BC6" w:rsidTr="003C59A8">
        <w:trPr>
          <w:trHeight w:val="397"/>
        </w:trPr>
        <w:tc>
          <w:tcPr>
            <w:tcW w:w="563"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rPr>
                <w:rFonts w:cs="Arial"/>
                <w:sz w:val="16"/>
                <w:szCs w:val="16"/>
                <w:lang w:val="lt-LT"/>
              </w:rPr>
            </w:pPr>
          </w:p>
        </w:tc>
        <w:tc>
          <w:tcPr>
            <w:tcW w:w="3123"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rPr>
                <w:rFonts w:cs="Arial"/>
                <w:sz w:val="16"/>
                <w:szCs w:val="16"/>
                <w:lang w:val="lt-LT"/>
              </w:rPr>
            </w:pPr>
          </w:p>
        </w:tc>
        <w:tc>
          <w:tcPr>
            <w:tcW w:w="1134"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jc w:val="center"/>
              <w:rPr>
                <w:rFonts w:cs="Arial"/>
                <w:sz w:val="16"/>
                <w:szCs w:val="16"/>
                <w:lang w:val="lt-LT"/>
              </w:rPr>
            </w:pPr>
          </w:p>
        </w:tc>
        <w:tc>
          <w:tcPr>
            <w:tcW w:w="3742" w:type="dxa"/>
            <w:tcBorders>
              <w:top w:val="single" w:sz="4" w:space="0" w:color="auto"/>
              <w:left w:val="single" w:sz="4" w:space="0" w:color="auto"/>
              <w:bottom w:val="single" w:sz="4" w:space="0" w:color="auto"/>
              <w:right w:val="single" w:sz="4" w:space="0" w:color="auto"/>
            </w:tcBorders>
          </w:tcPr>
          <w:p w:rsidR="0000492D" w:rsidRPr="003F4BC6" w:rsidRDefault="0000492D" w:rsidP="003C59A8">
            <w:pPr>
              <w:tabs>
                <w:tab w:val="left" w:pos="1418"/>
              </w:tabs>
              <w:spacing w:before="60"/>
              <w:rPr>
                <w:rFonts w:cs="Arial"/>
                <w:sz w:val="16"/>
                <w:szCs w:val="16"/>
                <w:lang w:val="lt-LT"/>
              </w:rPr>
            </w:pPr>
          </w:p>
        </w:tc>
      </w:tr>
    </w:tbl>
    <w:p w:rsidR="0000492D" w:rsidRPr="003F4BC6" w:rsidRDefault="0000492D" w:rsidP="0000492D">
      <w:pPr>
        <w:tabs>
          <w:tab w:val="left" w:pos="1418"/>
        </w:tabs>
        <w:spacing w:before="60"/>
        <w:rPr>
          <w:rFonts w:cs="Arial"/>
          <w:lang w:val="lt-LT"/>
        </w:rPr>
      </w:pPr>
    </w:p>
    <w:p w:rsidR="0000492D" w:rsidRPr="003F4BC6" w:rsidRDefault="0000492D" w:rsidP="0000492D">
      <w:pPr>
        <w:tabs>
          <w:tab w:val="left" w:pos="284"/>
        </w:tabs>
        <w:rPr>
          <w:rFonts w:cs="Arial"/>
          <w:lang w:val="lt-LT"/>
        </w:rPr>
      </w:pPr>
    </w:p>
    <w:p w:rsidR="0000492D" w:rsidRPr="003F4BC6" w:rsidRDefault="0000492D" w:rsidP="0000492D">
      <w:pPr>
        <w:tabs>
          <w:tab w:val="left" w:pos="284"/>
        </w:tabs>
        <w:rPr>
          <w:rFonts w:cs="Arial"/>
          <w:lang w:val="lt-LT"/>
        </w:rPr>
        <w:sectPr w:rsidR="0000492D" w:rsidRPr="003F4BC6" w:rsidSect="00D45887">
          <w:headerReference w:type="default" r:id="rId142"/>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pPr>
      <w:bookmarkStart w:id="392" w:name="_Toc535830546"/>
      <w:r w:rsidRPr="003F4BC6">
        <w:lastRenderedPageBreak/>
        <w:t>ESI-II-6</w:t>
      </w:r>
      <w:r w:rsidRPr="003F4BC6">
        <w:br/>
        <w:t>Tinkamos pagalbinės priemonės riboto matomumo zonai stebėti</w:t>
      </w:r>
      <w:bookmarkEnd w:id="392"/>
    </w:p>
    <w:p w:rsidR="0000492D" w:rsidRPr="003F4BC6" w:rsidRDefault="0000492D" w:rsidP="0000492D">
      <w:pPr>
        <w:pStyle w:val="ESch"/>
        <w:rPr>
          <w:lang w:val="lt-LT"/>
        </w:rPr>
      </w:pPr>
    </w:p>
    <w:p w:rsidR="0000492D" w:rsidRPr="003F4BC6" w:rsidRDefault="0000492D" w:rsidP="0000492D">
      <w:pPr>
        <w:tabs>
          <w:tab w:val="center" w:pos="4513"/>
        </w:tabs>
        <w:overflowPunct w:val="0"/>
        <w:adjustRightInd w:val="0"/>
        <w:jc w:val="center"/>
        <w:textAlignment w:val="baseline"/>
        <w:rPr>
          <w:b/>
          <w:szCs w:val="20"/>
          <w:lang w:val="lt-LT"/>
        </w:rPr>
      </w:pPr>
      <w:r w:rsidRPr="003F4BC6">
        <w:rPr>
          <w:b/>
          <w:lang w:val="lt-LT"/>
        </w:rPr>
        <w:t>(7.02 straipsnis)</w:t>
      </w:r>
    </w:p>
    <w:p w:rsidR="0000492D" w:rsidRPr="003F4BC6" w:rsidRDefault="0000492D" w:rsidP="0000492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lt-LT"/>
        </w:rPr>
      </w:pPr>
    </w:p>
    <w:p w:rsidR="0000492D" w:rsidRPr="003F4BC6" w:rsidRDefault="0000492D" w:rsidP="0000492D">
      <w:pPr>
        <w:widowControl w:val="0"/>
        <w:spacing w:line="240" w:lineRule="atLeast"/>
        <w:ind w:left="567" w:hanging="567"/>
        <w:rPr>
          <w:rFonts w:cs="Arial"/>
          <w:b/>
          <w:szCs w:val="20"/>
          <w:lang w:val="lt-LT"/>
        </w:rPr>
      </w:pPr>
      <w:r w:rsidRPr="003F4BC6">
        <w:rPr>
          <w:b/>
          <w:lang w:val="lt-LT"/>
        </w:rPr>
        <w:t>1.</w:t>
      </w:r>
      <w:r w:rsidRPr="003F4BC6">
        <w:rPr>
          <w:lang w:val="lt-LT"/>
        </w:rPr>
        <w:tab/>
      </w:r>
      <w:r w:rsidRPr="003F4BC6">
        <w:rPr>
          <w:b/>
          <w:lang w:val="lt-LT"/>
        </w:rPr>
        <w:t>Įžanga</w:t>
      </w:r>
    </w:p>
    <w:p w:rsidR="0000492D" w:rsidRPr="003F4BC6" w:rsidRDefault="0000492D" w:rsidP="0000492D">
      <w:pPr>
        <w:widowControl w:val="0"/>
        <w:spacing w:line="240" w:lineRule="atLeast"/>
        <w:rPr>
          <w:rFonts w:cs="Arial"/>
          <w:szCs w:val="20"/>
          <w:lang w:val="lt-LT"/>
        </w:rPr>
      </w:pPr>
    </w:p>
    <w:p w:rsidR="0000492D" w:rsidRPr="003F4BC6" w:rsidRDefault="0000492D" w:rsidP="0000492D">
      <w:pPr>
        <w:widowControl w:val="0"/>
        <w:spacing w:line="240" w:lineRule="atLeast"/>
        <w:ind w:left="567"/>
        <w:rPr>
          <w:rFonts w:cs="Arial"/>
          <w:szCs w:val="20"/>
          <w:lang w:val="lt-LT"/>
        </w:rPr>
      </w:pPr>
      <w:r w:rsidRPr="003F4BC6">
        <w:rPr>
          <w:lang w:val="lt-LT"/>
        </w:rPr>
        <w:t>Dėl įvairių priežasčių, galbūt susijusių su laivo statyba arba kroviniu, matomumas iš vairinės neišvengiamai daugiau ar mažiau ribojamas. Apribojimai paveikia horizontaliosios plokštumos (0–360° azimuto kampas, palyginti su laivo judėjimo į priekį ašimi) sektorius ir vertikaliosios plokštumos (pakėlimo kampas nuo -90 iki +90°, palyginti su horizontaliąja plokštuma vairininko akių lygyje) sektorius.</w:t>
      </w:r>
    </w:p>
    <w:p w:rsidR="0000492D" w:rsidRPr="003F4BC6" w:rsidRDefault="0000492D" w:rsidP="0000492D">
      <w:pPr>
        <w:widowControl w:val="0"/>
        <w:spacing w:line="240" w:lineRule="atLeast"/>
        <w:ind w:left="567"/>
        <w:rPr>
          <w:rFonts w:cs="Arial"/>
          <w:szCs w:val="20"/>
          <w:lang w:val="lt-LT"/>
        </w:rPr>
      </w:pPr>
      <w:r w:rsidRPr="003F4BC6">
        <w:rPr>
          <w:lang w:val="lt-LT"/>
        </w:rPr>
        <w:t>Priklausomai nuo to, ar žmonės įlaipinami arba išlaipinami, ar laivas švartuojasi arba išplaukia, ar jis manevruoja arba plaukia, vairininkas turi turėti galimybę savo regos lauke matyti įvairius sektorius. Pavyzdžiui, prieš išplaukiant svarbu turėti galimybę patikrinti, ar kas nors yra šoniniame denyje, ar nieko nėra zonoje tiesiai už laivagalio. Plaukiant į priekį dėl greitai besikeičiančios paties laivo padėties pirmenybė teikiama galimybei matyti zoną prieš laivą.</w:t>
      </w:r>
    </w:p>
    <w:p w:rsidR="0000492D" w:rsidRPr="003F4BC6" w:rsidRDefault="0000492D" w:rsidP="0000492D">
      <w:pPr>
        <w:widowControl w:val="0"/>
        <w:spacing w:line="240" w:lineRule="atLeast"/>
        <w:rPr>
          <w:rFonts w:cs="Arial"/>
          <w:szCs w:val="20"/>
          <w:lang w:val="lt-LT"/>
        </w:rPr>
      </w:pPr>
    </w:p>
    <w:p w:rsidR="0000492D" w:rsidRPr="003F4BC6" w:rsidRDefault="0000492D" w:rsidP="0000492D">
      <w:pPr>
        <w:widowControl w:val="0"/>
        <w:spacing w:line="240" w:lineRule="atLeast"/>
        <w:ind w:left="567"/>
        <w:rPr>
          <w:rFonts w:cs="Arial"/>
          <w:szCs w:val="20"/>
          <w:lang w:val="lt-LT"/>
        </w:rPr>
      </w:pPr>
      <w:r w:rsidRPr="003F4BC6">
        <w:rPr>
          <w:lang w:val="lt-LT"/>
        </w:rPr>
        <w:t>Techninės pagalbinės priemonės leidžia netiesiogiai matyti sektorius, kurių nematyti tiesiogiai. Nors daugeliu požiūrių jos yra pažangesnės nei žmogaus akys, jos negali visiškai atstoti tiesioginio vaizdo. Vis dėlto kartais jos naudojamos kaip papildomos priemonės sektoriuose, kuriuos galima matyti tiesiogiai.</w:t>
      </w:r>
    </w:p>
    <w:p w:rsidR="0000492D" w:rsidRPr="003F4BC6" w:rsidRDefault="0000492D" w:rsidP="0000492D">
      <w:pPr>
        <w:widowControl w:val="0"/>
        <w:spacing w:line="240" w:lineRule="atLeast"/>
        <w:ind w:left="567"/>
        <w:rPr>
          <w:rFonts w:cs="Arial"/>
          <w:szCs w:val="20"/>
          <w:lang w:val="lt-LT"/>
        </w:rPr>
      </w:pPr>
    </w:p>
    <w:p w:rsidR="0000492D" w:rsidRPr="003F4BC6" w:rsidRDefault="0000492D" w:rsidP="0000492D">
      <w:pPr>
        <w:widowControl w:val="0"/>
        <w:spacing w:line="240" w:lineRule="atLeast"/>
        <w:ind w:left="567"/>
        <w:rPr>
          <w:rFonts w:cs="Arial"/>
          <w:szCs w:val="20"/>
          <w:lang w:val="lt-LT"/>
        </w:rPr>
      </w:pPr>
      <w:r w:rsidRPr="003F4BC6">
        <w:rPr>
          <w:lang w:val="lt-LT"/>
        </w:rPr>
        <w:t>Kalbant apie privalomą informaciją apie riboto matomumo zonas, reikia skirti, ar dominanti informacija yra susijusi tiesiog su objekto buvimu, jo vizualiomis charakteristikomis (kontūrais, spalva) ar jo tapatybe, ar svarbu nustatyti objekto dydį, kryptį ir greitį navigacijos tiklsais. Šis klausimas lemia techninių pagalbinių priemonių tipo pasirinkimą.</w:t>
      </w:r>
    </w:p>
    <w:p w:rsidR="0000492D" w:rsidRPr="003F4BC6" w:rsidRDefault="0000492D" w:rsidP="0000492D">
      <w:pPr>
        <w:widowControl w:val="0"/>
        <w:spacing w:line="240" w:lineRule="atLeast"/>
        <w:rPr>
          <w:rFonts w:cs="Arial"/>
          <w:szCs w:val="20"/>
          <w:lang w:val="lt-LT"/>
        </w:rPr>
      </w:pPr>
    </w:p>
    <w:p w:rsidR="0000492D" w:rsidRPr="003F4BC6" w:rsidRDefault="0000492D" w:rsidP="0000492D">
      <w:pPr>
        <w:widowControl w:val="0"/>
        <w:spacing w:line="240" w:lineRule="atLeast"/>
        <w:ind w:left="567"/>
        <w:rPr>
          <w:rFonts w:cs="Arial"/>
          <w:szCs w:val="20"/>
          <w:lang w:val="lt-LT"/>
        </w:rPr>
      </w:pPr>
      <w:r w:rsidRPr="003F4BC6">
        <w:rPr>
          <w:lang w:val="lt-LT"/>
        </w:rPr>
        <w:t>Atsižvelgiant į mažesnes vaizdo sistemų įsigijimo ir įrengimo sąnaudas, didesnį veiksmingumą, įvairovę ir galimybę pritaikyti, palyginti su periskopais, periskopų, kaip techninių pagalbinių priemonių, atsisakoma.</w:t>
      </w:r>
    </w:p>
    <w:p w:rsidR="0000492D" w:rsidRPr="003F4BC6" w:rsidRDefault="0000492D" w:rsidP="0000492D">
      <w:pPr>
        <w:widowControl w:val="0"/>
        <w:spacing w:line="240" w:lineRule="atLeast"/>
        <w:rPr>
          <w:rFonts w:cs="Arial"/>
          <w:szCs w:val="20"/>
          <w:lang w:val="lt-LT"/>
        </w:rPr>
      </w:pPr>
    </w:p>
    <w:p w:rsidR="0000492D" w:rsidRPr="003F4BC6" w:rsidRDefault="0000492D" w:rsidP="0000492D">
      <w:pPr>
        <w:widowControl w:val="0"/>
        <w:spacing w:line="240" w:lineRule="atLeast"/>
        <w:ind w:left="567" w:hanging="567"/>
        <w:rPr>
          <w:rFonts w:cs="Arial"/>
          <w:b/>
          <w:szCs w:val="20"/>
          <w:lang w:val="lt-LT"/>
        </w:rPr>
      </w:pPr>
      <w:r w:rsidRPr="003F4BC6">
        <w:rPr>
          <w:b/>
          <w:lang w:val="lt-LT"/>
        </w:rPr>
        <w:t>2.</w:t>
      </w:r>
      <w:r w:rsidRPr="003F4BC6">
        <w:rPr>
          <w:lang w:val="lt-LT"/>
        </w:rPr>
        <w:tab/>
      </w:r>
      <w:r w:rsidRPr="003F4BC6">
        <w:rPr>
          <w:b/>
          <w:lang w:val="lt-LT"/>
        </w:rPr>
        <w:t>Tinkamų pagalbinių priemonių apžvalga</w:t>
      </w:r>
    </w:p>
    <w:p w:rsidR="0000492D" w:rsidRPr="003F4BC6" w:rsidRDefault="0000492D" w:rsidP="0000492D">
      <w:pPr>
        <w:widowControl w:val="0"/>
        <w:spacing w:line="240" w:lineRule="atLeast"/>
        <w:rPr>
          <w:rFonts w:cs="Arial"/>
          <w:szCs w:val="20"/>
          <w:lang w:val="lt-LT"/>
        </w:rPr>
      </w:pPr>
    </w:p>
    <w:p w:rsidR="0000492D" w:rsidRPr="003F4BC6" w:rsidRDefault="0000492D" w:rsidP="0000492D">
      <w:pPr>
        <w:widowControl w:val="0"/>
        <w:spacing w:line="240" w:lineRule="atLeast"/>
        <w:ind w:left="567"/>
        <w:rPr>
          <w:rFonts w:cs="Arial"/>
          <w:szCs w:val="20"/>
          <w:lang w:val="lt-LT"/>
        </w:rPr>
      </w:pPr>
      <w:r w:rsidRPr="003F4BC6">
        <w:rPr>
          <w:lang w:val="lt-LT"/>
        </w:rPr>
        <w:t xml:space="preserve">Toliau išvardytos pagalbinės priemonės iš esmės tinka riboto matomumo zonoms stebėti: </w:t>
      </w:r>
    </w:p>
    <w:p w:rsidR="0000492D" w:rsidRPr="003F4BC6" w:rsidRDefault="0000492D" w:rsidP="0000492D">
      <w:pPr>
        <w:widowControl w:val="0"/>
        <w:spacing w:before="60" w:line="240" w:lineRule="atLeast"/>
        <w:ind w:left="992"/>
        <w:rPr>
          <w:rFonts w:cs="Arial"/>
          <w:szCs w:val="20"/>
          <w:lang w:val="lt-LT"/>
        </w:rPr>
      </w:pPr>
      <w:r w:rsidRPr="003F4BC6">
        <w:rPr>
          <w:lang w:val="lt-LT"/>
        </w:rPr>
        <w:t>–</w:t>
      </w:r>
      <w:r w:rsidRPr="003F4BC6">
        <w:rPr>
          <w:lang w:val="lt-LT"/>
        </w:rPr>
        <w:tab/>
        <w:t>veidrodžiai,</w:t>
      </w:r>
    </w:p>
    <w:p w:rsidR="0000492D" w:rsidRPr="003F4BC6" w:rsidRDefault="0000492D" w:rsidP="0000492D">
      <w:pPr>
        <w:widowControl w:val="0"/>
        <w:spacing w:before="60" w:line="240" w:lineRule="atLeast"/>
        <w:ind w:left="992"/>
        <w:rPr>
          <w:rFonts w:cs="Arial"/>
          <w:szCs w:val="20"/>
          <w:lang w:val="lt-LT"/>
        </w:rPr>
      </w:pPr>
      <w:r w:rsidRPr="003F4BC6">
        <w:rPr>
          <w:lang w:val="lt-LT"/>
        </w:rPr>
        <w:t>–</w:t>
      </w:r>
      <w:r w:rsidRPr="003F4BC6">
        <w:rPr>
          <w:lang w:val="lt-LT"/>
        </w:rPr>
        <w:tab/>
        <w:t>vaizdo sistemos ir</w:t>
      </w:r>
    </w:p>
    <w:p w:rsidR="0000492D" w:rsidRPr="003F4BC6" w:rsidRDefault="0000492D" w:rsidP="0000492D">
      <w:pPr>
        <w:widowControl w:val="0"/>
        <w:spacing w:before="60" w:line="240" w:lineRule="atLeast"/>
        <w:ind w:left="992"/>
        <w:rPr>
          <w:rFonts w:cs="Arial"/>
          <w:szCs w:val="20"/>
          <w:lang w:val="lt-LT"/>
        </w:rPr>
      </w:pPr>
      <w:r w:rsidRPr="003F4BC6">
        <w:rPr>
          <w:lang w:val="lt-LT"/>
        </w:rPr>
        <w:lastRenderedPageBreak/>
        <w:t>–</w:t>
      </w:r>
      <w:r w:rsidRPr="003F4BC6">
        <w:rPr>
          <w:lang w:val="lt-LT"/>
        </w:rPr>
        <w:tab/>
        <w:t>radiolokacinės sistemos.</w:t>
      </w:r>
    </w:p>
    <w:p w:rsidR="0000492D" w:rsidRPr="003F4BC6" w:rsidRDefault="0000492D" w:rsidP="0000492D">
      <w:pPr>
        <w:widowControl w:val="0"/>
        <w:spacing w:line="240" w:lineRule="atLeast"/>
        <w:ind w:left="567" w:hanging="27"/>
        <w:rPr>
          <w:rFonts w:cs="Arial"/>
          <w:b/>
          <w:bCs/>
          <w:szCs w:val="20"/>
          <w:lang w:val="lt-LT"/>
        </w:rPr>
      </w:pPr>
    </w:p>
    <w:p w:rsidR="0000492D" w:rsidRPr="003F4BC6" w:rsidRDefault="0000492D" w:rsidP="0000492D">
      <w:pPr>
        <w:widowControl w:val="0"/>
        <w:spacing w:line="240" w:lineRule="atLeast"/>
        <w:ind w:left="567"/>
        <w:rPr>
          <w:rFonts w:cs="Arial"/>
          <w:szCs w:val="20"/>
          <w:lang w:val="lt-LT"/>
        </w:rPr>
      </w:pPr>
      <w:r w:rsidRPr="003F4BC6">
        <w:rPr>
          <w:lang w:val="lt-LT"/>
        </w:rPr>
        <w:t>Pagalbinės priemonės, atitinkančios šio administracinio nurodymo 4 dalį, tinka riboto matomumo zonoms stebėti, jeigu tenkinamos konkrečios naudojimo sąlygos. Tikrinimo komisija leis naudoti kitas pagalbines priemones tik jeigu manys, jog jomis užtikrinamas panašus saugos lygis.</w:t>
      </w:r>
    </w:p>
    <w:p w:rsidR="0000492D" w:rsidRPr="003F4BC6" w:rsidRDefault="0000492D" w:rsidP="0000492D">
      <w:pPr>
        <w:widowControl w:val="0"/>
        <w:spacing w:line="240" w:lineRule="atLeast"/>
        <w:ind w:left="567"/>
        <w:rPr>
          <w:rFonts w:cs="Arial"/>
          <w:szCs w:val="20"/>
          <w:lang w:val="lt-LT"/>
        </w:rPr>
      </w:pPr>
    </w:p>
    <w:p w:rsidR="0000492D" w:rsidRPr="003F4BC6" w:rsidRDefault="0000492D" w:rsidP="0000492D">
      <w:pPr>
        <w:widowControl w:val="0"/>
        <w:spacing w:line="240" w:lineRule="atLeast"/>
        <w:rPr>
          <w:rFonts w:cs="Arial"/>
          <w:b/>
          <w:bCs/>
          <w:szCs w:val="20"/>
          <w:lang w:val="lt-LT"/>
        </w:rPr>
      </w:pPr>
    </w:p>
    <w:p w:rsidR="0000492D" w:rsidRPr="003F4BC6" w:rsidRDefault="0000492D" w:rsidP="0000492D">
      <w:pPr>
        <w:rPr>
          <w:b/>
          <w:szCs w:val="20"/>
          <w:lang w:val="lt-LT"/>
        </w:rPr>
      </w:pPr>
      <w:r w:rsidRPr="003F4BC6">
        <w:rPr>
          <w:lang w:val="lt-LT"/>
        </w:rPr>
        <w:br w:type="page"/>
      </w:r>
    </w:p>
    <w:p w:rsidR="0000492D" w:rsidRPr="003F4BC6" w:rsidRDefault="0000492D" w:rsidP="0000492D">
      <w:pPr>
        <w:widowControl w:val="0"/>
        <w:spacing w:line="250" w:lineRule="atLeast"/>
        <w:ind w:left="567" w:hanging="567"/>
        <w:rPr>
          <w:b/>
          <w:szCs w:val="20"/>
          <w:lang w:val="lt-LT"/>
        </w:rPr>
      </w:pPr>
    </w:p>
    <w:p w:rsidR="0000492D" w:rsidRPr="003F4BC6" w:rsidRDefault="0000492D" w:rsidP="0000492D">
      <w:pPr>
        <w:widowControl w:val="0"/>
        <w:spacing w:line="250" w:lineRule="atLeast"/>
        <w:ind w:left="567" w:hanging="567"/>
        <w:rPr>
          <w:rFonts w:cs="Arial"/>
          <w:b/>
          <w:bCs/>
          <w:szCs w:val="20"/>
          <w:lang w:val="lt-LT"/>
        </w:rPr>
      </w:pPr>
      <w:r w:rsidRPr="003F4BC6">
        <w:rPr>
          <w:b/>
          <w:lang w:val="lt-LT"/>
        </w:rPr>
        <w:t>3.</w:t>
      </w:r>
      <w:r w:rsidRPr="003F4BC6">
        <w:rPr>
          <w:lang w:val="lt-LT"/>
        </w:rPr>
        <w:tab/>
      </w:r>
      <w:r w:rsidRPr="003F4BC6">
        <w:rPr>
          <w:b/>
          <w:lang w:val="lt-LT"/>
        </w:rPr>
        <w:t>Techninių pagalbinių priemonių charakteristikos</w:t>
      </w:r>
    </w:p>
    <w:p w:rsidR="0000492D" w:rsidRPr="003F4BC6" w:rsidRDefault="0000492D" w:rsidP="0000492D">
      <w:pPr>
        <w:widowControl w:val="0"/>
        <w:spacing w:line="250" w:lineRule="atLeast"/>
        <w:ind w:left="567" w:hanging="567"/>
        <w:rPr>
          <w:rFonts w:cs="Arial"/>
          <w:b/>
          <w:bCs/>
          <w:szCs w:val="20"/>
          <w:lang w:val="lt-LT"/>
        </w:rPr>
      </w:pPr>
    </w:p>
    <w:p w:rsidR="0000492D" w:rsidRPr="003F4BC6" w:rsidRDefault="0000492D" w:rsidP="0000492D">
      <w:pPr>
        <w:widowControl w:val="0"/>
        <w:spacing w:line="250" w:lineRule="atLeast"/>
        <w:ind w:left="567" w:hanging="567"/>
        <w:rPr>
          <w:rFonts w:cs="Arial"/>
          <w:b/>
          <w:bCs/>
          <w:szCs w:val="20"/>
          <w:lang w:val="lt-LT"/>
        </w:rPr>
      </w:pPr>
      <w:r w:rsidRPr="003F4BC6">
        <w:rPr>
          <w:b/>
          <w:lang w:val="lt-LT"/>
        </w:rPr>
        <w:t>3.1</w:t>
      </w:r>
      <w:r w:rsidRPr="003F4BC6">
        <w:rPr>
          <w:lang w:val="lt-LT"/>
        </w:rPr>
        <w:tab/>
      </w:r>
      <w:r w:rsidRPr="003F4BC6">
        <w:rPr>
          <w:b/>
          <w:lang w:val="lt-LT"/>
        </w:rPr>
        <w:t>Veidrodžių charakteristikos</w:t>
      </w:r>
    </w:p>
    <w:p w:rsidR="0000492D" w:rsidRPr="003F4BC6" w:rsidRDefault="0000492D" w:rsidP="0000492D">
      <w:pPr>
        <w:widowControl w:val="0"/>
        <w:spacing w:line="250" w:lineRule="atLeast"/>
        <w:rPr>
          <w:rFonts w:cs="Arial"/>
          <w:b/>
          <w:szCs w:val="20"/>
          <w:lang w:val="lt-LT"/>
        </w:rPr>
      </w:pPr>
    </w:p>
    <w:p w:rsidR="0000492D" w:rsidRPr="003F4BC6" w:rsidRDefault="0000492D" w:rsidP="0000492D">
      <w:pPr>
        <w:widowControl w:val="0"/>
        <w:spacing w:line="250" w:lineRule="atLeast"/>
        <w:ind w:left="567"/>
        <w:rPr>
          <w:rFonts w:cs="Arial"/>
          <w:szCs w:val="20"/>
          <w:lang w:val="lt-LT"/>
        </w:rPr>
      </w:pPr>
      <w:r w:rsidRPr="003F4BC6">
        <w:rPr>
          <w:lang w:val="lt-LT"/>
        </w:rPr>
        <w:t xml:space="preserve">Iš principo, veidrodžiai yra pilnutinė jutiklio ir ekrano sistema. Jie atspindi krentantį šviesos srautą pagal dėsnį „kritimo kampas = atspindžio kampas” ir leidžia netiesiogiai stebėti norimą ruožą nukreipdami vairininko regos lauką. Jie dažniausiai naudojami šoninio denio zonoms stebėti. </w:t>
      </w:r>
    </w:p>
    <w:p w:rsidR="0000492D" w:rsidRPr="003F4BC6" w:rsidRDefault="0000492D" w:rsidP="0000492D">
      <w:pPr>
        <w:widowControl w:val="0"/>
        <w:spacing w:line="250" w:lineRule="atLeast"/>
        <w:ind w:left="567"/>
        <w:rPr>
          <w:rFonts w:cs="Arial"/>
          <w:szCs w:val="20"/>
          <w:lang w:val="lt-LT"/>
        </w:rPr>
      </w:pPr>
    </w:p>
    <w:p w:rsidR="0000492D" w:rsidRPr="003F4BC6" w:rsidRDefault="0000492D" w:rsidP="0000492D">
      <w:pPr>
        <w:widowControl w:val="0"/>
        <w:spacing w:line="250" w:lineRule="atLeast"/>
        <w:ind w:left="567"/>
        <w:rPr>
          <w:rFonts w:cs="Arial"/>
          <w:szCs w:val="20"/>
          <w:lang w:val="lt-LT"/>
        </w:rPr>
      </w:pPr>
      <w:r w:rsidRPr="003F4BC6">
        <w:rPr>
          <w:lang w:val="lt-LT"/>
        </w:rPr>
        <w:t>Naudojant plokščius veidrodžius kampas regos lauko centre lieka nepakitęs, o naudojant išgaubtus veidrodžius – padidėja. Veidrodžiais negalima naudotis tamsoje, o atspindėdami tiesioginius saulės spindulius jie gali akinti.</w:t>
      </w:r>
    </w:p>
    <w:p w:rsidR="0000492D" w:rsidRPr="003F4BC6" w:rsidRDefault="0000492D" w:rsidP="0000492D">
      <w:pPr>
        <w:widowControl w:val="0"/>
        <w:spacing w:line="250" w:lineRule="atLeast"/>
        <w:ind w:left="567"/>
        <w:rPr>
          <w:rFonts w:cs="Arial"/>
          <w:szCs w:val="20"/>
          <w:lang w:val="lt-LT"/>
        </w:rPr>
      </w:pPr>
    </w:p>
    <w:p w:rsidR="0000492D" w:rsidRPr="003F4BC6" w:rsidRDefault="0000492D" w:rsidP="0000492D">
      <w:pPr>
        <w:widowControl w:val="0"/>
        <w:spacing w:line="250" w:lineRule="atLeast"/>
        <w:ind w:left="567"/>
        <w:rPr>
          <w:rFonts w:cs="Arial"/>
          <w:szCs w:val="20"/>
          <w:lang w:val="lt-LT"/>
        </w:rPr>
      </w:pPr>
      <w:r w:rsidRPr="003F4BC6">
        <w:rPr>
          <w:lang w:val="lt-LT"/>
        </w:rPr>
        <w:t>Apskritai vidaus vandenų laivyboje naudojami veidrodžiai yra autobusams ir sunkiasvorėms krovininėms transporto priemonėms skirti masinės gamybos produktai, kurių charakteristikos yra tinkamos laivybai.</w:t>
      </w:r>
    </w:p>
    <w:p w:rsidR="0000492D" w:rsidRPr="003F4BC6" w:rsidRDefault="0000492D" w:rsidP="0000492D">
      <w:pPr>
        <w:widowControl w:val="0"/>
        <w:spacing w:line="250" w:lineRule="atLeast"/>
        <w:ind w:left="567"/>
        <w:rPr>
          <w:rFonts w:cs="Arial"/>
          <w:szCs w:val="20"/>
          <w:lang w:val="lt-LT"/>
        </w:rPr>
      </w:pPr>
      <w:r w:rsidRPr="003F4BC6">
        <w:rPr>
          <w:lang w:val="lt-LT"/>
        </w:rPr>
        <w:t>Idealiomis sąlygomis (aukšta kokybė, be defektų) veidrodyje atsispindinčio vaizdo skyrą riboja stebėtojo akių skyra.</w:t>
      </w:r>
    </w:p>
    <w:p w:rsidR="0000492D" w:rsidRPr="003F4BC6" w:rsidRDefault="0000492D" w:rsidP="0000492D">
      <w:pPr>
        <w:widowControl w:val="0"/>
        <w:spacing w:line="250" w:lineRule="atLeast"/>
        <w:rPr>
          <w:rFonts w:cs="Arial"/>
          <w:szCs w:val="20"/>
          <w:lang w:val="lt-LT"/>
        </w:rPr>
      </w:pPr>
    </w:p>
    <w:p w:rsidR="0000492D" w:rsidRPr="003F4BC6" w:rsidRDefault="0000492D" w:rsidP="0000492D">
      <w:pPr>
        <w:widowControl w:val="0"/>
        <w:tabs>
          <w:tab w:val="left" w:pos="540"/>
        </w:tabs>
        <w:spacing w:line="250" w:lineRule="atLeast"/>
        <w:rPr>
          <w:rFonts w:cs="Arial"/>
          <w:b/>
          <w:szCs w:val="20"/>
          <w:lang w:val="lt-LT"/>
        </w:rPr>
      </w:pPr>
      <w:r w:rsidRPr="003F4BC6">
        <w:rPr>
          <w:b/>
          <w:lang w:val="lt-LT"/>
        </w:rPr>
        <w:t>3.2</w:t>
      </w:r>
      <w:r w:rsidRPr="003F4BC6">
        <w:rPr>
          <w:lang w:val="lt-LT"/>
        </w:rPr>
        <w:tab/>
      </w:r>
      <w:r w:rsidRPr="003F4BC6">
        <w:rPr>
          <w:b/>
          <w:lang w:val="lt-LT"/>
        </w:rPr>
        <w:t>Vaizdo sistemų charakteristikos</w:t>
      </w:r>
    </w:p>
    <w:p w:rsidR="0000492D" w:rsidRPr="003F4BC6" w:rsidRDefault="0000492D" w:rsidP="0000492D">
      <w:pPr>
        <w:widowControl w:val="0"/>
        <w:spacing w:line="250" w:lineRule="atLeast"/>
        <w:rPr>
          <w:rFonts w:cs="Arial"/>
          <w:b/>
          <w:szCs w:val="20"/>
          <w:lang w:val="lt-LT"/>
        </w:rPr>
      </w:pPr>
    </w:p>
    <w:p w:rsidR="0000492D" w:rsidRPr="003F4BC6" w:rsidRDefault="0000492D" w:rsidP="0000492D">
      <w:pPr>
        <w:widowControl w:val="0"/>
        <w:spacing w:line="250" w:lineRule="atLeast"/>
        <w:ind w:left="567"/>
        <w:rPr>
          <w:rFonts w:cs="Arial"/>
          <w:szCs w:val="20"/>
          <w:lang w:val="lt-LT"/>
        </w:rPr>
      </w:pPr>
      <w:r w:rsidRPr="003F4BC6">
        <w:rPr>
          <w:lang w:val="lt-LT"/>
        </w:rPr>
        <w:t>Esant dideliam vaizdo kartojimo dažniui, vaizdo sistemos fiksuoja esamą aplinkos vaizdą, kurį matytų stebėtojas, jeigu būtų ten, kur įrengta kamera. Jas sudaro vaizdo kamera, kuri yra ir vaizdo jutiklis, ir rastro ekranas registruojamam vaizdui rodyti (vaizdo monitorius).</w:t>
      </w:r>
    </w:p>
    <w:p w:rsidR="0000492D" w:rsidRPr="003F4BC6" w:rsidRDefault="0000492D" w:rsidP="0000492D">
      <w:pPr>
        <w:widowControl w:val="0"/>
        <w:spacing w:line="250" w:lineRule="atLeast"/>
        <w:ind w:left="567"/>
        <w:rPr>
          <w:rFonts w:cs="Arial"/>
          <w:szCs w:val="20"/>
          <w:lang w:val="lt-LT"/>
        </w:rPr>
      </w:pPr>
    </w:p>
    <w:p w:rsidR="0000492D" w:rsidRPr="003F4BC6" w:rsidRDefault="0000492D" w:rsidP="0000492D">
      <w:pPr>
        <w:widowControl w:val="0"/>
        <w:spacing w:line="250" w:lineRule="atLeast"/>
        <w:ind w:left="567"/>
        <w:rPr>
          <w:rFonts w:cs="Arial"/>
          <w:szCs w:val="20"/>
          <w:lang w:val="lt-LT"/>
        </w:rPr>
      </w:pPr>
      <w:r w:rsidRPr="003F4BC6">
        <w:rPr>
          <w:lang w:val="lt-LT"/>
        </w:rPr>
        <w:t>Signalui tarp kameros ir monitoriaus perduoti pakanka paprastos elektrinės jungties. Elektros energijos tiekimą taip pat galima užtikrinti signalo kabeliu.</w:t>
      </w:r>
    </w:p>
    <w:p w:rsidR="0000492D" w:rsidRPr="003F4BC6" w:rsidRDefault="0000492D" w:rsidP="0000492D">
      <w:pPr>
        <w:widowControl w:val="0"/>
        <w:spacing w:line="250" w:lineRule="atLeast"/>
        <w:ind w:left="567"/>
        <w:rPr>
          <w:rFonts w:cs="Arial"/>
          <w:szCs w:val="20"/>
          <w:lang w:val="lt-LT"/>
        </w:rPr>
      </w:pPr>
    </w:p>
    <w:p w:rsidR="0000492D" w:rsidRPr="003F4BC6" w:rsidRDefault="0000492D" w:rsidP="0000492D">
      <w:pPr>
        <w:widowControl w:val="0"/>
        <w:spacing w:line="250" w:lineRule="atLeast"/>
        <w:ind w:left="567"/>
        <w:rPr>
          <w:rFonts w:cs="Arial"/>
          <w:szCs w:val="20"/>
          <w:lang w:val="lt-LT"/>
        </w:rPr>
      </w:pPr>
      <w:r w:rsidRPr="003F4BC6">
        <w:rPr>
          <w:lang w:val="lt-LT"/>
        </w:rPr>
        <w:t>Kameros gali veikti fiksuotu arba keičiamu židinio nuotoliu (keičiamo židinio nuotolio funkcija) ir gali būti sumontuotos stacionarioje padėtyje arba su pakreipimo ir palenkimo mechanizmu.</w:t>
      </w:r>
    </w:p>
    <w:p w:rsidR="0000492D" w:rsidRPr="003F4BC6" w:rsidRDefault="0000492D" w:rsidP="0000492D">
      <w:pPr>
        <w:widowControl w:val="0"/>
        <w:spacing w:line="250" w:lineRule="atLeast"/>
        <w:ind w:left="567"/>
        <w:rPr>
          <w:rFonts w:cs="Arial"/>
          <w:szCs w:val="20"/>
          <w:lang w:val="lt-LT"/>
        </w:rPr>
      </w:pPr>
    </w:p>
    <w:p w:rsidR="0000492D" w:rsidRPr="003F4BC6" w:rsidRDefault="0000492D" w:rsidP="0000492D">
      <w:pPr>
        <w:widowControl w:val="0"/>
        <w:spacing w:line="250" w:lineRule="atLeast"/>
        <w:ind w:left="567"/>
        <w:rPr>
          <w:rFonts w:cs="Arial"/>
          <w:szCs w:val="20"/>
          <w:lang w:val="lt-LT"/>
        </w:rPr>
      </w:pPr>
      <w:r w:rsidRPr="003F4BC6">
        <w:rPr>
          <w:lang w:val="lt-LT"/>
        </w:rPr>
        <w:t>Vieno objektyvo kamerų filmuojami vaizdai fiksuojami ir centruotai rodomi ekranuose taip pat, kaip būtų matomi žmogaus. Svarbus centrinės perspektyvos trūkumas yra tai, kad neįmanoma nustatyti nuotolio rodomuose vaizduose. Toks efektas labai akivaizdus, kai vaizdai fiksuojami naudojant teleobjektyvą (didelio židinio nuotolio).</w:t>
      </w:r>
    </w:p>
    <w:p w:rsidR="0000492D" w:rsidRPr="003F4BC6" w:rsidRDefault="0000492D" w:rsidP="0000492D">
      <w:pPr>
        <w:widowControl w:val="0"/>
        <w:spacing w:line="250" w:lineRule="atLeast"/>
        <w:ind w:left="567"/>
        <w:rPr>
          <w:rFonts w:cs="Arial"/>
          <w:szCs w:val="20"/>
          <w:lang w:val="lt-LT"/>
        </w:rPr>
      </w:pPr>
    </w:p>
    <w:p w:rsidR="0000492D" w:rsidRPr="003F4BC6" w:rsidRDefault="0000492D" w:rsidP="0000492D">
      <w:pPr>
        <w:widowControl w:val="0"/>
        <w:spacing w:line="250" w:lineRule="atLeast"/>
        <w:ind w:left="567"/>
        <w:rPr>
          <w:rFonts w:cs="Arial"/>
          <w:szCs w:val="20"/>
          <w:lang w:val="lt-LT"/>
        </w:rPr>
      </w:pPr>
      <w:r w:rsidRPr="003F4BC6">
        <w:rPr>
          <w:lang w:val="lt-LT"/>
        </w:rPr>
        <w:t>Todėl matymo kryptis ir stebimas laukas turi atitikti stebėjimo tikslą.</w:t>
      </w:r>
    </w:p>
    <w:p w:rsidR="0000492D" w:rsidRPr="003F4BC6" w:rsidRDefault="0000492D" w:rsidP="0000492D">
      <w:pPr>
        <w:widowControl w:val="0"/>
        <w:spacing w:line="250" w:lineRule="atLeast"/>
        <w:ind w:left="567"/>
        <w:rPr>
          <w:rFonts w:cs="Arial"/>
          <w:szCs w:val="20"/>
          <w:lang w:val="lt-LT"/>
        </w:rPr>
      </w:pPr>
    </w:p>
    <w:p w:rsidR="0000492D" w:rsidRPr="003F4BC6" w:rsidRDefault="0000492D" w:rsidP="0000492D">
      <w:pPr>
        <w:widowControl w:val="0"/>
        <w:spacing w:line="250" w:lineRule="atLeast"/>
        <w:ind w:left="567"/>
        <w:rPr>
          <w:rFonts w:cs="Arial"/>
          <w:szCs w:val="20"/>
          <w:lang w:val="lt-LT"/>
        </w:rPr>
      </w:pPr>
      <w:r w:rsidRPr="003F4BC6">
        <w:rPr>
          <w:lang w:val="lt-LT"/>
        </w:rPr>
        <w:t>Vaizdo sistemos yra priklausomos nuo aplinkos apšviestumo. Dėl ryškių atspindžių ant vandens paviršiaus ir tiesioginės saulės šviesos vaizdas gali būti netinkamas.</w:t>
      </w:r>
    </w:p>
    <w:p w:rsidR="0000492D" w:rsidRPr="003F4BC6" w:rsidRDefault="0000492D" w:rsidP="0000492D">
      <w:pPr>
        <w:widowControl w:val="0"/>
        <w:spacing w:line="250" w:lineRule="atLeast"/>
        <w:ind w:left="567"/>
        <w:rPr>
          <w:rFonts w:cs="Arial"/>
          <w:szCs w:val="20"/>
          <w:lang w:val="lt-LT"/>
        </w:rPr>
      </w:pPr>
    </w:p>
    <w:p w:rsidR="0000492D" w:rsidRPr="003F4BC6" w:rsidRDefault="0000492D" w:rsidP="0000492D">
      <w:pPr>
        <w:widowControl w:val="0"/>
        <w:spacing w:line="250" w:lineRule="atLeast"/>
        <w:ind w:left="567"/>
        <w:rPr>
          <w:rFonts w:cs="Arial"/>
          <w:szCs w:val="20"/>
          <w:lang w:val="lt-LT"/>
        </w:rPr>
      </w:pPr>
      <w:r w:rsidRPr="003F4BC6">
        <w:rPr>
          <w:lang w:val="lt-LT"/>
        </w:rPr>
        <w:t>Techninės monitoriaus charakteristikos (vaizdo dydis, skyra, ryškumas) priklauso nuo naudojimo paskirties.</w:t>
      </w:r>
    </w:p>
    <w:p w:rsidR="0000492D" w:rsidRPr="003F4BC6" w:rsidRDefault="0000492D" w:rsidP="0000492D">
      <w:pPr>
        <w:widowControl w:val="0"/>
        <w:spacing w:line="250" w:lineRule="atLeast"/>
        <w:ind w:left="567"/>
        <w:rPr>
          <w:rFonts w:cs="Arial"/>
          <w:szCs w:val="20"/>
          <w:lang w:val="lt-LT"/>
        </w:rPr>
      </w:pPr>
    </w:p>
    <w:p w:rsidR="0000492D" w:rsidRPr="003F4BC6" w:rsidRDefault="0000492D" w:rsidP="0000492D">
      <w:pPr>
        <w:widowControl w:val="0"/>
        <w:spacing w:line="250" w:lineRule="atLeast"/>
        <w:ind w:left="567"/>
        <w:rPr>
          <w:rFonts w:cs="Arial"/>
          <w:szCs w:val="20"/>
          <w:lang w:val="lt-LT"/>
        </w:rPr>
      </w:pPr>
      <w:r w:rsidRPr="003F4BC6">
        <w:rPr>
          <w:lang w:val="lt-LT"/>
        </w:rPr>
        <w:t>Vaizdo skyrą lemia kameros vaizdo jutiklio pikselių skaičius ir monitoriaus pikselių skaičius (ir vaizdo signalo dažnių juostos plotis). Net gera komercinė vaizdo sistema ne visai atitinka didžiausią žmogaus akies skyrą.</w:t>
      </w:r>
    </w:p>
    <w:p w:rsidR="0000492D" w:rsidRPr="003F4BC6" w:rsidRDefault="0000492D" w:rsidP="0000492D">
      <w:pPr>
        <w:widowControl w:val="0"/>
        <w:spacing w:line="250" w:lineRule="atLeast"/>
        <w:rPr>
          <w:rFonts w:cs="Arial"/>
          <w:szCs w:val="20"/>
          <w:lang w:val="lt-LT"/>
        </w:rPr>
      </w:pPr>
    </w:p>
    <w:p w:rsidR="0000492D" w:rsidRPr="003F4BC6" w:rsidRDefault="0000492D" w:rsidP="0000492D">
      <w:pPr>
        <w:widowControl w:val="0"/>
        <w:tabs>
          <w:tab w:val="left" w:pos="540"/>
        </w:tabs>
        <w:spacing w:line="250" w:lineRule="atLeast"/>
        <w:rPr>
          <w:rFonts w:cs="Arial"/>
          <w:b/>
          <w:szCs w:val="20"/>
          <w:lang w:val="lt-LT"/>
        </w:rPr>
      </w:pPr>
    </w:p>
    <w:p w:rsidR="0000492D" w:rsidRPr="003F4BC6" w:rsidRDefault="0000492D" w:rsidP="0000492D">
      <w:pPr>
        <w:rPr>
          <w:b/>
          <w:szCs w:val="20"/>
          <w:lang w:val="lt-LT"/>
        </w:rPr>
      </w:pPr>
      <w:r w:rsidRPr="003F4BC6">
        <w:rPr>
          <w:lang w:val="lt-LT"/>
        </w:rPr>
        <w:br w:type="page"/>
      </w:r>
    </w:p>
    <w:p w:rsidR="0000492D" w:rsidRPr="003F4BC6" w:rsidRDefault="0000492D" w:rsidP="0000492D">
      <w:pPr>
        <w:widowControl w:val="0"/>
        <w:tabs>
          <w:tab w:val="left" w:pos="540"/>
        </w:tabs>
        <w:spacing w:line="240" w:lineRule="atLeast"/>
        <w:rPr>
          <w:rFonts w:cs="Arial"/>
          <w:b/>
          <w:szCs w:val="20"/>
          <w:lang w:val="lt-LT"/>
        </w:rPr>
      </w:pPr>
      <w:r w:rsidRPr="003F4BC6">
        <w:rPr>
          <w:b/>
          <w:lang w:val="lt-LT"/>
        </w:rPr>
        <w:lastRenderedPageBreak/>
        <w:t>3.3</w:t>
      </w:r>
      <w:r w:rsidRPr="003F4BC6">
        <w:rPr>
          <w:lang w:val="lt-LT"/>
        </w:rPr>
        <w:tab/>
      </w:r>
      <w:r w:rsidRPr="003F4BC6">
        <w:rPr>
          <w:b/>
          <w:lang w:val="lt-LT"/>
        </w:rPr>
        <w:t>Radiolokacinių sistemų charakteristikos</w:t>
      </w:r>
    </w:p>
    <w:p w:rsidR="0000492D" w:rsidRPr="003F4BC6" w:rsidRDefault="0000492D" w:rsidP="0000492D">
      <w:pPr>
        <w:widowControl w:val="0"/>
        <w:spacing w:line="240" w:lineRule="atLeast"/>
        <w:ind w:firstLine="567"/>
        <w:rPr>
          <w:rFonts w:cs="Arial"/>
          <w:b/>
          <w:szCs w:val="20"/>
          <w:lang w:val="lt-LT"/>
        </w:rPr>
      </w:pPr>
    </w:p>
    <w:p w:rsidR="0000492D" w:rsidRPr="003F4BC6" w:rsidRDefault="0000492D" w:rsidP="0000492D">
      <w:pPr>
        <w:widowControl w:val="0"/>
        <w:spacing w:line="240" w:lineRule="atLeast"/>
        <w:ind w:left="567"/>
        <w:rPr>
          <w:rFonts w:cs="Arial"/>
          <w:szCs w:val="20"/>
          <w:lang w:val="lt-LT"/>
        </w:rPr>
      </w:pPr>
      <w:r w:rsidRPr="003F4BC6">
        <w:rPr>
          <w:lang w:val="lt-LT"/>
        </w:rPr>
        <w:t>Radiolokacinėse sistemose yra jutiklis (besisukanti antena su siųstuvu ir imtuvu) ir rodymo prietaisas. Jutiklis naudoja horizontaliai besisukančią anteną, kad „apšviestų“ siaurus radialinius ruožus mikrobangų impulsais, užregistruoja atspindinčių objektų grąžinamus aidus ir atvaizduoja juos ekrane, rodydamas nuotolį ir pelengo liniją. Taip sukuriamas tam tikro mastelio laivo krypties aplinkos vaizdas. Iš tokio vaizdo galima nustatyti objektus, kurių nuotolis yra 15 m ir daugiau, esant maždaug 5 m skiriamajai gebai ir maždaug iki 0.5° pelengo linijai.</w:t>
      </w:r>
    </w:p>
    <w:p w:rsidR="0000492D" w:rsidRPr="003F4BC6" w:rsidRDefault="0000492D" w:rsidP="0000492D">
      <w:pPr>
        <w:widowControl w:val="0"/>
        <w:spacing w:line="240" w:lineRule="atLeast"/>
        <w:ind w:left="567"/>
        <w:rPr>
          <w:rFonts w:cs="Arial"/>
          <w:szCs w:val="20"/>
          <w:lang w:val="lt-LT"/>
        </w:rPr>
      </w:pPr>
    </w:p>
    <w:p w:rsidR="0000492D" w:rsidRPr="003F4BC6" w:rsidRDefault="0000492D" w:rsidP="0000492D">
      <w:pPr>
        <w:widowControl w:val="0"/>
        <w:spacing w:line="240" w:lineRule="atLeast"/>
        <w:ind w:left="567"/>
        <w:rPr>
          <w:rFonts w:cs="Arial"/>
          <w:szCs w:val="20"/>
          <w:lang w:val="lt-LT"/>
        </w:rPr>
      </w:pPr>
      <w:r w:rsidRPr="003F4BC6">
        <w:rPr>
          <w:lang w:val="lt-LT"/>
        </w:rPr>
        <w:t>Kadangi radiolokacinė sistema pati siunčia impulsus, priešingai nei kitos pirmiau išvardytos techninės pagalbinės priemonės, ji nepriklauso nuo aplinkos apšviestumo.</w:t>
      </w:r>
    </w:p>
    <w:p w:rsidR="0000492D" w:rsidRPr="003F4BC6" w:rsidRDefault="0000492D" w:rsidP="0000492D">
      <w:pPr>
        <w:widowControl w:val="0"/>
        <w:spacing w:line="240" w:lineRule="atLeast"/>
        <w:ind w:left="567"/>
        <w:rPr>
          <w:rFonts w:cs="Arial"/>
          <w:szCs w:val="20"/>
          <w:lang w:val="lt-LT"/>
        </w:rPr>
      </w:pPr>
    </w:p>
    <w:p w:rsidR="0000492D" w:rsidRPr="003F4BC6" w:rsidRDefault="0000492D" w:rsidP="0000492D">
      <w:pPr>
        <w:widowControl w:val="0"/>
        <w:spacing w:line="240" w:lineRule="atLeast"/>
        <w:ind w:left="567"/>
        <w:rPr>
          <w:rFonts w:cs="Arial"/>
          <w:szCs w:val="20"/>
          <w:lang w:val="lt-LT"/>
        </w:rPr>
      </w:pPr>
      <w:r w:rsidRPr="003F4BC6">
        <w:rPr>
          <w:lang w:val="lt-LT"/>
        </w:rPr>
        <w:t xml:space="preserve">Tačiau jas naudojant galima tik pastebėti ir nustatyti atspindimų objektų buvimo vietą ir sukurti žemėlapį primenantį aplinkos vaizdą su tiksliai nurodyta pelengo linija ir nuotoliu. Radiolokacinėmis sistemomis negalima nustatyti ir apibūdinti konkrečių objekto charakteristikų, pagal kurias jį būtų galima identifikuoti. </w:t>
      </w:r>
    </w:p>
    <w:p w:rsidR="0000492D" w:rsidRPr="003F4BC6" w:rsidRDefault="0000492D" w:rsidP="0000492D">
      <w:pPr>
        <w:widowControl w:val="0"/>
        <w:spacing w:line="240" w:lineRule="atLeast"/>
        <w:ind w:left="567" w:hanging="567"/>
        <w:rPr>
          <w:rFonts w:cs="Arial"/>
          <w:b/>
          <w:szCs w:val="20"/>
          <w:lang w:val="lt-LT"/>
        </w:rPr>
      </w:pPr>
    </w:p>
    <w:p w:rsidR="0000492D" w:rsidRPr="003F4BC6" w:rsidRDefault="0000492D" w:rsidP="0000492D">
      <w:pPr>
        <w:widowControl w:val="0"/>
        <w:spacing w:line="240" w:lineRule="atLeast"/>
        <w:ind w:left="567" w:hanging="567"/>
        <w:rPr>
          <w:rFonts w:cs="Arial"/>
          <w:b/>
          <w:szCs w:val="20"/>
          <w:lang w:val="lt-LT"/>
        </w:rPr>
      </w:pPr>
      <w:r w:rsidRPr="003F4BC6">
        <w:rPr>
          <w:b/>
          <w:lang w:val="lt-LT"/>
        </w:rPr>
        <w:t>4.</w:t>
      </w:r>
      <w:r w:rsidRPr="003F4BC6">
        <w:rPr>
          <w:lang w:val="lt-LT"/>
        </w:rPr>
        <w:tab/>
      </w:r>
      <w:r w:rsidRPr="003F4BC6">
        <w:rPr>
          <w:b/>
          <w:lang w:val="lt-LT"/>
        </w:rPr>
        <w:t>Tinkamos pagalbinės priemonės riboto matomumo zonai stebėti</w:t>
      </w:r>
    </w:p>
    <w:p w:rsidR="0000492D" w:rsidRPr="003F4BC6" w:rsidRDefault="0000492D" w:rsidP="0000492D">
      <w:pPr>
        <w:widowControl w:val="0"/>
        <w:spacing w:line="240" w:lineRule="atLeast"/>
        <w:rPr>
          <w:rFonts w:cs="Arial"/>
          <w:szCs w:val="20"/>
          <w:lang w:val="lt-LT"/>
        </w:rPr>
      </w:pPr>
    </w:p>
    <w:p w:rsidR="0000492D" w:rsidRPr="003F4BC6" w:rsidRDefault="0000492D" w:rsidP="0000492D">
      <w:pPr>
        <w:widowControl w:val="0"/>
        <w:spacing w:line="240" w:lineRule="atLeast"/>
        <w:ind w:left="567" w:hanging="567"/>
        <w:rPr>
          <w:rFonts w:cs="Arial"/>
          <w:b/>
          <w:szCs w:val="20"/>
          <w:lang w:val="lt-LT"/>
        </w:rPr>
      </w:pPr>
      <w:r w:rsidRPr="003F4BC6">
        <w:rPr>
          <w:b/>
          <w:lang w:val="lt-LT"/>
        </w:rPr>
        <w:t>4.1</w:t>
      </w:r>
      <w:r w:rsidRPr="003F4BC6">
        <w:rPr>
          <w:lang w:val="lt-LT"/>
        </w:rPr>
        <w:tab/>
      </w:r>
      <w:r w:rsidRPr="003F4BC6">
        <w:rPr>
          <w:b/>
          <w:lang w:val="lt-LT"/>
        </w:rPr>
        <w:t>Veidrodžiai</w:t>
      </w:r>
    </w:p>
    <w:p w:rsidR="0000492D" w:rsidRPr="003F4BC6" w:rsidRDefault="0000492D" w:rsidP="0000492D">
      <w:pPr>
        <w:widowControl w:val="0"/>
        <w:spacing w:before="60" w:line="240" w:lineRule="atLeast"/>
        <w:ind w:left="992"/>
        <w:rPr>
          <w:rFonts w:cs="Arial"/>
          <w:szCs w:val="20"/>
          <w:lang w:val="lt-LT"/>
        </w:rPr>
      </w:pPr>
      <w:r w:rsidRPr="003F4BC6">
        <w:rPr>
          <w:lang w:val="lt-LT"/>
        </w:rPr>
        <w:t>1.</w:t>
      </w:r>
      <w:r w:rsidRPr="003F4BC6">
        <w:rPr>
          <w:lang w:val="lt-LT"/>
        </w:rPr>
        <w:tab/>
        <w:t>Forma</w:t>
      </w:r>
    </w:p>
    <w:p w:rsidR="0000492D" w:rsidRPr="003F4BC6" w:rsidRDefault="0000492D" w:rsidP="0000492D">
      <w:pPr>
        <w:widowControl w:val="0"/>
        <w:spacing w:line="240" w:lineRule="atLeast"/>
        <w:ind w:left="992"/>
        <w:rPr>
          <w:rFonts w:cs="Arial"/>
          <w:szCs w:val="20"/>
          <w:lang w:val="lt-LT"/>
        </w:rPr>
      </w:pPr>
      <w:r w:rsidRPr="003F4BC6">
        <w:rPr>
          <w:lang w:val="lt-LT"/>
        </w:rPr>
        <w:t xml:space="preserve">Veidrodžio formą lemia stebimos zonos forma. Stačiakampiai veidrodžiai tinka šoniniams deniams stebėti. </w:t>
      </w:r>
    </w:p>
    <w:p w:rsidR="0000492D" w:rsidRPr="003F4BC6" w:rsidRDefault="0000492D" w:rsidP="0000492D">
      <w:pPr>
        <w:widowControl w:val="0"/>
        <w:spacing w:before="60" w:line="240" w:lineRule="atLeast"/>
        <w:ind w:left="992"/>
        <w:rPr>
          <w:rFonts w:cs="Arial"/>
          <w:szCs w:val="20"/>
          <w:lang w:val="lt-LT"/>
        </w:rPr>
      </w:pPr>
      <w:r w:rsidRPr="003F4BC6">
        <w:rPr>
          <w:lang w:val="lt-LT"/>
        </w:rPr>
        <w:t>2.</w:t>
      </w:r>
      <w:r w:rsidRPr="003F4BC6">
        <w:rPr>
          <w:lang w:val="lt-LT"/>
        </w:rPr>
        <w:tab/>
        <w:t>Dydis</w:t>
      </w:r>
    </w:p>
    <w:p w:rsidR="0000492D" w:rsidRPr="003F4BC6" w:rsidRDefault="0000492D" w:rsidP="0000492D">
      <w:pPr>
        <w:widowControl w:val="0"/>
        <w:spacing w:line="240" w:lineRule="atLeast"/>
        <w:ind w:left="992"/>
        <w:rPr>
          <w:rFonts w:cs="Arial"/>
          <w:szCs w:val="20"/>
          <w:lang w:val="lt-LT"/>
        </w:rPr>
      </w:pPr>
      <w:r w:rsidRPr="003F4BC6">
        <w:rPr>
          <w:lang w:val="lt-LT"/>
        </w:rPr>
        <w:t>Veidrodžio plotą lemia stebėtinos zonos plotis ir atstumas tarp vairininko ir veidrodžio.</w:t>
      </w:r>
    </w:p>
    <w:p w:rsidR="0000492D" w:rsidRPr="003F4BC6" w:rsidRDefault="0000492D" w:rsidP="0000492D">
      <w:pPr>
        <w:widowControl w:val="0"/>
        <w:spacing w:before="60" w:line="240" w:lineRule="atLeast"/>
        <w:ind w:left="992"/>
        <w:rPr>
          <w:rFonts w:cs="Arial"/>
          <w:szCs w:val="20"/>
          <w:lang w:val="lt-LT"/>
        </w:rPr>
      </w:pPr>
      <w:r w:rsidRPr="003F4BC6">
        <w:rPr>
          <w:lang w:val="lt-LT"/>
        </w:rPr>
        <w:t>3.</w:t>
      </w:r>
      <w:r w:rsidRPr="003F4BC6">
        <w:rPr>
          <w:lang w:val="lt-LT"/>
        </w:rPr>
        <w:tab/>
        <w:t>Kokybė</w:t>
      </w:r>
    </w:p>
    <w:p w:rsidR="0000492D" w:rsidRPr="003F4BC6" w:rsidRDefault="0000492D" w:rsidP="0000492D">
      <w:pPr>
        <w:widowControl w:val="0"/>
        <w:spacing w:line="240" w:lineRule="atLeast"/>
        <w:ind w:left="992"/>
        <w:rPr>
          <w:rFonts w:cs="Arial"/>
          <w:szCs w:val="20"/>
          <w:lang w:val="lt-LT"/>
        </w:rPr>
      </w:pPr>
      <w:r w:rsidRPr="003F4BC6">
        <w:rPr>
          <w:lang w:val="lt-LT"/>
        </w:rPr>
        <w:t>Turi būti naudojami išbandyti masinės gamybos produktai, kaip antai skirti kelių transporto priemonėms (sunkiasvorėms krovininėms transporto priemonėms, autobusams).</w:t>
      </w:r>
    </w:p>
    <w:p w:rsidR="0000492D" w:rsidRPr="003F4BC6" w:rsidRDefault="0000492D" w:rsidP="0000492D">
      <w:pPr>
        <w:widowControl w:val="0"/>
        <w:spacing w:before="60" w:line="240" w:lineRule="atLeast"/>
        <w:ind w:left="992"/>
        <w:rPr>
          <w:rFonts w:cs="Arial"/>
          <w:szCs w:val="20"/>
          <w:lang w:val="lt-LT"/>
        </w:rPr>
      </w:pPr>
      <w:r w:rsidRPr="003F4BC6">
        <w:rPr>
          <w:lang w:val="lt-LT"/>
        </w:rPr>
        <w:t>4.</w:t>
      </w:r>
      <w:r w:rsidRPr="003F4BC6">
        <w:rPr>
          <w:lang w:val="lt-LT"/>
        </w:rPr>
        <w:tab/>
        <w:t>Kreivis</w:t>
      </w:r>
    </w:p>
    <w:p w:rsidR="0000492D" w:rsidRPr="003F4BC6" w:rsidRDefault="0000492D" w:rsidP="0000492D">
      <w:pPr>
        <w:widowControl w:val="0"/>
        <w:spacing w:line="240" w:lineRule="atLeast"/>
        <w:ind w:left="992"/>
        <w:rPr>
          <w:rFonts w:cs="Arial"/>
          <w:szCs w:val="20"/>
          <w:lang w:val="lt-LT"/>
        </w:rPr>
      </w:pPr>
      <w:r w:rsidRPr="003F4BC6">
        <w:rPr>
          <w:lang w:val="lt-LT"/>
        </w:rPr>
        <w:t>Turi būti naudojami plokštieji, o ne išgaubti veidrodžiai. Jeigu reikia, galima naudoti ir šiek tiek išgaubtus veidrodžius.</w:t>
      </w:r>
    </w:p>
    <w:p w:rsidR="0000492D" w:rsidRPr="003F4BC6" w:rsidRDefault="0000492D" w:rsidP="0000492D">
      <w:pPr>
        <w:widowControl w:val="0"/>
        <w:spacing w:before="60" w:line="240" w:lineRule="atLeast"/>
        <w:ind w:left="992"/>
        <w:rPr>
          <w:rFonts w:cs="Arial"/>
          <w:szCs w:val="20"/>
          <w:lang w:val="lt-LT"/>
        </w:rPr>
      </w:pPr>
      <w:r w:rsidRPr="003F4BC6">
        <w:rPr>
          <w:lang w:val="lt-LT"/>
        </w:rPr>
        <w:t>5.</w:t>
      </w:r>
      <w:r w:rsidRPr="003F4BC6">
        <w:rPr>
          <w:lang w:val="lt-LT"/>
        </w:rPr>
        <w:tab/>
        <w:t>Tvirtinimo laikiklis</w:t>
      </w:r>
    </w:p>
    <w:p w:rsidR="0000492D" w:rsidRPr="003F4BC6" w:rsidRDefault="0000492D" w:rsidP="0000492D">
      <w:pPr>
        <w:widowControl w:val="0"/>
        <w:spacing w:line="240" w:lineRule="atLeast"/>
        <w:ind w:left="992"/>
        <w:rPr>
          <w:rFonts w:cs="Arial"/>
          <w:szCs w:val="20"/>
          <w:lang w:val="lt-LT"/>
        </w:rPr>
      </w:pPr>
      <w:r w:rsidRPr="003F4BC6">
        <w:rPr>
          <w:lang w:val="lt-LT"/>
        </w:rPr>
        <w:t>Tvirtinimo laikiklis turi užtikrinti, kad veidrodis būtų tvirtai užfiksuotas vienoje padėtyje (kad jo neveiktų vibracija).</w:t>
      </w:r>
    </w:p>
    <w:p w:rsidR="0000492D" w:rsidRPr="003F4BC6" w:rsidRDefault="0000492D" w:rsidP="0000492D">
      <w:pPr>
        <w:widowControl w:val="0"/>
        <w:spacing w:before="60" w:line="240" w:lineRule="atLeast"/>
        <w:ind w:left="992"/>
        <w:rPr>
          <w:rFonts w:cs="Arial"/>
          <w:szCs w:val="20"/>
          <w:lang w:val="lt-LT"/>
        </w:rPr>
      </w:pPr>
      <w:r w:rsidRPr="003F4BC6">
        <w:rPr>
          <w:lang w:val="lt-LT"/>
        </w:rPr>
        <w:lastRenderedPageBreak/>
        <w:t>6.</w:t>
      </w:r>
      <w:r w:rsidRPr="003F4BC6">
        <w:rPr>
          <w:lang w:val="lt-LT"/>
        </w:rPr>
        <w:tab/>
        <w:t>Apsauga nuo lietaus</w:t>
      </w:r>
    </w:p>
    <w:p w:rsidR="0000492D" w:rsidRPr="003F4BC6" w:rsidRDefault="0000492D" w:rsidP="0000492D">
      <w:pPr>
        <w:widowControl w:val="0"/>
        <w:spacing w:line="240" w:lineRule="atLeast"/>
        <w:ind w:left="992"/>
        <w:rPr>
          <w:rFonts w:cs="Arial"/>
          <w:szCs w:val="20"/>
          <w:lang w:val="lt-LT"/>
        </w:rPr>
      </w:pPr>
      <w:r w:rsidRPr="003F4BC6">
        <w:rPr>
          <w:lang w:val="lt-LT"/>
        </w:rPr>
        <w:t>Veidrodis turi būti pritvirtintas taip, kad būtų apsaugotas nuo lietaus.</w:t>
      </w:r>
    </w:p>
    <w:p w:rsidR="0000492D" w:rsidRPr="003F4BC6" w:rsidRDefault="0000492D" w:rsidP="0000492D">
      <w:pPr>
        <w:widowControl w:val="0"/>
        <w:spacing w:before="60" w:line="240" w:lineRule="atLeast"/>
        <w:ind w:left="992"/>
        <w:rPr>
          <w:rFonts w:cs="Arial"/>
          <w:szCs w:val="20"/>
          <w:lang w:val="lt-LT"/>
        </w:rPr>
      </w:pPr>
      <w:r w:rsidRPr="003F4BC6">
        <w:rPr>
          <w:lang w:val="lt-LT"/>
        </w:rPr>
        <w:t>7.</w:t>
      </w:r>
      <w:r w:rsidRPr="003F4BC6">
        <w:rPr>
          <w:lang w:val="lt-LT"/>
        </w:rPr>
        <w:tab/>
        <w:t>Apsauga nuo šalčio</w:t>
      </w:r>
    </w:p>
    <w:p w:rsidR="0000492D" w:rsidRPr="003F4BC6" w:rsidRDefault="0000492D" w:rsidP="0000492D">
      <w:pPr>
        <w:widowControl w:val="0"/>
        <w:spacing w:line="240" w:lineRule="atLeast"/>
        <w:ind w:left="992"/>
        <w:rPr>
          <w:rFonts w:cs="Arial"/>
          <w:szCs w:val="20"/>
          <w:lang w:val="lt-LT"/>
        </w:rPr>
      </w:pPr>
      <w:r w:rsidRPr="003F4BC6">
        <w:rPr>
          <w:lang w:val="lt-LT"/>
        </w:rPr>
        <w:t>Reikia užtikrinti, kad ant veidrodžio nesusidarytų šerkšnas.</w:t>
      </w:r>
    </w:p>
    <w:p w:rsidR="0000492D" w:rsidRPr="003F4BC6" w:rsidRDefault="0000492D" w:rsidP="0000492D">
      <w:pPr>
        <w:widowControl w:val="0"/>
        <w:spacing w:before="60" w:line="240" w:lineRule="atLeast"/>
        <w:ind w:left="992"/>
        <w:rPr>
          <w:rFonts w:cs="Arial"/>
          <w:szCs w:val="20"/>
          <w:lang w:val="lt-LT"/>
        </w:rPr>
      </w:pPr>
      <w:r w:rsidRPr="003F4BC6">
        <w:rPr>
          <w:lang w:val="lt-LT"/>
        </w:rPr>
        <w:t>8.</w:t>
      </w:r>
      <w:r w:rsidRPr="003F4BC6">
        <w:rPr>
          <w:lang w:val="lt-LT"/>
        </w:rPr>
        <w:tab/>
        <w:t>Įrengimo vieta</w:t>
      </w:r>
    </w:p>
    <w:p w:rsidR="0000492D" w:rsidRPr="003F4BC6" w:rsidRDefault="0000492D" w:rsidP="0000492D">
      <w:pPr>
        <w:widowControl w:val="0"/>
        <w:spacing w:line="240" w:lineRule="atLeast"/>
        <w:ind w:left="992"/>
        <w:rPr>
          <w:rFonts w:cs="Arial"/>
          <w:szCs w:val="20"/>
          <w:lang w:val="lt-LT"/>
        </w:rPr>
      </w:pPr>
      <w:r w:rsidRPr="003F4BC6">
        <w:rPr>
          <w:lang w:val="lt-LT"/>
        </w:rPr>
        <w:t xml:space="preserve">Vairininkas turi turėti galimybę naudotis veidrodžiu nepalikdamas posto; turi pakakti pažvelgti į veidrodį arba pasukti link jo galvą. Todėl jį patogu tvirtinti prie viršutinių vairinės išorės pertvarų (ir išorės durų) kraštų. Veidrodis turi būti gerai matomas vairininkui. </w:t>
      </w:r>
    </w:p>
    <w:p w:rsidR="0000492D" w:rsidRPr="003F4BC6" w:rsidRDefault="0000492D" w:rsidP="0000492D">
      <w:pPr>
        <w:widowControl w:val="0"/>
        <w:spacing w:before="60" w:line="240" w:lineRule="atLeast"/>
        <w:ind w:left="992"/>
        <w:rPr>
          <w:rFonts w:cs="Arial"/>
          <w:szCs w:val="20"/>
          <w:lang w:val="lt-LT"/>
        </w:rPr>
      </w:pPr>
      <w:r w:rsidRPr="003F4BC6">
        <w:rPr>
          <w:lang w:val="lt-LT"/>
        </w:rPr>
        <w:t>9.</w:t>
      </w:r>
      <w:r w:rsidRPr="003F4BC6">
        <w:rPr>
          <w:lang w:val="lt-LT"/>
        </w:rPr>
        <w:tab/>
        <w:t>Reguliavimas</w:t>
      </w:r>
    </w:p>
    <w:p w:rsidR="0000492D" w:rsidRPr="003F4BC6" w:rsidRDefault="0000492D" w:rsidP="0000492D">
      <w:pPr>
        <w:widowControl w:val="0"/>
        <w:spacing w:line="240" w:lineRule="atLeast"/>
        <w:ind w:left="992"/>
        <w:rPr>
          <w:rFonts w:cs="Arial"/>
          <w:szCs w:val="20"/>
          <w:lang w:val="lt-LT"/>
        </w:rPr>
      </w:pPr>
      <w:r w:rsidRPr="003F4BC6">
        <w:rPr>
          <w:lang w:val="lt-LT"/>
        </w:rPr>
        <w:t>Rodomų laivo dalių (kraštų, tiltelių) kryptis turi kuo labiau atitikti tikrovę.</w:t>
      </w:r>
    </w:p>
    <w:p w:rsidR="0000492D" w:rsidRPr="003F4BC6" w:rsidRDefault="0000492D" w:rsidP="0000492D">
      <w:pPr>
        <w:widowControl w:val="0"/>
        <w:spacing w:line="240" w:lineRule="atLeast"/>
        <w:rPr>
          <w:rFonts w:cs="Arial"/>
          <w:szCs w:val="20"/>
          <w:lang w:val="lt-LT"/>
        </w:rPr>
      </w:pPr>
    </w:p>
    <w:p w:rsidR="0000492D" w:rsidRPr="003F4BC6" w:rsidRDefault="0000492D" w:rsidP="0000492D">
      <w:pPr>
        <w:widowControl w:val="0"/>
        <w:spacing w:line="240" w:lineRule="atLeast"/>
        <w:ind w:left="567" w:hanging="567"/>
        <w:rPr>
          <w:rFonts w:cs="Arial"/>
          <w:b/>
          <w:szCs w:val="20"/>
          <w:lang w:val="lt-LT"/>
        </w:rPr>
      </w:pPr>
      <w:r w:rsidRPr="003F4BC6">
        <w:rPr>
          <w:lang w:val="lt-LT"/>
        </w:rPr>
        <w:br w:type="page"/>
      </w:r>
      <w:r w:rsidRPr="003F4BC6">
        <w:rPr>
          <w:b/>
          <w:lang w:val="lt-LT"/>
        </w:rPr>
        <w:lastRenderedPageBreak/>
        <w:t>4.2</w:t>
      </w:r>
      <w:r w:rsidRPr="003F4BC6">
        <w:rPr>
          <w:lang w:val="lt-LT"/>
        </w:rPr>
        <w:tab/>
      </w:r>
      <w:r w:rsidRPr="003F4BC6">
        <w:rPr>
          <w:b/>
          <w:lang w:val="lt-LT"/>
        </w:rPr>
        <w:t>Vaizdo sistemos</w:t>
      </w:r>
    </w:p>
    <w:p w:rsidR="0000492D" w:rsidRPr="003F4BC6" w:rsidRDefault="0000492D" w:rsidP="0000492D">
      <w:pPr>
        <w:widowControl w:val="0"/>
        <w:spacing w:line="240" w:lineRule="atLeast"/>
        <w:ind w:left="567" w:hanging="567"/>
        <w:rPr>
          <w:rFonts w:cs="Arial"/>
          <w:b/>
          <w:szCs w:val="20"/>
          <w:lang w:val="lt-LT"/>
        </w:rPr>
      </w:pPr>
    </w:p>
    <w:p w:rsidR="0000492D" w:rsidRPr="003F4BC6" w:rsidRDefault="0000492D" w:rsidP="0000492D">
      <w:pPr>
        <w:widowControl w:val="0"/>
        <w:spacing w:line="240" w:lineRule="atLeast"/>
        <w:ind w:left="567" w:hanging="567"/>
        <w:rPr>
          <w:rFonts w:cs="Arial"/>
          <w:b/>
          <w:szCs w:val="20"/>
          <w:lang w:val="lt-LT"/>
        </w:rPr>
      </w:pPr>
      <w:r w:rsidRPr="003F4BC6">
        <w:rPr>
          <w:b/>
          <w:lang w:val="lt-LT"/>
        </w:rPr>
        <w:t>4.2.1</w:t>
      </w:r>
      <w:r w:rsidRPr="003F4BC6">
        <w:rPr>
          <w:lang w:val="lt-LT"/>
        </w:rPr>
        <w:tab/>
      </w:r>
      <w:r w:rsidRPr="003F4BC6">
        <w:rPr>
          <w:b/>
          <w:lang w:val="lt-LT"/>
        </w:rPr>
        <w:t>Kameros</w:t>
      </w:r>
    </w:p>
    <w:p w:rsidR="0000492D" w:rsidRPr="003F4BC6" w:rsidRDefault="0000492D" w:rsidP="0000492D">
      <w:pPr>
        <w:widowControl w:val="0"/>
        <w:spacing w:before="60" w:line="240" w:lineRule="atLeast"/>
        <w:ind w:left="992"/>
        <w:rPr>
          <w:rFonts w:cs="Arial"/>
          <w:szCs w:val="20"/>
          <w:lang w:val="lt-LT"/>
        </w:rPr>
      </w:pPr>
      <w:r w:rsidRPr="003F4BC6">
        <w:rPr>
          <w:lang w:val="lt-LT"/>
        </w:rPr>
        <w:t>1.</w:t>
      </w:r>
      <w:r w:rsidRPr="003F4BC6">
        <w:rPr>
          <w:lang w:val="lt-LT"/>
        </w:rPr>
        <w:tab/>
        <w:t>Kameros tipas</w:t>
      </w:r>
    </w:p>
    <w:p w:rsidR="0000492D" w:rsidRPr="003F4BC6" w:rsidRDefault="0000492D" w:rsidP="0000492D">
      <w:pPr>
        <w:widowControl w:val="0"/>
        <w:spacing w:line="240" w:lineRule="atLeast"/>
        <w:ind w:left="992"/>
        <w:rPr>
          <w:rFonts w:cs="Arial"/>
          <w:szCs w:val="20"/>
          <w:lang w:val="lt-LT"/>
        </w:rPr>
      </w:pPr>
      <w:r w:rsidRPr="003F4BC6">
        <w:rPr>
          <w:lang w:val="lt-LT"/>
        </w:rPr>
        <w:t>Rastrinio spalvoto vaizdo kamera su automatiniu vienspalvio vaizdo perjungimu ir naudojamam monitoriui tinkamu vaizdo formatu, pvz., 4 : 3 (horizontalusis formatas).</w:t>
      </w:r>
    </w:p>
    <w:p w:rsidR="0000492D" w:rsidRPr="003F4BC6" w:rsidRDefault="0000492D" w:rsidP="0000492D">
      <w:pPr>
        <w:widowControl w:val="0"/>
        <w:spacing w:before="60" w:line="240" w:lineRule="atLeast"/>
        <w:ind w:left="992"/>
        <w:rPr>
          <w:rFonts w:cs="Arial"/>
          <w:szCs w:val="20"/>
          <w:lang w:val="lt-LT"/>
        </w:rPr>
      </w:pPr>
      <w:r w:rsidRPr="003F4BC6">
        <w:rPr>
          <w:lang w:val="lt-LT"/>
        </w:rPr>
        <w:t>2.</w:t>
      </w:r>
      <w:r w:rsidRPr="003F4BC6">
        <w:rPr>
          <w:lang w:val="lt-LT"/>
        </w:rPr>
        <w:tab/>
        <w:t>Skyra</w:t>
      </w:r>
    </w:p>
    <w:p w:rsidR="0000492D" w:rsidRPr="003F4BC6" w:rsidRDefault="0000492D" w:rsidP="0000492D">
      <w:pPr>
        <w:widowControl w:val="0"/>
        <w:spacing w:line="240" w:lineRule="atLeast"/>
        <w:ind w:left="992"/>
        <w:rPr>
          <w:rFonts w:cs="Arial"/>
          <w:szCs w:val="20"/>
          <w:lang w:val="lt-LT"/>
        </w:rPr>
      </w:pPr>
      <w:r w:rsidRPr="003F4BC6">
        <w:rPr>
          <w:lang w:val="lt-LT"/>
        </w:rPr>
        <w:t>Vienodai gera skyra ir horizontaliąja, ir vertikaliąja kryptimis, pageidautina bent 576 pikselių siauroji vaizdo kraštinė, pikseliai kvadratiniai.</w:t>
      </w:r>
    </w:p>
    <w:p w:rsidR="0000492D" w:rsidRPr="003F4BC6" w:rsidRDefault="0000492D" w:rsidP="0000492D">
      <w:pPr>
        <w:widowControl w:val="0"/>
        <w:spacing w:before="60" w:line="240" w:lineRule="atLeast"/>
        <w:ind w:left="992"/>
        <w:rPr>
          <w:rFonts w:cs="Arial"/>
          <w:szCs w:val="20"/>
          <w:lang w:val="lt-LT"/>
        </w:rPr>
      </w:pPr>
      <w:r w:rsidRPr="003F4BC6">
        <w:rPr>
          <w:lang w:val="lt-LT"/>
        </w:rPr>
        <w:t>3.</w:t>
      </w:r>
      <w:r w:rsidRPr="003F4BC6">
        <w:rPr>
          <w:lang w:val="lt-LT"/>
        </w:rPr>
        <w:tab/>
        <w:t>Jautrumas šviesai</w:t>
      </w:r>
    </w:p>
    <w:p w:rsidR="0000492D" w:rsidRPr="003F4BC6" w:rsidRDefault="0000492D" w:rsidP="0000492D">
      <w:pPr>
        <w:widowControl w:val="0"/>
        <w:spacing w:line="240" w:lineRule="atLeast"/>
        <w:ind w:left="992"/>
        <w:rPr>
          <w:rFonts w:cs="Arial"/>
          <w:szCs w:val="20"/>
          <w:lang w:val="lt-LT"/>
        </w:rPr>
      </w:pPr>
      <w:r w:rsidRPr="003F4BC6">
        <w:rPr>
          <w:lang w:val="lt-LT"/>
        </w:rPr>
        <w:t>0,6 Lux veikiant spalvotu režimu, 0,1 Lux veikiant nespalvotu režimu (pagal standartą EN 61146-1 naudojant tinkamą objektyvą be vaizdo integravimo).</w:t>
      </w:r>
    </w:p>
    <w:p w:rsidR="0000492D" w:rsidRPr="003F4BC6" w:rsidRDefault="0000492D" w:rsidP="0000492D">
      <w:pPr>
        <w:widowControl w:val="0"/>
        <w:spacing w:before="60" w:line="240" w:lineRule="atLeast"/>
        <w:ind w:left="992"/>
        <w:rPr>
          <w:rFonts w:cs="Arial"/>
          <w:szCs w:val="20"/>
          <w:lang w:val="lt-LT"/>
        </w:rPr>
      </w:pPr>
      <w:r w:rsidRPr="003F4BC6">
        <w:rPr>
          <w:lang w:val="lt-LT"/>
        </w:rPr>
        <w:t>4.</w:t>
      </w:r>
      <w:r w:rsidRPr="003F4BC6">
        <w:rPr>
          <w:lang w:val="lt-LT"/>
        </w:rPr>
        <w:tab/>
        <w:t>Vaizdo kartojimo dažnis</w:t>
      </w:r>
    </w:p>
    <w:p w:rsidR="0000492D" w:rsidRPr="003F4BC6" w:rsidRDefault="0000492D" w:rsidP="0000492D">
      <w:pPr>
        <w:widowControl w:val="0"/>
        <w:spacing w:line="240" w:lineRule="atLeast"/>
        <w:ind w:left="992"/>
        <w:rPr>
          <w:rFonts w:cs="Arial"/>
          <w:szCs w:val="20"/>
          <w:lang w:val="lt-LT"/>
        </w:rPr>
      </w:pPr>
      <w:r w:rsidRPr="003F4BC6">
        <w:rPr>
          <w:lang w:val="lt-LT"/>
        </w:rPr>
        <w:t>25 ar daugiau vaizdų per sekundę kartojimo dažnis.</w:t>
      </w:r>
    </w:p>
    <w:p w:rsidR="0000492D" w:rsidRPr="003F4BC6" w:rsidRDefault="0000492D" w:rsidP="0000492D">
      <w:pPr>
        <w:widowControl w:val="0"/>
        <w:spacing w:before="60" w:line="240" w:lineRule="atLeast"/>
        <w:ind w:left="992"/>
        <w:rPr>
          <w:rFonts w:cs="Arial"/>
          <w:szCs w:val="20"/>
          <w:lang w:val="lt-LT"/>
        </w:rPr>
      </w:pPr>
      <w:r w:rsidRPr="003F4BC6">
        <w:rPr>
          <w:lang w:val="lt-LT"/>
        </w:rPr>
        <w:t>5.</w:t>
      </w:r>
      <w:r w:rsidRPr="003F4BC6">
        <w:rPr>
          <w:lang w:val="lt-LT"/>
        </w:rPr>
        <w:tab/>
        <w:t>Matymo kampas</w:t>
      </w:r>
    </w:p>
    <w:p w:rsidR="0000492D" w:rsidRPr="003F4BC6" w:rsidRDefault="0000492D" w:rsidP="0000492D">
      <w:pPr>
        <w:widowControl w:val="0"/>
        <w:spacing w:line="240" w:lineRule="atLeast"/>
        <w:ind w:left="992"/>
        <w:rPr>
          <w:rFonts w:cs="Arial"/>
          <w:szCs w:val="20"/>
          <w:lang w:val="lt-LT"/>
        </w:rPr>
      </w:pPr>
      <w:r w:rsidRPr="003F4BC6">
        <w:rPr>
          <w:lang w:val="lt-LT"/>
        </w:rPr>
        <w:t>Kameros matymo kampą lemia pasirinktas tinkamas židinio nuotolis. Kad naudotojui netrukdytų nenatūrali perspektyva, rekomenduojama parinkti panašų į žmogaus akies matymo kampą (maždaug 30°–45°). Taigi horizontalusis matymo kampas neturėtų būti mažesnis nei 30°.</w:t>
      </w:r>
    </w:p>
    <w:p w:rsidR="0000492D" w:rsidRPr="003F4BC6" w:rsidRDefault="0000492D" w:rsidP="0000492D">
      <w:pPr>
        <w:widowControl w:val="0"/>
        <w:spacing w:before="60" w:line="240" w:lineRule="atLeast"/>
        <w:ind w:left="992"/>
        <w:rPr>
          <w:rFonts w:cs="Arial"/>
          <w:szCs w:val="20"/>
          <w:lang w:val="lt-LT"/>
        </w:rPr>
      </w:pPr>
      <w:r w:rsidRPr="003F4BC6">
        <w:rPr>
          <w:lang w:val="lt-LT"/>
        </w:rPr>
        <w:t>6.</w:t>
      </w:r>
      <w:r w:rsidRPr="003F4BC6">
        <w:rPr>
          <w:lang w:val="lt-LT"/>
        </w:rPr>
        <w:tab/>
        <w:t>Keičiamo židinio nuotolio objektyvai ir sukamieji mechanizmai</w:t>
      </w:r>
    </w:p>
    <w:p w:rsidR="0000492D" w:rsidRPr="003F4BC6" w:rsidRDefault="0000492D" w:rsidP="0000492D">
      <w:pPr>
        <w:widowControl w:val="0"/>
        <w:spacing w:line="240" w:lineRule="atLeast"/>
        <w:ind w:left="992"/>
        <w:rPr>
          <w:rFonts w:cs="Arial"/>
          <w:szCs w:val="20"/>
          <w:lang w:val="lt-LT"/>
        </w:rPr>
      </w:pPr>
      <w:r w:rsidRPr="003F4BC6">
        <w:rPr>
          <w:lang w:val="lt-LT"/>
        </w:rPr>
        <w:t>Naudojant kameras su sukimo ir keičiamo židinio nuotolio funkcijomis geresniam matomumui į priekį užtikrinti, turi būti numatyta galimybė vienu mygtuko paspaudimu nustatyti bazinį optimalų židinio nuotolį ir nukreipti kamerą į priekį.</w:t>
      </w:r>
    </w:p>
    <w:p w:rsidR="0000492D" w:rsidRPr="003F4BC6" w:rsidRDefault="0000492D" w:rsidP="0000492D">
      <w:pPr>
        <w:widowControl w:val="0"/>
        <w:spacing w:before="60" w:line="240" w:lineRule="atLeast"/>
        <w:ind w:left="992"/>
        <w:rPr>
          <w:rFonts w:cs="Arial"/>
          <w:szCs w:val="20"/>
          <w:lang w:val="lt-LT"/>
        </w:rPr>
      </w:pPr>
      <w:r w:rsidRPr="003F4BC6">
        <w:rPr>
          <w:lang w:val="lt-LT"/>
        </w:rPr>
        <w:t>7.</w:t>
      </w:r>
      <w:r w:rsidRPr="003F4BC6">
        <w:rPr>
          <w:lang w:val="lt-LT"/>
        </w:rPr>
        <w:tab/>
        <w:t>Kameros padėtis</w:t>
      </w:r>
    </w:p>
    <w:p w:rsidR="0000492D" w:rsidRPr="003F4BC6" w:rsidRDefault="0000492D" w:rsidP="0000492D">
      <w:pPr>
        <w:widowControl w:val="0"/>
        <w:spacing w:line="240" w:lineRule="atLeast"/>
        <w:ind w:left="992"/>
        <w:rPr>
          <w:rFonts w:cs="Arial"/>
          <w:szCs w:val="20"/>
          <w:lang w:val="lt-LT"/>
        </w:rPr>
      </w:pPr>
      <w:r w:rsidRPr="003F4BC6">
        <w:rPr>
          <w:lang w:val="lt-LT"/>
        </w:rPr>
        <w:t>Kameros padėtį lemia zona, kurią reikia stebėti.</w:t>
      </w:r>
    </w:p>
    <w:p w:rsidR="0000492D" w:rsidRPr="003F4BC6" w:rsidRDefault="0000492D" w:rsidP="0000492D">
      <w:pPr>
        <w:widowControl w:val="0"/>
        <w:spacing w:before="60" w:line="240" w:lineRule="atLeast"/>
        <w:ind w:left="992"/>
        <w:rPr>
          <w:rFonts w:cs="Arial"/>
          <w:szCs w:val="20"/>
          <w:lang w:val="lt-LT"/>
        </w:rPr>
      </w:pPr>
      <w:r w:rsidRPr="003F4BC6">
        <w:rPr>
          <w:lang w:val="lt-LT"/>
        </w:rPr>
        <w:t>8.</w:t>
      </w:r>
      <w:r w:rsidRPr="003F4BC6">
        <w:rPr>
          <w:lang w:val="lt-LT"/>
        </w:rPr>
        <w:tab/>
        <w:t>Kameros tvirtinimas</w:t>
      </w:r>
    </w:p>
    <w:p w:rsidR="0000492D" w:rsidRPr="003F4BC6" w:rsidRDefault="0000492D" w:rsidP="0000492D">
      <w:pPr>
        <w:widowControl w:val="0"/>
        <w:spacing w:line="240" w:lineRule="atLeast"/>
        <w:ind w:left="992"/>
        <w:rPr>
          <w:rFonts w:cs="Arial"/>
          <w:szCs w:val="20"/>
          <w:lang w:val="lt-LT"/>
        </w:rPr>
      </w:pPr>
      <w:r w:rsidRPr="003F4BC6">
        <w:rPr>
          <w:lang w:val="lt-LT"/>
        </w:rPr>
        <w:t>Tvirtinimo laikiklis turi užtikrinti, kad kamera būtų tvirtai užfiksuota vienoje padėtyje (kad jos neveiktų vibracija). Tvirtinimo laikiklis taip pat gali būti su apsauginiu šildomu gaubtu.</w:t>
      </w:r>
    </w:p>
    <w:p w:rsidR="0000492D" w:rsidRPr="003F4BC6" w:rsidRDefault="0000492D" w:rsidP="0000492D">
      <w:pPr>
        <w:widowControl w:val="0"/>
        <w:spacing w:line="240" w:lineRule="atLeast"/>
        <w:rPr>
          <w:rFonts w:cs="Arial"/>
          <w:szCs w:val="20"/>
          <w:lang w:val="lt-LT"/>
        </w:rPr>
      </w:pPr>
    </w:p>
    <w:p w:rsidR="0000492D" w:rsidRPr="003F4BC6" w:rsidRDefault="0000492D" w:rsidP="0000492D">
      <w:pPr>
        <w:widowControl w:val="0"/>
        <w:spacing w:line="240" w:lineRule="atLeast"/>
        <w:ind w:left="567" w:hanging="567"/>
        <w:rPr>
          <w:rFonts w:cs="Arial"/>
          <w:b/>
          <w:szCs w:val="20"/>
          <w:lang w:val="lt-LT"/>
        </w:rPr>
      </w:pPr>
      <w:r w:rsidRPr="003F4BC6">
        <w:rPr>
          <w:b/>
          <w:lang w:val="lt-LT"/>
        </w:rPr>
        <w:t>4.2.2</w:t>
      </w:r>
      <w:r w:rsidRPr="003F4BC6">
        <w:rPr>
          <w:lang w:val="lt-LT"/>
        </w:rPr>
        <w:tab/>
      </w:r>
      <w:r w:rsidRPr="003F4BC6">
        <w:rPr>
          <w:b/>
          <w:lang w:val="lt-LT"/>
        </w:rPr>
        <w:t>Monitoriai</w:t>
      </w:r>
    </w:p>
    <w:p w:rsidR="0000492D" w:rsidRPr="003F4BC6" w:rsidRDefault="0000492D" w:rsidP="0000492D">
      <w:pPr>
        <w:widowControl w:val="0"/>
        <w:spacing w:before="60" w:line="240" w:lineRule="atLeast"/>
        <w:ind w:left="992"/>
        <w:rPr>
          <w:rFonts w:cs="Arial"/>
          <w:szCs w:val="20"/>
          <w:lang w:val="lt-LT"/>
        </w:rPr>
      </w:pPr>
      <w:r w:rsidRPr="003F4BC6">
        <w:rPr>
          <w:lang w:val="lt-LT"/>
        </w:rPr>
        <w:t>1.</w:t>
      </w:r>
      <w:r w:rsidRPr="003F4BC6">
        <w:rPr>
          <w:lang w:val="lt-LT"/>
        </w:rPr>
        <w:tab/>
        <w:t>Monitoriaus tipas</w:t>
      </w:r>
    </w:p>
    <w:p w:rsidR="0000492D" w:rsidRPr="003F4BC6" w:rsidRDefault="0000492D" w:rsidP="0000492D">
      <w:pPr>
        <w:widowControl w:val="0"/>
        <w:spacing w:line="240" w:lineRule="atLeast"/>
        <w:ind w:left="992"/>
        <w:rPr>
          <w:rFonts w:cs="Arial"/>
          <w:szCs w:val="20"/>
          <w:lang w:val="lt-LT"/>
        </w:rPr>
      </w:pPr>
      <w:r w:rsidRPr="003F4BC6">
        <w:rPr>
          <w:lang w:val="lt-LT"/>
        </w:rPr>
        <w:t>Rastro ekranas (pageidautina TFT plokščiasis ekranas), bent 30 cm įstrižainės.</w:t>
      </w:r>
    </w:p>
    <w:p w:rsidR="0000492D" w:rsidRPr="003F4BC6" w:rsidRDefault="0000492D" w:rsidP="0000492D">
      <w:pPr>
        <w:widowControl w:val="0"/>
        <w:spacing w:before="60" w:line="240" w:lineRule="atLeast"/>
        <w:ind w:left="992"/>
        <w:rPr>
          <w:rFonts w:cs="Arial"/>
          <w:szCs w:val="20"/>
          <w:lang w:val="lt-LT"/>
        </w:rPr>
      </w:pPr>
      <w:r w:rsidRPr="003F4BC6">
        <w:rPr>
          <w:lang w:val="lt-LT"/>
        </w:rPr>
        <w:t>2.</w:t>
      </w:r>
      <w:r w:rsidRPr="003F4BC6">
        <w:rPr>
          <w:lang w:val="lt-LT"/>
        </w:rPr>
        <w:tab/>
        <w:t>Monitoriaus vieta</w:t>
      </w:r>
    </w:p>
    <w:p w:rsidR="0000492D" w:rsidRPr="003F4BC6" w:rsidRDefault="0000492D" w:rsidP="0000492D">
      <w:pPr>
        <w:widowControl w:val="0"/>
        <w:spacing w:before="60" w:line="240" w:lineRule="atLeast"/>
        <w:ind w:left="1417"/>
        <w:rPr>
          <w:rFonts w:cs="Arial"/>
          <w:szCs w:val="20"/>
          <w:lang w:val="lt-LT"/>
        </w:rPr>
      </w:pPr>
      <w:r w:rsidRPr="003F4BC6">
        <w:rPr>
          <w:lang w:val="lt-LT"/>
        </w:rPr>
        <w:t>a)</w:t>
      </w:r>
      <w:r w:rsidRPr="003F4BC6">
        <w:rPr>
          <w:lang w:val="lt-LT"/>
        </w:rPr>
        <w:tab/>
        <w:t xml:space="preserve">Visi monitoriai, kuriuose rodomas daugiausia į priekį nukreiptų kamerų </w:t>
      </w:r>
      <w:r w:rsidRPr="003F4BC6">
        <w:rPr>
          <w:lang w:val="lt-LT"/>
        </w:rPr>
        <w:lastRenderedPageBreak/>
        <w:t xml:space="preserve">vaizdas, turi būti vairininko matymo lauke, kad jis juos matytų pernelyg nesukiodamas galvos. Jie turi būti pastatyti vienas šalia kito kamerų išdėstymo tvarka (kairysis bortas, laivo vidurys, dešinysis bortas). </w:t>
      </w:r>
    </w:p>
    <w:p w:rsidR="0000492D" w:rsidRPr="003F4BC6" w:rsidRDefault="0000492D" w:rsidP="0000492D">
      <w:pPr>
        <w:widowControl w:val="0"/>
        <w:spacing w:before="60" w:line="240" w:lineRule="atLeast"/>
        <w:ind w:left="1417"/>
        <w:rPr>
          <w:rFonts w:cs="Arial"/>
          <w:szCs w:val="20"/>
          <w:lang w:val="lt-LT"/>
        </w:rPr>
      </w:pPr>
      <w:r w:rsidRPr="003F4BC6">
        <w:rPr>
          <w:lang w:val="lt-LT"/>
        </w:rPr>
        <w:t>b)</w:t>
      </w:r>
      <w:r w:rsidRPr="003F4BC6">
        <w:rPr>
          <w:lang w:val="lt-LT"/>
        </w:rPr>
        <w:tab/>
        <w:t xml:space="preserve">Atgal nukreiptų kamerų monitoriai gali būti, pavyzdžiui, išdėstyti antrąja eile, viduryje ir tinkamoje pusėje, po pirmiau nurodytais monitoriais arba virš jų. Tuomet rodomas vaizdas atitiks tai, kas matyti veidrodžiuose. Jeigu tų vaizdų reikia tik švartuojantis arba išplaukiant, tuos monitorius patogu išdėstyti laivagalio vairinės pertvaroje, nes atlikdamas manevrus vairininkas bet kuriuo atveju žiūri atgal arba atsisuka. Tuomet vaizdai nebeatitiks to, kas matyti veidrodžiuose. </w:t>
      </w:r>
    </w:p>
    <w:p w:rsidR="0000492D" w:rsidRPr="003F4BC6" w:rsidRDefault="0000492D" w:rsidP="0000492D">
      <w:pPr>
        <w:widowControl w:val="0"/>
        <w:spacing w:before="60" w:line="240" w:lineRule="atLeast"/>
        <w:ind w:left="992"/>
        <w:rPr>
          <w:rFonts w:cs="Arial"/>
          <w:szCs w:val="20"/>
          <w:lang w:val="lt-LT"/>
        </w:rPr>
      </w:pPr>
      <w:r w:rsidRPr="003F4BC6">
        <w:rPr>
          <w:lang w:val="lt-LT"/>
        </w:rPr>
        <w:t>3.</w:t>
      </w:r>
      <w:r w:rsidRPr="003F4BC6">
        <w:rPr>
          <w:lang w:val="lt-LT"/>
        </w:rPr>
        <w:tab/>
        <w:t>Kelių monitorių naudojimas</w:t>
      </w:r>
    </w:p>
    <w:p w:rsidR="0000492D" w:rsidRPr="003F4BC6" w:rsidRDefault="0000492D" w:rsidP="0000492D">
      <w:pPr>
        <w:widowControl w:val="0"/>
        <w:spacing w:line="240" w:lineRule="atLeast"/>
        <w:ind w:left="992"/>
        <w:rPr>
          <w:rFonts w:cs="Arial"/>
          <w:szCs w:val="20"/>
          <w:lang w:val="lt-LT"/>
        </w:rPr>
      </w:pPr>
      <w:r w:rsidRPr="003F4BC6">
        <w:rPr>
          <w:lang w:val="lt-LT"/>
        </w:rPr>
        <w:t>Naudoti vieną monitorių keliems kameros vaizdams rodyti (vienu metu padalijant ekraną į dvi ar daugiau zonų arba perjungiant kameras vieną po kitos) žiūrint į priekį netinka.</w:t>
      </w:r>
    </w:p>
    <w:p w:rsidR="0000492D" w:rsidRPr="003F4BC6" w:rsidRDefault="0000492D" w:rsidP="0000492D">
      <w:pPr>
        <w:widowControl w:val="0"/>
        <w:spacing w:before="60" w:line="240" w:lineRule="atLeast"/>
        <w:ind w:left="992"/>
        <w:rPr>
          <w:rFonts w:cs="Arial"/>
          <w:szCs w:val="20"/>
          <w:lang w:val="lt-LT"/>
        </w:rPr>
      </w:pPr>
      <w:r w:rsidRPr="003F4BC6">
        <w:rPr>
          <w:lang w:val="lt-LT"/>
        </w:rPr>
        <w:t>4.</w:t>
      </w:r>
      <w:r w:rsidRPr="003F4BC6">
        <w:rPr>
          <w:lang w:val="lt-LT"/>
        </w:rPr>
        <w:tab/>
        <w:t>Skyra</w:t>
      </w:r>
    </w:p>
    <w:p w:rsidR="0000492D" w:rsidRPr="003F4BC6" w:rsidRDefault="0000492D" w:rsidP="0000492D">
      <w:pPr>
        <w:widowControl w:val="0"/>
        <w:spacing w:line="240" w:lineRule="atLeast"/>
        <w:ind w:left="992"/>
        <w:rPr>
          <w:rFonts w:cs="Arial"/>
          <w:szCs w:val="20"/>
          <w:lang w:val="lt-LT"/>
        </w:rPr>
      </w:pPr>
      <w:r w:rsidRPr="003F4BC6">
        <w:rPr>
          <w:lang w:val="lt-LT"/>
        </w:rPr>
        <w:t>Bent 800 x 600 pikselių.</w:t>
      </w:r>
    </w:p>
    <w:p w:rsidR="0000492D" w:rsidRPr="003F4BC6" w:rsidRDefault="0000492D" w:rsidP="0000492D">
      <w:pPr>
        <w:rPr>
          <w:szCs w:val="20"/>
          <w:lang w:val="lt-LT"/>
        </w:rPr>
      </w:pPr>
      <w:r w:rsidRPr="003F4BC6">
        <w:rPr>
          <w:lang w:val="lt-LT"/>
        </w:rPr>
        <w:br w:type="page"/>
      </w:r>
    </w:p>
    <w:p w:rsidR="0000492D" w:rsidRPr="003F4BC6" w:rsidRDefault="0000492D" w:rsidP="0000492D">
      <w:pPr>
        <w:widowControl w:val="0"/>
        <w:spacing w:before="60" w:line="240" w:lineRule="atLeast"/>
        <w:ind w:left="992"/>
        <w:rPr>
          <w:rFonts w:cs="Arial"/>
          <w:szCs w:val="20"/>
          <w:lang w:val="lt-LT"/>
        </w:rPr>
      </w:pPr>
      <w:r w:rsidRPr="003F4BC6">
        <w:rPr>
          <w:lang w:val="lt-LT"/>
        </w:rPr>
        <w:lastRenderedPageBreak/>
        <w:t>5.</w:t>
      </w:r>
      <w:r w:rsidRPr="003F4BC6">
        <w:rPr>
          <w:lang w:val="lt-LT"/>
        </w:rPr>
        <w:tab/>
        <w:t>Ryškumas</w:t>
      </w:r>
    </w:p>
    <w:p w:rsidR="0000492D" w:rsidRPr="003F4BC6" w:rsidRDefault="0000492D" w:rsidP="0000492D">
      <w:pPr>
        <w:widowControl w:val="0"/>
        <w:spacing w:line="240" w:lineRule="atLeast"/>
        <w:ind w:left="992"/>
        <w:rPr>
          <w:rFonts w:cs="Arial"/>
          <w:szCs w:val="20"/>
          <w:lang w:val="lt-LT"/>
        </w:rPr>
      </w:pPr>
      <w:r w:rsidRPr="003F4BC6">
        <w:rPr>
          <w:lang w:val="lt-LT"/>
        </w:rPr>
        <w:t xml:space="preserve">Mažiausias ryškumas: FG ≤ 15 cd/m²; BG ≤ 5 cd/m². Didžiausias ryškumas VG ≥ 5000 cd/m² </w:t>
      </w:r>
      <w:r w:rsidRPr="003F4BC6">
        <w:rPr>
          <w:rFonts w:ascii="Times New Roman" w:hAnsi="Times New Roman"/>
          <w:szCs w:val="20"/>
          <w:lang w:val="lt-LT"/>
        </w:rPr>
        <w:br/>
      </w:r>
      <w:r w:rsidRPr="003F4BC6">
        <w:rPr>
          <w:lang w:val="lt-LT"/>
        </w:rPr>
        <w:t>(FG = priekis; BG = fonas).</w:t>
      </w:r>
    </w:p>
    <w:p w:rsidR="0000492D" w:rsidRPr="003F4BC6" w:rsidRDefault="0000492D" w:rsidP="0000492D">
      <w:pPr>
        <w:widowControl w:val="0"/>
        <w:spacing w:line="240" w:lineRule="atLeast"/>
        <w:rPr>
          <w:rFonts w:cs="Arial"/>
          <w:szCs w:val="20"/>
          <w:lang w:val="lt-LT"/>
        </w:rPr>
      </w:pPr>
    </w:p>
    <w:p w:rsidR="0000492D" w:rsidRPr="003F4BC6" w:rsidRDefault="0000492D" w:rsidP="0000492D">
      <w:pPr>
        <w:widowControl w:val="0"/>
        <w:spacing w:line="240" w:lineRule="atLeast"/>
        <w:ind w:left="567" w:hanging="567"/>
        <w:rPr>
          <w:rFonts w:cs="Arial"/>
          <w:b/>
          <w:szCs w:val="20"/>
          <w:lang w:val="lt-LT"/>
        </w:rPr>
      </w:pPr>
      <w:r w:rsidRPr="003F4BC6">
        <w:rPr>
          <w:b/>
          <w:lang w:val="lt-LT"/>
        </w:rPr>
        <w:t>4.3</w:t>
      </w:r>
      <w:r w:rsidRPr="003F4BC6">
        <w:rPr>
          <w:lang w:val="lt-LT"/>
        </w:rPr>
        <w:tab/>
      </w:r>
      <w:r w:rsidRPr="003F4BC6">
        <w:rPr>
          <w:b/>
          <w:lang w:val="lt-LT"/>
        </w:rPr>
        <w:t>Radiolokacinės sistemos</w:t>
      </w:r>
    </w:p>
    <w:p w:rsidR="0000492D" w:rsidRPr="003F4BC6" w:rsidRDefault="0000492D" w:rsidP="0000492D">
      <w:pPr>
        <w:widowControl w:val="0"/>
        <w:spacing w:before="60" w:line="240" w:lineRule="atLeast"/>
        <w:ind w:left="992"/>
        <w:rPr>
          <w:rFonts w:cs="Arial"/>
          <w:szCs w:val="20"/>
          <w:lang w:val="lt-LT"/>
        </w:rPr>
      </w:pPr>
      <w:r w:rsidRPr="003F4BC6">
        <w:rPr>
          <w:lang w:val="lt-LT"/>
        </w:rPr>
        <w:t>1.</w:t>
      </w:r>
      <w:r w:rsidRPr="003F4BC6">
        <w:rPr>
          <w:lang w:val="lt-LT"/>
        </w:rPr>
        <w:tab/>
        <w:t>Radiolokacinės sistemos</w:t>
      </w:r>
    </w:p>
    <w:p w:rsidR="0000492D" w:rsidRPr="003F4BC6" w:rsidRDefault="0000492D" w:rsidP="0000492D">
      <w:pPr>
        <w:widowControl w:val="0"/>
        <w:spacing w:line="240" w:lineRule="atLeast"/>
        <w:ind w:left="992"/>
        <w:rPr>
          <w:rFonts w:cs="Arial"/>
          <w:szCs w:val="20"/>
          <w:lang w:val="lt-LT"/>
        </w:rPr>
      </w:pPr>
      <w:r w:rsidRPr="003F4BC6">
        <w:rPr>
          <w:lang w:val="lt-LT"/>
        </w:rPr>
        <w:t>Be būtinųjų reikalavimų, taikomų vidaus vandenų laivybos navigaciniams radiolokaciniams įrenginiams, ir jų bandymo sąlygų (ES-TRIN, 5 priedo I skirsnis), radiolokacinė sistema turi atitikti šiuos reikalavimus.</w:t>
      </w:r>
    </w:p>
    <w:p w:rsidR="0000492D" w:rsidRPr="003F4BC6" w:rsidRDefault="0000492D" w:rsidP="0000492D">
      <w:pPr>
        <w:widowControl w:val="0"/>
        <w:spacing w:before="60" w:line="240" w:lineRule="atLeast"/>
        <w:ind w:left="992"/>
        <w:rPr>
          <w:rFonts w:cs="Arial"/>
          <w:szCs w:val="20"/>
          <w:lang w:val="lt-LT"/>
        </w:rPr>
      </w:pPr>
      <w:r w:rsidRPr="003F4BC6">
        <w:rPr>
          <w:lang w:val="lt-LT"/>
        </w:rPr>
        <w:t>2.</w:t>
      </w:r>
      <w:r w:rsidRPr="003F4BC6">
        <w:rPr>
          <w:lang w:val="lt-LT"/>
        </w:rPr>
        <w:tab/>
        <w:t>Antenos ilgis</w:t>
      </w:r>
    </w:p>
    <w:p w:rsidR="0000492D" w:rsidRPr="003F4BC6" w:rsidRDefault="0000492D" w:rsidP="0000492D">
      <w:pPr>
        <w:widowControl w:val="0"/>
        <w:spacing w:line="240" w:lineRule="atLeast"/>
        <w:ind w:left="992"/>
        <w:rPr>
          <w:rFonts w:cs="Arial"/>
          <w:szCs w:val="20"/>
          <w:lang w:val="lt-LT"/>
        </w:rPr>
      </w:pPr>
      <w:r w:rsidRPr="003F4BC6">
        <w:rPr>
          <w:lang w:val="lt-LT"/>
        </w:rPr>
        <w:t>Bent 1,80 m.</w:t>
      </w:r>
    </w:p>
    <w:p w:rsidR="0000492D" w:rsidRPr="003F4BC6" w:rsidRDefault="0000492D" w:rsidP="0000492D">
      <w:pPr>
        <w:widowControl w:val="0"/>
        <w:spacing w:before="60" w:line="240" w:lineRule="atLeast"/>
        <w:ind w:left="992"/>
        <w:rPr>
          <w:rFonts w:cs="Arial"/>
          <w:szCs w:val="20"/>
          <w:lang w:val="lt-LT"/>
        </w:rPr>
      </w:pPr>
      <w:r w:rsidRPr="003F4BC6">
        <w:rPr>
          <w:lang w:val="lt-LT"/>
        </w:rPr>
        <w:t>3.</w:t>
      </w:r>
      <w:r w:rsidRPr="003F4BC6">
        <w:rPr>
          <w:lang w:val="lt-LT"/>
        </w:rPr>
        <w:tab/>
        <w:t>Artimojo lauko skyra</w:t>
      </w:r>
    </w:p>
    <w:p w:rsidR="0000492D" w:rsidRPr="003F4BC6" w:rsidRDefault="0000492D" w:rsidP="0000492D">
      <w:pPr>
        <w:widowControl w:val="0"/>
        <w:spacing w:line="240" w:lineRule="atLeast"/>
        <w:ind w:left="992"/>
        <w:rPr>
          <w:rFonts w:cs="Arial"/>
          <w:szCs w:val="20"/>
          <w:lang w:val="lt-LT"/>
        </w:rPr>
      </w:pPr>
      <w:r w:rsidRPr="003F4BC6">
        <w:rPr>
          <w:lang w:val="lt-LT"/>
        </w:rPr>
        <w:t>≤ 15 m.</w:t>
      </w:r>
    </w:p>
    <w:p w:rsidR="0000492D" w:rsidRPr="003F4BC6" w:rsidRDefault="0000492D" w:rsidP="0000492D">
      <w:pPr>
        <w:widowControl w:val="0"/>
        <w:spacing w:before="60" w:line="240" w:lineRule="atLeast"/>
        <w:ind w:left="992"/>
        <w:rPr>
          <w:rFonts w:cs="Arial"/>
          <w:szCs w:val="20"/>
          <w:lang w:val="lt-LT"/>
        </w:rPr>
      </w:pPr>
      <w:r w:rsidRPr="003F4BC6">
        <w:rPr>
          <w:lang w:val="lt-LT"/>
        </w:rPr>
        <w:t>4.</w:t>
      </w:r>
      <w:r w:rsidRPr="003F4BC6">
        <w:rPr>
          <w:lang w:val="lt-LT"/>
        </w:rPr>
        <w:tab/>
        <w:t>Radialinė skyra</w:t>
      </w:r>
    </w:p>
    <w:p w:rsidR="0000492D" w:rsidRPr="003F4BC6" w:rsidRDefault="0000492D" w:rsidP="0000492D">
      <w:pPr>
        <w:widowControl w:val="0"/>
        <w:spacing w:line="240" w:lineRule="atLeast"/>
        <w:ind w:left="992"/>
        <w:rPr>
          <w:rFonts w:cs="Arial"/>
          <w:szCs w:val="20"/>
          <w:lang w:val="lt-LT"/>
        </w:rPr>
      </w:pPr>
      <w:r w:rsidRPr="003F4BC6">
        <w:rPr>
          <w:lang w:val="lt-LT"/>
        </w:rPr>
        <w:t>Impulso trukmė ≤ 5 m; impulsų atskyrimas ≤ 15 m.</w:t>
      </w:r>
    </w:p>
    <w:p w:rsidR="0000492D" w:rsidRPr="003F4BC6" w:rsidRDefault="0000492D" w:rsidP="0000492D">
      <w:pPr>
        <w:widowControl w:val="0"/>
        <w:spacing w:before="60" w:line="240" w:lineRule="atLeast"/>
        <w:ind w:left="992"/>
        <w:rPr>
          <w:rFonts w:cs="Arial"/>
          <w:szCs w:val="20"/>
          <w:lang w:val="lt-LT"/>
        </w:rPr>
      </w:pPr>
      <w:r w:rsidRPr="003F4BC6">
        <w:rPr>
          <w:lang w:val="lt-LT"/>
        </w:rPr>
        <w:t>5.</w:t>
      </w:r>
      <w:r w:rsidRPr="003F4BC6">
        <w:rPr>
          <w:lang w:val="lt-LT"/>
        </w:rPr>
        <w:tab/>
        <w:t>Azimuto skyra</w:t>
      </w:r>
    </w:p>
    <w:p w:rsidR="0000492D" w:rsidRPr="003F4BC6" w:rsidRDefault="0000492D" w:rsidP="0000492D">
      <w:pPr>
        <w:widowControl w:val="0"/>
        <w:spacing w:line="240" w:lineRule="atLeast"/>
        <w:ind w:left="992"/>
        <w:rPr>
          <w:rFonts w:cs="Arial"/>
          <w:szCs w:val="20"/>
          <w:lang w:val="lt-LT"/>
        </w:rPr>
      </w:pPr>
      <w:r w:rsidRPr="003F4BC6">
        <w:rPr>
          <w:lang w:val="lt-LT"/>
        </w:rPr>
        <w:t>≤ 1.2°.</w:t>
      </w:r>
    </w:p>
    <w:p w:rsidR="0000492D" w:rsidRPr="003F4BC6" w:rsidRDefault="0000492D" w:rsidP="0000492D">
      <w:pPr>
        <w:widowControl w:val="0"/>
        <w:spacing w:before="60" w:line="240" w:lineRule="atLeast"/>
        <w:ind w:left="992"/>
        <w:rPr>
          <w:rFonts w:cs="Arial"/>
          <w:szCs w:val="20"/>
          <w:lang w:val="lt-LT"/>
        </w:rPr>
      </w:pPr>
      <w:r w:rsidRPr="003F4BC6">
        <w:rPr>
          <w:lang w:val="lt-LT"/>
        </w:rPr>
        <w:t>6.</w:t>
      </w:r>
      <w:r w:rsidRPr="003F4BC6">
        <w:rPr>
          <w:lang w:val="lt-LT"/>
        </w:rPr>
        <w:tab/>
        <w:t>Antenos aukštis</w:t>
      </w:r>
    </w:p>
    <w:p w:rsidR="0000492D" w:rsidRPr="003F4BC6" w:rsidRDefault="0000492D" w:rsidP="0000492D">
      <w:pPr>
        <w:widowControl w:val="0"/>
        <w:spacing w:line="240" w:lineRule="atLeast"/>
        <w:ind w:left="992"/>
        <w:rPr>
          <w:rFonts w:cs="Arial"/>
          <w:szCs w:val="20"/>
          <w:lang w:val="lt-LT"/>
        </w:rPr>
      </w:pPr>
      <w:r w:rsidRPr="003F4BC6">
        <w:rPr>
          <w:lang w:val="lt-LT"/>
        </w:rPr>
        <w:t>Antenos aukštį lemia laivo aukštis ir kroviniai. Siekiant išvengti nelaimingų atsitikimų sukantis antenai, ji turi būti bent 3 m aukštyje virš denio.</w:t>
      </w:r>
    </w:p>
    <w:p w:rsidR="0000492D" w:rsidRPr="003F4BC6" w:rsidRDefault="0000492D" w:rsidP="0000492D">
      <w:pPr>
        <w:widowControl w:val="0"/>
        <w:spacing w:before="60" w:line="240" w:lineRule="atLeast"/>
        <w:ind w:left="992"/>
        <w:rPr>
          <w:rFonts w:cs="Arial"/>
          <w:szCs w:val="20"/>
          <w:lang w:val="lt-LT"/>
        </w:rPr>
      </w:pPr>
      <w:r w:rsidRPr="003F4BC6">
        <w:rPr>
          <w:lang w:val="lt-LT"/>
        </w:rPr>
        <w:t>7.</w:t>
      </w:r>
      <w:r w:rsidRPr="003F4BC6">
        <w:rPr>
          <w:lang w:val="lt-LT"/>
        </w:rPr>
        <w:tab/>
        <w:t>Monitoriaus tipas</w:t>
      </w:r>
    </w:p>
    <w:p w:rsidR="0000492D" w:rsidRPr="003F4BC6" w:rsidRDefault="0000492D" w:rsidP="0000492D">
      <w:pPr>
        <w:widowControl w:val="0"/>
        <w:spacing w:line="240" w:lineRule="atLeast"/>
        <w:ind w:left="992"/>
        <w:rPr>
          <w:rFonts w:cs="Arial"/>
          <w:szCs w:val="20"/>
          <w:lang w:val="lt-LT"/>
        </w:rPr>
      </w:pPr>
      <w:r w:rsidRPr="003F4BC6">
        <w:rPr>
          <w:lang w:val="lt-LT"/>
        </w:rPr>
        <w:t xml:space="preserve">Turi būti naudojamas vertikalaus formato TFT plokščiasis monitorius. </w:t>
      </w:r>
    </w:p>
    <w:p w:rsidR="0000492D" w:rsidRPr="003F4BC6" w:rsidRDefault="0000492D" w:rsidP="0000492D">
      <w:pPr>
        <w:widowControl w:val="0"/>
        <w:spacing w:before="60" w:line="240" w:lineRule="atLeast"/>
        <w:ind w:left="992"/>
        <w:rPr>
          <w:rFonts w:cs="Arial"/>
          <w:szCs w:val="20"/>
          <w:lang w:val="lt-LT"/>
        </w:rPr>
      </w:pPr>
      <w:r w:rsidRPr="003F4BC6">
        <w:rPr>
          <w:lang w:val="lt-LT"/>
        </w:rPr>
        <w:t>8.</w:t>
      </w:r>
      <w:r w:rsidRPr="003F4BC6">
        <w:rPr>
          <w:lang w:val="lt-LT"/>
        </w:rPr>
        <w:tab/>
        <w:t>Vaizdo matmenys</w:t>
      </w:r>
    </w:p>
    <w:p w:rsidR="0000492D" w:rsidRPr="003F4BC6" w:rsidRDefault="0000492D" w:rsidP="0000492D">
      <w:pPr>
        <w:widowControl w:val="0"/>
        <w:spacing w:line="240" w:lineRule="atLeast"/>
        <w:ind w:left="992"/>
        <w:rPr>
          <w:rFonts w:cs="Arial"/>
          <w:szCs w:val="20"/>
          <w:lang w:val="lt-LT"/>
        </w:rPr>
      </w:pPr>
      <w:r w:rsidRPr="003F4BC6">
        <w:rPr>
          <w:lang w:val="lt-LT"/>
        </w:rPr>
        <w:t>Trumpiausios ekrano kraštinės ilgis turi būti bent 270 mm.</w:t>
      </w:r>
    </w:p>
    <w:p w:rsidR="0000492D" w:rsidRPr="003F4BC6" w:rsidRDefault="0000492D" w:rsidP="0000492D">
      <w:pPr>
        <w:widowControl w:val="0"/>
        <w:spacing w:before="60" w:line="240" w:lineRule="atLeast"/>
        <w:ind w:left="992"/>
        <w:rPr>
          <w:rFonts w:cs="Arial"/>
          <w:szCs w:val="20"/>
          <w:lang w:val="lt-LT"/>
        </w:rPr>
      </w:pPr>
      <w:r w:rsidRPr="003F4BC6">
        <w:rPr>
          <w:lang w:val="lt-LT"/>
        </w:rPr>
        <w:t>9.</w:t>
      </w:r>
      <w:r w:rsidRPr="003F4BC6">
        <w:rPr>
          <w:lang w:val="lt-LT"/>
        </w:rPr>
        <w:tab/>
        <w:t>Skyra</w:t>
      </w:r>
    </w:p>
    <w:p w:rsidR="0000492D" w:rsidRPr="003F4BC6" w:rsidRDefault="0000492D" w:rsidP="0000492D">
      <w:pPr>
        <w:widowControl w:val="0"/>
        <w:spacing w:line="240" w:lineRule="atLeast"/>
        <w:ind w:left="992"/>
        <w:rPr>
          <w:rFonts w:cs="Arial"/>
          <w:szCs w:val="20"/>
          <w:lang w:val="lt-LT"/>
        </w:rPr>
      </w:pPr>
      <w:r w:rsidRPr="003F4BC6">
        <w:rPr>
          <w:lang w:val="lt-LT"/>
        </w:rPr>
        <w:t>Monitoriaus skyra turi būti vienoda abiem kryptimis, pikseliai turi būti kvadratiniai. Siaurąją kraštinę turi sudaryti bent 1024 pikseliai (paprastai 1024 x 1280 pikselių).</w:t>
      </w:r>
    </w:p>
    <w:p w:rsidR="0000492D" w:rsidRPr="003F4BC6" w:rsidRDefault="0000492D" w:rsidP="0000492D">
      <w:pPr>
        <w:widowControl w:val="0"/>
        <w:spacing w:before="60" w:line="240" w:lineRule="atLeast"/>
        <w:ind w:left="992"/>
        <w:rPr>
          <w:rFonts w:cs="Arial"/>
          <w:szCs w:val="20"/>
          <w:lang w:val="lt-LT"/>
        </w:rPr>
      </w:pPr>
      <w:r w:rsidRPr="003F4BC6">
        <w:rPr>
          <w:lang w:val="lt-LT"/>
        </w:rPr>
        <w:t>10.</w:t>
      </w:r>
      <w:r w:rsidRPr="003F4BC6">
        <w:rPr>
          <w:lang w:val="lt-LT"/>
        </w:rPr>
        <w:tab/>
        <w:t>Ryškumas</w:t>
      </w:r>
    </w:p>
    <w:p w:rsidR="0000492D" w:rsidRPr="003F4BC6" w:rsidRDefault="0000492D" w:rsidP="0000492D">
      <w:pPr>
        <w:widowControl w:val="0"/>
        <w:spacing w:line="240" w:lineRule="atLeast"/>
        <w:ind w:left="992"/>
        <w:rPr>
          <w:rFonts w:cs="Arial"/>
          <w:szCs w:val="20"/>
          <w:lang w:val="lt-LT"/>
        </w:rPr>
      </w:pPr>
      <w:r w:rsidRPr="003F4BC6">
        <w:rPr>
          <w:lang w:val="lt-LT"/>
        </w:rPr>
        <w:t>Mažiausias ryškumas: FG ≤ 15 cd/m²; BG ≤ 5 cd/m².</w:t>
      </w:r>
    </w:p>
    <w:p w:rsidR="0000492D" w:rsidRPr="003F4BC6" w:rsidRDefault="0000492D" w:rsidP="0000492D">
      <w:pPr>
        <w:widowControl w:val="0"/>
        <w:spacing w:before="60" w:line="240" w:lineRule="atLeast"/>
        <w:ind w:left="992"/>
        <w:rPr>
          <w:rFonts w:cs="Arial"/>
          <w:szCs w:val="20"/>
          <w:lang w:val="lt-LT"/>
        </w:rPr>
      </w:pPr>
      <w:r w:rsidRPr="003F4BC6">
        <w:rPr>
          <w:lang w:val="lt-LT"/>
        </w:rPr>
        <w:t>11.</w:t>
      </w:r>
      <w:r w:rsidRPr="003F4BC6">
        <w:rPr>
          <w:lang w:val="lt-LT"/>
        </w:rPr>
        <w:tab/>
        <w:t>Monitoriaus vieta ir veikimas</w:t>
      </w:r>
    </w:p>
    <w:p w:rsidR="0000492D" w:rsidRPr="003F4BC6" w:rsidRDefault="0000492D" w:rsidP="0000492D">
      <w:pPr>
        <w:spacing w:line="240" w:lineRule="atLeast"/>
        <w:ind w:left="993"/>
        <w:rPr>
          <w:noProof/>
          <w:lang w:val="lt-LT"/>
        </w:rPr>
      </w:pPr>
      <w:r w:rsidRPr="003F4BC6">
        <w:rPr>
          <w:lang w:val="lt-LT"/>
        </w:rPr>
        <w:t xml:space="preserve">Radiolokacinės sistemos ekranas ir valdymo prietaisai turi būti įrengti laikantis vidaus vandenų laivuose naudojamos navigacinės radiolokacinės įrangos ir posūkio kampinio </w:t>
      </w:r>
      <w:r w:rsidRPr="003F4BC6">
        <w:rPr>
          <w:lang w:val="lt-LT"/>
        </w:rPr>
        <w:lastRenderedPageBreak/>
        <w:t>greičio indikatorių įrengimo ir eksploatacinių bandymų reikalavimų (ES-TRIN, 5 priedas, III skirsnis, 5 straipsnis).</w:t>
      </w:r>
    </w:p>
    <w:p w:rsidR="0000492D" w:rsidRPr="003F4BC6" w:rsidRDefault="0000492D" w:rsidP="0000492D">
      <w:pPr>
        <w:spacing w:line="240" w:lineRule="atLeast"/>
        <w:jc w:val="center"/>
        <w:rPr>
          <w:noProof/>
          <w:lang w:val="lt-LT"/>
        </w:rPr>
      </w:pPr>
    </w:p>
    <w:p w:rsidR="0000492D" w:rsidRPr="003F4BC6" w:rsidRDefault="0000492D" w:rsidP="0000492D">
      <w:pPr>
        <w:spacing w:line="240" w:lineRule="atLeast"/>
        <w:jc w:val="center"/>
        <w:rPr>
          <w:noProof/>
          <w:lang w:val="lt-LT"/>
        </w:rPr>
      </w:pPr>
      <w:r w:rsidRPr="003F4BC6">
        <w:rPr>
          <w:lang w:val="lt-LT"/>
        </w:rPr>
        <w:br w:type="page"/>
      </w:r>
    </w:p>
    <w:p w:rsidR="0000492D" w:rsidRPr="003F4BC6" w:rsidRDefault="0000492D" w:rsidP="0000492D">
      <w:pPr>
        <w:spacing w:line="240" w:lineRule="atLeast"/>
        <w:jc w:val="center"/>
        <w:rPr>
          <w:noProof/>
          <w:lang w:val="lt-LT"/>
        </w:rPr>
      </w:pPr>
    </w:p>
    <w:p w:rsidR="0000492D" w:rsidRPr="003F4BC6" w:rsidRDefault="0000492D" w:rsidP="0000492D">
      <w:pPr>
        <w:spacing w:line="240" w:lineRule="atLeast"/>
        <w:jc w:val="center"/>
        <w:rPr>
          <w:noProof/>
          <w:lang w:val="lt-LT"/>
        </w:rPr>
      </w:pPr>
    </w:p>
    <w:p w:rsidR="0000492D" w:rsidRPr="003F4BC6" w:rsidRDefault="0000492D" w:rsidP="0000492D">
      <w:pPr>
        <w:spacing w:line="240" w:lineRule="atLeast"/>
        <w:jc w:val="center"/>
        <w:rPr>
          <w:noProof/>
          <w:lang w:val="lt-LT"/>
        </w:rPr>
      </w:pPr>
    </w:p>
    <w:p w:rsidR="0000492D" w:rsidRPr="003F4BC6" w:rsidRDefault="0000492D" w:rsidP="0000492D">
      <w:pPr>
        <w:spacing w:line="240" w:lineRule="atLeast"/>
        <w:jc w:val="center"/>
        <w:rPr>
          <w:noProof/>
          <w:lang w:val="lt-LT"/>
        </w:rPr>
      </w:pPr>
    </w:p>
    <w:p w:rsidR="0000492D" w:rsidRPr="003F4BC6" w:rsidRDefault="0000492D" w:rsidP="0000492D">
      <w:pPr>
        <w:overflowPunct w:val="0"/>
        <w:adjustRightInd w:val="0"/>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pPr>
      <w:bookmarkStart w:id="393" w:name="_Toc535830547"/>
      <w:r w:rsidRPr="003F4BC6">
        <w:lastRenderedPageBreak/>
        <w:t>ESI-II-7</w:t>
      </w:r>
      <w:r w:rsidRPr="003F4BC6">
        <w:br/>
        <w:t>Panaudotos alyvos surinkimo įranga</w:t>
      </w:r>
      <w:bookmarkEnd w:id="393"/>
    </w:p>
    <w:p w:rsidR="0000492D" w:rsidRPr="003F4BC6" w:rsidRDefault="0000492D" w:rsidP="0000492D">
      <w:pPr>
        <w:tabs>
          <w:tab w:val="center" w:pos="4513"/>
        </w:tabs>
        <w:overflowPunct w:val="0"/>
        <w:adjustRightInd w:val="0"/>
        <w:jc w:val="center"/>
        <w:textAlignment w:val="baseline"/>
        <w:rPr>
          <w:b/>
          <w:szCs w:val="20"/>
          <w:lang w:val="lt-LT"/>
        </w:rPr>
      </w:pPr>
    </w:p>
    <w:p w:rsidR="0000492D" w:rsidRPr="003F4BC6" w:rsidRDefault="0000492D" w:rsidP="0000492D">
      <w:pPr>
        <w:tabs>
          <w:tab w:val="center" w:pos="4513"/>
        </w:tabs>
        <w:overflowPunct w:val="0"/>
        <w:adjustRightInd w:val="0"/>
        <w:jc w:val="center"/>
        <w:textAlignment w:val="baseline"/>
        <w:rPr>
          <w:b/>
          <w:szCs w:val="20"/>
          <w:lang w:val="lt-LT"/>
        </w:rPr>
      </w:pPr>
      <w:r w:rsidRPr="003F4BC6">
        <w:rPr>
          <w:b/>
          <w:lang w:val="lt-LT"/>
        </w:rPr>
        <w:t>(8.09 straipsnis)</w:t>
      </w:r>
    </w:p>
    <w:p w:rsidR="0000492D" w:rsidRPr="003F4BC6" w:rsidRDefault="0000492D" w:rsidP="0000492D">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lt-LT"/>
        </w:rPr>
      </w:pPr>
    </w:p>
    <w:p w:rsidR="0000492D" w:rsidRPr="003F4BC6" w:rsidRDefault="0000492D" w:rsidP="0000492D">
      <w:pPr>
        <w:spacing w:line="240" w:lineRule="atLeast"/>
        <w:rPr>
          <w:noProof/>
          <w:lang w:val="lt-LT"/>
        </w:rPr>
      </w:pPr>
      <w:r w:rsidRPr="003F4BC6">
        <w:rPr>
          <w:lang w:val="lt-LT"/>
        </w:rPr>
        <w:t>Eksploatuojami laivai, nurodyti 32.02 straipsnio 1 dalyje, kurių stacionariai sumontuotos triumo siurblių ir drenažo sistemos ir statiniai alyvos separatoriai pašalinti iš mašinų skyrių, nebeatitinka 1994 m. gruodžio 31 d. redakcijos Reino upe plaukiojančių laivų tikrinimo reglamento (RVIR) 5.07 straipsnio.</w:t>
      </w:r>
    </w:p>
    <w:p w:rsidR="0000492D" w:rsidRPr="003F4BC6" w:rsidRDefault="0000492D" w:rsidP="0000492D">
      <w:pPr>
        <w:spacing w:line="240" w:lineRule="atLeast"/>
        <w:rPr>
          <w:noProof/>
          <w:lang w:val="lt-LT"/>
        </w:rPr>
      </w:pPr>
    </w:p>
    <w:p w:rsidR="0000492D" w:rsidRPr="003F4BC6" w:rsidRDefault="0000492D" w:rsidP="0000492D">
      <w:pPr>
        <w:spacing w:line="240" w:lineRule="atLeast"/>
        <w:rPr>
          <w:noProof/>
          <w:lang w:val="lt-LT"/>
        </w:rPr>
      </w:pPr>
      <w:r w:rsidRPr="003F4BC6">
        <w:rPr>
          <w:lang w:val="lt-LT"/>
        </w:rPr>
        <w:t>Remiantis pereinamojo laikotarpio nuostatomis, tokiuose laivuose turi būti įrengtas 8.09 straipsnio 2 dalyje nurodytas panaudotos alyvos surinkimo bakas, išskyrus 8.09 straipsnio 3 dalyje nurodytus atvejus.</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r w:rsidRPr="003F4BC6">
        <w:rPr>
          <w:lang w:val="lt-LT"/>
        </w:rPr>
        <w:br w:type="page"/>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rPr>
          <w:snapToGrid w:val="0"/>
        </w:rPr>
      </w:pPr>
      <w:bookmarkStart w:id="394" w:name="_Toc535830548"/>
      <w:r w:rsidRPr="003F4BC6">
        <w:lastRenderedPageBreak/>
        <w:t>ESI-II-8</w:t>
      </w:r>
      <w:r w:rsidRPr="003F4BC6">
        <w:br/>
        <w:t>(Palikta tuščia)</w:t>
      </w:r>
      <w:bookmarkEnd w:id="394"/>
    </w:p>
    <w:p w:rsidR="0000492D" w:rsidRPr="003F4BC6" w:rsidRDefault="0000492D" w:rsidP="0000492D">
      <w:pPr>
        <w:overflowPunct w:val="0"/>
        <w:adjustRightInd w:val="0"/>
        <w:textAlignment w:val="baseline"/>
        <w:rPr>
          <w:szCs w:val="2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rPr>
          <w:rFonts w:cs="Arial"/>
          <w:color w:val="000000"/>
          <w:lang w:val="lt-LT"/>
        </w:rPr>
      </w:pPr>
      <w:r w:rsidRPr="003F4BC6">
        <w:rPr>
          <w:lang w:val="lt-LT"/>
        </w:rPr>
        <w:br w:type="page"/>
      </w: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lang w:val="lt-LT"/>
        </w:rPr>
      </w:pPr>
    </w:p>
    <w:p w:rsidR="0000492D" w:rsidRPr="003F4BC6" w:rsidRDefault="0000492D" w:rsidP="0000492D">
      <w:pPr>
        <w:spacing w:line="240" w:lineRule="atLeast"/>
        <w:rPr>
          <w:rFonts w:cs="Arial"/>
          <w:color w:val="000000"/>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pPr>
      <w:bookmarkStart w:id="395" w:name="_Toc535830549"/>
      <w:r w:rsidRPr="003F4BC6">
        <w:lastRenderedPageBreak/>
        <w:t>ESI-II-9</w:t>
      </w:r>
      <w:r w:rsidRPr="003F4BC6">
        <w:br/>
        <w:t>Specialieji sumažintos masės inkarai</w:t>
      </w:r>
      <w:bookmarkEnd w:id="395"/>
    </w:p>
    <w:p w:rsidR="0000492D" w:rsidRPr="003F4BC6" w:rsidRDefault="0000492D" w:rsidP="0000492D">
      <w:pPr>
        <w:overflowPunct w:val="0"/>
        <w:adjustRightInd w:val="0"/>
        <w:textAlignment w:val="baseline"/>
        <w:rPr>
          <w:szCs w:val="20"/>
          <w:lang w:val="lt-LT"/>
        </w:rPr>
      </w:pPr>
    </w:p>
    <w:p w:rsidR="0000492D" w:rsidRPr="003F4BC6" w:rsidRDefault="0000492D" w:rsidP="0000492D">
      <w:pPr>
        <w:tabs>
          <w:tab w:val="left" w:pos="284"/>
          <w:tab w:val="left" w:pos="567"/>
        </w:tabs>
        <w:overflowPunct w:val="0"/>
        <w:adjustRightInd w:val="0"/>
        <w:jc w:val="center"/>
        <w:textAlignment w:val="baseline"/>
        <w:rPr>
          <w:szCs w:val="20"/>
          <w:lang w:val="lt-LT"/>
        </w:rPr>
      </w:pPr>
      <w:r w:rsidRPr="003F4BC6">
        <w:rPr>
          <w:b/>
          <w:lang w:val="lt-LT"/>
        </w:rPr>
        <w:t>(13.01 straipsnio 5 dalis)</w:t>
      </w:r>
    </w:p>
    <w:p w:rsidR="0000492D" w:rsidRPr="003F4BC6" w:rsidRDefault="0000492D" w:rsidP="0000492D">
      <w:pPr>
        <w:tabs>
          <w:tab w:val="left" w:pos="284"/>
          <w:tab w:val="left" w:pos="567"/>
        </w:tabs>
        <w:overflowPunct w:val="0"/>
        <w:adjustRightInd w:val="0"/>
        <w:textAlignment w:val="baseline"/>
        <w:rPr>
          <w:szCs w:val="20"/>
          <w:lang w:val="lt-LT"/>
        </w:rPr>
      </w:pPr>
    </w:p>
    <w:p w:rsidR="0000492D" w:rsidRPr="003F4BC6" w:rsidRDefault="0000492D" w:rsidP="0000492D">
      <w:pPr>
        <w:tabs>
          <w:tab w:val="left" w:pos="284"/>
          <w:tab w:val="left" w:pos="567"/>
        </w:tabs>
        <w:overflowPunct w:val="0"/>
        <w:adjustRightInd w:val="0"/>
        <w:ind w:left="284" w:hanging="284"/>
        <w:textAlignment w:val="baseline"/>
        <w:rPr>
          <w:b/>
          <w:szCs w:val="20"/>
          <w:lang w:val="lt-LT"/>
        </w:rPr>
      </w:pPr>
      <w:r w:rsidRPr="003F4BC6">
        <w:rPr>
          <w:b/>
          <w:lang w:val="lt-LT"/>
        </w:rPr>
        <w:t>1 skirsnis</w:t>
      </w:r>
    </w:p>
    <w:p w:rsidR="0000492D" w:rsidRPr="003F4BC6" w:rsidRDefault="0000492D" w:rsidP="0000492D">
      <w:pPr>
        <w:tabs>
          <w:tab w:val="left" w:pos="284"/>
          <w:tab w:val="left" w:pos="567"/>
        </w:tabs>
        <w:overflowPunct w:val="0"/>
        <w:adjustRightInd w:val="0"/>
        <w:ind w:left="284" w:hanging="284"/>
        <w:textAlignment w:val="baseline"/>
        <w:rPr>
          <w:b/>
          <w:szCs w:val="20"/>
          <w:lang w:val="lt-LT"/>
        </w:rPr>
      </w:pPr>
    </w:p>
    <w:p w:rsidR="0000492D" w:rsidRPr="003F4BC6" w:rsidRDefault="0000492D" w:rsidP="0000492D">
      <w:pPr>
        <w:tabs>
          <w:tab w:val="left" w:pos="284"/>
          <w:tab w:val="left" w:pos="567"/>
        </w:tabs>
        <w:overflowPunct w:val="0"/>
        <w:adjustRightInd w:val="0"/>
        <w:ind w:left="284" w:hanging="284"/>
        <w:textAlignment w:val="baseline"/>
        <w:rPr>
          <w:szCs w:val="20"/>
          <w:lang w:val="lt-LT"/>
        </w:rPr>
      </w:pPr>
      <w:r w:rsidRPr="003F4BC6">
        <w:rPr>
          <w:b/>
          <w:lang w:val="lt-LT"/>
        </w:rPr>
        <w:t>Leidžiami specialieji inkarai</w:t>
      </w:r>
    </w:p>
    <w:p w:rsidR="0000492D" w:rsidRPr="003F4BC6" w:rsidRDefault="0000492D" w:rsidP="0000492D">
      <w:pPr>
        <w:tabs>
          <w:tab w:val="left" w:pos="284"/>
          <w:tab w:val="left" w:pos="567"/>
        </w:tabs>
        <w:overflowPunct w:val="0"/>
        <w:adjustRightInd w:val="0"/>
        <w:ind w:left="284" w:hanging="284"/>
        <w:textAlignment w:val="baseline"/>
        <w:rPr>
          <w:szCs w:val="20"/>
          <w:lang w:val="lt-LT"/>
        </w:rPr>
      </w:pPr>
    </w:p>
    <w:p w:rsidR="0000492D" w:rsidRPr="003F4BC6" w:rsidRDefault="0000492D" w:rsidP="0000492D">
      <w:pPr>
        <w:tabs>
          <w:tab w:val="left" w:pos="0"/>
          <w:tab w:val="left" w:pos="567"/>
        </w:tabs>
        <w:overflowPunct w:val="0"/>
        <w:adjustRightInd w:val="0"/>
        <w:textAlignment w:val="baseline"/>
        <w:rPr>
          <w:szCs w:val="20"/>
          <w:lang w:val="lt-LT"/>
        </w:rPr>
      </w:pPr>
      <w:r w:rsidRPr="003F4BC6">
        <w:rPr>
          <w:lang w:val="lt-LT"/>
        </w:rPr>
        <w:t>Šioje lentelėje nurodyti specialieji sumažintos masės inkarai, kuriuos kompetentingos institucijos leidžia pagal 13.01 straipsnio 5 dalį.</w:t>
      </w:r>
    </w:p>
    <w:p w:rsidR="0000492D" w:rsidRPr="003F4BC6" w:rsidRDefault="0000492D" w:rsidP="0000492D">
      <w:pPr>
        <w:tabs>
          <w:tab w:val="left" w:pos="284"/>
          <w:tab w:val="left" w:pos="567"/>
        </w:tabs>
        <w:overflowPunct w:val="0"/>
        <w:adjustRightInd w:val="0"/>
        <w:ind w:left="284" w:hanging="284"/>
        <w:textAlignment w:val="baseline"/>
        <w:rPr>
          <w:szCs w:val="20"/>
          <w:lang w:val="lt-LT"/>
        </w:rPr>
      </w:pPr>
    </w:p>
    <w:tbl>
      <w:tblPr>
        <w:tblW w:w="0" w:type="auto"/>
        <w:jc w:val="center"/>
        <w:tblLayout w:type="fixed"/>
        <w:tblCellMar>
          <w:left w:w="0" w:type="dxa"/>
          <w:right w:w="0" w:type="dxa"/>
        </w:tblCellMar>
        <w:tblLook w:val="0000" w:firstRow="0" w:lastRow="0" w:firstColumn="0" w:lastColumn="0" w:noHBand="0" w:noVBand="0"/>
      </w:tblPr>
      <w:tblGrid>
        <w:gridCol w:w="2948"/>
        <w:gridCol w:w="2778"/>
        <w:gridCol w:w="2552"/>
      </w:tblGrid>
      <w:tr w:rsidR="0000492D" w:rsidRPr="003F4BC6" w:rsidTr="003C59A8">
        <w:trPr>
          <w:jc w:val="center"/>
        </w:trPr>
        <w:tc>
          <w:tcPr>
            <w:tcW w:w="2948" w:type="dxa"/>
            <w:tcBorders>
              <w:top w:val="single" w:sz="6" w:space="0" w:color="auto"/>
              <w:left w:val="single" w:sz="6" w:space="0" w:color="auto"/>
              <w:bottom w:val="nil"/>
              <w:right w:val="nil"/>
            </w:tcBorders>
            <w:vAlign w:val="center"/>
          </w:tcPr>
          <w:p w:rsidR="0000492D" w:rsidRPr="003F4BC6" w:rsidRDefault="0000492D" w:rsidP="003C59A8">
            <w:pPr>
              <w:tabs>
                <w:tab w:val="center" w:pos="1464"/>
              </w:tabs>
              <w:overflowPunct w:val="0"/>
              <w:adjustRightInd w:val="0"/>
              <w:spacing w:before="100" w:after="100" w:line="240" w:lineRule="atLeast"/>
              <w:jc w:val="center"/>
              <w:textAlignment w:val="baseline"/>
              <w:rPr>
                <w:sz w:val="18"/>
                <w:szCs w:val="20"/>
                <w:lang w:val="lt-LT"/>
              </w:rPr>
            </w:pPr>
            <w:r w:rsidRPr="003F4BC6">
              <w:rPr>
                <w:sz w:val="18"/>
                <w:lang w:val="lt-LT"/>
              </w:rPr>
              <w:t>Inkaro Nr.</w:t>
            </w:r>
          </w:p>
        </w:tc>
        <w:tc>
          <w:tcPr>
            <w:tcW w:w="2778" w:type="dxa"/>
            <w:tcBorders>
              <w:top w:val="single" w:sz="6" w:space="0" w:color="auto"/>
              <w:left w:val="single" w:sz="6" w:space="0" w:color="auto"/>
              <w:bottom w:val="nil"/>
              <w:right w:val="nil"/>
            </w:tcBorders>
            <w:vAlign w:val="center"/>
          </w:tcPr>
          <w:p w:rsidR="0000492D" w:rsidRPr="003F4BC6" w:rsidRDefault="0000492D" w:rsidP="003C59A8">
            <w:pPr>
              <w:tabs>
                <w:tab w:val="center" w:pos="1445"/>
              </w:tabs>
              <w:overflowPunct w:val="0"/>
              <w:adjustRightInd w:val="0"/>
              <w:spacing w:before="100" w:after="100" w:line="240" w:lineRule="atLeast"/>
              <w:jc w:val="center"/>
              <w:textAlignment w:val="baseline"/>
              <w:rPr>
                <w:sz w:val="18"/>
                <w:szCs w:val="20"/>
                <w:lang w:val="lt-LT"/>
              </w:rPr>
            </w:pPr>
            <w:r w:rsidRPr="003F4BC6">
              <w:rPr>
                <w:sz w:val="18"/>
                <w:lang w:val="lt-LT"/>
              </w:rPr>
              <w:t>Priimtinas inkaro masės sumažinimas (%)</w:t>
            </w:r>
          </w:p>
        </w:tc>
        <w:tc>
          <w:tcPr>
            <w:tcW w:w="2552" w:type="dxa"/>
            <w:tcBorders>
              <w:top w:val="single" w:sz="6" w:space="0" w:color="auto"/>
              <w:left w:val="single" w:sz="6" w:space="0" w:color="auto"/>
              <w:bottom w:val="nil"/>
              <w:right w:val="single" w:sz="6" w:space="0" w:color="auto"/>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Kompetentinga institucija</w:t>
            </w:r>
          </w:p>
        </w:tc>
      </w:tr>
      <w:tr w:rsidR="0000492D" w:rsidRPr="003F4BC6" w:rsidTr="003C59A8">
        <w:trPr>
          <w:jc w:val="center"/>
        </w:trPr>
        <w:tc>
          <w:tcPr>
            <w:tcW w:w="2948" w:type="dxa"/>
            <w:tcBorders>
              <w:top w:val="single" w:sz="6" w:space="0" w:color="auto"/>
              <w:left w:val="single" w:sz="6" w:space="0" w:color="auto"/>
              <w:bottom w:val="nil"/>
              <w:right w:val="nil"/>
            </w:tcBorders>
            <w:vAlign w:val="center"/>
          </w:tcPr>
          <w:p w:rsidR="0000492D" w:rsidRPr="003F4BC6" w:rsidRDefault="0000492D" w:rsidP="003C59A8">
            <w:pPr>
              <w:overflowPunct w:val="0"/>
              <w:adjustRightInd w:val="0"/>
              <w:spacing w:before="100" w:after="100" w:line="240" w:lineRule="atLeast"/>
              <w:ind w:left="538" w:right="113"/>
              <w:textAlignment w:val="baseline"/>
              <w:rPr>
                <w:sz w:val="18"/>
                <w:szCs w:val="20"/>
                <w:lang w:val="lt-LT"/>
              </w:rPr>
            </w:pPr>
            <w:r w:rsidRPr="003F4BC6">
              <w:rPr>
                <w:sz w:val="18"/>
                <w:lang w:val="lt-LT"/>
              </w:rPr>
              <w:t>1.</w:t>
            </w:r>
            <w:r w:rsidRPr="003F4BC6">
              <w:rPr>
                <w:lang w:val="lt-LT"/>
              </w:rPr>
              <w:tab/>
            </w:r>
            <w:r w:rsidRPr="003F4BC6">
              <w:rPr>
                <w:noProof/>
                <w:sz w:val="18"/>
                <w:lang w:val="lt-LT"/>
              </w:rPr>
              <w:t>HA-DU</w:t>
            </w:r>
          </w:p>
        </w:tc>
        <w:tc>
          <w:tcPr>
            <w:tcW w:w="2778" w:type="dxa"/>
            <w:tcBorders>
              <w:top w:val="single" w:sz="6" w:space="0" w:color="auto"/>
              <w:left w:val="single" w:sz="6" w:space="0" w:color="auto"/>
              <w:bottom w:val="nil"/>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30 %</w:t>
            </w:r>
          </w:p>
        </w:tc>
        <w:tc>
          <w:tcPr>
            <w:tcW w:w="2552" w:type="dxa"/>
            <w:tcBorders>
              <w:top w:val="single" w:sz="6" w:space="0" w:color="auto"/>
              <w:left w:val="single" w:sz="6" w:space="0" w:color="auto"/>
              <w:bottom w:val="nil"/>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 xml:space="preserve">Vokietija </w:t>
            </w:r>
          </w:p>
        </w:tc>
      </w:tr>
      <w:tr w:rsidR="0000492D" w:rsidRPr="003F4BC6" w:rsidTr="003C59A8">
        <w:trPr>
          <w:jc w:val="center"/>
        </w:trPr>
        <w:tc>
          <w:tcPr>
            <w:tcW w:w="2948" w:type="dxa"/>
            <w:tcBorders>
              <w:top w:val="single" w:sz="6" w:space="0" w:color="auto"/>
              <w:left w:val="single" w:sz="6" w:space="0" w:color="auto"/>
              <w:bottom w:val="nil"/>
              <w:right w:val="nil"/>
            </w:tcBorders>
            <w:vAlign w:val="center"/>
          </w:tcPr>
          <w:p w:rsidR="0000492D" w:rsidRPr="003F4BC6" w:rsidRDefault="0000492D" w:rsidP="003C59A8">
            <w:pPr>
              <w:overflowPunct w:val="0"/>
              <w:adjustRightInd w:val="0"/>
              <w:spacing w:before="100" w:after="100" w:line="240" w:lineRule="atLeast"/>
              <w:ind w:left="538" w:right="113"/>
              <w:textAlignment w:val="baseline"/>
              <w:rPr>
                <w:sz w:val="18"/>
                <w:szCs w:val="20"/>
                <w:lang w:val="lt-LT"/>
              </w:rPr>
            </w:pPr>
            <w:r w:rsidRPr="003F4BC6">
              <w:rPr>
                <w:sz w:val="18"/>
                <w:lang w:val="lt-LT"/>
              </w:rPr>
              <w:t>2.</w:t>
            </w:r>
            <w:r w:rsidRPr="003F4BC6">
              <w:rPr>
                <w:lang w:val="lt-LT"/>
              </w:rPr>
              <w:tab/>
            </w:r>
            <w:r w:rsidRPr="003F4BC6">
              <w:rPr>
                <w:noProof/>
                <w:sz w:val="18"/>
                <w:lang w:val="lt-LT"/>
              </w:rPr>
              <w:t>„D’Hone Spezial“</w:t>
            </w:r>
          </w:p>
        </w:tc>
        <w:tc>
          <w:tcPr>
            <w:tcW w:w="2778" w:type="dxa"/>
            <w:tcBorders>
              <w:top w:val="single" w:sz="6" w:space="0" w:color="auto"/>
              <w:left w:val="single" w:sz="6" w:space="0" w:color="auto"/>
              <w:bottom w:val="nil"/>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30 %</w:t>
            </w:r>
          </w:p>
        </w:tc>
        <w:tc>
          <w:tcPr>
            <w:tcW w:w="2552" w:type="dxa"/>
            <w:tcBorders>
              <w:top w:val="single" w:sz="6" w:space="0" w:color="auto"/>
              <w:left w:val="single" w:sz="6" w:space="0" w:color="auto"/>
              <w:bottom w:val="nil"/>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 xml:space="preserve">Vokietija </w:t>
            </w:r>
          </w:p>
        </w:tc>
      </w:tr>
      <w:tr w:rsidR="0000492D" w:rsidRPr="003F4BC6" w:rsidTr="003C59A8">
        <w:trPr>
          <w:jc w:val="center"/>
        </w:trPr>
        <w:tc>
          <w:tcPr>
            <w:tcW w:w="2948" w:type="dxa"/>
            <w:tcBorders>
              <w:top w:val="single" w:sz="6" w:space="0" w:color="auto"/>
              <w:left w:val="single" w:sz="6" w:space="0" w:color="auto"/>
              <w:bottom w:val="nil"/>
              <w:right w:val="nil"/>
            </w:tcBorders>
            <w:vAlign w:val="center"/>
          </w:tcPr>
          <w:p w:rsidR="0000492D" w:rsidRPr="003F4BC6" w:rsidRDefault="0000492D" w:rsidP="003C59A8">
            <w:pPr>
              <w:overflowPunct w:val="0"/>
              <w:adjustRightInd w:val="0"/>
              <w:spacing w:before="100" w:after="100" w:line="240" w:lineRule="atLeast"/>
              <w:ind w:left="538" w:right="113"/>
              <w:textAlignment w:val="baseline"/>
              <w:rPr>
                <w:sz w:val="18"/>
                <w:szCs w:val="20"/>
                <w:lang w:val="lt-LT"/>
              </w:rPr>
            </w:pPr>
            <w:r w:rsidRPr="003F4BC6">
              <w:rPr>
                <w:sz w:val="18"/>
                <w:lang w:val="lt-LT"/>
              </w:rPr>
              <w:t>3.</w:t>
            </w:r>
            <w:r w:rsidRPr="003F4BC6">
              <w:rPr>
                <w:lang w:val="lt-LT"/>
              </w:rPr>
              <w:tab/>
            </w:r>
            <w:r w:rsidRPr="003F4BC6">
              <w:rPr>
                <w:noProof/>
                <w:sz w:val="18"/>
                <w:lang w:val="lt-LT"/>
              </w:rPr>
              <w:t>„Pool 1“ (tuščiaviduris)</w:t>
            </w:r>
          </w:p>
        </w:tc>
        <w:tc>
          <w:tcPr>
            <w:tcW w:w="2778" w:type="dxa"/>
            <w:tcBorders>
              <w:top w:val="single" w:sz="6" w:space="0" w:color="auto"/>
              <w:left w:val="single" w:sz="6" w:space="0" w:color="auto"/>
              <w:bottom w:val="nil"/>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35 %</w:t>
            </w:r>
          </w:p>
        </w:tc>
        <w:tc>
          <w:tcPr>
            <w:tcW w:w="2552" w:type="dxa"/>
            <w:tcBorders>
              <w:top w:val="single" w:sz="6" w:space="0" w:color="auto"/>
              <w:left w:val="single" w:sz="6" w:space="0" w:color="auto"/>
              <w:bottom w:val="nil"/>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 xml:space="preserve">Vokietija </w:t>
            </w:r>
          </w:p>
        </w:tc>
      </w:tr>
      <w:tr w:rsidR="0000492D" w:rsidRPr="003F4BC6" w:rsidTr="003C59A8">
        <w:trPr>
          <w:jc w:val="center"/>
        </w:trPr>
        <w:tc>
          <w:tcPr>
            <w:tcW w:w="2948" w:type="dxa"/>
            <w:tcBorders>
              <w:top w:val="single" w:sz="6" w:space="0" w:color="auto"/>
              <w:left w:val="single" w:sz="6" w:space="0" w:color="auto"/>
              <w:bottom w:val="nil"/>
              <w:right w:val="nil"/>
            </w:tcBorders>
            <w:vAlign w:val="center"/>
          </w:tcPr>
          <w:p w:rsidR="0000492D" w:rsidRPr="003F4BC6" w:rsidRDefault="0000492D" w:rsidP="003C59A8">
            <w:pPr>
              <w:overflowPunct w:val="0"/>
              <w:adjustRightInd w:val="0"/>
              <w:spacing w:before="100" w:after="100" w:line="240" w:lineRule="atLeast"/>
              <w:ind w:left="538" w:right="113"/>
              <w:textAlignment w:val="baseline"/>
              <w:rPr>
                <w:sz w:val="18"/>
                <w:szCs w:val="20"/>
                <w:lang w:val="lt-LT"/>
              </w:rPr>
            </w:pPr>
            <w:r w:rsidRPr="003F4BC6">
              <w:rPr>
                <w:sz w:val="18"/>
                <w:lang w:val="lt-LT"/>
              </w:rPr>
              <w:t>4.</w:t>
            </w:r>
            <w:r w:rsidRPr="003F4BC6">
              <w:rPr>
                <w:lang w:val="lt-LT"/>
              </w:rPr>
              <w:tab/>
            </w:r>
            <w:r w:rsidRPr="003F4BC6">
              <w:rPr>
                <w:noProof/>
                <w:sz w:val="18"/>
                <w:lang w:val="lt-LT"/>
              </w:rPr>
              <w:t>„Pool 2“ (vientisas)</w:t>
            </w:r>
          </w:p>
        </w:tc>
        <w:tc>
          <w:tcPr>
            <w:tcW w:w="2778" w:type="dxa"/>
            <w:tcBorders>
              <w:top w:val="single" w:sz="6" w:space="0" w:color="auto"/>
              <w:left w:val="single" w:sz="6" w:space="0" w:color="auto"/>
              <w:bottom w:val="nil"/>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40 %</w:t>
            </w:r>
          </w:p>
        </w:tc>
        <w:tc>
          <w:tcPr>
            <w:tcW w:w="2552" w:type="dxa"/>
            <w:tcBorders>
              <w:top w:val="single" w:sz="6" w:space="0" w:color="auto"/>
              <w:left w:val="single" w:sz="6" w:space="0" w:color="auto"/>
              <w:bottom w:val="nil"/>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 xml:space="preserve">Vokietija </w:t>
            </w:r>
          </w:p>
        </w:tc>
      </w:tr>
      <w:tr w:rsidR="0000492D" w:rsidRPr="003F4BC6" w:rsidTr="003C59A8">
        <w:trPr>
          <w:jc w:val="center"/>
        </w:trPr>
        <w:tc>
          <w:tcPr>
            <w:tcW w:w="2948" w:type="dxa"/>
            <w:tcBorders>
              <w:top w:val="single" w:sz="6" w:space="0" w:color="auto"/>
              <w:left w:val="single" w:sz="6" w:space="0" w:color="auto"/>
              <w:bottom w:val="nil"/>
              <w:right w:val="nil"/>
            </w:tcBorders>
            <w:vAlign w:val="center"/>
          </w:tcPr>
          <w:p w:rsidR="0000492D" w:rsidRPr="003F4BC6" w:rsidRDefault="0000492D" w:rsidP="003C59A8">
            <w:pPr>
              <w:overflowPunct w:val="0"/>
              <w:adjustRightInd w:val="0"/>
              <w:spacing w:before="100" w:after="100" w:line="240" w:lineRule="atLeast"/>
              <w:ind w:left="538" w:right="113"/>
              <w:textAlignment w:val="baseline"/>
              <w:rPr>
                <w:sz w:val="18"/>
                <w:szCs w:val="20"/>
                <w:lang w:val="lt-LT"/>
              </w:rPr>
            </w:pPr>
            <w:r w:rsidRPr="003F4BC6">
              <w:rPr>
                <w:sz w:val="18"/>
                <w:lang w:val="lt-LT"/>
              </w:rPr>
              <w:t>5.</w:t>
            </w:r>
            <w:r w:rsidRPr="003F4BC6">
              <w:rPr>
                <w:lang w:val="lt-LT"/>
              </w:rPr>
              <w:tab/>
            </w:r>
            <w:r w:rsidRPr="003F4BC6">
              <w:rPr>
                <w:noProof/>
                <w:sz w:val="18"/>
                <w:lang w:val="lt-LT"/>
              </w:rPr>
              <w:t>„De Biesbosch-Danforth“</w:t>
            </w:r>
          </w:p>
        </w:tc>
        <w:tc>
          <w:tcPr>
            <w:tcW w:w="2778" w:type="dxa"/>
            <w:tcBorders>
              <w:top w:val="single" w:sz="6" w:space="0" w:color="auto"/>
              <w:left w:val="single" w:sz="6" w:space="0" w:color="auto"/>
              <w:bottom w:val="nil"/>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50 %</w:t>
            </w:r>
          </w:p>
        </w:tc>
        <w:tc>
          <w:tcPr>
            <w:tcW w:w="2552" w:type="dxa"/>
            <w:tcBorders>
              <w:top w:val="single" w:sz="6" w:space="0" w:color="auto"/>
              <w:left w:val="single" w:sz="6" w:space="0" w:color="auto"/>
              <w:bottom w:val="nil"/>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 xml:space="preserve">Vokietija </w:t>
            </w:r>
          </w:p>
        </w:tc>
      </w:tr>
      <w:tr w:rsidR="0000492D" w:rsidRPr="003F4BC6" w:rsidTr="003C59A8">
        <w:trPr>
          <w:jc w:val="center"/>
        </w:trPr>
        <w:tc>
          <w:tcPr>
            <w:tcW w:w="2948" w:type="dxa"/>
            <w:tcBorders>
              <w:top w:val="single" w:sz="6" w:space="0" w:color="auto"/>
              <w:left w:val="single" w:sz="6" w:space="0" w:color="auto"/>
              <w:bottom w:val="nil"/>
              <w:right w:val="nil"/>
            </w:tcBorders>
            <w:vAlign w:val="center"/>
          </w:tcPr>
          <w:p w:rsidR="0000492D" w:rsidRPr="003F4BC6" w:rsidRDefault="0000492D" w:rsidP="003C59A8">
            <w:pPr>
              <w:overflowPunct w:val="0"/>
              <w:adjustRightInd w:val="0"/>
              <w:spacing w:before="100" w:after="100" w:line="240" w:lineRule="atLeast"/>
              <w:ind w:left="538" w:right="113"/>
              <w:textAlignment w:val="baseline"/>
              <w:rPr>
                <w:sz w:val="18"/>
                <w:szCs w:val="20"/>
                <w:lang w:val="lt-LT"/>
              </w:rPr>
            </w:pPr>
            <w:r w:rsidRPr="003F4BC6">
              <w:rPr>
                <w:sz w:val="18"/>
                <w:lang w:val="lt-LT"/>
              </w:rPr>
              <w:t>6.</w:t>
            </w:r>
            <w:r w:rsidRPr="003F4BC6">
              <w:rPr>
                <w:lang w:val="lt-LT"/>
              </w:rPr>
              <w:tab/>
            </w:r>
            <w:r w:rsidRPr="003F4BC6">
              <w:rPr>
                <w:noProof/>
                <w:sz w:val="18"/>
                <w:lang w:val="lt-LT"/>
              </w:rPr>
              <w:t>„Vicinay-Danforth“</w:t>
            </w:r>
          </w:p>
        </w:tc>
        <w:tc>
          <w:tcPr>
            <w:tcW w:w="2778" w:type="dxa"/>
            <w:tcBorders>
              <w:top w:val="single" w:sz="6" w:space="0" w:color="auto"/>
              <w:left w:val="single" w:sz="6" w:space="0" w:color="auto"/>
              <w:bottom w:val="nil"/>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50 %</w:t>
            </w:r>
          </w:p>
        </w:tc>
        <w:tc>
          <w:tcPr>
            <w:tcW w:w="2552" w:type="dxa"/>
            <w:tcBorders>
              <w:top w:val="single" w:sz="6" w:space="0" w:color="auto"/>
              <w:left w:val="single" w:sz="6" w:space="0" w:color="auto"/>
              <w:bottom w:val="nil"/>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 xml:space="preserve">Prancūzija </w:t>
            </w:r>
          </w:p>
        </w:tc>
      </w:tr>
      <w:tr w:rsidR="0000492D" w:rsidRPr="003F4BC6" w:rsidTr="003C59A8">
        <w:trPr>
          <w:jc w:val="center"/>
        </w:trPr>
        <w:tc>
          <w:tcPr>
            <w:tcW w:w="2948" w:type="dxa"/>
            <w:tcBorders>
              <w:top w:val="single" w:sz="6" w:space="0" w:color="auto"/>
              <w:left w:val="single" w:sz="6" w:space="0" w:color="auto"/>
              <w:bottom w:val="nil"/>
              <w:right w:val="nil"/>
            </w:tcBorders>
            <w:vAlign w:val="center"/>
          </w:tcPr>
          <w:p w:rsidR="0000492D" w:rsidRPr="003F4BC6" w:rsidRDefault="0000492D" w:rsidP="003C59A8">
            <w:pPr>
              <w:overflowPunct w:val="0"/>
              <w:adjustRightInd w:val="0"/>
              <w:spacing w:before="100" w:after="100" w:line="240" w:lineRule="atLeast"/>
              <w:ind w:left="538" w:right="113"/>
              <w:textAlignment w:val="baseline"/>
              <w:rPr>
                <w:sz w:val="18"/>
                <w:szCs w:val="20"/>
                <w:lang w:val="lt-LT"/>
              </w:rPr>
            </w:pPr>
            <w:r w:rsidRPr="003F4BC6">
              <w:rPr>
                <w:sz w:val="18"/>
                <w:lang w:val="lt-LT"/>
              </w:rPr>
              <w:t>7.</w:t>
            </w:r>
            <w:r w:rsidRPr="003F4BC6">
              <w:rPr>
                <w:lang w:val="lt-LT"/>
              </w:rPr>
              <w:tab/>
            </w:r>
            <w:r w:rsidRPr="003F4BC6">
              <w:rPr>
                <w:noProof/>
                <w:sz w:val="18"/>
                <w:lang w:val="lt-LT"/>
              </w:rPr>
              <w:t>„Vicinay AC 14“</w:t>
            </w:r>
          </w:p>
        </w:tc>
        <w:tc>
          <w:tcPr>
            <w:tcW w:w="2778" w:type="dxa"/>
            <w:tcBorders>
              <w:top w:val="single" w:sz="6" w:space="0" w:color="auto"/>
              <w:left w:val="single" w:sz="6" w:space="0" w:color="auto"/>
              <w:bottom w:val="nil"/>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25 %</w:t>
            </w:r>
          </w:p>
        </w:tc>
        <w:tc>
          <w:tcPr>
            <w:tcW w:w="2552" w:type="dxa"/>
            <w:tcBorders>
              <w:top w:val="single" w:sz="6" w:space="0" w:color="auto"/>
              <w:left w:val="single" w:sz="6" w:space="0" w:color="auto"/>
              <w:bottom w:val="nil"/>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Prancūzija</w:t>
            </w:r>
          </w:p>
        </w:tc>
      </w:tr>
      <w:tr w:rsidR="0000492D" w:rsidRPr="003F4BC6" w:rsidTr="003C59A8">
        <w:trPr>
          <w:jc w:val="center"/>
        </w:trPr>
        <w:tc>
          <w:tcPr>
            <w:tcW w:w="2948" w:type="dxa"/>
            <w:tcBorders>
              <w:top w:val="single" w:sz="6" w:space="0" w:color="auto"/>
              <w:left w:val="single" w:sz="6" w:space="0" w:color="auto"/>
              <w:bottom w:val="nil"/>
              <w:right w:val="nil"/>
            </w:tcBorders>
            <w:vAlign w:val="center"/>
          </w:tcPr>
          <w:p w:rsidR="0000492D" w:rsidRPr="003F4BC6" w:rsidRDefault="0000492D" w:rsidP="003C59A8">
            <w:pPr>
              <w:overflowPunct w:val="0"/>
              <w:adjustRightInd w:val="0"/>
              <w:spacing w:before="100" w:after="100" w:line="240" w:lineRule="atLeast"/>
              <w:ind w:left="538" w:right="113"/>
              <w:textAlignment w:val="baseline"/>
              <w:rPr>
                <w:sz w:val="18"/>
                <w:szCs w:val="20"/>
                <w:lang w:val="lt-LT"/>
              </w:rPr>
            </w:pPr>
            <w:r w:rsidRPr="003F4BC6">
              <w:rPr>
                <w:sz w:val="18"/>
                <w:lang w:val="lt-LT"/>
              </w:rPr>
              <w:t>8.</w:t>
            </w:r>
            <w:r w:rsidRPr="003F4BC6">
              <w:rPr>
                <w:lang w:val="lt-LT"/>
              </w:rPr>
              <w:tab/>
            </w:r>
            <w:r w:rsidRPr="003F4BC6">
              <w:rPr>
                <w:noProof/>
                <w:sz w:val="18"/>
                <w:lang w:val="lt-LT"/>
              </w:rPr>
              <w:t>„Vicinay“ 1 tipo</w:t>
            </w:r>
          </w:p>
        </w:tc>
        <w:tc>
          <w:tcPr>
            <w:tcW w:w="2778" w:type="dxa"/>
            <w:tcBorders>
              <w:top w:val="single" w:sz="6" w:space="0" w:color="auto"/>
              <w:left w:val="single" w:sz="6" w:space="0" w:color="auto"/>
              <w:bottom w:val="nil"/>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45 %</w:t>
            </w:r>
          </w:p>
        </w:tc>
        <w:tc>
          <w:tcPr>
            <w:tcW w:w="2552" w:type="dxa"/>
            <w:tcBorders>
              <w:top w:val="single" w:sz="6" w:space="0" w:color="auto"/>
              <w:left w:val="single" w:sz="6" w:space="0" w:color="auto"/>
              <w:bottom w:val="nil"/>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Prancūzija</w:t>
            </w:r>
          </w:p>
        </w:tc>
      </w:tr>
      <w:tr w:rsidR="0000492D" w:rsidRPr="003F4BC6" w:rsidTr="003C59A8">
        <w:trPr>
          <w:jc w:val="center"/>
        </w:trPr>
        <w:tc>
          <w:tcPr>
            <w:tcW w:w="2948" w:type="dxa"/>
            <w:tcBorders>
              <w:top w:val="single" w:sz="6" w:space="0" w:color="auto"/>
              <w:left w:val="single" w:sz="6" w:space="0" w:color="auto"/>
              <w:bottom w:val="nil"/>
              <w:right w:val="nil"/>
            </w:tcBorders>
            <w:vAlign w:val="center"/>
          </w:tcPr>
          <w:p w:rsidR="0000492D" w:rsidRPr="003F4BC6" w:rsidRDefault="0000492D" w:rsidP="003C59A8">
            <w:pPr>
              <w:overflowPunct w:val="0"/>
              <w:adjustRightInd w:val="0"/>
              <w:spacing w:before="100" w:after="100" w:line="240" w:lineRule="atLeast"/>
              <w:ind w:left="538" w:right="113"/>
              <w:textAlignment w:val="baseline"/>
              <w:rPr>
                <w:sz w:val="18"/>
                <w:szCs w:val="20"/>
                <w:lang w:val="lt-LT"/>
              </w:rPr>
            </w:pPr>
            <w:r w:rsidRPr="003F4BC6">
              <w:rPr>
                <w:sz w:val="18"/>
                <w:lang w:val="lt-LT"/>
              </w:rPr>
              <w:t>9.</w:t>
            </w:r>
            <w:r w:rsidRPr="003F4BC6">
              <w:rPr>
                <w:lang w:val="lt-LT"/>
              </w:rPr>
              <w:tab/>
            </w:r>
            <w:r w:rsidRPr="003F4BC6">
              <w:rPr>
                <w:noProof/>
                <w:sz w:val="18"/>
                <w:lang w:val="lt-LT"/>
              </w:rPr>
              <w:t>„Vicinay“ 2 tipo</w:t>
            </w:r>
          </w:p>
        </w:tc>
        <w:tc>
          <w:tcPr>
            <w:tcW w:w="2778" w:type="dxa"/>
            <w:tcBorders>
              <w:top w:val="single" w:sz="6" w:space="0" w:color="auto"/>
              <w:left w:val="single" w:sz="6" w:space="0" w:color="auto"/>
              <w:bottom w:val="nil"/>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45 %</w:t>
            </w:r>
          </w:p>
        </w:tc>
        <w:tc>
          <w:tcPr>
            <w:tcW w:w="2552" w:type="dxa"/>
            <w:tcBorders>
              <w:top w:val="single" w:sz="6" w:space="0" w:color="auto"/>
              <w:left w:val="single" w:sz="6" w:space="0" w:color="auto"/>
              <w:bottom w:val="nil"/>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Prancūzija</w:t>
            </w:r>
          </w:p>
        </w:tc>
      </w:tr>
      <w:tr w:rsidR="0000492D" w:rsidRPr="003F4BC6" w:rsidTr="003C59A8">
        <w:trPr>
          <w:jc w:val="center"/>
        </w:trPr>
        <w:tc>
          <w:tcPr>
            <w:tcW w:w="2948" w:type="dxa"/>
            <w:tcBorders>
              <w:top w:val="single" w:sz="6" w:space="0" w:color="auto"/>
              <w:left w:val="single" w:sz="6" w:space="0" w:color="auto"/>
              <w:bottom w:val="nil"/>
              <w:right w:val="nil"/>
            </w:tcBorders>
            <w:vAlign w:val="center"/>
          </w:tcPr>
          <w:p w:rsidR="0000492D" w:rsidRPr="003F4BC6" w:rsidRDefault="0000492D" w:rsidP="003C59A8">
            <w:pPr>
              <w:overflowPunct w:val="0"/>
              <w:adjustRightInd w:val="0"/>
              <w:spacing w:before="100" w:after="100" w:line="240" w:lineRule="atLeast"/>
              <w:ind w:left="539" w:right="113" w:hanging="482"/>
              <w:textAlignment w:val="baseline"/>
              <w:rPr>
                <w:sz w:val="18"/>
                <w:szCs w:val="20"/>
                <w:lang w:val="lt-LT"/>
              </w:rPr>
            </w:pPr>
            <w:r w:rsidRPr="003F4BC6">
              <w:rPr>
                <w:sz w:val="18"/>
                <w:lang w:val="lt-LT"/>
              </w:rPr>
              <w:t>10.</w:t>
            </w:r>
            <w:r w:rsidRPr="003F4BC6">
              <w:rPr>
                <w:lang w:val="lt-LT"/>
              </w:rPr>
              <w:tab/>
            </w:r>
            <w:r w:rsidRPr="003F4BC6">
              <w:rPr>
                <w:noProof/>
                <w:sz w:val="18"/>
                <w:lang w:val="lt-LT"/>
              </w:rPr>
              <w:t>„Vicinay“ 3 tipo</w:t>
            </w:r>
          </w:p>
        </w:tc>
        <w:tc>
          <w:tcPr>
            <w:tcW w:w="2778" w:type="dxa"/>
            <w:tcBorders>
              <w:top w:val="single" w:sz="6" w:space="0" w:color="auto"/>
              <w:left w:val="single" w:sz="6" w:space="0" w:color="auto"/>
              <w:bottom w:val="nil"/>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40 %</w:t>
            </w:r>
          </w:p>
        </w:tc>
        <w:tc>
          <w:tcPr>
            <w:tcW w:w="2552" w:type="dxa"/>
            <w:tcBorders>
              <w:top w:val="single" w:sz="6" w:space="0" w:color="auto"/>
              <w:left w:val="single" w:sz="6" w:space="0" w:color="auto"/>
              <w:bottom w:val="nil"/>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Prancūzija</w:t>
            </w:r>
          </w:p>
        </w:tc>
      </w:tr>
      <w:tr w:rsidR="0000492D" w:rsidRPr="003F4BC6" w:rsidTr="003C59A8">
        <w:trPr>
          <w:jc w:val="center"/>
        </w:trPr>
        <w:tc>
          <w:tcPr>
            <w:tcW w:w="2948" w:type="dxa"/>
            <w:tcBorders>
              <w:top w:val="single" w:sz="6" w:space="0" w:color="auto"/>
              <w:left w:val="single" w:sz="6" w:space="0" w:color="auto"/>
              <w:bottom w:val="nil"/>
              <w:right w:val="nil"/>
            </w:tcBorders>
            <w:vAlign w:val="center"/>
          </w:tcPr>
          <w:p w:rsidR="0000492D" w:rsidRPr="003F4BC6" w:rsidRDefault="0000492D" w:rsidP="003C59A8">
            <w:pPr>
              <w:overflowPunct w:val="0"/>
              <w:adjustRightInd w:val="0"/>
              <w:spacing w:before="100" w:after="100" w:line="240" w:lineRule="atLeast"/>
              <w:ind w:left="539" w:right="113" w:hanging="482"/>
              <w:textAlignment w:val="baseline"/>
              <w:rPr>
                <w:sz w:val="18"/>
                <w:szCs w:val="20"/>
                <w:lang w:val="lt-LT"/>
              </w:rPr>
            </w:pPr>
            <w:r w:rsidRPr="003F4BC6">
              <w:rPr>
                <w:sz w:val="18"/>
                <w:lang w:val="lt-LT"/>
              </w:rPr>
              <w:t>11.</w:t>
            </w:r>
            <w:r w:rsidRPr="003F4BC6">
              <w:rPr>
                <w:lang w:val="lt-LT"/>
              </w:rPr>
              <w:tab/>
            </w:r>
            <w:r w:rsidRPr="003F4BC6">
              <w:rPr>
                <w:noProof/>
                <w:sz w:val="18"/>
                <w:lang w:val="lt-LT"/>
              </w:rPr>
              <w:t>„Stockes“</w:t>
            </w:r>
          </w:p>
        </w:tc>
        <w:tc>
          <w:tcPr>
            <w:tcW w:w="2778" w:type="dxa"/>
            <w:tcBorders>
              <w:top w:val="single" w:sz="6" w:space="0" w:color="auto"/>
              <w:left w:val="single" w:sz="6" w:space="0" w:color="auto"/>
              <w:bottom w:val="nil"/>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35 %</w:t>
            </w:r>
          </w:p>
        </w:tc>
        <w:tc>
          <w:tcPr>
            <w:tcW w:w="2552" w:type="dxa"/>
            <w:tcBorders>
              <w:top w:val="single" w:sz="6" w:space="0" w:color="auto"/>
              <w:left w:val="single" w:sz="6" w:space="0" w:color="auto"/>
              <w:bottom w:val="nil"/>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Prancūzija</w:t>
            </w:r>
          </w:p>
        </w:tc>
      </w:tr>
      <w:tr w:rsidR="0000492D" w:rsidRPr="003F4BC6" w:rsidTr="003C59A8">
        <w:trPr>
          <w:jc w:val="center"/>
        </w:trPr>
        <w:tc>
          <w:tcPr>
            <w:tcW w:w="2948" w:type="dxa"/>
            <w:tcBorders>
              <w:top w:val="single" w:sz="6" w:space="0" w:color="auto"/>
              <w:left w:val="single" w:sz="6" w:space="0" w:color="auto"/>
              <w:bottom w:val="single" w:sz="4" w:space="0" w:color="auto"/>
              <w:right w:val="nil"/>
            </w:tcBorders>
            <w:vAlign w:val="center"/>
          </w:tcPr>
          <w:p w:rsidR="0000492D" w:rsidRPr="003F4BC6" w:rsidRDefault="0000492D" w:rsidP="003C59A8">
            <w:pPr>
              <w:overflowPunct w:val="0"/>
              <w:adjustRightInd w:val="0"/>
              <w:spacing w:before="100" w:after="100" w:line="240" w:lineRule="atLeast"/>
              <w:ind w:left="539" w:right="113" w:hanging="482"/>
              <w:textAlignment w:val="baseline"/>
              <w:rPr>
                <w:sz w:val="18"/>
                <w:szCs w:val="20"/>
                <w:lang w:val="lt-LT"/>
              </w:rPr>
            </w:pPr>
            <w:r w:rsidRPr="003F4BC6">
              <w:rPr>
                <w:sz w:val="18"/>
                <w:lang w:val="lt-LT"/>
              </w:rPr>
              <w:t>12.</w:t>
            </w:r>
            <w:r w:rsidRPr="003F4BC6">
              <w:rPr>
                <w:lang w:val="lt-LT"/>
              </w:rPr>
              <w:tab/>
            </w:r>
            <w:r w:rsidRPr="003F4BC6">
              <w:rPr>
                <w:noProof/>
                <w:sz w:val="18"/>
                <w:lang w:val="lt-LT"/>
              </w:rPr>
              <w:t>„D’Hone-Danforth“</w:t>
            </w:r>
          </w:p>
        </w:tc>
        <w:tc>
          <w:tcPr>
            <w:tcW w:w="2778" w:type="dxa"/>
            <w:tcBorders>
              <w:top w:val="single" w:sz="6" w:space="0" w:color="auto"/>
              <w:left w:val="single" w:sz="6" w:space="0" w:color="auto"/>
              <w:bottom w:val="single" w:sz="4" w:space="0" w:color="auto"/>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50 %</w:t>
            </w:r>
          </w:p>
        </w:tc>
        <w:tc>
          <w:tcPr>
            <w:tcW w:w="2552" w:type="dxa"/>
            <w:tcBorders>
              <w:top w:val="single" w:sz="6" w:space="0" w:color="auto"/>
              <w:left w:val="single" w:sz="6" w:space="0" w:color="auto"/>
              <w:bottom w:val="single" w:sz="4" w:space="0" w:color="auto"/>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 xml:space="preserve">Vokietija </w:t>
            </w:r>
          </w:p>
        </w:tc>
      </w:tr>
      <w:tr w:rsidR="0000492D" w:rsidRPr="003F4BC6" w:rsidTr="003C59A8">
        <w:trPr>
          <w:jc w:val="center"/>
        </w:trPr>
        <w:tc>
          <w:tcPr>
            <w:tcW w:w="2948" w:type="dxa"/>
            <w:tcBorders>
              <w:top w:val="single" w:sz="4" w:space="0" w:color="auto"/>
              <w:left w:val="single" w:sz="6" w:space="0" w:color="auto"/>
              <w:bottom w:val="single" w:sz="6" w:space="0" w:color="auto"/>
              <w:right w:val="nil"/>
            </w:tcBorders>
            <w:vAlign w:val="center"/>
          </w:tcPr>
          <w:p w:rsidR="0000492D" w:rsidRPr="003F4BC6" w:rsidRDefault="0000492D" w:rsidP="003C59A8">
            <w:pPr>
              <w:overflowPunct w:val="0"/>
              <w:adjustRightInd w:val="0"/>
              <w:spacing w:before="100" w:after="100" w:line="240" w:lineRule="atLeast"/>
              <w:ind w:left="539" w:right="113" w:hanging="482"/>
              <w:textAlignment w:val="baseline"/>
              <w:rPr>
                <w:sz w:val="18"/>
                <w:szCs w:val="20"/>
                <w:lang w:val="lt-LT"/>
              </w:rPr>
            </w:pPr>
            <w:r w:rsidRPr="003F4BC6">
              <w:rPr>
                <w:sz w:val="18"/>
                <w:lang w:val="lt-LT"/>
              </w:rPr>
              <w:t>13.</w:t>
            </w:r>
            <w:r w:rsidRPr="003F4BC6">
              <w:rPr>
                <w:lang w:val="lt-LT"/>
              </w:rPr>
              <w:tab/>
            </w:r>
            <w:r w:rsidRPr="003F4BC6">
              <w:rPr>
                <w:noProof/>
                <w:sz w:val="18"/>
                <w:lang w:val="lt-LT"/>
              </w:rPr>
              <w:t>„Schmitt“ aukštai laikomi inkarai</w:t>
            </w:r>
          </w:p>
        </w:tc>
        <w:tc>
          <w:tcPr>
            <w:tcW w:w="2778" w:type="dxa"/>
            <w:tcBorders>
              <w:top w:val="single" w:sz="4" w:space="0" w:color="auto"/>
              <w:left w:val="single" w:sz="6" w:space="0" w:color="auto"/>
              <w:bottom w:val="single" w:sz="6" w:space="0" w:color="auto"/>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40 %</w:t>
            </w:r>
          </w:p>
        </w:tc>
        <w:tc>
          <w:tcPr>
            <w:tcW w:w="2552" w:type="dxa"/>
            <w:tcBorders>
              <w:top w:val="single" w:sz="4" w:space="0" w:color="auto"/>
              <w:left w:val="single" w:sz="6" w:space="0" w:color="auto"/>
              <w:bottom w:val="single" w:sz="6" w:space="0" w:color="auto"/>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Nyderlandai</w:t>
            </w:r>
          </w:p>
        </w:tc>
      </w:tr>
      <w:tr w:rsidR="0000492D" w:rsidRPr="003F4BC6" w:rsidTr="003C59A8">
        <w:trPr>
          <w:jc w:val="center"/>
        </w:trPr>
        <w:tc>
          <w:tcPr>
            <w:tcW w:w="2948" w:type="dxa"/>
            <w:tcBorders>
              <w:top w:val="single" w:sz="4" w:space="0" w:color="auto"/>
              <w:left w:val="single" w:sz="6" w:space="0" w:color="auto"/>
              <w:bottom w:val="single" w:sz="6" w:space="0" w:color="auto"/>
              <w:right w:val="nil"/>
            </w:tcBorders>
            <w:vAlign w:val="center"/>
          </w:tcPr>
          <w:p w:rsidR="0000492D" w:rsidRPr="003F4BC6" w:rsidRDefault="0000492D" w:rsidP="003C59A8">
            <w:pPr>
              <w:overflowPunct w:val="0"/>
              <w:adjustRightInd w:val="0"/>
              <w:spacing w:before="100" w:after="100" w:line="240" w:lineRule="atLeast"/>
              <w:ind w:left="539" w:right="113" w:hanging="482"/>
              <w:textAlignment w:val="baseline"/>
              <w:rPr>
                <w:sz w:val="18"/>
                <w:szCs w:val="20"/>
                <w:lang w:val="lt-LT"/>
              </w:rPr>
            </w:pPr>
            <w:r w:rsidRPr="003F4BC6">
              <w:rPr>
                <w:sz w:val="18"/>
                <w:lang w:val="lt-LT"/>
              </w:rPr>
              <w:t>14.</w:t>
            </w:r>
            <w:r w:rsidRPr="003F4BC6">
              <w:rPr>
                <w:lang w:val="lt-LT"/>
              </w:rPr>
              <w:tab/>
            </w:r>
            <w:r w:rsidRPr="003F4BC6">
              <w:rPr>
                <w:noProof/>
                <w:sz w:val="18"/>
                <w:lang w:val="lt-LT"/>
              </w:rPr>
              <w:t>SHI aukštai laikomi inkarai, ST tipo (standartiniai)</w:t>
            </w:r>
          </w:p>
        </w:tc>
        <w:tc>
          <w:tcPr>
            <w:tcW w:w="2778" w:type="dxa"/>
            <w:tcBorders>
              <w:top w:val="single" w:sz="4" w:space="0" w:color="auto"/>
              <w:left w:val="single" w:sz="6" w:space="0" w:color="auto"/>
              <w:bottom w:val="single" w:sz="6" w:space="0" w:color="auto"/>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lt-LT"/>
              </w:rPr>
            </w:pPr>
            <w:r w:rsidRPr="003F4BC6">
              <w:rPr>
                <w:sz w:val="18"/>
                <w:lang w:val="lt-LT"/>
              </w:rPr>
              <w:t>30 %</w:t>
            </w:r>
          </w:p>
        </w:tc>
        <w:tc>
          <w:tcPr>
            <w:tcW w:w="2552" w:type="dxa"/>
            <w:tcBorders>
              <w:top w:val="single" w:sz="4" w:space="0" w:color="auto"/>
              <w:left w:val="single" w:sz="6" w:space="0" w:color="auto"/>
              <w:bottom w:val="single" w:sz="6" w:space="0" w:color="auto"/>
              <w:right w:val="single" w:sz="6" w:space="0" w:color="auto"/>
            </w:tcBorders>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lang w:val="lt-LT"/>
              </w:rPr>
            </w:pPr>
            <w:r w:rsidRPr="003F4BC6">
              <w:rPr>
                <w:noProof/>
                <w:sz w:val="18"/>
                <w:lang w:val="lt-LT"/>
              </w:rPr>
              <w:t xml:space="preserve">Nyderlandai </w:t>
            </w:r>
          </w:p>
        </w:tc>
      </w:tr>
      <w:tr w:rsidR="0000492D" w:rsidRPr="003F4BC6" w:rsidTr="003C59A8">
        <w:trPr>
          <w:jc w:val="center"/>
        </w:trPr>
        <w:tc>
          <w:tcPr>
            <w:tcW w:w="2948" w:type="dxa"/>
            <w:tcBorders>
              <w:top w:val="single" w:sz="4" w:space="0" w:color="auto"/>
              <w:left w:val="single" w:sz="6" w:space="0" w:color="auto"/>
              <w:bottom w:val="single" w:sz="6" w:space="0" w:color="auto"/>
              <w:right w:val="nil"/>
            </w:tcBorders>
            <w:vAlign w:val="center"/>
          </w:tcPr>
          <w:p w:rsidR="0000492D" w:rsidRPr="003F4BC6" w:rsidRDefault="0000492D" w:rsidP="003C59A8">
            <w:pPr>
              <w:overflowPunct w:val="0"/>
              <w:adjustRightInd w:val="0"/>
              <w:spacing w:before="100" w:after="100"/>
              <w:ind w:left="539" w:right="113" w:hanging="482"/>
              <w:textAlignment w:val="baseline"/>
              <w:rPr>
                <w:sz w:val="18"/>
                <w:szCs w:val="20"/>
                <w:lang w:val="lt-LT"/>
              </w:rPr>
            </w:pPr>
            <w:r w:rsidRPr="003F4BC6">
              <w:rPr>
                <w:sz w:val="18"/>
                <w:lang w:val="lt-LT"/>
              </w:rPr>
              <w:t>15.</w:t>
            </w:r>
            <w:r w:rsidRPr="003F4BC6">
              <w:rPr>
                <w:lang w:val="lt-LT"/>
              </w:rPr>
              <w:tab/>
            </w:r>
            <w:r w:rsidRPr="003F4BC6">
              <w:rPr>
                <w:noProof/>
                <w:sz w:val="18"/>
                <w:lang w:val="lt-LT"/>
              </w:rPr>
              <w:t>SHI aukštai laikomi inkarai, FB tipo (visiškai subalansuoti)</w:t>
            </w:r>
          </w:p>
        </w:tc>
        <w:tc>
          <w:tcPr>
            <w:tcW w:w="2778" w:type="dxa"/>
            <w:tcBorders>
              <w:top w:val="single" w:sz="4" w:space="0" w:color="auto"/>
              <w:left w:val="single" w:sz="6" w:space="0" w:color="auto"/>
              <w:bottom w:val="single" w:sz="6" w:space="0" w:color="auto"/>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lt-LT"/>
              </w:rPr>
            </w:pPr>
            <w:r w:rsidRPr="003F4BC6">
              <w:rPr>
                <w:sz w:val="18"/>
                <w:lang w:val="lt-LT"/>
              </w:rPr>
              <w:t>30 %</w:t>
            </w:r>
          </w:p>
        </w:tc>
        <w:tc>
          <w:tcPr>
            <w:tcW w:w="2552" w:type="dxa"/>
            <w:tcBorders>
              <w:top w:val="single" w:sz="4" w:space="0" w:color="auto"/>
              <w:left w:val="single" w:sz="6" w:space="0" w:color="auto"/>
              <w:bottom w:val="single" w:sz="6" w:space="0" w:color="auto"/>
              <w:right w:val="single" w:sz="6" w:space="0" w:color="auto"/>
            </w:tcBorders>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lang w:val="lt-LT"/>
              </w:rPr>
            </w:pPr>
            <w:r w:rsidRPr="003F4BC6">
              <w:rPr>
                <w:noProof/>
                <w:sz w:val="18"/>
                <w:lang w:val="lt-LT"/>
              </w:rPr>
              <w:t xml:space="preserve">Nyderlandai </w:t>
            </w:r>
          </w:p>
        </w:tc>
      </w:tr>
      <w:tr w:rsidR="0000492D" w:rsidRPr="003F4BC6" w:rsidTr="003C59A8">
        <w:trPr>
          <w:jc w:val="center"/>
        </w:trPr>
        <w:tc>
          <w:tcPr>
            <w:tcW w:w="2948" w:type="dxa"/>
            <w:tcBorders>
              <w:top w:val="single" w:sz="4" w:space="0" w:color="auto"/>
              <w:left w:val="single" w:sz="6" w:space="0" w:color="auto"/>
              <w:bottom w:val="single" w:sz="4" w:space="0" w:color="auto"/>
              <w:right w:val="nil"/>
            </w:tcBorders>
            <w:vAlign w:val="center"/>
          </w:tcPr>
          <w:p w:rsidR="0000492D" w:rsidRPr="003F4BC6" w:rsidRDefault="0000492D" w:rsidP="003C59A8">
            <w:pPr>
              <w:overflowPunct w:val="0"/>
              <w:adjustRightInd w:val="0"/>
              <w:spacing w:before="100" w:after="100"/>
              <w:ind w:left="539" w:right="113" w:hanging="482"/>
              <w:textAlignment w:val="baseline"/>
              <w:rPr>
                <w:sz w:val="18"/>
                <w:szCs w:val="20"/>
                <w:lang w:val="lt-LT"/>
              </w:rPr>
            </w:pPr>
            <w:r w:rsidRPr="003F4BC6">
              <w:rPr>
                <w:sz w:val="18"/>
                <w:lang w:val="lt-LT"/>
              </w:rPr>
              <w:lastRenderedPageBreak/>
              <w:t>16.</w:t>
            </w:r>
            <w:r w:rsidRPr="003F4BC6">
              <w:rPr>
                <w:lang w:val="lt-LT"/>
              </w:rPr>
              <w:tab/>
            </w:r>
            <w:r w:rsidRPr="003F4BC6">
              <w:rPr>
                <w:noProof/>
                <w:sz w:val="18"/>
                <w:lang w:val="lt-LT"/>
              </w:rPr>
              <w:t>„Klinsmann“ inkaras</w:t>
            </w:r>
          </w:p>
        </w:tc>
        <w:tc>
          <w:tcPr>
            <w:tcW w:w="2778" w:type="dxa"/>
            <w:tcBorders>
              <w:top w:val="single" w:sz="4" w:space="0" w:color="auto"/>
              <w:left w:val="single" w:sz="6" w:space="0" w:color="auto"/>
              <w:bottom w:val="single" w:sz="4" w:space="0" w:color="auto"/>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lt-LT"/>
              </w:rPr>
            </w:pPr>
            <w:r w:rsidRPr="003F4BC6">
              <w:rPr>
                <w:sz w:val="18"/>
                <w:lang w:val="lt-LT"/>
              </w:rPr>
              <w:t>30 %</w:t>
            </w:r>
          </w:p>
        </w:tc>
        <w:tc>
          <w:tcPr>
            <w:tcW w:w="2552" w:type="dxa"/>
            <w:tcBorders>
              <w:top w:val="single" w:sz="4" w:space="0" w:color="auto"/>
              <w:left w:val="single" w:sz="6" w:space="0" w:color="auto"/>
              <w:bottom w:val="single" w:sz="4" w:space="0" w:color="auto"/>
              <w:right w:val="single" w:sz="6" w:space="0" w:color="auto"/>
            </w:tcBorders>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lang w:val="lt-LT"/>
              </w:rPr>
            </w:pPr>
            <w:r w:rsidRPr="003F4BC6">
              <w:rPr>
                <w:noProof/>
                <w:sz w:val="18"/>
                <w:lang w:val="lt-LT"/>
              </w:rPr>
              <w:t xml:space="preserve">Nyderlandai </w:t>
            </w:r>
          </w:p>
        </w:tc>
      </w:tr>
      <w:tr w:rsidR="0000492D" w:rsidRPr="003F4BC6" w:rsidTr="003C59A8">
        <w:trPr>
          <w:jc w:val="center"/>
        </w:trPr>
        <w:tc>
          <w:tcPr>
            <w:tcW w:w="2948" w:type="dxa"/>
            <w:tcBorders>
              <w:top w:val="single" w:sz="4" w:space="0" w:color="auto"/>
              <w:left w:val="single" w:sz="6" w:space="0" w:color="auto"/>
              <w:bottom w:val="single" w:sz="6" w:space="0" w:color="auto"/>
              <w:right w:val="nil"/>
            </w:tcBorders>
            <w:vAlign w:val="center"/>
          </w:tcPr>
          <w:p w:rsidR="0000492D" w:rsidRPr="003F4BC6" w:rsidRDefault="0000492D" w:rsidP="003C59A8">
            <w:pPr>
              <w:overflowPunct w:val="0"/>
              <w:adjustRightInd w:val="0"/>
              <w:spacing w:before="100" w:after="100"/>
              <w:ind w:left="539" w:right="113" w:hanging="482"/>
              <w:textAlignment w:val="baseline"/>
              <w:rPr>
                <w:sz w:val="18"/>
                <w:szCs w:val="20"/>
                <w:lang w:val="lt-LT"/>
              </w:rPr>
            </w:pPr>
            <w:r w:rsidRPr="003F4BC6">
              <w:rPr>
                <w:sz w:val="18"/>
                <w:lang w:val="lt-LT"/>
              </w:rPr>
              <w:t>17.</w:t>
            </w:r>
            <w:r w:rsidRPr="003F4BC6">
              <w:rPr>
                <w:lang w:val="lt-LT"/>
              </w:rPr>
              <w:tab/>
            </w:r>
            <w:r w:rsidRPr="003F4BC6">
              <w:rPr>
                <w:noProof/>
                <w:sz w:val="18"/>
                <w:lang w:val="lt-LT"/>
              </w:rPr>
              <w:t>„HA-DU-POWER“ inkaras</w:t>
            </w:r>
          </w:p>
        </w:tc>
        <w:tc>
          <w:tcPr>
            <w:tcW w:w="2778" w:type="dxa"/>
            <w:tcBorders>
              <w:top w:val="single" w:sz="4" w:space="0" w:color="auto"/>
              <w:left w:val="single" w:sz="6" w:space="0" w:color="auto"/>
              <w:bottom w:val="single" w:sz="6" w:space="0" w:color="auto"/>
              <w:right w:val="nil"/>
            </w:tcBorders>
            <w:vAlign w:val="center"/>
          </w:tcPr>
          <w:p w:rsidR="0000492D" w:rsidRPr="003F4BC6" w:rsidRDefault="0000492D" w:rsidP="003C59A8">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lt-LT"/>
              </w:rPr>
            </w:pPr>
            <w:r w:rsidRPr="003F4BC6">
              <w:rPr>
                <w:sz w:val="18"/>
                <w:lang w:val="lt-LT"/>
              </w:rPr>
              <w:t>50 %</w:t>
            </w:r>
          </w:p>
        </w:tc>
        <w:tc>
          <w:tcPr>
            <w:tcW w:w="2552" w:type="dxa"/>
            <w:tcBorders>
              <w:top w:val="single" w:sz="4" w:space="0" w:color="auto"/>
              <w:left w:val="single" w:sz="6" w:space="0" w:color="auto"/>
              <w:bottom w:val="single" w:sz="6" w:space="0" w:color="auto"/>
              <w:right w:val="single" w:sz="6" w:space="0" w:color="auto"/>
            </w:tcBorders>
            <w:vAlign w:val="center"/>
          </w:tcPr>
          <w:p w:rsidR="0000492D" w:rsidRPr="003F4BC6" w:rsidRDefault="0000492D" w:rsidP="003C59A8">
            <w:pPr>
              <w:spacing w:before="100" w:after="100" w:line="240" w:lineRule="atLeast"/>
              <w:ind w:left="516" w:right="113" w:hanging="403"/>
              <w:jc w:val="center"/>
              <w:rPr>
                <w:noProof/>
                <w:sz w:val="18"/>
                <w:lang w:val="lt-LT"/>
              </w:rPr>
            </w:pPr>
            <w:r w:rsidRPr="003F4BC6">
              <w:rPr>
                <w:noProof/>
                <w:sz w:val="18"/>
                <w:lang w:val="lt-LT"/>
              </w:rPr>
              <w:t xml:space="preserve">Vokietija </w:t>
            </w:r>
          </w:p>
        </w:tc>
      </w:tr>
    </w:tbl>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rPr>
          <w:b/>
          <w:szCs w:val="20"/>
          <w:lang w:val="lt-LT"/>
        </w:rPr>
      </w:pPr>
      <w:r w:rsidRPr="003F4BC6">
        <w:rPr>
          <w:lang w:val="lt-LT"/>
        </w:rPr>
        <w:br w:type="page"/>
      </w:r>
      <w:r w:rsidRPr="003F4BC6">
        <w:rPr>
          <w:b/>
          <w:lang w:val="lt-LT"/>
        </w:rPr>
        <w:lastRenderedPageBreak/>
        <w:t>2 skirsnis</w:t>
      </w:r>
    </w:p>
    <w:p w:rsidR="0000492D" w:rsidRPr="003F4BC6" w:rsidRDefault="0000492D" w:rsidP="0000492D">
      <w:pPr>
        <w:overflowPunct w:val="0"/>
        <w:adjustRightInd w:val="0"/>
        <w:textAlignment w:val="baseline"/>
        <w:rPr>
          <w:b/>
          <w:szCs w:val="20"/>
          <w:lang w:val="lt-LT"/>
        </w:rPr>
      </w:pPr>
    </w:p>
    <w:p w:rsidR="0000492D" w:rsidRPr="003F4BC6" w:rsidRDefault="0000492D" w:rsidP="0000492D">
      <w:pPr>
        <w:overflowPunct w:val="0"/>
        <w:adjustRightInd w:val="0"/>
        <w:textAlignment w:val="baseline"/>
        <w:rPr>
          <w:b/>
          <w:szCs w:val="20"/>
          <w:lang w:val="lt-LT"/>
        </w:rPr>
      </w:pPr>
    </w:p>
    <w:p w:rsidR="0000492D" w:rsidRPr="003F4BC6" w:rsidRDefault="0000492D" w:rsidP="0000492D">
      <w:pPr>
        <w:overflowPunct w:val="0"/>
        <w:adjustRightInd w:val="0"/>
        <w:jc w:val="center"/>
        <w:textAlignment w:val="baseline"/>
        <w:rPr>
          <w:b/>
          <w:szCs w:val="20"/>
          <w:lang w:val="lt-LT"/>
        </w:rPr>
      </w:pPr>
      <w:r w:rsidRPr="003F4BC6">
        <w:rPr>
          <w:b/>
          <w:lang w:val="lt-LT"/>
        </w:rPr>
        <w:t>Leidimų naudoti specialiuosius sumažintos masės inkarus suteikimas ir bandymų procedūra</w:t>
      </w:r>
    </w:p>
    <w:p w:rsidR="0000492D" w:rsidRPr="003F4BC6" w:rsidRDefault="0000492D" w:rsidP="0000492D">
      <w:pPr>
        <w:overflowPunct w:val="0"/>
        <w:adjustRightInd w:val="0"/>
        <w:jc w:val="center"/>
        <w:textAlignment w:val="baseline"/>
        <w:rPr>
          <w:b/>
          <w:szCs w:val="20"/>
          <w:lang w:val="lt-LT"/>
        </w:rPr>
      </w:pPr>
    </w:p>
    <w:p w:rsidR="0000492D" w:rsidRPr="003F4BC6" w:rsidRDefault="0000492D" w:rsidP="0000492D">
      <w:pPr>
        <w:overflowPunct w:val="0"/>
        <w:adjustRightInd w:val="0"/>
        <w:jc w:val="center"/>
        <w:textAlignment w:val="baseline"/>
        <w:rPr>
          <w:b/>
          <w:szCs w:val="20"/>
          <w:lang w:val="lt-LT"/>
        </w:rPr>
      </w:pPr>
      <w:r w:rsidRPr="003F4BC6">
        <w:rPr>
          <w:b/>
          <w:lang w:val="lt-LT"/>
        </w:rPr>
        <w:t xml:space="preserve">Nustatyti inkaro masės mažinimo dydžiai </w:t>
      </w:r>
    </w:p>
    <w:p w:rsidR="0000492D" w:rsidRPr="003F4BC6" w:rsidRDefault="0000492D" w:rsidP="0000492D">
      <w:pPr>
        <w:overflowPunct w:val="0"/>
        <w:adjustRightInd w:val="0"/>
        <w:jc w:val="center"/>
        <w:textAlignment w:val="baseline"/>
        <w:rPr>
          <w:szCs w:val="20"/>
          <w:lang w:val="lt-LT"/>
        </w:rPr>
      </w:pPr>
      <w:r w:rsidRPr="003F4BC6">
        <w:rPr>
          <w:b/>
          <w:lang w:val="lt-LT"/>
        </w:rPr>
        <w:t xml:space="preserve">pagal 13.01 straipsnio 1–4 dalis </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spacing w:line="240" w:lineRule="atLeast"/>
        <w:ind w:left="567" w:hanging="567"/>
        <w:textAlignment w:val="baseline"/>
        <w:rPr>
          <w:szCs w:val="20"/>
          <w:lang w:val="lt-LT"/>
        </w:rPr>
      </w:pPr>
      <w:r w:rsidRPr="003F4BC6">
        <w:rPr>
          <w:b/>
          <w:lang w:val="lt-LT"/>
        </w:rPr>
        <w:t>1.</w:t>
      </w:r>
      <w:r w:rsidRPr="003F4BC6">
        <w:rPr>
          <w:lang w:val="lt-LT"/>
        </w:rPr>
        <w:tab/>
      </w:r>
      <w:r w:rsidRPr="003F4BC6">
        <w:rPr>
          <w:b/>
          <w:lang w:val="lt-LT"/>
        </w:rPr>
        <w:t>1 skyrius. Leidimų suteikimo procedūra</w:t>
      </w:r>
    </w:p>
    <w:p w:rsidR="0000492D" w:rsidRPr="003F4BC6" w:rsidRDefault="0000492D" w:rsidP="0000492D">
      <w:pPr>
        <w:overflowPunct w:val="0"/>
        <w:adjustRightInd w:val="0"/>
        <w:spacing w:line="240" w:lineRule="atLeast"/>
        <w:ind w:left="567" w:hanging="567"/>
        <w:textAlignment w:val="baseline"/>
        <w:rPr>
          <w:szCs w:val="20"/>
          <w:lang w:val="lt-LT"/>
        </w:rPr>
      </w:pPr>
    </w:p>
    <w:p w:rsidR="0000492D" w:rsidRPr="003F4BC6" w:rsidRDefault="0000492D" w:rsidP="0000492D">
      <w:pPr>
        <w:overflowPunct w:val="0"/>
        <w:adjustRightInd w:val="0"/>
        <w:spacing w:line="240" w:lineRule="atLeast"/>
        <w:ind w:left="567" w:hanging="567"/>
        <w:textAlignment w:val="baseline"/>
        <w:rPr>
          <w:szCs w:val="20"/>
          <w:lang w:val="lt-LT"/>
        </w:rPr>
      </w:pPr>
      <w:r w:rsidRPr="003F4BC6">
        <w:rPr>
          <w:b/>
          <w:lang w:val="lt-LT"/>
        </w:rPr>
        <w:t>1.1</w:t>
      </w:r>
      <w:r w:rsidRPr="003F4BC6">
        <w:rPr>
          <w:lang w:val="lt-LT"/>
        </w:rPr>
        <w:tab/>
        <w:t>Kompetentingos institucijos leidžia naudoti specialiuosius sumažintos masės inkarus pagal 13.01 straipsnio 5 dalį. Kompetentinga institucija nusprendžia dėl leidžiamojo specialiųjų inkarų masės sumažinimo pagal toliau nustatytą procedūrą.</w:t>
      </w:r>
    </w:p>
    <w:p w:rsidR="0000492D" w:rsidRPr="003F4BC6" w:rsidRDefault="0000492D" w:rsidP="0000492D">
      <w:pPr>
        <w:overflowPunct w:val="0"/>
        <w:adjustRightInd w:val="0"/>
        <w:spacing w:line="240" w:lineRule="atLeast"/>
        <w:ind w:left="567" w:hanging="567"/>
        <w:textAlignment w:val="baseline"/>
        <w:rPr>
          <w:szCs w:val="20"/>
          <w:lang w:val="lt-LT"/>
        </w:rPr>
      </w:pPr>
    </w:p>
    <w:p w:rsidR="0000492D" w:rsidRPr="003F4BC6" w:rsidRDefault="0000492D" w:rsidP="0000492D">
      <w:pPr>
        <w:overflowPunct w:val="0"/>
        <w:adjustRightInd w:val="0"/>
        <w:spacing w:line="240" w:lineRule="atLeast"/>
        <w:ind w:left="567" w:hanging="567"/>
        <w:textAlignment w:val="baseline"/>
        <w:rPr>
          <w:szCs w:val="20"/>
          <w:lang w:val="lt-LT"/>
        </w:rPr>
      </w:pPr>
      <w:r w:rsidRPr="003F4BC6">
        <w:rPr>
          <w:b/>
          <w:lang w:val="lt-LT"/>
        </w:rPr>
        <w:t>1.2</w:t>
      </w:r>
      <w:r w:rsidRPr="003F4BC6">
        <w:rPr>
          <w:lang w:val="lt-LT"/>
        </w:rPr>
        <w:tab/>
        <w:t>Inkaras gali būti laikomas specialiuoju tik jei nustatyta inkaro masė sumažinta bent jau 15 proc.</w:t>
      </w:r>
    </w:p>
    <w:p w:rsidR="0000492D" w:rsidRPr="003F4BC6" w:rsidRDefault="0000492D" w:rsidP="0000492D">
      <w:pPr>
        <w:overflowPunct w:val="0"/>
        <w:adjustRightInd w:val="0"/>
        <w:spacing w:line="240" w:lineRule="atLeast"/>
        <w:ind w:left="567" w:hanging="567"/>
        <w:textAlignment w:val="baseline"/>
        <w:rPr>
          <w:szCs w:val="20"/>
          <w:lang w:val="lt-LT"/>
        </w:rPr>
      </w:pPr>
    </w:p>
    <w:p w:rsidR="0000492D" w:rsidRPr="003F4BC6" w:rsidRDefault="0000492D" w:rsidP="0000492D">
      <w:pPr>
        <w:overflowPunct w:val="0"/>
        <w:adjustRightInd w:val="0"/>
        <w:spacing w:line="240" w:lineRule="atLeast"/>
        <w:ind w:left="567" w:hanging="567"/>
        <w:textAlignment w:val="baseline"/>
        <w:rPr>
          <w:szCs w:val="20"/>
          <w:lang w:val="lt-LT"/>
        </w:rPr>
      </w:pPr>
      <w:r w:rsidRPr="003F4BC6">
        <w:rPr>
          <w:b/>
          <w:lang w:val="lt-LT"/>
        </w:rPr>
        <w:t>1.3</w:t>
      </w:r>
      <w:r w:rsidRPr="003F4BC6">
        <w:rPr>
          <w:lang w:val="lt-LT"/>
        </w:rPr>
        <w:tab/>
        <w:t>Leidimo naudoti specialųjį inkarą paraiškos pagal 1.1 punktą teikiamos valstybės narės kompetentingai institucijai. Su kiekviena paraiška pateikiama dešimt toliau nurodytų dokumentų kopijų:</w:t>
      </w: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t>a)</w:t>
      </w:r>
      <w:r w:rsidRPr="003F4BC6">
        <w:rPr>
          <w:lang w:val="lt-LT"/>
        </w:rPr>
        <w:tab/>
        <w:t>eskizo, kuriame nurodomi specialiojo inkaro matmenys ir masė, nurodant pagrindinius kiekvieno turimo dydžio inkaro matmenis ir tipo pavadinimą;</w:t>
      </w:r>
    </w:p>
    <w:p w:rsidR="0000492D" w:rsidRPr="003F4BC6" w:rsidRDefault="0000492D" w:rsidP="0000492D">
      <w:pPr>
        <w:tabs>
          <w:tab w:val="left" w:pos="992"/>
        </w:tabs>
        <w:overflowPunct w:val="0"/>
        <w:adjustRightInd w:val="0"/>
        <w:spacing w:before="60" w:line="240" w:lineRule="atLeast"/>
        <w:ind w:left="992"/>
        <w:textAlignment w:val="baseline"/>
        <w:rPr>
          <w:szCs w:val="20"/>
          <w:lang w:val="lt-LT"/>
        </w:rPr>
      </w:pPr>
      <w:r w:rsidRPr="003F4BC6">
        <w:rPr>
          <w:lang w:val="lt-LT"/>
        </w:rPr>
        <w:t>b)</w:t>
      </w:r>
      <w:r w:rsidRPr="003F4BC6">
        <w:rPr>
          <w:lang w:val="lt-LT"/>
        </w:rPr>
        <w:tab/>
        <w:t xml:space="preserve">etaloninio inkaro </w:t>
      </w:r>
      <m:oMath>
        <m:r>
          <w:rPr>
            <w:rFonts w:ascii="Cambria Math" w:hAnsi="Cambria Math"/>
            <w:szCs w:val="20"/>
            <w:lang w:val="lt-LT"/>
          </w:rPr>
          <m:t>A</m:t>
        </m:r>
      </m:oMath>
      <w:r w:rsidRPr="003F4BC6">
        <w:rPr>
          <w:lang w:val="lt-LT"/>
        </w:rPr>
        <w:t xml:space="preserve"> (pagal 2.2 punktą) ir specialaus inkaro </w:t>
      </w:r>
      <m:oMath>
        <m:r>
          <w:rPr>
            <w:rFonts w:ascii="Cambria Math" w:hAnsi="Cambria Math"/>
            <w:szCs w:val="20"/>
            <w:lang w:val="lt-LT"/>
          </w:rPr>
          <m:t>B</m:t>
        </m:r>
      </m:oMath>
      <w:r w:rsidRPr="003F4BC6">
        <w:rPr>
          <w:lang w:val="lt-LT"/>
        </w:rPr>
        <w:t>, kurį naudoti suteikiamas leidimas, stabdymo jėgų schemos, kurias parengė ir įvertino kompetentingos institucijos paskirta institucija.</w:t>
      </w:r>
    </w:p>
    <w:p w:rsidR="0000492D" w:rsidRPr="003F4BC6" w:rsidRDefault="0000492D" w:rsidP="0000492D">
      <w:pPr>
        <w:overflowPunct w:val="0"/>
        <w:adjustRightInd w:val="0"/>
        <w:spacing w:line="240" w:lineRule="atLeast"/>
        <w:ind w:left="567" w:hanging="567"/>
        <w:textAlignment w:val="baseline"/>
        <w:rPr>
          <w:szCs w:val="20"/>
          <w:lang w:val="lt-LT"/>
        </w:rPr>
      </w:pPr>
    </w:p>
    <w:p w:rsidR="0000492D" w:rsidRPr="003F4BC6" w:rsidRDefault="0000492D" w:rsidP="0000492D">
      <w:pPr>
        <w:overflowPunct w:val="0"/>
        <w:adjustRightInd w:val="0"/>
        <w:spacing w:line="240" w:lineRule="atLeast"/>
        <w:ind w:left="567" w:hanging="567"/>
        <w:textAlignment w:val="baseline"/>
        <w:rPr>
          <w:szCs w:val="20"/>
          <w:lang w:val="lt-LT"/>
        </w:rPr>
      </w:pPr>
      <w:r w:rsidRPr="003F4BC6">
        <w:rPr>
          <w:b/>
          <w:lang w:val="lt-LT"/>
        </w:rPr>
        <w:t>1.4</w:t>
      </w:r>
      <w:r w:rsidRPr="003F4BC6">
        <w:rPr>
          <w:lang w:val="lt-LT"/>
        </w:rPr>
        <w:tab/>
        <w:t xml:space="preserve">Kompetentinga institucija praneša CESNI apie visas paraiškas dėl inkaro masės sumažinimo, kurį ketina leisti po to, kai bus atlikti bandymai. </w:t>
      </w:r>
    </w:p>
    <w:p w:rsidR="0000492D" w:rsidRPr="003F4BC6" w:rsidRDefault="0000492D" w:rsidP="0000492D">
      <w:pPr>
        <w:overflowPunct w:val="0"/>
        <w:adjustRightInd w:val="0"/>
        <w:spacing w:line="240" w:lineRule="atLeast"/>
        <w:ind w:left="567" w:hanging="567"/>
        <w:textAlignment w:val="baseline"/>
        <w:rPr>
          <w:szCs w:val="20"/>
          <w:lang w:val="lt-LT"/>
        </w:rPr>
      </w:pPr>
    </w:p>
    <w:p w:rsidR="0000492D" w:rsidRPr="003F4BC6" w:rsidRDefault="0000492D" w:rsidP="0000492D">
      <w:pPr>
        <w:overflowPunct w:val="0"/>
        <w:adjustRightInd w:val="0"/>
        <w:spacing w:line="240" w:lineRule="atLeast"/>
        <w:ind w:left="567" w:hanging="567"/>
        <w:textAlignment w:val="baseline"/>
        <w:rPr>
          <w:szCs w:val="20"/>
          <w:lang w:val="lt-LT"/>
        </w:rPr>
      </w:pPr>
    </w:p>
    <w:p w:rsidR="0000492D" w:rsidRPr="003F4BC6" w:rsidRDefault="0000492D" w:rsidP="0000492D">
      <w:pPr>
        <w:overflowPunct w:val="0"/>
        <w:adjustRightInd w:val="0"/>
        <w:spacing w:line="240" w:lineRule="atLeast"/>
        <w:ind w:left="567" w:hanging="567"/>
        <w:textAlignment w:val="baseline"/>
        <w:rPr>
          <w:b/>
          <w:szCs w:val="20"/>
          <w:lang w:val="lt-LT"/>
        </w:rPr>
      </w:pPr>
      <w:r w:rsidRPr="003F4BC6">
        <w:rPr>
          <w:b/>
          <w:lang w:val="lt-LT"/>
        </w:rPr>
        <w:t>2.</w:t>
      </w:r>
      <w:r w:rsidRPr="003F4BC6">
        <w:rPr>
          <w:lang w:val="lt-LT"/>
        </w:rPr>
        <w:tab/>
      </w:r>
      <w:r w:rsidRPr="003F4BC6">
        <w:rPr>
          <w:b/>
          <w:lang w:val="lt-LT"/>
        </w:rPr>
        <w:t>2 skyrius. Bandymo procedūra</w:t>
      </w:r>
    </w:p>
    <w:p w:rsidR="0000492D" w:rsidRPr="003F4BC6" w:rsidRDefault="0000492D" w:rsidP="0000492D">
      <w:pPr>
        <w:overflowPunct w:val="0"/>
        <w:adjustRightInd w:val="0"/>
        <w:spacing w:line="240" w:lineRule="atLeast"/>
        <w:ind w:left="567" w:hanging="567"/>
        <w:textAlignment w:val="baseline"/>
        <w:rPr>
          <w:b/>
          <w:szCs w:val="20"/>
          <w:lang w:val="lt-LT"/>
        </w:rPr>
      </w:pPr>
    </w:p>
    <w:p w:rsidR="0000492D" w:rsidRPr="003F4BC6" w:rsidRDefault="0000492D" w:rsidP="0000492D">
      <w:pPr>
        <w:overflowPunct w:val="0"/>
        <w:adjustRightInd w:val="0"/>
        <w:spacing w:line="240" w:lineRule="atLeast"/>
        <w:ind w:left="567" w:hanging="567"/>
        <w:textAlignment w:val="baseline"/>
        <w:rPr>
          <w:szCs w:val="20"/>
          <w:lang w:val="lt-LT"/>
        </w:rPr>
      </w:pPr>
      <w:r w:rsidRPr="003F4BC6">
        <w:rPr>
          <w:b/>
          <w:lang w:val="lt-LT"/>
        </w:rPr>
        <w:lastRenderedPageBreak/>
        <w:t>2.1</w:t>
      </w:r>
      <w:r w:rsidRPr="003F4BC6">
        <w:rPr>
          <w:lang w:val="lt-LT"/>
        </w:rPr>
        <w:tab/>
        <w:t xml:space="preserve">Stabdymo jėgų schemose pagal 1.3 punktą parodomos stabdymo jėgos, kaip etaloninio inkaro </w:t>
      </w:r>
      <m:oMath>
        <m:r>
          <w:rPr>
            <w:rFonts w:ascii="Cambria Math" w:hAnsi="Cambria Math"/>
            <w:szCs w:val="20"/>
            <w:lang w:val="lt-LT"/>
          </w:rPr>
          <m:t>A</m:t>
        </m:r>
      </m:oMath>
      <w:r w:rsidRPr="003F4BC6">
        <w:rPr>
          <w:lang w:val="lt-LT"/>
        </w:rPr>
        <w:t xml:space="preserve"> ir specialaus inkaro </w:t>
      </w:r>
      <m:oMath>
        <m:r>
          <w:rPr>
            <w:rFonts w:ascii="Cambria Math" w:hAnsi="Cambria Math"/>
            <w:szCs w:val="20"/>
            <w:lang w:val="lt-LT"/>
          </w:rPr>
          <m:t>B</m:t>
        </m:r>
      </m:oMath>
      <w:r w:rsidRPr="003F4BC6">
        <w:rPr>
          <w:lang w:val="lt-LT"/>
        </w:rPr>
        <w:t>, kurį naudoti suteikiamas leidimas remiantis atliktais bandymais pagal 2.2–2.5 punktus, greičio funkcija. 1 priede pateiktas vienas galimas stabdymo jėgų bandymas.</w:t>
      </w:r>
    </w:p>
    <w:p w:rsidR="0000492D" w:rsidRPr="003F4BC6" w:rsidRDefault="0000492D" w:rsidP="0000492D">
      <w:pPr>
        <w:overflowPunct w:val="0"/>
        <w:adjustRightInd w:val="0"/>
        <w:spacing w:line="240" w:lineRule="atLeast"/>
        <w:ind w:left="567" w:hanging="567"/>
        <w:textAlignment w:val="baseline"/>
        <w:rPr>
          <w:szCs w:val="20"/>
          <w:lang w:val="lt-LT"/>
        </w:rPr>
      </w:pPr>
    </w:p>
    <w:p w:rsidR="0000492D" w:rsidRPr="003F4BC6" w:rsidRDefault="0000492D" w:rsidP="0000492D">
      <w:pPr>
        <w:overflowPunct w:val="0"/>
        <w:adjustRightInd w:val="0"/>
        <w:spacing w:line="240" w:lineRule="atLeast"/>
        <w:ind w:left="567" w:hanging="567"/>
        <w:textAlignment w:val="baseline"/>
        <w:rPr>
          <w:szCs w:val="20"/>
          <w:lang w:val="lt-LT"/>
        </w:rPr>
      </w:pPr>
    </w:p>
    <w:p w:rsidR="0000492D" w:rsidRPr="003F4BC6" w:rsidRDefault="0000492D" w:rsidP="0000492D">
      <w:pPr>
        <w:overflowPunct w:val="0"/>
        <w:adjustRightInd w:val="0"/>
        <w:spacing w:line="240" w:lineRule="atLeast"/>
        <w:ind w:left="567" w:hanging="567"/>
        <w:textAlignment w:val="baseline"/>
        <w:rPr>
          <w:szCs w:val="20"/>
          <w:lang w:val="lt-LT"/>
        </w:rPr>
      </w:pPr>
      <w:r w:rsidRPr="003F4BC6">
        <w:rPr>
          <w:lang w:val="lt-LT"/>
        </w:rPr>
        <w:br w:type="page"/>
      </w:r>
    </w:p>
    <w:p w:rsidR="0000492D" w:rsidRPr="003F4BC6" w:rsidRDefault="0000492D" w:rsidP="0000492D">
      <w:pPr>
        <w:overflowPunct w:val="0"/>
        <w:adjustRightInd w:val="0"/>
        <w:spacing w:line="240" w:lineRule="atLeast"/>
        <w:ind w:left="567" w:hanging="567"/>
        <w:textAlignment w:val="baseline"/>
        <w:rPr>
          <w:szCs w:val="20"/>
          <w:lang w:val="lt-LT"/>
        </w:rPr>
      </w:pPr>
      <w:r w:rsidRPr="003F4BC6">
        <w:rPr>
          <w:b/>
          <w:lang w:val="lt-LT"/>
        </w:rPr>
        <w:lastRenderedPageBreak/>
        <w:t>2.2</w:t>
      </w:r>
      <w:r w:rsidRPr="003F4BC6">
        <w:rPr>
          <w:lang w:val="lt-LT"/>
        </w:rPr>
        <w:tab/>
        <w:t xml:space="preserve">Bandymuose naudojamas etaloninis inkaras </w:t>
      </w:r>
      <m:oMath>
        <m:r>
          <w:rPr>
            <w:rFonts w:ascii="Cambria Math" w:hAnsi="Cambria Math"/>
            <w:szCs w:val="20"/>
            <w:lang w:val="lt-LT"/>
          </w:rPr>
          <m:t>A</m:t>
        </m:r>
      </m:oMath>
      <w:r w:rsidRPr="003F4BC6">
        <w:rPr>
          <w:lang w:val="lt-LT"/>
        </w:rPr>
        <w:t xml:space="preserve"> yra įprastas sudedamasis be štoko inkaras, atitinkantis toliau pateiktą eskizą ir duomenis, jo masė yra bent jau 400 kg.</w:t>
      </w:r>
    </w:p>
    <w:p w:rsidR="0000492D" w:rsidRPr="003F4BC6" w:rsidRDefault="0000492D" w:rsidP="0000492D">
      <w:pPr>
        <w:overflowPunct w:val="0"/>
        <w:adjustRightInd w:val="0"/>
        <w:ind w:left="426" w:hanging="426"/>
        <w:textAlignment w:val="baseline"/>
        <w:rPr>
          <w:szCs w:val="20"/>
          <w:lang w:val="lt-LT"/>
        </w:rPr>
      </w:pPr>
    </w:p>
    <w:p w:rsidR="0000492D" w:rsidRPr="003F4BC6" w:rsidRDefault="0000492D" w:rsidP="0000492D">
      <w:pPr>
        <w:overflowPunct w:val="0"/>
        <w:adjustRightInd w:val="0"/>
        <w:ind w:left="426" w:hanging="426"/>
        <w:textAlignment w:val="baseline"/>
        <w:rPr>
          <w:szCs w:val="20"/>
          <w:lang w:val="lt-LT"/>
        </w:rPr>
      </w:pPr>
      <w:r w:rsidRPr="003F4BC6">
        <w:rPr>
          <w:noProof/>
          <w:sz w:val="16"/>
          <w:szCs w:val="16"/>
          <w:lang w:eastAsia="en-GB"/>
        </w:rPr>
        <w:drawing>
          <wp:inline distT="0" distB="0" distL="0" distR="0" wp14:anchorId="4DCB51D1" wp14:editId="0C0E9805">
            <wp:extent cx="5962650" cy="2971800"/>
            <wp:effectExtent l="0" t="0" r="0" b="0"/>
            <wp:docPr id="302" name="Imag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962650" cy="2971800"/>
                    </a:xfrm>
                    <a:prstGeom prst="rect">
                      <a:avLst/>
                    </a:prstGeom>
                    <a:solidFill>
                      <a:srgbClr val="FFFFFF"/>
                    </a:solidFill>
                    <a:ln>
                      <a:noFill/>
                    </a:ln>
                  </pic:spPr>
                </pic:pic>
              </a:graphicData>
            </a:graphic>
          </wp:inline>
        </w:drawing>
      </w:r>
    </w:p>
    <w:p w:rsidR="0000492D" w:rsidRPr="003F4BC6" w:rsidRDefault="0000492D" w:rsidP="0000492D">
      <w:pPr>
        <w:overflowPunct w:val="0"/>
        <w:adjustRightInd w:val="0"/>
        <w:ind w:left="426" w:hanging="426"/>
        <w:textAlignment w:val="baseline"/>
        <w:rPr>
          <w:szCs w:val="20"/>
          <w:lang w:val="lt-LT"/>
        </w:rPr>
      </w:pPr>
    </w:p>
    <w:p w:rsidR="0000492D" w:rsidRPr="003F4BC6" w:rsidRDefault="0000492D" w:rsidP="0000492D">
      <w:pPr>
        <w:overflowPunct w:val="0"/>
        <w:adjustRightInd w:val="0"/>
        <w:ind w:left="567" w:hanging="567"/>
        <w:textAlignment w:val="baseline"/>
        <w:rPr>
          <w:szCs w:val="20"/>
          <w:lang w:val="lt-LT"/>
        </w:rPr>
      </w:pPr>
      <w:r w:rsidRPr="003F4BC6">
        <w:rPr>
          <w:lang w:val="lt-LT"/>
        </w:rPr>
        <w:tab/>
        <w:t>Nurodytiems matmenims ir masei taikoma leidžiamoji ±5 proc. nuokrypa. Tačiau kiekvieno inkaro kablio paviršiaus plotas turi būti bent 0,15 m</w:t>
      </w:r>
      <w:r w:rsidRPr="003F4BC6">
        <w:rPr>
          <w:vertAlign w:val="superscript"/>
          <w:lang w:val="lt-LT"/>
        </w:rPr>
        <w:t>2</w:t>
      </w:r>
      <w:r w:rsidRPr="003F4BC6">
        <w:rPr>
          <w:lang w:val="lt-LT"/>
        </w:rPr>
        <w:t>.</w:t>
      </w:r>
    </w:p>
    <w:p w:rsidR="0000492D" w:rsidRPr="003F4BC6" w:rsidRDefault="0000492D" w:rsidP="0000492D">
      <w:pPr>
        <w:overflowPunct w:val="0"/>
        <w:adjustRightInd w:val="0"/>
        <w:ind w:left="567" w:hanging="567"/>
        <w:textAlignment w:val="baseline"/>
        <w:rPr>
          <w:szCs w:val="20"/>
          <w:lang w:val="lt-LT"/>
        </w:rPr>
      </w:pPr>
    </w:p>
    <w:p w:rsidR="0000492D" w:rsidRPr="003F4BC6" w:rsidRDefault="0000492D" w:rsidP="0000492D">
      <w:pPr>
        <w:overflowPunct w:val="0"/>
        <w:adjustRightInd w:val="0"/>
        <w:ind w:left="567" w:hanging="567"/>
        <w:textAlignment w:val="baseline"/>
        <w:rPr>
          <w:szCs w:val="20"/>
          <w:lang w:val="lt-LT"/>
        </w:rPr>
      </w:pPr>
      <w:r w:rsidRPr="003F4BC6">
        <w:rPr>
          <w:b/>
          <w:lang w:val="lt-LT"/>
        </w:rPr>
        <w:t>2.3</w:t>
      </w:r>
      <w:r w:rsidRPr="003F4BC6">
        <w:rPr>
          <w:lang w:val="lt-LT"/>
        </w:rPr>
        <w:tab/>
        <w:t xml:space="preserve">Bandymuose naudojamo specialaus inkaro B masė neturi nukrypti daugiau nei 10 proc. nuo etaloninio inkaro </w:t>
      </w:r>
      <m:oMath>
        <m:r>
          <w:rPr>
            <w:rFonts w:ascii="Cambria Math" w:hAnsi="Cambria Math"/>
            <w:szCs w:val="20"/>
            <w:lang w:val="lt-LT"/>
          </w:rPr>
          <m:t>A</m:t>
        </m:r>
      </m:oMath>
      <w:r w:rsidRPr="003F4BC6">
        <w:rPr>
          <w:lang w:val="lt-LT"/>
        </w:rPr>
        <w:t xml:space="preserve"> masės. Jei leidžiamoji nuokrypa yra didesnė, jėgos iš naujo apskaičiuojamos pagal masę.</w:t>
      </w:r>
    </w:p>
    <w:p w:rsidR="0000492D" w:rsidRPr="003F4BC6" w:rsidRDefault="0000492D" w:rsidP="0000492D">
      <w:pPr>
        <w:overflowPunct w:val="0"/>
        <w:adjustRightInd w:val="0"/>
        <w:ind w:left="567" w:hanging="567"/>
        <w:textAlignment w:val="baseline"/>
        <w:rPr>
          <w:szCs w:val="20"/>
          <w:lang w:val="lt-LT"/>
        </w:rPr>
      </w:pPr>
    </w:p>
    <w:p w:rsidR="0000492D" w:rsidRPr="003F4BC6" w:rsidRDefault="0000492D" w:rsidP="0000492D">
      <w:pPr>
        <w:overflowPunct w:val="0"/>
        <w:adjustRightInd w:val="0"/>
        <w:ind w:left="567" w:hanging="567"/>
        <w:textAlignment w:val="baseline"/>
        <w:rPr>
          <w:szCs w:val="20"/>
          <w:lang w:val="lt-LT"/>
        </w:rPr>
      </w:pPr>
      <w:r w:rsidRPr="003F4BC6">
        <w:rPr>
          <w:b/>
          <w:lang w:val="lt-LT"/>
        </w:rPr>
        <w:t>2.4</w:t>
      </w:r>
      <w:r w:rsidRPr="003F4BC6">
        <w:rPr>
          <w:lang w:val="lt-LT"/>
        </w:rPr>
        <w:tab/>
        <w:t>Stabdymo jėgų diagramose pateikiamas greitis (</w:t>
      </w:r>
      <m:oMath>
        <m:r>
          <w:rPr>
            <w:rFonts w:ascii="Cambria Math" w:hAnsi="Cambria Math"/>
            <w:szCs w:val="20"/>
            <w:lang w:val="lt-LT"/>
          </w:rPr>
          <m:t>v</m:t>
        </m:r>
      </m:oMath>
      <w:r w:rsidRPr="003F4BC6">
        <w:rPr>
          <w:lang w:val="lt-LT"/>
        </w:rPr>
        <w:t xml:space="preserve">) linijiniu būdu 0–5 km/h intervale (greitis žemės atžvilgiu). Tuo tikslu kompetentingos institucijos nustatytuose upės ruožuose (vienas – su rupiu žvirgždu, kitas – su smulkiu smėliu) pakaitomis atliekami trys etaloninio inkaro </w:t>
      </w:r>
      <m:oMath>
        <m:r>
          <w:rPr>
            <w:rFonts w:ascii="Cambria Math" w:hAnsi="Cambria Math"/>
            <w:szCs w:val="20"/>
            <w:lang w:val="lt-LT"/>
          </w:rPr>
          <m:t>A</m:t>
        </m:r>
      </m:oMath>
      <w:r w:rsidRPr="003F4BC6">
        <w:rPr>
          <w:lang w:val="lt-LT"/>
        </w:rPr>
        <w:t xml:space="preserve"> ir specialiojo inkaro </w:t>
      </w:r>
      <m:oMath>
        <m:r>
          <w:rPr>
            <w:rFonts w:ascii="Cambria Math" w:hAnsi="Cambria Math"/>
            <w:szCs w:val="20"/>
            <w:lang w:val="lt-LT"/>
          </w:rPr>
          <m:t>B</m:t>
        </m:r>
      </m:oMath>
      <w:r w:rsidRPr="003F4BC6">
        <w:rPr>
          <w:lang w:val="lt-LT"/>
        </w:rPr>
        <w:t xml:space="preserve"> bandymai laivui plaukiant prieš srovę. Reino upėje kaip etaloninis ruožas gali būti naudojamas 401–402 km rupaus žvirgždo ruožas ir 480–481 km smulkaus smėlio ruožas.</w:t>
      </w:r>
    </w:p>
    <w:p w:rsidR="0000492D" w:rsidRPr="003F4BC6" w:rsidRDefault="0000492D" w:rsidP="0000492D">
      <w:pPr>
        <w:overflowPunct w:val="0"/>
        <w:adjustRightInd w:val="0"/>
        <w:ind w:left="567" w:hanging="567"/>
        <w:textAlignment w:val="baseline"/>
        <w:rPr>
          <w:szCs w:val="20"/>
          <w:lang w:val="lt-LT"/>
        </w:rPr>
      </w:pPr>
    </w:p>
    <w:p w:rsidR="0000492D" w:rsidRPr="003F4BC6" w:rsidRDefault="0000492D" w:rsidP="0000492D">
      <w:pPr>
        <w:overflowPunct w:val="0"/>
        <w:adjustRightInd w:val="0"/>
        <w:ind w:left="567" w:hanging="567"/>
        <w:textAlignment w:val="baseline"/>
        <w:rPr>
          <w:szCs w:val="20"/>
          <w:lang w:val="lt-LT"/>
        </w:rPr>
      </w:pPr>
      <w:r w:rsidRPr="003F4BC6">
        <w:rPr>
          <w:b/>
          <w:lang w:val="lt-LT"/>
        </w:rPr>
        <w:t>2.5</w:t>
      </w:r>
      <w:r w:rsidRPr="003F4BC6">
        <w:rPr>
          <w:lang w:val="lt-LT"/>
        </w:rPr>
        <w:tab/>
        <w:t>Per kiekvieną bandymą bandomas inkaras velkamas plieniniu lynu, kurio ilgis nuo inkaro sujungimo vietos iki velkančiosios plaukiojančiosios priemonės sujungimo vietos arba įtaiso yra 10 kartų didesnis už sujungimo vietos ant plaukiojančiosios priemonės aukštį nuo žemės stovėjimo nuleidus inkarą vietoje.</w:t>
      </w:r>
    </w:p>
    <w:p w:rsidR="0000492D" w:rsidRPr="003F4BC6" w:rsidRDefault="0000492D" w:rsidP="0000492D">
      <w:pPr>
        <w:overflowPunct w:val="0"/>
        <w:adjustRightInd w:val="0"/>
        <w:ind w:left="567" w:hanging="567"/>
        <w:textAlignment w:val="baseline"/>
        <w:rPr>
          <w:szCs w:val="20"/>
          <w:lang w:val="lt-LT"/>
        </w:rPr>
      </w:pPr>
    </w:p>
    <w:p w:rsidR="0000492D" w:rsidRPr="003F4BC6" w:rsidRDefault="0000492D" w:rsidP="0000492D">
      <w:pPr>
        <w:overflowPunct w:val="0"/>
        <w:adjustRightInd w:val="0"/>
        <w:ind w:left="567" w:hanging="567"/>
        <w:textAlignment w:val="baseline"/>
        <w:rPr>
          <w:szCs w:val="20"/>
          <w:lang w:val="lt-LT"/>
        </w:rPr>
      </w:pPr>
      <w:r w:rsidRPr="003F4BC6">
        <w:rPr>
          <w:lang w:val="lt-LT"/>
        </w:rPr>
        <w:lastRenderedPageBreak/>
        <w:br w:type="page"/>
      </w:r>
    </w:p>
    <w:p w:rsidR="0000492D" w:rsidRPr="003F4BC6" w:rsidRDefault="0000492D" w:rsidP="0000492D">
      <w:pPr>
        <w:overflowPunct w:val="0"/>
        <w:adjustRightInd w:val="0"/>
        <w:ind w:left="567" w:hanging="567"/>
        <w:textAlignment w:val="baseline"/>
        <w:rPr>
          <w:szCs w:val="20"/>
          <w:lang w:val="lt-LT"/>
        </w:rPr>
      </w:pPr>
      <w:r w:rsidRPr="003F4BC6">
        <w:rPr>
          <w:b/>
          <w:lang w:val="lt-LT"/>
        </w:rPr>
        <w:lastRenderedPageBreak/>
        <w:t>2.6</w:t>
      </w:r>
      <w:r w:rsidRPr="003F4BC6">
        <w:rPr>
          <w:lang w:val="lt-LT"/>
        </w:rPr>
        <w:tab/>
        <w:t>Inkaro masės sumažinimo procentas apskaičiuojamas pagal tokią formulę:</w:t>
      </w:r>
    </w:p>
    <w:p w:rsidR="0000492D" w:rsidRPr="003F4BC6" w:rsidRDefault="0000492D" w:rsidP="0000492D">
      <w:pPr>
        <w:tabs>
          <w:tab w:val="left" w:pos="567"/>
        </w:tabs>
        <w:overflowPunct w:val="0"/>
        <w:adjustRightInd w:val="0"/>
        <w:ind w:left="567" w:hanging="567"/>
        <w:textAlignment w:val="baseline"/>
        <w:rPr>
          <w:szCs w:val="20"/>
          <w:lang w:val="lt-LT"/>
        </w:rPr>
      </w:pPr>
    </w:p>
    <w:p w:rsidR="0000492D" w:rsidRPr="003F4BC6" w:rsidRDefault="0000492D" w:rsidP="0000492D">
      <w:pPr>
        <w:tabs>
          <w:tab w:val="left" w:pos="567"/>
        </w:tabs>
        <w:overflowPunct w:val="0"/>
        <w:adjustRightInd w:val="0"/>
        <w:ind w:left="284" w:hanging="426"/>
        <w:textAlignment w:val="baseline"/>
        <w:rPr>
          <w:szCs w:val="20"/>
          <w:lang w:val="lt-LT"/>
        </w:rPr>
      </w:pPr>
      <m:oMathPara>
        <m:oMath>
          <m:r>
            <w:rPr>
              <w:rFonts w:ascii="Cambria Math" w:hAnsi="Cambria Math"/>
              <w:szCs w:val="20"/>
              <w:lang w:val="lt-LT"/>
            </w:rPr>
            <m:t xml:space="preserve">r=75 ∙ </m:t>
          </m:r>
          <m:d>
            <m:dPr>
              <m:ctrlPr>
                <w:rPr>
                  <w:rFonts w:ascii="Cambria Math" w:hAnsi="Cambria Math"/>
                  <w:i/>
                  <w:szCs w:val="20"/>
                  <w:lang w:val="lt-LT"/>
                </w:rPr>
              </m:ctrlPr>
            </m:dPr>
            <m:e>
              <m:r>
                <w:rPr>
                  <w:rFonts w:ascii="Cambria Math" w:hAnsi="Cambria Math"/>
                  <w:szCs w:val="20"/>
                  <w:lang w:val="lt-LT"/>
                </w:rPr>
                <m:t xml:space="preserve">1-0,5  </m:t>
              </m:r>
              <m:f>
                <m:fPr>
                  <m:ctrlPr>
                    <w:rPr>
                      <w:rFonts w:ascii="Cambria Math" w:hAnsi="Cambria Math"/>
                      <w:i/>
                      <w:szCs w:val="20"/>
                      <w:lang w:val="lt-LT"/>
                    </w:rPr>
                  </m:ctrlPr>
                </m:fPr>
                <m:num>
                  <m:r>
                    <w:rPr>
                      <w:rFonts w:ascii="Cambria Math" w:hAnsi="Cambria Math"/>
                      <w:szCs w:val="20"/>
                      <w:lang w:val="lt-LT"/>
                    </w:rPr>
                    <m:t>PB</m:t>
                  </m:r>
                </m:num>
                <m:den>
                  <m:r>
                    <w:rPr>
                      <w:rFonts w:ascii="Cambria Math" w:hAnsi="Cambria Math"/>
                      <w:szCs w:val="20"/>
                      <w:lang w:val="lt-LT"/>
                    </w:rPr>
                    <m:t>PA</m:t>
                  </m:r>
                </m:den>
              </m:f>
              <m:r>
                <w:rPr>
                  <w:rFonts w:ascii="Cambria Math" w:hAnsi="Cambria Math"/>
                  <w:szCs w:val="20"/>
                  <w:lang w:val="lt-LT"/>
                </w:rPr>
                <m:t xml:space="preserve"> </m:t>
              </m:r>
              <m:d>
                <m:dPr>
                  <m:ctrlPr>
                    <w:rPr>
                      <w:rFonts w:ascii="Cambria Math" w:hAnsi="Cambria Math"/>
                      <w:i/>
                      <w:szCs w:val="20"/>
                      <w:lang w:val="lt-LT"/>
                    </w:rPr>
                  </m:ctrlPr>
                </m:dPr>
                <m:e>
                  <m:f>
                    <m:fPr>
                      <m:ctrlPr>
                        <w:rPr>
                          <w:rFonts w:ascii="Cambria Math" w:hAnsi="Cambria Math"/>
                          <w:i/>
                          <w:szCs w:val="20"/>
                          <w:lang w:val="lt-LT"/>
                        </w:rPr>
                      </m:ctrlPr>
                    </m:fPr>
                    <m:num>
                      <m:r>
                        <w:rPr>
                          <w:rFonts w:ascii="Cambria Math" w:hAnsi="Cambria Math"/>
                          <w:szCs w:val="20"/>
                          <w:lang w:val="lt-LT"/>
                        </w:rPr>
                        <m:t>FA</m:t>
                      </m:r>
                    </m:num>
                    <m:den>
                      <m:r>
                        <w:rPr>
                          <w:rFonts w:ascii="Cambria Math" w:hAnsi="Cambria Math"/>
                          <w:szCs w:val="20"/>
                          <w:lang w:val="lt-LT"/>
                        </w:rPr>
                        <m:t>FB</m:t>
                      </m:r>
                    </m:den>
                  </m:f>
                  <m:r>
                    <w:rPr>
                      <w:rFonts w:ascii="Cambria Math" w:hAnsi="Cambria Math"/>
                      <w:szCs w:val="20"/>
                      <w:lang w:val="lt-LT"/>
                    </w:rPr>
                    <m:t xml:space="preserve">+ </m:t>
                  </m:r>
                  <m:f>
                    <m:fPr>
                      <m:ctrlPr>
                        <w:rPr>
                          <w:rFonts w:ascii="Cambria Math" w:hAnsi="Cambria Math"/>
                          <w:i/>
                          <w:szCs w:val="20"/>
                          <w:lang w:val="lt-LT"/>
                        </w:rPr>
                      </m:ctrlPr>
                    </m:fPr>
                    <m:num>
                      <m:r>
                        <w:rPr>
                          <w:rFonts w:ascii="Cambria Math" w:hAnsi="Cambria Math"/>
                          <w:szCs w:val="20"/>
                          <w:lang w:val="lt-LT"/>
                        </w:rPr>
                        <m:t>AA</m:t>
                      </m:r>
                    </m:num>
                    <m:den>
                      <m:r>
                        <w:rPr>
                          <w:rFonts w:ascii="Cambria Math" w:hAnsi="Cambria Math"/>
                          <w:szCs w:val="20"/>
                          <w:lang w:val="lt-LT"/>
                        </w:rPr>
                        <m:t>AB</m:t>
                      </m:r>
                    </m:den>
                  </m:f>
                </m:e>
              </m:d>
            </m:e>
          </m:d>
          <m:r>
            <w:rPr>
              <w:rFonts w:ascii="Cambria Math" w:hAnsi="Cambria Math"/>
              <w:szCs w:val="20"/>
              <w:lang w:val="lt-LT"/>
            </w:rPr>
            <m:t xml:space="preserve"> </m:t>
          </m:r>
          <m:d>
            <m:dPr>
              <m:begChr m:val="["/>
              <m:endChr m:val="]"/>
              <m:ctrlPr>
                <w:rPr>
                  <w:rFonts w:ascii="Cambria Math" w:hAnsi="Cambria Math"/>
                  <w:i/>
                  <w:szCs w:val="20"/>
                  <w:lang w:val="lt-LT"/>
                </w:rPr>
              </m:ctrlPr>
            </m:dPr>
            <m:e>
              <m:r>
                <w:rPr>
                  <w:rFonts w:ascii="Cambria Math" w:hAnsi="Cambria Math"/>
                  <w:szCs w:val="20"/>
                  <w:lang w:val="lt-LT"/>
                </w:rPr>
                <m:t>%</m:t>
              </m:r>
            </m:e>
          </m:d>
        </m:oMath>
      </m:oMathPara>
    </w:p>
    <w:p w:rsidR="0000492D" w:rsidRPr="003F4BC6" w:rsidRDefault="0000492D" w:rsidP="0000492D">
      <w:pPr>
        <w:tabs>
          <w:tab w:val="left" w:pos="567"/>
        </w:tabs>
        <w:overflowPunct w:val="0"/>
        <w:adjustRightInd w:val="0"/>
        <w:ind w:left="284" w:hanging="426"/>
        <w:textAlignment w:val="baseline"/>
        <w:rPr>
          <w:szCs w:val="20"/>
          <w:lang w:val="lt-LT"/>
        </w:rPr>
      </w:pPr>
    </w:p>
    <w:p w:rsidR="0000492D" w:rsidRPr="003F4BC6" w:rsidRDefault="0000492D" w:rsidP="0000492D">
      <w:pPr>
        <w:tabs>
          <w:tab w:val="left" w:pos="567"/>
        </w:tabs>
        <w:overflowPunct w:val="0"/>
        <w:adjustRightInd w:val="0"/>
        <w:ind w:left="567"/>
        <w:textAlignment w:val="baseline"/>
        <w:rPr>
          <w:szCs w:val="20"/>
          <w:lang w:val="lt-LT"/>
        </w:rPr>
      </w:pPr>
      <w:r w:rsidRPr="003F4BC6">
        <w:rPr>
          <w:lang w:val="lt-LT"/>
        </w:rPr>
        <w:t>čia:</w:t>
      </w:r>
    </w:p>
    <w:p w:rsidR="0000492D" w:rsidRPr="003F4BC6" w:rsidRDefault="0000492D" w:rsidP="0000492D">
      <w:pPr>
        <w:tabs>
          <w:tab w:val="left" w:pos="567"/>
        </w:tabs>
        <w:overflowPunct w:val="0"/>
        <w:adjustRightInd w:val="0"/>
        <w:ind w:left="567"/>
        <w:textAlignment w:val="baseline"/>
        <w:rPr>
          <w:szCs w:val="20"/>
          <w:lang w:val="lt-LT"/>
        </w:rPr>
      </w:pPr>
    </w:p>
    <w:p w:rsidR="0000492D" w:rsidRPr="003F4BC6" w:rsidRDefault="0000492D" w:rsidP="0000492D">
      <w:pPr>
        <w:tabs>
          <w:tab w:val="left" w:pos="1134"/>
          <w:tab w:val="left" w:pos="1559"/>
        </w:tabs>
        <w:overflowPunct w:val="0"/>
        <w:adjustRightInd w:val="0"/>
        <w:spacing w:before="60"/>
        <w:ind w:left="1559" w:hanging="992"/>
        <w:textAlignment w:val="baseline"/>
        <w:rPr>
          <w:szCs w:val="20"/>
          <w:lang w:val="lt-LT"/>
        </w:rPr>
      </w:pPr>
      <m:oMath>
        <m:r>
          <w:rPr>
            <w:rFonts w:ascii="Cambria Math" w:hAnsi="Cambria Math"/>
            <w:szCs w:val="20"/>
            <w:lang w:val="lt-LT"/>
          </w:rPr>
          <m:t>r</m:t>
        </m:r>
      </m:oMath>
      <w:r w:rsidRPr="003F4BC6">
        <w:rPr>
          <w:lang w:val="lt-LT"/>
        </w:rPr>
        <w:tab/>
        <w:t>=</w:t>
      </w:r>
      <w:r w:rsidRPr="003F4BC6">
        <w:rPr>
          <w:lang w:val="lt-LT"/>
        </w:rPr>
        <w:tab/>
        <w:t xml:space="preserve">specialiojo inkaro </w:t>
      </w:r>
      <m:oMath>
        <m:r>
          <w:rPr>
            <w:rFonts w:ascii="Cambria Math" w:hAnsi="Cambria Math"/>
            <w:szCs w:val="20"/>
            <w:lang w:val="lt-LT"/>
          </w:rPr>
          <m:t>B</m:t>
        </m:r>
      </m:oMath>
      <w:r w:rsidRPr="003F4BC6">
        <w:rPr>
          <w:lang w:val="lt-LT"/>
        </w:rPr>
        <w:t xml:space="preserve"> masės sumažinimo procentas etaloninio inkaro </w:t>
      </w:r>
      <m:oMath>
        <m:r>
          <w:rPr>
            <w:rFonts w:ascii="Cambria Math" w:hAnsi="Cambria Math"/>
            <w:szCs w:val="20"/>
            <w:lang w:val="lt-LT"/>
          </w:rPr>
          <m:t>A</m:t>
        </m:r>
      </m:oMath>
      <w:r w:rsidRPr="003F4BC6">
        <w:rPr>
          <w:lang w:val="lt-LT"/>
        </w:rPr>
        <w:t xml:space="preserve"> atžvilgiu;</w:t>
      </w:r>
    </w:p>
    <w:p w:rsidR="0000492D" w:rsidRPr="003F4BC6" w:rsidRDefault="0000492D" w:rsidP="0000492D">
      <w:pPr>
        <w:tabs>
          <w:tab w:val="left" w:pos="1134"/>
          <w:tab w:val="left" w:pos="1559"/>
        </w:tabs>
        <w:overflowPunct w:val="0"/>
        <w:adjustRightInd w:val="0"/>
        <w:spacing w:before="60"/>
        <w:ind w:left="1559" w:hanging="992"/>
        <w:textAlignment w:val="baseline"/>
        <w:rPr>
          <w:szCs w:val="20"/>
          <w:lang w:val="lt-LT"/>
        </w:rPr>
      </w:pPr>
      <m:oMath>
        <m:r>
          <w:rPr>
            <w:rFonts w:ascii="Cambria Math" w:hAnsi="Cambria Math"/>
            <w:szCs w:val="20"/>
            <w:lang w:val="lt-LT"/>
          </w:rPr>
          <m:t>PA</m:t>
        </m:r>
      </m:oMath>
      <w:r w:rsidRPr="003F4BC6">
        <w:rPr>
          <w:lang w:val="lt-LT"/>
        </w:rPr>
        <w:tab/>
        <w:t>=</w:t>
      </w:r>
      <w:r w:rsidRPr="003F4BC6">
        <w:rPr>
          <w:lang w:val="lt-LT"/>
        </w:rPr>
        <w:tab/>
        <w:t xml:space="preserve">etaloninio inkaro </w:t>
      </w:r>
      <m:oMath>
        <m:r>
          <w:rPr>
            <w:rFonts w:ascii="Cambria Math" w:hAnsi="Cambria Math"/>
            <w:szCs w:val="20"/>
            <w:lang w:val="lt-LT"/>
          </w:rPr>
          <m:t>A</m:t>
        </m:r>
      </m:oMath>
      <w:r w:rsidRPr="003F4BC6">
        <w:rPr>
          <w:lang w:val="lt-LT"/>
        </w:rPr>
        <w:t xml:space="preserve"> masė;</w:t>
      </w:r>
    </w:p>
    <w:p w:rsidR="0000492D" w:rsidRPr="003F4BC6" w:rsidRDefault="0000492D" w:rsidP="0000492D">
      <w:pPr>
        <w:tabs>
          <w:tab w:val="left" w:pos="1134"/>
          <w:tab w:val="left" w:pos="1559"/>
        </w:tabs>
        <w:overflowPunct w:val="0"/>
        <w:adjustRightInd w:val="0"/>
        <w:spacing w:before="60"/>
        <w:ind w:left="1559" w:hanging="992"/>
        <w:textAlignment w:val="baseline"/>
        <w:rPr>
          <w:szCs w:val="20"/>
          <w:lang w:val="lt-LT"/>
        </w:rPr>
      </w:pPr>
      <m:oMath>
        <m:r>
          <w:rPr>
            <w:rFonts w:ascii="Cambria Math" w:hAnsi="Cambria Math"/>
            <w:szCs w:val="20"/>
            <w:lang w:val="lt-LT"/>
          </w:rPr>
          <m:t>PB</m:t>
        </m:r>
      </m:oMath>
      <w:r w:rsidRPr="003F4BC6">
        <w:rPr>
          <w:lang w:val="lt-LT"/>
        </w:rPr>
        <w:tab/>
        <w:t>=</w:t>
      </w:r>
      <w:r w:rsidRPr="003F4BC6">
        <w:rPr>
          <w:lang w:val="lt-LT"/>
        </w:rPr>
        <w:tab/>
        <w:t xml:space="preserve">specialiojo inkaro </w:t>
      </w:r>
      <m:oMath>
        <m:r>
          <w:rPr>
            <w:rFonts w:ascii="Cambria Math" w:hAnsi="Cambria Math"/>
            <w:szCs w:val="20"/>
            <w:lang w:val="lt-LT"/>
          </w:rPr>
          <m:t>B</m:t>
        </m:r>
      </m:oMath>
      <w:r w:rsidRPr="003F4BC6">
        <w:rPr>
          <w:lang w:val="lt-LT"/>
        </w:rPr>
        <w:t xml:space="preserve"> masė;</w:t>
      </w:r>
    </w:p>
    <w:p w:rsidR="0000492D" w:rsidRPr="003F4BC6" w:rsidRDefault="0000492D" w:rsidP="0000492D">
      <w:pPr>
        <w:tabs>
          <w:tab w:val="left" w:pos="1134"/>
          <w:tab w:val="left" w:pos="1559"/>
        </w:tabs>
        <w:overflowPunct w:val="0"/>
        <w:adjustRightInd w:val="0"/>
        <w:spacing w:before="60"/>
        <w:ind w:left="1559" w:hanging="992"/>
        <w:textAlignment w:val="baseline"/>
        <w:rPr>
          <w:szCs w:val="20"/>
          <w:lang w:val="lt-LT"/>
        </w:rPr>
      </w:pPr>
      <m:oMath>
        <m:r>
          <w:rPr>
            <w:rFonts w:ascii="Cambria Math" w:hAnsi="Cambria Math"/>
            <w:szCs w:val="20"/>
            <w:lang w:val="lt-LT"/>
          </w:rPr>
          <m:t>FA</m:t>
        </m:r>
      </m:oMath>
      <w:r w:rsidRPr="003F4BC6">
        <w:rPr>
          <w:lang w:val="lt-LT"/>
        </w:rPr>
        <w:tab/>
        <w:t>=</w:t>
      </w:r>
      <w:r w:rsidRPr="003F4BC6">
        <w:rPr>
          <w:lang w:val="lt-LT"/>
        </w:rPr>
        <w:tab/>
        <w:t xml:space="preserve">etaloninio inkaro </w:t>
      </w:r>
      <m:oMath>
        <m:r>
          <w:rPr>
            <w:rFonts w:ascii="Cambria Math" w:hAnsi="Cambria Math"/>
            <w:szCs w:val="20"/>
            <w:lang w:val="lt-LT"/>
          </w:rPr>
          <m:t>A</m:t>
        </m:r>
      </m:oMath>
      <w:r w:rsidRPr="003F4BC6">
        <w:rPr>
          <w:lang w:val="lt-LT"/>
        </w:rPr>
        <w:t xml:space="preserve"> laikomoji galia, kai </w:t>
      </w:r>
      <m:oMath>
        <m:r>
          <w:rPr>
            <w:rFonts w:ascii="Cambria Math" w:hAnsi="Cambria Math"/>
            <w:szCs w:val="20"/>
            <w:lang w:val="lt-LT"/>
          </w:rPr>
          <m:t>v</m:t>
        </m:r>
      </m:oMath>
      <w:r w:rsidRPr="003F4BC6">
        <w:rPr>
          <w:lang w:val="lt-LT"/>
        </w:rPr>
        <w:t xml:space="preserve"> = 0,5 km/h;</w:t>
      </w:r>
    </w:p>
    <w:p w:rsidR="0000492D" w:rsidRPr="003F4BC6" w:rsidRDefault="0000492D" w:rsidP="0000492D">
      <w:pPr>
        <w:tabs>
          <w:tab w:val="left" w:pos="1134"/>
          <w:tab w:val="left" w:pos="1559"/>
        </w:tabs>
        <w:overflowPunct w:val="0"/>
        <w:adjustRightInd w:val="0"/>
        <w:spacing w:before="60"/>
        <w:ind w:left="1559" w:hanging="992"/>
        <w:textAlignment w:val="baseline"/>
        <w:rPr>
          <w:szCs w:val="20"/>
          <w:lang w:val="lt-LT"/>
        </w:rPr>
      </w:pPr>
      <m:oMath>
        <m:r>
          <w:rPr>
            <w:rFonts w:ascii="Cambria Math" w:hAnsi="Cambria Math"/>
            <w:szCs w:val="20"/>
            <w:lang w:val="lt-LT"/>
          </w:rPr>
          <m:t>FB</m:t>
        </m:r>
      </m:oMath>
      <w:r w:rsidRPr="003F4BC6">
        <w:rPr>
          <w:lang w:val="lt-LT"/>
        </w:rPr>
        <w:tab/>
        <w:t>=</w:t>
      </w:r>
      <w:r w:rsidRPr="003F4BC6">
        <w:rPr>
          <w:lang w:val="lt-LT"/>
        </w:rPr>
        <w:tab/>
        <w:t xml:space="preserve">specialiojo inkaro </w:t>
      </w:r>
      <m:oMath>
        <m:r>
          <w:rPr>
            <w:rFonts w:ascii="Cambria Math" w:hAnsi="Cambria Math"/>
            <w:szCs w:val="20"/>
            <w:lang w:val="lt-LT"/>
          </w:rPr>
          <m:t>B</m:t>
        </m:r>
      </m:oMath>
      <w:r w:rsidRPr="003F4BC6">
        <w:rPr>
          <w:lang w:val="lt-LT"/>
        </w:rPr>
        <w:t xml:space="preserve"> laikomoji galia, kai </w:t>
      </w:r>
      <m:oMath>
        <m:r>
          <w:rPr>
            <w:rFonts w:ascii="Cambria Math" w:hAnsi="Cambria Math"/>
            <w:szCs w:val="20"/>
            <w:lang w:val="lt-LT"/>
          </w:rPr>
          <m:t>v</m:t>
        </m:r>
      </m:oMath>
      <w:r w:rsidRPr="003F4BC6">
        <w:rPr>
          <w:lang w:val="lt-LT"/>
        </w:rPr>
        <w:t xml:space="preserve"> = 0,5 km/h;</w:t>
      </w:r>
    </w:p>
    <w:p w:rsidR="0000492D" w:rsidRPr="003F4BC6" w:rsidRDefault="0000492D" w:rsidP="0000492D">
      <w:pPr>
        <w:tabs>
          <w:tab w:val="left" w:pos="1134"/>
          <w:tab w:val="left" w:pos="1559"/>
        </w:tabs>
        <w:overflowPunct w:val="0"/>
        <w:adjustRightInd w:val="0"/>
        <w:spacing w:before="60"/>
        <w:ind w:left="1559" w:hanging="992"/>
        <w:textAlignment w:val="baseline"/>
        <w:rPr>
          <w:szCs w:val="20"/>
          <w:lang w:val="lt-LT"/>
        </w:rPr>
      </w:pPr>
      <m:oMath>
        <m:r>
          <w:rPr>
            <w:rFonts w:ascii="Cambria Math" w:hAnsi="Cambria Math"/>
            <w:szCs w:val="20"/>
            <w:lang w:val="lt-LT"/>
          </w:rPr>
          <m:t>AA</m:t>
        </m:r>
      </m:oMath>
      <w:r w:rsidRPr="003F4BC6">
        <w:rPr>
          <w:lang w:val="lt-LT"/>
        </w:rPr>
        <w:tab/>
        <w:t>=</w:t>
      </w:r>
      <w:r w:rsidRPr="003F4BC6">
        <w:rPr>
          <w:lang w:val="lt-LT"/>
        </w:rPr>
        <w:tab/>
        <w:t>stabdymo jėgų schemoje parodytas paviršiaus plotas, kurį apibrėžia:</w:t>
      </w:r>
    </w:p>
    <w:p w:rsidR="0000492D" w:rsidRPr="003F4BC6" w:rsidRDefault="0000492D" w:rsidP="0000492D">
      <w:pPr>
        <w:tabs>
          <w:tab w:val="left" w:pos="1985"/>
        </w:tabs>
        <w:overflowPunct w:val="0"/>
        <w:adjustRightInd w:val="0"/>
        <w:spacing w:before="60"/>
        <w:ind w:left="1984"/>
        <w:textAlignment w:val="baseline"/>
        <w:rPr>
          <w:szCs w:val="20"/>
          <w:lang w:val="lt-LT"/>
        </w:rPr>
      </w:pPr>
      <w:r w:rsidRPr="003F4BC6">
        <w:rPr>
          <w:lang w:val="lt-LT"/>
        </w:rPr>
        <w:t>–</w:t>
      </w:r>
      <w:r w:rsidRPr="003F4BC6">
        <w:rPr>
          <w:lang w:val="lt-LT"/>
        </w:rPr>
        <w:tab/>
        <w:t xml:space="preserve">linija, lygiagreti su y ašimi, kai </w:t>
      </w:r>
      <m:oMath>
        <m:r>
          <w:rPr>
            <w:rFonts w:ascii="Cambria Math" w:hAnsi="Cambria Math"/>
            <w:szCs w:val="20"/>
            <w:lang w:val="lt-LT"/>
          </w:rPr>
          <m:t>v</m:t>
        </m:r>
      </m:oMath>
      <w:r w:rsidRPr="003F4BC6">
        <w:rPr>
          <w:lang w:val="lt-LT"/>
        </w:rPr>
        <w:t xml:space="preserve"> = 0</w:t>
      </w:r>
    </w:p>
    <w:p w:rsidR="0000492D" w:rsidRPr="003F4BC6" w:rsidRDefault="0000492D" w:rsidP="0000492D">
      <w:pPr>
        <w:tabs>
          <w:tab w:val="left" w:pos="1985"/>
        </w:tabs>
        <w:overflowPunct w:val="0"/>
        <w:adjustRightInd w:val="0"/>
        <w:spacing w:before="60"/>
        <w:ind w:left="1984"/>
        <w:textAlignment w:val="baseline"/>
        <w:rPr>
          <w:szCs w:val="20"/>
          <w:lang w:val="lt-LT"/>
        </w:rPr>
      </w:pPr>
      <w:r w:rsidRPr="003F4BC6">
        <w:rPr>
          <w:lang w:val="lt-LT"/>
        </w:rPr>
        <w:t>–</w:t>
      </w:r>
      <w:r w:rsidRPr="003F4BC6">
        <w:rPr>
          <w:lang w:val="lt-LT"/>
        </w:rPr>
        <w:tab/>
        <w:t xml:space="preserve">linija, lygiagreti su y ašimi, kai </w:t>
      </w:r>
      <m:oMath>
        <m:r>
          <w:rPr>
            <w:rFonts w:ascii="Cambria Math" w:hAnsi="Cambria Math"/>
            <w:szCs w:val="20"/>
            <w:lang w:val="lt-LT"/>
          </w:rPr>
          <m:t>v</m:t>
        </m:r>
      </m:oMath>
      <w:r w:rsidRPr="003F4BC6">
        <w:rPr>
          <w:lang w:val="lt-LT"/>
        </w:rPr>
        <w:t xml:space="preserve"> = 5 km/h</w:t>
      </w:r>
    </w:p>
    <w:p w:rsidR="0000492D" w:rsidRPr="003F4BC6" w:rsidRDefault="0000492D" w:rsidP="0000492D">
      <w:pPr>
        <w:tabs>
          <w:tab w:val="left" w:pos="1985"/>
        </w:tabs>
        <w:overflowPunct w:val="0"/>
        <w:adjustRightInd w:val="0"/>
        <w:spacing w:before="60"/>
        <w:ind w:left="1984"/>
        <w:textAlignment w:val="baseline"/>
        <w:rPr>
          <w:szCs w:val="20"/>
          <w:lang w:val="lt-LT"/>
        </w:rPr>
      </w:pPr>
      <w:r w:rsidRPr="003F4BC6">
        <w:rPr>
          <w:lang w:val="lt-LT"/>
        </w:rPr>
        <w:t>–</w:t>
      </w:r>
      <w:r w:rsidRPr="003F4BC6">
        <w:rPr>
          <w:lang w:val="lt-LT"/>
        </w:rPr>
        <w:tab/>
        <w:t xml:space="preserve">linija, lygiagreti su x ašimi, kai laikomoji galia </w:t>
      </w:r>
      <m:oMath>
        <m:r>
          <w:rPr>
            <w:rFonts w:ascii="Cambria Math" w:hAnsi="Cambria Math"/>
            <w:szCs w:val="20"/>
            <w:lang w:val="lt-LT"/>
          </w:rPr>
          <m:t>F</m:t>
        </m:r>
      </m:oMath>
      <w:r w:rsidRPr="003F4BC6">
        <w:rPr>
          <w:lang w:val="lt-LT"/>
        </w:rPr>
        <w:t xml:space="preserve"> = 0</w:t>
      </w:r>
    </w:p>
    <w:p w:rsidR="0000492D" w:rsidRPr="003F4BC6" w:rsidRDefault="0000492D" w:rsidP="0000492D">
      <w:pPr>
        <w:tabs>
          <w:tab w:val="left" w:pos="1985"/>
        </w:tabs>
        <w:overflowPunct w:val="0"/>
        <w:adjustRightInd w:val="0"/>
        <w:spacing w:before="60"/>
        <w:ind w:left="1984"/>
        <w:textAlignment w:val="baseline"/>
        <w:rPr>
          <w:szCs w:val="20"/>
          <w:lang w:val="lt-LT"/>
        </w:rPr>
      </w:pPr>
      <w:r w:rsidRPr="003F4BC6">
        <w:rPr>
          <w:lang w:val="lt-LT"/>
        </w:rPr>
        <w:t>–</w:t>
      </w:r>
      <w:r w:rsidRPr="003F4BC6">
        <w:rPr>
          <w:lang w:val="lt-LT"/>
        </w:rPr>
        <w:tab/>
        <w:t xml:space="preserve">etaloninio inkaro </w:t>
      </w:r>
      <m:oMath>
        <m:r>
          <w:rPr>
            <w:rFonts w:ascii="Cambria Math" w:hAnsi="Cambria Math"/>
            <w:szCs w:val="20"/>
            <w:lang w:val="lt-LT"/>
          </w:rPr>
          <m:t>A</m:t>
        </m:r>
      </m:oMath>
      <w:r w:rsidRPr="003F4BC6">
        <w:rPr>
          <w:lang w:val="lt-LT"/>
        </w:rPr>
        <w:t xml:space="preserve"> stabdymo jėgos kreivė;</w:t>
      </w:r>
    </w:p>
    <w:p w:rsidR="0000492D" w:rsidRPr="003F4BC6" w:rsidRDefault="0000492D" w:rsidP="0000492D">
      <w:pPr>
        <w:tabs>
          <w:tab w:val="left" w:pos="1134"/>
          <w:tab w:val="left" w:pos="1559"/>
        </w:tabs>
        <w:overflowPunct w:val="0"/>
        <w:adjustRightInd w:val="0"/>
        <w:spacing w:before="60"/>
        <w:ind w:left="1559" w:hanging="992"/>
        <w:textAlignment w:val="baseline"/>
        <w:rPr>
          <w:szCs w:val="20"/>
          <w:lang w:val="lt-LT"/>
        </w:rPr>
      </w:pPr>
      <m:oMath>
        <m:r>
          <w:rPr>
            <w:rFonts w:ascii="Cambria Math" w:hAnsi="Cambria Math"/>
            <w:szCs w:val="20"/>
            <w:lang w:val="lt-LT"/>
          </w:rPr>
          <m:t>AB</m:t>
        </m:r>
      </m:oMath>
      <w:r w:rsidRPr="003F4BC6">
        <w:rPr>
          <w:lang w:val="lt-LT"/>
        </w:rPr>
        <w:tab/>
        <w:t>=</w:t>
      </w:r>
      <w:r w:rsidRPr="003F4BC6">
        <w:rPr>
          <w:lang w:val="lt-LT"/>
        </w:rPr>
        <w:tab/>
        <w:t xml:space="preserve">tokia pati apibrėžtis, kaip ir </w:t>
      </w:r>
      <m:oMath>
        <m:r>
          <w:rPr>
            <w:rFonts w:ascii="Cambria Math" w:hAnsi="Cambria Math"/>
            <w:szCs w:val="20"/>
            <w:lang w:val="lt-LT"/>
          </w:rPr>
          <m:t>AA</m:t>
        </m:r>
      </m:oMath>
      <w:r w:rsidRPr="003F4BC6">
        <w:rPr>
          <w:lang w:val="lt-LT"/>
        </w:rPr>
        <w:t xml:space="preserve">, išskyrus tai, kad naudojama specialiojo inkaro </w:t>
      </w:r>
      <m:oMath>
        <m:r>
          <w:rPr>
            <w:rFonts w:ascii="Cambria Math" w:hAnsi="Cambria Math"/>
            <w:szCs w:val="20"/>
            <w:lang w:val="lt-LT"/>
          </w:rPr>
          <m:t>B</m:t>
        </m:r>
      </m:oMath>
      <w:r w:rsidRPr="003F4BC6">
        <w:rPr>
          <w:lang w:val="lt-LT"/>
        </w:rPr>
        <w:t xml:space="preserve"> stabdymo jėgų kreivė.</w:t>
      </w:r>
    </w:p>
    <w:p w:rsidR="0000492D" w:rsidRPr="003F4BC6" w:rsidRDefault="0000492D" w:rsidP="0000492D">
      <w:pPr>
        <w:tabs>
          <w:tab w:val="left" w:pos="284"/>
        </w:tabs>
        <w:overflowPunct w:val="0"/>
        <w:adjustRightInd w:val="0"/>
        <w:textAlignment w:val="baseline"/>
        <w:rPr>
          <w:szCs w:val="20"/>
          <w:lang w:val="lt-LT"/>
        </w:rPr>
      </w:pPr>
    </w:p>
    <w:p w:rsidR="0000492D" w:rsidRPr="003F4BC6" w:rsidRDefault="0000492D" w:rsidP="0000492D">
      <w:pPr>
        <w:tabs>
          <w:tab w:val="left" w:pos="284"/>
        </w:tabs>
        <w:overflowPunct w:val="0"/>
        <w:adjustRightInd w:val="0"/>
        <w:textAlignment w:val="baseline"/>
        <w:rPr>
          <w:szCs w:val="20"/>
          <w:lang w:val="lt-LT"/>
        </w:rPr>
      </w:pPr>
    </w:p>
    <w:p w:rsidR="0000492D" w:rsidRPr="003F4BC6" w:rsidRDefault="0000492D" w:rsidP="0000492D">
      <w:pPr>
        <w:tabs>
          <w:tab w:val="left" w:pos="284"/>
        </w:tabs>
        <w:overflowPunct w:val="0"/>
        <w:adjustRightInd w:val="0"/>
        <w:jc w:val="center"/>
        <w:textAlignment w:val="baseline"/>
        <w:rPr>
          <w:b/>
          <w:szCs w:val="20"/>
          <w:lang w:val="lt-LT"/>
        </w:rPr>
      </w:pPr>
      <w:r w:rsidRPr="003F4BC6">
        <w:rPr>
          <w:b/>
          <w:lang w:val="lt-LT"/>
        </w:rPr>
        <w:t>Stabdymo jėgų schemos pavyzdys</w:t>
      </w:r>
    </w:p>
    <w:p w:rsidR="0000492D" w:rsidRPr="003F4BC6" w:rsidRDefault="0000492D" w:rsidP="0000492D">
      <w:pPr>
        <w:tabs>
          <w:tab w:val="left" w:pos="284"/>
        </w:tabs>
        <w:overflowPunct w:val="0"/>
        <w:adjustRightInd w:val="0"/>
        <w:jc w:val="center"/>
        <w:textAlignment w:val="baseline"/>
        <w:rPr>
          <w:b/>
          <w:szCs w:val="20"/>
          <w:lang w:val="lt-LT"/>
        </w:rPr>
      </w:pPr>
      <w:r w:rsidRPr="003F4BC6">
        <w:rPr>
          <w:b/>
          <w:lang w:val="lt-LT"/>
        </w:rPr>
        <w:t xml:space="preserve">(Nustatant paviršiaus plotą </w:t>
      </w:r>
      <m:oMath>
        <m:r>
          <m:rPr>
            <m:sty m:val="bi"/>
          </m:rPr>
          <w:rPr>
            <w:rFonts w:ascii="Cambria Math" w:hAnsi="Cambria Math"/>
            <w:szCs w:val="20"/>
            <w:lang w:val="lt-LT"/>
          </w:rPr>
          <m:t>AA</m:t>
        </m:r>
      </m:oMath>
      <w:r w:rsidRPr="003F4BC6">
        <w:rPr>
          <w:b/>
          <w:lang w:val="lt-LT"/>
        </w:rPr>
        <w:t xml:space="preserve"> ir </w:t>
      </w:r>
      <m:oMath>
        <m:r>
          <m:rPr>
            <m:sty m:val="bi"/>
          </m:rPr>
          <w:rPr>
            <w:rFonts w:ascii="Cambria Math" w:hAnsi="Cambria Math"/>
            <w:szCs w:val="20"/>
            <w:lang w:val="lt-LT"/>
          </w:rPr>
          <m:t xml:space="preserve"> AB</m:t>
        </m:r>
      </m:oMath>
      <w:r w:rsidRPr="003F4BC6">
        <w:rPr>
          <w:b/>
          <w:lang w:val="lt-LT"/>
        </w:rPr>
        <w:t>)</w:t>
      </w:r>
    </w:p>
    <w:p w:rsidR="0000492D" w:rsidRPr="003F4BC6" w:rsidRDefault="0000492D" w:rsidP="0000492D">
      <w:pPr>
        <w:tabs>
          <w:tab w:val="left" w:pos="284"/>
        </w:tabs>
        <w:overflowPunct w:val="0"/>
        <w:adjustRightInd w:val="0"/>
        <w:ind w:left="1134" w:hanging="1276"/>
        <w:jc w:val="center"/>
        <w:textAlignment w:val="baseline"/>
        <w:rPr>
          <w:noProof/>
          <w:szCs w:val="20"/>
          <w:lang w:val="lt-LT"/>
        </w:rPr>
      </w:pPr>
      <w:r w:rsidRPr="003F4BC6">
        <w:rPr>
          <w:rFonts w:cs="Arial"/>
          <w:noProof/>
          <w:szCs w:val="20"/>
          <w:lang w:eastAsia="en-GB"/>
        </w:rPr>
        <w:lastRenderedPageBreak/>
        <w:drawing>
          <wp:anchor distT="0" distB="0" distL="114300" distR="114300" simplePos="0" relativeHeight="251692032" behindDoc="0" locked="0" layoutInCell="1" allowOverlap="1" wp14:anchorId="26EAAA2C" wp14:editId="138F0FDC">
            <wp:simplePos x="0" y="0"/>
            <wp:positionH relativeFrom="column">
              <wp:posOffset>533400</wp:posOffset>
            </wp:positionH>
            <wp:positionV relativeFrom="paragraph">
              <wp:posOffset>213360</wp:posOffset>
            </wp:positionV>
            <wp:extent cx="5114290" cy="2333625"/>
            <wp:effectExtent l="0" t="0" r="0" b="9525"/>
            <wp:wrapTopAndBottom/>
            <wp:docPr id="303" name="Imag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114290" cy="2333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0492D" w:rsidRPr="003F4BC6" w:rsidRDefault="0000492D" w:rsidP="0000492D">
      <w:pPr>
        <w:tabs>
          <w:tab w:val="left" w:pos="284"/>
        </w:tabs>
        <w:overflowPunct w:val="0"/>
        <w:adjustRightInd w:val="0"/>
        <w:ind w:left="1134" w:hanging="1276"/>
        <w:jc w:val="center"/>
        <w:textAlignment w:val="baseline"/>
        <w:rPr>
          <w:szCs w:val="20"/>
          <w:lang w:val="lt-LT"/>
        </w:rPr>
      </w:pPr>
    </w:p>
    <w:p w:rsidR="0000492D" w:rsidRPr="003F4BC6" w:rsidRDefault="0000492D" w:rsidP="0000492D">
      <w:pPr>
        <w:tabs>
          <w:tab w:val="left" w:pos="284"/>
        </w:tabs>
        <w:overflowPunct w:val="0"/>
        <w:adjustRightInd w:val="0"/>
        <w:ind w:left="1134" w:hanging="1276"/>
        <w:textAlignment w:val="baseline"/>
        <w:rPr>
          <w:szCs w:val="20"/>
          <w:lang w:val="lt-LT"/>
        </w:rPr>
      </w:pPr>
    </w:p>
    <w:p w:rsidR="0000492D" w:rsidRPr="003F4BC6" w:rsidRDefault="0000492D" w:rsidP="0000492D">
      <w:pPr>
        <w:tabs>
          <w:tab w:val="left" w:pos="567"/>
        </w:tabs>
        <w:overflowPunct w:val="0"/>
        <w:adjustRightInd w:val="0"/>
        <w:ind w:left="567" w:hanging="567"/>
        <w:textAlignment w:val="baseline"/>
        <w:rPr>
          <w:szCs w:val="20"/>
          <w:lang w:val="lt-LT"/>
        </w:rPr>
      </w:pPr>
      <w:r w:rsidRPr="003F4BC6">
        <w:rPr>
          <w:b/>
          <w:lang w:val="lt-LT"/>
        </w:rPr>
        <w:t>2.7</w:t>
      </w:r>
      <w:r w:rsidRPr="003F4BC6">
        <w:rPr>
          <w:lang w:val="lt-LT"/>
        </w:rPr>
        <w:tab/>
        <w:t xml:space="preserve">Priimtinas procentas yra šešių </w:t>
      </w:r>
      <m:oMath>
        <m:r>
          <w:rPr>
            <w:rFonts w:ascii="Cambria Math" w:hAnsi="Cambria Math"/>
            <w:szCs w:val="20"/>
            <w:lang w:val="lt-LT"/>
          </w:rPr>
          <m:t>r</m:t>
        </m:r>
      </m:oMath>
      <w:r w:rsidRPr="003F4BC6">
        <w:rPr>
          <w:lang w:val="lt-LT"/>
        </w:rPr>
        <w:t xml:space="preserve"> dydžių vidurkis, apskaičiuojamas pagal 2.6 punktą.</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4"/>
      </w:pPr>
      <w:r w:rsidRPr="003F4BC6">
        <w:lastRenderedPageBreak/>
        <w:t>Nurodymo ESI-II-9 1 priedas</w:t>
      </w:r>
    </w:p>
    <w:p w:rsidR="0000492D" w:rsidRPr="003F4BC6" w:rsidRDefault="0000492D" w:rsidP="0000492D">
      <w:pPr>
        <w:pStyle w:val="ES-Titre4a"/>
      </w:pPr>
      <w:r w:rsidRPr="003F4BC6">
        <w:t>Inkaro bandymo metodo, naudojant vienos eilės stumiamą vilkstinę, pavyzdys</w:t>
      </w:r>
    </w:p>
    <w:p w:rsidR="0000492D" w:rsidRPr="003F4BC6" w:rsidRDefault="0000492D" w:rsidP="0000492D">
      <w:pPr>
        <w:tabs>
          <w:tab w:val="left" w:pos="284"/>
          <w:tab w:val="left" w:pos="567"/>
        </w:tabs>
        <w:overflowPunct w:val="0"/>
        <w:adjustRightInd w:val="0"/>
        <w:ind w:left="284" w:hanging="426"/>
        <w:textAlignment w:val="baseline"/>
        <w:rPr>
          <w:szCs w:val="20"/>
          <w:lang w:val="lt-LT"/>
        </w:rPr>
      </w:pPr>
    </w:p>
    <w:p w:rsidR="0000492D" w:rsidRPr="003F4BC6" w:rsidRDefault="0000492D" w:rsidP="0000492D">
      <w:pPr>
        <w:tabs>
          <w:tab w:val="left" w:pos="284"/>
          <w:tab w:val="left" w:pos="567"/>
        </w:tabs>
        <w:overflowPunct w:val="0"/>
        <w:adjustRightInd w:val="0"/>
        <w:ind w:left="284" w:hanging="426"/>
        <w:textAlignment w:val="baseline"/>
        <w:rPr>
          <w:szCs w:val="20"/>
          <w:lang w:val="lt-LT"/>
        </w:rPr>
      </w:pPr>
    </w:p>
    <w:p w:rsidR="0000492D" w:rsidRPr="003F4BC6" w:rsidRDefault="0000492D" w:rsidP="0000492D">
      <w:pPr>
        <w:tabs>
          <w:tab w:val="left" w:pos="567"/>
        </w:tabs>
        <w:overflowPunct w:val="0"/>
        <w:adjustRightInd w:val="0"/>
        <w:ind w:left="284" w:hanging="426"/>
        <w:textAlignment w:val="baseline"/>
        <w:rPr>
          <w:szCs w:val="20"/>
          <w:lang w:val="lt-LT"/>
        </w:rPr>
      </w:pPr>
    </w:p>
    <w:p w:rsidR="0000492D" w:rsidRPr="003F4BC6" w:rsidRDefault="0000492D" w:rsidP="0000492D">
      <w:pPr>
        <w:tabs>
          <w:tab w:val="left" w:pos="567"/>
        </w:tabs>
        <w:overflowPunct w:val="0"/>
        <w:adjustRightInd w:val="0"/>
        <w:ind w:left="284" w:hanging="426"/>
        <w:textAlignment w:val="baseline"/>
        <w:rPr>
          <w:szCs w:val="20"/>
          <w:lang w:val="lt-LT"/>
        </w:rPr>
      </w:pPr>
    </w:p>
    <w:tbl>
      <w:tblPr>
        <w:tblW w:w="0" w:type="auto"/>
        <w:jc w:val="center"/>
        <w:tblLayout w:type="fixed"/>
        <w:tblLook w:val="0000" w:firstRow="0" w:lastRow="0" w:firstColumn="0" w:lastColumn="0" w:noHBand="0" w:noVBand="0"/>
      </w:tblPr>
      <w:tblGrid>
        <w:gridCol w:w="1240"/>
        <w:gridCol w:w="1268"/>
        <w:gridCol w:w="293"/>
        <w:gridCol w:w="945"/>
        <w:gridCol w:w="529"/>
        <w:gridCol w:w="765"/>
        <w:gridCol w:w="69"/>
        <w:gridCol w:w="752"/>
        <w:gridCol w:w="1476"/>
        <w:gridCol w:w="483"/>
        <w:gridCol w:w="998"/>
        <w:gridCol w:w="1082"/>
      </w:tblGrid>
      <w:tr w:rsidR="0000492D" w:rsidRPr="003F4BC6" w:rsidTr="003C59A8">
        <w:trPr>
          <w:jc w:val="center"/>
        </w:trPr>
        <w:tc>
          <w:tcPr>
            <w:tcW w:w="2801" w:type="dxa"/>
            <w:gridSpan w:val="3"/>
          </w:tcPr>
          <w:p w:rsidR="0000492D" w:rsidRPr="003F4BC6" w:rsidRDefault="0000492D" w:rsidP="003C59A8">
            <w:pPr>
              <w:suppressAutoHyphens/>
              <w:snapToGrid w:val="0"/>
              <w:spacing w:before="120" w:after="120"/>
              <w:rPr>
                <w:rFonts w:cs="Arial"/>
                <w:sz w:val="18"/>
                <w:szCs w:val="18"/>
                <w:lang w:val="lt-LT"/>
              </w:rPr>
            </w:pPr>
            <w:r w:rsidRPr="003F4BC6">
              <w:rPr>
                <w:sz w:val="18"/>
                <w:lang w:val="lt-LT"/>
              </w:rPr>
              <w:t>Stūmikas</w:t>
            </w:r>
          </w:p>
        </w:tc>
        <w:tc>
          <w:tcPr>
            <w:tcW w:w="1474" w:type="dxa"/>
            <w:gridSpan w:val="2"/>
          </w:tcPr>
          <w:p w:rsidR="0000492D" w:rsidRPr="003F4BC6" w:rsidRDefault="0000492D" w:rsidP="003C59A8">
            <w:pPr>
              <w:suppressAutoHyphens/>
              <w:snapToGrid w:val="0"/>
              <w:spacing w:before="120" w:after="120"/>
              <w:rPr>
                <w:rFonts w:cs="Arial"/>
                <w:sz w:val="18"/>
                <w:szCs w:val="18"/>
                <w:lang w:val="lt-LT"/>
              </w:rPr>
            </w:pPr>
            <w:r w:rsidRPr="003F4BC6">
              <w:rPr>
                <w:sz w:val="18"/>
                <w:lang w:val="lt-LT"/>
              </w:rPr>
              <w:t>2-asis lichteris</w:t>
            </w:r>
          </w:p>
        </w:tc>
        <w:tc>
          <w:tcPr>
            <w:tcW w:w="1586" w:type="dxa"/>
            <w:gridSpan w:val="3"/>
          </w:tcPr>
          <w:p w:rsidR="0000492D" w:rsidRPr="003F4BC6" w:rsidRDefault="0000492D" w:rsidP="003C59A8">
            <w:pPr>
              <w:suppressAutoHyphens/>
              <w:snapToGrid w:val="0"/>
              <w:spacing w:before="120" w:after="120"/>
              <w:rPr>
                <w:rFonts w:cs="Arial"/>
                <w:sz w:val="18"/>
                <w:szCs w:val="18"/>
                <w:lang w:val="lt-LT"/>
              </w:rPr>
            </w:pPr>
          </w:p>
        </w:tc>
        <w:tc>
          <w:tcPr>
            <w:tcW w:w="1476" w:type="dxa"/>
          </w:tcPr>
          <w:p w:rsidR="0000492D" w:rsidRPr="003F4BC6" w:rsidRDefault="0000492D" w:rsidP="003C59A8">
            <w:pPr>
              <w:suppressAutoHyphens/>
              <w:snapToGrid w:val="0"/>
              <w:spacing w:before="120" w:after="120"/>
              <w:rPr>
                <w:rFonts w:cs="Arial"/>
                <w:sz w:val="18"/>
                <w:szCs w:val="18"/>
                <w:lang w:val="lt-LT"/>
              </w:rPr>
            </w:pPr>
          </w:p>
        </w:tc>
        <w:tc>
          <w:tcPr>
            <w:tcW w:w="1481" w:type="dxa"/>
            <w:gridSpan w:val="2"/>
          </w:tcPr>
          <w:p w:rsidR="0000492D" w:rsidRPr="003F4BC6" w:rsidRDefault="0000492D" w:rsidP="003C59A8">
            <w:pPr>
              <w:suppressAutoHyphens/>
              <w:snapToGrid w:val="0"/>
              <w:spacing w:before="120" w:after="120"/>
              <w:rPr>
                <w:rFonts w:cs="Arial"/>
                <w:sz w:val="18"/>
                <w:szCs w:val="18"/>
                <w:lang w:val="lt-LT"/>
              </w:rPr>
            </w:pPr>
            <w:r w:rsidRPr="003F4BC6">
              <w:rPr>
                <w:sz w:val="18"/>
                <w:lang w:val="lt-LT"/>
              </w:rPr>
              <w:t>1-asis lichteris</w:t>
            </w:r>
          </w:p>
        </w:tc>
        <w:tc>
          <w:tcPr>
            <w:tcW w:w="1082" w:type="dxa"/>
          </w:tcPr>
          <w:p w:rsidR="0000492D" w:rsidRPr="003F4BC6" w:rsidRDefault="0000492D" w:rsidP="003C59A8">
            <w:pPr>
              <w:suppressAutoHyphens/>
              <w:snapToGrid w:val="0"/>
              <w:spacing w:before="120" w:after="120"/>
              <w:rPr>
                <w:rFonts w:cs="Arial"/>
                <w:sz w:val="18"/>
                <w:szCs w:val="18"/>
                <w:lang w:val="lt-LT"/>
              </w:rPr>
            </w:pPr>
          </w:p>
        </w:tc>
      </w:tr>
      <w:tr w:rsidR="0000492D" w:rsidRPr="003F4BC6" w:rsidTr="003C59A8">
        <w:trPr>
          <w:jc w:val="center"/>
        </w:trPr>
        <w:tc>
          <w:tcPr>
            <w:tcW w:w="9900" w:type="dxa"/>
            <w:gridSpan w:val="12"/>
          </w:tcPr>
          <w:p w:rsidR="0000492D" w:rsidRPr="003F4BC6" w:rsidRDefault="0000492D" w:rsidP="003C59A8">
            <w:pPr>
              <w:suppressAutoHyphens/>
              <w:snapToGrid w:val="0"/>
              <w:rPr>
                <w:rFonts w:ascii="Times New Roman" w:hAnsi="Times New Roman"/>
                <w:sz w:val="2"/>
                <w:szCs w:val="2"/>
                <w:lang w:val="lt-LT"/>
              </w:rPr>
            </w:pPr>
            <w:r w:rsidRPr="003F4BC6">
              <w:rPr>
                <w:rFonts w:ascii="Times New Roman" w:hAnsi="Times New Roman"/>
                <w:noProof/>
                <w:sz w:val="24"/>
                <w:lang w:eastAsia="en-GB"/>
              </w:rPr>
              <w:drawing>
                <wp:anchor distT="0" distB="0" distL="114935" distR="114935" simplePos="0" relativeHeight="251686912" behindDoc="0" locked="0" layoutInCell="1" allowOverlap="1" wp14:anchorId="72603566" wp14:editId="6FED7905">
                  <wp:simplePos x="0" y="0"/>
                  <wp:positionH relativeFrom="column">
                    <wp:posOffset>-70485</wp:posOffset>
                  </wp:positionH>
                  <wp:positionV relativeFrom="paragraph">
                    <wp:posOffset>-1298575</wp:posOffset>
                  </wp:positionV>
                  <wp:extent cx="6282690" cy="1290320"/>
                  <wp:effectExtent l="0" t="0" r="3810" b="5080"/>
                  <wp:wrapTopAndBottom/>
                  <wp:docPr id="304" name="Imag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6282690" cy="12903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c>
      </w:tr>
      <w:tr w:rsidR="0000492D" w:rsidRPr="003F4BC6" w:rsidTr="003C59A8">
        <w:trPr>
          <w:jc w:val="center"/>
        </w:trPr>
        <w:tc>
          <w:tcPr>
            <w:tcW w:w="1240" w:type="dxa"/>
          </w:tcPr>
          <w:p w:rsidR="0000492D" w:rsidRPr="003F4BC6" w:rsidRDefault="0000492D" w:rsidP="003C59A8">
            <w:pPr>
              <w:suppressAutoHyphens/>
              <w:snapToGrid w:val="0"/>
              <w:spacing w:before="120" w:after="120"/>
              <w:jc w:val="center"/>
              <w:rPr>
                <w:rFonts w:cs="Arial"/>
                <w:sz w:val="18"/>
                <w:szCs w:val="18"/>
                <w:lang w:val="lt-LT"/>
              </w:rPr>
            </w:pPr>
            <w:r w:rsidRPr="003F4BC6">
              <w:rPr>
                <w:sz w:val="18"/>
                <w:lang w:val="lt-LT"/>
              </w:rPr>
              <w:t>Inkaras</w:t>
            </w:r>
          </w:p>
        </w:tc>
        <w:tc>
          <w:tcPr>
            <w:tcW w:w="1268" w:type="dxa"/>
          </w:tcPr>
          <w:p w:rsidR="0000492D" w:rsidRPr="003F4BC6" w:rsidRDefault="0000492D" w:rsidP="003C59A8">
            <w:pPr>
              <w:suppressAutoHyphens/>
              <w:snapToGrid w:val="0"/>
              <w:spacing w:before="120" w:after="120"/>
              <w:jc w:val="center"/>
              <w:rPr>
                <w:rFonts w:cs="Arial"/>
                <w:sz w:val="18"/>
                <w:szCs w:val="18"/>
                <w:lang w:val="lt-LT"/>
              </w:rPr>
            </w:pPr>
            <w:r w:rsidRPr="003F4BC6">
              <w:rPr>
                <w:sz w:val="18"/>
                <w:lang w:val="lt-LT"/>
              </w:rPr>
              <w:t>Kranas</w:t>
            </w:r>
          </w:p>
        </w:tc>
        <w:tc>
          <w:tcPr>
            <w:tcW w:w="1238" w:type="dxa"/>
            <w:gridSpan w:val="2"/>
          </w:tcPr>
          <w:p w:rsidR="0000492D" w:rsidRPr="003F4BC6" w:rsidRDefault="0000492D" w:rsidP="003C59A8">
            <w:pPr>
              <w:suppressAutoHyphens/>
              <w:snapToGrid w:val="0"/>
              <w:spacing w:before="120" w:after="120"/>
              <w:jc w:val="center"/>
              <w:rPr>
                <w:rFonts w:cs="Arial"/>
                <w:sz w:val="18"/>
                <w:szCs w:val="18"/>
                <w:lang w:val="lt-LT"/>
              </w:rPr>
            </w:pPr>
            <w:r w:rsidRPr="003F4BC6">
              <w:rPr>
                <w:sz w:val="18"/>
                <w:lang w:val="lt-LT"/>
              </w:rPr>
              <w:t>Perlynis</w:t>
            </w:r>
          </w:p>
        </w:tc>
        <w:tc>
          <w:tcPr>
            <w:tcW w:w="1363" w:type="dxa"/>
            <w:gridSpan w:val="3"/>
          </w:tcPr>
          <w:p w:rsidR="0000492D" w:rsidRPr="003F4BC6" w:rsidRDefault="0000492D" w:rsidP="003C59A8">
            <w:pPr>
              <w:suppressAutoHyphens/>
              <w:snapToGrid w:val="0"/>
              <w:spacing w:before="120" w:after="120"/>
              <w:jc w:val="center"/>
              <w:rPr>
                <w:rFonts w:cs="Arial"/>
                <w:sz w:val="18"/>
                <w:szCs w:val="18"/>
                <w:lang w:val="lt-LT"/>
              </w:rPr>
            </w:pPr>
            <w:r w:rsidRPr="003F4BC6">
              <w:rPr>
                <w:sz w:val="18"/>
                <w:lang w:val="lt-LT"/>
              </w:rPr>
              <w:t>Buksyrinis lynas</w:t>
            </w:r>
          </w:p>
        </w:tc>
        <w:tc>
          <w:tcPr>
            <w:tcW w:w="2711" w:type="dxa"/>
            <w:gridSpan w:val="3"/>
          </w:tcPr>
          <w:p w:rsidR="0000492D" w:rsidRPr="003F4BC6" w:rsidRDefault="0000492D" w:rsidP="003C59A8">
            <w:pPr>
              <w:suppressAutoHyphens/>
              <w:snapToGrid w:val="0"/>
              <w:spacing w:before="120" w:after="120"/>
              <w:jc w:val="center"/>
              <w:rPr>
                <w:rFonts w:cs="Arial"/>
                <w:sz w:val="18"/>
                <w:szCs w:val="18"/>
                <w:lang w:val="lt-LT"/>
              </w:rPr>
            </w:pPr>
            <w:r w:rsidRPr="003F4BC6">
              <w:rPr>
                <w:sz w:val="18"/>
                <w:lang w:val="lt-LT"/>
              </w:rPr>
              <w:t>Atsparumo tempimui dinamometras</w:t>
            </w:r>
          </w:p>
        </w:tc>
        <w:tc>
          <w:tcPr>
            <w:tcW w:w="2080" w:type="dxa"/>
            <w:gridSpan w:val="2"/>
          </w:tcPr>
          <w:p w:rsidR="0000492D" w:rsidRPr="003F4BC6" w:rsidRDefault="0000492D" w:rsidP="003C59A8">
            <w:pPr>
              <w:suppressAutoHyphens/>
              <w:snapToGrid w:val="0"/>
              <w:spacing w:before="120" w:after="120"/>
              <w:jc w:val="center"/>
              <w:rPr>
                <w:rFonts w:cs="Arial"/>
                <w:sz w:val="18"/>
                <w:szCs w:val="18"/>
                <w:lang w:val="lt-LT"/>
              </w:rPr>
            </w:pPr>
            <w:r w:rsidRPr="003F4BC6">
              <w:rPr>
                <w:sz w:val="18"/>
                <w:lang w:val="lt-LT"/>
              </w:rPr>
              <w:t>Stovėjimas nuleidus inkarą</w:t>
            </w:r>
          </w:p>
        </w:tc>
      </w:tr>
      <w:tr w:rsidR="0000492D" w:rsidRPr="003F4BC6" w:rsidTr="003C59A8">
        <w:trPr>
          <w:jc w:val="center"/>
        </w:trPr>
        <w:tc>
          <w:tcPr>
            <w:tcW w:w="1240" w:type="dxa"/>
          </w:tcPr>
          <w:p w:rsidR="0000492D" w:rsidRPr="003F4BC6" w:rsidRDefault="0000492D" w:rsidP="003C59A8">
            <w:pPr>
              <w:suppressAutoHyphens/>
              <w:snapToGrid w:val="0"/>
              <w:spacing w:before="120" w:after="120"/>
              <w:jc w:val="center"/>
              <w:rPr>
                <w:rFonts w:cs="Arial"/>
                <w:sz w:val="18"/>
                <w:szCs w:val="18"/>
                <w:lang w:val="lt-LT"/>
              </w:rPr>
            </w:pPr>
            <w:r w:rsidRPr="003F4BC6">
              <w:rPr>
                <w:sz w:val="18"/>
                <w:lang w:val="lt-LT"/>
              </w:rPr>
              <w:t>500 kg</w:t>
            </w:r>
          </w:p>
        </w:tc>
        <w:tc>
          <w:tcPr>
            <w:tcW w:w="1268" w:type="dxa"/>
          </w:tcPr>
          <w:p w:rsidR="0000492D" w:rsidRPr="003F4BC6" w:rsidRDefault="0000492D" w:rsidP="003C59A8">
            <w:pPr>
              <w:suppressAutoHyphens/>
              <w:snapToGrid w:val="0"/>
              <w:spacing w:before="120" w:after="120"/>
              <w:jc w:val="center"/>
              <w:rPr>
                <w:rFonts w:cs="Arial"/>
                <w:sz w:val="18"/>
                <w:szCs w:val="18"/>
                <w:lang w:val="lt-LT"/>
              </w:rPr>
            </w:pPr>
            <w:r w:rsidRPr="003F4BC6">
              <w:rPr>
                <w:sz w:val="18"/>
                <w:lang w:val="lt-LT"/>
              </w:rPr>
              <w:t>750 kg</w:t>
            </w:r>
          </w:p>
        </w:tc>
        <w:tc>
          <w:tcPr>
            <w:tcW w:w="1238" w:type="dxa"/>
            <w:gridSpan w:val="2"/>
          </w:tcPr>
          <w:p w:rsidR="0000492D" w:rsidRPr="003F4BC6" w:rsidRDefault="0000492D" w:rsidP="003C59A8">
            <w:pPr>
              <w:suppressAutoHyphens/>
              <w:snapToGrid w:val="0"/>
              <w:spacing w:before="120" w:after="120"/>
              <w:jc w:val="center"/>
              <w:rPr>
                <w:rFonts w:ascii="Symbol" w:hAnsi="Symbol"/>
                <w:sz w:val="18"/>
                <w:szCs w:val="18"/>
                <w:lang w:val="lt-LT"/>
              </w:rPr>
            </w:pPr>
            <w:r w:rsidRPr="003F4BC6">
              <w:rPr>
                <w:sz w:val="18"/>
                <w:lang w:val="lt-LT"/>
              </w:rPr>
              <w:t>12 mm</w:t>
            </w:r>
            <w:r w:rsidRPr="003F4BC6">
              <w:rPr>
                <w:rFonts w:ascii="Times New Roman" w:hAnsi="Times New Roman"/>
                <w:sz w:val="18"/>
                <w:lang w:val="lt-LT"/>
              </w:rPr>
              <w:t xml:space="preserve"> </w:t>
            </w:r>
          </w:p>
        </w:tc>
        <w:tc>
          <w:tcPr>
            <w:tcW w:w="1363" w:type="dxa"/>
            <w:gridSpan w:val="3"/>
          </w:tcPr>
          <w:p w:rsidR="0000492D" w:rsidRPr="003F4BC6" w:rsidRDefault="0000492D" w:rsidP="003C59A8">
            <w:pPr>
              <w:suppressAutoHyphens/>
              <w:snapToGrid w:val="0"/>
              <w:spacing w:before="120" w:after="120"/>
              <w:jc w:val="center"/>
              <w:rPr>
                <w:rFonts w:ascii="Symbol" w:hAnsi="Symbol"/>
                <w:sz w:val="18"/>
                <w:szCs w:val="18"/>
                <w:lang w:val="lt-LT"/>
              </w:rPr>
            </w:pPr>
            <w:r w:rsidRPr="003F4BC6">
              <w:rPr>
                <w:sz w:val="18"/>
                <w:lang w:val="lt-LT"/>
              </w:rPr>
              <w:t>24 mm</w:t>
            </w:r>
            <w:r w:rsidRPr="003F4BC6">
              <w:rPr>
                <w:rFonts w:ascii="Times New Roman" w:hAnsi="Times New Roman"/>
                <w:sz w:val="18"/>
                <w:lang w:val="lt-LT"/>
              </w:rPr>
              <w:t xml:space="preserve"> </w:t>
            </w:r>
          </w:p>
        </w:tc>
        <w:tc>
          <w:tcPr>
            <w:tcW w:w="2711" w:type="dxa"/>
            <w:gridSpan w:val="3"/>
          </w:tcPr>
          <w:p w:rsidR="0000492D" w:rsidRPr="003F4BC6" w:rsidRDefault="0000492D" w:rsidP="003C59A8">
            <w:pPr>
              <w:suppressAutoHyphens/>
              <w:snapToGrid w:val="0"/>
              <w:spacing w:before="120" w:after="120"/>
              <w:jc w:val="center"/>
              <w:rPr>
                <w:rFonts w:ascii="Symbol" w:hAnsi="Symbol" w:cs="Arial"/>
                <w:sz w:val="18"/>
                <w:szCs w:val="18"/>
                <w:lang w:val="lt-LT"/>
              </w:rPr>
            </w:pPr>
            <w:r w:rsidRPr="003F4BC6">
              <w:rPr>
                <w:sz w:val="18"/>
                <w:lang w:val="lt-LT"/>
              </w:rPr>
              <w:t>20 t</w:t>
            </w:r>
          </w:p>
        </w:tc>
        <w:tc>
          <w:tcPr>
            <w:tcW w:w="2080" w:type="dxa"/>
            <w:gridSpan w:val="2"/>
          </w:tcPr>
          <w:p w:rsidR="0000492D" w:rsidRPr="003F4BC6" w:rsidRDefault="0000492D" w:rsidP="003C59A8">
            <w:pPr>
              <w:suppressAutoHyphens/>
              <w:snapToGrid w:val="0"/>
              <w:spacing w:before="120" w:after="120"/>
              <w:jc w:val="center"/>
              <w:rPr>
                <w:rFonts w:cs="Arial"/>
                <w:sz w:val="18"/>
                <w:szCs w:val="18"/>
                <w:lang w:val="lt-LT"/>
              </w:rPr>
            </w:pPr>
            <w:r w:rsidRPr="003F4BC6">
              <w:rPr>
                <w:sz w:val="18"/>
                <w:lang w:val="lt-LT"/>
              </w:rPr>
              <w:t>smėlis / žvirgždas</w:t>
            </w:r>
          </w:p>
        </w:tc>
      </w:tr>
      <w:tr w:rsidR="0000492D" w:rsidRPr="003F4BC6" w:rsidTr="003C59A8">
        <w:trPr>
          <w:jc w:val="center"/>
        </w:trPr>
        <w:tc>
          <w:tcPr>
            <w:tcW w:w="5040" w:type="dxa"/>
            <w:gridSpan w:val="6"/>
          </w:tcPr>
          <w:p w:rsidR="0000492D" w:rsidRPr="003F4BC6" w:rsidRDefault="0000492D" w:rsidP="003C59A8">
            <w:pPr>
              <w:suppressAutoHyphens/>
              <w:snapToGrid w:val="0"/>
              <w:spacing w:before="120" w:after="120"/>
              <w:jc w:val="center"/>
              <w:rPr>
                <w:rFonts w:ascii="Times New Roman" w:hAnsi="Times New Roman" w:cs="Arial"/>
                <w:sz w:val="18"/>
                <w:szCs w:val="18"/>
                <w:lang w:val="lt-LT"/>
              </w:rPr>
            </w:pPr>
            <w:r w:rsidRPr="003F4BC6">
              <w:rPr>
                <w:sz w:val="18"/>
                <w:lang w:val="lt-LT"/>
              </w:rPr>
              <w:t>Vilkimo greitis: 0</w:t>
            </w:r>
            <w:r w:rsidRPr="003F4BC6">
              <w:rPr>
                <w:rFonts w:ascii="Symbol" w:hAnsi="Symbol"/>
                <w:sz w:val="18"/>
                <w:szCs w:val="18"/>
                <w:lang w:val="lt-LT"/>
              </w:rPr>
              <w:t></w:t>
            </w:r>
            <w:r w:rsidRPr="003F4BC6">
              <w:rPr>
                <w:rFonts w:ascii="Symbol" w:hAnsi="Symbol"/>
                <w:sz w:val="18"/>
                <w:szCs w:val="18"/>
                <w:lang w:val="lt-LT"/>
              </w:rPr>
              <w:t></w:t>
            </w:r>
            <w:r w:rsidRPr="003F4BC6">
              <w:rPr>
                <w:rFonts w:ascii="Symbol" w:hAnsi="Symbol"/>
                <w:sz w:val="18"/>
                <w:szCs w:val="18"/>
                <w:lang w:val="lt-LT"/>
              </w:rPr>
              <w:t></w:t>
            </w:r>
            <w:r w:rsidRPr="003F4BC6">
              <w:rPr>
                <w:rFonts w:ascii="Symbol" w:hAnsi="Symbol"/>
                <w:sz w:val="18"/>
                <w:szCs w:val="18"/>
                <w:lang w:val="lt-LT"/>
              </w:rPr>
              <w:t></w:t>
            </w:r>
            <w:r w:rsidRPr="003F4BC6">
              <w:rPr>
                <w:rFonts w:ascii="Symbol" w:hAnsi="Symbol"/>
                <w:sz w:val="18"/>
                <w:szCs w:val="18"/>
                <w:lang w:val="lt-LT"/>
              </w:rPr>
              <w:t></w:t>
            </w:r>
            <w:r w:rsidRPr="003F4BC6">
              <w:rPr>
                <w:rFonts w:ascii="Symbol" w:hAnsi="Symbol"/>
                <w:sz w:val="18"/>
                <w:szCs w:val="18"/>
                <w:lang w:val="lt-LT"/>
              </w:rPr>
              <w:t></w:t>
            </w:r>
          </w:p>
        </w:tc>
        <w:tc>
          <w:tcPr>
            <w:tcW w:w="4860" w:type="dxa"/>
            <w:gridSpan w:val="6"/>
          </w:tcPr>
          <w:p w:rsidR="0000492D" w:rsidRPr="003F4BC6" w:rsidRDefault="0000492D" w:rsidP="003C59A8">
            <w:pPr>
              <w:suppressAutoHyphens/>
              <w:snapToGrid w:val="0"/>
              <w:spacing w:before="120" w:after="120"/>
              <w:jc w:val="center"/>
              <w:rPr>
                <w:rFonts w:ascii="Times New Roman" w:hAnsi="Times New Roman" w:cs="Arial"/>
                <w:sz w:val="18"/>
                <w:szCs w:val="18"/>
                <w:lang w:val="lt-LT"/>
              </w:rPr>
            </w:pPr>
            <w:r w:rsidRPr="003F4BC6">
              <w:rPr>
                <w:sz w:val="18"/>
                <w:lang w:val="lt-LT"/>
              </w:rPr>
              <w:t xml:space="preserve">Buksyrinio lyno nuožulnumo kampas </w:t>
            </w:r>
            <w:r w:rsidRPr="003F4BC6">
              <w:rPr>
                <w:rFonts w:ascii="Times New Roman" w:hAnsi="Times New Roman"/>
                <w:sz w:val="18"/>
                <w:szCs w:val="18"/>
                <w:lang w:val="lt-LT"/>
              </w:rPr>
              <w:t xml:space="preserve"> </w:t>
            </w:r>
            <w:r w:rsidRPr="003F4BC6">
              <w:rPr>
                <w:sz w:val="18"/>
                <w:lang w:val="lt-LT"/>
              </w:rPr>
              <w:t>1:10</w:t>
            </w:r>
          </w:p>
        </w:tc>
      </w:tr>
    </w:tbl>
    <w:p w:rsidR="0000492D" w:rsidRPr="003F4BC6" w:rsidRDefault="0000492D" w:rsidP="0000492D">
      <w:pPr>
        <w:tabs>
          <w:tab w:val="left" w:pos="567"/>
        </w:tabs>
        <w:overflowPunct w:val="0"/>
        <w:adjustRightInd w:val="0"/>
        <w:ind w:left="284" w:hanging="426"/>
        <w:textAlignment w:val="baseline"/>
        <w:rPr>
          <w:szCs w:val="20"/>
          <w:lang w:val="lt-LT"/>
        </w:rPr>
      </w:pPr>
    </w:p>
    <w:p w:rsidR="0000492D" w:rsidRPr="003F4BC6" w:rsidRDefault="0000492D" w:rsidP="0000492D">
      <w:pPr>
        <w:tabs>
          <w:tab w:val="left" w:pos="567"/>
        </w:tabs>
        <w:overflowPunct w:val="0"/>
        <w:adjustRightInd w:val="0"/>
        <w:ind w:left="284" w:hanging="426"/>
        <w:jc w:val="center"/>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r w:rsidRPr="003F4BC6">
        <w:rPr>
          <w:lang w:val="lt-LT"/>
        </w:rPr>
        <w:br w:type="page"/>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headerReference w:type="default" r:id="rId146"/>
          <w:footerReference w:type="default" r:id="rId147"/>
          <w:footnotePr>
            <w:numRestart w:val="eachPage"/>
          </w:footnotePr>
          <w:pgSz w:w="16840" w:h="11907" w:orient="landscape" w:code="9"/>
          <w:pgMar w:top="1418" w:right="1418" w:bottom="1418" w:left="1418" w:header="680" w:footer="680" w:gutter="0"/>
          <w:cols w:space="720"/>
          <w:docGrid w:linePitch="326"/>
        </w:sectPr>
      </w:pPr>
    </w:p>
    <w:p w:rsidR="0000492D" w:rsidRPr="003F4BC6" w:rsidRDefault="0000492D" w:rsidP="0000492D">
      <w:pPr>
        <w:pStyle w:val="ES-Titre2ESI"/>
      </w:pPr>
      <w:bookmarkStart w:id="396" w:name="_Toc535830550"/>
      <w:r w:rsidRPr="003F4BC6">
        <w:lastRenderedPageBreak/>
        <w:t>ESI-II-10</w:t>
      </w:r>
      <w:r w:rsidRPr="003F4BC6">
        <w:br/>
        <w:t>Automatiniai slėginiai vandens purkštuvai</w:t>
      </w:r>
      <w:bookmarkEnd w:id="396"/>
    </w:p>
    <w:p w:rsidR="0000492D" w:rsidRPr="003F4BC6" w:rsidRDefault="0000492D" w:rsidP="0000492D">
      <w:pPr>
        <w:jc w:val="center"/>
        <w:rPr>
          <w:rFonts w:cs="Arial"/>
          <w:b/>
          <w:bCs/>
          <w:lang w:val="lt-LT"/>
        </w:rPr>
      </w:pPr>
    </w:p>
    <w:p w:rsidR="0000492D" w:rsidRPr="003F4BC6" w:rsidRDefault="0000492D" w:rsidP="0000492D">
      <w:pPr>
        <w:jc w:val="center"/>
        <w:rPr>
          <w:rFonts w:cs="Arial"/>
          <w:b/>
          <w:bCs/>
          <w:lang w:val="lt-LT"/>
        </w:rPr>
      </w:pPr>
      <w:r w:rsidRPr="003F4BC6">
        <w:rPr>
          <w:b/>
          <w:noProof/>
          <w:lang w:val="lt-LT"/>
        </w:rPr>
        <w:t>(13.04 straipsnio 1 ir 4 dalys)</w:t>
      </w:r>
    </w:p>
    <w:p w:rsidR="0000492D" w:rsidRPr="003F4BC6" w:rsidRDefault="0000492D" w:rsidP="0000492D">
      <w:pPr>
        <w:rPr>
          <w:rFonts w:cs="Arial"/>
          <w:lang w:val="lt-LT"/>
        </w:rPr>
      </w:pPr>
    </w:p>
    <w:p w:rsidR="0000492D" w:rsidRPr="003F4BC6" w:rsidRDefault="0000492D" w:rsidP="0000492D">
      <w:pPr>
        <w:spacing w:line="240" w:lineRule="atLeast"/>
        <w:rPr>
          <w:noProof/>
          <w:lang w:val="lt-LT"/>
        </w:rPr>
      </w:pPr>
      <w:r w:rsidRPr="003F4BC6">
        <w:rPr>
          <w:lang w:val="lt-LT"/>
        </w:rPr>
        <w:t>Tinkamos automatinės slėginių vandens purkštuvų sistemos, nurodytos 13.04 straipsnio 1 ir 4 dalyse, turi atitikti šiuos reikalavimus: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w:t>
      </w:r>
      <w:r w:rsidRPr="003F4BC6">
        <w:rPr>
          <w:lang w:val="lt-LT"/>
        </w:rPr>
        <w:tab/>
        <w:t>Automatinė slėginių vandens purkštuvų sistema turi būti parengta veikti visą laiką, kai laive yra žmonių. Kad ji pradėtų veikti, įgulos nariams neturi reikėti atlikti jokių veiksmų.</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w:t>
      </w:r>
      <w:r w:rsidRPr="003F4BC6">
        <w:rPr>
          <w:lang w:val="lt-LT"/>
        </w:rPr>
        <w:tab/>
        <w:t>Sistemoje turi būti nuolat išlaikomas reikiamas slėgis. Vamzdžiai visą laiką turi būti pripildyti vandens iki purkštukų. Turi būti užtikrinamas nuolatinis vandens tiekimas į sistemą. Į sistemą neturi patekti veikimui trukdančių nešvarumų. Sistemai stebėti ir tikrinti turi būti įrengti tinkami rodymo prietaisai ir bandymo sistemos (pvz., manometrai, slėginio indo vandens lygio indikatoriai, siurblio bandymo vamzdynas). Slėginių vandens purkštuvų sistemos, įrengtos šaldymo ir užšaldymo patalpose, neturėtų būti nuolat pripildytos vandens. Tas patalpas galima apsaugoti sausais purkštuvais.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3.</w:t>
      </w:r>
      <w:r w:rsidRPr="003F4BC6">
        <w:rPr>
          <w:lang w:val="lt-LT"/>
        </w:rPr>
        <w:tab/>
        <w:t>Siurblys vandeniui tiekti į purkštuvus turi įsijungti automatiškai, kai sistemoje sumažėja slėgis. Siurblio pajėgumas turi būti toks, kad jis galėtų nuolat tiekti pakankamai vandens reikiamu slėgiu, jei vienu metu įsijungtų visi purkštuvai, kurių reikia didžiausios patalpos plotui apsaugoti. Siurblys vandenį turi tiekti tik automatinei slėginių vandens purkštuvų sistemai. Jei siurblys sugenda, pakankamai vandens purkštuvams turi būti įmanoma tiekti iš kito laive esančio siurblio.</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4.</w:t>
      </w:r>
      <w:r w:rsidRPr="003F4BC6">
        <w:rPr>
          <w:lang w:val="lt-LT"/>
        </w:rPr>
        <w:tab/>
        <w:t>Sistema turi būti padalyta į skyrius, kuriuose ne daugiau kaip po 50 purkštuvų. Tikrinimo įstaiga gali leisti naudoti daugiau purkštuvų, kai tai tinkamai pagrįsta, visų pirma, hidrauliniais skaičiavimais.</w:t>
      </w: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lang w:val="lt-LT"/>
        </w:rPr>
      </w:pPr>
      <w:r w:rsidRPr="003F4BC6">
        <w:rPr>
          <w:lang w:val="lt-LT"/>
        </w:rPr>
        <w:t>5.</w:t>
      </w:r>
      <w:r w:rsidRPr="003F4BC6">
        <w:rPr>
          <w:lang w:val="lt-LT"/>
        </w:rPr>
        <w:tab/>
        <w:t>Purkštuvų skaičius ir išdėstymas turi užtikrinti veiksmingą vandens paskirstymą patalpose, kurias reikia apsaugoti.</w:t>
      </w: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noProof/>
          <w:lang w:val="lt-LT"/>
        </w:rPr>
      </w:pPr>
      <w:r w:rsidRPr="003F4BC6">
        <w:rPr>
          <w:lang w:val="lt-LT"/>
        </w:rPr>
        <w:t>6.</w:t>
      </w:r>
      <w:r w:rsidRPr="003F4BC6">
        <w:rPr>
          <w:lang w:val="lt-LT"/>
        </w:rPr>
        <w:tab/>
        <w:t>Purkštuvai turi įsijungti, kai temperatūra yra 68–79 °C, laivo virtuvėje – esant ne aukštesnei kaip 93 °C temperatūrai, o saunose – ne aukštesnei kaip 141 °C.</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lastRenderedPageBreak/>
        <w:t>7.</w:t>
      </w:r>
      <w:r w:rsidRPr="003F4BC6">
        <w:rPr>
          <w:lang w:val="lt-LT"/>
        </w:rPr>
        <w:tab/>
        <w:t>Automatinės slėginių vandens purkštuvų sistemos patalpose, kurias reikia apsaugoti, turi būti įrengtos tiek, kiek minimaliai reikalaujama. Tokios sistemos jokių dalių negalima įrengti pagrindiniuose mašinų skyriuose.</w:t>
      </w: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noProof/>
          <w:lang w:val="lt-LT"/>
        </w:rPr>
      </w:pPr>
      <w:r w:rsidRPr="003F4BC6">
        <w:rPr>
          <w:lang w:val="lt-LT"/>
        </w:rPr>
        <w:t>8.</w:t>
      </w:r>
      <w:r w:rsidRPr="003F4BC6">
        <w:rPr>
          <w:lang w:val="lt-LT"/>
        </w:rPr>
        <w:tab/>
        <w:t>Regimieji ir garso indikatoriai turi būti vienoje arba keliose vietose ir bent jau vienas iš jų turi būti tokioje vietoje, kurioje visą laiką yra įgulos narių, ir rodyti kiekvienos automatinės slėginių vandens purkštuvų sistemos dalies įsijungimą.</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9.</w:t>
      </w:r>
      <w:r w:rsidRPr="003F4BC6">
        <w:rPr>
          <w:lang w:val="lt-LT"/>
        </w:rPr>
        <w:tab/>
        <w:t>Automatinės slėginių vandens purkštuvų sistemos įrenginiams energiją turi tiekti du savarankiški energijos šaltiniai, įrengti ne toje pačioje vietoje. Abu energijos šaltiniai turi gebėti be pašalinės pagalbos maitinti visą sistemą.</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br w:type="page"/>
      </w:r>
    </w:p>
    <w:p w:rsidR="0000492D" w:rsidRPr="003F4BC6" w:rsidRDefault="0000492D" w:rsidP="0000492D">
      <w:pPr>
        <w:spacing w:line="240" w:lineRule="atLeast"/>
        <w:ind w:left="567" w:hanging="567"/>
        <w:rPr>
          <w:lang w:val="lt-LT"/>
        </w:rPr>
      </w:pPr>
      <w:r w:rsidRPr="003F4BC6">
        <w:rPr>
          <w:lang w:val="lt-LT"/>
        </w:rPr>
        <w:lastRenderedPageBreak/>
        <w:t>10.</w:t>
      </w:r>
      <w:r w:rsidRPr="003F4BC6">
        <w:rPr>
          <w:lang w:val="lt-LT"/>
        </w:rPr>
        <w:tab/>
        <w:t>Automatinės slėginių vandens purkštuvų sistemos įrengimo planas pateikiamas tikrinančiai institucijai patikrinti prieš įrengiant sistemą. Plane nurodomi naudojamų mechanizmų ir įrangos tipai ir eksploataciniai duomenys. Patvirtintos klasifikacinės bendrovės išbandytiems ir patvirtintiems įrenginiams, kurie atitinka bent jau pirmiau pateiktus nurodymus, leidimas gali būti suteiktas daugiau jų nebandant.</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noProof/>
          <w:lang w:val="lt-LT"/>
        </w:rPr>
      </w:pPr>
      <w:r w:rsidRPr="003F4BC6">
        <w:rPr>
          <w:lang w:val="lt-LT"/>
        </w:rPr>
        <w:t>11.</w:t>
      </w:r>
      <w:r w:rsidRPr="003F4BC6">
        <w:rPr>
          <w:lang w:val="lt-LT"/>
        </w:rPr>
        <w:tab/>
        <w:t>Apie tai, kad yra automatinė slėginių vandens pukštuvų sistema, įrašoma vidaus vandenų laivo sertifikato 43 punkte.</w:t>
      </w: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ind w:left="567" w:hanging="567"/>
        <w:rPr>
          <w:noProof/>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headerReference w:type="default" r:id="rId148"/>
          <w:footerReference w:type="default" r:id="rId149"/>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pPr>
      <w:bookmarkStart w:id="397" w:name="_Toc535830551"/>
      <w:r w:rsidRPr="003F4BC6">
        <w:lastRenderedPageBreak/>
        <w:t>ESI-II-11</w:t>
      </w:r>
      <w:r w:rsidRPr="003F4BC6">
        <w:br/>
        <w:t>Savo galia varomam laivui manevruoti būtinas mažiausias greitis</w:t>
      </w:r>
      <w:bookmarkEnd w:id="397"/>
    </w:p>
    <w:p w:rsidR="0000492D" w:rsidRPr="003F4BC6" w:rsidRDefault="0000492D" w:rsidP="0000492D">
      <w:pPr>
        <w:tabs>
          <w:tab w:val="center" w:pos="4513"/>
        </w:tabs>
        <w:overflowPunct w:val="0"/>
        <w:adjustRightInd w:val="0"/>
        <w:jc w:val="center"/>
        <w:textAlignment w:val="baseline"/>
        <w:rPr>
          <w:rFonts w:cs="Arial"/>
          <w:b/>
          <w:szCs w:val="20"/>
          <w:lang w:val="lt-LT"/>
        </w:rPr>
      </w:pPr>
    </w:p>
    <w:p w:rsidR="0000492D" w:rsidRPr="003F4BC6" w:rsidRDefault="0000492D" w:rsidP="0000492D">
      <w:pPr>
        <w:tabs>
          <w:tab w:val="center" w:pos="4513"/>
        </w:tabs>
        <w:overflowPunct w:val="0"/>
        <w:adjustRightInd w:val="0"/>
        <w:jc w:val="center"/>
        <w:textAlignment w:val="baseline"/>
        <w:rPr>
          <w:rFonts w:cs="Arial"/>
          <w:b/>
          <w:szCs w:val="20"/>
          <w:lang w:val="lt-LT"/>
        </w:rPr>
      </w:pPr>
      <w:r w:rsidRPr="003F4BC6">
        <w:rPr>
          <w:b/>
          <w:lang w:val="lt-LT"/>
        </w:rPr>
        <w:t>(13.05 straipsnio 2 dalies a punktas, 19.07 straipsnio 1 dalis, 28.04 straipsnio 1 dalies a punktas)</w:t>
      </w:r>
    </w:p>
    <w:p w:rsidR="0000492D" w:rsidRPr="003F4BC6" w:rsidRDefault="0000492D" w:rsidP="0000492D">
      <w:pPr>
        <w:tabs>
          <w:tab w:val="left" w:pos="567"/>
        </w:tabs>
        <w:overflowPunct w:val="0"/>
        <w:adjustRightInd w:val="0"/>
        <w:spacing w:line="240" w:lineRule="atLeast"/>
        <w:ind w:left="567" w:hanging="567"/>
        <w:textAlignment w:val="baseline"/>
        <w:rPr>
          <w:rFonts w:cs="Arial"/>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w:t>
      </w:r>
      <w:r w:rsidRPr="003F4BC6">
        <w:rPr>
          <w:lang w:val="lt-LT"/>
        </w:rPr>
        <w:tab/>
      </w:r>
      <w:r w:rsidRPr="003F4BC6">
        <w:rPr>
          <w:b/>
          <w:color w:val="000000"/>
          <w:lang w:val="lt-LT"/>
        </w:rPr>
        <w:t>Būtinieji mažiausio laivui manevruoti būtino greičio reikalavimai</w:t>
      </w:r>
    </w:p>
    <w:p w:rsidR="0000492D" w:rsidRPr="003F4BC6" w:rsidRDefault="0000492D" w:rsidP="0000492D">
      <w:pPr>
        <w:tabs>
          <w:tab w:val="left" w:pos="567"/>
        </w:tabs>
        <w:overflowPunct w:val="0"/>
        <w:adjustRightInd w:val="0"/>
        <w:spacing w:line="240" w:lineRule="atLeast"/>
        <w:ind w:left="567" w:hanging="567"/>
        <w:textAlignment w:val="baseline"/>
        <w:rPr>
          <w:rFonts w:cs="Arial"/>
          <w:szCs w:val="20"/>
          <w:lang w:val="lt-LT"/>
        </w:rPr>
      </w:pPr>
    </w:p>
    <w:p w:rsidR="0000492D" w:rsidRPr="003F4BC6" w:rsidRDefault="0000492D" w:rsidP="0000492D">
      <w:pPr>
        <w:spacing w:line="240" w:lineRule="atLeast"/>
        <w:ind w:left="567"/>
        <w:rPr>
          <w:lang w:val="lt-LT"/>
        </w:rPr>
      </w:pPr>
      <w:r w:rsidRPr="003F4BC6">
        <w:rPr>
          <w:lang w:val="lt-LT"/>
        </w:rPr>
        <w:t>Savo galia varomam laivui manevruoti būtinas mažiausias greitis pagal 13.05 straipsnio 2 dalies a punktą, 19.07 straipsnio 1 dalį ir 28.04 straipsnio 1 dalies a punktą laikomas pakankamu, jei, naudojant laivapriekio privairavimo įrenginį, laivas arba laivo varomas sąstatas pasiekia 6,5 km/h greitį vandens atžvilgiu ir gali pasiekti ir išlaikyti 20°/min posūkio kampinį greitį plaukdamas 6,5 km/h greičiu vandens atžvilgiu.</w:t>
      </w:r>
    </w:p>
    <w:p w:rsidR="0000492D" w:rsidRPr="003F4BC6" w:rsidRDefault="0000492D" w:rsidP="0000492D">
      <w:pPr>
        <w:tabs>
          <w:tab w:val="left" w:pos="567"/>
        </w:tabs>
        <w:overflowPunct w:val="0"/>
        <w:adjustRightInd w:val="0"/>
        <w:spacing w:line="240" w:lineRule="atLeast"/>
        <w:ind w:left="567" w:hanging="567"/>
        <w:textAlignment w:val="baseline"/>
        <w:rPr>
          <w:rFonts w:cs="Arial"/>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2.</w:t>
      </w:r>
      <w:r w:rsidRPr="003F4BC6">
        <w:rPr>
          <w:lang w:val="lt-LT"/>
        </w:rPr>
        <w:tab/>
      </w:r>
      <w:r w:rsidRPr="003F4BC6">
        <w:rPr>
          <w:b/>
          <w:color w:val="000000"/>
          <w:lang w:val="lt-LT"/>
        </w:rPr>
        <w:t>Navigaciniai bandymai</w:t>
      </w:r>
    </w:p>
    <w:p w:rsidR="0000492D" w:rsidRPr="003F4BC6" w:rsidRDefault="0000492D" w:rsidP="0000492D">
      <w:pPr>
        <w:tabs>
          <w:tab w:val="left" w:pos="567"/>
        </w:tabs>
        <w:overflowPunct w:val="0"/>
        <w:adjustRightInd w:val="0"/>
        <w:spacing w:line="240" w:lineRule="atLeast"/>
        <w:ind w:left="567" w:hanging="567"/>
        <w:textAlignment w:val="baseline"/>
        <w:rPr>
          <w:rFonts w:cs="Arial"/>
          <w:szCs w:val="20"/>
          <w:lang w:val="lt-LT"/>
        </w:rPr>
      </w:pPr>
    </w:p>
    <w:p w:rsidR="0000492D" w:rsidRPr="003F4BC6" w:rsidRDefault="0000492D" w:rsidP="0000492D">
      <w:pPr>
        <w:spacing w:line="240" w:lineRule="atLeast"/>
        <w:ind w:left="567"/>
        <w:rPr>
          <w:lang w:val="lt-LT"/>
        </w:rPr>
      </w:pPr>
      <w:r w:rsidRPr="003F4BC6">
        <w:rPr>
          <w:lang w:val="lt-LT"/>
        </w:rPr>
        <w:t>Tikrinant, ar laikomasi būtinųjų reikalavimų, laikomasi 5.03 ir 5.04 straipsnių.</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r w:rsidRPr="003F4BC6">
        <w:rPr>
          <w:lang w:val="lt-LT"/>
        </w:rPr>
        <w:br w:type="page"/>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headerReference w:type="default" r:id="rId150"/>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pPr>
      <w:bookmarkStart w:id="398" w:name="_Toc535830552"/>
      <w:r w:rsidRPr="003F4BC6">
        <w:lastRenderedPageBreak/>
        <w:t>ESI-II-12</w:t>
      </w:r>
      <w:r w:rsidRPr="003F4BC6">
        <w:br/>
        <w:t>Tinkama gaisro signalizacijos sistema</w:t>
      </w:r>
      <w:bookmarkEnd w:id="398"/>
    </w:p>
    <w:p w:rsidR="0000492D" w:rsidRPr="003F4BC6" w:rsidRDefault="0000492D" w:rsidP="0000492D">
      <w:pPr>
        <w:jc w:val="center"/>
        <w:rPr>
          <w:rFonts w:cs="Arial"/>
          <w:b/>
          <w:bCs/>
          <w:lang w:val="lt-LT"/>
        </w:rPr>
      </w:pPr>
    </w:p>
    <w:p w:rsidR="0000492D" w:rsidRPr="003F4BC6" w:rsidRDefault="0000492D" w:rsidP="0000492D">
      <w:pPr>
        <w:tabs>
          <w:tab w:val="left" w:pos="426"/>
          <w:tab w:val="left" w:pos="709"/>
        </w:tabs>
        <w:spacing w:line="240" w:lineRule="atLeast"/>
        <w:ind w:left="709" w:hanging="709"/>
        <w:jc w:val="center"/>
        <w:rPr>
          <w:b/>
          <w:bCs/>
          <w:szCs w:val="20"/>
          <w:lang w:val="lt-LT"/>
        </w:rPr>
      </w:pPr>
      <w:r w:rsidRPr="003F4BC6">
        <w:rPr>
          <w:b/>
          <w:noProof/>
          <w:lang w:val="lt-LT"/>
        </w:rPr>
        <w:t>(13.05 straipsnio 3 dalis, 19.11 straipsnio 18 dalis, 29.10 straipsnio 1 dalis)</w:t>
      </w:r>
    </w:p>
    <w:p w:rsidR="0000492D" w:rsidRPr="003F4BC6" w:rsidRDefault="0000492D" w:rsidP="0000492D">
      <w:pPr>
        <w:tabs>
          <w:tab w:val="left" w:pos="426"/>
          <w:tab w:val="left" w:pos="709"/>
        </w:tabs>
        <w:spacing w:line="240" w:lineRule="atLeast"/>
        <w:ind w:left="709" w:hanging="709"/>
        <w:rPr>
          <w:szCs w:val="20"/>
          <w:lang w:val="lt-LT"/>
        </w:rPr>
      </w:pPr>
    </w:p>
    <w:p w:rsidR="0000492D" w:rsidRPr="003F4BC6" w:rsidRDefault="0000492D" w:rsidP="0000492D">
      <w:pPr>
        <w:tabs>
          <w:tab w:val="left" w:pos="426"/>
          <w:tab w:val="left" w:pos="709"/>
        </w:tabs>
        <w:spacing w:line="240" w:lineRule="atLeast"/>
        <w:rPr>
          <w:szCs w:val="20"/>
          <w:lang w:val="lt-LT"/>
        </w:rPr>
      </w:pPr>
      <w:r w:rsidRPr="003F4BC6">
        <w:rPr>
          <w:lang w:val="lt-LT"/>
        </w:rPr>
        <w:t>Gaisro signalizacijos sistemos laikomos tinkamomis, jei atitinka toliau nurodytas sąlygas.</w:t>
      </w:r>
    </w:p>
    <w:p w:rsidR="0000492D" w:rsidRPr="003F4BC6" w:rsidRDefault="0000492D" w:rsidP="0000492D">
      <w:pPr>
        <w:tabs>
          <w:tab w:val="left" w:pos="426"/>
          <w:tab w:val="left" w:pos="709"/>
        </w:tabs>
        <w:spacing w:line="240" w:lineRule="atLeast"/>
        <w:ind w:left="709" w:hanging="709"/>
        <w:rPr>
          <w:szCs w:val="20"/>
          <w:lang w:val="lt-LT"/>
        </w:rPr>
      </w:pPr>
    </w:p>
    <w:p w:rsidR="0000492D" w:rsidRPr="003F4BC6" w:rsidRDefault="0000492D" w:rsidP="0000492D">
      <w:pPr>
        <w:tabs>
          <w:tab w:val="num" w:pos="709"/>
        </w:tabs>
        <w:spacing w:line="240" w:lineRule="atLeast"/>
        <w:ind w:left="709" w:hanging="709"/>
        <w:rPr>
          <w:b/>
          <w:bCs/>
          <w:szCs w:val="20"/>
          <w:lang w:val="lt-LT"/>
        </w:rPr>
      </w:pPr>
      <w:r w:rsidRPr="003F4BC6">
        <w:rPr>
          <w:b/>
          <w:lang w:val="lt-LT"/>
        </w:rPr>
        <w:t>0.</w:t>
      </w:r>
      <w:r w:rsidRPr="003F4BC6">
        <w:rPr>
          <w:lang w:val="lt-LT"/>
        </w:rPr>
        <w:tab/>
      </w:r>
      <w:r w:rsidRPr="003F4BC6">
        <w:rPr>
          <w:b/>
          <w:noProof/>
          <w:lang w:val="lt-LT"/>
        </w:rPr>
        <w:t>Sudedamosios dalys</w:t>
      </w:r>
    </w:p>
    <w:p w:rsidR="0000492D" w:rsidRPr="003F4BC6" w:rsidRDefault="0000492D" w:rsidP="0000492D">
      <w:pPr>
        <w:tabs>
          <w:tab w:val="num" w:pos="709"/>
        </w:tabs>
        <w:spacing w:line="240" w:lineRule="atLeast"/>
        <w:ind w:left="709" w:hanging="709"/>
        <w:rPr>
          <w:szCs w:val="20"/>
          <w:lang w:val="lt-LT"/>
        </w:rPr>
      </w:pPr>
    </w:p>
    <w:p w:rsidR="0000492D" w:rsidRPr="003F4BC6" w:rsidRDefault="0000492D" w:rsidP="0000492D">
      <w:pPr>
        <w:tabs>
          <w:tab w:val="num" w:pos="709"/>
        </w:tabs>
        <w:spacing w:line="240" w:lineRule="atLeast"/>
        <w:ind w:left="709" w:hanging="709"/>
        <w:rPr>
          <w:szCs w:val="20"/>
          <w:lang w:val="lt-LT"/>
        </w:rPr>
      </w:pPr>
      <w:r w:rsidRPr="003F4BC6">
        <w:rPr>
          <w:lang w:val="lt-LT"/>
        </w:rPr>
        <w:t>0.1</w:t>
      </w:r>
      <w:r w:rsidRPr="003F4BC6">
        <w:rPr>
          <w:lang w:val="lt-LT"/>
        </w:rPr>
        <w:tab/>
        <w:t>Gaisro signalizacijos sistemas sudaro:</w:t>
      </w:r>
    </w:p>
    <w:p w:rsidR="0000492D" w:rsidRPr="003F4BC6" w:rsidRDefault="0000492D" w:rsidP="0000492D">
      <w:pPr>
        <w:tabs>
          <w:tab w:val="num" w:pos="1134"/>
        </w:tabs>
        <w:spacing w:before="60" w:line="240" w:lineRule="atLeast"/>
        <w:ind w:left="1134"/>
        <w:rPr>
          <w:szCs w:val="20"/>
          <w:lang w:val="lt-LT"/>
        </w:rPr>
      </w:pPr>
      <w:r w:rsidRPr="003F4BC6">
        <w:rPr>
          <w:lang w:val="lt-LT"/>
        </w:rPr>
        <w:t>a)</w:t>
      </w:r>
      <w:r w:rsidRPr="003F4BC6">
        <w:rPr>
          <w:lang w:val="lt-LT"/>
        </w:rPr>
        <w:tab/>
        <w:t>gaisro aptikimo sistema;</w:t>
      </w:r>
    </w:p>
    <w:p w:rsidR="0000492D" w:rsidRPr="003F4BC6" w:rsidRDefault="0000492D" w:rsidP="0000492D">
      <w:pPr>
        <w:tabs>
          <w:tab w:val="num" w:pos="1134"/>
        </w:tabs>
        <w:spacing w:before="60" w:line="240" w:lineRule="atLeast"/>
        <w:ind w:left="1134"/>
        <w:rPr>
          <w:szCs w:val="20"/>
          <w:lang w:val="lt-LT"/>
        </w:rPr>
      </w:pPr>
      <w:r w:rsidRPr="003F4BC6">
        <w:rPr>
          <w:lang w:val="lt-LT"/>
        </w:rPr>
        <w:t>b)</w:t>
      </w:r>
      <w:r w:rsidRPr="003F4BC6">
        <w:rPr>
          <w:lang w:val="lt-LT"/>
        </w:rPr>
        <w:tab/>
        <w:t>gaisro indikatorių sistema;</w:t>
      </w:r>
    </w:p>
    <w:p w:rsidR="0000492D" w:rsidRPr="003F4BC6" w:rsidRDefault="0000492D" w:rsidP="0000492D">
      <w:pPr>
        <w:tabs>
          <w:tab w:val="num" w:pos="1134"/>
        </w:tabs>
        <w:spacing w:before="60" w:line="240" w:lineRule="atLeast"/>
        <w:ind w:left="1134"/>
        <w:rPr>
          <w:szCs w:val="20"/>
          <w:lang w:val="lt-LT"/>
        </w:rPr>
      </w:pPr>
      <w:r w:rsidRPr="003F4BC6">
        <w:rPr>
          <w:lang w:val="lt-LT"/>
        </w:rPr>
        <w:t>c)</w:t>
      </w:r>
      <w:r w:rsidRPr="003F4BC6">
        <w:rPr>
          <w:lang w:val="lt-LT"/>
        </w:rPr>
        <w:tab/>
        <w:t>valdymo pultas,</w:t>
      </w:r>
    </w:p>
    <w:p w:rsidR="0000492D" w:rsidRPr="003F4BC6" w:rsidRDefault="0000492D" w:rsidP="0000492D">
      <w:pPr>
        <w:tabs>
          <w:tab w:val="num" w:pos="709"/>
        </w:tabs>
        <w:spacing w:before="60" w:line="240" w:lineRule="atLeast"/>
        <w:ind w:left="709"/>
        <w:rPr>
          <w:noProof/>
          <w:szCs w:val="20"/>
          <w:lang w:val="lt-LT"/>
        </w:rPr>
      </w:pPr>
      <w:r w:rsidRPr="003F4BC6">
        <w:rPr>
          <w:lang w:val="lt-LT"/>
        </w:rPr>
        <w:t>taip pat išorinis maitinimo šaltinis.</w:t>
      </w:r>
    </w:p>
    <w:p w:rsidR="0000492D" w:rsidRPr="003F4BC6" w:rsidRDefault="0000492D" w:rsidP="0000492D">
      <w:pPr>
        <w:tabs>
          <w:tab w:val="num" w:pos="709"/>
        </w:tabs>
        <w:spacing w:line="240" w:lineRule="atLeast"/>
        <w:ind w:left="709" w:hanging="709"/>
        <w:rPr>
          <w:szCs w:val="20"/>
          <w:lang w:val="lt-LT"/>
        </w:rPr>
      </w:pPr>
    </w:p>
    <w:p w:rsidR="0000492D" w:rsidRPr="003F4BC6" w:rsidRDefault="0000492D" w:rsidP="0000492D">
      <w:pPr>
        <w:tabs>
          <w:tab w:val="num" w:pos="709"/>
        </w:tabs>
        <w:spacing w:line="240" w:lineRule="atLeast"/>
        <w:ind w:left="709" w:hanging="709"/>
        <w:rPr>
          <w:szCs w:val="20"/>
          <w:lang w:val="lt-LT"/>
        </w:rPr>
      </w:pPr>
      <w:r w:rsidRPr="003F4BC6">
        <w:rPr>
          <w:lang w:val="lt-LT"/>
        </w:rPr>
        <w:t>0.2</w:t>
      </w:r>
      <w:r w:rsidRPr="003F4BC6">
        <w:rPr>
          <w:lang w:val="lt-LT"/>
        </w:rPr>
        <w:tab/>
        <w:t>Gaisro aptikimo sistema gali būti padalyta į vieną arba daugiau gaisro zonų.</w:t>
      </w:r>
    </w:p>
    <w:p w:rsidR="0000492D" w:rsidRPr="003F4BC6" w:rsidRDefault="0000492D" w:rsidP="0000492D">
      <w:pPr>
        <w:tabs>
          <w:tab w:val="num" w:pos="709"/>
        </w:tabs>
        <w:spacing w:line="240" w:lineRule="atLeast"/>
        <w:ind w:left="709" w:hanging="709"/>
        <w:rPr>
          <w:szCs w:val="20"/>
          <w:lang w:val="lt-LT"/>
        </w:rPr>
      </w:pPr>
    </w:p>
    <w:p w:rsidR="0000492D" w:rsidRPr="003F4BC6" w:rsidRDefault="0000492D" w:rsidP="0000492D">
      <w:pPr>
        <w:tabs>
          <w:tab w:val="num" w:pos="709"/>
        </w:tabs>
        <w:spacing w:line="240" w:lineRule="atLeast"/>
        <w:ind w:left="709" w:hanging="709"/>
        <w:rPr>
          <w:szCs w:val="20"/>
          <w:lang w:val="lt-LT"/>
        </w:rPr>
      </w:pPr>
      <w:r w:rsidRPr="003F4BC6">
        <w:rPr>
          <w:lang w:val="lt-LT"/>
        </w:rPr>
        <w:t>0.3</w:t>
      </w:r>
      <w:r w:rsidRPr="003F4BC6">
        <w:rPr>
          <w:lang w:val="lt-LT"/>
        </w:rPr>
        <w:tab/>
        <w:t>Gaisro indikatorių sistema gali turėti vieną arba daugiau indikatorių.</w:t>
      </w:r>
    </w:p>
    <w:p w:rsidR="0000492D" w:rsidRPr="003F4BC6" w:rsidRDefault="0000492D" w:rsidP="0000492D">
      <w:pPr>
        <w:tabs>
          <w:tab w:val="num" w:pos="709"/>
        </w:tabs>
        <w:spacing w:line="240" w:lineRule="atLeast"/>
        <w:ind w:left="709" w:hanging="709"/>
        <w:rPr>
          <w:szCs w:val="20"/>
          <w:lang w:val="lt-LT"/>
        </w:rPr>
      </w:pPr>
    </w:p>
    <w:p w:rsidR="0000492D" w:rsidRPr="003F4BC6" w:rsidRDefault="0000492D" w:rsidP="0000492D">
      <w:pPr>
        <w:tabs>
          <w:tab w:val="num" w:pos="709"/>
        </w:tabs>
        <w:spacing w:line="240" w:lineRule="atLeast"/>
        <w:ind w:left="709" w:hanging="709"/>
        <w:rPr>
          <w:szCs w:val="20"/>
          <w:lang w:val="lt-LT"/>
        </w:rPr>
      </w:pPr>
      <w:r w:rsidRPr="003F4BC6">
        <w:rPr>
          <w:lang w:val="lt-LT"/>
        </w:rPr>
        <w:t>0.4</w:t>
      </w:r>
      <w:r w:rsidRPr="003F4BC6">
        <w:rPr>
          <w:lang w:val="lt-LT"/>
        </w:rPr>
        <w:tab/>
        <w:t>Valdymo pultas turi būti centrinis gaisro sistemos signalizacijos sistemos valdymo pultas. Jis taip pat apima gaisro indikatorių sistemos dalis (pvz., indikatorių).</w:t>
      </w:r>
    </w:p>
    <w:p w:rsidR="0000492D" w:rsidRPr="003F4BC6" w:rsidRDefault="0000492D" w:rsidP="0000492D">
      <w:pPr>
        <w:tabs>
          <w:tab w:val="num" w:pos="709"/>
        </w:tabs>
        <w:spacing w:line="240" w:lineRule="atLeast"/>
        <w:ind w:left="709" w:hanging="709"/>
        <w:rPr>
          <w:szCs w:val="20"/>
          <w:lang w:val="lt-LT"/>
        </w:rPr>
      </w:pPr>
    </w:p>
    <w:p w:rsidR="0000492D" w:rsidRPr="003F4BC6" w:rsidRDefault="0000492D" w:rsidP="0000492D">
      <w:pPr>
        <w:tabs>
          <w:tab w:val="num" w:pos="709"/>
        </w:tabs>
        <w:spacing w:line="240" w:lineRule="atLeast"/>
        <w:ind w:left="709" w:hanging="709"/>
        <w:rPr>
          <w:szCs w:val="20"/>
          <w:lang w:val="lt-LT"/>
        </w:rPr>
      </w:pPr>
      <w:r w:rsidRPr="003F4BC6">
        <w:rPr>
          <w:lang w:val="lt-LT"/>
        </w:rPr>
        <w:t>0.5</w:t>
      </w:r>
      <w:r w:rsidRPr="003F4BC6">
        <w:rPr>
          <w:lang w:val="lt-LT"/>
        </w:rPr>
        <w:tab/>
        <w:t>Gaisro aptikimo zonoje gali būti vienas arba daugiau gaisro detektorių.</w:t>
      </w:r>
    </w:p>
    <w:p w:rsidR="0000492D" w:rsidRPr="003F4BC6" w:rsidRDefault="0000492D" w:rsidP="0000492D">
      <w:pPr>
        <w:tabs>
          <w:tab w:val="num" w:pos="709"/>
        </w:tabs>
        <w:spacing w:line="240" w:lineRule="atLeast"/>
        <w:ind w:left="709" w:hanging="709"/>
        <w:rPr>
          <w:szCs w:val="20"/>
          <w:lang w:val="lt-LT"/>
        </w:rPr>
      </w:pPr>
    </w:p>
    <w:p w:rsidR="0000492D" w:rsidRPr="003F4BC6" w:rsidRDefault="0000492D" w:rsidP="0000492D">
      <w:pPr>
        <w:tabs>
          <w:tab w:val="num" w:pos="709"/>
        </w:tabs>
        <w:spacing w:line="240" w:lineRule="atLeast"/>
        <w:ind w:left="709" w:hanging="709"/>
        <w:rPr>
          <w:szCs w:val="20"/>
          <w:lang w:val="lt-LT"/>
        </w:rPr>
      </w:pPr>
      <w:r w:rsidRPr="003F4BC6">
        <w:rPr>
          <w:lang w:val="lt-LT"/>
        </w:rPr>
        <w:t>0.6</w:t>
      </w:r>
      <w:r w:rsidRPr="003F4BC6">
        <w:rPr>
          <w:lang w:val="lt-LT"/>
        </w:rPr>
        <w:tab/>
        <w:t>Gaisro detektoriai gali būti</w:t>
      </w:r>
    </w:p>
    <w:p w:rsidR="0000492D" w:rsidRPr="003F4BC6" w:rsidRDefault="0000492D" w:rsidP="0000492D">
      <w:pPr>
        <w:tabs>
          <w:tab w:val="num" w:pos="1134"/>
        </w:tabs>
        <w:spacing w:before="60" w:line="240" w:lineRule="atLeast"/>
        <w:ind w:left="1134"/>
        <w:rPr>
          <w:szCs w:val="20"/>
          <w:lang w:val="lt-LT"/>
        </w:rPr>
      </w:pPr>
      <w:r w:rsidRPr="003F4BC6">
        <w:rPr>
          <w:lang w:val="lt-LT"/>
        </w:rPr>
        <w:t>a)</w:t>
      </w:r>
      <w:r w:rsidRPr="003F4BC6">
        <w:rPr>
          <w:lang w:val="lt-LT"/>
        </w:rPr>
        <w:tab/>
        <w:t>karščio detektoriai,</w:t>
      </w:r>
    </w:p>
    <w:p w:rsidR="0000492D" w:rsidRPr="003F4BC6" w:rsidRDefault="0000492D" w:rsidP="0000492D">
      <w:pPr>
        <w:tabs>
          <w:tab w:val="num" w:pos="1134"/>
        </w:tabs>
        <w:spacing w:before="60" w:line="240" w:lineRule="atLeast"/>
        <w:ind w:left="1134"/>
        <w:rPr>
          <w:szCs w:val="20"/>
          <w:lang w:val="lt-LT"/>
        </w:rPr>
      </w:pPr>
      <w:r w:rsidRPr="003F4BC6">
        <w:rPr>
          <w:lang w:val="lt-LT"/>
        </w:rPr>
        <w:t>b)</w:t>
      </w:r>
      <w:r w:rsidRPr="003F4BC6">
        <w:rPr>
          <w:lang w:val="lt-LT"/>
        </w:rPr>
        <w:tab/>
        <w:t>dūmų detektoriai,</w:t>
      </w:r>
    </w:p>
    <w:p w:rsidR="0000492D" w:rsidRPr="003F4BC6" w:rsidRDefault="0000492D" w:rsidP="0000492D">
      <w:pPr>
        <w:tabs>
          <w:tab w:val="num" w:pos="1134"/>
        </w:tabs>
        <w:spacing w:before="60" w:line="240" w:lineRule="atLeast"/>
        <w:ind w:left="1134"/>
        <w:rPr>
          <w:szCs w:val="20"/>
          <w:lang w:val="lt-LT"/>
        </w:rPr>
      </w:pPr>
      <w:r w:rsidRPr="003F4BC6">
        <w:rPr>
          <w:lang w:val="lt-LT"/>
        </w:rPr>
        <w:t>c)</w:t>
      </w:r>
      <w:r w:rsidRPr="003F4BC6">
        <w:rPr>
          <w:lang w:val="lt-LT"/>
        </w:rPr>
        <w:tab/>
        <w:t>jonų detektoriai,</w:t>
      </w:r>
    </w:p>
    <w:p w:rsidR="0000492D" w:rsidRPr="003F4BC6" w:rsidRDefault="0000492D" w:rsidP="0000492D">
      <w:pPr>
        <w:tabs>
          <w:tab w:val="num" w:pos="1134"/>
        </w:tabs>
        <w:spacing w:before="60" w:line="240" w:lineRule="atLeast"/>
        <w:ind w:left="1134"/>
        <w:rPr>
          <w:szCs w:val="20"/>
          <w:lang w:val="lt-LT"/>
        </w:rPr>
      </w:pPr>
      <w:r w:rsidRPr="003F4BC6">
        <w:rPr>
          <w:lang w:val="lt-LT"/>
        </w:rPr>
        <w:t>d)</w:t>
      </w:r>
      <w:r w:rsidRPr="003F4BC6">
        <w:rPr>
          <w:lang w:val="lt-LT"/>
        </w:rPr>
        <w:tab/>
        <w:t>liepsnos detektoriai,</w:t>
      </w:r>
    </w:p>
    <w:p w:rsidR="0000492D" w:rsidRPr="003F4BC6" w:rsidRDefault="0000492D" w:rsidP="0000492D">
      <w:pPr>
        <w:tabs>
          <w:tab w:val="num" w:pos="1134"/>
        </w:tabs>
        <w:spacing w:before="60" w:line="240" w:lineRule="atLeast"/>
        <w:ind w:left="1134"/>
        <w:rPr>
          <w:szCs w:val="20"/>
          <w:lang w:val="lt-LT"/>
        </w:rPr>
      </w:pPr>
      <w:r w:rsidRPr="003F4BC6">
        <w:rPr>
          <w:lang w:val="lt-LT"/>
        </w:rPr>
        <w:t>e)</w:t>
      </w:r>
      <w:r w:rsidRPr="003F4BC6">
        <w:rPr>
          <w:lang w:val="lt-LT"/>
        </w:rPr>
        <w:tab/>
        <w:t>kombinuoti detektoriai (gaisro detektoriai, kuriuose yra du arba daugiau a–d punktuose išvardytų detektorių).</w:t>
      </w:r>
    </w:p>
    <w:p w:rsidR="0000492D" w:rsidRPr="003F4BC6" w:rsidRDefault="0000492D" w:rsidP="0000492D">
      <w:pPr>
        <w:tabs>
          <w:tab w:val="num" w:pos="709"/>
        </w:tabs>
        <w:spacing w:line="240" w:lineRule="atLeast"/>
        <w:ind w:left="709" w:hanging="709"/>
        <w:rPr>
          <w:szCs w:val="20"/>
          <w:lang w:val="lt-LT"/>
        </w:rPr>
      </w:pPr>
    </w:p>
    <w:p w:rsidR="0000492D" w:rsidRPr="003F4BC6" w:rsidRDefault="0000492D" w:rsidP="0000492D">
      <w:pPr>
        <w:tabs>
          <w:tab w:val="num" w:pos="709"/>
        </w:tabs>
        <w:spacing w:line="240" w:lineRule="atLeast"/>
        <w:ind w:left="709"/>
        <w:rPr>
          <w:szCs w:val="20"/>
          <w:lang w:val="lt-LT"/>
        </w:rPr>
      </w:pPr>
      <w:r w:rsidRPr="003F4BC6">
        <w:rPr>
          <w:lang w:val="lt-LT"/>
        </w:rPr>
        <w:t>Tikrinanti įstaiga gali patvirtinti gaisro detektorius, reaguojančius į kitus veiksnius, rodančius, kad kilo gaisras, jei tokie detektoriai yra ne mažiau jautrūs už a–e punktuose minimus detektorius.</w:t>
      </w:r>
    </w:p>
    <w:p w:rsidR="0000492D" w:rsidRPr="003F4BC6" w:rsidRDefault="0000492D" w:rsidP="0000492D">
      <w:pPr>
        <w:tabs>
          <w:tab w:val="num" w:pos="709"/>
        </w:tabs>
        <w:spacing w:line="240" w:lineRule="atLeast"/>
        <w:ind w:left="709" w:hanging="709"/>
        <w:rPr>
          <w:szCs w:val="20"/>
          <w:lang w:val="lt-LT"/>
        </w:rPr>
      </w:pPr>
    </w:p>
    <w:p w:rsidR="0000492D" w:rsidRPr="003F4BC6" w:rsidRDefault="0000492D" w:rsidP="0000492D">
      <w:pPr>
        <w:tabs>
          <w:tab w:val="num" w:pos="709"/>
        </w:tabs>
        <w:spacing w:line="240" w:lineRule="atLeast"/>
        <w:rPr>
          <w:szCs w:val="20"/>
          <w:lang w:val="lt-LT"/>
        </w:rPr>
      </w:pPr>
      <w:r w:rsidRPr="003F4BC6">
        <w:rPr>
          <w:lang w:val="lt-LT"/>
        </w:rPr>
        <w:t>0.7</w:t>
      </w:r>
      <w:r w:rsidRPr="003F4BC6">
        <w:rPr>
          <w:lang w:val="lt-LT"/>
        </w:rPr>
        <w:tab/>
        <w:t>Gaisro detektoriai gali būti:</w:t>
      </w:r>
    </w:p>
    <w:p w:rsidR="0000492D" w:rsidRPr="003F4BC6" w:rsidRDefault="0000492D" w:rsidP="0000492D">
      <w:pPr>
        <w:tabs>
          <w:tab w:val="num" w:pos="1134"/>
        </w:tabs>
        <w:spacing w:before="60" w:line="240" w:lineRule="atLeast"/>
        <w:ind w:left="1134"/>
        <w:rPr>
          <w:szCs w:val="20"/>
          <w:lang w:val="lt-LT"/>
        </w:rPr>
      </w:pPr>
      <w:r w:rsidRPr="003F4BC6">
        <w:rPr>
          <w:lang w:val="lt-LT"/>
        </w:rPr>
        <w:t>a)</w:t>
      </w:r>
      <w:r w:rsidRPr="003F4BC6">
        <w:rPr>
          <w:lang w:val="lt-LT"/>
        </w:rPr>
        <w:tab/>
        <w:t>identifikuojami individualiai arba</w:t>
      </w:r>
    </w:p>
    <w:p w:rsidR="0000492D" w:rsidRPr="003F4BC6" w:rsidRDefault="0000492D" w:rsidP="0000492D">
      <w:pPr>
        <w:tabs>
          <w:tab w:val="num" w:pos="1134"/>
        </w:tabs>
        <w:spacing w:before="60" w:line="240" w:lineRule="atLeast"/>
        <w:ind w:left="1134"/>
        <w:rPr>
          <w:szCs w:val="20"/>
          <w:lang w:val="lt-LT"/>
        </w:rPr>
      </w:pPr>
      <w:r w:rsidRPr="003F4BC6">
        <w:rPr>
          <w:lang w:val="lt-LT"/>
        </w:rPr>
        <w:t>b)</w:t>
      </w:r>
      <w:r w:rsidRPr="003F4BC6">
        <w:rPr>
          <w:lang w:val="lt-LT"/>
        </w:rPr>
        <w:tab/>
        <w:t>be</w:t>
      </w:r>
    </w:p>
    <w:p w:rsidR="0000492D" w:rsidRPr="003F4BC6" w:rsidRDefault="0000492D" w:rsidP="0000492D">
      <w:pPr>
        <w:tabs>
          <w:tab w:val="num" w:pos="709"/>
        </w:tabs>
        <w:spacing w:before="60" w:line="240" w:lineRule="atLeast"/>
        <w:ind w:left="709"/>
        <w:rPr>
          <w:noProof/>
          <w:szCs w:val="20"/>
          <w:lang w:val="lt-LT"/>
        </w:rPr>
      </w:pPr>
      <w:r w:rsidRPr="003F4BC6">
        <w:rPr>
          <w:lang w:val="lt-LT"/>
        </w:rPr>
        <w:t>individualaus identifikavimo.</w:t>
      </w:r>
    </w:p>
    <w:p w:rsidR="0000492D" w:rsidRPr="003F4BC6" w:rsidRDefault="0000492D" w:rsidP="0000492D">
      <w:pPr>
        <w:tabs>
          <w:tab w:val="left" w:pos="426"/>
          <w:tab w:val="left" w:pos="709"/>
        </w:tabs>
        <w:spacing w:line="240" w:lineRule="atLeast"/>
        <w:ind w:left="709" w:hanging="709"/>
        <w:rPr>
          <w:szCs w:val="20"/>
          <w:lang w:val="lt-LT"/>
        </w:rPr>
      </w:pPr>
    </w:p>
    <w:p w:rsidR="0000492D" w:rsidRPr="003F4BC6" w:rsidRDefault="0000492D" w:rsidP="0000492D">
      <w:pPr>
        <w:tabs>
          <w:tab w:val="left" w:pos="426"/>
          <w:tab w:val="left" w:pos="709"/>
        </w:tabs>
        <w:spacing w:line="240" w:lineRule="atLeast"/>
        <w:ind w:left="709" w:hanging="709"/>
        <w:rPr>
          <w:szCs w:val="20"/>
          <w:lang w:val="lt-LT"/>
        </w:rPr>
      </w:pPr>
      <w:r w:rsidRPr="003F4BC6">
        <w:rPr>
          <w:lang w:val="lt-LT"/>
        </w:rPr>
        <w:br w:type="page"/>
      </w:r>
    </w:p>
    <w:p w:rsidR="0000492D" w:rsidRPr="003F4BC6" w:rsidRDefault="0000492D" w:rsidP="0000492D">
      <w:pPr>
        <w:tabs>
          <w:tab w:val="left" w:pos="709"/>
        </w:tabs>
        <w:spacing w:line="240" w:lineRule="atLeast"/>
        <w:ind w:left="709" w:hanging="709"/>
        <w:rPr>
          <w:szCs w:val="20"/>
          <w:lang w:val="lt-LT"/>
        </w:rPr>
      </w:pPr>
      <w:r w:rsidRPr="003F4BC6">
        <w:rPr>
          <w:b/>
          <w:lang w:val="lt-LT"/>
        </w:rPr>
        <w:lastRenderedPageBreak/>
        <w:t>1.</w:t>
      </w:r>
      <w:r w:rsidRPr="003F4BC6">
        <w:rPr>
          <w:lang w:val="lt-LT"/>
        </w:rPr>
        <w:tab/>
      </w:r>
      <w:r w:rsidRPr="003F4BC6">
        <w:rPr>
          <w:b/>
          <w:noProof/>
          <w:lang w:val="lt-LT"/>
        </w:rPr>
        <w:t>Konstrukcijos reikalavimai</w:t>
      </w:r>
    </w:p>
    <w:p w:rsidR="0000492D" w:rsidRPr="003F4BC6" w:rsidRDefault="0000492D" w:rsidP="0000492D">
      <w:pPr>
        <w:tabs>
          <w:tab w:val="left" w:pos="709"/>
        </w:tabs>
        <w:spacing w:line="240" w:lineRule="atLeast"/>
        <w:ind w:left="709" w:hanging="709"/>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1.1</w:t>
      </w:r>
      <w:r w:rsidRPr="003F4BC6">
        <w:rPr>
          <w:lang w:val="lt-LT"/>
        </w:rPr>
        <w:tab/>
        <w:t>Bendrosios nuostatos</w:t>
      </w:r>
    </w:p>
    <w:p w:rsidR="0000492D" w:rsidRPr="003F4BC6" w:rsidRDefault="0000492D" w:rsidP="0000492D">
      <w:pPr>
        <w:tabs>
          <w:tab w:val="left" w:pos="426"/>
          <w:tab w:val="left" w:pos="709"/>
        </w:tabs>
        <w:spacing w:line="240" w:lineRule="atLeast"/>
        <w:rPr>
          <w:szCs w:val="20"/>
          <w:lang w:val="lt-LT"/>
        </w:rPr>
      </w:pPr>
    </w:p>
    <w:p w:rsidR="0000492D" w:rsidRPr="003F4BC6" w:rsidRDefault="0000492D" w:rsidP="0000492D">
      <w:pPr>
        <w:tabs>
          <w:tab w:val="left" w:pos="426"/>
          <w:tab w:val="left" w:pos="709"/>
        </w:tabs>
        <w:spacing w:line="240" w:lineRule="atLeast"/>
        <w:ind w:left="709" w:hanging="709"/>
        <w:rPr>
          <w:szCs w:val="20"/>
          <w:lang w:val="lt-LT"/>
        </w:rPr>
      </w:pPr>
      <w:r w:rsidRPr="003F4BC6">
        <w:rPr>
          <w:lang w:val="lt-LT"/>
        </w:rPr>
        <w:t>1.1.1</w:t>
      </w:r>
      <w:r w:rsidRPr="003F4BC6">
        <w:rPr>
          <w:lang w:val="lt-LT"/>
        </w:rPr>
        <w:tab/>
        <w:t>Privalomosios gaisro signalizacijos sistemos turi veikti visą laiką.</w:t>
      </w:r>
    </w:p>
    <w:p w:rsidR="0000492D" w:rsidRPr="003F4BC6" w:rsidRDefault="0000492D" w:rsidP="0000492D">
      <w:pPr>
        <w:tabs>
          <w:tab w:val="left" w:pos="426"/>
          <w:tab w:val="left" w:pos="709"/>
        </w:tabs>
        <w:spacing w:line="240" w:lineRule="atLeast"/>
        <w:ind w:left="709" w:hanging="709"/>
        <w:rPr>
          <w:szCs w:val="20"/>
          <w:lang w:val="lt-LT"/>
        </w:rPr>
      </w:pPr>
    </w:p>
    <w:p w:rsidR="0000492D" w:rsidRPr="003F4BC6" w:rsidRDefault="0000492D" w:rsidP="0000492D">
      <w:pPr>
        <w:tabs>
          <w:tab w:val="left" w:pos="426"/>
          <w:tab w:val="left" w:pos="709"/>
        </w:tabs>
        <w:spacing w:after="80" w:line="240" w:lineRule="atLeast"/>
        <w:ind w:left="709" w:hanging="709"/>
        <w:rPr>
          <w:szCs w:val="20"/>
          <w:lang w:val="lt-LT"/>
        </w:rPr>
      </w:pPr>
      <w:r w:rsidRPr="003F4BC6">
        <w:rPr>
          <w:lang w:val="lt-LT"/>
        </w:rPr>
        <w:t>1.1.2</w:t>
      </w:r>
      <w:r w:rsidRPr="003F4BC6">
        <w:rPr>
          <w:lang w:val="lt-LT"/>
        </w:rPr>
        <w:tab/>
        <w:t>Pagal 2.2 punktą reikalaujami gaisro detektoriai turi būti automatiniai. Gali būti įrengti papildomi rankinio valdymo gaisro detektoriai.</w:t>
      </w:r>
    </w:p>
    <w:p w:rsidR="0000492D" w:rsidRPr="003F4BC6" w:rsidRDefault="0000492D" w:rsidP="0000492D">
      <w:pPr>
        <w:tabs>
          <w:tab w:val="left" w:pos="709"/>
        </w:tabs>
        <w:spacing w:line="240" w:lineRule="atLeast"/>
        <w:ind w:left="709" w:hanging="709"/>
        <w:rPr>
          <w:szCs w:val="20"/>
          <w:lang w:val="lt-LT"/>
        </w:rPr>
      </w:pPr>
      <w:r w:rsidRPr="003F4BC6">
        <w:rPr>
          <w:lang w:val="lt-LT"/>
        </w:rPr>
        <w:t>1.1.3</w:t>
      </w:r>
      <w:r w:rsidRPr="003F4BC6">
        <w:rPr>
          <w:lang w:val="lt-LT"/>
        </w:rPr>
        <w:tab/>
        <w:t>Sistema ir jos sudedamosios dalys turi gebėti išlaikyti įtampos svyravimus ir viršįtampį, aplinkos temperatūros pokyčius, vibraciją, drėgmę, smūgius, smūgines apkrovas ir koroziją, t. y. dalykus, kurie paprastai būdingi laivuose.</w:t>
      </w:r>
    </w:p>
    <w:p w:rsidR="0000492D" w:rsidRPr="003F4BC6" w:rsidRDefault="0000492D" w:rsidP="0000492D">
      <w:pPr>
        <w:tabs>
          <w:tab w:val="left" w:pos="426"/>
          <w:tab w:val="left" w:pos="709"/>
        </w:tabs>
        <w:spacing w:line="240" w:lineRule="atLeast"/>
        <w:rPr>
          <w:szCs w:val="20"/>
          <w:lang w:val="lt-LT"/>
        </w:rPr>
      </w:pPr>
    </w:p>
    <w:p w:rsidR="0000492D" w:rsidRPr="003F4BC6" w:rsidRDefault="0000492D" w:rsidP="0000492D">
      <w:pPr>
        <w:tabs>
          <w:tab w:val="num" w:pos="709"/>
        </w:tabs>
        <w:spacing w:after="80" w:line="240" w:lineRule="atLeast"/>
        <w:ind w:left="709" w:hanging="709"/>
        <w:rPr>
          <w:b/>
          <w:bCs/>
          <w:szCs w:val="20"/>
          <w:lang w:val="lt-LT"/>
        </w:rPr>
      </w:pPr>
      <w:r w:rsidRPr="003F4BC6">
        <w:rPr>
          <w:b/>
          <w:noProof/>
          <w:lang w:val="lt-LT"/>
        </w:rPr>
        <w:t>1.2</w:t>
      </w:r>
      <w:r w:rsidRPr="003F4BC6">
        <w:rPr>
          <w:lang w:val="lt-LT"/>
        </w:rPr>
        <w:tab/>
      </w:r>
      <w:r w:rsidRPr="003F4BC6">
        <w:rPr>
          <w:b/>
          <w:noProof/>
          <w:lang w:val="lt-LT"/>
        </w:rPr>
        <w:t>Energijos tiekimas</w:t>
      </w:r>
    </w:p>
    <w:p w:rsidR="0000492D" w:rsidRPr="003F4BC6" w:rsidRDefault="0000492D" w:rsidP="0000492D">
      <w:pPr>
        <w:tabs>
          <w:tab w:val="left" w:pos="709"/>
        </w:tabs>
        <w:spacing w:after="80" w:line="240" w:lineRule="atLeast"/>
        <w:ind w:left="709" w:hanging="709"/>
        <w:rPr>
          <w:szCs w:val="20"/>
          <w:lang w:val="lt-LT"/>
        </w:rPr>
      </w:pPr>
      <w:r w:rsidRPr="003F4BC6">
        <w:rPr>
          <w:lang w:val="lt-LT"/>
        </w:rPr>
        <w:t>1.2.1</w:t>
      </w:r>
      <w:r w:rsidRPr="003F4BC6">
        <w:rPr>
          <w:lang w:val="lt-LT"/>
        </w:rPr>
        <w:tab/>
        <w:t>Energijos šaltiniai ir elektros grandinės, kurių reikia gaisro signalizacijos sistemai veikti, turi turėti savistabos funkciją. Atsiradus bet kokiam gedimui, valdymo pulte turi įsijungti regimasis arba garso signalas, kurį turi būti galima atskirti nuo priešgaisrinės signalizacijos signalo.</w:t>
      </w:r>
    </w:p>
    <w:p w:rsidR="0000492D" w:rsidRPr="003F4BC6" w:rsidRDefault="0000492D" w:rsidP="0000492D">
      <w:pPr>
        <w:tabs>
          <w:tab w:val="left" w:pos="709"/>
        </w:tabs>
        <w:spacing w:line="240" w:lineRule="atLeast"/>
        <w:ind w:left="709" w:hanging="709"/>
        <w:rPr>
          <w:szCs w:val="20"/>
          <w:lang w:val="lt-LT"/>
        </w:rPr>
      </w:pPr>
      <w:r w:rsidRPr="003F4BC6">
        <w:rPr>
          <w:lang w:val="lt-LT"/>
        </w:rPr>
        <w:t>1.2.2</w:t>
      </w:r>
      <w:r w:rsidRPr="003F4BC6">
        <w:rPr>
          <w:lang w:val="lt-LT"/>
        </w:rPr>
        <w:tab/>
        <w:t xml:space="preserve">Turi būti bent du gaisro signalizacijos sistemos elektrinės dalies energijos šaltiniai, iš kurių vienas turi būti avarinė energijos sistema (pvz., avarinis energijos šaltinis ir avarinis skirstomasis skydas). Vien tik šiuo tikslu būtina turėti du atskirus maitinimo šaltinius. Jie turi maitinti automatinį gaisro signalizacijos sistemos jungiklį valdymo pulte arba prie jo. Į vienos dienos reisą plaukiančiuose laivuose iki 25 m </w:t>
      </w:r>
      <m:oMath>
        <m:sSub>
          <m:sSubPr>
            <m:ctrlPr>
              <w:rPr>
                <w:rFonts w:ascii="Cambria Math" w:hAnsi="Cambria Math"/>
                <w:i/>
                <w:noProof/>
                <w:szCs w:val="20"/>
                <w:lang w:val="lt-LT"/>
              </w:rPr>
            </m:ctrlPr>
          </m:sSubPr>
          <m:e>
            <m:r>
              <w:rPr>
                <w:rFonts w:ascii="Cambria Math" w:hAnsi="Cambria Math"/>
                <w:noProof/>
                <w:szCs w:val="20"/>
                <w:lang w:val="lt-LT"/>
              </w:rPr>
              <m:t>L</m:t>
            </m:r>
          </m:e>
          <m:sub>
            <m:r>
              <w:rPr>
                <w:rFonts w:ascii="Cambria Math" w:hAnsi="Cambria Math"/>
                <w:noProof/>
                <w:szCs w:val="20"/>
                <w:lang w:val="lt-LT"/>
              </w:rPr>
              <m:t>WL</m:t>
            </m:r>
          </m:sub>
        </m:sSub>
      </m:oMath>
      <w:r w:rsidRPr="003F4BC6">
        <w:rPr>
          <w:lang w:val="lt-LT"/>
        </w:rPr>
        <w:t xml:space="preserve"> ir motoriniuose laivuose pakanka atskiro avarinio energijos tiekimo šaltinio.</w:t>
      </w:r>
    </w:p>
    <w:p w:rsidR="0000492D" w:rsidRPr="003F4BC6" w:rsidRDefault="0000492D" w:rsidP="0000492D">
      <w:pPr>
        <w:tabs>
          <w:tab w:val="left" w:pos="709"/>
        </w:tabs>
        <w:spacing w:line="240" w:lineRule="atLeast"/>
        <w:ind w:left="426" w:hanging="426"/>
        <w:rPr>
          <w:szCs w:val="20"/>
          <w:lang w:val="lt-LT"/>
        </w:rPr>
      </w:pPr>
    </w:p>
    <w:p w:rsidR="0000492D" w:rsidRPr="003F4BC6" w:rsidRDefault="0000492D" w:rsidP="0000492D">
      <w:pPr>
        <w:tabs>
          <w:tab w:val="num" w:pos="709"/>
        </w:tabs>
        <w:spacing w:line="240" w:lineRule="atLeast"/>
        <w:ind w:left="709" w:hanging="709"/>
        <w:rPr>
          <w:b/>
          <w:bCs/>
          <w:szCs w:val="20"/>
          <w:lang w:val="lt-LT"/>
        </w:rPr>
      </w:pPr>
      <w:r w:rsidRPr="003F4BC6">
        <w:rPr>
          <w:b/>
          <w:noProof/>
          <w:lang w:val="lt-LT"/>
        </w:rPr>
        <w:t>1.3</w:t>
      </w:r>
      <w:r w:rsidRPr="003F4BC6">
        <w:rPr>
          <w:lang w:val="lt-LT"/>
        </w:rPr>
        <w:tab/>
      </w:r>
      <w:r w:rsidRPr="003F4BC6">
        <w:rPr>
          <w:b/>
          <w:noProof/>
          <w:lang w:val="lt-LT"/>
        </w:rPr>
        <w:t>Gaisro aptikimo sistema</w:t>
      </w:r>
    </w:p>
    <w:p w:rsidR="0000492D" w:rsidRPr="003F4BC6" w:rsidRDefault="0000492D" w:rsidP="0000492D">
      <w:pPr>
        <w:tabs>
          <w:tab w:val="left" w:pos="709"/>
        </w:tabs>
        <w:spacing w:before="140" w:line="240" w:lineRule="atLeast"/>
        <w:ind w:left="709" w:hanging="709"/>
        <w:rPr>
          <w:szCs w:val="20"/>
          <w:lang w:val="lt-LT"/>
        </w:rPr>
      </w:pPr>
      <w:r w:rsidRPr="003F4BC6">
        <w:rPr>
          <w:lang w:val="lt-LT"/>
        </w:rPr>
        <w:t>1.3.1</w:t>
      </w:r>
      <w:r w:rsidRPr="003F4BC6">
        <w:rPr>
          <w:lang w:val="lt-LT"/>
        </w:rPr>
        <w:tab/>
        <w:t>Gaisro detektoriai turi būti sugrupuoti į gaisro aptikimo zonas.</w:t>
      </w:r>
    </w:p>
    <w:p w:rsidR="0000492D" w:rsidRPr="003F4BC6" w:rsidRDefault="0000492D" w:rsidP="0000492D">
      <w:pPr>
        <w:tabs>
          <w:tab w:val="left" w:pos="709"/>
        </w:tabs>
        <w:spacing w:before="140" w:line="240" w:lineRule="atLeast"/>
        <w:ind w:left="709" w:hanging="709"/>
        <w:rPr>
          <w:szCs w:val="20"/>
          <w:lang w:val="lt-LT"/>
        </w:rPr>
      </w:pPr>
      <w:r w:rsidRPr="003F4BC6">
        <w:rPr>
          <w:lang w:val="lt-LT"/>
        </w:rPr>
        <w:t>1.3.2</w:t>
      </w:r>
      <w:r w:rsidRPr="003F4BC6">
        <w:rPr>
          <w:lang w:val="lt-LT"/>
        </w:rPr>
        <w:tab/>
        <w:t>Gaisro aptikimo sistemos neturi būti naudojamos jokiu kitu tikslu. Taikant leidžiančią nukrypti nuostatą, valdymo pulte gali būti įjungiamas ir rodomas durų užsidarymas pagal 19.11 straipsnio 9 dalį ir panašios funkcijos.</w:t>
      </w:r>
    </w:p>
    <w:p w:rsidR="0000492D" w:rsidRPr="003F4BC6" w:rsidRDefault="0000492D" w:rsidP="0000492D">
      <w:pPr>
        <w:tabs>
          <w:tab w:val="left" w:pos="426"/>
          <w:tab w:val="left" w:pos="709"/>
        </w:tabs>
        <w:spacing w:line="240" w:lineRule="atLeast"/>
        <w:ind w:left="709" w:hanging="568"/>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1.3.3</w:t>
      </w:r>
      <w:r w:rsidRPr="003F4BC6">
        <w:rPr>
          <w:lang w:val="lt-LT"/>
        </w:rPr>
        <w:tab/>
        <w:t>Gaisro aptikimo sistemos turi būti suprojektuotos taip, kad pirmasis duotas gaisro signalas neblokuotų kitų detektorių gaisro signalų.</w:t>
      </w:r>
    </w:p>
    <w:p w:rsidR="0000492D" w:rsidRPr="003F4BC6" w:rsidRDefault="0000492D" w:rsidP="0000492D">
      <w:pPr>
        <w:tabs>
          <w:tab w:val="left" w:pos="709"/>
        </w:tabs>
        <w:spacing w:line="240" w:lineRule="atLeast"/>
        <w:rPr>
          <w:szCs w:val="20"/>
          <w:lang w:val="lt-LT"/>
        </w:rPr>
      </w:pPr>
    </w:p>
    <w:p w:rsidR="0000492D" w:rsidRPr="003F4BC6" w:rsidRDefault="0000492D" w:rsidP="0000492D">
      <w:pPr>
        <w:tabs>
          <w:tab w:val="num" w:pos="709"/>
        </w:tabs>
        <w:spacing w:line="240" w:lineRule="atLeast"/>
        <w:rPr>
          <w:b/>
          <w:bCs/>
          <w:szCs w:val="20"/>
          <w:lang w:val="lt-LT"/>
        </w:rPr>
      </w:pPr>
      <w:r w:rsidRPr="003F4BC6">
        <w:rPr>
          <w:b/>
          <w:noProof/>
          <w:lang w:val="lt-LT"/>
        </w:rPr>
        <w:t>1.4</w:t>
      </w:r>
      <w:r w:rsidRPr="003F4BC6">
        <w:rPr>
          <w:lang w:val="lt-LT"/>
        </w:rPr>
        <w:tab/>
      </w:r>
      <w:r w:rsidRPr="003F4BC6">
        <w:rPr>
          <w:b/>
          <w:noProof/>
          <w:lang w:val="lt-LT"/>
        </w:rPr>
        <w:t>Gaisro aptikimo zonos</w:t>
      </w:r>
    </w:p>
    <w:p w:rsidR="0000492D" w:rsidRPr="003F4BC6" w:rsidRDefault="0000492D" w:rsidP="0000492D">
      <w:pPr>
        <w:tabs>
          <w:tab w:val="left" w:pos="709"/>
        </w:tabs>
        <w:spacing w:line="240" w:lineRule="atLeast"/>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lastRenderedPageBreak/>
        <w:t>1.4.1</w:t>
      </w:r>
      <w:r w:rsidRPr="003F4BC6">
        <w:rPr>
          <w:lang w:val="lt-LT"/>
        </w:rPr>
        <w:tab/>
        <w:t>Jei gaisro detektorių negalima individualiai identifikuoti nuotoliniu būdu, gaisro aptikimo zona turi apimti ne daugiau kaip vieną denį. Tai netaikoma gaisro aptikimo zonai, kurioje stebima sienomis atitverta trapo šachta.</w:t>
      </w:r>
    </w:p>
    <w:p w:rsidR="0000492D" w:rsidRPr="003F4BC6" w:rsidRDefault="0000492D" w:rsidP="0000492D">
      <w:pPr>
        <w:tabs>
          <w:tab w:val="left" w:pos="709"/>
        </w:tabs>
        <w:spacing w:line="240" w:lineRule="atLeast"/>
        <w:ind w:left="709" w:hanging="709"/>
        <w:rPr>
          <w:szCs w:val="20"/>
          <w:lang w:val="lt-LT"/>
        </w:rPr>
      </w:pPr>
    </w:p>
    <w:p w:rsidR="0000492D" w:rsidRPr="003F4BC6" w:rsidRDefault="0000492D" w:rsidP="0000492D">
      <w:pPr>
        <w:tabs>
          <w:tab w:val="left" w:pos="709"/>
        </w:tabs>
        <w:spacing w:line="240" w:lineRule="atLeast"/>
        <w:ind w:left="709"/>
        <w:rPr>
          <w:szCs w:val="20"/>
          <w:lang w:val="lt-LT"/>
        </w:rPr>
      </w:pPr>
      <w:r w:rsidRPr="003F4BC6">
        <w:rPr>
          <w:lang w:val="lt-LT"/>
        </w:rPr>
        <w:t>Kad nebūtų vėluojama aptikti gaisro židinį, kiekvienoje gaisro aptikimo zonoje ribojamas uždarų patalpų skaičius. Vienoje gaisro aptikimo zonoje turi būti ne daugiau kaip penkiasdešimt uždarų patalpų.</w:t>
      </w:r>
    </w:p>
    <w:p w:rsidR="0000492D" w:rsidRPr="003F4BC6" w:rsidRDefault="0000492D" w:rsidP="0000492D">
      <w:pPr>
        <w:tabs>
          <w:tab w:val="left" w:pos="709"/>
        </w:tabs>
        <w:spacing w:line="240" w:lineRule="atLeast"/>
        <w:ind w:left="709"/>
        <w:rPr>
          <w:szCs w:val="20"/>
          <w:lang w:val="lt-LT"/>
        </w:rPr>
      </w:pPr>
    </w:p>
    <w:p w:rsidR="0000492D" w:rsidRPr="003F4BC6" w:rsidRDefault="0000492D" w:rsidP="0000492D">
      <w:pPr>
        <w:tabs>
          <w:tab w:val="left" w:pos="709"/>
        </w:tabs>
        <w:spacing w:line="240" w:lineRule="atLeast"/>
        <w:ind w:left="709"/>
        <w:rPr>
          <w:szCs w:val="20"/>
          <w:lang w:val="lt-LT"/>
        </w:rPr>
      </w:pPr>
      <w:r w:rsidRPr="003F4BC6">
        <w:rPr>
          <w:lang w:val="lt-LT"/>
        </w:rPr>
        <w:br w:type="page"/>
      </w:r>
    </w:p>
    <w:p w:rsidR="0000492D" w:rsidRPr="003F4BC6" w:rsidRDefault="0000492D" w:rsidP="0000492D">
      <w:pPr>
        <w:tabs>
          <w:tab w:val="left" w:pos="709"/>
        </w:tabs>
        <w:spacing w:line="240" w:lineRule="atLeast"/>
        <w:ind w:left="709"/>
        <w:rPr>
          <w:szCs w:val="20"/>
          <w:lang w:val="lt-LT"/>
        </w:rPr>
      </w:pPr>
      <w:r w:rsidRPr="003F4BC6">
        <w:rPr>
          <w:lang w:val="lt-LT"/>
        </w:rPr>
        <w:lastRenderedPageBreak/>
        <w:t>Jei gaisro aptikimo sistemoje atskiri gaisro detektoriai identifikuojami nuotoliniu būdu, gaisro aptikimo zona gali apimti kelis denius ir neribotą skaičių uždarų patalpų.</w:t>
      </w:r>
    </w:p>
    <w:p w:rsidR="0000492D" w:rsidRPr="003F4BC6" w:rsidRDefault="0000492D" w:rsidP="0000492D">
      <w:pPr>
        <w:tabs>
          <w:tab w:val="left" w:pos="709"/>
        </w:tabs>
        <w:spacing w:line="240" w:lineRule="atLeast"/>
        <w:ind w:left="709"/>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1.4.2</w:t>
      </w:r>
      <w:r w:rsidRPr="003F4BC6">
        <w:rPr>
          <w:lang w:val="lt-LT"/>
        </w:rPr>
        <w:tab/>
        <w:t>Keleiviniuose laivuose, kuriuose nėra gaisro aptikimo sistemos su nuotoliniu būdu identifikuojamais atskirais gaisro detektoriais, gaisro aptikimo zona turi apimti ne daugiau kaip plotą, nustatytą pagal 19.11 straipsnio 11 dalį. Šioje gaisro aptikimo zonoje esančioje atskiroje kajutėje įsijungęs gaisro detektorius turi duoti regimąjį arba garso signalą koridoriuje už kajutės ribų.</w:t>
      </w:r>
    </w:p>
    <w:p w:rsidR="0000492D" w:rsidRPr="003F4BC6" w:rsidRDefault="0000492D" w:rsidP="0000492D">
      <w:pPr>
        <w:tabs>
          <w:tab w:val="left" w:pos="426"/>
          <w:tab w:val="left" w:pos="709"/>
        </w:tabs>
        <w:spacing w:line="240" w:lineRule="atLeast"/>
        <w:ind w:left="709" w:hanging="568"/>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1.4.3</w:t>
      </w:r>
      <w:r w:rsidRPr="003F4BC6">
        <w:rPr>
          <w:lang w:val="lt-LT"/>
        </w:rPr>
        <w:tab/>
        <w:t>Laivo virtuvės, mašinų skyriai ir katilinės turi sudaryti atskiras gaisro aptikimo zonas.</w:t>
      </w:r>
    </w:p>
    <w:p w:rsidR="0000492D" w:rsidRPr="003F4BC6" w:rsidRDefault="0000492D" w:rsidP="0000492D">
      <w:pPr>
        <w:tabs>
          <w:tab w:val="left" w:pos="426"/>
          <w:tab w:val="left" w:pos="709"/>
        </w:tabs>
        <w:spacing w:line="240" w:lineRule="atLeast"/>
        <w:ind w:left="-142"/>
        <w:rPr>
          <w:szCs w:val="20"/>
          <w:lang w:val="lt-LT"/>
        </w:rPr>
      </w:pPr>
    </w:p>
    <w:p w:rsidR="0000492D" w:rsidRPr="003F4BC6" w:rsidRDefault="0000492D" w:rsidP="0000492D">
      <w:pPr>
        <w:tabs>
          <w:tab w:val="left" w:pos="709"/>
        </w:tabs>
        <w:spacing w:line="240" w:lineRule="atLeast"/>
        <w:rPr>
          <w:b/>
          <w:bCs/>
          <w:szCs w:val="20"/>
          <w:lang w:val="lt-LT"/>
        </w:rPr>
      </w:pPr>
      <w:r w:rsidRPr="003F4BC6">
        <w:rPr>
          <w:b/>
          <w:lang w:val="lt-LT"/>
        </w:rPr>
        <w:t>1.5</w:t>
      </w:r>
      <w:r w:rsidRPr="003F4BC6">
        <w:rPr>
          <w:lang w:val="lt-LT"/>
        </w:rPr>
        <w:tab/>
      </w:r>
      <w:r w:rsidRPr="003F4BC6">
        <w:rPr>
          <w:b/>
          <w:lang w:val="lt-LT"/>
        </w:rPr>
        <w:t>Gaisro detektoriai</w:t>
      </w:r>
    </w:p>
    <w:p w:rsidR="0000492D" w:rsidRPr="003F4BC6" w:rsidRDefault="0000492D" w:rsidP="0000492D">
      <w:pPr>
        <w:tabs>
          <w:tab w:val="left" w:pos="426"/>
          <w:tab w:val="left" w:pos="709"/>
        </w:tabs>
        <w:spacing w:line="240" w:lineRule="atLeast"/>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1.5.1</w:t>
      </w:r>
      <w:r w:rsidRPr="003F4BC6">
        <w:rPr>
          <w:lang w:val="lt-LT"/>
        </w:rPr>
        <w:tab/>
        <w:t>Kaip gaisro detektoriai gali būti naudojami tik karščio, dūmų arba jonų detektoriai. Kitų tipų detektoriai gali būti naudojami tik kaip papildomi.</w:t>
      </w:r>
    </w:p>
    <w:p w:rsidR="0000492D" w:rsidRPr="003F4BC6" w:rsidRDefault="0000492D" w:rsidP="0000492D">
      <w:pPr>
        <w:tabs>
          <w:tab w:val="left" w:pos="709"/>
        </w:tabs>
        <w:spacing w:line="240" w:lineRule="atLeast"/>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1.5.2</w:t>
      </w:r>
      <w:r w:rsidRPr="003F4BC6">
        <w:rPr>
          <w:lang w:val="lt-LT"/>
        </w:rPr>
        <w:tab/>
        <w:t>Visi gaisro detektoriai turi būti patvirtinto tipo.</w:t>
      </w:r>
    </w:p>
    <w:p w:rsidR="0000492D" w:rsidRPr="003F4BC6" w:rsidRDefault="0000492D" w:rsidP="0000492D">
      <w:pPr>
        <w:tabs>
          <w:tab w:val="left" w:pos="426"/>
          <w:tab w:val="left" w:pos="709"/>
        </w:tabs>
        <w:spacing w:line="240" w:lineRule="atLeast"/>
        <w:ind w:left="426" w:hanging="568"/>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1.5.3</w:t>
      </w:r>
      <w:r w:rsidRPr="003F4BC6">
        <w:rPr>
          <w:lang w:val="lt-LT"/>
        </w:rPr>
        <w:tab/>
        <w:t>Visi automatiniai gaisro detektoriai turi būti suprojektuoti taip, kad juos būtų galima patikrinti, ar jie tinkamai veikia, ir toliau naudoti be būtinybės pakeisti kokias nors sudedamąsias dalis.</w:t>
      </w:r>
    </w:p>
    <w:p w:rsidR="0000492D" w:rsidRPr="003F4BC6" w:rsidRDefault="0000492D" w:rsidP="0000492D">
      <w:pPr>
        <w:tabs>
          <w:tab w:val="left" w:pos="426"/>
          <w:tab w:val="left" w:pos="709"/>
        </w:tabs>
        <w:spacing w:line="240" w:lineRule="atLeast"/>
        <w:ind w:left="-142" w:firstLine="709"/>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1.5.4</w:t>
      </w:r>
      <w:r w:rsidRPr="003F4BC6">
        <w:rPr>
          <w:lang w:val="lt-LT"/>
        </w:rPr>
        <w:tab/>
        <w:t>Dūmų detektoriai turi būti įrengti taip, kad sureaguotų, kai dėl dūmų matomumas vieno metro atstumu sumažėja daugiau kaip 2–12,5 proc. Laivo virtuvėse, mašinų skyriuose ir katilinėse įrengti dūmų detektoriai turi reaguoti pagal jautrumo ribas, atitinkančias tikrinimo įstaigos reikalavimus, ir jų jautrumas neturi būti per mažas ar per didelis.</w:t>
      </w:r>
    </w:p>
    <w:p w:rsidR="0000492D" w:rsidRPr="003F4BC6" w:rsidRDefault="0000492D" w:rsidP="0000492D">
      <w:pPr>
        <w:tabs>
          <w:tab w:val="left" w:pos="426"/>
          <w:tab w:val="left" w:pos="709"/>
        </w:tabs>
        <w:spacing w:line="240" w:lineRule="atLeast"/>
        <w:ind w:left="426" w:hanging="426"/>
        <w:rPr>
          <w:szCs w:val="20"/>
          <w:lang w:val="lt-LT"/>
        </w:rPr>
      </w:pPr>
    </w:p>
    <w:p w:rsidR="0000492D" w:rsidRPr="003F4BC6" w:rsidRDefault="0000492D" w:rsidP="0000492D">
      <w:pPr>
        <w:tabs>
          <w:tab w:val="left" w:pos="709"/>
        </w:tabs>
        <w:spacing w:after="120" w:line="240" w:lineRule="atLeast"/>
        <w:ind w:left="709" w:hanging="719"/>
        <w:rPr>
          <w:szCs w:val="20"/>
          <w:lang w:val="lt-LT"/>
        </w:rPr>
      </w:pPr>
      <w:r w:rsidRPr="003F4BC6">
        <w:rPr>
          <w:lang w:val="lt-LT"/>
        </w:rPr>
        <w:t>1.5.5</w:t>
      </w:r>
      <w:r w:rsidRPr="003F4BC6">
        <w:rPr>
          <w:lang w:val="lt-LT"/>
        </w:rPr>
        <w:tab/>
        <w:t>Karščio detektoriai turi būti įrengti taip, kad temperatūrai kylant lėčiau kaip 1 °C/min sureaguotų į 54–78 °C temperatūrą.</w:t>
      </w:r>
    </w:p>
    <w:p w:rsidR="0000492D" w:rsidRPr="003F4BC6" w:rsidRDefault="0000492D" w:rsidP="0000492D">
      <w:pPr>
        <w:tabs>
          <w:tab w:val="left" w:pos="709"/>
        </w:tabs>
        <w:spacing w:line="240" w:lineRule="atLeast"/>
        <w:ind w:left="709"/>
        <w:rPr>
          <w:szCs w:val="20"/>
          <w:lang w:val="lt-LT"/>
        </w:rPr>
      </w:pPr>
      <w:r w:rsidRPr="003F4BC6">
        <w:rPr>
          <w:lang w:val="lt-LT"/>
        </w:rPr>
        <w:t>Temperatūrai kylant greičiau, karščio detektoriai turi reaguoti pagal temperatūros ribas ir jų jautrumas neturi būti per mažas ar per didelis.</w:t>
      </w:r>
    </w:p>
    <w:p w:rsidR="0000492D" w:rsidRPr="003F4BC6" w:rsidRDefault="0000492D" w:rsidP="0000492D">
      <w:pPr>
        <w:tabs>
          <w:tab w:val="left" w:pos="426"/>
          <w:tab w:val="left" w:pos="709"/>
        </w:tabs>
        <w:spacing w:line="240" w:lineRule="atLeast"/>
        <w:ind w:left="426" w:hanging="426"/>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1.5.6</w:t>
      </w:r>
      <w:r w:rsidRPr="003F4BC6">
        <w:rPr>
          <w:lang w:val="lt-LT"/>
        </w:rPr>
        <w:tab/>
        <w:t>Jei tikrinimo įstaiga sutinka, leidžiamoji darbinė karščio detektorių temperatūra gali būti padidinta iki 30 °C virš aukščiausiosios temperatūros viršutinėje mašinų skyrių ir katilinių dalyje.</w:t>
      </w:r>
    </w:p>
    <w:p w:rsidR="0000492D" w:rsidRPr="003F4BC6" w:rsidRDefault="0000492D" w:rsidP="0000492D">
      <w:pPr>
        <w:tabs>
          <w:tab w:val="left" w:pos="426"/>
          <w:tab w:val="left" w:pos="709"/>
        </w:tabs>
        <w:spacing w:line="240" w:lineRule="atLeast"/>
        <w:ind w:left="709" w:hanging="709"/>
        <w:rPr>
          <w:szCs w:val="20"/>
          <w:lang w:val="lt-LT"/>
        </w:rPr>
      </w:pPr>
    </w:p>
    <w:p w:rsidR="0000492D" w:rsidRPr="003F4BC6" w:rsidRDefault="0000492D" w:rsidP="0000492D">
      <w:pPr>
        <w:tabs>
          <w:tab w:val="left" w:pos="709"/>
        </w:tabs>
        <w:spacing w:line="240" w:lineRule="atLeast"/>
        <w:ind w:left="709" w:hanging="719"/>
        <w:rPr>
          <w:szCs w:val="20"/>
          <w:lang w:val="lt-LT"/>
        </w:rPr>
      </w:pPr>
      <w:r w:rsidRPr="003F4BC6">
        <w:rPr>
          <w:lang w:val="lt-LT"/>
        </w:rPr>
        <w:lastRenderedPageBreak/>
        <w:t>1.5.7</w:t>
      </w:r>
      <w:r w:rsidRPr="003F4BC6">
        <w:rPr>
          <w:lang w:val="lt-LT"/>
        </w:rPr>
        <w:tab/>
        <w:t>Liepsnos detektoriaus jautrumas yra pakankamas, jei liepsna aptinkama apšviestame fone. Liepsnos detektoriai turi turėti netikro pavojaus atpažinimo sistemą.</w:t>
      </w:r>
    </w:p>
    <w:p w:rsidR="0000492D" w:rsidRPr="003F4BC6" w:rsidRDefault="0000492D" w:rsidP="0000492D">
      <w:pPr>
        <w:tabs>
          <w:tab w:val="left" w:pos="709"/>
        </w:tabs>
        <w:spacing w:line="240" w:lineRule="atLeast"/>
        <w:ind w:left="-10"/>
        <w:rPr>
          <w:szCs w:val="20"/>
          <w:lang w:val="lt-LT"/>
        </w:rPr>
      </w:pPr>
    </w:p>
    <w:p w:rsidR="0000492D" w:rsidRPr="003F4BC6" w:rsidRDefault="0000492D" w:rsidP="0000492D">
      <w:pPr>
        <w:tabs>
          <w:tab w:val="left" w:pos="709"/>
        </w:tabs>
        <w:spacing w:line="240" w:lineRule="atLeast"/>
        <w:ind w:left="-10"/>
        <w:rPr>
          <w:szCs w:val="20"/>
          <w:lang w:val="lt-LT"/>
        </w:rPr>
      </w:pPr>
      <w:r w:rsidRPr="003F4BC6">
        <w:rPr>
          <w:lang w:val="lt-LT"/>
        </w:rPr>
        <w:br w:type="page"/>
      </w:r>
    </w:p>
    <w:p w:rsidR="0000492D" w:rsidRPr="003F4BC6" w:rsidRDefault="0000492D" w:rsidP="0000492D">
      <w:pPr>
        <w:tabs>
          <w:tab w:val="left" w:pos="709"/>
        </w:tabs>
        <w:spacing w:line="240" w:lineRule="atLeast"/>
        <w:ind w:left="709" w:hanging="709"/>
        <w:rPr>
          <w:b/>
          <w:bCs/>
          <w:szCs w:val="20"/>
          <w:lang w:val="lt-LT"/>
        </w:rPr>
      </w:pPr>
      <w:r w:rsidRPr="003F4BC6">
        <w:rPr>
          <w:b/>
          <w:noProof/>
          <w:lang w:val="lt-LT"/>
        </w:rPr>
        <w:lastRenderedPageBreak/>
        <w:t>1.6</w:t>
      </w:r>
      <w:r w:rsidRPr="003F4BC6">
        <w:rPr>
          <w:lang w:val="lt-LT"/>
        </w:rPr>
        <w:tab/>
      </w:r>
      <w:r w:rsidRPr="003F4BC6">
        <w:rPr>
          <w:b/>
          <w:noProof/>
          <w:lang w:val="lt-LT"/>
        </w:rPr>
        <w:t>Gaisro aptikimo sistema ir valdymo pultas</w:t>
      </w:r>
    </w:p>
    <w:p w:rsidR="0000492D" w:rsidRPr="003F4BC6" w:rsidRDefault="0000492D" w:rsidP="0000492D">
      <w:pPr>
        <w:tabs>
          <w:tab w:val="left" w:pos="709"/>
        </w:tabs>
        <w:spacing w:line="240" w:lineRule="atLeast"/>
        <w:ind w:left="709" w:hanging="709"/>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1.6.1</w:t>
      </w:r>
      <w:r w:rsidRPr="003F4BC6">
        <w:rPr>
          <w:lang w:val="lt-LT"/>
        </w:rPr>
        <w:tab/>
        <w:t>Įjungtas gaisro detektorius turi duoti regimąjį ir garsinį gaisro signalą į valdymo pultą ir indikatorius.</w:t>
      </w:r>
    </w:p>
    <w:p w:rsidR="0000492D" w:rsidRPr="003F4BC6" w:rsidRDefault="0000492D" w:rsidP="0000492D">
      <w:pPr>
        <w:tabs>
          <w:tab w:val="left" w:pos="709"/>
        </w:tabs>
        <w:spacing w:line="240" w:lineRule="atLeast"/>
        <w:ind w:left="709" w:hanging="709"/>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1.6.2</w:t>
      </w:r>
      <w:r w:rsidRPr="003F4BC6">
        <w:rPr>
          <w:lang w:val="lt-LT"/>
        </w:rPr>
        <w:tab/>
        <w:t>Valdymo pultas ir indikatoriai turi būti tokioje vietoje, kurioje nuolat yra įgulos narių arba laivo darbuotojų. Vienas indikatorius turi būti valdymo vietoje.</w:t>
      </w:r>
    </w:p>
    <w:p w:rsidR="0000492D" w:rsidRPr="003F4BC6" w:rsidRDefault="0000492D" w:rsidP="0000492D">
      <w:pPr>
        <w:tabs>
          <w:tab w:val="left" w:pos="709"/>
        </w:tabs>
        <w:spacing w:line="240" w:lineRule="atLeast"/>
        <w:ind w:left="709" w:hanging="709"/>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1.6.3</w:t>
      </w:r>
      <w:r w:rsidRPr="003F4BC6">
        <w:rPr>
          <w:lang w:val="lt-LT"/>
        </w:rPr>
        <w:tab/>
        <w:t>Indikatoriai turi rodyti bent jau gaisro aptikimo zoną, kurioje įsijungė gaisro detektorius.</w:t>
      </w:r>
    </w:p>
    <w:p w:rsidR="0000492D" w:rsidRPr="003F4BC6" w:rsidRDefault="0000492D" w:rsidP="0000492D">
      <w:pPr>
        <w:tabs>
          <w:tab w:val="left" w:pos="709"/>
        </w:tabs>
        <w:spacing w:line="240" w:lineRule="atLeast"/>
        <w:ind w:left="709" w:hanging="709"/>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1.6.4</w:t>
      </w:r>
      <w:r w:rsidRPr="003F4BC6">
        <w:rPr>
          <w:lang w:val="lt-LT"/>
        </w:rPr>
        <w:tab/>
        <w:t>Ant kiekvieno indikatoriaus arba šalia jo pateikiama aiški informacija apie stebimas zonas ir gaisro aptikimo zonų vietą.</w:t>
      </w:r>
    </w:p>
    <w:p w:rsidR="0000492D" w:rsidRPr="003F4BC6" w:rsidRDefault="0000492D" w:rsidP="0000492D">
      <w:pPr>
        <w:tabs>
          <w:tab w:val="left" w:pos="426"/>
          <w:tab w:val="left" w:pos="709"/>
        </w:tabs>
        <w:spacing w:line="240" w:lineRule="atLeast"/>
        <w:ind w:left="426" w:hanging="568"/>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b/>
          <w:lang w:val="lt-LT"/>
        </w:rPr>
        <w:t>2.</w:t>
      </w:r>
      <w:r w:rsidRPr="003F4BC6">
        <w:rPr>
          <w:lang w:val="lt-LT"/>
        </w:rPr>
        <w:tab/>
      </w:r>
      <w:r w:rsidRPr="003F4BC6">
        <w:rPr>
          <w:b/>
          <w:noProof/>
          <w:lang w:val="lt-LT"/>
        </w:rPr>
        <w:t>Įrengimo reikalavimai</w:t>
      </w:r>
    </w:p>
    <w:p w:rsidR="0000492D" w:rsidRPr="003F4BC6" w:rsidRDefault="0000492D" w:rsidP="0000492D">
      <w:pPr>
        <w:tabs>
          <w:tab w:val="left" w:pos="426"/>
          <w:tab w:val="left" w:pos="709"/>
        </w:tabs>
        <w:spacing w:line="240" w:lineRule="atLeast"/>
        <w:ind w:left="426" w:hanging="568"/>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2.1</w:t>
      </w:r>
      <w:r w:rsidRPr="003F4BC6">
        <w:rPr>
          <w:lang w:val="lt-LT"/>
        </w:rPr>
        <w:tab/>
        <w:t>Gaisro detektoriai turi būti įrengti taip, kad būtų užtikrintas geriausias įmanomas sistemos veikimas. Jie neturėtų būti įrengiami arti denio sijų ir ventiliacijos šachtų ar ten, kur oro srovės galėtų neigiamai paveikti sistemos veikimą, taip pat vietose, kuriose galimos smūginės apkrovos ar mechaniniai pažeidimai.</w:t>
      </w:r>
    </w:p>
    <w:p w:rsidR="0000492D" w:rsidRPr="003F4BC6" w:rsidRDefault="0000492D" w:rsidP="0000492D">
      <w:pPr>
        <w:tabs>
          <w:tab w:val="left" w:pos="426"/>
          <w:tab w:val="left" w:pos="709"/>
        </w:tabs>
        <w:spacing w:line="240" w:lineRule="atLeast"/>
        <w:ind w:left="426" w:hanging="710"/>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2.2</w:t>
      </w:r>
      <w:r w:rsidRPr="003F4BC6">
        <w:rPr>
          <w:lang w:val="lt-LT"/>
        </w:rPr>
        <w:tab/>
        <w:t>Apskritai ant lubų įrengti gaisro detektoriai turi būti bent 0,5 m atstumu nuo pertvarų. Didžiausias atstumas tarp gaisro detektorių ir pertvarų turi atitikti dydžius, nurodytus šioje lentelėje:</w:t>
      </w:r>
    </w:p>
    <w:p w:rsidR="0000492D" w:rsidRPr="003F4BC6" w:rsidRDefault="0000492D" w:rsidP="0000492D">
      <w:pPr>
        <w:tabs>
          <w:tab w:val="left" w:pos="426"/>
          <w:tab w:val="left" w:pos="709"/>
        </w:tabs>
        <w:spacing w:line="240" w:lineRule="atLeast"/>
        <w:ind w:left="709" w:hanging="709"/>
        <w:rPr>
          <w:szCs w:val="20"/>
          <w:lang w:val="lt-LT"/>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2041"/>
        <w:gridCol w:w="2041"/>
        <w:gridCol w:w="2041"/>
      </w:tblGrid>
      <w:tr w:rsidR="0000492D" w:rsidRPr="003F4BC6" w:rsidTr="003C59A8">
        <w:trPr>
          <w:jc w:val="center"/>
        </w:trPr>
        <w:tc>
          <w:tcPr>
            <w:tcW w:w="1418" w:type="dxa"/>
          </w:tcPr>
          <w:p w:rsidR="0000492D" w:rsidRPr="003F4BC6" w:rsidRDefault="0000492D" w:rsidP="003C59A8">
            <w:pPr>
              <w:tabs>
                <w:tab w:val="left" w:pos="426"/>
                <w:tab w:val="left" w:pos="709"/>
              </w:tabs>
              <w:spacing w:before="60" w:after="60" w:line="240" w:lineRule="atLeast"/>
              <w:jc w:val="center"/>
              <w:rPr>
                <w:noProof/>
                <w:sz w:val="18"/>
                <w:szCs w:val="18"/>
                <w:lang w:val="lt-LT"/>
              </w:rPr>
            </w:pPr>
            <w:r w:rsidRPr="003F4BC6">
              <w:rPr>
                <w:noProof/>
                <w:sz w:val="18"/>
                <w:lang w:val="lt-LT"/>
              </w:rPr>
              <w:t>Gaisro detektoriaus tipas</w:t>
            </w:r>
          </w:p>
        </w:tc>
        <w:tc>
          <w:tcPr>
            <w:tcW w:w="2041" w:type="dxa"/>
          </w:tcPr>
          <w:p w:rsidR="0000492D" w:rsidRPr="003F4BC6" w:rsidRDefault="0000492D" w:rsidP="003C59A8">
            <w:pPr>
              <w:tabs>
                <w:tab w:val="left" w:pos="426"/>
                <w:tab w:val="left" w:pos="709"/>
              </w:tabs>
              <w:spacing w:before="60" w:after="60" w:line="240" w:lineRule="atLeast"/>
              <w:jc w:val="center"/>
              <w:rPr>
                <w:noProof/>
                <w:sz w:val="18"/>
                <w:szCs w:val="18"/>
                <w:lang w:val="lt-LT"/>
              </w:rPr>
            </w:pPr>
            <w:r w:rsidRPr="003F4BC6">
              <w:rPr>
                <w:noProof/>
                <w:sz w:val="18"/>
                <w:lang w:val="lt-LT"/>
              </w:rPr>
              <w:t>Didžiausias grindų paviršiaus plotas, tenkantis gaisro detektoriui</w:t>
            </w:r>
          </w:p>
        </w:tc>
        <w:tc>
          <w:tcPr>
            <w:tcW w:w="2041" w:type="dxa"/>
          </w:tcPr>
          <w:p w:rsidR="0000492D" w:rsidRPr="003F4BC6" w:rsidRDefault="0000492D" w:rsidP="003C59A8">
            <w:pPr>
              <w:tabs>
                <w:tab w:val="left" w:pos="426"/>
                <w:tab w:val="left" w:pos="709"/>
              </w:tabs>
              <w:spacing w:before="60" w:after="60" w:line="240" w:lineRule="atLeast"/>
              <w:jc w:val="center"/>
              <w:rPr>
                <w:noProof/>
                <w:sz w:val="18"/>
                <w:szCs w:val="18"/>
                <w:lang w:val="lt-LT"/>
              </w:rPr>
            </w:pPr>
            <w:r w:rsidRPr="003F4BC6">
              <w:rPr>
                <w:noProof/>
                <w:sz w:val="18"/>
                <w:lang w:val="lt-LT"/>
              </w:rPr>
              <w:t>Didžiausias atstumas tarp gaisro detektorių</w:t>
            </w:r>
          </w:p>
        </w:tc>
        <w:tc>
          <w:tcPr>
            <w:tcW w:w="2041" w:type="dxa"/>
          </w:tcPr>
          <w:p w:rsidR="0000492D" w:rsidRPr="003F4BC6" w:rsidRDefault="0000492D" w:rsidP="003C59A8">
            <w:pPr>
              <w:tabs>
                <w:tab w:val="left" w:pos="426"/>
                <w:tab w:val="left" w:pos="709"/>
              </w:tabs>
              <w:spacing w:before="60" w:after="60" w:line="240" w:lineRule="atLeast"/>
              <w:jc w:val="center"/>
              <w:rPr>
                <w:noProof/>
                <w:sz w:val="18"/>
                <w:szCs w:val="18"/>
                <w:lang w:val="lt-LT"/>
              </w:rPr>
            </w:pPr>
            <w:r w:rsidRPr="003F4BC6">
              <w:rPr>
                <w:noProof/>
                <w:sz w:val="18"/>
                <w:lang w:val="lt-LT"/>
              </w:rPr>
              <w:t>Didžiausias gaisro detektorių atstumas nuo pertvarų</w:t>
            </w:r>
          </w:p>
        </w:tc>
      </w:tr>
      <w:tr w:rsidR="0000492D" w:rsidRPr="003F4BC6" w:rsidTr="003C59A8">
        <w:trPr>
          <w:jc w:val="center"/>
        </w:trPr>
        <w:tc>
          <w:tcPr>
            <w:tcW w:w="1418" w:type="dxa"/>
            <w:vAlign w:val="center"/>
          </w:tcPr>
          <w:p w:rsidR="0000492D" w:rsidRPr="003F4BC6" w:rsidRDefault="0000492D" w:rsidP="003C59A8">
            <w:pPr>
              <w:tabs>
                <w:tab w:val="left" w:pos="426"/>
                <w:tab w:val="left" w:pos="709"/>
              </w:tabs>
              <w:spacing w:before="60" w:after="60" w:line="240" w:lineRule="atLeast"/>
              <w:ind w:left="709" w:hanging="709"/>
              <w:jc w:val="center"/>
              <w:rPr>
                <w:sz w:val="18"/>
                <w:szCs w:val="18"/>
                <w:lang w:val="lt-LT"/>
              </w:rPr>
            </w:pPr>
            <w:r w:rsidRPr="003F4BC6">
              <w:rPr>
                <w:noProof/>
                <w:sz w:val="18"/>
                <w:lang w:val="lt-LT"/>
              </w:rPr>
              <w:t>Karščio</w:t>
            </w:r>
          </w:p>
        </w:tc>
        <w:tc>
          <w:tcPr>
            <w:tcW w:w="2041" w:type="dxa"/>
            <w:vAlign w:val="center"/>
          </w:tcPr>
          <w:p w:rsidR="0000492D" w:rsidRPr="003F4BC6" w:rsidRDefault="0000492D" w:rsidP="003C59A8">
            <w:pPr>
              <w:tabs>
                <w:tab w:val="left" w:pos="426"/>
                <w:tab w:val="left" w:pos="709"/>
              </w:tabs>
              <w:spacing w:before="60" w:after="60" w:line="240" w:lineRule="atLeast"/>
              <w:ind w:left="709" w:hanging="709"/>
              <w:jc w:val="center"/>
              <w:rPr>
                <w:sz w:val="18"/>
                <w:szCs w:val="18"/>
                <w:lang w:val="lt-LT"/>
              </w:rPr>
            </w:pPr>
            <w:r w:rsidRPr="003F4BC6">
              <w:rPr>
                <w:noProof/>
                <w:sz w:val="18"/>
                <w:lang w:val="lt-LT"/>
              </w:rPr>
              <w:t>37 m</w:t>
            </w:r>
            <w:r w:rsidRPr="003F4BC6">
              <w:rPr>
                <w:noProof/>
                <w:position w:val="6"/>
                <w:sz w:val="14"/>
                <w:vertAlign w:val="superscript"/>
                <w:lang w:val="lt-LT"/>
              </w:rPr>
              <w:t>2</w:t>
            </w:r>
          </w:p>
        </w:tc>
        <w:tc>
          <w:tcPr>
            <w:tcW w:w="2041" w:type="dxa"/>
            <w:vAlign w:val="center"/>
          </w:tcPr>
          <w:p w:rsidR="0000492D" w:rsidRPr="003F4BC6" w:rsidRDefault="0000492D" w:rsidP="003C59A8">
            <w:pPr>
              <w:tabs>
                <w:tab w:val="left" w:pos="426"/>
                <w:tab w:val="left" w:pos="709"/>
              </w:tabs>
              <w:spacing w:before="60" w:after="60" w:line="240" w:lineRule="atLeast"/>
              <w:ind w:left="709" w:hanging="709"/>
              <w:jc w:val="center"/>
              <w:rPr>
                <w:sz w:val="18"/>
                <w:szCs w:val="18"/>
                <w:lang w:val="lt-LT"/>
              </w:rPr>
            </w:pPr>
            <w:r w:rsidRPr="003F4BC6">
              <w:rPr>
                <w:noProof/>
                <w:sz w:val="18"/>
                <w:lang w:val="lt-LT"/>
              </w:rPr>
              <w:t>9 m</w:t>
            </w:r>
          </w:p>
        </w:tc>
        <w:tc>
          <w:tcPr>
            <w:tcW w:w="2041" w:type="dxa"/>
            <w:vAlign w:val="center"/>
          </w:tcPr>
          <w:p w:rsidR="0000492D" w:rsidRPr="003F4BC6" w:rsidRDefault="0000492D" w:rsidP="003C59A8">
            <w:pPr>
              <w:tabs>
                <w:tab w:val="left" w:pos="426"/>
                <w:tab w:val="left" w:pos="709"/>
              </w:tabs>
              <w:spacing w:before="60" w:after="60" w:line="240" w:lineRule="atLeast"/>
              <w:ind w:left="709" w:hanging="709"/>
              <w:jc w:val="center"/>
              <w:rPr>
                <w:sz w:val="18"/>
                <w:szCs w:val="18"/>
                <w:lang w:val="lt-LT"/>
              </w:rPr>
            </w:pPr>
            <w:r w:rsidRPr="003F4BC6">
              <w:rPr>
                <w:noProof/>
                <w:sz w:val="18"/>
                <w:lang w:val="lt-LT"/>
              </w:rPr>
              <w:t>4,5 m</w:t>
            </w:r>
          </w:p>
        </w:tc>
      </w:tr>
      <w:tr w:rsidR="0000492D" w:rsidRPr="003F4BC6" w:rsidTr="003C59A8">
        <w:trPr>
          <w:jc w:val="center"/>
        </w:trPr>
        <w:tc>
          <w:tcPr>
            <w:tcW w:w="1418" w:type="dxa"/>
            <w:vAlign w:val="center"/>
          </w:tcPr>
          <w:p w:rsidR="0000492D" w:rsidRPr="003F4BC6" w:rsidRDefault="0000492D" w:rsidP="003C59A8">
            <w:pPr>
              <w:tabs>
                <w:tab w:val="left" w:pos="426"/>
                <w:tab w:val="left" w:pos="709"/>
              </w:tabs>
              <w:spacing w:before="60" w:after="60" w:line="240" w:lineRule="atLeast"/>
              <w:ind w:left="709" w:hanging="709"/>
              <w:jc w:val="center"/>
              <w:rPr>
                <w:sz w:val="18"/>
                <w:szCs w:val="18"/>
                <w:lang w:val="lt-LT"/>
              </w:rPr>
            </w:pPr>
            <w:r w:rsidRPr="003F4BC6">
              <w:rPr>
                <w:noProof/>
                <w:sz w:val="18"/>
                <w:lang w:val="lt-LT"/>
              </w:rPr>
              <w:t>Dūmų</w:t>
            </w:r>
          </w:p>
        </w:tc>
        <w:tc>
          <w:tcPr>
            <w:tcW w:w="2041" w:type="dxa"/>
            <w:vAlign w:val="center"/>
          </w:tcPr>
          <w:p w:rsidR="0000492D" w:rsidRPr="003F4BC6" w:rsidRDefault="0000492D" w:rsidP="003C59A8">
            <w:pPr>
              <w:tabs>
                <w:tab w:val="left" w:pos="426"/>
                <w:tab w:val="left" w:pos="709"/>
              </w:tabs>
              <w:spacing w:before="60" w:after="60" w:line="240" w:lineRule="atLeast"/>
              <w:ind w:left="709" w:hanging="709"/>
              <w:jc w:val="center"/>
              <w:rPr>
                <w:sz w:val="18"/>
                <w:szCs w:val="18"/>
                <w:lang w:val="lt-LT"/>
              </w:rPr>
            </w:pPr>
            <w:r w:rsidRPr="003F4BC6">
              <w:rPr>
                <w:noProof/>
                <w:sz w:val="18"/>
                <w:lang w:val="lt-LT"/>
              </w:rPr>
              <w:t>74 m</w:t>
            </w:r>
            <w:r w:rsidRPr="003F4BC6">
              <w:rPr>
                <w:noProof/>
                <w:position w:val="6"/>
                <w:sz w:val="14"/>
                <w:vertAlign w:val="superscript"/>
                <w:lang w:val="lt-LT"/>
              </w:rPr>
              <w:t>2</w:t>
            </w:r>
          </w:p>
        </w:tc>
        <w:tc>
          <w:tcPr>
            <w:tcW w:w="2041" w:type="dxa"/>
            <w:vAlign w:val="center"/>
          </w:tcPr>
          <w:p w:rsidR="0000492D" w:rsidRPr="003F4BC6" w:rsidRDefault="0000492D" w:rsidP="003C59A8">
            <w:pPr>
              <w:tabs>
                <w:tab w:val="left" w:pos="426"/>
                <w:tab w:val="left" w:pos="709"/>
              </w:tabs>
              <w:spacing w:before="60" w:after="60" w:line="240" w:lineRule="atLeast"/>
              <w:ind w:left="709" w:hanging="709"/>
              <w:jc w:val="center"/>
              <w:rPr>
                <w:sz w:val="18"/>
                <w:szCs w:val="18"/>
                <w:lang w:val="lt-LT"/>
              </w:rPr>
            </w:pPr>
            <w:r w:rsidRPr="003F4BC6">
              <w:rPr>
                <w:noProof/>
                <w:sz w:val="18"/>
                <w:lang w:val="lt-LT"/>
              </w:rPr>
              <w:t>11 m</w:t>
            </w:r>
          </w:p>
        </w:tc>
        <w:tc>
          <w:tcPr>
            <w:tcW w:w="2041" w:type="dxa"/>
            <w:vAlign w:val="center"/>
          </w:tcPr>
          <w:p w:rsidR="0000492D" w:rsidRPr="003F4BC6" w:rsidRDefault="0000492D" w:rsidP="003C59A8">
            <w:pPr>
              <w:tabs>
                <w:tab w:val="left" w:pos="426"/>
                <w:tab w:val="left" w:pos="709"/>
              </w:tabs>
              <w:spacing w:before="60" w:after="60" w:line="240" w:lineRule="atLeast"/>
              <w:ind w:left="709" w:hanging="709"/>
              <w:jc w:val="center"/>
              <w:rPr>
                <w:sz w:val="18"/>
                <w:szCs w:val="18"/>
                <w:lang w:val="lt-LT"/>
              </w:rPr>
            </w:pPr>
            <w:r w:rsidRPr="003F4BC6">
              <w:rPr>
                <w:noProof/>
                <w:sz w:val="18"/>
                <w:lang w:val="lt-LT"/>
              </w:rPr>
              <w:t>5,5 m</w:t>
            </w:r>
          </w:p>
        </w:tc>
      </w:tr>
    </w:tbl>
    <w:p w:rsidR="0000492D" w:rsidRPr="003F4BC6" w:rsidRDefault="0000492D" w:rsidP="0000492D">
      <w:pPr>
        <w:tabs>
          <w:tab w:val="left" w:pos="426"/>
          <w:tab w:val="left" w:pos="709"/>
        </w:tabs>
        <w:spacing w:line="240" w:lineRule="atLeast"/>
        <w:ind w:left="709" w:hanging="709"/>
        <w:rPr>
          <w:szCs w:val="20"/>
          <w:lang w:val="lt-LT"/>
        </w:rPr>
      </w:pPr>
    </w:p>
    <w:p w:rsidR="0000492D" w:rsidRPr="003F4BC6" w:rsidRDefault="0000492D" w:rsidP="0000492D">
      <w:pPr>
        <w:tabs>
          <w:tab w:val="left" w:pos="709"/>
        </w:tabs>
        <w:spacing w:line="240" w:lineRule="atLeast"/>
        <w:ind w:left="709"/>
        <w:rPr>
          <w:szCs w:val="20"/>
          <w:lang w:val="lt-LT"/>
        </w:rPr>
      </w:pPr>
      <w:r w:rsidRPr="003F4BC6">
        <w:rPr>
          <w:lang w:val="lt-LT"/>
        </w:rPr>
        <w:t>Tikrinimo įstaiga gali nustatyti arba patvirtinti kitokius atstumus remdamasi bandymais, kuriais įrodomos detektorių savybės.</w:t>
      </w:r>
    </w:p>
    <w:p w:rsidR="0000492D" w:rsidRPr="003F4BC6" w:rsidRDefault="0000492D" w:rsidP="0000492D">
      <w:pPr>
        <w:tabs>
          <w:tab w:val="left" w:pos="426"/>
          <w:tab w:val="left" w:pos="709"/>
        </w:tabs>
        <w:spacing w:line="240" w:lineRule="atLeast"/>
        <w:ind w:left="709" w:hanging="709"/>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2.3</w:t>
      </w:r>
      <w:r w:rsidRPr="003F4BC6">
        <w:rPr>
          <w:lang w:val="lt-LT"/>
        </w:rPr>
        <w:tab/>
        <w:t>Gaisro signalizacijos sistemos elektros kabelių negalima vedžioti mašinų skyriuose ir katilinėse, kitose didelės rizikos vietose, nebent tai būtų būtina gaisrui tose vietose aptikti ar jai prie atitinkamo energijos tiekimo įrenginio prijungti.</w:t>
      </w:r>
    </w:p>
    <w:p w:rsidR="0000492D" w:rsidRPr="003F4BC6" w:rsidRDefault="0000492D" w:rsidP="0000492D">
      <w:pPr>
        <w:tabs>
          <w:tab w:val="left" w:pos="426"/>
          <w:tab w:val="left" w:pos="709"/>
        </w:tabs>
        <w:spacing w:line="240" w:lineRule="atLeast"/>
        <w:ind w:left="709" w:hanging="709"/>
        <w:rPr>
          <w:b/>
          <w:bCs/>
          <w:szCs w:val="20"/>
          <w:lang w:val="lt-LT"/>
        </w:rPr>
      </w:pPr>
    </w:p>
    <w:p w:rsidR="0000492D" w:rsidRPr="003F4BC6" w:rsidRDefault="0000492D" w:rsidP="0000492D">
      <w:pPr>
        <w:tabs>
          <w:tab w:val="left" w:pos="426"/>
          <w:tab w:val="left" w:pos="709"/>
        </w:tabs>
        <w:spacing w:line="240" w:lineRule="atLeast"/>
        <w:ind w:left="709" w:hanging="709"/>
        <w:rPr>
          <w:b/>
          <w:bCs/>
          <w:szCs w:val="20"/>
          <w:lang w:val="lt-LT"/>
        </w:rPr>
      </w:pPr>
      <w:r w:rsidRPr="003F4BC6">
        <w:rPr>
          <w:lang w:val="lt-LT"/>
        </w:rPr>
        <w:br w:type="page"/>
      </w:r>
    </w:p>
    <w:p w:rsidR="0000492D" w:rsidRPr="003F4BC6" w:rsidRDefault="0000492D" w:rsidP="0000492D">
      <w:pPr>
        <w:tabs>
          <w:tab w:val="left" w:pos="709"/>
        </w:tabs>
        <w:spacing w:line="240" w:lineRule="atLeast"/>
        <w:ind w:left="709" w:hanging="709"/>
        <w:rPr>
          <w:b/>
          <w:bCs/>
          <w:szCs w:val="20"/>
          <w:lang w:val="lt-LT"/>
        </w:rPr>
      </w:pPr>
      <w:r w:rsidRPr="003F4BC6">
        <w:rPr>
          <w:b/>
          <w:lang w:val="lt-LT"/>
        </w:rPr>
        <w:lastRenderedPageBreak/>
        <w:t>3.</w:t>
      </w:r>
      <w:r w:rsidRPr="003F4BC6">
        <w:rPr>
          <w:lang w:val="lt-LT"/>
        </w:rPr>
        <w:tab/>
      </w:r>
      <w:r w:rsidRPr="003F4BC6">
        <w:rPr>
          <w:b/>
          <w:lang w:val="lt-LT"/>
        </w:rPr>
        <w:t>Priėmimo bandymas</w:t>
      </w:r>
    </w:p>
    <w:p w:rsidR="0000492D" w:rsidRPr="003F4BC6" w:rsidRDefault="0000492D" w:rsidP="0000492D">
      <w:pPr>
        <w:tabs>
          <w:tab w:val="left" w:pos="1559"/>
        </w:tabs>
        <w:spacing w:line="240" w:lineRule="atLeast"/>
        <w:ind w:left="1560" w:hanging="709"/>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3.1</w:t>
      </w:r>
      <w:r w:rsidRPr="003F4BC6">
        <w:rPr>
          <w:lang w:val="lt-LT"/>
        </w:rPr>
        <w:tab/>
        <w:t>Ekspertas turi patikrinti gaisro signalizacijos sistemas:</w:t>
      </w:r>
    </w:p>
    <w:p w:rsidR="0000492D" w:rsidRPr="003F4BC6" w:rsidRDefault="0000492D" w:rsidP="0000492D">
      <w:pPr>
        <w:spacing w:before="60" w:line="240" w:lineRule="atLeast"/>
        <w:ind w:left="1134"/>
        <w:rPr>
          <w:szCs w:val="20"/>
          <w:lang w:val="lt-LT"/>
        </w:rPr>
      </w:pPr>
      <w:r w:rsidRPr="003F4BC6">
        <w:rPr>
          <w:lang w:val="lt-LT"/>
        </w:rPr>
        <w:t>a)</w:t>
      </w:r>
      <w:r w:rsidRPr="003F4BC6">
        <w:rPr>
          <w:lang w:val="lt-LT"/>
        </w:rPr>
        <w:tab/>
        <w:t>prieš pirmą kartą pradedant eksploatuoti;</w:t>
      </w:r>
    </w:p>
    <w:p w:rsidR="0000492D" w:rsidRPr="003F4BC6" w:rsidRDefault="0000492D" w:rsidP="0000492D">
      <w:pPr>
        <w:spacing w:before="60" w:line="240" w:lineRule="atLeast"/>
        <w:ind w:left="1134"/>
        <w:rPr>
          <w:szCs w:val="20"/>
          <w:lang w:val="lt-LT"/>
        </w:rPr>
      </w:pPr>
      <w:r w:rsidRPr="003F4BC6">
        <w:rPr>
          <w:lang w:val="lt-LT"/>
        </w:rPr>
        <w:t>b)</w:t>
      </w:r>
      <w:r w:rsidRPr="003F4BC6">
        <w:rPr>
          <w:lang w:val="lt-LT"/>
        </w:rPr>
        <w:tab/>
        <w:t>prieš pradedant eksploatuoti po bet kokio didesnio pakeitimo ar remonto;</w:t>
      </w:r>
    </w:p>
    <w:p w:rsidR="0000492D" w:rsidRPr="003F4BC6" w:rsidRDefault="0000492D" w:rsidP="0000492D">
      <w:pPr>
        <w:spacing w:before="60" w:line="240" w:lineRule="atLeast"/>
        <w:ind w:left="1134"/>
        <w:rPr>
          <w:szCs w:val="20"/>
          <w:lang w:val="lt-LT"/>
        </w:rPr>
      </w:pPr>
      <w:r w:rsidRPr="003F4BC6">
        <w:rPr>
          <w:lang w:val="lt-LT"/>
        </w:rPr>
        <w:t>c)</w:t>
      </w:r>
      <w:r w:rsidRPr="003F4BC6">
        <w:rPr>
          <w:lang w:val="lt-LT"/>
        </w:rPr>
        <w:tab/>
        <w:t>reguliariai, ne rečiau kaip kas dvejus metus.</w:t>
      </w:r>
    </w:p>
    <w:p w:rsidR="0000492D" w:rsidRPr="003F4BC6" w:rsidRDefault="0000492D" w:rsidP="0000492D">
      <w:pPr>
        <w:tabs>
          <w:tab w:val="left" w:pos="709"/>
        </w:tabs>
        <w:spacing w:before="60" w:line="240" w:lineRule="atLeast"/>
        <w:ind w:left="709"/>
        <w:rPr>
          <w:szCs w:val="20"/>
          <w:lang w:val="lt-LT"/>
        </w:rPr>
      </w:pPr>
      <w:r w:rsidRPr="003F4BC6">
        <w:rPr>
          <w:lang w:val="lt-LT"/>
        </w:rPr>
        <w:t>Tokie mašinų skyrių ir katilinių patikrinimai turi būti atliekami įvairiomis mašinos veikimo ir kintančiomis vėdinimo sąlygomis. Patikrinimus, nurodytus c punkte, gali atlikti ir kompetentingas asmuo iš kompetentingos įmonės, kurios specializacija yra gaisro gesinimo sistemos.</w:t>
      </w:r>
    </w:p>
    <w:p w:rsidR="0000492D" w:rsidRPr="003F4BC6" w:rsidRDefault="0000492D" w:rsidP="0000492D">
      <w:pPr>
        <w:tabs>
          <w:tab w:val="left" w:pos="709"/>
        </w:tabs>
        <w:spacing w:line="240" w:lineRule="atLeast"/>
        <w:ind w:left="709" w:hanging="709"/>
        <w:rPr>
          <w:szCs w:val="20"/>
          <w:lang w:val="lt-LT"/>
        </w:rPr>
      </w:pPr>
    </w:p>
    <w:p w:rsidR="0000492D" w:rsidRPr="003F4BC6" w:rsidRDefault="0000492D" w:rsidP="0000492D">
      <w:pPr>
        <w:tabs>
          <w:tab w:val="left" w:pos="709"/>
        </w:tabs>
        <w:spacing w:line="240" w:lineRule="atLeast"/>
        <w:ind w:left="709" w:hanging="709"/>
        <w:rPr>
          <w:szCs w:val="20"/>
          <w:lang w:val="lt-LT"/>
        </w:rPr>
      </w:pPr>
      <w:r w:rsidRPr="003F4BC6">
        <w:rPr>
          <w:lang w:val="lt-LT"/>
        </w:rPr>
        <w:t>3.2</w:t>
      </w:r>
      <w:r w:rsidRPr="003F4BC6">
        <w:rPr>
          <w:lang w:val="lt-LT"/>
        </w:rPr>
        <w:tab/>
        <w:t>Išduodamas eksperto arba kompetentingo asmens pasirašytas patikrinimo sertifikatas, jame nurodoma patikrinimo data.</w:t>
      </w:r>
    </w:p>
    <w:p w:rsidR="0000492D" w:rsidRPr="003F4BC6" w:rsidRDefault="0000492D" w:rsidP="0000492D">
      <w:pPr>
        <w:tabs>
          <w:tab w:val="left" w:pos="709"/>
        </w:tabs>
        <w:ind w:left="709" w:hanging="709"/>
        <w:rPr>
          <w:rFonts w:cs="Arial"/>
          <w:noProof/>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r w:rsidRPr="003F4BC6">
        <w:rPr>
          <w:lang w:val="lt-LT"/>
        </w:rPr>
        <w:br w:type="page"/>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pPr>
      <w:bookmarkStart w:id="399" w:name="_Toc535830553"/>
      <w:r w:rsidRPr="003F4BC6">
        <w:lastRenderedPageBreak/>
        <w:t>ESI-II-13</w:t>
      </w:r>
      <w:r w:rsidRPr="003F4BC6">
        <w:br/>
        <w:t>(Palikta tuščia)</w:t>
      </w:r>
      <w:bookmarkEnd w:id="399"/>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r w:rsidRPr="003F4BC6">
        <w:rPr>
          <w:lang w:val="lt-LT"/>
        </w:rPr>
        <w:br w:type="page"/>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1"/>
      </w:pPr>
      <w:bookmarkStart w:id="400" w:name="_Toc535830554"/>
      <w:r w:rsidRPr="003F4BC6">
        <w:lastRenderedPageBreak/>
        <w:t>III DALIS</w:t>
      </w:r>
      <w:r w:rsidRPr="003F4BC6">
        <w:br/>
        <w:t>SPECIALIOSIOS NUOSTATOS</w:t>
      </w:r>
      <w:bookmarkEnd w:id="400"/>
    </w:p>
    <w:p w:rsidR="0000492D" w:rsidRPr="003F4BC6" w:rsidRDefault="0000492D" w:rsidP="0000492D">
      <w:pPr>
        <w:overflowPunct w:val="0"/>
        <w:adjustRightInd w:val="0"/>
        <w:textAlignment w:val="baseline"/>
        <w:rPr>
          <w:szCs w:val="20"/>
          <w:lang w:val="lt-LT"/>
        </w:rPr>
      </w:pPr>
    </w:p>
    <w:p w:rsidR="0000492D" w:rsidRPr="003F4BC6" w:rsidRDefault="0000492D" w:rsidP="0000492D">
      <w:pPr>
        <w:pStyle w:val="ES-Titre2ESI"/>
        <w:rPr>
          <w:szCs w:val="20"/>
        </w:rPr>
      </w:pPr>
      <w:bookmarkStart w:id="401" w:name="_Toc535830555"/>
      <w:r w:rsidRPr="003F4BC6">
        <w:t>ESI-III-1</w:t>
      </w:r>
      <w:r w:rsidRPr="003F4BC6">
        <w:br/>
        <w:t>19 skyriaus reikalavimų taikymas</w:t>
      </w:r>
      <w:bookmarkEnd w:id="401"/>
    </w:p>
    <w:p w:rsidR="0000492D" w:rsidRPr="003F4BC6" w:rsidRDefault="0000492D" w:rsidP="0000492D">
      <w:pPr>
        <w:overflowPunct w:val="0"/>
        <w:adjustRightInd w:val="0"/>
        <w:ind w:left="1843"/>
        <w:textAlignment w:val="baseline"/>
        <w:rPr>
          <w:b/>
          <w:bCs/>
          <w:i/>
          <w:noProof/>
          <w:sz w:val="24"/>
          <w:lang w:val="lt-LT"/>
        </w:rPr>
      </w:pPr>
      <w:r w:rsidRPr="003F4BC6">
        <w:rPr>
          <w:b/>
          <w:i/>
          <w:sz w:val="24"/>
          <w:lang w:val="lt-LT"/>
        </w:rPr>
        <w:t>–</w:t>
      </w:r>
      <w:r w:rsidRPr="003F4BC6">
        <w:rPr>
          <w:lang w:val="lt-LT"/>
        </w:rPr>
        <w:tab/>
      </w:r>
      <w:r w:rsidRPr="003F4BC6">
        <w:rPr>
          <w:b/>
          <w:i/>
          <w:noProof/>
          <w:sz w:val="24"/>
          <w:lang w:val="lt-LT"/>
        </w:rPr>
        <w:t>Vietinės pertvaros</w:t>
      </w:r>
    </w:p>
    <w:p w:rsidR="0000492D" w:rsidRPr="003F4BC6" w:rsidRDefault="0000492D" w:rsidP="0000492D">
      <w:pPr>
        <w:overflowPunct w:val="0"/>
        <w:adjustRightInd w:val="0"/>
        <w:ind w:left="1843"/>
        <w:textAlignment w:val="baseline"/>
        <w:rPr>
          <w:b/>
          <w:i/>
          <w:sz w:val="24"/>
          <w:szCs w:val="20"/>
          <w:lang w:val="lt-LT"/>
        </w:rPr>
      </w:pPr>
      <w:r w:rsidRPr="003F4BC6">
        <w:rPr>
          <w:b/>
          <w:i/>
          <w:noProof/>
          <w:sz w:val="24"/>
          <w:lang w:val="lt-LT"/>
        </w:rPr>
        <w:t>–</w:t>
      </w:r>
      <w:r w:rsidRPr="003F4BC6">
        <w:rPr>
          <w:lang w:val="lt-LT"/>
        </w:rPr>
        <w:tab/>
      </w:r>
      <w:r w:rsidRPr="003F4BC6">
        <w:rPr>
          <w:b/>
          <w:i/>
          <w:noProof/>
          <w:sz w:val="24"/>
          <w:lang w:val="lt-LT"/>
        </w:rPr>
        <w:t>Pereinamojo laikotarpio nuostatos dėl uždarų patalpų, pastatytų su</w:t>
      </w:r>
      <w:r w:rsidRPr="003F4BC6">
        <w:rPr>
          <w:lang w:val="lt-LT"/>
        </w:rPr>
        <w:t xml:space="preserve"> </w:t>
      </w:r>
      <w:r w:rsidRPr="003F4BC6">
        <w:rPr>
          <w:b/>
          <w:i/>
          <w:noProof/>
          <w:sz w:val="24"/>
          <w:lang w:val="lt-LT"/>
        </w:rPr>
        <w:t>tentais ar panašiais kilnojamaisiais įrenginiais</w:t>
      </w:r>
    </w:p>
    <w:p w:rsidR="0000492D" w:rsidRPr="003F4BC6" w:rsidRDefault="0000492D" w:rsidP="0000492D">
      <w:pPr>
        <w:spacing w:line="240" w:lineRule="atLeast"/>
        <w:ind w:left="567" w:hanging="567"/>
        <w:rPr>
          <w:lang w:val="lt-LT"/>
        </w:rPr>
      </w:pPr>
    </w:p>
    <w:p w:rsidR="0000492D" w:rsidRPr="003F4BC6" w:rsidRDefault="0000492D" w:rsidP="0000492D">
      <w:pPr>
        <w:suppressAutoHyphens/>
        <w:spacing w:line="240" w:lineRule="atLeast"/>
        <w:jc w:val="center"/>
        <w:rPr>
          <w:rFonts w:cs="Arial"/>
          <w:b/>
          <w:lang w:val="lt-LT"/>
        </w:rPr>
      </w:pPr>
      <w:r w:rsidRPr="003F4BC6">
        <w:rPr>
          <w:b/>
          <w:noProof/>
          <w:lang w:val="lt-LT"/>
        </w:rPr>
        <w:t xml:space="preserve">(19.02 straipsnio 5 dalis, 19.03 straipsnio 5 dalis) </w:t>
      </w:r>
    </w:p>
    <w:p w:rsidR="0000492D" w:rsidRPr="003F4BC6" w:rsidRDefault="0000492D" w:rsidP="0000492D">
      <w:pPr>
        <w:suppressAutoHyphens/>
        <w:rPr>
          <w:rFonts w:cs="Arial"/>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w:t>
      </w:r>
      <w:r w:rsidRPr="003F4BC6">
        <w:rPr>
          <w:lang w:val="lt-LT"/>
        </w:rPr>
        <w:tab/>
      </w:r>
      <w:r w:rsidRPr="003F4BC6">
        <w:rPr>
          <w:b/>
          <w:noProof/>
          <w:color w:val="000000"/>
          <w:lang w:val="lt-LT"/>
        </w:rPr>
        <w:t>Vietinės pertvaros (19.02 straipsnio 5 dalis)</w:t>
      </w:r>
    </w:p>
    <w:p w:rsidR="0000492D" w:rsidRPr="003F4BC6" w:rsidRDefault="0000492D" w:rsidP="0000492D">
      <w:pPr>
        <w:suppressAutoHyphens/>
        <w:spacing w:line="240" w:lineRule="atLeast"/>
        <w:rPr>
          <w:rFonts w:cs="Arial"/>
          <w:szCs w:val="20"/>
          <w:lang w:val="lt-LT"/>
        </w:rPr>
      </w:pPr>
    </w:p>
    <w:p w:rsidR="0000492D" w:rsidRPr="003F4BC6" w:rsidRDefault="0000492D" w:rsidP="0000492D">
      <w:pPr>
        <w:spacing w:line="240" w:lineRule="atLeast"/>
        <w:ind w:left="567"/>
        <w:rPr>
          <w:lang w:val="lt-LT"/>
        </w:rPr>
      </w:pPr>
      <w:r w:rsidRPr="003F4BC6">
        <w:rPr>
          <w:lang w:val="lt-LT"/>
        </w:rPr>
        <w:t>Pagal 19.02 straipsnio 5 dalį įmanoma, kad vietinės vandeniui nelaidžios pertvaros, pvz., skersinėmis pertvaromis padalytos dvigubo dugno talpyklos, kurių ilgis didesnis už pažeidimo, į kurį reikia atsižvelgti, ilgį, nebus įtrauktos į skaičiavimą. Tokiu atveju gali būti neįmanoma atsižvelgti į skersines pertvaras, jeigu jos nesiekia pertvarų denio. Dėl to pertvarų paskirstymas gali būti netinkamas.</w:t>
      </w:r>
    </w:p>
    <w:p w:rsidR="0000492D" w:rsidRPr="003F4BC6" w:rsidRDefault="0000492D" w:rsidP="0000492D">
      <w:pPr>
        <w:suppressAutoHyphens/>
        <w:spacing w:line="240" w:lineRule="atLeast"/>
        <w:ind w:left="357"/>
        <w:rPr>
          <w:rFonts w:cs="Arial"/>
          <w:b/>
          <w:lang w:val="lt-LT"/>
        </w:rPr>
      </w:pPr>
    </w:p>
    <w:p w:rsidR="0000492D" w:rsidRPr="003F4BC6" w:rsidRDefault="002C0522" w:rsidP="0000492D">
      <w:pPr>
        <w:suppressAutoHyphens/>
        <w:spacing w:line="240" w:lineRule="atLeast"/>
        <w:ind w:left="357"/>
        <w:rPr>
          <w:rFonts w:cs="Arial"/>
          <w:b/>
          <w:lang w:val="lt-LT"/>
        </w:rPr>
      </w:pPr>
      <w:r>
        <w:rPr>
          <w:rFonts w:cs="Arial"/>
          <w:b/>
          <w:noProof/>
          <w:lang w:val="lt-LT"/>
        </w:rPr>
      </w:r>
      <w:r>
        <w:rPr>
          <w:rFonts w:cs="Arial"/>
          <w:b/>
          <w:noProof/>
          <w:lang w:val="lt-LT"/>
        </w:rPr>
        <w:pict>
          <v:group id="_x0000_s1026" editas="canvas" style="width:387pt;height:162pt;mso-position-horizontal-relative:char;mso-position-vertical-relative:line" coordorigin="2198,3570" coordsize="6192,2592">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198;top:3570;width:6192;height:2592" o:preferrelative="f">
              <v:fill o:detectmouseclick="t"/>
              <v:path o:extrusionok="t" o:connecttype="none"/>
              <o:lock v:ext="edit" text="t"/>
            </v:shape>
            <v:line id="_x0000_s1028" style="position:absolute" from="3062,5442" to="8102,5442" strokeweight="1.5pt"/>
            <v:line id="_x0000_s1029" style="position:absolute" from="3062,5154" to="8102,5154" strokeweight="1.5pt"/>
            <v:line id="_x0000_s1030" style="position:absolute;flip:y" from="3494,4002" to="3494,5442" strokeweight="1.5pt"/>
            <v:line id="_x0000_s1031" style="position:absolute;flip:y" from="7238,4002" to="7238,5442" strokeweight="1.5pt"/>
            <v:line id="_x0000_s1032" style="position:absolute" from="3062,4002" to="8102,4003" strokeweight="1.5pt"/>
            <v:line id="_x0000_s1033" style="position:absolute;flip:y" from="4790,5154" to="4790,5442" strokeweight="1.5pt"/>
            <v:line id="_x0000_s1034" style="position:absolute;flip:y" from="3494,5154" to="4790,5442">
              <v:stroke dashstyle="dash"/>
            </v:line>
            <v:line id="_x0000_s1035" style="position:absolute" from="3494,5154" to="4790,5442">
              <v:stroke dashstyle="dash"/>
            </v:line>
            <v:line id="_x0000_s1036" style="position:absolute;flip:x y" from="4790,5154" to="7238,5442">
              <v:stroke dashstyle="dash"/>
            </v:line>
            <v:line id="_x0000_s1037" style="position:absolute;flip:y" from="4790,5154" to="7238,5442">
              <v:stroke dashstyle="dash"/>
            </v:line>
            <v:line id="_x0000_s1038" style="position:absolute" from="3494,5586" to="4790,5586">
              <v:stroke startarrow="block" endarrow="block"/>
            </v:line>
            <v:line id="_x0000_s1040" style="position:absolute;flip:y" from="4790,4002" to="4790,5154" strokecolor="#969696" strokeweight="1.5p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41" type="#_x0000_t136" style="position:absolute;left:4934;top:4578;width:1752;height:180" fillcolor="#969696" stroked="f" strokecolor="#969696">
              <v:shadow color="#868686"/>
              <v:textpath style="font-family:&quot;Arial&quot;;font-size:9pt;font-weight:bold;v-text-kern:t" trim="t" fitpath="t" string="kaip reikalaujama pagal 19.02 straipsnio 5 dalį"/>
            </v:shape>
            <v:shape id="_x0000_s1042" type="#_x0000_t136" style="position:absolute;left:5222;top:3714;width:972;height:180" fillcolor="black">
              <v:shadow color="#868686"/>
              <v:textpath style="font-family:&quot;Arial&quot;;font-size:9pt;v-text-kern:t" trim="t" fitpath="t" string="Pertvarų denis"/>
            </v:shape>
            <v:shape id="_x0000_s1039" type="#_x0000_t136" style="position:absolute;left:3741;top:5697;width:1049;height:187" fillcolor="black">
              <v:shadow color="#868686"/>
              <v:textpath style="font-family:&quot;Arial&quot;;font-size:9pt;v-text-kern:t" trim="t" fitpath="t" string="&gt; pažeidimo ilgis"/>
            </v:shape>
            <w10:wrap type="none"/>
            <w10:anchorlock/>
          </v:group>
        </w:pict>
      </w:r>
    </w:p>
    <w:p w:rsidR="0000492D" w:rsidRPr="003F4BC6" w:rsidRDefault="0000492D" w:rsidP="0000492D">
      <w:pPr>
        <w:spacing w:line="240" w:lineRule="atLeast"/>
        <w:ind w:left="567"/>
        <w:rPr>
          <w:rFonts w:cs="Arial"/>
          <w:b/>
          <w:noProof/>
          <w:color w:val="000000"/>
          <w:szCs w:val="20"/>
          <w:lang w:val="lt-LT"/>
        </w:rPr>
      </w:pPr>
      <w:r w:rsidRPr="003F4BC6">
        <w:rPr>
          <w:b/>
          <w:noProof/>
          <w:color w:val="000000"/>
          <w:lang w:val="lt-LT"/>
        </w:rPr>
        <w:t>Reikalavimo išaiškinimas:</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lang w:val="lt-LT"/>
        </w:rPr>
      </w:pPr>
      <w:r w:rsidRPr="003F4BC6">
        <w:rPr>
          <w:lang w:val="lt-LT"/>
        </w:rPr>
        <w:t>Jei vandeniui nelaidus skyrius yra ilgesnis nei reikalaujama 19.03 straipsnio 9 dalyje ir jame yra vietinių pertvarų, kurios sudaro vandeniui nelaidžius smulkesnius skyrius ir tarp kurių atstumas yra didesnis nei mažiausias pažeidimo ilgis, į jas galima atsižvelgti skaičiuojant apgadinto laivo stovumą.</w:t>
      </w:r>
    </w:p>
    <w:p w:rsidR="0000492D" w:rsidRPr="003F4BC6" w:rsidRDefault="0000492D" w:rsidP="0000492D">
      <w:pPr>
        <w:tabs>
          <w:tab w:val="left" w:pos="425"/>
        </w:tabs>
        <w:suppressAutoHyphens/>
        <w:spacing w:line="240" w:lineRule="atLeast"/>
        <w:rPr>
          <w:rFonts w:cs="Arial"/>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lastRenderedPageBreak/>
        <w:t>2.</w:t>
      </w:r>
      <w:r w:rsidRPr="003F4BC6">
        <w:rPr>
          <w:lang w:val="lt-LT"/>
        </w:rPr>
        <w:tab/>
      </w:r>
      <w:r w:rsidRPr="003F4BC6">
        <w:rPr>
          <w:b/>
          <w:noProof/>
          <w:color w:val="000000"/>
          <w:lang w:val="lt-LT"/>
        </w:rPr>
        <w:t>Su stovumu susijusi pereinamojo laikotarpio nuostata dėl uždarų patalpų, pastatytų su tentais ar panašiais kilnojamaisiais įrenginiais (19.03 straipsnio 5 dalis)</w:t>
      </w:r>
    </w:p>
    <w:p w:rsidR="0000492D" w:rsidRPr="003F4BC6" w:rsidRDefault="0000492D" w:rsidP="0000492D">
      <w:pPr>
        <w:spacing w:line="240" w:lineRule="atLeast"/>
        <w:ind w:left="567"/>
        <w:rPr>
          <w:lang w:val="lt-LT"/>
        </w:rPr>
      </w:pPr>
    </w:p>
    <w:p w:rsidR="0000492D" w:rsidRPr="003F4BC6" w:rsidRDefault="0000492D" w:rsidP="0000492D">
      <w:pPr>
        <w:spacing w:line="240" w:lineRule="atLeast"/>
        <w:ind w:left="567"/>
        <w:rPr>
          <w:lang w:val="lt-LT"/>
        </w:rPr>
      </w:pPr>
      <w:r w:rsidRPr="003F4BC6">
        <w:rPr>
          <w:lang w:val="lt-LT"/>
        </w:rPr>
        <w:t>Uždaros patalpos, pastatytos su tentais ar panašiais kilnojamaisiais įrenginiais, gali pabloginti laivo stovumą, nes, jei jos yra pakankamo dydžio, turi poveikį vėjo slėgio sudaromam svirimo momentui.</w:t>
      </w:r>
    </w:p>
    <w:p w:rsidR="0000492D" w:rsidRPr="003F4BC6" w:rsidRDefault="0000492D" w:rsidP="0000492D">
      <w:pPr>
        <w:tabs>
          <w:tab w:val="left" w:pos="425"/>
        </w:tabs>
        <w:suppressAutoHyphens/>
        <w:spacing w:line="240" w:lineRule="atLeast"/>
        <w:rPr>
          <w:rFonts w:cs="Arial"/>
          <w:lang w:val="lt-LT"/>
        </w:rPr>
      </w:pPr>
    </w:p>
    <w:p w:rsidR="0000492D" w:rsidRPr="003F4BC6" w:rsidRDefault="0000492D" w:rsidP="0000492D">
      <w:pPr>
        <w:tabs>
          <w:tab w:val="left" w:pos="425"/>
        </w:tabs>
        <w:suppressAutoHyphens/>
        <w:spacing w:line="240" w:lineRule="atLeast"/>
        <w:rPr>
          <w:rFonts w:cs="Arial"/>
          <w:lang w:val="lt-LT"/>
        </w:rPr>
      </w:pPr>
      <w:r w:rsidRPr="003F4BC6">
        <w:rPr>
          <w:lang w:val="lt-LT"/>
        </w:rPr>
        <w:br w:type="page"/>
      </w:r>
    </w:p>
    <w:p w:rsidR="0000492D" w:rsidRPr="003F4BC6" w:rsidRDefault="0000492D" w:rsidP="0000492D">
      <w:pPr>
        <w:spacing w:line="240" w:lineRule="atLeast"/>
        <w:ind w:left="567"/>
        <w:rPr>
          <w:rFonts w:cs="Arial"/>
          <w:b/>
          <w:noProof/>
          <w:color w:val="000000"/>
          <w:szCs w:val="20"/>
          <w:lang w:val="lt-LT"/>
        </w:rPr>
      </w:pPr>
      <w:r w:rsidRPr="003F4BC6">
        <w:rPr>
          <w:b/>
          <w:noProof/>
          <w:color w:val="000000"/>
          <w:lang w:val="lt-LT"/>
        </w:rPr>
        <w:lastRenderedPageBreak/>
        <w:t>Reikalavimo išaiškinimas:</w:t>
      </w:r>
    </w:p>
    <w:p w:rsidR="0000492D" w:rsidRPr="003F4BC6" w:rsidRDefault="0000492D" w:rsidP="0000492D">
      <w:pPr>
        <w:suppressAutoHyphens/>
        <w:spacing w:line="240" w:lineRule="atLeast"/>
        <w:rPr>
          <w:rFonts w:cs="Arial"/>
          <w:lang w:val="lt-LT"/>
        </w:rPr>
      </w:pPr>
    </w:p>
    <w:p w:rsidR="0000492D" w:rsidRPr="003F4BC6" w:rsidRDefault="0000492D" w:rsidP="0000492D">
      <w:pPr>
        <w:spacing w:line="240" w:lineRule="atLeast"/>
        <w:ind w:left="567"/>
        <w:rPr>
          <w:lang w:val="lt-LT"/>
        </w:rPr>
      </w:pPr>
      <w:r w:rsidRPr="003F4BC6">
        <w:rPr>
          <w:lang w:val="lt-LT"/>
        </w:rPr>
        <w:t xml:space="preserve">Pastačius uždarą patalpą su tentais ar panašiais kilnojamaisiais įrenginiais laivuose, kurių sertifikatas pagal RVIR pirmą kartą išduotas iki 2006 m. sausio 1 d. arba kuriems taikomos 32.05 straipsnio 2 dalies antro sakinio nuostatos, turi būti atliktas naujas stovumo skaičiavimas pagal šio standarto 19.04 straipsnį, jeigu tų patalpų šoninio paviršiaus plotas </w:t>
      </w:r>
      <m:oMath>
        <m:sSub>
          <m:sSubPr>
            <m:ctrlPr>
              <w:rPr>
                <w:rFonts w:ascii="Cambria Math" w:hAnsi="Cambria Math"/>
                <w:i/>
                <w:noProof/>
                <w:lang w:val="lt-LT"/>
              </w:rPr>
            </m:ctrlPr>
          </m:sSubPr>
          <m:e>
            <m:r>
              <w:rPr>
                <w:rFonts w:ascii="Cambria Math" w:hAnsi="Cambria Math"/>
                <w:noProof/>
                <w:lang w:val="lt-LT"/>
              </w:rPr>
              <m:t>A</m:t>
            </m:r>
          </m:e>
          <m:sub>
            <m:r>
              <w:rPr>
                <w:rFonts w:ascii="Cambria Math" w:hAnsi="Cambria Math"/>
                <w:noProof/>
                <w:lang w:val="lt-LT"/>
              </w:rPr>
              <m:t>wz</m:t>
            </m:r>
          </m:sub>
        </m:sSub>
      </m:oMath>
      <w:r w:rsidRPr="003F4BC6">
        <w:rPr>
          <w:lang w:val="lt-LT"/>
        </w:rPr>
        <w:t xml:space="preserve"> viršija 5 proc. viso šoninio paviršiaus ploto </w:t>
      </w:r>
      <m:oMath>
        <m:sSub>
          <m:sSubPr>
            <m:ctrlPr>
              <w:rPr>
                <w:rFonts w:ascii="Cambria Math" w:hAnsi="Cambria Math"/>
                <w:i/>
                <w:noProof/>
                <w:lang w:val="lt-LT"/>
              </w:rPr>
            </m:ctrlPr>
          </m:sSubPr>
          <m:e>
            <m:r>
              <w:rPr>
                <w:rFonts w:ascii="Cambria Math" w:hAnsi="Cambria Math"/>
                <w:noProof/>
                <w:lang w:val="lt-LT"/>
              </w:rPr>
              <m:t>A</m:t>
            </m:r>
          </m:e>
          <m:sub>
            <m:r>
              <w:rPr>
                <w:rFonts w:ascii="Cambria Math" w:hAnsi="Cambria Math"/>
                <w:noProof/>
                <w:lang w:val="lt-LT"/>
              </w:rPr>
              <m:t>w</m:t>
            </m:r>
          </m:sub>
        </m:sSub>
      </m:oMath>
      <w:r w:rsidRPr="003F4BC6">
        <w:rPr>
          <w:lang w:val="lt-LT"/>
        </w:rPr>
        <w:t>, į kurį turi būti atsižvelgiama kiekvienu atveju.</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pPr>
      <w:bookmarkStart w:id="402" w:name="_Toc535830556"/>
      <w:r w:rsidRPr="003F4BC6">
        <w:lastRenderedPageBreak/>
        <w:t>ESI-III-2</w:t>
      </w:r>
      <w:r w:rsidRPr="003F4BC6">
        <w:br/>
        <w:t>Ypatingos riboto judumo asmenų saugos reikmės</w:t>
      </w:r>
      <w:bookmarkEnd w:id="402"/>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jc w:val="center"/>
        <w:textAlignment w:val="baseline"/>
        <w:rPr>
          <w:rFonts w:cs="Arial"/>
          <w:b/>
          <w:bCs/>
          <w:snapToGrid w:val="0"/>
          <w:szCs w:val="20"/>
          <w:lang w:val="lt-LT"/>
        </w:rPr>
      </w:pPr>
      <w:r w:rsidRPr="003F4BC6">
        <w:rPr>
          <w:b/>
          <w:noProof/>
          <w:snapToGrid w:val="0"/>
          <w:lang w:val="lt-LT"/>
        </w:rPr>
        <w:t>(1.01 straipsnio 12.2 dalis, 19.01 straipsnio 4 dalis, 19.06 straipsnio 3–5, 9, 10, 13 ir 17 dalys, 19.08 straipsnio 3 dalis, 19.10 straipsnio 3 dalis, 19.13 straipsnio 1–4 dalys)</w:t>
      </w:r>
    </w:p>
    <w:p w:rsidR="0000492D" w:rsidRPr="003F4BC6" w:rsidRDefault="0000492D" w:rsidP="0000492D">
      <w:pPr>
        <w:ind w:left="567" w:hanging="567"/>
        <w:rPr>
          <w:rFonts w:cs="Arial"/>
          <w:snapToGrid w:val="0"/>
          <w:szCs w:val="20"/>
          <w:lang w:val="lt-LT"/>
        </w:rPr>
      </w:pPr>
    </w:p>
    <w:p w:rsidR="0000492D" w:rsidRPr="003F4BC6" w:rsidRDefault="0000492D" w:rsidP="0000492D">
      <w:pPr>
        <w:spacing w:line="240" w:lineRule="atLeast"/>
        <w:ind w:left="567" w:hanging="567"/>
        <w:rPr>
          <w:rFonts w:cs="Arial"/>
          <w:b/>
          <w:snapToGrid w:val="0"/>
          <w:color w:val="000000"/>
          <w:szCs w:val="20"/>
          <w:lang w:val="lt-LT"/>
        </w:rPr>
      </w:pPr>
      <w:r w:rsidRPr="003F4BC6">
        <w:rPr>
          <w:b/>
          <w:snapToGrid w:val="0"/>
          <w:color w:val="000000"/>
          <w:lang w:val="lt-LT"/>
        </w:rPr>
        <w:t>1.</w:t>
      </w:r>
      <w:r w:rsidRPr="003F4BC6">
        <w:rPr>
          <w:lang w:val="lt-LT"/>
        </w:rPr>
        <w:tab/>
      </w:r>
      <w:r w:rsidRPr="003F4BC6">
        <w:rPr>
          <w:b/>
          <w:noProof/>
          <w:snapToGrid w:val="0"/>
          <w:color w:val="000000"/>
          <w:lang w:val="lt-LT"/>
        </w:rPr>
        <w:t>Įžanga</w:t>
      </w:r>
    </w:p>
    <w:p w:rsidR="0000492D" w:rsidRPr="003F4BC6" w:rsidRDefault="0000492D" w:rsidP="0000492D">
      <w:pPr>
        <w:spacing w:line="240" w:lineRule="atLeast"/>
        <w:ind w:left="567" w:hanging="567"/>
        <w:rPr>
          <w:snapToGrid w:val="0"/>
          <w:lang w:val="lt-LT"/>
        </w:rPr>
      </w:pPr>
    </w:p>
    <w:p w:rsidR="0000492D" w:rsidRPr="003F4BC6" w:rsidRDefault="0000492D" w:rsidP="0000492D">
      <w:pPr>
        <w:spacing w:line="240" w:lineRule="atLeast"/>
        <w:ind w:left="567"/>
        <w:rPr>
          <w:snapToGrid w:val="0"/>
          <w:lang w:val="lt-LT"/>
        </w:rPr>
      </w:pPr>
      <w:r w:rsidRPr="003F4BC6">
        <w:rPr>
          <w:lang w:val="lt-LT"/>
        </w:rPr>
        <w:t>Riboto judumo asmenys turi saugos reikmių, kurios yra didesnės nei kitų keleivių. Į tokias reikmes turi būti atsižvelgta 19 skyriaus reikalavimuose, kurie paaiškinti toliau.</w:t>
      </w:r>
    </w:p>
    <w:p w:rsidR="0000492D" w:rsidRPr="003F4BC6" w:rsidRDefault="0000492D" w:rsidP="0000492D">
      <w:pPr>
        <w:spacing w:line="240" w:lineRule="atLeast"/>
        <w:ind w:left="567"/>
        <w:rPr>
          <w:snapToGrid w:val="0"/>
          <w:lang w:val="lt-LT"/>
        </w:rPr>
      </w:pPr>
    </w:p>
    <w:p w:rsidR="0000492D" w:rsidRPr="003F4BC6" w:rsidRDefault="0000492D" w:rsidP="0000492D">
      <w:pPr>
        <w:spacing w:line="240" w:lineRule="atLeast"/>
        <w:ind w:left="567"/>
        <w:rPr>
          <w:snapToGrid w:val="0"/>
          <w:lang w:val="lt-LT"/>
        </w:rPr>
      </w:pPr>
      <w:r w:rsidRPr="003F4BC6">
        <w:rPr>
          <w:lang w:val="lt-LT"/>
        </w:rPr>
        <w:t>Tokiais reikalavimais stengiamasi užtikrinti, kad riboto judumo asmenys galėtų saugiai būti ir saugiai judėti laivuose. Be to, įvykus avarijai tokių asmenų saugos lygis turi būti toks pats, kaip ir kitų keleivių.</w:t>
      </w:r>
    </w:p>
    <w:p w:rsidR="0000492D" w:rsidRPr="003F4BC6" w:rsidRDefault="0000492D" w:rsidP="0000492D">
      <w:pPr>
        <w:spacing w:line="240" w:lineRule="atLeast"/>
        <w:ind w:left="567"/>
        <w:rPr>
          <w:snapToGrid w:val="0"/>
          <w:lang w:val="lt-LT"/>
        </w:rPr>
      </w:pPr>
    </w:p>
    <w:p w:rsidR="0000492D" w:rsidRPr="003F4BC6" w:rsidRDefault="0000492D" w:rsidP="0000492D">
      <w:pPr>
        <w:spacing w:line="240" w:lineRule="atLeast"/>
        <w:ind w:left="567"/>
        <w:rPr>
          <w:snapToGrid w:val="0"/>
          <w:lang w:val="lt-LT"/>
        </w:rPr>
      </w:pPr>
      <w:r w:rsidRPr="003F4BC6">
        <w:rPr>
          <w:lang w:val="lt-LT"/>
        </w:rPr>
        <w:t xml:space="preserve">Nebūtina, kad visos keleiviams skirtos vietos atitiktų specifinius saugos reikalavimus, svarbius riboto judumo asmenims. Todėl tokie reikalavimai taikomi tik kai kurioms vietoms. Tačiau tokiems asmenims turi būti suteikta galimybė būti informuotiems apie saugos požiūriu specialiai jiems pritaikytas vietas, kad jie atitinkamai galėtų organizuoti savo buvimą laive. Už tai, kad reikiamos vietos taptų prieinamos, apie jas būtų žinoma ir pranešama riboto judumo asmenims, atsakingas laivo savininkas. </w:t>
      </w:r>
    </w:p>
    <w:p w:rsidR="0000492D" w:rsidRPr="003F4BC6" w:rsidRDefault="0000492D" w:rsidP="0000492D">
      <w:pPr>
        <w:spacing w:line="240" w:lineRule="atLeast"/>
        <w:ind w:left="567"/>
        <w:rPr>
          <w:snapToGrid w:val="0"/>
          <w:lang w:val="lt-LT"/>
        </w:rPr>
      </w:pPr>
    </w:p>
    <w:p w:rsidR="0000492D" w:rsidRPr="003F4BC6" w:rsidRDefault="0000492D" w:rsidP="0000492D">
      <w:pPr>
        <w:spacing w:line="240" w:lineRule="atLeast"/>
        <w:ind w:left="567"/>
        <w:rPr>
          <w:snapToGrid w:val="0"/>
          <w:lang w:val="lt-LT"/>
        </w:rPr>
      </w:pPr>
      <w:r w:rsidRPr="003F4BC6">
        <w:rPr>
          <w:lang w:val="lt-LT"/>
        </w:rPr>
        <w:t>Nuostatose, susijusiose su riboto judumo asmenimis, daromos nuorodos į:</w:t>
      </w:r>
    </w:p>
    <w:p w:rsidR="0000492D" w:rsidRPr="003F4BC6" w:rsidRDefault="0000492D" w:rsidP="0000492D">
      <w:pPr>
        <w:tabs>
          <w:tab w:val="left" w:pos="992"/>
        </w:tabs>
        <w:spacing w:before="60" w:line="240" w:lineRule="atLeast"/>
        <w:ind w:left="992"/>
        <w:rPr>
          <w:rFonts w:cs="Arial"/>
          <w:snapToGrid w:val="0"/>
          <w:szCs w:val="20"/>
          <w:lang w:val="lt-LT"/>
        </w:rPr>
      </w:pPr>
      <w:r w:rsidRPr="003F4BC6">
        <w:rPr>
          <w:rFonts w:cs="Arial"/>
          <w:snapToGrid w:val="0"/>
          <w:szCs w:val="20"/>
          <w:shd w:val="clear" w:color="auto" w:fill="FFFFFF"/>
          <w:lang w:val="lt-LT"/>
        </w:rPr>
        <w:sym w:font="Symbol" w:char="F0B7"/>
      </w:r>
      <w:r w:rsidRPr="003F4BC6">
        <w:rPr>
          <w:lang w:val="lt-LT"/>
        </w:rPr>
        <w:tab/>
        <w:t>Direktyvą 2009/45/EB</w:t>
      </w:r>
      <w:r w:rsidRPr="003F4BC6">
        <w:rPr>
          <w:noProof/>
          <w:vertAlign w:val="superscript"/>
          <w:lang w:val="lt-LT"/>
        </w:rPr>
        <w:footnoteReference w:id="83"/>
      </w:r>
      <w:r w:rsidRPr="003F4BC6">
        <w:rPr>
          <w:lang w:val="lt-LT"/>
        </w:rPr>
        <w:t xml:space="preserve"> ir</w:t>
      </w:r>
    </w:p>
    <w:p w:rsidR="0000492D" w:rsidRPr="003F4BC6" w:rsidRDefault="0000492D" w:rsidP="0000492D">
      <w:pPr>
        <w:tabs>
          <w:tab w:val="left" w:pos="992"/>
        </w:tabs>
        <w:spacing w:before="60" w:line="240" w:lineRule="atLeast"/>
        <w:ind w:left="992"/>
        <w:rPr>
          <w:rFonts w:cs="Arial"/>
          <w:snapToGrid w:val="0"/>
          <w:szCs w:val="20"/>
          <w:lang w:val="lt-LT"/>
        </w:rPr>
      </w:pPr>
      <w:r w:rsidRPr="003F4BC6">
        <w:rPr>
          <w:rFonts w:cs="Arial"/>
          <w:snapToGrid w:val="0"/>
          <w:szCs w:val="20"/>
          <w:shd w:val="clear" w:color="auto" w:fill="FFFFFF"/>
          <w:lang w:val="lt-LT"/>
        </w:rPr>
        <w:sym w:font="Symbol" w:char="F0B7"/>
      </w:r>
      <w:r w:rsidRPr="003F4BC6">
        <w:rPr>
          <w:lang w:val="lt-LT"/>
        </w:rPr>
        <w:tab/>
        <w:t>Vidaus vandenų keliais plaukiojančių keleivinių laivų pritaikymo neįgaliesiems (pagal JT EEK rezoliuciją Nr. 69) vadovą</w:t>
      </w:r>
      <w:r w:rsidRPr="003F4BC6">
        <w:rPr>
          <w:noProof/>
          <w:vertAlign w:val="superscript"/>
          <w:lang w:val="lt-LT"/>
        </w:rPr>
        <w:footnoteReference w:id="84"/>
      </w:r>
      <w:r w:rsidRPr="003F4BC6">
        <w:rPr>
          <w:lang w:val="lt-LT"/>
        </w:rPr>
        <w:t>.</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rPr>
          <w:bCs/>
          <w:snapToGrid w:val="0"/>
          <w:lang w:val="lt-LT"/>
        </w:rPr>
      </w:pPr>
      <w:r w:rsidRPr="003F4BC6">
        <w:rPr>
          <w:lang w:val="lt-LT"/>
        </w:rPr>
        <w:t>Standarte pateikta termino „riboto judumo asmenys“ apibrėžtis yra labai panaši į pateiktąją direktyvoje ir beveik visi techniniai reikalavimai pagrįsti minėtu vadovu. Todėl, kilus abejonių priimant sprendimus, galima remtis abiem dokumentais. Apskritai direktyvos ir vadovo reikalavimai yra platesni nei pateiktieji šiame standarte.</w:t>
      </w:r>
    </w:p>
    <w:p w:rsidR="0000492D" w:rsidRPr="003F4BC6" w:rsidRDefault="0000492D" w:rsidP="0000492D">
      <w:pPr>
        <w:spacing w:line="240" w:lineRule="atLeast"/>
        <w:ind w:left="567"/>
        <w:rPr>
          <w:bCs/>
          <w:snapToGrid w:val="0"/>
          <w:lang w:val="lt-LT"/>
        </w:rPr>
      </w:pPr>
    </w:p>
    <w:p w:rsidR="0000492D" w:rsidRPr="003F4BC6" w:rsidRDefault="0000492D" w:rsidP="0000492D">
      <w:pPr>
        <w:spacing w:line="240" w:lineRule="atLeast"/>
        <w:ind w:left="567"/>
        <w:rPr>
          <w:snapToGrid w:val="0"/>
          <w:lang w:val="lt-LT"/>
        </w:rPr>
      </w:pPr>
      <w:r w:rsidRPr="003F4BC6">
        <w:rPr>
          <w:lang w:val="lt-LT"/>
        </w:rPr>
        <w:t>Standarto reikalavimai netaikomi gultams ir panašiems įrenginiams. Jiems taikomos nacionalinės nuostatos.</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hanging="567"/>
        <w:rPr>
          <w:rFonts w:cs="Arial"/>
          <w:b/>
          <w:snapToGrid w:val="0"/>
          <w:color w:val="000000"/>
          <w:szCs w:val="20"/>
          <w:lang w:val="lt-LT"/>
        </w:rPr>
      </w:pPr>
      <w:r w:rsidRPr="003F4BC6">
        <w:rPr>
          <w:b/>
          <w:snapToGrid w:val="0"/>
          <w:color w:val="000000"/>
          <w:lang w:val="lt-LT"/>
        </w:rPr>
        <w:t>2.</w:t>
      </w:r>
      <w:r w:rsidRPr="003F4BC6">
        <w:rPr>
          <w:lang w:val="lt-LT"/>
        </w:rPr>
        <w:tab/>
      </w:r>
      <w:r w:rsidRPr="003F4BC6">
        <w:rPr>
          <w:b/>
          <w:noProof/>
          <w:snapToGrid w:val="0"/>
          <w:color w:val="000000"/>
          <w:lang w:val="lt-LT"/>
        </w:rPr>
        <w:t>1.01 straipsnio 12.2 dalis. Terminas „riboto judumo asmenys“</w:t>
      </w:r>
    </w:p>
    <w:p w:rsidR="0000492D" w:rsidRPr="003F4BC6" w:rsidRDefault="0000492D" w:rsidP="0000492D">
      <w:pPr>
        <w:tabs>
          <w:tab w:val="left" w:pos="567"/>
        </w:tabs>
        <w:spacing w:line="240" w:lineRule="atLeast"/>
        <w:ind w:left="567" w:hanging="567"/>
        <w:rPr>
          <w:rFonts w:cs="Arial"/>
          <w:b/>
          <w:bCs/>
          <w:snapToGrid w:val="0"/>
          <w:szCs w:val="20"/>
          <w:lang w:val="lt-LT"/>
        </w:rPr>
      </w:pPr>
    </w:p>
    <w:p w:rsidR="0000492D" w:rsidRPr="003F4BC6" w:rsidRDefault="0000492D" w:rsidP="0000492D">
      <w:pPr>
        <w:tabs>
          <w:tab w:val="left" w:pos="567"/>
        </w:tabs>
        <w:spacing w:line="240" w:lineRule="atLeast"/>
        <w:ind w:left="567" w:hanging="567"/>
        <w:rPr>
          <w:rFonts w:cs="Arial"/>
          <w:snapToGrid w:val="0"/>
          <w:szCs w:val="20"/>
          <w:lang w:val="lt-LT"/>
        </w:rPr>
      </w:pPr>
      <w:r w:rsidRPr="003F4BC6">
        <w:rPr>
          <w:lang w:val="lt-LT"/>
        </w:rPr>
        <w:tab/>
        <w:t>Riboto judumo asmuo – kiekvienas asmuo, kuris dėl fizinės negalios negali judėti ar skirti savo aplinkos taip pat, kaip kiti keleiviai. Šis terminas apima ir sutrikusio regėjimo ar klausos asmenis, taip pat asmenis, lydinčius vežimėliuose esančius vaikus ar juos nešančius. Tačiau šiose nuostatose riboto judumo asmenys neapima psichinę negalią turinčių asmenų.</w:t>
      </w:r>
    </w:p>
    <w:p w:rsidR="0000492D" w:rsidRPr="003F4BC6" w:rsidRDefault="0000492D" w:rsidP="0000492D">
      <w:pPr>
        <w:tabs>
          <w:tab w:val="left" w:pos="567"/>
        </w:tabs>
        <w:spacing w:line="240" w:lineRule="atLeast"/>
        <w:ind w:left="567" w:hanging="567"/>
        <w:rPr>
          <w:rFonts w:cs="Arial"/>
          <w:b/>
          <w:bCs/>
          <w:snapToGrid w:val="0"/>
          <w:szCs w:val="20"/>
          <w:lang w:val="lt-LT"/>
        </w:rPr>
      </w:pPr>
      <w:r w:rsidRPr="003F4BC6">
        <w:rPr>
          <w:lang w:val="lt-LT"/>
        </w:rPr>
        <w:br w:type="page"/>
      </w:r>
    </w:p>
    <w:p w:rsidR="0000492D" w:rsidRPr="003F4BC6" w:rsidRDefault="0000492D" w:rsidP="0000492D">
      <w:pPr>
        <w:spacing w:line="240" w:lineRule="atLeast"/>
        <w:ind w:left="567" w:hanging="567"/>
        <w:rPr>
          <w:rFonts w:cs="Arial"/>
          <w:b/>
          <w:snapToGrid w:val="0"/>
          <w:color w:val="000000"/>
          <w:szCs w:val="20"/>
          <w:lang w:val="lt-LT"/>
        </w:rPr>
      </w:pPr>
      <w:r w:rsidRPr="003F4BC6">
        <w:rPr>
          <w:b/>
          <w:snapToGrid w:val="0"/>
          <w:color w:val="000000"/>
          <w:lang w:val="lt-LT"/>
        </w:rPr>
        <w:lastRenderedPageBreak/>
        <w:t>3.</w:t>
      </w:r>
      <w:r w:rsidRPr="003F4BC6">
        <w:rPr>
          <w:lang w:val="lt-LT"/>
        </w:rPr>
        <w:tab/>
      </w:r>
      <w:r w:rsidRPr="003F4BC6">
        <w:rPr>
          <w:b/>
          <w:snapToGrid w:val="0"/>
          <w:color w:val="000000"/>
          <w:lang w:val="lt-LT"/>
        </w:rPr>
        <w:t xml:space="preserve">19.15 straipsnio 4 dalis. Vietos, skirtos naudotis riboto judumo asmenims </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Vietos, skirtos naudotis riboto judumo asmenims, apima vietas nuo, paprasčiausiu atveju, įėjimo iki vietų, iš kurių, įvykus avarijai, evakuojami žmonės. Jos apima:</w:t>
      </w:r>
    </w:p>
    <w:p w:rsidR="0000492D" w:rsidRPr="003F4BC6" w:rsidRDefault="0000492D" w:rsidP="0000492D">
      <w:pPr>
        <w:tabs>
          <w:tab w:val="left" w:pos="992"/>
        </w:tabs>
        <w:spacing w:before="60" w:line="240" w:lineRule="atLeast"/>
        <w:ind w:left="992"/>
        <w:rPr>
          <w:rFonts w:cs="Arial"/>
          <w:snapToGrid w:val="0"/>
          <w:szCs w:val="20"/>
          <w:lang w:val="lt-LT"/>
        </w:rPr>
      </w:pPr>
      <w:r w:rsidRPr="003F4BC6">
        <w:rPr>
          <w:rFonts w:cs="Arial"/>
          <w:snapToGrid w:val="0"/>
          <w:szCs w:val="20"/>
          <w:shd w:val="clear" w:color="auto" w:fill="FFFFFF"/>
          <w:lang w:val="lt-LT"/>
        </w:rPr>
        <w:sym w:font="Symbol" w:char="F0B7"/>
      </w:r>
      <w:r w:rsidRPr="003F4BC6">
        <w:rPr>
          <w:lang w:val="lt-LT"/>
        </w:rPr>
        <w:tab/>
        <w:t>vietą, kurioje laikoma ar avariniu atveju išduodama gelbėjimo įranga,</w:t>
      </w:r>
    </w:p>
    <w:p w:rsidR="0000492D" w:rsidRPr="003F4BC6" w:rsidRDefault="0000492D" w:rsidP="0000492D">
      <w:pPr>
        <w:tabs>
          <w:tab w:val="left" w:pos="992"/>
        </w:tabs>
        <w:spacing w:before="60" w:line="240" w:lineRule="atLeast"/>
        <w:ind w:left="992"/>
        <w:rPr>
          <w:rFonts w:cs="Arial"/>
          <w:snapToGrid w:val="0"/>
          <w:szCs w:val="20"/>
          <w:lang w:val="lt-LT"/>
        </w:rPr>
      </w:pPr>
      <w:r w:rsidRPr="003F4BC6">
        <w:rPr>
          <w:rFonts w:cs="Arial"/>
          <w:snapToGrid w:val="0"/>
          <w:szCs w:val="20"/>
          <w:shd w:val="clear" w:color="auto" w:fill="FFFFFF"/>
          <w:lang w:val="lt-LT"/>
        </w:rPr>
        <w:sym w:font="Symbol" w:char="F0B7"/>
      </w:r>
      <w:r w:rsidRPr="003F4BC6">
        <w:rPr>
          <w:lang w:val="lt-LT"/>
        </w:rPr>
        <w:tab/>
        <w:t>sėdimąsias vietas,</w:t>
      </w:r>
    </w:p>
    <w:p w:rsidR="0000492D" w:rsidRPr="003F4BC6" w:rsidRDefault="0000492D" w:rsidP="0000492D">
      <w:pPr>
        <w:tabs>
          <w:tab w:val="left" w:pos="992"/>
        </w:tabs>
        <w:spacing w:before="60" w:line="240" w:lineRule="atLeast"/>
        <w:ind w:left="992"/>
        <w:rPr>
          <w:rFonts w:cs="Arial"/>
          <w:snapToGrid w:val="0"/>
          <w:szCs w:val="20"/>
          <w:lang w:val="lt-LT"/>
        </w:rPr>
      </w:pPr>
      <w:r w:rsidRPr="003F4BC6">
        <w:rPr>
          <w:rFonts w:cs="Arial"/>
          <w:snapToGrid w:val="0"/>
          <w:szCs w:val="20"/>
          <w:shd w:val="clear" w:color="auto" w:fill="FFFFFF"/>
          <w:lang w:val="lt-LT"/>
        </w:rPr>
        <w:sym w:font="Symbol" w:char="F0B7"/>
      </w:r>
      <w:r w:rsidRPr="003F4BC6">
        <w:rPr>
          <w:lang w:val="lt-LT"/>
        </w:rPr>
        <w:tab/>
        <w:t>tinkamai pritaikytus tualetus (žr. šio nurodymo 10 punktą) ir</w:t>
      </w:r>
    </w:p>
    <w:p w:rsidR="0000492D" w:rsidRPr="003F4BC6" w:rsidRDefault="0000492D" w:rsidP="0000492D">
      <w:pPr>
        <w:tabs>
          <w:tab w:val="left" w:pos="992"/>
        </w:tabs>
        <w:spacing w:before="60" w:line="240" w:lineRule="atLeast"/>
        <w:ind w:left="992"/>
        <w:rPr>
          <w:rFonts w:cs="Arial"/>
          <w:snapToGrid w:val="0"/>
          <w:szCs w:val="20"/>
          <w:lang w:val="lt-LT"/>
        </w:rPr>
      </w:pPr>
      <w:r w:rsidRPr="003F4BC6">
        <w:rPr>
          <w:rFonts w:cs="Arial"/>
          <w:snapToGrid w:val="0"/>
          <w:szCs w:val="20"/>
          <w:shd w:val="clear" w:color="auto" w:fill="FFFFFF"/>
          <w:lang w:val="lt-LT"/>
        </w:rPr>
        <w:sym w:font="Symbol" w:char="F0B7"/>
      </w:r>
      <w:r w:rsidRPr="003F4BC6">
        <w:rPr>
          <w:lang w:val="lt-LT"/>
        </w:rPr>
        <w:tab/>
        <w:t>jungiamuosius koridorius.</w:t>
      </w:r>
    </w:p>
    <w:p w:rsidR="0000492D" w:rsidRPr="003F4BC6" w:rsidRDefault="0000492D" w:rsidP="0000492D">
      <w:pPr>
        <w:tabs>
          <w:tab w:val="left" w:pos="425"/>
        </w:tabs>
        <w:spacing w:line="240" w:lineRule="atLeast"/>
        <w:rPr>
          <w:rFonts w:cs="Arial"/>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Sėdimųjų vietų skaičius turi atitikti bent jau apytikrį per ilgesnį laikotarpį vienu metu pasitaikantį riboto judumo asmenų skaičių. Skaičių gali nustatyti laivo savininkas, remdamasis savo patirtimi, nes kompetentinga institucija neturi apie tai žinių.</w:t>
      </w:r>
    </w:p>
    <w:p w:rsidR="0000492D" w:rsidRPr="003F4BC6" w:rsidRDefault="0000492D" w:rsidP="0000492D">
      <w:pPr>
        <w:spacing w:line="240" w:lineRule="atLeast"/>
        <w:ind w:left="567"/>
        <w:rPr>
          <w:snapToGrid w:val="0"/>
          <w:lang w:val="lt-LT"/>
        </w:rPr>
      </w:pPr>
    </w:p>
    <w:p w:rsidR="0000492D" w:rsidRPr="003F4BC6" w:rsidRDefault="0000492D" w:rsidP="0000492D">
      <w:pPr>
        <w:spacing w:line="240" w:lineRule="atLeast"/>
        <w:ind w:left="567"/>
        <w:rPr>
          <w:snapToGrid w:val="0"/>
          <w:lang w:val="lt-LT"/>
        </w:rPr>
      </w:pPr>
      <w:r w:rsidRPr="003F4BC6">
        <w:rPr>
          <w:lang w:val="lt-LT"/>
        </w:rPr>
        <w:t>Laivuose su kajutėmis reikia taip pat atsižvelgti į jungiamuosius koridorius, vedančius į keleivių kajutes, kuriomis naudojasi riboto judumo asmenys. Tokių kajučių skaičių nustato laivo savininkas taip pat, kaip ir nustatydamas sėdimųjų vietų skaičių. Išskyrus durų plotį, kajučių išdėstymui jokių specialių reikalavimų netaikoma. Už reikiamą išdėstymą atsakingas savininkas.</w:t>
      </w:r>
    </w:p>
    <w:p w:rsidR="0000492D" w:rsidRPr="003F4BC6" w:rsidRDefault="0000492D" w:rsidP="0000492D">
      <w:pPr>
        <w:spacing w:line="240" w:lineRule="atLeast"/>
        <w:ind w:left="567"/>
        <w:rPr>
          <w:snapToGrid w:val="0"/>
          <w:lang w:val="lt-LT"/>
        </w:rPr>
      </w:pPr>
    </w:p>
    <w:p w:rsidR="0000492D" w:rsidRPr="003F4BC6" w:rsidRDefault="0000492D" w:rsidP="0000492D">
      <w:pPr>
        <w:tabs>
          <w:tab w:val="left" w:pos="567"/>
        </w:tabs>
        <w:spacing w:line="240" w:lineRule="atLeast"/>
        <w:ind w:left="567" w:hanging="567"/>
        <w:rPr>
          <w:rFonts w:cs="Arial"/>
          <w:b/>
          <w:bCs/>
          <w:snapToGrid w:val="0"/>
          <w:szCs w:val="20"/>
          <w:lang w:val="lt-LT"/>
        </w:rPr>
      </w:pPr>
    </w:p>
    <w:p w:rsidR="0000492D" w:rsidRPr="003F4BC6" w:rsidRDefault="0000492D" w:rsidP="0000492D">
      <w:pPr>
        <w:spacing w:line="240" w:lineRule="atLeast"/>
        <w:ind w:left="567" w:hanging="567"/>
        <w:rPr>
          <w:rFonts w:cs="Arial"/>
          <w:b/>
          <w:snapToGrid w:val="0"/>
          <w:color w:val="000000"/>
          <w:szCs w:val="20"/>
          <w:lang w:val="lt-LT"/>
        </w:rPr>
      </w:pPr>
      <w:r w:rsidRPr="003F4BC6">
        <w:rPr>
          <w:b/>
          <w:snapToGrid w:val="0"/>
          <w:color w:val="000000"/>
          <w:lang w:val="lt-LT"/>
        </w:rPr>
        <w:t>4.</w:t>
      </w:r>
      <w:r w:rsidRPr="003F4BC6">
        <w:rPr>
          <w:lang w:val="lt-LT"/>
        </w:rPr>
        <w:tab/>
      </w:r>
      <w:r w:rsidRPr="003F4BC6">
        <w:rPr>
          <w:b/>
          <w:noProof/>
          <w:snapToGrid w:val="0"/>
          <w:color w:val="000000"/>
          <w:lang w:val="lt-LT"/>
        </w:rPr>
        <w:t>19.06 straipsnio 3 dalies g punktas. Išėjimas iš patalpų</w:t>
      </w:r>
    </w:p>
    <w:p w:rsidR="0000492D" w:rsidRPr="003F4BC6" w:rsidRDefault="0000492D" w:rsidP="0000492D">
      <w:pPr>
        <w:tabs>
          <w:tab w:val="left" w:pos="567"/>
        </w:tabs>
        <w:spacing w:line="240" w:lineRule="atLeast"/>
        <w:ind w:left="567" w:hanging="567"/>
        <w:rPr>
          <w:rFonts w:cs="Arial"/>
          <w:b/>
          <w:bCs/>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Atsižvelgiant į reikalavimus, taikomus jungiamųjų koridorių pločiui, išėjimams ir angoms apsauginiuose bortuose ar apsauginiams turėklams, skirtiems naudotis riboto judumo asmenims, arba paprastai naudojamiems riboto judumo asmenims įlaipinti arba išlaipinti, reikia tinkamai atsižvelgti į vežimėlius ir tai, kad asmenims gali būti būtinos įvairių tipų vaikštynės ar neįgaliųjų vežimėliai. Taip pat reikia atsižvelgti į papildomą erdvę prie įlaipinimo ir išlaipinimo išėjimų ir angų, kurios reikia pagalbą teikiantiems asmenims.</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hanging="567"/>
        <w:rPr>
          <w:rFonts w:cs="Arial"/>
          <w:b/>
          <w:snapToGrid w:val="0"/>
          <w:color w:val="000000"/>
          <w:szCs w:val="20"/>
          <w:lang w:val="lt-LT"/>
        </w:rPr>
      </w:pPr>
      <w:r w:rsidRPr="003F4BC6">
        <w:rPr>
          <w:b/>
          <w:snapToGrid w:val="0"/>
          <w:color w:val="000000"/>
          <w:lang w:val="lt-LT"/>
        </w:rPr>
        <w:t>5.</w:t>
      </w:r>
      <w:r w:rsidRPr="003F4BC6">
        <w:rPr>
          <w:lang w:val="lt-LT"/>
        </w:rPr>
        <w:tab/>
      </w:r>
      <w:r w:rsidRPr="003F4BC6">
        <w:rPr>
          <w:b/>
          <w:noProof/>
          <w:snapToGrid w:val="0"/>
          <w:color w:val="000000"/>
          <w:lang w:val="lt-LT"/>
        </w:rPr>
        <w:t>19.06 straipsnio 4 dalies d punktas. Durys</w:t>
      </w:r>
    </w:p>
    <w:p w:rsidR="0000492D" w:rsidRPr="003F4BC6" w:rsidRDefault="0000492D" w:rsidP="0000492D">
      <w:pPr>
        <w:tabs>
          <w:tab w:val="left" w:pos="567"/>
        </w:tabs>
        <w:spacing w:line="240" w:lineRule="atLeast"/>
        <w:ind w:left="567" w:hanging="567"/>
        <w:rPr>
          <w:rFonts w:cs="Arial"/>
          <w:b/>
          <w:bCs/>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Išdėstymo reikalavimais, taikomais plotui aplink duris, skirtas naudotis riboto judumo asmenims, turi būti užtikrinta, kad asmenys, kuriems būtinos, pvz., vaikštynės, galėtų saugiai atidaryti duris.</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hanging="567"/>
        <w:rPr>
          <w:rFonts w:cs="Arial"/>
          <w:b/>
          <w:snapToGrid w:val="0"/>
          <w:color w:val="000000"/>
          <w:szCs w:val="20"/>
          <w:lang w:val="lt-LT"/>
        </w:rPr>
      </w:pPr>
      <w:r w:rsidRPr="003F4BC6">
        <w:rPr>
          <w:b/>
          <w:snapToGrid w:val="0"/>
          <w:color w:val="000000"/>
          <w:lang w:val="lt-LT"/>
        </w:rPr>
        <w:t>6.</w:t>
      </w:r>
      <w:r w:rsidRPr="003F4BC6">
        <w:rPr>
          <w:lang w:val="lt-LT"/>
        </w:rPr>
        <w:tab/>
      </w:r>
      <w:r w:rsidRPr="003F4BC6">
        <w:rPr>
          <w:b/>
          <w:noProof/>
          <w:snapToGrid w:val="0"/>
          <w:color w:val="000000"/>
          <w:lang w:val="lt-LT"/>
        </w:rPr>
        <w:t>19.06 straipsnio 5 dalies c punktas. Jungiamieji koridoriai</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Žr. šio nurodymo 4 punktą.</w:t>
      </w:r>
    </w:p>
    <w:p w:rsidR="0000492D" w:rsidRPr="003F4BC6" w:rsidRDefault="0000492D" w:rsidP="0000492D">
      <w:pPr>
        <w:tabs>
          <w:tab w:val="left" w:pos="567"/>
        </w:tabs>
        <w:spacing w:line="240" w:lineRule="atLeast"/>
        <w:ind w:left="567" w:hanging="567"/>
        <w:rPr>
          <w:rFonts w:cs="Arial"/>
          <w:b/>
          <w:bCs/>
          <w:snapToGrid w:val="0"/>
          <w:szCs w:val="20"/>
          <w:lang w:val="lt-LT"/>
        </w:rPr>
      </w:pPr>
    </w:p>
    <w:p w:rsidR="0000492D" w:rsidRPr="003F4BC6" w:rsidRDefault="0000492D" w:rsidP="0000492D">
      <w:pPr>
        <w:spacing w:line="240" w:lineRule="atLeast"/>
        <w:ind w:left="567" w:hanging="567"/>
        <w:rPr>
          <w:rFonts w:cs="Arial"/>
          <w:b/>
          <w:snapToGrid w:val="0"/>
          <w:color w:val="000000"/>
          <w:szCs w:val="20"/>
          <w:lang w:val="lt-LT"/>
        </w:rPr>
      </w:pPr>
      <w:r w:rsidRPr="003F4BC6">
        <w:rPr>
          <w:b/>
          <w:snapToGrid w:val="0"/>
          <w:color w:val="000000"/>
          <w:lang w:val="lt-LT"/>
        </w:rPr>
        <w:t>7.</w:t>
      </w:r>
      <w:r w:rsidRPr="003F4BC6">
        <w:rPr>
          <w:lang w:val="lt-LT"/>
        </w:rPr>
        <w:tab/>
      </w:r>
      <w:r w:rsidRPr="003F4BC6">
        <w:rPr>
          <w:b/>
          <w:noProof/>
          <w:snapToGrid w:val="0"/>
          <w:color w:val="000000"/>
          <w:lang w:val="lt-LT"/>
        </w:rPr>
        <w:t>19.06 straipsnio 9 dalis. Laiptai ir liftai</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Laiptų išdėstymo reikalavimais, be galimo riboto judumo, atsižvelgiama ir į regėjimo sutrikimus.</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tabs>
          <w:tab w:val="left" w:pos="567"/>
        </w:tabs>
        <w:spacing w:line="240" w:lineRule="atLeast"/>
        <w:ind w:left="567" w:hanging="567"/>
        <w:rPr>
          <w:rFonts w:cs="Arial"/>
          <w:snapToGrid w:val="0"/>
          <w:szCs w:val="20"/>
          <w:lang w:val="lt-LT"/>
        </w:rPr>
      </w:pPr>
      <w:r w:rsidRPr="003F4BC6">
        <w:rPr>
          <w:lang w:val="lt-LT"/>
        </w:rPr>
        <w:br w:type="page"/>
      </w:r>
    </w:p>
    <w:p w:rsidR="0000492D" w:rsidRPr="003F4BC6" w:rsidRDefault="0000492D" w:rsidP="0000492D">
      <w:pPr>
        <w:tabs>
          <w:tab w:val="left" w:pos="567"/>
        </w:tabs>
        <w:spacing w:line="240" w:lineRule="atLeast"/>
        <w:ind w:left="567" w:hanging="567"/>
        <w:rPr>
          <w:rFonts w:cs="Arial"/>
          <w:b/>
          <w:bCs/>
          <w:snapToGrid w:val="0"/>
          <w:szCs w:val="20"/>
          <w:lang w:val="lt-LT"/>
        </w:rPr>
      </w:pPr>
      <w:r w:rsidRPr="003F4BC6">
        <w:rPr>
          <w:b/>
          <w:snapToGrid w:val="0"/>
          <w:lang w:val="lt-LT"/>
        </w:rPr>
        <w:lastRenderedPageBreak/>
        <w:t>8.</w:t>
      </w:r>
      <w:r w:rsidRPr="003F4BC6">
        <w:rPr>
          <w:lang w:val="lt-LT"/>
        </w:rPr>
        <w:tab/>
      </w:r>
      <w:r w:rsidRPr="003F4BC6">
        <w:rPr>
          <w:b/>
          <w:noProof/>
          <w:snapToGrid w:val="0"/>
          <w:lang w:val="lt-LT"/>
        </w:rPr>
        <w:t>19.06 straipsnio 10 dalies a ir b punktai. Apsauginiai bortai ir apsauginiai turėklai</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Apsauginių bortų ir apsauginių turėklų, skirtų naudotis riboto judumo asmenims, reikalavimais numatomas didesnis aukštis, nes tokie asmenys labiau linkę netekti pusiausvyros ar nesugebėti laikytis.</w:t>
      </w:r>
    </w:p>
    <w:p w:rsidR="0000492D" w:rsidRPr="003F4BC6" w:rsidRDefault="0000492D" w:rsidP="0000492D">
      <w:pPr>
        <w:spacing w:line="240" w:lineRule="atLeast"/>
        <w:ind w:left="567"/>
        <w:rPr>
          <w:snapToGrid w:val="0"/>
          <w:lang w:val="lt-LT"/>
        </w:rPr>
      </w:pPr>
    </w:p>
    <w:p w:rsidR="0000492D" w:rsidRPr="003F4BC6" w:rsidRDefault="0000492D" w:rsidP="0000492D">
      <w:pPr>
        <w:spacing w:line="240" w:lineRule="atLeast"/>
        <w:ind w:left="567"/>
        <w:rPr>
          <w:snapToGrid w:val="0"/>
          <w:lang w:val="lt-LT"/>
        </w:rPr>
      </w:pPr>
      <w:r w:rsidRPr="003F4BC6">
        <w:rPr>
          <w:lang w:val="lt-LT"/>
        </w:rPr>
        <w:t>Taip pat žr. šio nurodymo 4 punktą.</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tabs>
          <w:tab w:val="left" w:pos="567"/>
        </w:tabs>
        <w:spacing w:line="240" w:lineRule="atLeast"/>
        <w:ind w:left="567" w:hanging="567"/>
        <w:rPr>
          <w:rFonts w:cs="Arial"/>
          <w:b/>
          <w:bCs/>
          <w:snapToGrid w:val="0"/>
          <w:szCs w:val="20"/>
          <w:lang w:val="lt-LT"/>
        </w:rPr>
      </w:pPr>
      <w:r w:rsidRPr="003F4BC6">
        <w:rPr>
          <w:b/>
          <w:snapToGrid w:val="0"/>
          <w:lang w:val="lt-LT"/>
        </w:rPr>
        <w:t>9.</w:t>
      </w:r>
      <w:r w:rsidRPr="003F4BC6">
        <w:rPr>
          <w:lang w:val="lt-LT"/>
        </w:rPr>
        <w:tab/>
      </w:r>
      <w:r w:rsidRPr="003F4BC6">
        <w:rPr>
          <w:b/>
          <w:noProof/>
          <w:snapToGrid w:val="0"/>
          <w:lang w:val="lt-LT"/>
        </w:rPr>
        <w:t>19.06 straipsnio 13 dalis. Koridoriai</w:t>
      </w:r>
    </w:p>
    <w:p w:rsidR="0000492D" w:rsidRPr="003F4BC6" w:rsidRDefault="0000492D" w:rsidP="0000492D">
      <w:pPr>
        <w:tabs>
          <w:tab w:val="left" w:pos="567"/>
        </w:tabs>
        <w:spacing w:line="240" w:lineRule="atLeast"/>
        <w:ind w:left="567" w:hanging="567"/>
        <w:rPr>
          <w:rFonts w:cs="Arial"/>
          <w:b/>
          <w:bCs/>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Dėl įvairių priežasčių riboto judumo asmenims dažniau prireikia pasilaikyti arba atsiremti, todėl ant sienų koridoriuose, skirtuose naudotis riboto judumo asmenims, tinkamame aukštyje turi būti įrengti turėklai.</w:t>
      </w:r>
    </w:p>
    <w:p w:rsidR="0000492D" w:rsidRPr="003F4BC6" w:rsidRDefault="0000492D" w:rsidP="0000492D">
      <w:pPr>
        <w:spacing w:line="240" w:lineRule="atLeast"/>
        <w:ind w:left="567"/>
        <w:rPr>
          <w:snapToGrid w:val="0"/>
          <w:lang w:val="lt-LT"/>
        </w:rPr>
      </w:pPr>
    </w:p>
    <w:p w:rsidR="0000492D" w:rsidRPr="003F4BC6" w:rsidRDefault="0000492D" w:rsidP="0000492D">
      <w:pPr>
        <w:spacing w:line="240" w:lineRule="atLeast"/>
        <w:ind w:left="567"/>
        <w:rPr>
          <w:snapToGrid w:val="0"/>
          <w:lang w:val="lt-LT"/>
        </w:rPr>
      </w:pPr>
      <w:r w:rsidRPr="003F4BC6">
        <w:rPr>
          <w:lang w:val="lt-LT"/>
        </w:rPr>
        <w:t>Taip pat žr. šio nurodymo 4 punktą.</w:t>
      </w:r>
    </w:p>
    <w:p w:rsidR="0000492D" w:rsidRPr="003F4BC6" w:rsidRDefault="0000492D" w:rsidP="0000492D">
      <w:pPr>
        <w:spacing w:line="240" w:lineRule="atLeast"/>
        <w:ind w:left="567"/>
        <w:rPr>
          <w:snapToGrid w:val="0"/>
          <w:lang w:val="lt-LT"/>
        </w:rPr>
      </w:pPr>
    </w:p>
    <w:p w:rsidR="0000492D" w:rsidRPr="003F4BC6" w:rsidRDefault="0000492D" w:rsidP="0000492D">
      <w:pPr>
        <w:tabs>
          <w:tab w:val="left" w:pos="567"/>
        </w:tabs>
        <w:spacing w:line="240" w:lineRule="atLeast"/>
        <w:ind w:left="567" w:hanging="567"/>
        <w:rPr>
          <w:rFonts w:cs="Arial"/>
          <w:b/>
          <w:bCs/>
          <w:snapToGrid w:val="0"/>
          <w:szCs w:val="20"/>
          <w:lang w:val="lt-LT"/>
        </w:rPr>
      </w:pPr>
      <w:r w:rsidRPr="003F4BC6">
        <w:rPr>
          <w:b/>
          <w:snapToGrid w:val="0"/>
          <w:lang w:val="lt-LT"/>
        </w:rPr>
        <w:t>10.</w:t>
      </w:r>
      <w:r w:rsidRPr="003F4BC6">
        <w:rPr>
          <w:lang w:val="lt-LT"/>
        </w:rPr>
        <w:tab/>
      </w:r>
      <w:r w:rsidRPr="003F4BC6">
        <w:rPr>
          <w:b/>
          <w:noProof/>
          <w:snapToGrid w:val="0"/>
          <w:lang w:val="lt-LT"/>
        </w:rPr>
        <w:t>19.06 straipsnio 17 dalis. Tualetai</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Riboto judumo asmenims turi būti saugu būti ir judėti tualetuose, taigi atitinkamai įrengiamas bent vienas tualetas.</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tabs>
          <w:tab w:val="left" w:pos="567"/>
        </w:tabs>
        <w:spacing w:line="240" w:lineRule="atLeast"/>
        <w:ind w:left="567" w:hanging="567"/>
        <w:rPr>
          <w:rFonts w:cs="Arial"/>
          <w:b/>
          <w:bCs/>
          <w:snapToGrid w:val="0"/>
          <w:szCs w:val="20"/>
          <w:lang w:val="lt-LT"/>
        </w:rPr>
      </w:pPr>
      <w:r w:rsidRPr="003F4BC6">
        <w:rPr>
          <w:b/>
          <w:snapToGrid w:val="0"/>
          <w:lang w:val="lt-LT"/>
        </w:rPr>
        <w:t>11.</w:t>
      </w:r>
      <w:r w:rsidRPr="003F4BC6">
        <w:rPr>
          <w:lang w:val="lt-LT"/>
        </w:rPr>
        <w:tab/>
      </w:r>
      <w:r w:rsidRPr="003F4BC6">
        <w:rPr>
          <w:b/>
          <w:noProof/>
          <w:snapToGrid w:val="0"/>
          <w:lang w:val="lt-LT"/>
        </w:rPr>
        <w:t>19.08 straipsnio 3 dalies a ir b punktai. Avarinės signalizacijos sistema</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Riboto judumo asmenys dažniau patenka į situacijas, kuriose jiems būtina kitų asmenų pagalba. Patalpose, kuriose jų paprastai negali matyti įgulos nariai, laivo darbuotojai ar keleiviai, turėtų būti galimybė įjungti avarinį signalą. Tai taikoma tualetams, skirtiems naudotis riboto judumo asmenims.</w:t>
      </w:r>
    </w:p>
    <w:p w:rsidR="0000492D" w:rsidRPr="003F4BC6" w:rsidRDefault="0000492D" w:rsidP="0000492D">
      <w:pPr>
        <w:spacing w:line="240" w:lineRule="atLeast"/>
        <w:ind w:left="567"/>
        <w:rPr>
          <w:snapToGrid w:val="0"/>
          <w:lang w:val="lt-LT"/>
        </w:rPr>
      </w:pPr>
    </w:p>
    <w:p w:rsidR="0000492D" w:rsidRPr="003F4BC6" w:rsidRDefault="0000492D" w:rsidP="0000492D">
      <w:pPr>
        <w:spacing w:line="240" w:lineRule="atLeast"/>
        <w:ind w:left="567"/>
        <w:rPr>
          <w:snapToGrid w:val="0"/>
          <w:lang w:val="lt-LT"/>
        </w:rPr>
      </w:pPr>
      <w:r w:rsidRPr="003F4BC6">
        <w:rPr>
          <w:lang w:val="lt-LT"/>
        </w:rPr>
        <w:t xml:space="preserve">Riboto judumo asmenys – tai ir asmenys, kurių sutrikęs regėjimas arba klausa. Taigi bent jau vietose, skirtose naudotis riboto judumo asmenims, keleivių avarinės signalizacijos sistema turi duoti tinkamus regimuosius ir garso signalus. </w:t>
      </w:r>
    </w:p>
    <w:p w:rsidR="0000492D" w:rsidRPr="003F4BC6" w:rsidRDefault="0000492D" w:rsidP="0000492D">
      <w:pPr>
        <w:tabs>
          <w:tab w:val="left" w:pos="567"/>
        </w:tabs>
        <w:spacing w:line="240" w:lineRule="atLeast"/>
        <w:ind w:left="567" w:hanging="567"/>
        <w:rPr>
          <w:rFonts w:cs="Arial"/>
          <w:b/>
          <w:bCs/>
          <w:snapToGrid w:val="0"/>
          <w:szCs w:val="20"/>
          <w:lang w:val="lt-LT"/>
        </w:rPr>
      </w:pPr>
    </w:p>
    <w:p w:rsidR="0000492D" w:rsidRPr="003F4BC6" w:rsidRDefault="0000492D" w:rsidP="0000492D">
      <w:pPr>
        <w:tabs>
          <w:tab w:val="left" w:pos="567"/>
        </w:tabs>
        <w:spacing w:line="240" w:lineRule="atLeast"/>
        <w:ind w:left="567" w:hanging="567"/>
        <w:rPr>
          <w:rFonts w:cs="Arial"/>
          <w:snapToGrid w:val="0"/>
          <w:szCs w:val="20"/>
          <w:lang w:val="lt-LT"/>
        </w:rPr>
      </w:pPr>
      <w:r w:rsidRPr="003F4BC6">
        <w:rPr>
          <w:b/>
          <w:snapToGrid w:val="0"/>
          <w:lang w:val="lt-LT"/>
        </w:rPr>
        <w:t>12.</w:t>
      </w:r>
      <w:r w:rsidRPr="003F4BC6">
        <w:rPr>
          <w:lang w:val="lt-LT"/>
        </w:rPr>
        <w:tab/>
      </w:r>
      <w:r w:rsidRPr="003F4BC6">
        <w:rPr>
          <w:b/>
          <w:noProof/>
          <w:snapToGrid w:val="0"/>
          <w:lang w:val="lt-LT"/>
        </w:rPr>
        <w:t>19.10 straipsnio 3 dalies d punktas. Pakankamas apšvietimas</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lastRenderedPageBreak/>
        <w:t>Riboto judumo asmenys – tai ir sutrikusio regėjimo asmenys. Todėl labai svarbu, kad vietose, skirtose naudotis riboto judumo asmenims, būtų pakankamas apšvietimas, atitinkantis griežtesnius nei kitų keleiviams skirtų vietų apšvietimui taikomus reikalavimus.</w:t>
      </w:r>
    </w:p>
    <w:p w:rsidR="0000492D" w:rsidRPr="003F4BC6" w:rsidRDefault="0000492D" w:rsidP="0000492D">
      <w:pPr>
        <w:tabs>
          <w:tab w:val="left" w:pos="567"/>
        </w:tabs>
        <w:spacing w:line="240" w:lineRule="atLeast"/>
        <w:ind w:left="567" w:hanging="567"/>
        <w:rPr>
          <w:rFonts w:cs="Arial"/>
          <w:b/>
          <w:bCs/>
          <w:snapToGrid w:val="0"/>
          <w:szCs w:val="20"/>
          <w:lang w:val="lt-LT"/>
        </w:rPr>
      </w:pPr>
    </w:p>
    <w:p w:rsidR="0000492D" w:rsidRPr="003F4BC6" w:rsidRDefault="0000492D" w:rsidP="0000492D">
      <w:pPr>
        <w:tabs>
          <w:tab w:val="left" w:pos="567"/>
        </w:tabs>
        <w:spacing w:line="240" w:lineRule="atLeast"/>
        <w:ind w:left="567" w:hanging="567"/>
        <w:rPr>
          <w:rFonts w:cs="Arial"/>
          <w:b/>
          <w:bCs/>
          <w:snapToGrid w:val="0"/>
          <w:szCs w:val="20"/>
          <w:lang w:val="lt-LT"/>
        </w:rPr>
      </w:pPr>
      <w:r w:rsidRPr="003F4BC6">
        <w:rPr>
          <w:b/>
          <w:snapToGrid w:val="0"/>
          <w:lang w:val="lt-LT"/>
        </w:rPr>
        <w:t>13.</w:t>
      </w:r>
      <w:r w:rsidRPr="003F4BC6">
        <w:rPr>
          <w:lang w:val="lt-LT"/>
        </w:rPr>
        <w:tab/>
      </w:r>
      <w:r w:rsidRPr="003F4BC6">
        <w:rPr>
          <w:b/>
          <w:noProof/>
          <w:snapToGrid w:val="0"/>
          <w:lang w:val="lt-LT"/>
        </w:rPr>
        <w:t>19.13 straipsnio 1 dalis. Saugos tvarkaraštis</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Saugos tvarkaraštyje numatytos specialios saugos priemonės, būtinos riboto judumo asmenims, yra skirtos ir riboto judumo asmenims, ir sutrikusios klausos ir regėjimo asmenims. Tokiems asmenims reikia priemonių įprastomis aplinkybėmis ir papildomų priemonių įvykus avarijai.</w:t>
      </w:r>
    </w:p>
    <w:p w:rsidR="0000492D" w:rsidRPr="003F4BC6" w:rsidRDefault="0000492D" w:rsidP="0000492D">
      <w:pPr>
        <w:tabs>
          <w:tab w:val="left" w:pos="567"/>
        </w:tabs>
        <w:spacing w:line="240" w:lineRule="atLeast"/>
        <w:ind w:left="567" w:hanging="567"/>
        <w:rPr>
          <w:rFonts w:cs="Arial"/>
          <w:b/>
          <w:bCs/>
          <w:snapToGrid w:val="0"/>
          <w:szCs w:val="20"/>
          <w:lang w:val="lt-LT"/>
        </w:rPr>
      </w:pPr>
    </w:p>
    <w:p w:rsidR="0000492D" w:rsidRPr="003F4BC6" w:rsidRDefault="0000492D" w:rsidP="0000492D">
      <w:pPr>
        <w:tabs>
          <w:tab w:val="left" w:pos="567"/>
        </w:tabs>
        <w:spacing w:line="240" w:lineRule="atLeast"/>
        <w:ind w:left="567" w:hanging="567"/>
        <w:rPr>
          <w:rFonts w:cs="Arial"/>
          <w:b/>
          <w:bCs/>
          <w:snapToGrid w:val="0"/>
          <w:szCs w:val="20"/>
          <w:lang w:val="lt-LT"/>
        </w:rPr>
      </w:pPr>
      <w:r w:rsidRPr="003F4BC6">
        <w:rPr>
          <w:lang w:val="lt-LT"/>
        </w:rPr>
        <w:br w:type="page"/>
      </w:r>
    </w:p>
    <w:p w:rsidR="0000492D" w:rsidRPr="003F4BC6" w:rsidRDefault="0000492D" w:rsidP="0000492D">
      <w:pPr>
        <w:tabs>
          <w:tab w:val="left" w:pos="567"/>
        </w:tabs>
        <w:spacing w:line="240" w:lineRule="atLeast"/>
        <w:ind w:left="567" w:hanging="567"/>
        <w:rPr>
          <w:rFonts w:cs="Arial"/>
          <w:b/>
          <w:bCs/>
          <w:snapToGrid w:val="0"/>
          <w:szCs w:val="20"/>
          <w:lang w:val="lt-LT"/>
        </w:rPr>
      </w:pPr>
      <w:r w:rsidRPr="003F4BC6">
        <w:rPr>
          <w:b/>
          <w:snapToGrid w:val="0"/>
          <w:lang w:val="lt-LT"/>
        </w:rPr>
        <w:lastRenderedPageBreak/>
        <w:t>14.</w:t>
      </w:r>
      <w:r w:rsidRPr="003F4BC6">
        <w:rPr>
          <w:lang w:val="lt-LT"/>
        </w:rPr>
        <w:tab/>
      </w:r>
      <w:r w:rsidRPr="003F4BC6">
        <w:rPr>
          <w:b/>
          <w:noProof/>
          <w:snapToGrid w:val="0"/>
          <w:lang w:val="lt-LT"/>
        </w:rPr>
        <w:t>19.13 straipsnio 2 dalis. Saugos planas</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Turi būti nustatytos vietos, kurioms taikomas šio nurodymo 3 punktas.</w:t>
      </w:r>
    </w:p>
    <w:p w:rsidR="0000492D" w:rsidRPr="003F4BC6" w:rsidRDefault="0000492D" w:rsidP="0000492D">
      <w:pPr>
        <w:tabs>
          <w:tab w:val="left" w:pos="567"/>
        </w:tabs>
        <w:spacing w:line="240" w:lineRule="atLeast"/>
        <w:ind w:left="567" w:hanging="567"/>
        <w:rPr>
          <w:rFonts w:cs="Arial"/>
          <w:b/>
          <w:bCs/>
          <w:snapToGrid w:val="0"/>
          <w:szCs w:val="20"/>
          <w:lang w:val="lt-LT"/>
        </w:rPr>
      </w:pPr>
    </w:p>
    <w:p w:rsidR="0000492D" w:rsidRPr="003F4BC6" w:rsidRDefault="0000492D" w:rsidP="0000492D">
      <w:pPr>
        <w:tabs>
          <w:tab w:val="left" w:pos="567"/>
        </w:tabs>
        <w:spacing w:line="240" w:lineRule="atLeast"/>
        <w:ind w:left="567" w:hanging="567"/>
        <w:rPr>
          <w:rFonts w:cs="Arial"/>
          <w:b/>
          <w:bCs/>
          <w:snapToGrid w:val="0"/>
          <w:szCs w:val="20"/>
          <w:lang w:val="lt-LT"/>
        </w:rPr>
      </w:pPr>
      <w:r w:rsidRPr="003F4BC6">
        <w:rPr>
          <w:b/>
          <w:snapToGrid w:val="0"/>
          <w:lang w:val="lt-LT"/>
        </w:rPr>
        <w:t>15.</w:t>
      </w:r>
      <w:r w:rsidRPr="003F4BC6">
        <w:rPr>
          <w:lang w:val="lt-LT"/>
        </w:rPr>
        <w:tab/>
      </w:r>
      <w:r w:rsidRPr="003F4BC6">
        <w:rPr>
          <w:b/>
          <w:noProof/>
          <w:snapToGrid w:val="0"/>
          <w:lang w:val="lt-LT"/>
        </w:rPr>
        <w:t>19.13 straipsnio 3 dalies b punktas. Saugos tvarkaraščio ir saugos plano pateikimas</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Kai įmanoma, vietose, skirtose naudotis riboto judumo asmenims, bent du saugos tvarkaraščio ir saugos plano egzemplioriai turi būti tokie, kad juos galėtų skaityti sutrikusio regėjimo asmenys. Tai galima pasiekti, pvz., užtikrinant tinkamą kontrastą ir simbolių dydį.</w:t>
      </w:r>
    </w:p>
    <w:p w:rsidR="0000492D" w:rsidRPr="003F4BC6" w:rsidRDefault="0000492D" w:rsidP="0000492D">
      <w:pPr>
        <w:spacing w:line="240" w:lineRule="atLeast"/>
        <w:ind w:left="567"/>
        <w:rPr>
          <w:snapToGrid w:val="0"/>
          <w:lang w:val="lt-LT"/>
        </w:rPr>
      </w:pPr>
    </w:p>
    <w:p w:rsidR="0000492D" w:rsidRPr="003F4BC6" w:rsidRDefault="0000492D" w:rsidP="0000492D">
      <w:pPr>
        <w:spacing w:line="240" w:lineRule="atLeast"/>
        <w:ind w:left="567"/>
        <w:rPr>
          <w:snapToGrid w:val="0"/>
          <w:lang w:val="lt-LT"/>
        </w:rPr>
      </w:pPr>
      <w:r w:rsidRPr="003F4BC6">
        <w:rPr>
          <w:lang w:val="lt-LT"/>
        </w:rPr>
        <w:t>Be to, planai turi būti pakabinti tokiame aukštyje, kad juos galėtų skaityti ir neįgaliųjų vežimėliuose sėdintys asmenys.</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tabs>
          <w:tab w:val="left" w:pos="567"/>
        </w:tabs>
        <w:spacing w:line="240" w:lineRule="atLeast"/>
        <w:ind w:left="567" w:hanging="567"/>
        <w:rPr>
          <w:rFonts w:cs="Arial"/>
          <w:b/>
          <w:bCs/>
          <w:snapToGrid w:val="0"/>
          <w:szCs w:val="20"/>
          <w:lang w:val="lt-LT"/>
        </w:rPr>
      </w:pPr>
      <w:r w:rsidRPr="003F4BC6">
        <w:rPr>
          <w:b/>
          <w:snapToGrid w:val="0"/>
          <w:lang w:val="lt-LT"/>
        </w:rPr>
        <w:t>16.</w:t>
      </w:r>
      <w:r w:rsidRPr="003F4BC6">
        <w:rPr>
          <w:lang w:val="lt-LT"/>
        </w:rPr>
        <w:tab/>
      </w:r>
      <w:r w:rsidRPr="003F4BC6">
        <w:rPr>
          <w:b/>
          <w:noProof/>
          <w:snapToGrid w:val="0"/>
          <w:lang w:val="lt-LT"/>
        </w:rPr>
        <w:t>19.13 straipsnio 4 dalis. Keleivių elgesio taisyklės</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rPr>
          <w:snapToGrid w:val="0"/>
          <w:lang w:val="lt-LT"/>
        </w:rPr>
      </w:pPr>
      <w:r w:rsidRPr="003F4BC6">
        <w:rPr>
          <w:lang w:val="lt-LT"/>
        </w:rPr>
        <w:t>Atitinkamai taikomas šio nurodymo 15 punktas.</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rPr>
          <w:szCs w:val="20"/>
        </w:rPr>
      </w:pPr>
      <w:bookmarkStart w:id="403" w:name="_Toc535830557"/>
      <w:r w:rsidRPr="003F4BC6">
        <w:lastRenderedPageBreak/>
        <w:t>ESI-III-3</w:t>
      </w:r>
      <w:r w:rsidRPr="003F4BC6">
        <w:br/>
        <w:t>Vandeniui nelaidžių langų tvirtumas</w:t>
      </w:r>
      <w:bookmarkEnd w:id="403"/>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jc w:val="center"/>
        <w:textAlignment w:val="baseline"/>
        <w:rPr>
          <w:b/>
          <w:szCs w:val="20"/>
          <w:lang w:val="lt-LT"/>
        </w:rPr>
      </w:pPr>
      <w:r w:rsidRPr="003F4BC6">
        <w:rPr>
          <w:b/>
          <w:lang w:val="lt-LT"/>
        </w:rPr>
        <w:t>(19.02 straipsnio 16 dalis)</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w:t>
      </w:r>
      <w:r w:rsidRPr="003F4BC6">
        <w:rPr>
          <w:lang w:val="lt-LT"/>
        </w:rPr>
        <w:tab/>
      </w:r>
      <w:r w:rsidRPr="003F4BC6">
        <w:rPr>
          <w:b/>
          <w:color w:val="000000"/>
          <w:lang w:val="lt-LT"/>
        </w:rPr>
        <w:t>Bendrosios nuostatos</w:t>
      </w:r>
    </w:p>
    <w:p w:rsidR="0000492D" w:rsidRPr="003F4BC6" w:rsidRDefault="0000492D" w:rsidP="0000492D">
      <w:pPr>
        <w:tabs>
          <w:tab w:val="left" w:pos="567"/>
        </w:tabs>
        <w:overflowPunct w:val="0"/>
        <w:adjustRightInd w:val="0"/>
        <w:spacing w:line="240" w:lineRule="atLeast"/>
        <w:ind w:left="567" w:hanging="567"/>
        <w:textAlignment w:val="baseline"/>
        <w:rPr>
          <w:szCs w:val="20"/>
          <w:lang w:val="lt-LT"/>
        </w:rPr>
      </w:pPr>
    </w:p>
    <w:p w:rsidR="0000492D" w:rsidRPr="003F4BC6" w:rsidRDefault="0000492D" w:rsidP="0000492D">
      <w:pPr>
        <w:spacing w:line="240" w:lineRule="atLeast"/>
        <w:ind w:left="567"/>
        <w:rPr>
          <w:lang w:val="lt-LT"/>
        </w:rPr>
      </w:pPr>
      <w:r w:rsidRPr="003F4BC6">
        <w:rPr>
          <w:lang w:val="lt-LT"/>
        </w:rPr>
        <w:t>Pagal 19.02 straipsnio 16 dalį vandeniui nelaidūs langai gali būti po ribinės grimzlės linija, jei jie yra vandeniui nelaidūs, jų negalima atidaryti, jie yra pakankamo tvirtumo ir atitinka 19.06 straipsnio 14 dalį.</w:t>
      </w:r>
    </w:p>
    <w:p w:rsidR="0000492D" w:rsidRPr="003F4BC6" w:rsidRDefault="0000492D" w:rsidP="0000492D">
      <w:pPr>
        <w:tabs>
          <w:tab w:val="left" w:pos="567"/>
        </w:tabs>
        <w:overflowPunct w:val="0"/>
        <w:adjustRightInd w:val="0"/>
        <w:spacing w:line="240" w:lineRule="atLeast"/>
        <w:ind w:left="567" w:hanging="567"/>
        <w:textAlignment w:val="baseline"/>
        <w:rPr>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2.</w:t>
      </w:r>
      <w:r w:rsidRPr="003F4BC6">
        <w:rPr>
          <w:lang w:val="lt-LT"/>
        </w:rPr>
        <w:tab/>
      </w:r>
      <w:r w:rsidRPr="003F4BC6">
        <w:rPr>
          <w:b/>
          <w:color w:val="000000"/>
          <w:lang w:val="lt-LT"/>
        </w:rPr>
        <w:t>Vandeniui nelaidžių langų konstrukcija</w:t>
      </w:r>
    </w:p>
    <w:p w:rsidR="0000492D" w:rsidRPr="003F4BC6" w:rsidRDefault="0000492D" w:rsidP="0000492D">
      <w:pPr>
        <w:tabs>
          <w:tab w:val="left" w:pos="567"/>
        </w:tabs>
        <w:overflowPunct w:val="0"/>
        <w:adjustRightInd w:val="0"/>
        <w:spacing w:line="240" w:lineRule="atLeast"/>
        <w:ind w:left="567" w:hanging="567"/>
        <w:textAlignment w:val="baseline"/>
        <w:rPr>
          <w:szCs w:val="20"/>
          <w:lang w:val="lt-LT"/>
        </w:rPr>
      </w:pPr>
    </w:p>
    <w:p w:rsidR="0000492D" w:rsidRPr="003F4BC6" w:rsidRDefault="0000492D" w:rsidP="0000492D">
      <w:pPr>
        <w:spacing w:line="240" w:lineRule="atLeast"/>
        <w:ind w:left="567"/>
        <w:rPr>
          <w:lang w:val="lt-LT"/>
        </w:rPr>
      </w:pPr>
      <w:r w:rsidRPr="003F4BC6">
        <w:rPr>
          <w:lang w:val="lt-LT"/>
        </w:rPr>
        <w:t>Laikoma, kad 19.02 straipsnio 16 dalies reikalavimai įvykdyti, jei vandeniui nelaidžių langų konstrukcija atitinka toliau išdėstytas nuostatas.</w:t>
      </w:r>
    </w:p>
    <w:p w:rsidR="0000492D" w:rsidRPr="003F4BC6" w:rsidRDefault="0000492D" w:rsidP="0000492D">
      <w:pPr>
        <w:tabs>
          <w:tab w:val="left" w:pos="425"/>
        </w:tabs>
        <w:overflowPunct w:val="0"/>
        <w:adjustRightInd w:val="0"/>
        <w:textAlignment w:val="baseline"/>
        <w:rPr>
          <w:szCs w:val="20"/>
          <w:lang w:val="lt-LT"/>
        </w:rPr>
      </w:pPr>
    </w:p>
    <w:p w:rsidR="0000492D" w:rsidRPr="003F4BC6" w:rsidRDefault="0000492D" w:rsidP="0000492D">
      <w:pPr>
        <w:spacing w:line="240" w:lineRule="atLeast"/>
        <w:ind w:left="567" w:hanging="567"/>
        <w:rPr>
          <w:lang w:val="lt-LT"/>
        </w:rPr>
      </w:pPr>
      <w:r w:rsidRPr="003F4BC6">
        <w:rPr>
          <w:lang w:val="lt-LT"/>
        </w:rPr>
        <w:t>2.1</w:t>
      </w:r>
      <w:r w:rsidRPr="003F4BC6">
        <w:rPr>
          <w:lang w:val="lt-LT"/>
        </w:rPr>
        <w:tab/>
        <w:t xml:space="preserve">Naudojamas tik grūdintas statybinis stiklas, atitinkantis </w:t>
      </w:r>
      <w:r w:rsidRPr="003F4BC6">
        <w:rPr>
          <w:rFonts w:ascii="ArialMT" w:hAnsi="ArialMT"/>
          <w:lang w:val="lt-LT"/>
        </w:rPr>
        <w:t>tarptautinį standartą</w:t>
      </w:r>
    </w:p>
    <w:p w:rsidR="0000492D" w:rsidRPr="003F4BC6" w:rsidRDefault="0000492D" w:rsidP="0000492D">
      <w:pPr>
        <w:spacing w:line="240" w:lineRule="atLeast"/>
        <w:ind w:left="567"/>
        <w:rPr>
          <w:lang w:val="lt-LT"/>
        </w:rPr>
      </w:pPr>
      <w:r w:rsidRPr="003F4BC6">
        <w:rPr>
          <w:lang w:val="lt-LT"/>
        </w:rPr>
        <w:t xml:space="preserve">ISO 614: </w:t>
      </w:r>
    </w:p>
    <w:p w:rsidR="0000492D" w:rsidRPr="003F4BC6" w:rsidRDefault="0000492D" w:rsidP="0000492D">
      <w:pPr>
        <w:spacing w:line="240" w:lineRule="atLeast"/>
        <w:ind w:left="567"/>
        <w:rPr>
          <w:lang w:val="lt-LT"/>
        </w:rPr>
      </w:pPr>
      <w:r w:rsidRPr="003F4BC6">
        <w:rPr>
          <w:lang w:val="lt-LT"/>
        </w:rPr>
        <w:t>2012.</w:t>
      </w:r>
    </w:p>
    <w:p w:rsidR="0000492D" w:rsidRPr="003F4BC6" w:rsidRDefault="0000492D" w:rsidP="0000492D">
      <w:pPr>
        <w:tabs>
          <w:tab w:val="left" w:pos="992"/>
        </w:tabs>
        <w:overflowPunct w:val="0"/>
        <w:adjustRightInd w:val="0"/>
        <w:spacing w:line="240" w:lineRule="atLeast"/>
        <w:ind w:left="567" w:hanging="567"/>
        <w:textAlignment w:val="baseline"/>
        <w:rPr>
          <w:szCs w:val="20"/>
          <w:lang w:val="lt-LT"/>
        </w:rPr>
      </w:pPr>
    </w:p>
    <w:p w:rsidR="0000492D" w:rsidRPr="003F4BC6" w:rsidRDefault="0000492D" w:rsidP="0000492D">
      <w:pPr>
        <w:spacing w:line="240" w:lineRule="atLeast"/>
        <w:ind w:left="567" w:hanging="567"/>
        <w:rPr>
          <w:lang w:val="lt-LT"/>
        </w:rPr>
      </w:pPr>
      <w:r w:rsidRPr="003F4BC6">
        <w:rPr>
          <w:lang w:val="lt-LT"/>
        </w:rPr>
        <w:t>2.2</w:t>
      </w:r>
      <w:r w:rsidRPr="003F4BC6">
        <w:rPr>
          <w:lang w:val="lt-LT"/>
        </w:rPr>
        <w:tab/>
        <w:t xml:space="preserve">Apvalūs langai turi atitikti </w:t>
      </w:r>
      <w:r w:rsidRPr="003F4BC6">
        <w:rPr>
          <w:rFonts w:ascii="ArialMT" w:hAnsi="ArialMT"/>
          <w:lang w:val="lt-LT"/>
        </w:rPr>
        <w:t>tarptautinį standartą</w:t>
      </w:r>
    </w:p>
    <w:p w:rsidR="0000492D" w:rsidRPr="003F4BC6" w:rsidRDefault="0000492D" w:rsidP="0000492D">
      <w:pPr>
        <w:spacing w:line="240" w:lineRule="atLeast"/>
        <w:ind w:left="567"/>
        <w:rPr>
          <w:lang w:val="lt-LT"/>
        </w:rPr>
      </w:pPr>
      <w:r w:rsidRPr="003F4BC6">
        <w:rPr>
          <w:lang w:val="lt-LT"/>
        </w:rPr>
        <w:t xml:space="preserve">ISO 1751: 2012. </w:t>
      </w:r>
    </w:p>
    <w:p w:rsidR="0000492D" w:rsidRPr="003F4BC6" w:rsidRDefault="0000492D" w:rsidP="0000492D">
      <w:pPr>
        <w:spacing w:line="240" w:lineRule="atLeast"/>
        <w:ind w:left="567"/>
        <w:rPr>
          <w:lang w:val="lt-LT"/>
        </w:rPr>
      </w:pPr>
      <w:r w:rsidRPr="003F4BC6">
        <w:rPr>
          <w:lang w:val="lt-LT"/>
        </w:rPr>
        <w:t xml:space="preserve">B serija: vidutinio tvirtumo langai </w:t>
      </w:r>
    </w:p>
    <w:p w:rsidR="0000492D" w:rsidRPr="003F4BC6" w:rsidRDefault="0000492D" w:rsidP="0000492D">
      <w:pPr>
        <w:spacing w:line="240" w:lineRule="atLeast"/>
        <w:ind w:left="567"/>
        <w:rPr>
          <w:lang w:val="lt-LT"/>
        </w:rPr>
      </w:pPr>
      <w:r w:rsidRPr="003F4BC6">
        <w:rPr>
          <w:lang w:val="lt-LT"/>
        </w:rPr>
        <w:t>Tipas: neatsidarantys langai.</w:t>
      </w:r>
    </w:p>
    <w:p w:rsidR="0000492D" w:rsidRPr="003F4BC6" w:rsidRDefault="0000492D" w:rsidP="0000492D">
      <w:pPr>
        <w:tabs>
          <w:tab w:val="left" w:pos="992"/>
        </w:tabs>
        <w:overflowPunct w:val="0"/>
        <w:adjustRightInd w:val="0"/>
        <w:spacing w:line="240" w:lineRule="atLeast"/>
        <w:ind w:left="567" w:hanging="567"/>
        <w:textAlignment w:val="baseline"/>
        <w:rPr>
          <w:szCs w:val="20"/>
          <w:lang w:val="lt-LT"/>
        </w:rPr>
      </w:pPr>
    </w:p>
    <w:p w:rsidR="0000492D" w:rsidRPr="003F4BC6" w:rsidRDefault="0000492D" w:rsidP="0000492D">
      <w:pPr>
        <w:spacing w:line="240" w:lineRule="atLeast"/>
        <w:ind w:left="567" w:hanging="567"/>
        <w:rPr>
          <w:lang w:val="lt-LT"/>
        </w:rPr>
      </w:pPr>
      <w:r w:rsidRPr="003F4BC6">
        <w:rPr>
          <w:lang w:val="lt-LT"/>
        </w:rPr>
        <w:t>2.3</w:t>
      </w:r>
      <w:r w:rsidRPr="003F4BC6">
        <w:rPr>
          <w:lang w:val="lt-LT"/>
        </w:rPr>
        <w:tab/>
        <w:t xml:space="preserve">Kampiniai langai turi atitikti </w:t>
      </w:r>
      <w:r w:rsidRPr="003F4BC6">
        <w:rPr>
          <w:rFonts w:ascii="ArialMT" w:hAnsi="ArialMT"/>
          <w:lang w:val="lt-LT"/>
        </w:rPr>
        <w:t>tarptautinį standartą</w:t>
      </w:r>
    </w:p>
    <w:p w:rsidR="0000492D" w:rsidRPr="003F4BC6" w:rsidRDefault="0000492D" w:rsidP="0000492D">
      <w:pPr>
        <w:spacing w:line="240" w:lineRule="atLeast"/>
        <w:ind w:left="567"/>
        <w:rPr>
          <w:lang w:val="lt-LT"/>
        </w:rPr>
      </w:pPr>
      <w:r w:rsidRPr="003F4BC6">
        <w:rPr>
          <w:lang w:val="lt-LT"/>
        </w:rPr>
        <w:t xml:space="preserve">ISO 3903: 2012 </w:t>
      </w:r>
    </w:p>
    <w:p w:rsidR="0000492D" w:rsidRPr="003F4BC6" w:rsidRDefault="0000492D" w:rsidP="0000492D">
      <w:pPr>
        <w:spacing w:line="240" w:lineRule="atLeast"/>
        <w:ind w:left="567"/>
        <w:rPr>
          <w:lang w:val="lt-LT"/>
        </w:rPr>
      </w:pPr>
      <w:r w:rsidRPr="003F4BC6">
        <w:rPr>
          <w:lang w:val="lt-LT"/>
        </w:rPr>
        <w:t xml:space="preserve">E serija: tvirti langai </w:t>
      </w:r>
    </w:p>
    <w:p w:rsidR="0000492D" w:rsidRPr="003F4BC6" w:rsidRDefault="0000492D" w:rsidP="0000492D">
      <w:pPr>
        <w:spacing w:line="240" w:lineRule="atLeast"/>
        <w:ind w:left="567"/>
        <w:rPr>
          <w:lang w:val="lt-LT"/>
        </w:rPr>
      </w:pPr>
      <w:r w:rsidRPr="003F4BC6">
        <w:rPr>
          <w:lang w:val="lt-LT"/>
        </w:rPr>
        <w:t>Tipas: neatsidarantys langai</w:t>
      </w:r>
    </w:p>
    <w:p w:rsidR="0000492D" w:rsidRPr="003F4BC6" w:rsidRDefault="0000492D" w:rsidP="0000492D">
      <w:pPr>
        <w:tabs>
          <w:tab w:val="left" w:pos="992"/>
        </w:tabs>
        <w:overflowPunct w:val="0"/>
        <w:adjustRightInd w:val="0"/>
        <w:spacing w:line="240" w:lineRule="atLeast"/>
        <w:ind w:left="567" w:hanging="567"/>
        <w:textAlignment w:val="baseline"/>
        <w:rPr>
          <w:szCs w:val="20"/>
          <w:lang w:val="lt-LT"/>
        </w:rPr>
      </w:pPr>
    </w:p>
    <w:p w:rsidR="0000492D" w:rsidRPr="003F4BC6" w:rsidRDefault="0000492D" w:rsidP="0000492D">
      <w:pPr>
        <w:spacing w:line="240" w:lineRule="atLeast"/>
        <w:ind w:left="567" w:hanging="567"/>
        <w:rPr>
          <w:lang w:val="lt-LT"/>
        </w:rPr>
      </w:pPr>
      <w:r w:rsidRPr="003F4BC6">
        <w:rPr>
          <w:lang w:val="lt-LT"/>
        </w:rPr>
        <w:t>2.4</w:t>
      </w:r>
      <w:r w:rsidRPr="003F4BC6">
        <w:rPr>
          <w:lang w:val="lt-LT"/>
        </w:rPr>
        <w:tab/>
        <w:t>ISO standarto langai gali būti pakeisti langais, kurių konstrukcija yra bent jau lygiavertė 2.1–2.3 punktuose nustatytus reikalavimams.</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r w:rsidRPr="003F4BC6">
        <w:rPr>
          <w:lang w:val="lt-LT"/>
        </w:rPr>
        <w:br w:type="page"/>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rPr>
          <w:szCs w:val="20"/>
        </w:rPr>
      </w:pPr>
      <w:bookmarkStart w:id="404" w:name="_Toc535830558"/>
      <w:r w:rsidRPr="003F4BC6">
        <w:lastRenderedPageBreak/>
        <w:t>ESI-III-4</w:t>
      </w:r>
      <w:r w:rsidRPr="003F4BC6">
        <w:br/>
        <w:t>Saugos nuorodų sistemos</w:t>
      </w:r>
      <w:bookmarkEnd w:id="404"/>
      <w:r w:rsidRPr="003F4BC6">
        <w:t xml:space="preserve"> </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adjustRightInd w:val="0"/>
        <w:spacing w:line="240" w:lineRule="atLeast"/>
        <w:jc w:val="center"/>
        <w:rPr>
          <w:rFonts w:cs="Arial"/>
          <w:b/>
          <w:szCs w:val="20"/>
          <w:lang w:val="lt-LT"/>
        </w:rPr>
      </w:pPr>
      <w:r w:rsidRPr="003F4BC6">
        <w:rPr>
          <w:b/>
          <w:lang w:val="lt-LT"/>
        </w:rPr>
        <w:t>(19.06 straipsnio 7 dalis, 29.09 straipsnio d punktas)</w:t>
      </w:r>
    </w:p>
    <w:p w:rsidR="0000492D" w:rsidRPr="003F4BC6" w:rsidRDefault="0000492D" w:rsidP="0000492D">
      <w:pPr>
        <w:tabs>
          <w:tab w:val="left" w:pos="425"/>
        </w:tabs>
        <w:spacing w:line="240" w:lineRule="atLeast"/>
        <w:rPr>
          <w:rFonts w:cs="Arial"/>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w:t>
      </w:r>
      <w:r w:rsidRPr="003F4BC6">
        <w:rPr>
          <w:lang w:val="lt-LT"/>
        </w:rPr>
        <w:tab/>
      </w:r>
      <w:r w:rsidRPr="003F4BC6">
        <w:rPr>
          <w:b/>
          <w:color w:val="000000"/>
          <w:lang w:val="lt-LT"/>
        </w:rPr>
        <w:t>Bendrosios nuostatos</w:t>
      </w:r>
    </w:p>
    <w:p w:rsidR="0000492D" w:rsidRPr="003F4BC6" w:rsidRDefault="0000492D" w:rsidP="0000492D">
      <w:pPr>
        <w:tabs>
          <w:tab w:val="left" w:pos="425"/>
        </w:tabs>
        <w:spacing w:line="240" w:lineRule="atLeast"/>
        <w:rPr>
          <w:rFonts w:cs="Arial"/>
          <w:lang w:val="lt-LT"/>
        </w:rPr>
      </w:pPr>
    </w:p>
    <w:p w:rsidR="0000492D" w:rsidRPr="003F4BC6" w:rsidRDefault="0000492D" w:rsidP="0000492D">
      <w:pPr>
        <w:spacing w:line="240" w:lineRule="atLeast"/>
        <w:ind w:left="567" w:hanging="567"/>
        <w:rPr>
          <w:snapToGrid w:val="0"/>
          <w:lang w:val="lt-LT"/>
        </w:rPr>
      </w:pPr>
      <w:r w:rsidRPr="003F4BC6">
        <w:rPr>
          <w:lang w:val="lt-LT"/>
        </w:rPr>
        <w:t>1.1</w:t>
      </w:r>
      <w:r w:rsidRPr="003F4BC6">
        <w:rPr>
          <w:lang w:val="lt-LT"/>
        </w:rPr>
        <w:tab/>
        <w:t>Pagal pirmiau minėtas nuostatas keleiviniuose laivuose ir greitaeigiuose laivuose turi būti įrengtos tinkamos nuorodų sistemos, kurios aiškiai rodytų evakavimosi kelius ir avarinius išėjimus, kai įprastas apšvietimas pablogėja dėl dūmų. Tokių nuorodų sistemų forma – mažame aukštyje įrengtas apšvietimas (LLL). Šis nurodymas apima tokių nuorodų sistemų patvirtinimą, įrengimą ir naudojimą.</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1.2</w:t>
      </w:r>
      <w:r w:rsidRPr="003F4BC6">
        <w:rPr>
          <w:lang w:val="lt-LT"/>
        </w:rPr>
        <w:tab/>
        <w:t>Be avarinio apšvietimo, kurio reikalaujama 19.10 straipsnio 3 dalyje, evakavimosi keliai, įskaitant trapus, išėjimus ir avarinius išėjimus, turi būti pažymėti mažame aukštyje įrengtu apšvietimu visame evakavimosi kelyje, ypač ties kampais ir susikirtimais.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1.3</w:t>
      </w:r>
      <w:r w:rsidRPr="003F4BC6">
        <w:rPr>
          <w:lang w:val="lt-LT"/>
        </w:rPr>
        <w:tab/>
        <w:t>LLL sistema nuo įjungimo turi veikti bent 30 minučių.</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1.4</w:t>
      </w:r>
      <w:r w:rsidRPr="003F4BC6">
        <w:rPr>
          <w:lang w:val="lt-LT"/>
        </w:rPr>
        <w:tab/>
        <w:t>LLL medžiagos neturi būti radioaktyvios ar toksiškos.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1.5</w:t>
      </w:r>
      <w:r w:rsidRPr="003F4BC6">
        <w:rPr>
          <w:lang w:val="lt-LT"/>
        </w:rPr>
        <w:tab/>
        <w:t>LLL sistemos nurodymai turi būti pateikti kartu su saugos planu pagal 19.13 straipsnio 2 dalį kiekvienoje kajutėje.</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2.</w:t>
      </w:r>
      <w:r w:rsidRPr="003F4BC6">
        <w:rPr>
          <w:lang w:val="lt-LT"/>
        </w:rPr>
        <w:tab/>
      </w:r>
      <w:r w:rsidRPr="003F4BC6">
        <w:rPr>
          <w:b/>
          <w:color w:val="000000"/>
          <w:lang w:val="lt-LT"/>
        </w:rPr>
        <w:t>Apibrėžtys</w:t>
      </w:r>
    </w:p>
    <w:p w:rsidR="0000492D" w:rsidRPr="003F4BC6" w:rsidRDefault="0000492D" w:rsidP="0000492D">
      <w:pPr>
        <w:tabs>
          <w:tab w:val="left" w:pos="425"/>
        </w:tabs>
        <w:spacing w:line="240" w:lineRule="atLeast"/>
        <w:rPr>
          <w:rFonts w:cs="Arial"/>
          <w:lang w:val="lt-LT"/>
        </w:rPr>
      </w:pPr>
    </w:p>
    <w:p w:rsidR="0000492D" w:rsidRPr="003F4BC6" w:rsidRDefault="0000492D" w:rsidP="0000492D">
      <w:pPr>
        <w:spacing w:line="240" w:lineRule="atLeast"/>
        <w:ind w:left="567" w:hanging="567"/>
        <w:rPr>
          <w:lang w:val="lt-LT"/>
        </w:rPr>
      </w:pPr>
      <w:r w:rsidRPr="003F4BC6">
        <w:rPr>
          <w:lang w:val="lt-LT"/>
        </w:rPr>
        <w:t>2.1</w:t>
      </w:r>
      <w:r w:rsidRPr="003F4BC6">
        <w:rPr>
          <w:lang w:val="lt-LT"/>
        </w:rPr>
        <w:tab/>
        <w:t>Mažame aukštyje įrengtas apšvietimas – elektrinis apšvietimas arba fotoliuminescenciniai indikatoriai, išdėstyti evakavimosi keliuose, siekiant užtikrinti, kad visus tokius kelius būtų lengva atpažinti.</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2.2</w:t>
      </w:r>
      <w:r w:rsidRPr="003F4BC6">
        <w:rPr>
          <w:lang w:val="lt-LT"/>
        </w:rPr>
        <w:tab/>
        <w:t>Fotoliuminescencinė sistema – LLL sistema, kurioje naudojama fotoliuminescencinė medžiaga. Fotoliuminescencinėje medžiagoje yra cheminės medžiagos (pvz., cinko sulfido), kuri gali kaupti energiją apšviesta matoma šviesa. Fotoliuminescencinė medžiaga skleidžia šviesą, kuri tampa matoma, kai aplinkos šviesos šaltinis yra mažiau veiksmingas. Jei nėra šviesos šaltinio, kuris pakartotinai teiktų energiją fotoliuminescencinei medžiagai, ji sukauptą energiją spinduliuoja tam tikrą laiką, bet šviesis mažėja.</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2.3</w:t>
      </w:r>
      <w:r w:rsidRPr="003F4BC6">
        <w:rPr>
          <w:lang w:val="lt-LT"/>
        </w:rPr>
        <w:tab/>
        <w:t>Elektrinė sistema – LLL sistema, kuriai veikti reikia elektrinio maitinimo, pvz., sistema, kurioje naudojamos kaitinamosios lempos, šviesą skleidžiantys diodai, elektroliuminescencinės juostos ar lempos, elektrofluorescencinės lempos ir kt.</w:t>
      </w:r>
    </w:p>
    <w:p w:rsidR="0000492D" w:rsidRPr="003F4BC6" w:rsidRDefault="0000492D" w:rsidP="0000492D">
      <w:pPr>
        <w:tabs>
          <w:tab w:val="left" w:pos="425"/>
        </w:tabs>
        <w:spacing w:line="240" w:lineRule="atLeast"/>
        <w:rPr>
          <w:rFonts w:cs="Arial"/>
          <w:lang w:val="lt-LT"/>
        </w:rPr>
      </w:pPr>
    </w:p>
    <w:p w:rsidR="0000492D" w:rsidRPr="003F4BC6" w:rsidRDefault="0000492D" w:rsidP="0000492D">
      <w:pPr>
        <w:tabs>
          <w:tab w:val="left" w:pos="425"/>
        </w:tabs>
        <w:spacing w:line="240" w:lineRule="atLeast"/>
        <w:rPr>
          <w:rFonts w:cs="Arial"/>
          <w:lang w:val="lt-LT"/>
        </w:rPr>
      </w:pPr>
      <w:r w:rsidRPr="003F4BC6">
        <w:rPr>
          <w:lang w:val="lt-LT"/>
        </w:rPr>
        <w:br w:type="page"/>
      </w:r>
    </w:p>
    <w:p w:rsidR="0000492D" w:rsidRPr="003F4BC6" w:rsidRDefault="0000492D" w:rsidP="0000492D">
      <w:pPr>
        <w:tabs>
          <w:tab w:val="left" w:pos="567"/>
        </w:tabs>
        <w:spacing w:line="240" w:lineRule="atLeast"/>
        <w:ind w:left="567" w:hanging="567"/>
        <w:rPr>
          <w:rFonts w:cs="Arial"/>
          <w:b/>
          <w:lang w:val="lt-LT"/>
        </w:rPr>
      </w:pPr>
      <w:r w:rsidRPr="003F4BC6">
        <w:rPr>
          <w:b/>
          <w:lang w:val="lt-LT"/>
        </w:rPr>
        <w:lastRenderedPageBreak/>
        <w:t>3.</w:t>
      </w:r>
      <w:r w:rsidRPr="003F4BC6">
        <w:rPr>
          <w:lang w:val="lt-LT"/>
        </w:rPr>
        <w:tab/>
      </w:r>
      <w:r w:rsidRPr="003F4BC6">
        <w:rPr>
          <w:b/>
          <w:lang w:val="lt-LT"/>
        </w:rPr>
        <w:t>Koridoriai ir laiptai</w:t>
      </w:r>
    </w:p>
    <w:p w:rsidR="0000492D" w:rsidRPr="003F4BC6" w:rsidRDefault="0000492D" w:rsidP="0000492D">
      <w:pPr>
        <w:tabs>
          <w:tab w:val="left" w:pos="425"/>
        </w:tabs>
        <w:spacing w:line="240" w:lineRule="atLeast"/>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3.1</w:t>
      </w:r>
      <w:r w:rsidRPr="003F4BC6">
        <w:rPr>
          <w:lang w:val="lt-LT"/>
        </w:rPr>
        <w:tab/>
        <w:t>Siekiant užtikrinti matomą evakavimosi kelio žymėjimą, visuose koridoriuose LLL turi būti ištisinis, nebent jį nutrauktų kiti koridoriai ar kajučių durys. Pagal tarptautinius standartus priimtinos ir LLL sistemos, kurių žymėjimas matomas, nors neištisinis. LLL turi būti įrengtas bent jau vienoje koridoriaus pusėje ant sienos ne aukščiau kaip 0,3 m nuo grindų arba ant grindų, bet ne toliau kaip 0,15 m nuo sienos. Platesniuose nei dviejų metrų koridoriuose LLL įrengiamas abiejose pusėse.</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szCs w:val="20"/>
          <w:lang w:val="lt-LT"/>
        </w:rPr>
      </w:pPr>
      <w:r w:rsidRPr="003F4BC6">
        <w:rPr>
          <w:lang w:val="lt-LT"/>
        </w:rPr>
        <w:t>3.2</w:t>
      </w:r>
      <w:r w:rsidRPr="003F4BC6">
        <w:rPr>
          <w:lang w:val="lt-LT"/>
        </w:rPr>
        <w:tab/>
        <w:t>Aklinuose koridoriuose LLL turi būti pažymėtas rodyklėmis ne didesniais kaip 1 m intervalais arba lygiaverčiais krypties indikatoriais, nurodančiais evakavimosi kelio kryptį.</w:t>
      </w:r>
    </w:p>
    <w:p w:rsidR="0000492D" w:rsidRPr="003F4BC6" w:rsidRDefault="0000492D" w:rsidP="0000492D">
      <w:pPr>
        <w:tabs>
          <w:tab w:val="left" w:pos="567"/>
        </w:tabs>
        <w:spacing w:line="240" w:lineRule="atLeast"/>
        <w:ind w:left="567" w:hanging="567"/>
        <w:rPr>
          <w:rFonts w:cs="Arial"/>
          <w:szCs w:val="20"/>
          <w:lang w:val="lt-LT"/>
        </w:rPr>
      </w:pPr>
    </w:p>
    <w:p w:rsidR="0000492D" w:rsidRPr="003F4BC6" w:rsidRDefault="0000492D" w:rsidP="0000492D">
      <w:pPr>
        <w:tabs>
          <w:tab w:val="left" w:pos="567"/>
        </w:tabs>
        <w:spacing w:line="240" w:lineRule="atLeast"/>
        <w:ind w:left="567" w:hanging="567"/>
        <w:rPr>
          <w:rFonts w:cs="Arial"/>
          <w:iCs/>
          <w:szCs w:val="20"/>
          <w:lang w:val="lt-LT"/>
        </w:rPr>
      </w:pPr>
      <w:r w:rsidRPr="003F4BC6">
        <w:rPr>
          <w:lang w:val="lt-LT"/>
        </w:rPr>
        <w:t>3.3</w:t>
      </w:r>
      <w:r w:rsidRPr="003F4BC6">
        <w:rPr>
          <w:lang w:val="lt-LT"/>
        </w:rPr>
        <w:tab/>
        <w:t>Visuose laiptuose LLL įrengiamas bent vienoje pusėje ne aukščiau kaip 0,3 m virš laiptų, kad kiekvieno laiptelio vieta būtų aiškiai matoma bet kuriam žmogui, stovinčiam virš to laiptelio ar žemiau jo. Apšvietimas mažame aukštyje įrengiamas abiejose pusėse, jei laiptai yra 2 m pločio arba platesni. Kiekvienos laiptelių eilės viršus ir apačia pažymimi, kad būtų matyti, jog toliau laiptelių nėra.</w:t>
      </w:r>
    </w:p>
    <w:p w:rsidR="0000492D" w:rsidRPr="003F4BC6" w:rsidRDefault="0000492D" w:rsidP="0000492D">
      <w:pPr>
        <w:tabs>
          <w:tab w:val="left" w:pos="567"/>
        </w:tabs>
        <w:spacing w:line="240" w:lineRule="atLeast"/>
        <w:ind w:left="567" w:hanging="567"/>
        <w:rPr>
          <w:rFonts w:cs="Arial"/>
          <w:i/>
          <w:iCs/>
          <w:szCs w:val="20"/>
          <w:lang w:val="lt-LT"/>
        </w:rPr>
      </w:pPr>
    </w:p>
    <w:p w:rsidR="0000492D" w:rsidRPr="003F4BC6" w:rsidRDefault="0000492D" w:rsidP="0000492D">
      <w:pPr>
        <w:tabs>
          <w:tab w:val="left" w:pos="567"/>
        </w:tabs>
        <w:spacing w:line="240" w:lineRule="atLeast"/>
        <w:ind w:left="567" w:hanging="567"/>
        <w:rPr>
          <w:rFonts w:cs="Arial"/>
          <w:b/>
          <w:lang w:val="lt-LT"/>
        </w:rPr>
      </w:pPr>
      <w:r w:rsidRPr="003F4BC6">
        <w:rPr>
          <w:b/>
          <w:lang w:val="lt-LT"/>
        </w:rPr>
        <w:t>4.</w:t>
      </w:r>
      <w:r w:rsidRPr="003F4BC6">
        <w:rPr>
          <w:lang w:val="lt-LT"/>
        </w:rPr>
        <w:tab/>
      </w:r>
      <w:r w:rsidRPr="003F4BC6">
        <w:rPr>
          <w:b/>
          <w:lang w:val="lt-LT"/>
        </w:rPr>
        <w:t>Durys</w:t>
      </w:r>
    </w:p>
    <w:p w:rsidR="0000492D" w:rsidRPr="003F4BC6" w:rsidRDefault="0000492D" w:rsidP="0000492D">
      <w:pPr>
        <w:tabs>
          <w:tab w:val="left" w:pos="425"/>
        </w:tabs>
        <w:spacing w:line="240" w:lineRule="atLeast"/>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4.1</w:t>
      </w:r>
      <w:r w:rsidRPr="003F4BC6">
        <w:rPr>
          <w:lang w:val="lt-LT"/>
        </w:rPr>
        <w:tab/>
        <w:t>Mažame aukštyje įrengiamas apšvietimas turi vesti link išėjimo durų rankenos. Siekiant išvengti painiavos, panašiai nežymima jokių kitų durų.</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4.2</w:t>
      </w:r>
      <w:r w:rsidRPr="003F4BC6">
        <w:rPr>
          <w:lang w:val="lt-LT"/>
        </w:rPr>
        <w:tab/>
        <w:t>Jei skiriamosiose sienose pagal 19.11 straipsnio 2 dalį ir pertvarose pagal 19.02 straipsnio 5 dalį yra slankiosios durys, nurodoma jų atsidarymo kryptis.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b/>
          <w:lang w:val="lt-LT"/>
        </w:rPr>
      </w:pPr>
      <w:r w:rsidRPr="003F4BC6">
        <w:rPr>
          <w:b/>
          <w:lang w:val="lt-LT"/>
        </w:rPr>
        <w:t>5.</w:t>
      </w:r>
      <w:r w:rsidRPr="003F4BC6">
        <w:rPr>
          <w:lang w:val="lt-LT"/>
        </w:rPr>
        <w:tab/>
      </w:r>
      <w:r w:rsidRPr="003F4BC6">
        <w:rPr>
          <w:b/>
          <w:lang w:val="lt-LT"/>
        </w:rPr>
        <w:t>Ženklai ir ženklinimas</w:t>
      </w:r>
    </w:p>
    <w:p w:rsidR="0000492D" w:rsidRPr="003F4BC6" w:rsidRDefault="0000492D" w:rsidP="0000492D">
      <w:pPr>
        <w:tabs>
          <w:tab w:val="left" w:pos="425"/>
        </w:tabs>
        <w:spacing w:line="240" w:lineRule="atLeast"/>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5.1</w:t>
      </w:r>
      <w:r w:rsidRPr="003F4BC6">
        <w:rPr>
          <w:lang w:val="lt-LT"/>
        </w:rPr>
        <w:tab/>
        <w:t>Visi evakavimosi kelių ženklai turi būti iš fotoliuminescencinės medžiagos arba paženklinti elektros apšvietimu. Tokių ženklų ir ženklinimo matmenys turi būti proporcingi kitoms LLL sistemos dalims.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5.2</w:t>
      </w:r>
      <w:r w:rsidRPr="003F4BC6">
        <w:rPr>
          <w:lang w:val="lt-LT"/>
        </w:rPr>
        <w:tab/>
        <w:t>Mažame aukštyje įrengiamo apšvietimo išėjimo ženklai turi būti ties visais išėjimais. Ženklai turi būti išdėstyti nurodytoje vietoje toje išėjimo durų pusėje, kurioje yra rankena.</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 xml:space="preserve">5.3 </w:t>
      </w:r>
      <w:r w:rsidRPr="003F4BC6">
        <w:rPr>
          <w:lang w:val="lt-LT"/>
        </w:rPr>
        <w:tab/>
        <w:t>Visi ženklai turi būti kontrastingos fonui (sienoms ar grindims), ant kurio jie įrengti, spalvos.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5.4</w:t>
      </w:r>
      <w:r w:rsidRPr="003F4BC6">
        <w:rPr>
          <w:lang w:val="lt-LT"/>
        </w:rPr>
        <w:tab/>
        <w:t>LLL naudojami standartizuoti simboliai (pvz., aprašytieji TJO sprendime A.760(18)).</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b/>
          <w:lang w:val="lt-LT"/>
        </w:rPr>
      </w:pPr>
      <w:r w:rsidRPr="003F4BC6">
        <w:rPr>
          <w:b/>
          <w:lang w:val="lt-LT"/>
        </w:rPr>
        <w:t>6.</w:t>
      </w:r>
      <w:r w:rsidRPr="003F4BC6">
        <w:rPr>
          <w:lang w:val="lt-LT"/>
        </w:rPr>
        <w:tab/>
      </w:r>
      <w:r w:rsidRPr="003F4BC6">
        <w:rPr>
          <w:b/>
          <w:lang w:val="lt-LT"/>
        </w:rPr>
        <w:t>Fotoliuminescencinės sistemos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6.1</w:t>
      </w:r>
      <w:r w:rsidRPr="003F4BC6">
        <w:rPr>
          <w:lang w:val="lt-LT"/>
        </w:rPr>
        <w:tab/>
        <w:t>FL juostos turi būti ne siauresnės kaip 0,075 m. Tačiau siauresnes juostas galima naudoti, jei kompensuojant jų plotį proporcingai padidinamas jų skaistis.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6.2</w:t>
      </w:r>
      <w:r w:rsidRPr="003F4BC6">
        <w:rPr>
          <w:lang w:val="lt-LT"/>
        </w:rPr>
        <w:tab/>
        <w:t>Fotoliuminescencinės medžiagos turi užtikrinti bent jau 15 mcd/m</w:t>
      </w:r>
      <w:r w:rsidRPr="003F4BC6">
        <w:rPr>
          <w:noProof/>
          <w:vertAlign w:val="superscript"/>
          <w:lang w:val="lt-LT"/>
        </w:rPr>
        <w:t>2</w:t>
      </w:r>
      <w:r w:rsidRPr="003F4BC6">
        <w:rPr>
          <w:lang w:val="lt-LT"/>
        </w:rPr>
        <w:t>, matuojamą praėjus 10 minučių po visų išorinių šviečiančių šaltinių pašalinimo. Sistema tada dar 20 minučių turi užtikrinti didesnį kaip 2 mcd/m</w:t>
      </w:r>
      <w:r w:rsidRPr="003F4BC6">
        <w:rPr>
          <w:noProof/>
          <w:vertAlign w:val="superscript"/>
          <w:lang w:val="lt-LT"/>
        </w:rPr>
        <w:t>2</w:t>
      </w:r>
      <w:r w:rsidRPr="003F4BC6">
        <w:rPr>
          <w:lang w:val="lt-LT"/>
        </w:rPr>
        <w:t xml:space="preserve"> skaistį.</w:t>
      </w:r>
    </w:p>
    <w:p w:rsidR="0000492D" w:rsidRPr="003F4BC6" w:rsidRDefault="0000492D" w:rsidP="0000492D">
      <w:pPr>
        <w:tabs>
          <w:tab w:val="left" w:pos="567"/>
        </w:tabs>
        <w:spacing w:line="240" w:lineRule="atLeast"/>
        <w:ind w:left="567" w:hanging="567"/>
        <w:rPr>
          <w:rFonts w:cs="Arial"/>
          <w:lang w:val="lt-LT"/>
        </w:rPr>
      </w:pPr>
      <w:r w:rsidRPr="003F4BC6">
        <w:rPr>
          <w:lang w:val="lt-LT"/>
        </w:rPr>
        <w:br w:type="page"/>
      </w:r>
    </w:p>
    <w:p w:rsidR="0000492D" w:rsidRPr="003F4BC6" w:rsidRDefault="0000492D" w:rsidP="0000492D">
      <w:pPr>
        <w:tabs>
          <w:tab w:val="left" w:pos="567"/>
        </w:tabs>
        <w:spacing w:line="240" w:lineRule="atLeast"/>
        <w:ind w:left="567" w:hanging="567"/>
        <w:rPr>
          <w:rFonts w:cs="Arial"/>
          <w:lang w:val="lt-LT"/>
        </w:rPr>
      </w:pPr>
      <w:r w:rsidRPr="003F4BC6">
        <w:rPr>
          <w:lang w:val="lt-LT"/>
        </w:rPr>
        <w:lastRenderedPageBreak/>
        <w:t>6.3</w:t>
      </w:r>
      <w:r w:rsidRPr="003F4BC6">
        <w:rPr>
          <w:lang w:val="lt-LT"/>
        </w:rPr>
        <w:tab/>
        <w:t>Visoms FL sistemos medžiagoms turi būti užtikrinamas minimalus aplinkos apšviestumo lygis, kurio reikia FL medžiagai įkrauti, kad ji atitiktų minėtus skaisčio reikalavimus.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b/>
          <w:lang w:val="lt-LT"/>
        </w:rPr>
      </w:pPr>
      <w:r w:rsidRPr="003F4BC6">
        <w:rPr>
          <w:b/>
          <w:lang w:val="lt-LT"/>
        </w:rPr>
        <w:t>7.</w:t>
      </w:r>
      <w:r w:rsidRPr="003F4BC6">
        <w:rPr>
          <w:lang w:val="lt-LT"/>
        </w:rPr>
        <w:tab/>
      </w:r>
      <w:r w:rsidRPr="003F4BC6">
        <w:rPr>
          <w:b/>
          <w:lang w:val="lt-LT"/>
        </w:rPr>
        <w:t>Elektrinės sistemos</w:t>
      </w:r>
    </w:p>
    <w:p w:rsidR="0000492D" w:rsidRPr="003F4BC6" w:rsidRDefault="0000492D" w:rsidP="0000492D">
      <w:pPr>
        <w:tabs>
          <w:tab w:val="left" w:pos="567"/>
        </w:tabs>
        <w:spacing w:line="240" w:lineRule="atLeast"/>
        <w:ind w:left="567" w:hanging="567"/>
        <w:rPr>
          <w:rFonts w:cs="Arial"/>
          <w:b/>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7.1</w:t>
      </w:r>
      <w:r w:rsidRPr="003F4BC6">
        <w:rPr>
          <w:lang w:val="lt-LT"/>
        </w:rPr>
        <w:tab/>
        <w:t>Elektrinės sistemos turi būti prijungtos prie avarinio skirstomojo skydo, reikalaujamo pagal 19.10 straipsnio 4 dalį, kad jas galėtų maitinti pagrindinis elektros energijos šaltinis įprastomis sąlygomis ir avarinis elektros energijos šaltinis, kai jis naudojamas. Kad būtų galima nustatyti avarinio elektros energijos šaltinio pajėgumą, elektrinės sistemos turi būti įtrauktos į avarinių vartotojų sąrašą.</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7.2</w:t>
      </w:r>
      <w:r w:rsidRPr="003F4BC6">
        <w:rPr>
          <w:lang w:val="lt-LT"/>
        </w:rPr>
        <w:tab/>
        <w:t>Elektrinės sistemos turi automatiškai įsijungti arba jas turi būti galima įjungti atliekant vienintelį veiksmą valdymo vietoje.</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7.3</w:t>
      </w:r>
      <w:r w:rsidRPr="003F4BC6">
        <w:rPr>
          <w:lang w:val="lt-LT"/>
        </w:rPr>
        <w:tab/>
        <w:t xml:space="preserve">Jei įrengtos elektrinės sistemos, taikomi šie skaisčio standartai: </w:t>
      </w:r>
    </w:p>
    <w:p w:rsidR="0000492D" w:rsidRPr="003F4BC6" w:rsidRDefault="0000492D" w:rsidP="0000492D">
      <w:pPr>
        <w:tabs>
          <w:tab w:val="left" w:pos="567"/>
          <w:tab w:val="left" w:pos="992"/>
        </w:tabs>
        <w:spacing w:before="60" w:line="240" w:lineRule="atLeast"/>
        <w:ind w:left="992"/>
        <w:rPr>
          <w:rFonts w:cs="Arial"/>
          <w:lang w:val="lt-LT"/>
        </w:rPr>
      </w:pPr>
      <w:r w:rsidRPr="003F4BC6">
        <w:rPr>
          <w:lang w:val="lt-LT"/>
        </w:rPr>
        <w:t>1.</w:t>
      </w:r>
      <w:r w:rsidRPr="003F4BC6">
        <w:rPr>
          <w:lang w:val="lt-LT"/>
        </w:rPr>
        <w:tab/>
        <w:t>minimalus elektrinių sistemų aktyviųjų dalių skaistis turi būti 10 cd/m</w:t>
      </w:r>
      <w:r w:rsidRPr="003F4BC6">
        <w:rPr>
          <w:noProof/>
          <w:vertAlign w:val="superscript"/>
          <w:lang w:val="lt-LT"/>
        </w:rPr>
        <w:t>2</w:t>
      </w:r>
      <w:r w:rsidRPr="003F4BC6">
        <w:rPr>
          <w:lang w:val="lt-LT"/>
        </w:rPr>
        <w:t>;</w:t>
      </w:r>
    </w:p>
    <w:p w:rsidR="0000492D" w:rsidRPr="003F4BC6" w:rsidRDefault="0000492D" w:rsidP="0000492D">
      <w:pPr>
        <w:tabs>
          <w:tab w:val="left" w:pos="567"/>
          <w:tab w:val="left" w:pos="992"/>
        </w:tabs>
        <w:spacing w:before="60" w:line="240" w:lineRule="atLeast"/>
        <w:ind w:left="992"/>
        <w:rPr>
          <w:rFonts w:cs="Arial"/>
          <w:lang w:val="lt-LT"/>
        </w:rPr>
      </w:pPr>
      <w:r w:rsidRPr="003F4BC6">
        <w:rPr>
          <w:lang w:val="lt-LT"/>
        </w:rPr>
        <w:t>2.</w:t>
      </w:r>
      <w:r w:rsidRPr="003F4BC6">
        <w:rPr>
          <w:lang w:val="lt-LT"/>
        </w:rPr>
        <w:tab/>
        <w:t>labai mažų kaitinamųjų lempų taškiniai šaltiniai turi užtikrinti bent 150 mcd vidutinį sferinį intensyvumą, kai tarp lempų yra ne didesni kaip 0,1 m tarpai;</w:t>
      </w:r>
    </w:p>
    <w:p w:rsidR="0000492D" w:rsidRPr="003F4BC6" w:rsidRDefault="0000492D" w:rsidP="0000492D">
      <w:pPr>
        <w:tabs>
          <w:tab w:val="left" w:pos="567"/>
          <w:tab w:val="left" w:pos="992"/>
        </w:tabs>
        <w:spacing w:before="60" w:line="240" w:lineRule="atLeast"/>
        <w:ind w:left="992"/>
        <w:rPr>
          <w:rFonts w:cs="Arial"/>
          <w:lang w:val="lt-LT"/>
        </w:rPr>
      </w:pPr>
      <w:r w:rsidRPr="003F4BC6">
        <w:rPr>
          <w:lang w:val="lt-LT"/>
        </w:rPr>
        <w:t>3.</w:t>
      </w:r>
      <w:r w:rsidRPr="003F4BC6">
        <w:rPr>
          <w:lang w:val="lt-LT"/>
        </w:rPr>
        <w:tab/>
        <w:t>šviesos diodų sistemų taškinių šaltinių didžiausias intensyvumas turi būti ne mažesnis kaip 35 mcd. Šviesos pluošto pusinio intensyvumo kūgis turi būti tinkamas atsižvelgiant į tikėtinas artėjimo ir žiūrėjimo kryptis. Tarpai tarp lempų turi būti ne didesni kaip 0,3 m ir</w:t>
      </w:r>
    </w:p>
    <w:p w:rsidR="0000492D" w:rsidRPr="003F4BC6" w:rsidRDefault="0000492D" w:rsidP="0000492D">
      <w:pPr>
        <w:tabs>
          <w:tab w:val="left" w:pos="567"/>
          <w:tab w:val="left" w:pos="992"/>
        </w:tabs>
        <w:spacing w:before="60" w:line="240" w:lineRule="atLeast"/>
        <w:ind w:left="992"/>
        <w:rPr>
          <w:rFonts w:cs="Arial"/>
          <w:lang w:val="lt-LT"/>
        </w:rPr>
      </w:pPr>
      <w:r w:rsidRPr="003F4BC6">
        <w:rPr>
          <w:lang w:val="lt-LT"/>
        </w:rPr>
        <w:t>4.</w:t>
      </w:r>
      <w:r w:rsidRPr="003F4BC6">
        <w:rPr>
          <w:lang w:val="lt-LT"/>
        </w:rPr>
        <w:tab/>
        <w:t>elektroliuminescencinės sistemos turi veikti 30 minučių nuo tada, kai nelieka pagrindinio energijos tiekimo, prie kurio jis turėjo būti prijungtas pagal 7.1 dalį.</w:t>
      </w:r>
    </w:p>
    <w:p w:rsidR="0000492D" w:rsidRPr="003F4BC6" w:rsidRDefault="0000492D" w:rsidP="0000492D">
      <w:pPr>
        <w:tabs>
          <w:tab w:val="left" w:pos="425"/>
        </w:tabs>
        <w:spacing w:line="240" w:lineRule="atLeast"/>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7.4</w:t>
      </w:r>
      <w:r w:rsidRPr="003F4BC6">
        <w:rPr>
          <w:lang w:val="lt-LT"/>
        </w:rPr>
        <w:tab/>
        <w:t>Visos elektrinės sistemos turi būti išdėstytos taip, kad sugedus bet kuriai pavienei lempai, apšvietimo juostai ar išsekus baterijai ženklinimas netaptų neveiksmingas.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7.5</w:t>
      </w:r>
      <w:r w:rsidRPr="003F4BC6">
        <w:rPr>
          <w:lang w:val="lt-LT"/>
        </w:rPr>
        <w:tab/>
        <w:t>Elektros sistemos turi atitikti 10.19 straipsnio reikalavimus, susijusius su vibracijos ir karščio bandymais. Nukrypstant nuo 10.19 straipsnio 2 dalies c punkto, karščio bandymą galima atlikti esant etaloninei 40 °C aplinkos temperatūrai.</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7.6</w:t>
      </w:r>
      <w:r w:rsidRPr="003F4BC6">
        <w:rPr>
          <w:lang w:val="lt-LT"/>
        </w:rPr>
        <w:tab/>
        <w:t>Elektrinės sistemos turi atitikti elektromagnetinio suderinamumo reikalavimus, nustatytus 10.20 straipsnyje.</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lastRenderedPageBreak/>
        <w:t>7.7</w:t>
      </w:r>
      <w:r w:rsidRPr="003F4BC6">
        <w:rPr>
          <w:lang w:val="lt-LT"/>
        </w:rPr>
        <w:tab/>
        <w:t>Turi būti užtikrinta bent IP 55 tipo elektrinių sistemų apsauga pagal Europos standartą EN 60529: 2014.</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br w:type="page"/>
      </w:r>
    </w:p>
    <w:p w:rsidR="0000492D" w:rsidRPr="003F4BC6" w:rsidRDefault="0000492D" w:rsidP="0000492D">
      <w:pPr>
        <w:tabs>
          <w:tab w:val="left" w:pos="567"/>
        </w:tabs>
        <w:spacing w:line="240" w:lineRule="atLeast"/>
        <w:ind w:left="567" w:hanging="567"/>
        <w:rPr>
          <w:rFonts w:cs="Arial"/>
          <w:b/>
          <w:lang w:val="lt-LT"/>
        </w:rPr>
      </w:pPr>
      <w:r w:rsidRPr="003F4BC6">
        <w:rPr>
          <w:b/>
          <w:lang w:val="lt-LT"/>
        </w:rPr>
        <w:lastRenderedPageBreak/>
        <w:t>8.</w:t>
      </w:r>
      <w:r w:rsidRPr="003F4BC6">
        <w:rPr>
          <w:lang w:val="lt-LT"/>
        </w:rPr>
        <w:tab/>
      </w:r>
      <w:r w:rsidRPr="003F4BC6">
        <w:rPr>
          <w:b/>
          <w:lang w:val="lt-LT"/>
        </w:rPr>
        <w:t>Priėmimo bandymas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8.1</w:t>
      </w:r>
      <w:r w:rsidRPr="003F4BC6">
        <w:rPr>
          <w:lang w:val="lt-LT"/>
        </w:rPr>
        <w:tab/>
        <w:t>Ekspertas turi patikrinti LLL skaistį:</w:t>
      </w:r>
    </w:p>
    <w:p w:rsidR="0000492D" w:rsidRPr="003F4BC6" w:rsidRDefault="0000492D" w:rsidP="0000492D">
      <w:pPr>
        <w:tabs>
          <w:tab w:val="left" w:pos="567"/>
        </w:tabs>
        <w:spacing w:before="60" w:line="240" w:lineRule="atLeast"/>
        <w:ind w:left="992"/>
        <w:rPr>
          <w:rFonts w:cs="Arial"/>
          <w:lang w:val="lt-LT"/>
        </w:rPr>
      </w:pPr>
      <w:r w:rsidRPr="003F4BC6">
        <w:rPr>
          <w:lang w:val="lt-LT"/>
        </w:rPr>
        <w:t>a)</w:t>
      </w:r>
      <w:r w:rsidRPr="003F4BC6">
        <w:rPr>
          <w:lang w:val="lt-LT"/>
        </w:rPr>
        <w:tab/>
        <w:t>prieš pirmą kartą pradedant eksploatuoti;</w:t>
      </w:r>
    </w:p>
    <w:p w:rsidR="0000492D" w:rsidRPr="003F4BC6" w:rsidRDefault="0000492D" w:rsidP="0000492D">
      <w:pPr>
        <w:tabs>
          <w:tab w:val="left" w:pos="567"/>
        </w:tabs>
        <w:spacing w:before="60" w:line="240" w:lineRule="atLeast"/>
        <w:ind w:left="992"/>
        <w:rPr>
          <w:rFonts w:cs="Arial"/>
          <w:lang w:val="lt-LT"/>
        </w:rPr>
      </w:pPr>
      <w:r w:rsidRPr="003F4BC6">
        <w:rPr>
          <w:lang w:val="lt-LT"/>
        </w:rPr>
        <w:t>b)</w:t>
      </w:r>
      <w:r w:rsidRPr="003F4BC6">
        <w:rPr>
          <w:lang w:val="lt-LT"/>
        </w:rPr>
        <w:tab/>
        <w:t>prieš pradedant eksploatuoti po bet kokio didesnio pakeitimo arba remonto;</w:t>
      </w:r>
    </w:p>
    <w:p w:rsidR="0000492D" w:rsidRPr="003F4BC6" w:rsidRDefault="0000492D" w:rsidP="0000492D">
      <w:pPr>
        <w:tabs>
          <w:tab w:val="left" w:pos="567"/>
        </w:tabs>
        <w:spacing w:before="60" w:line="240" w:lineRule="atLeast"/>
        <w:ind w:left="992"/>
        <w:rPr>
          <w:rFonts w:cs="Arial"/>
          <w:lang w:val="lt-LT"/>
        </w:rPr>
      </w:pPr>
      <w:r w:rsidRPr="003F4BC6">
        <w:rPr>
          <w:lang w:val="lt-LT"/>
        </w:rPr>
        <w:t>c)</w:t>
      </w:r>
      <w:r w:rsidRPr="003F4BC6">
        <w:rPr>
          <w:lang w:val="lt-LT"/>
        </w:rPr>
        <w:tab/>
        <w:t>reguliariai, ne rečiau kaip kas penkerius metus.</w:t>
      </w:r>
    </w:p>
    <w:p w:rsidR="0000492D" w:rsidRPr="003F4BC6" w:rsidRDefault="0000492D" w:rsidP="0000492D">
      <w:pPr>
        <w:tabs>
          <w:tab w:val="left" w:pos="567"/>
        </w:tabs>
        <w:spacing w:before="60" w:line="240" w:lineRule="atLeast"/>
        <w:ind w:left="567"/>
        <w:rPr>
          <w:rFonts w:cs="Arial"/>
          <w:lang w:val="lt-LT"/>
        </w:rPr>
      </w:pPr>
      <w:r w:rsidRPr="003F4BC6">
        <w:rPr>
          <w:lang w:val="lt-LT"/>
        </w:rPr>
        <w:t>Patikrinimus, nurodytus c punkte, gali atlikti ir kompetentingas asmuo, išmanantis saugos nuorodų sistemas.</w:t>
      </w:r>
    </w:p>
    <w:p w:rsidR="0000492D" w:rsidRPr="003F4BC6" w:rsidRDefault="0000492D" w:rsidP="0000492D">
      <w:pPr>
        <w:tabs>
          <w:tab w:val="left" w:pos="567"/>
        </w:tabs>
        <w:spacing w:before="60"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8.2</w:t>
      </w:r>
      <w:r w:rsidRPr="003F4BC6">
        <w:rPr>
          <w:lang w:val="lt-LT"/>
        </w:rPr>
        <w:tab/>
        <w:t>Išduodamas eksperto arba kompetentingo asmens pasirašytas patikrinimo sertifikatas, jame nurodoma patikrinimo data.</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8.3</w:t>
      </w:r>
      <w:r w:rsidRPr="003F4BC6">
        <w:rPr>
          <w:lang w:val="lt-LT"/>
        </w:rPr>
        <w:tab/>
        <w:t>Jei, atlikus vieną matavimą, skaistis neatitinka šiame nurodyme nustatytų reikalavimų, matavimai turi būti atliekami ne mažiau kaip dešimtyje vienodai nutolusių taškų. Jei daugiau kaip 30 proc. matavimo rezultatų neatitinka šiame nurodyme nustatytų reikalavimų, saugos nuorodų sistema turi būti pakeista. Jei šiame nurodyme nustatytų reikalavimų neatitinka 20–30 proc. matavimo rezultatų, saugos nuorodų sistema turi būti vėl patikrinta per vienus metus.</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rPr>
          <w:szCs w:val="20"/>
        </w:rPr>
      </w:pPr>
      <w:bookmarkStart w:id="405" w:name="_Toc535830559"/>
      <w:r w:rsidRPr="003F4BC6">
        <w:lastRenderedPageBreak/>
        <w:t>ESI-III-5</w:t>
      </w:r>
      <w:r w:rsidRPr="003F4BC6">
        <w:br/>
        <w:t>Tinkama įspėjimo apie dujas įranga</w:t>
      </w:r>
      <w:bookmarkEnd w:id="405"/>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jc w:val="center"/>
        <w:rPr>
          <w:b/>
          <w:lang w:val="lt-LT"/>
        </w:rPr>
      </w:pPr>
      <w:r w:rsidRPr="003F4BC6">
        <w:rPr>
          <w:b/>
          <w:noProof/>
          <w:lang w:val="lt-LT"/>
        </w:rPr>
        <w:t>(19.15 straipsnio 8 dalis)</w:t>
      </w:r>
    </w:p>
    <w:p w:rsidR="0000492D" w:rsidRPr="003F4BC6" w:rsidRDefault="0000492D" w:rsidP="0000492D">
      <w:pPr>
        <w:overflowPunct w:val="0"/>
        <w:adjustRightInd w:val="0"/>
        <w:rPr>
          <w:lang w:val="lt-LT"/>
        </w:rPr>
      </w:pPr>
    </w:p>
    <w:p w:rsidR="0000492D" w:rsidRPr="003F4BC6" w:rsidRDefault="0000492D" w:rsidP="0000492D">
      <w:pPr>
        <w:tabs>
          <w:tab w:val="left" w:pos="709"/>
        </w:tabs>
        <w:overflowPunct w:val="0"/>
        <w:adjustRightInd w:val="0"/>
        <w:spacing w:line="240" w:lineRule="atLeast"/>
        <w:ind w:left="709" w:hanging="709"/>
        <w:rPr>
          <w:lang w:val="lt-LT"/>
        </w:rPr>
      </w:pPr>
      <w:r w:rsidRPr="003F4BC6">
        <w:rPr>
          <w:lang w:val="lt-LT"/>
        </w:rPr>
        <w:t>1.</w:t>
      </w:r>
      <w:r w:rsidRPr="003F4BC6">
        <w:rPr>
          <w:lang w:val="lt-LT"/>
        </w:rPr>
        <w:tab/>
        <w:t>Pagal 32.02 straipsnio 2 dalį ir 32.05 straipsnio 5 dalį (abiem atvejais pereinamojo laikotarpio nuostatos taikomos 19.01 straipsnio 2 dalies e punktui) eksploatuojamuose keleiviniuose laivuose suskystintųjų dujų įrenginiai buitiniais tikslais gali būti naudojami iki vidaus vandenų laivo sertifikato pirmo atnaujinimo po 2045 m. sausio 1 d. su sąlyga, kad turima įspėjimo apie dujas įranga pagal 19.15 straipsnio 8 dalį. Pagal 19.15 straipsnio 9 dalį suskystintųjų dujų įrenginiai buitiniais tikslais gali ir ateityje būti įrengiami keleiviniuose laivuose, kurie pradedami eksploatuoti pirmą kartą ir kurių ilgis ne didesnis kaip 45 m, jei kartu įrengiama tokia įspėjimo įranga.</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2.</w:t>
      </w:r>
      <w:r w:rsidRPr="003F4BC6">
        <w:rPr>
          <w:lang w:val="lt-LT"/>
        </w:rPr>
        <w:tab/>
        <w:t>Pagal 32.02 straipsnio 2 dalį ir 32.05 straipsnio 5 dalį (abiem atvejais pereinamojo laikotarpio nuostatos, taikomos 19.15 straipsnio 8 daliai) tokia įspėjimo apie dujas įranga turi būti įrengta pirmą kartą atnaujinant sertifikatą pagal 17.15 straipsnį.</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w:t>
      </w:r>
      <w:r w:rsidRPr="003F4BC6">
        <w:rPr>
          <w:lang w:val="lt-LT"/>
        </w:rPr>
        <w:tab/>
        <w:t>Įspėjimo apie dujas įrangą sudaro jutikliai, įranga ir vamzdžiai, ir ji laikoma tinkama, jei atitinka bent šiuos reikalavimus:</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3.1</w:t>
      </w:r>
      <w:r w:rsidRPr="003F4BC6">
        <w:rPr>
          <w:lang w:val="lt-LT"/>
        </w:rPr>
        <w:tab/>
        <w:t>Reikalavimai, kuriuos turi atitikti sistema (jutikliai, įranga, vamzdžiai):</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noProof/>
          <w:snapToGrid w:val="0"/>
          <w:lang w:val="lt-LT"/>
        </w:rPr>
      </w:pPr>
      <w:r w:rsidRPr="003F4BC6">
        <w:rPr>
          <w:lang w:val="lt-LT"/>
        </w:rPr>
        <w:t>3.1.1</w:t>
      </w:r>
      <w:r w:rsidRPr="003F4BC6">
        <w:rPr>
          <w:lang w:val="lt-LT"/>
        </w:rPr>
        <w:tab/>
        <w:t>Įspėjimas apie dujas duodamas vėliausiai tada, kai pasiekiamas arba viršijamas vienas iš šių dydžių:</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a)</w:t>
      </w:r>
      <w:r w:rsidRPr="003F4BC6">
        <w:rPr>
          <w:lang w:val="lt-LT"/>
        </w:rPr>
        <w:tab/>
        <w:t>10 proc. propano ir oro mišinio apatinė sprogumo riba (ASR) ir</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b)</w:t>
      </w:r>
      <w:r w:rsidRPr="003F4BC6">
        <w:rPr>
          <w:lang w:val="lt-LT"/>
        </w:rPr>
        <w:tab/>
        <w:t>30 ppm CO (anglies monoksido).</w:t>
      </w:r>
    </w:p>
    <w:p w:rsidR="0000492D" w:rsidRPr="003F4BC6" w:rsidRDefault="0000492D" w:rsidP="0000492D">
      <w:pPr>
        <w:tabs>
          <w:tab w:val="left" w:pos="709"/>
        </w:tabs>
        <w:overflowPunct w:val="0"/>
        <w:adjustRightInd w:val="0"/>
        <w:spacing w:line="240" w:lineRule="atLeast"/>
        <w:ind w:left="709" w:hanging="709"/>
        <w:rPr>
          <w:noProof/>
          <w:snapToGrid w:val="0"/>
          <w:lang w:val="lt-LT"/>
        </w:rPr>
      </w:pPr>
    </w:p>
    <w:p w:rsidR="0000492D" w:rsidRPr="003F4BC6" w:rsidRDefault="0000492D" w:rsidP="0000492D">
      <w:pPr>
        <w:overflowPunct w:val="0"/>
        <w:adjustRightInd w:val="0"/>
        <w:ind w:left="709" w:hanging="709"/>
        <w:rPr>
          <w:rFonts w:cs="Arial"/>
          <w:szCs w:val="20"/>
          <w:lang w:val="lt-LT"/>
        </w:rPr>
      </w:pPr>
      <w:r w:rsidRPr="003F4BC6">
        <w:rPr>
          <w:lang w:val="lt-LT"/>
        </w:rPr>
        <w:t>3.1.2</w:t>
      </w:r>
      <w:r w:rsidRPr="003F4BC6">
        <w:rPr>
          <w:lang w:val="lt-LT"/>
        </w:rPr>
        <w:tab/>
        <w:t>Laikas iki signalo įsijungimo visoje sistemoje turi būti ne ilgesnis kaip 20 s.</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3.1.3</w:t>
      </w:r>
      <w:r w:rsidRPr="003F4BC6">
        <w:rPr>
          <w:lang w:val="lt-LT"/>
        </w:rPr>
        <w:tab/>
        <w:t>Ribiniai dydžiai, nurodyti 3.1.1 ir 3.1.2 turi būti nereguliuojami.</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3.1.4</w:t>
      </w:r>
      <w:r w:rsidRPr="003F4BC6">
        <w:rPr>
          <w:lang w:val="lt-LT"/>
        </w:rPr>
        <w:tab/>
        <w:t>Bandomųjų dujų gamyba turi būti suprojektuota taip, kad būtų aptinkamas kiekvienas pertrūkis ar kliūtis. Turi būti užtikrinama, kad būtų išvengta rezultatų klaidų dėl oro patekimo ar bandomųjų dujų nuotėkio arba jos aptinkamos ir apie jas pranešama.</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3.1.5</w:t>
      </w:r>
      <w:r w:rsidRPr="003F4BC6">
        <w:rPr>
          <w:lang w:val="lt-LT"/>
        </w:rPr>
        <w:tab/>
        <w:t>Įranga turi būti suprojektuta naudoti esant temperatūrai nuo −10 iki 40 °C ir 20–100 proc. oro drėgnumui.</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3.1.6</w:t>
      </w:r>
      <w:r w:rsidRPr="003F4BC6">
        <w:rPr>
          <w:lang w:val="lt-LT"/>
        </w:rPr>
        <w:tab/>
        <w:t>Įspėjimo apie dujas įranga turi turėti savikontrolės funkciją. Įrangos neturi būti įmanoma išjungti be leidimo.</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3.1.7</w:t>
      </w:r>
      <w:r w:rsidRPr="003F4BC6">
        <w:rPr>
          <w:lang w:val="lt-LT"/>
        </w:rPr>
        <w:tab/>
        <w:t>Įspėjimo apie dujas įranga, kuriai energija tiekiama iš laive esančio energijos tinklo, turi būti apsaugota nuo energijos tiekimo nutrūkimo. Iš baterijų maitinami įrenginiai turi turėti įspėjimo įtaisą, rodantį įtampos sumažėjimą.</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br w:type="page"/>
      </w: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lastRenderedPageBreak/>
        <w:t>3.2</w:t>
      </w:r>
      <w:r w:rsidRPr="003F4BC6">
        <w:rPr>
          <w:lang w:val="lt-LT"/>
        </w:rPr>
        <w:tab/>
        <w:t>Reikalavimai, kuriuos turi atitikti įranga:</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3.2.1</w:t>
      </w:r>
      <w:r w:rsidRPr="003F4BC6">
        <w:rPr>
          <w:lang w:val="lt-LT"/>
        </w:rPr>
        <w:tab/>
        <w:t>Įrangą turi sudaryti vertinimo ir rodymo mazgas.</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3.2.2</w:t>
      </w:r>
      <w:r w:rsidRPr="003F4BC6">
        <w:rPr>
          <w:lang w:val="lt-LT"/>
        </w:rPr>
        <w:tab/>
        <w:t>Ir stebimoje patalpoje, ir vairinėje, taip pat bet kurioje kitoje vietoje, kurioje nuolat yra įgulos narių, turi būti duodamas regimasis ir garso signalas, rodantis, kad yra pasiekti arba viršyti 3.1.1 punkto a ir b papunkčiuose nurodyti ribiniai dydžiai. Signalas turi būti aiškiai matomas ir girdimas net darbo sąlygomis, kai triukšmo lygis didžiausias. Toks signalas turi būti aiškiai atskiriamas nuo kitų garso ir regimųjų signalų saugomoje patalpoje. Garso signalas turi būti taip pat aiškiai girdimas, kai jungiamosios durys įėjimo vietose uždarytos, jis taip pat turi būti girdimas ir kitose patalpose.</w:t>
      </w: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ab/>
        <w:t xml:space="preserve">Garso signalą turi būti galima nutildyti jam įsijungus, o regimąjį – išjungti tik sumažėjus ribiniams dydžiams žemiau nurodytųjų 3.1.1 punkte. </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noProof/>
          <w:snapToGrid w:val="0"/>
          <w:lang w:val="lt-LT"/>
        </w:rPr>
      </w:pPr>
      <w:r w:rsidRPr="003F4BC6">
        <w:rPr>
          <w:lang w:val="lt-LT"/>
        </w:rPr>
        <w:t>3.2.3</w:t>
      </w:r>
      <w:r w:rsidRPr="003F4BC6">
        <w:rPr>
          <w:lang w:val="lt-LT"/>
        </w:rPr>
        <w:tab/>
        <w:t>Turi būti įmanoma atskirai aptikti ir aiškiai atpažinti pranešimus, rodančius, kad pasiekti arba viršyti 3.1.1 punkto a ir b papunkčiuose nurodyti ribiniai dydžiai.</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3.2.4</w:t>
      </w:r>
      <w:r w:rsidRPr="003F4BC6">
        <w:rPr>
          <w:lang w:val="lt-LT"/>
        </w:rPr>
        <w:tab/>
        <w:t>Jei prietaisas yra ypatingos būsenos (paleidimas, gedimas, kalibravimas, parametrų nustatymas, techninė priežiūra ir kt.), tai turi būti rodoma. Sugedus visai sistemai ar vienai iš jos sudedamųjų dalių turi būti duodamas signalas, panašus į aprašytąjį 3.2.2 punkte. Garso signalą turi būti galima nutildyti jam įsijungus, o regimąjį – išjungti tik pašalinus gedimą.</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3.2.5</w:t>
      </w:r>
      <w:r w:rsidRPr="003F4BC6">
        <w:rPr>
          <w:lang w:val="lt-LT"/>
        </w:rPr>
        <w:tab/>
        <w:t>Jei gali būti duodami skirtingi pranešimai (ribiniai dydžiai, ypatinga būsena), taip pat turi būti įmanoma juos aiškiai aptikti ir atpažinti. Jei reikia, gali būti rodomas bendras signalas, rodantis, kad neįmanoma pateikti visų pranešimų. Tokiu atveju pranešimai pateikiami pirmumo tvarka, pradedant tuo pranešimu, kurias svarbiausias saugos požiūriu. Pamatyti nerodomus pranešimus turi būti galima paspaudžiant mygtuką. Pirmumo tvarka turi būti akivaizdi iš prietaiso dokumentų.</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noProof/>
          <w:snapToGrid w:val="0"/>
          <w:lang w:val="lt-LT"/>
        </w:rPr>
      </w:pPr>
      <w:r w:rsidRPr="003F4BC6">
        <w:rPr>
          <w:lang w:val="lt-LT"/>
        </w:rPr>
        <w:t>3.2.6</w:t>
      </w:r>
      <w:r w:rsidRPr="003F4BC6">
        <w:rPr>
          <w:lang w:val="lt-LT"/>
        </w:rPr>
        <w:tab/>
        <w:t>Įranga turi būti suprojektuota taip, kad nebūtų galima įsikišti be leidimo.</w:t>
      </w:r>
    </w:p>
    <w:p w:rsidR="0000492D" w:rsidRPr="003F4BC6" w:rsidRDefault="0000492D" w:rsidP="0000492D">
      <w:pPr>
        <w:tabs>
          <w:tab w:val="left" w:pos="709"/>
        </w:tabs>
        <w:overflowPunct w:val="0"/>
        <w:adjustRightInd w:val="0"/>
        <w:spacing w:line="240" w:lineRule="atLeast"/>
        <w:ind w:left="709" w:hanging="709"/>
        <w:rPr>
          <w:noProof/>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3.2.7</w:t>
      </w:r>
      <w:r w:rsidRPr="003F4BC6">
        <w:rPr>
          <w:lang w:val="lt-LT"/>
        </w:rPr>
        <w:tab/>
        <w:t>Visais atvejais, kai naudojama aptikimo ir signalizacijos įranga, signalizacijos valdymo pultą ir rodymo prietaisą turėtų būti galima valdyti iš už vietų, kuriose yra dujų laikymo ir naudojimo įrenginiai, ribų.</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3.3</w:t>
      </w:r>
      <w:r w:rsidRPr="003F4BC6">
        <w:rPr>
          <w:lang w:val="lt-LT"/>
        </w:rPr>
        <w:tab/>
        <w:t>Reikalavimai, kuriuos turi atitikti jutikliai (mėginių ėmimo priemonės):</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lastRenderedPageBreak/>
        <w:t>3.3.1</w:t>
      </w:r>
      <w:r w:rsidRPr="003F4BC6">
        <w:rPr>
          <w:lang w:val="lt-LT"/>
        </w:rPr>
        <w:tab/>
        <w:t>Kiekvienoje patalpoje, kurioje yra dujas naudojančių įrenginių, arti tokių įrenginių turi būti įspėjimo apie dujas įrangos jutikliai. Jutikliai (mėginių ėmimo priemonės) turi būti įrengti taip, kad dujų susikaupimas būtų aptinkamas prieš pasiekiant 3.1.1 punkte nurodytus ribinius dydžius. Jutiklių išdėstymas ir įrengimas turi būti patvirtintas dokumentais. Vietų parinkimą pagrindžia gamintojas arba specializuotą įrangą diegianti firma. Mėginių ėmimo priemonių vamzdžiai turėtų būti kuo trumpesni.</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3.3.2</w:t>
      </w:r>
      <w:r w:rsidRPr="003F4BC6">
        <w:rPr>
          <w:lang w:val="lt-LT"/>
        </w:rPr>
        <w:tab/>
        <w:t>Jutikliai turi būti lengvai pasiekiami, kad būtų įmanoma reguliariai kalibruoti ir atlikti techninę priežiūrą bei saugos patikrinimus.</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3.4</w:t>
      </w:r>
      <w:r w:rsidRPr="003F4BC6">
        <w:rPr>
          <w:lang w:val="lt-LT"/>
        </w:rPr>
        <w:tab/>
        <w:t>Įrengimo reikalavimai:</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3.4.1</w:t>
      </w:r>
      <w:r w:rsidRPr="003F4BC6">
        <w:rPr>
          <w:lang w:val="lt-LT"/>
        </w:rPr>
        <w:tab/>
        <w:t>Visą įspėjimo apie dujas įrangą turi įrengti specializuota firma.</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br w:type="page"/>
      </w:r>
    </w:p>
    <w:p w:rsidR="0000492D" w:rsidRPr="003F4BC6" w:rsidRDefault="0000492D" w:rsidP="0000492D">
      <w:pPr>
        <w:tabs>
          <w:tab w:val="left" w:pos="709"/>
        </w:tabs>
        <w:overflowPunct w:val="0"/>
        <w:adjustRightInd w:val="0"/>
        <w:spacing w:line="240" w:lineRule="atLeast"/>
        <w:ind w:left="709" w:hanging="709"/>
        <w:rPr>
          <w:noProof/>
          <w:snapToGrid w:val="0"/>
          <w:lang w:val="lt-LT"/>
        </w:rPr>
      </w:pPr>
      <w:r w:rsidRPr="003F4BC6">
        <w:rPr>
          <w:lang w:val="lt-LT"/>
        </w:rPr>
        <w:lastRenderedPageBreak/>
        <w:t>3.4.2</w:t>
      </w:r>
      <w:r w:rsidRPr="003F4BC6">
        <w:rPr>
          <w:lang w:val="lt-LT"/>
        </w:rPr>
        <w:tab/>
        <w:t>Įrengiant reikia atsižvelgti į tokius aspektus:</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a)</w:t>
      </w:r>
      <w:r w:rsidRPr="003F4BC6">
        <w:rPr>
          <w:lang w:val="lt-LT"/>
        </w:rPr>
        <w:tab/>
        <w:t>vietinės ventiliacijos sistemą;</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b)</w:t>
      </w:r>
      <w:r w:rsidRPr="003F4BC6">
        <w:rPr>
          <w:lang w:val="lt-LT"/>
        </w:rPr>
        <w:tab/>
        <w:t>struktūrinį išdėstymą (sienų, skiriamųjų sienų ir kt. konstrukciją), kuris sudaro sąlygas kauptis dujoms arba tokį kaupimąsi apsunkina, ir</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c)</w:t>
      </w:r>
      <w:r w:rsidRPr="003F4BC6">
        <w:rPr>
          <w:lang w:val="lt-LT"/>
        </w:rPr>
        <w:tab/>
        <w:t>neigiamo poveikio dėl mechaninio pažeidimo, vandens ar karščio pažeidimo prevenciją.</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3.4.3</w:t>
      </w:r>
      <w:r w:rsidRPr="003F4BC6">
        <w:rPr>
          <w:lang w:val="lt-LT"/>
        </w:rPr>
        <w:tab/>
        <w:t>Visi mėginių ėmimo prietaisų vamzdžiai turi būti išdėstyti taip, kad negalėtų susidaryti kondensatas.</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3.4.4</w:t>
      </w:r>
      <w:r w:rsidRPr="003F4BC6">
        <w:rPr>
          <w:lang w:val="lt-LT"/>
        </w:rPr>
        <w:tab/>
        <w:t>Įranga turi būti įrengta taip, kad jos nebūtų galima neteisėtai keisti.</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4.</w:t>
      </w:r>
      <w:r w:rsidRPr="003F4BC6">
        <w:rPr>
          <w:lang w:val="lt-LT"/>
        </w:rPr>
        <w:tab/>
        <w:t>Dujų nuotėkio detektorių kalibravimas ir tikrinimas, ribotos naudojimo trukmės dalių keitimas</w:t>
      </w:r>
    </w:p>
    <w:p w:rsidR="0000492D" w:rsidRPr="003F4BC6" w:rsidRDefault="0000492D" w:rsidP="0000492D">
      <w:pPr>
        <w:overflowPunct w:val="0"/>
        <w:adjustRightInd w:val="0"/>
        <w:spacing w:line="240" w:lineRule="atLeast"/>
        <w:rPr>
          <w:b/>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4.1</w:t>
      </w:r>
      <w:r w:rsidRPr="003F4BC6">
        <w:rPr>
          <w:lang w:val="lt-LT"/>
        </w:rPr>
        <w:tab/>
        <w:t>Ekspertas arba kompetentingas asmuo pagal gamintojo nurodymus sukalibruoja ir patikrina dujų nuotėkio detektorius:</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a)</w:t>
      </w:r>
      <w:r w:rsidRPr="003F4BC6">
        <w:rPr>
          <w:lang w:val="lt-LT"/>
        </w:rPr>
        <w:tab/>
        <w:t>prieš pirmą kartą pradedant eksploatuoti;</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b)</w:t>
      </w:r>
      <w:r w:rsidRPr="003F4BC6">
        <w:rPr>
          <w:lang w:val="lt-LT"/>
        </w:rPr>
        <w:tab/>
        <w:t>prieš pradedant eksploatuoti po bet kokio didesnio pakeitimo ar remonto;</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c)</w:t>
      </w:r>
      <w:r w:rsidRPr="003F4BC6">
        <w:rPr>
          <w:lang w:val="lt-LT"/>
        </w:rPr>
        <w:tab/>
        <w:t>reguliariai.</w:t>
      </w:r>
    </w:p>
    <w:p w:rsidR="0000492D" w:rsidRPr="003F4BC6" w:rsidRDefault="0000492D" w:rsidP="0000492D">
      <w:pPr>
        <w:tabs>
          <w:tab w:val="left" w:pos="1134"/>
        </w:tabs>
        <w:overflowPunct w:val="0"/>
        <w:adjustRightInd w:val="0"/>
        <w:spacing w:before="60" w:line="240" w:lineRule="atLeast"/>
        <w:ind w:left="709"/>
        <w:rPr>
          <w:noProof/>
          <w:snapToGrid w:val="0"/>
          <w:lang w:val="lt-LT"/>
        </w:rPr>
      </w:pPr>
      <w:r w:rsidRPr="003F4BC6">
        <w:rPr>
          <w:lang w:val="lt-LT"/>
        </w:rPr>
        <w:t>Išduodamas eksperto arba kompetentingo asmens pasirašytas kalibravimo ir patikrinimo sertifikatas, jame nurodoma patikrinimo data.</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4.2</w:t>
      </w:r>
      <w:r w:rsidRPr="003F4BC6">
        <w:rPr>
          <w:lang w:val="lt-LT"/>
        </w:rPr>
        <w:tab/>
        <w:t>Ribotos naudojimo trukmės įspėjimo apie dujas įrangos dalys turi būti pakeistos prieš baigiantis nustatytam jų naudojimo laikui.</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5.</w:t>
      </w:r>
      <w:r w:rsidRPr="003F4BC6">
        <w:rPr>
          <w:lang w:val="lt-LT"/>
        </w:rPr>
        <w:tab/>
        <w:t>Ženklinimas</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noProof/>
          <w:snapToGrid w:val="0"/>
          <w:lang w:val="lt-LT"/>
        </w:rPr>
      </w:pPr>
      <w:r w:rsidRPr="003F4BC6">
        <w:rPr>
          <w:lang w:val="lt-LT"/>
        </w:rPr>
        <w:t>5.1</w:t>
      </w:r>
      <w:r w:rsidRPr="003F4BC6">
        <w:rPr>
          <w:lang w:val="lt-LT"/>
        </w:rPr>
        <w:tab/>
        <w:t>Ant visų prietaisų aiškiai ir nenutrinamai nurodoma tokia informacija:</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a)</w:t>
      </w:r>
      <w:r w:rsidRPr="003F4BC6">
        <w:rPr>
          <w:lang w:val="lt-LT"/>
        </w:rPr>
        <w:tab/>
        <w:t>gamintojo pavadinimas ir adresas,</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b)</w:t>
      </w:r>
      <w:r w:rsidRPr="003F4BC6">
        <w:rPr>
          <w:lang w:val="lt-LT"/>
        </w:rPr>
        <w:tab/>
        <w:t>oficialus žymėjimas,</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c)</w:t>
      </w:r>
      <w:r w:rsidRPr="003F4BC6">
        <w:rPr>
          <w:lang w:val="lt-LT"/>
        </w:rPr>
        <w:tab/>
        <w:t>serijos ir tipo pavadinimas,</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d)</w:t>
      </w:r>
      <w:r w:rsidRPr="003F4BC6">
        <w:rPr>
          <w:lang w:val="lt-LT"/>
        </w:rPr>
        <w:tab/>
        <w:t>jei įmanoma, serijos numeris,</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lastRenderedPageBreak/>
        <w:t>e)</w:t>
      </w:r>
      <w:r w:rsidRPr="003F4BC6">
        <w:rPr>
          <w:lang w:val="lt-LT"/>
        </w:rPr>
        <w:tab/>
        <w:t>jei reikia, saugiam naudojimui būtini nurodymai ir</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f)</w:t>
      </w:r>
      <w:r w:rsidRPr="003F4BC6">
        <w:rPr>
          <w:lang w:val="lt-LT"/>
        </w:rPr>
        <w:tab/>
        <w:t>kiekvieno jutiklio kalibravimo dujos.</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t>5.2</w:t>
      </w:r>
      <w:r w:rsidRPr="003F4BC6">
        <w:rPr>
          <w:lang w:val="lt-LT"/>
        </w:rPr>
        <w:tab/>
        <w:t>Įspėjimo apie dujas įrangos dalys, kurių naudojimo trukmė ribota, turi būti aiškiai pažymėtos.</w:t>
      </w:r>
    </w:p>
    <w:p w:rsidR="0000492D" w:rsidRPr="003F4BC6" w:rsidRDefault="0000492D" w:rsidP="0000492D">
      <w:pPr>
        <w:tabs>
          <w:tab w:val="left" w:pos="709"/>
        </w:tabs>
        <w:overflowPunct w:val="0"/>
        <w:adjustRightInd w:val="0"/>
        <w:spacing w:line="240" w:lineRule="atLeast"/>
        <w:ind w:left="709" w:hanging="709"/>
        <w:rPr>
          <w:snapToGrid w:val="0"/>
          <w:lang w:val="lt-LT"/>
        </w:rPr>
      </w:pP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br w:type="page"/>
      </w:r>
    </w:p>
    <w:p w:rsidR="0000492D" w:rsidRPr="003F4BC6" w:rsidRDefault="0000492D" w:rsidP="0000492D">
      <w:pPr>
        <w:tabs>
          <w:tab w:val="left" w:pos="709"/>
        </w:tabs>
        <w:overflowPunct w:val="0"/>
        <w:adjustRightInd w:val="0"/>
        <w:spacing w:line="240" w:lineRule="atLeast"/>
        <w:ind w:left="709" w:hanging="709"/>
        <w:rPr>
          <w:snapToGrid w:val="0"/>
          <w:lang w:val="lt-LT"/>
        </w:rPr>
      </w:pPr>
      <w:r w:rsidRPr="003F4BC6">
        <w:rPr>
          <w:lang w:val="lt-LT"/>
        </w:rPr>
        <w:lastRenderedPageBreak/>
        <w:t>6.</w:t>
      </w:r>
      <w:r w:rsidRPr="003F4BC6">
        <w:rPr>
          <w:lang w:val="lt-LT"/>
        </w:rPr>
        <w:tab/>
        <w:t>Gamintojo duomenys, susiję su įspėjimo apie dujas įranga:</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a)</w:t>
      </w:r>
      <w:r w:rsidRPr="003F4BC6">
        <w:rPr>
          <w:lang w:val="lt-LT"/>
        </w:rPr>
        <w:tab/>
        <w:t>išsamūs nurodymai, brėžiniai ir schemos, susiję su saugiu ir tinkamu įspėjimo apie dujas įrangos eksploatavimu, taip pat įrengimu, paleidimu ir technine priežiūra;</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b)</w:t>
      </w:r>
      <w:r w:rsidRPr="003F4BC6">
        <w:rPr>
          <w:lang w:val="lt-LT"/>
        </w:rPr>
        <w:tab/>
        <w:t>naudojimo nurodymai, kuriuose bent jau nurodoma:</w:t>
      </w:r>
    </w:p>
    <w:p w:rsidR="0000492D" w:rsidRPr="003F4BC6" w:rsidRDefault="0000492D" w:rsidP="0000492D">
      <w:pPr>
        <w:tabs>
          <w:tab w:val="left" w:pos="1134"/>
        </w:tabs>
        <w:overflowPunct w:val="0"/>
        <w:adjustRightInd w:val="0"/>
        <w:spacing w:before="60" w:line="240" w:lineRule="atLeast"/>
        <w:ind w:left="1559"/>
        <w:rPr>
          <w:noProof/>
          <w:snapToGrid w:val="0"/>
          <w:lang w:val="lt-LT"/>
        </w:rPr>
      </w:pPr>
      <w:r w:rsidRPr="003F4BC6">
        <w:rPr>
          <w:lang w:val="lt-LT"/>
        </w:rPr>
        <w:t>aa)</w:t>
      </w:r>
      <w:r w:rsidRPr="003F4BC6">
        <w:rPr>
          <w:lang w:val="lt-LT"/>
        </w:rPr>
        <w:tab/>
        <w:t>ką reikia matuoti įsijungus signalizacijai arba kai rodoma klaida;</w:t>
      </w:r>
    </w:p>
    <w:p w:rsidR="0000492D" w:rsidRPr="003F4BC6" w:rsidRDefault="0000492D" w:rsidP="0000492D">
      <w:pPr>
        <w:tabs>
          <w:tab w:val="left" w:pos="1134"/>
        </w:tabs>
        <w:overflowPunct w:val="0"/>
        <w:adjustRightInd w:val="0"/>
        <w:spacing w:before="60" w:line="240" w:lineRule="atLeast"/>
        <w:ind w:left="1559"/>
        <w:rPr>
          <w:noProof/>
          <w:snapToGrid w:val="0"/>
          <w:lang w:val="lt-LT"/>
        </w:rPr>
      </w:pPr>
      <w:r w:rsidRPr="003F4BC6">
        <w:rPr>
          <w:lang w:val="lt-LT"/>
        </w:rPr>
        <w:t>bb)</w:t>
      </w:r>
      <w:r w:rsidRPr="003F4BC6">
        <w:rPr>
          <w:lang w:val="lt-LT"/>
        </w:rPr>
        <w:tab/>
        <w:t>saugos priemonės, kai tokia įranga neprieinama (pvz., kalibravimo, tikrinimo metu ar kai neveikia), ir</w:t>
      </w:r>
    </w:p>
    <w:p w:rsidR="0000492D" w:rsidRPr="003F4BC6" w:rsidRDefault="0000492D" w:rsidP="0000492D">
      <w:pPr>
        <w:tabs>
          <w:tab w:val="left" w:pos="1134"/>
        </w:tabs>
        <w:overflowPunct w:val="0"/>
        <w:adjustRightInd w:val="0"/>
        <w:spacing w:before="60" w:line="240" w:lineRule="atLeast"/>
        <w:ind w:left="1559"/>
        <w:rPr>
          <w:noProof/>
          <w:snapToGrid w:val="0"/>
          <w:lang w:val="lt-LT"/>
        </w:rPr>
      </w:pPr>
      <w:r w:rsidRPr="003F4BC6">
        <w:rPr>
          <w:lang w:val="lt-LT"/>
        </w:rPr>
        <w:t>cc)</w:t>
      </w:r>
      <w:r w:rsidRPr="003F4BC6">
        <w:rPr>
          <w:lang w:val="lt-LT"/>
        </w:rPr>
        <w:tab/>
        <w:t>asmenys, atsakingi už įrengimą ir techninę priežiūrą;</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c)</w:t>
      </w:r>
      <w:r w:rsidRPr="003F4BC6">
        <w:rPr>
          <w:lang w:val="lt-LT"/>
        </w:rPr>
        <w:tab/>
        <w:t>kalibravimo prieš paleidžiant nurodymai ir periodinio kalibravimo nurodymai, įskaitant laiko intervalus, kurių reikia laikytis;</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d)</w:t>
      </w:r>
      <w:r w:rsidRPr="003F4BC6">
        <w:rPr>
          <w:lang w:val="lt-LT"/>
        </w:rPr>
        <w:tab/>
        <w:t>maitinimo įtampa;</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e)</w:t>
      </w:r>
      <w:r w:rsidRPr="003F4BC6">
        <w:rPr>
          <w:lang w:val="lt-LT"/>
        </w:rPr>
        <w:tab/>
        <w:t>signalų ir ekrane rodomų duomenų tipas ir reikšmė (pvz., ypatinga būsena);</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f)</w:t>
      </w:r>
      <w:r w:rsidRPr="003F4BC6">
        <w:rPr>
          <w:lang w:val="lt-LT"/>
        </w:rPr>
        <w:tab/>
        <w:t>informacija apie veikimo sutrikimų aptikimą ir trikčių šalinimą;</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g)</w:t>
      </w:r>
      <w:r w:rsidRPr="003F4BC6">
        <w:rPr>
          <w:lang w:val="lt-LT"/>
        </w:rPr>
        <w:tab/>
        <w:t>dalių, kurių naudojimo trukmė ribota, tipas ir keitimo apimtis ir</w:t>
      </w:r>
    </w:p>
    <w:p w:rsidR="0000492D" w:rsidRPr="003F4BC6" w:rsidRDefault="0000492D" w:rsidP="0000492D">
      <w:pPr>
        <w:tabs>
          <w:tab w:val="left" w:pos="1134"/>
        </w:tabs>
        <w:overflowPunct w:val="0"/>
        <w:adjustRightInd w:val="0"/>
        <w:spacing w:before="60" w:line="240" w:lineRule="atLeast"/>
        <w:ind w:left="1134"/>
        <w:rPr>
          <w:noProof/>
          <w:snapToGrid w:val="0"/>
          <w:lang w:val="lt-LT"/>
        </w:rPr>
      </w:pPr>
      <w:r w:rsidRPr="003F4BC6">
        <w:rPr>
          <w:lang w:val="lt-LT"/>
        </w:rPr>
        <w:t>h)</w:t>
      </w:r>
      <w:r w:rsidRPr="003F4BC6">
        <w:rPr>
          <w:lang w:val="lt-LT"/>
        </w:rPr>
        <w:tab/>
        <w:t>patikrinimų tipas, apimtis ir laiko intervalas.</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rPr>
          <w:szCs w:val="20"/>
        </w:rPr>
      </w:pPr>
      <w:bookmarkStart w:id="406" w:name="_Toc535830560"/>
      <w:r w:rsidRPr="003F4BC6">
        <w:lastRenderedPageBreak/>
        <w:t>ESI-III-6</w:t>
      </w:r>
      <w:r w:rsidRPr="003F4BC6">
        <w:br/>
        <w:t>Plaukiojančiųjų priemonių, stumiančių standųjį sąstatą arba stumiamų jame, sukabinimo sistemos ir sukabinamieji įtaisai</w:t>
      </w:r>
      <w:bookmarkEnd w:id="406"/>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jc w:val="center"/>
        <w:textAlignment w:val="baseline"/>
        <w:rPr>
          <w:b/>
          <w:szCs w:val="20"/>
          <w:lang w:val="lt-LT"/>
        </w:rPr>
      </w:pPr>
      <w:r w:rsidRPr="003F4BC6">
        <w:rPr>
          <w:b/>
          <w:lang w:val="lt-LT"/>
        </w:rPr>
        <w:t>(21.01, 21.02, 21.06, 21.07 straipsniai)</w:t>
      </w:r>
    </w:p>
    <w:p w:rsidR="0000492D" w:rsidRPr="003F4BC6" w:rsidRDefault="0000492D" w:rsidP="0000492D">
      <w:pPr>
        <w:overflowPunct w:val="0"/>
        <w:adjustRightInd w:val="0"/>
        <w:jc w:val="center"/>
        <w:textAlignment w:val="baseline"/>
        <w:rPr>
          <w:szCs w:val="20"/>
          <w:lang w:val="lt-LT"/>
        </w:rPr>
      </w:pPr>
    </w:p>
    <w:p w:rsidR="0000492D" w:rsidRPr="003F4BC6" w:rsidRDefault="0000492D" w:rsidP="0000492D">
      <w:pPr>
        <w:overflowPunct w:val="0"/>
        <w:adjustRightInd w:val="0"/>
        <w:textAlignment w:val="baseline"/>
        <w:rPr>
          <w:szCs w:val="20"/>
          <w:lang w:val="lt-LT"/>
        </w:rPr>
      </w:pPr>
      <w:r w:rsidRPr="003F4BC6">
        <w:rPr>
          <w:lang w:val="lt-LT"/>
        </w:rPr>
        <w:t>Be 21 skyriaus reikalavimų, reikia laikytis tam tikrų valstybėse narėse galiojančių laivybos institucijų taisyklių nuostatų.</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tabs>
          <w:tab w:val="left" w:pos="709"/>
        </w:tabs>
        <w:overflowPunct w:val="0"/>
        <w:adjustRightInd w:val="0"/>
        <w:ind w:left="709" w:hanging="709"/>
        <w:textAlignment w:val="baseline"/>
        <w:rPr>
          <w:b/>
          <w:szCs w:val="20"/>
          <w:lang w:val="lt-LT"/>
        </w:rPr>
      </w:pPr>
      <w:r w:rsidRPr="003F4BC6">
        <w:rPr>
          <w:b/>
          <w:lang w:val="lt-LT"/>
        </w:rPr>
        <w:t>1.</w:t>
      </w:r>
      <w:r w:rsidRPr="003F4BC6">
        <w:rPr>
          <w:lang w:val="lt-LT"/>
        </w:rPr>
        <w:tab/>
      </w:r>
      <w:r w:rsidRPr="003F4BC6">
        <w:rPr>
          <w:b/>
          <w:lang w:val="lt-LT"/>
        </w:rPr>
        <w:t>Bendrieji reikalavimai</w:t>
      </w:r>
    </w:p>
    <w:p w:rsidR="0000492D" w:rsidRPr="003F4BC6" w:rsidRDefault="0000492D" w:rsidP="0000492D">
      <w:pPr>
        <w:tabs>
          <w:tab w:val="left" w:pos="709"/>
        </w:tabs>
        <w:overflowPunct w:val="0"/>
        <w:adjustRightInd w:val="0"/>
        <w:ind w:left="709" w:hanging="709"/>
        <w:textAlignment w:val="baseline"/>
        <w:rPr>
          <w:szCs w:val="20"/>
          <w:lang w:val="lt-LT"/>
        </w:rPr>
      </w:pPr>
    </w:p>
    <w:p w:rsidR="0000492D" w:rsidRPr="003F4BC6" w:rsidRDefault="0000492D" w:rsidP="0000492D">
      <w:pPr>
        <w:tabs>
          <w:tab w:val="left" w:pos="709"/>
        </w:tabs>
        <w:overflowPunct w:val="0"/>
        <w:adjustRightInd w:val="0"/>
        <w:ind w:left="709" w:hanging="709"/>
        <w:textAlignment w:val="baseline"/>
        <w:rPr>
          <w:szCs w:val="20"/>
          <w:lang w:val="lt-LT"/>
        </w:rPr>
      </w:pPr>
      <w:r w:rsidRPr="003F4BC6">
        <w:rPr>
          <w:lang w:val="lt-LT"/>
        </w:rPr>
        <w:t>1.1</w:t>
      </w:r>
      <w:r w:rsidRPr="003F4BC6">
        <w:rPr>
          <w:lang w:val="lt-LT"/>
        </w:rPr>
        <w:tab/>
        <w:t>Kiekviena sukabinimo sistema turi užtikrinti visų vilkstinėje esančių plaukiojančiųjų priemonių standų sujungimą, t. y. numatytomis eksploatavimo sąlygomis sukabinamieji įtaisai turi neleisti laivams judėti išilgai ar skersai, kad sąstatas būtų laikomas laivybos vienetu.</w:t>
      </w:r>
    </w:p>
    <w:p w:rsidR="0000492D" w:rsidRPr="003F4BC6" w:rsidRDefault="0000492D" w:rsidP="0000492D">
      <w:pPr>
        <w:tabs>
          <w:tab w:val="left" w:pos="709"/>
        </w:tabs>
        <w:overflowPunct w:val="0"/>
        <w:adjustRightInd w:val="0"/>
        <w:ind w:left="709" w:hanging="709"/>
        <w:textAlignment w:val="baseline"/>
        <w:rPr>
          <w:szCs w:val="20"/>
          <w:lang w:val="lt-LT"/>
        </w:rPr>
      </w:pPr>
    </w:p>
    <w:p w:rsidR="0000492D" w:rsidRPr="003F4BC6" w:rsidRDefault="0000492D" w:rsidP="0000492D">
      <w:pPr>
        <w:tabs>
          <w:tab w:val="left" w:pos="709"/>
        </w:tabs>
        <w:overflowPunct w:val="0"/>
        <w:adjustRightInd w:val="0"/>
        <w:ind w:left="709" w:hanging="709"/>
        <w:textAlignment w:val="baseline"/>
        <w:rPr>
          <w:szCs w:val="20"/>
          <w:lang w:val="lt-LT"/>
        </w:rPr>
      </w:pPr>
      <w:r w:rsidRPr="003F4BC6">
        <w:rPr>
          <w:lang w:val="lt-LT"/>
        </w:rPr>
        <w:t>1.2</w:t>
      </w:r>
      <w:r w:rsidRPr="003F4BC6">
        <w:rPr>
          <w:lang w:val="lt-LT"/>
        </w:rPr>
        <w:tab/>
        <w:t>Sukabinimo sistemą ir jos dalis turi būti saugu ir lengva naudoti, ji turi leisti greitai sukabinti plaukiojančiąsias priemones ir nekelti pavojaus darbuotojams.</w:t>
      </w:r>
    </w:p>
    <w:p w:rsidR="0000492D" w:rsidRPr="003F4BC6" w:rsidRDefault="0000492D" w:rsidP="0000492D">
      <w:pPr>
        <w:tabs>
          <w:tab w:val="left" w:pos="709"/>
        </w:tabs>
        <w:overflowPunct w:val="0"/>
        <w:adjustRightInd w:val="0"/>
        <w:ind w:left="709" w:hanging="709"/>
        <w:textAlignment w:val="baseline"/>
        <w:rPr>
          <w:szCs w:val="20"/>
          <w:lang w:val="lt-LT"/>
        </w:rPr>
      </w:pPr>
    </w:p>
    <w:p w:rsidR="0000492D" w:rsidRPr="003F4BC6" w:rsidRDefault="0000492D" w:rsidP="0000492D">
      <w:pPr>
        <w:tabs>
          <w:tab w:val="left" w:pos="709"/>
        </w:tabs>
        <w:overflowPunct w:val="0"/>
        <w:adjustRightInd w:val="0"/>
        <w:ind w:left="709" w:hanging="709"/>
        <w:textAlignment w:val="baseline"/>
        <w:rPr>
          <w:szCs w:val="20"/>
          <w:lang w:val="lt-LT"/>
        </w:rPr>
      </w:pPr>
      <w:r w:rsidRPr="003F4BC6">
        <w:rPr>
          <w:lang w:val="lt-LT"/>
        </w:rPr>
        <w:t>1.3</w:t>
      </w:r>
      <w:r w:rsidRPr="003F4BC6">
        <w:rPr>
          <w:lang w:val="lt-LT"/>
        </w:rPr>
        <w:tab/>
        <w:t>Sukabinimo sistema ir jos dalys numatomomis eksploatavimo sąlygomis sukeliamas jėgas turi tinkamai absorbuoti ir saugiai perduoti į laivo korpusą.</w:t>
      </w:r>
    </w:p>
    <w:p w:rsidR="0000492D" w:rsidRPr="003F4BC6" w:rsidRDefault="0000492D" w:rsidP="0000492D">
      <w:pPr>
        <w:tabs>
          <w:tab w:val="left" w:pos="709"/>
        </w:tabs>
        <w:overflowPunct w:val="0"/>
        <w:adjustRightInd w:val="0"/>
        <w:ind w:left="709" w:hanging="709"/>
        <w:textAlignment w:val="baseline"/>
        <w:rPr>
          <w:szCs w:val="20"/>
          <w:lang w:val="lt-LT"/>
        </w:rPr>
      </w:pPr>
    </w:p>
    <w:p w:rsidR="0000492D" w:rsidRPr="003F4BC6" w:rsidRDefault="0000492D" w:rsidP="0000492D">
      <w:pPr>
        <w:tabs>
          <w:tab w:val="left" w:pos="709"/>
        </w:tabs>
        <w:overflowPunct w:val="0"/>
        <w:adjustRightInd w:val="0"/>
        <w:ind w:left="709" w:hanging="709"/>
        <w:textAlignment w:val="baseline"/>
        <w:rPr>
          <w:szCs w:val="20"/>
          <w:lang w:val="lt-LT"/>
        </w:rPr>
      </w:pPr>
      <w:r w:rsidRPr="003F4BC6">
        <w:rPr>
          <w:lang w:val="lt-LT"/>
        </w:rPr>
        <w:t>1.4</w:t>
      </w:r>
      <w:r w:rsidRPr="003F4BC6">
        <w:rPr>
          <w:lang w:val="lt-LT"/>
        </w:rPr>
        <w:tab/>
        <w:t>Sukabinimo vietų turi būti pakankamai.</w:t>
      </w:r>
    </w:p>
    <w:p w:rsidR="0000492D" w:rsidRPr="003F4BC6" w:rsidRDefault="0000492D" w:rsidP="0000492D">
      <w:pPr>
        <w:tabs>
          <w:tab w:val="left" w:pos="709"/>
        </w:tabs>
        <w:overflowPunct w:val="0"/>
        <w:adjustRightInd w:val="0"/>
        <w:ind w:left="709" w:hanging="709"/>
        <w:textAlignment w:val="baseline"/>
        <w:rPr>
          <w:szCs w:val="20"/>
          <w:lang w:val="lt-LT"/>
        </w:rPr>
      </w:pPr>
    </w:p>
    <w:p w:rsidR="0000492D" w:rsidRPr="003F4BC6" w:rsidRDefault="0000492D" w:rsidP="0000492D">
      <w:pPr>
        <w:tabs>
          <w:tab w:val="left" w:pos="709"/>
        </w:tabs>
        <w:overflowPunct w:val="0"/>
        <w:adjustRightInd w:val="0"/>
        <w:ind w:left="709" w:hanging="709"/>
        <w:textAlignment w:val="baseline"/>
        <w:rPr>
          <w:b/>
          <w:szCs w:val="20"/>
          <w:lang w:val="lt-LT"/>
        </w:rPr>
      </w:pPr>
      <w:r w:rsidRPr="003F4BC6">
        <w:rPr>
          <w:b/>
          <w:lang w:val="lt-LT"/>
        </w:rPr>
        <w:t>2.</w:t>
      </w:r>
      <w:r w:rsidRPr="003F4BC6">
        <w:rPr>
          <w:lang w:val="lt-LT"/>
        </w:rPr>
        <w:tab/>
      </w:r>
      <w:r w:rsidRPr="003F4BC6">
        <w:rPr>
          <w:b/>
          <w:lang w:val="lt-LT"/>
        </w:rPr>
        <w:t>Sukabinimo jėgos ir sukabinamųjų įtaisų dydis</w:t>
      </w:r>
    </w:p>
    <w:p w:rsidR="0000492D" w:rsidRPr="003F4BC6" w:rsidRDefault="0000492D" w:rsidP="0000492D">
      <w:pPr>
        <w:tabs>
          <w:tab w:val="left" w:pos="709"/>
        </w:tabs>
        <w:overflowPunct w:val="0"/>
        <w:adjustRightInd w:val="0"/>
        <w:ind w:left="709" w:hanging="709"/>
        <w:textAlignment w:val="baseline"/>
        <w:rPr>
          <w:szCs w:val="20"/>
          <w:lang w:val="lt-LT"/>
        </w:rPr>
      </w:pPr>
    </w:p>
    <w:p w:rsidR="0000492D" w:rsidRPr="003F4BC6" w:rsidRDefault="0000492D" w:rsidP="0000492D">
      <w:pPr>
        <w:tabs>
          <w:tab w:val="left" w:pos="709"/>
        </w:tabs>
        <w:overflowPunct w:val="0"/>
        <w:adjustRightInd w:val="0"/>
        <w:ind w:left="709" w:hanging="709"/>
        <w:textAlignment w:val="baseline"/>
        <w:rPr>
          <w:szCs w:val="20"/>
          <w:lang w:val="lt-LT"/>
        </w:rPr>
      </w:pPr>
      <w:r w:rsidRPr="003F4BC6">
        <w:rPr>
          <w:lang w:val="lt-LT"/>
        </w:rPr>
        <w:tab/>
        <w:t>Vilkstinių ir sąstatų sukabinamųjų įtaisų, kuriuos leidžiama naudoti, dydis turi būti toks, kad būtų užtikrintas pakankamas saugumo lygis. Tokia sąlyga laikoma įvykdyta, jei pagal 2.1, 2.2 arba 2.3 punktus nustatytos sukabinimo jėgos nustatant išilginių sukabinamųjų dalių matmenis prilyginamos atsparumui tempimui.</w:t>
      </w:r>
    </w:p>
    <w:p w:rsidR="0000492D" w:rsidRPr="003F4BC6" w:rsidRDefault="0000492D" w:rsidP="0000492D">
      <w:pPr>
        <w:tabs>
          <w:tab w:val="left" w:pos="709"/>
        </w:tabs>
        <w:overflowPunct w:val="0"/>
        <w:adjustRightInd w:val="0"/>
        <w:ind w:left="709" w:hanging="709"/>
        <w:textAlignment w:val="baseline"/>
        <w:rPr>
          <w:szCs w:val="20"/>
          <w:lang w:val="lt-LT"/>
        </w:rPr>
      </w:pPr>
    </w:p>
    <w:p w:rsidR="0000492D" w:rsidRPr="003F4BC6" w:rsidRDefault="0000492D" w:rsidP="0000492D">
      <w:pPr>
        <w:tabs>
          <w:tab w:val="left" w:pos="709"/>
        </w:tabs>
        <w:overflowPunct w:val="0"/>
        <w:adjustRightInd w:val="0"/>
        <w:ind w:left="709" w:hanging="709"/>
        <w:textAlignment w:val="baseline"/>
        <w:rPr>
          <w:szCs w:val="20"/>
          <w:lang w:val="lt-LT"/>
        </w:rPr>
      </w:pPr>
      <w:r w:rsidRPr="003F4BC6">
        <w:rPr>
          <w:lang w:val="lt-LT"/>
        </w:rPr>
        <w:t>2.1</w:t>
      </w:r>
      <w:r w:rsidRPr="003F4BC6">
        <w:rPr>
          <w:lang w:val="lt-LT"/>
        </w:rPr>
        <w:tab/>
        <w:t>Sukabinimo vietos tarp stūmiko ir stumiamų lichterių ar kitų plaukiojančiųjų priemonių:</w:t>
      </w:r>
    </w:p>
    <w:p w:rsidR="0000492D" w:rsidRPr="003F4BC6" w:rsidRDefault="0000492D" w:rsidP="0000492D">
      <w:pPr>
        <w:tabs>
          <w:tab w:val="left" w:pos="709"/>
        </w:tabs>
        <w:overflowPunct w:val="0"/>
        <w:adjustRightInd w:val="0"/>
        <w:ind w:left="709" w:hanging="709"/>
        <w:textAlignment w:val="baseline"/>
        <w:rPr>
          <w:szCs w:val="20"/>
          <w:lang w:val="lt-LT"/>
        </w:rPr>
      </w:pPr>
    </w:p>
    <w:p w:rsidR="0000492D" w:rsidRPr="003F4BC6" w:rsidRDefault="002C0522" w:rsidP="0000492D">
      <w:pPr>
        <w:tabs>
          <w:tab w:val="left" w:pos="709"/>
        </w:tabs>
        <w:overflowPunct w:val="0"/>
        <w:adjustRightInd w:val="0"/>
        <w:ind w:left="709" w:hanging="709"/>
        <w:textAlignment w:val="baseline"/>
        <w:rPr>
          <w:szCs w:val="20"/>
          <w:lang w:val="lt-LT"/>
        </w:rPr>
      </w:pPr>
      <m:oMathPara>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SB</m:t>
              </m:r>
            </m:sub>
          </m:sSub>
          <m:r>
            <w:rPr>
              <w:rFonts w:ascii="Cambria Math" w:hAnsi="Cambria Math"/>
              <w:szCs w:val="20"/>
              <w:lang w:val="lt-LT"/>
            </w:rPr>
            <m:t xml:space="preserve">=270∙ </m:t>
          </m:r>
          <m:sSub>
            <m:sSubPr>
              <m:ctrlPr>
                <w:rPr>
                  <w:rFonts w:ascii="Cambria Math" w:hAnsi="Cambria Math"/>
                  <w:i/>
                  <w:szCs w:val="20"/>
                  <w:lang w:val="lt-LT"/>
                </w:rPr>
              </m:ctrlPr>
            </m:sSubPr>
            <m:e>
              <m:r>
                <w:rPr>
                  <w:rFonts w:ascii="Cambria Math" w:hAnsi="Cambria Math"/>
                  <w:szCs w:val="20"/>
                  <w:lang w:val="lt-LT"/>
                </w:rPr>
                <m:t>P</m:t>
              </m:r>
            </m:e>
            <m:sub>
              <m:r>
                <w:rPr>
                  <w:rFonts w:ascii="Cambria Math" w:hAnsi="Cambria Math"/>
                  <w:szCs w:val="20"/>
                  <w:lang w:val="lt-LT"/>
                </w:rPr>
                <m:t>B</m:t>
              </m:r>
            </m:sub>
          </m:sSub>
          <m:r>
            <w:rPr>
              <w:rFonts w:ascii="Cambria Math" w:hAnsi="Cambria Math"/>
              <w:szCs w:val="20"/>
              <w:lang w:val="lt-LT"/>
            </w:rPr>
            <m:t xml:space="preserve"> ∙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S</m:t>
                  </m:r>
                </m:sub>
              </m:sSub>
            </m:num>
            <m:den>
              <m:sSub>
                <m:sSubPr>
                  <m:ctrlPr>
                    <w:rPr>
                      <w:rFonts w:ascii="Cambria Math" w:hAnsi="Cambria Math"/>
                      <w:i/>
                      <w:szCs w:val="20"/>
                      <w:lang w:val="lt-LT"/>
                    </w:rPr>
                  </m:ctrlPr>
                </m:sSubPr>
                <m:e>
                  <m:r>
                    <w:rPr>
                      <w:rFonts w:ascii="Cambria Math" w:hAnsi="Cambria Math"/>
                      <w:szCs w:val="20"/>
                      <w:lang w:val="lt-LT"/>
                    </w:rPr>
                    <m:t>B</m:t>
                  </m:r>
                </m:e>
                <m:sub>
                  <m:r>
                    <w:rPr>
                      <w:rFonts w:ascii="Cambria Math" w:hAnsi="Cambria Math"/>
                      <w:szCs w:val="20"/>
                      <w:lang w:val="lt-LT"/>
                    </w:rPr>
                    <m:t>S</m:t>
                  </m:r>
                </m:sub>
              </m:sSub>
            </m:den>
          </m:f>
          <m:r>
            <w:rPr>
              <w:rFonts w:ascii="Cambria Math" w:hAnsi="Cambria Math"/>
              <w:szCs w:val="20"/>
              <w:lang w:val="lt-LT"/>
            </w:rPr>
            <m:t xml:space="preserve"> ∙ </m:t>
          </m:r>
          <m:sSup>
            <m:sSupPr>
              <m:ctrlPr>
                <w:rPr>
                  <w:rFonts w:ascii="Cambria Math" w:hAnsi="Cambria Math"/>
                  <w:i/>
                  <w:szCs w:val="20"/>
                  <w:lang w:val="lt-LT"/>
                </w:rPr>
              </m:ctrlPr>
            </m:sSupPr>
            <m:e>
              <m:r>
                <w:rPr>
                  <w:rFonts w:ascii="Cambria Math" w:hAnsi="Cambria Math"/>
                  <w:szCs w:val="20"/>
                  <w:lang w:val="lt-LT"/>
                </w:rPr>
                <m:t>10</m:t>
              </m:r>
            </m:e>
            <m:sup>
              <m:r>
                <w:rPr>
                  <w:rFonts w:ascii="Cambria Math" w:hAnsi="Cambria Math"/>
                  <w:szCs w:val="20"/>
                  <w:lang w:val="lt-LT"/>
                </w:rPr>
                <m:t>-3</m:t>
              </m:r>
            </m:sup>
          </m:sSup>
          <m:r>
            <w:rPr>
              <w:rFonts w:ascii="Cambria Math" w:hAnsi="Cambria Math"/>
              <w:szCs w:val="20"/>
              <w:lang w:val="lt-LT"/>
            </w:rPr>
            <m:t xml:space="preserve"> </m:t>
          </m:r>
          <m:d>
            <m:dPr>
              <m:begChr m:val="["/>
              <m:endChr m:val="]"/>
              <m:ctrlPr>
                <w:rPr>
                  <w:rFonts w:ascii="Cambria Math" w:hAnsi="Cambria Math"/>
                  <w:i/>
                  <w:szCs w:val="20"/>
                  <w:lang w:val="lt-LT"/>
                </w:rPr>
              </m:ctrlPr>
            </m:dPr>
            <m:e>
              <m:r>
                <w:rPr>
                  <w:rFonts w:ascii="Cambria Math" w:hAnsi="Cambria Math"/>
                  <w:szCs w:val="20"/>
                  <w:lang w:val="lt-LT"/>
                </w:rPr>
                <m:t>kN</m:t>
              </m:r>
            </m:e>
          </m:d>
        </m:oMath>
      </m:oMathPara>
    </w:p>
    <w:p w:rsidR="0000492D" w:rsidRPr="003F4BC6" w:rsidRDefault="0000492D" w:rsidP="0000492D">
      <w:pPr>
        <w:tabs>
          <w:tab w:val="left" w:pos="284"/>
          <w:tab w:val="left" w:pos="454"/>
          <w:tab w:val="left" w:pos="567"/>
        </w:tabs>
        <w:overflowPunct w:val="0"/>
        <w:adjustRightInd w:val="0"/>
        <w:ind w:left="284" w:hanging="284"/>
        <w:textAlignment w:val="baseline"/>
        <w:rPr>
          <w:szCs w:val="20"/>
          <w:lang w:val="lt-LT"/>
        </w:rPr>
      </w:pPr>
    </w:p>
    <w:p w:rsidR="0000492D" w:rsidRPr="003F4BC6" w:rsidRDefault="0000492D" w:rsidP="0000492D">
      <w:pPr>
        <w:tabs>
          <w:tab w:val="left" w:pos="709"/>
        </w:tabs>
        <w:overflowPunct w:val="0"/>
        <w:adjustRightInd w:val="0"/>
        <w:ind w:left="709" w:hanging="709"/>
        <w:textAlignment w:val="baseline"/>
        <w:rPr>
          <w:szCs w:val="20"/>
          <w:lang w:val="lt-LT"/>
        </w:rPr>
      </w:pPr>
      <w:r w:rsidRPr="003F4BC6">
        <w:rPr>
          <w:lang w:val="lt-LT"/>
        </w:rPr>
        <w:t>2.2</w:t>
      </w:r>
      <w:r w:rsidRPr="003F4BC6">
        <w:rPr>
          <w:lang w:val="lt-LT"/>
        </w:rPr>
        <w:tab/>
        <w:t>Sukabinimo vietos tarp stumiančiojo motorinio laivo ir stumiamos plaukiojančiosios priemonės</w:t>
      </w:r>
    </w:p>
    <w:p w:rsidR="0000492D" w:rsidRPr="003F4BC6" w:rsidRDefault="0000492D" w:rsidP="0000492D">
      <w:pPr>
        <w:tabs>
          <w:tab w:val="left" w:pos="284"/>
          <w:tab w:val="left" w:pos="454"/>
          <w:tab w:val="left" w:pos="567"/>
        </w:tabs>
        <w:overflowPunct w:val="0"/>
        <w:adjustRightInd w:val="0"/>
        <w:ind w:left="284" w:hanging="284"/>
        <w:textAlignment w:val="baseline"/>
        <w:rPr>
          <w:szCs w:val="20"/>
          <w:lang w:val="lt-LT"/>
        </w:rPr>
      </w:pPr>
    </w:p>
    <w:p w:rsidR="0000492D" w:rsidRPr="003F4BC6" w:rsidRDefault="002C0522" w:rsidP="0000492D">
      <w:pPr>
        <w:tabs>
          <w:tab w:val="left" w:pos="709"/>
        </w:tabs>
        <w:overflowPunct w:val="0"/>
        <w:adjustRightInd w:val="0"/>
        <w:ind w:left="709" w:hanging="709"/>
        <w:textAlignment w:val="baseline"/>
        <w:rPr>
          <w:szCs w:val="20"/>
          <w:lang w:val="lt-LT"/>
        </w:rPr>
      </w:pPr>
      <m:oMathPara>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SF</m:t>
              </m:r>
            </m:sub>
          </m:sSub>
          <m:r>
            <w:rPr>
              <w:rFonts w:ascii="Cambria Math" w:hAnsi="Cambria Math"/>
              <w:szCs w:val="20"/>
              <w:lang w:val="lt-LT"/>
            </w:rPr>
            <m:t xml:space="preserve">=80∙ </m:t>
          </m:r>
          <m:sSub>
            <m:sSubPr>
              <m:ctrlPr>
                <w:rPr>
                  <w:rFonts w:ascii="Cambria Math" w:hAnsi="Cambria Math"/>
                  <w:i/>
                  <w:szCs w:val="20"/>
                  <w:lang w:val="lt-LT"/>
                </w:rPr>
              </m:ctrlPr>
            </m:sSubPr>
            <m:e>
              <m:r>
                <w:rPr>
                  <w:rFonts w:ascii="Cambria Math" w:hAnsi="Cambria Math"/>
                  <w:szCs w:val="20"/>
                  <w:lang w:val="lt-LT"/>
                </w:rPr>
                <m:t>P</m:t>
              </m:r>
            </m:e>
            <m:sub>
              <m:r>
                <w:rPr>
                  <w:rFonts w:ascii="Cambria Math" w:hAnsi="Cambria Math"/>
                  <w:szCs w:val="20"/>
                  <w:lang w:val="lt-LT"/>
                </w:rPr>
                <m:t>B</m:t>
              </m:r>
            </m:sub>
          </m:sSub>
          <m:r>
            <w:rPr>
              <w:rFonts w:ascii="Cambria Math" w:hAnsi="Cambria Math"/>
              <w:szCs w:val="20"/>
              <w:lang w:val="lt-LT"/>
            </w:rPr>
            <m:t xml:space="preserve"> ∙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S</m:t>
                  </m:r>
                </m:sub>
              </m:sSub>
            </m:num>
            <m:den>
              <m:sSub>
                <m:sSubPr>
                  <m:ctrlPr>
                    <w:rPr>
                      <w:rFonts w:ascii="Cambria Math" w:hAnsi="Cambria Math"/>
                      <w:i/>
                      <w:szCs w:val="20"/>
                      <w:lang w:val="lt-LT"/>
                    </w:rPr>
                  </m:ctrlPr>
                </m:sSubPr>
                <m:e>
                  <m:r>
                    <w:rPr>
                      <w:rFonts w:ascii="Cambria Math" w:hAnsi="Cambria Math"/>
                      <w:szCs w:val="20"/>
                      <w:lang w:val="lt-LT"/>
                    </w:rPr>
                    <m:t>h</m:t>
                  </m:r>
                </m:e>
                <m:sub>
                  <m:r>
                    <w:rPr>
                      <w:rFonts w:ascii="Cambria Math" w:hAnsi="Cambria Math"/>
                      <w:szCs w:val="20"/>
                      <w:lang w:val="lt-LT"/>
                    </w:rPr>
                    <m:t>K</m:t>
                  </m:r>
                </m:sub>
              </m:sSub>
            </m:den>
          </m:f>
          <m:r>
            <w:rPr>
              <w:rFonts w:ascii="Cambria Math" w:hAnsi="Cambria Math"/>
              <w:szCs w:val="20"/>
              <w:lang w:val="lt-LT"/>
            </w:rPr>
            <m:t xml:space="preserve"> ∙ </m:t>
          </m:r>
          <m:sSup>
            <m:sSupPr>
              <m:ctrlPr>
                <w:rPr>
                  <w:rFonts w:ascii="Cambria Math" w:hAnsi="Cambria Math"/>
                  <w:i/>
                  <w:szCs w:val="20"/>
                  <w:lang w:val="lt-LT"/>
                </w:rPr>
              </m:ctrlPr>
            </m:sSupPr>
            <m:e>
              <m:r>
                <w:rPr>
                  <w:rFonts w:ascii="Cambria Math" w:hAnsi="Cambria Math"/>
                  <w:szCs w:val="20"/>
                  <w:lang w:val="lt-LT"/>
                </w:rPr>
                <m:t>10</m:t>
              </m:r>
            </m:e>
            <m:sup>
              <m:r>
                <w:rPr>
                  <w:rFonts w:ascii="Cambria Math" w:hAnsi="Cambria Math"/>
                  <w:szCs w:val="20"/>
                  <w:lang w:val="lt-LT"/>
                </w:rPr>
                <m:t>-3</m:t>
              </m:r>
            </m:sup>
          </m:sSup>
          <m:r>
            <w:rPr>
              <w:rFonts w:ascii="Cambria Math" w:hAnsi="Cambria Math"/>
              <w:szCs w:val="20"/>
              <w:lang w:val="lt-LT"/>
            </w:rPr>
            <m:t xml:space="preserve"> </m:t>
          </m:r>
          <m:d>
            <m:dPr>
              <m:begChr m:val="["/>
              <m:endChr m:val="]"/>
              <m:ctrlPr>
                <w:rPr>
                  <w:rFonts w:ascii="Cambria Math" w:hAnsi="Cambria Math"/>
                  <w:i/>
                  <w:szCs w:val="20"/>
                  <w:lang w:val="lt-LT"/>
                </w:rPr>
              </m:ctrlPr>
            </m:dPr>
            <m:e>
              <m:r>
                <w:rPr>
                  <w:rFonts w:ascii="Cambria Math" w:hAnsi="Cambria Math"/>
                  <w:szCs w:val="20"/>
                  <w:lang w:val="lt-LT"/>
                </w:rPr>
                <m:t>kN</m:t>
              </m:r>
            </m:e>
          </m:d>
        </m:oMath>
      </m:oMathPara>
    </w:p>
    <w:p w:rsidR="0000492D" w:rsidRPr="003F4BC6" w:rsidRDefault="0000492D" w:rsidP="0000492D">
      <w:pPr>
        <w:tabs>
          <w:tab w:val="left" w:pos="284"/>
          <w:tab w:val="left" w:pos="454"/>
          <w:tab w:val="left" w:pos="567"/>
        </w:tabs>
        <w:overflowPunct w:val="0"/>
        <w:adjustRightInd w:val="0"/>
        <w:ind w:left="284" w:hanging="284"/>
        <w:textAlignment w:val="baseline"/>
        <w:rPr>
          <w:szCs w:val="20"/>
          <w:lang w:val="lt-LT"/>
        </w:rPr>
      </w:pPr>
    </w:p>
    <w:p w:rsidR="0000492D" w:rsidRPr="003F4BC6" w:rsidRDefault="0000492D" w:rsidP="0000492D">
      <w:pPr>
        <w:tabs>
          <w:tab w:val="left" w:pos="709"/>
        </w:tabs>
        <w:overflowPunct w:val="0"/>
        <w:adjustRightInd w:val="0"/>
        <w:ind w:left="709" w:hanging="709"/>
        <w:textAlignment w:val="baseline"/>
        <w:rPr>
          <w:szCs w:val="20"/>
          <w:lang w:val="lt-LT"/>
        </w:rPr>
      </w:pPr>
      <w:r w:rsidRPr="003F4BC6">
        <w:rPr>
          <w:lang w:val="lt-LT"/>
        </w:rPr>
        <w:t>2.3</w:t>
      </w:r>
      <w:r w:rsidRPr="003F4BC6">
        <w:rPr>
          <w:lang w:val="lt-LT"/>
        </w:rPr>
        <w:tab/>
        <w:t>Sukabinimo vietos tarp stumiamų plaukiojančiųjų priemonių</w:t>
      </w:r>
    </w:p>
    <w:p w:rsidR="0000492D" w:rsidRPr="003F4BC6" w:rsidRDefault="0000492D" w:rsidP="0000492D">
      <w:pPr>
        <w:tabs>
          <w:tab w:val="left" w:pos="284"/>
          <w:tab w:val="left" w:pos="454"/>
          <w:tab w:val="left" w:pos="567"/>
        </w:tabs>
        <w:overflowPunct w:val="0"/>
        <w:adjustRightInd w:val="0"/>
        <w:ind w:left="284" w:hanging="284"/>
        <w:textAlignment w:val="baseline"/>
        <w:rPr>
          <w:szCs w:val="20"/>
          <w:lang w:val="lt-LT"/>
        </w:rPr>
      </w:pPr>
    </w:p>
    <w:p w:rsidR="0000492D" w:rsidRPr="003F4BC6" w:rsidRDefault="002C0522" w:rsidP="0000492D">
      <w:pPr>
        <w:tabs>
          <w:tab w:val="left" w:pos="709"/>
        </w:tabs>
        <w:overflowPunct w:val="0"/>
        <w:adjustRightInd w:val="0"/>
        <w:ind w:left="709" w:hanging="709"/>
        <w:textAlignment w:val="baseline"/>
        <w:rPr>
          <w:szCs w:val="20"/>
          <w:lang w:val="lt-LT"/>
        </w:rPr>
      </w:pPr>
      <m:oMathPara>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SL</m:t>
              </m:r>
            </m:sub>
          </m:sSub>
          <m:r>
            <w:rPr>
              <w:rFonts w:ascii="Cambria Math" w:hAnsi="Cambria Math"/>
              <w:szCs w:val="20"/>
              <w:lang w:val="lt-LT"/>
            </w:rPr>
            <m:t xml:space="preserve">=80∙ </m:t>
          </m:r>
          <m:sSub>
            <m:sSubPr>
              <m:ctrlPr>
                <w:rPr>
                  <w:rFonts w:ascii="Cambria Math" w:hAnsi="Cambria Math"/>
                  <w:i/>
                  <w:szCs w:val="20"/>
                  <w:lang w:val="lt-LT"/>
                </w:rPr>
              </m:ctrlPr>
            </m:sSubPr>
            <m:e>
              <m:r>
                <w:rPr>
                  <w:rFonts w:ascii="Cambria Math" w:hAnsi="Cambria Math"/>
                  <w:szCs w:val="20"/>
                  <w:lang w:val="lt-LT"/>
                </w:rPr>
                <m:t>P</m:t>
              </m:r>
            </m:e>
            <m:sub>
              <m:r>
                <w:rPr>
                  <w:rFonts w:ascii="Cambria Math" w:hAnsi="Cambria Math"/>
                  <w:szCs w:val="20"/>
                  <w:lang w:val="lt-LT"/>
                </w:rPr>
                <m:t>B</m:t>
              </m:r>
            </m:sub>
          </m:sSub>
          <m:r>
            <w:rPr>
              <w:rFonts w:ascii="Cambria Math" w:hAnsi="Cambria Math"/>
              <w:szCs w:val="20"/>
              <w:lang w:val="lt-LT"/>
            </w:rPr>
            <m:t xml:space="preserve"> ∙ </m:t>
          </m:r>
          <m:f>
            <m:fPr>
              <m:ctrlPr>
                <w:rPr>
                  <w:rFonts w:ascii="Cambria Math" w:hAnsi="Cambria Math"/>
                  <w:i/>
                  <w:szCs w:val="20"/>
                  <w:lang w:val="lt-LT"/>
                </w:rPr>
              </m:ctrlPr>
            </m:fPr>
            <m:num>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S</m:t>
                  </m:r>
                </m:sub>
              </m:sSub>
            </m:num>
            <m:den>
              <m:sSub>
                <m:sSubPr>
                  <m:ctrlPr>
                    <w:rPr>
                      <w:rFonts w:ascii="Cambria Math" w:hAnsi="Cambria Math"/>
                      <w:i/>
                      <w:szCs w:val="20"/>
                      <w:lang w:val="lt-LT"/>
                    </w:rPr>
                  </m:ctrlPr>
                </m:sSubPr>
                <m:e>
                  <m:r>
                    <w:rPr>
                      <w:rFonts w:ascii="Cambria Math" w:hAnsi="Cambria Math"/>
                      <w:szCs w:val="20"/>
                      <w:lang w:val="lt-LT"/>
                    </w:rPr>
                    <m:t>h'</m:t>
                  </m:r>
                </m:e>
                <m:sub>
                  <m:r>
                    <w:rPr>
                      <w:rFonts w:ascii="Cambria Math" w:hAnsi="Cambria Math"/>
                      <w:szCs w:val="20"/>
                      <w:lang w:val="lt-LT"/>
                    </w:rPr>
                    <m:t>K</m:t>
                  </m:r>
                </m:sub>
              </m:sSub>
            </m:den>
          </m:f>
          <m:r>
            <w:rPr>
              <w:rFonts w:ascii="Cambria Math" w:hAnsi="Cambria Math"/>
              <w:szCs w:val="20"/>
              <w:lang w:val="lt-LT"/>
            </w:rPr>
            <m:t xml:space="preserve"> ∙ </m:t>
          </m:r>
          <m:sSup>
            <m:sSupPr>
              <m:ctrlPr>
                <w:rPr>
                  <w:rFonts w:ascii="Cambria Math" w:hAnsi="Cambria Math"/>
                  <w:i/>
                  <w:szCs w:val="20"/>
                  <w:lang w:val="lt-LT"/>
                </w:rPr>
              </m:ctrlPr>
            </m:sSupPr>
            <m:e>
              <m:r>
                <w:rPr>
                  <w:rFonts w:ascii="Cambria Math" w:hAnsi="Cambria Math"/>
                  <w:szCs w:val="20"/>
                  <w:lang w:val="lt-LT"/>
                </w:rPr>
                <m:t>10</m:t>
              </m:r>
            </m:e>
            <m:sup>
              <m:r>
                <w:rPr>
                  <w:rFonts w:ascii="Cambria Math" w:hAnsi="Cambria Math"/>
                  <w:szCs w:val="20"/>
                  <w:lang w:val="lt-LT"/>
                </w:rPr>
                <m:t>-3</m:t>
              </m:r>
            </m:sup>
          </m:sSup>
          <m:r>
            <w:rPr>
              <w:rFonts w:ascii="Cambria Math" w:hAnsi="Cambria Math"/>
              <w:szCs w:val="20"/>
              <w:lang w:val="lt-LT"/>
            </w:rPr>
            <m:t xml:space="preserve"> </m:t>
          </m:r>
          <m:d>
            <m:dPr>
              <m:begChr m:val="["/>
              <m:endChr m:val="]"/>
              <m:ctrlPr>
                <w:rPr>
                  <w:rFonts w:ascii="Cambria Math" w:hAnsi="Cambria Math"/>
                  <w:i/>
                  <w:szCs w:val="20"/>
                  <w:lang w:val="lt-LT"/>
                </w:rPr>
              </m:ctrlPr>
            </m:dPr>
            <m:e>
              <m:r>
                <w:rPr>
                  <w:rFonts w:ascii="Cambria Math" w:hAnsi="Cambria Math"/>
                  <w:szCs w:val="20"/>
                  <w:lang w:val="lt-LT"/>
                </w:rPr>
                <m:t>kN</m:t>
              </m:r>
            </m:e>
          </m:d>
        </m:oMath>
      </m:oMathPara>
    </w:p>
    <w:p w:rsidR="0000492D" w:rsidRPr="003F4BC6" w:rsidRDefault="0000492D" w:rsidP="0000492D">
      <w:pPr>
        <w:tabs>
          <w:tab w:val="left" w:pos="284"/>
          <w:tab w:val="left" w:pos="454"/>
          <w:tab w:val="left" w:pos="567"/>
        </w:tabs>
        <w:overflowPunct w:val="0"/>
        <w:adjustRightInd w:val="0"/>
        <w:ind w:left="284" w:hanging="284"/>
        <w:textAlignment w:val="baseline"/>
        <w:rPr>
          <w:szCs w:val="20"/>
          <w:lang w:val="lt-LT"/>
        </w:rPr>
      </w:pPr>
    </w:p>
    <w:p w:rsidR="0000492D" w:rsidRPr="003F4BC6" w:rsidRDefault="0000492D" w:rsidP="0000492D">
      <w:pPr>
        <w:tabs>
          <w:tab w:val="left" w:pos="284"/>
          <w:tab w:val="left" w:pos="454"/>
          <w:tab w:val="left" w:pos="567"/>
        </w:tabs>
        <w:overflowPunct w:val="0"/>
        <w:adjustRightInd w:val="0"/>
        <w:ind w:left="709"/>
        <w:textAlignment w:val="baseline"/>
        <w:rPr>
          <w:szCs w:val="20"/>
          <w:lang w:val="lt-LT"/>
        </w:rPr>
      </w:pPr>
      <w:r w:rsidRPr="003F4BC6">
        <w:rPr>
          <w:lang w:val="lt-LT"/>
        </w:rPr>
        <w:br w:type="page"/>
      </w:r>
    </w:p>
    <w:p w:rsidR="0000492D" w:rsidRPr="003F4BC6" w:rsidRDefault="0000492D" w:rsidP="0000492D">
      <w:pPr>
        <w:tabs>
          <w:tab w:val="left" w:pos="284"/>
          <w:tab w:val="left" w:pos="454"/>
          <w:tab w:val="left" w:pos="567"/>
        </w:tabs>
        <w:overflowPunct w:val="0"/>
        <w:adjustRightInd w:val="0"/>
        <w:ind w:left="709"/>
        <w:textAlignment w:val="baseline"/>
        <w:rPr>
          <w:szCs w:val="20"/>
          <w:lang w:val="lt-LT"/>
        </w:rPr>
      </w:pPr>
      <w:r w:rsidRPr="003F4BC6">
        <w:rPr>
          <w:lang w:val="lt-LT"/>
        </w:rPr>
        <w:lastRenderedPageBreak/>
        <w:t>Laikoma, kad 1 200 kN didžiausioji sukabinimo jėga yra pakankama stumiančiajai plaukiojančiajai priemonei sukabinimo vietoje tarp pirmosios stumiamos plaukiojančiosios priemonės ir prieš ją esančios sukabintos plaukiojančiosios priemonės, net jei taikant 2.3 punkte pateiktą formulę gaunamas didesnis dydis.</w:t>
      </w:r>
    </w:p>
    <w:p w:rsidR="0000492D" w:rsidRPr="003F4BC6" w:rsidRDefault="0000492D" w:rsidP="0000492D">
      <w:pPr>
        <w:tabs>
          <w:tab w:val="left" w:pos="284"/>
          <w:tab w:val="left" w:pos="454"/>
          <w:tab w:val="left" w:pos="567"/>
        </w:tabs>
        <w:overflowPunct w:val="0"/>
        <w:adjustRightInd w:val="0"/>
        <w:ind w:left="709"/>
        <w:textAlignment w:val="baseline"/>
        <w:rPr>
          <w:szCs w:val="20"/>
          <w:lang w:val="lt-LT"/>
        </w:rPr>
      </w:pPr>
    </w:p>
    <w:p w:rsidR="0000492D" w:rsidRPr="003F4BC6" w:rsidRDefault="0000492D" w:rsidP="0000492D">
      <w:pPr>
        <w:tabs>
          <w:tab w:val="left" w:pos="284"/>
          <w:tab w:val="left" w:pos="454"/>
          <w:tab w:val="left" w:pos="567"/>
        </w:tabs>
        <w:overflowPunct w:val="0"/>
        <w:adjustRightInd w:val="0"/>
        <w:ind w:left="709"/>
        <w:textAlignment w:val="baseline"/>
        <w:rPr>
          <w:szCs w:val="20"/>
          <w:lang w:val="lt-LT"/>
        </w:rPr>
      </w:pPr>
      <w:r w:rsidRPr="003F4BC6">
        <w:rPr>
          <w:lang w:val="lt-LT"/>
        </w:rPr>
        <w:t>Visų kitų stumiamų plaukiojančiųjų priemonių išilginių jungčių sukabinamųjų įtaisų matmenys turi būti pagrįsti sukabinimo jėga, nustatoma pagal 2.3 punkte pateiktą formulę.</w:t>
      </w:r>
    </w:p>
    <w:p w:rsidR="0000492D" w:rsidRPr="003F4BC6" w:rsidRDefault="0000492D" w:rsidP="0000492D">
      <w:pPr>
        <w:tabs>
          <w:tab w:val="left" w:pos="284"/>
          <w:tab w:val="left" w:pos="454"/>
          <w:tab w:val="left" w:pos="567"/>
        </w:tabs>
        <w:overflowPunct w:val="0"/>
        <w:adjustRightInd w:val="0"/>
        <w:ind w:left="284" w:hanging="284"/>
        <w:textAlignment w:val="baseline"/>
        <w:rPr>
          <w:szCs w:val="20"/>
          <w:lang w:val="lt-LT"/>
        </w:rPr>
      </w:pPr>
    </w:p>
    <w:p w:rsidR="0000492D" w:rsidRPr="003F4BC6" w:rsidRDefault="0000492D" w:rsidP="0000492D">
      <w:pPr>
        <w:tabs>
          <w:tab w:val="left" w:pos="284"/>
          <w:tab w:val="left" w:pos="454"/>
          <w:tab w:val="left" w:pos="567"/>
        </w:tabs>
        <w:overflowPunct w:val="0"/>
        <w:adjustRightInd w:val="0"/>
        <w:ind w:left="284" w:hanging="284"/>
        <w:textAlignment w:val="baseline"/>
        <w:rPr>
          <w:szCs w:val="20"/>
          <w:lang w:val="lt-LT"/>
        </w:rPr>
      </w:pPr>
      <w:r w:rsidRPr="003F4BC6">
        <w:rPr>
          <w:noProof/>
          <w:szCs w:val="20"/>
          <w:lang w:eastAsia="en-GB"/>
        </w:rPr>
        <w:lastRenderedPageBreak/>
        <mc:AlternateContent>
          <mc:Choice Requires="wps">
            <w:drawing>
              <wp:anchor distT="0" distB="0" distL="114300" distR="114300" simplePos="0" relativeHeight="251691008" behindDoc="0" locked="0" layoutInCell="1" allowOverlap="1" wp14:anchorId="0448B579" wp14:editId="746691C9">
                <wp:simplePos x="0" y="0"/>
                <wp:positionH relativeFrom="column">
                  <wp:posOffset>3760470</wp:posOffset>
                </wp:positionH>
                <wp:positionV relativeFrom="paragraph">
                  <wp:posOffset>5767070</wp:posOffset>
                </wp:positionV>
                <wp:extent cx="981710" cy="208280"/>
                <wp:effectExtent l="0" t="0" r="0" b="0"/>
                <wp:wrapNone/>
                <wp:docPr id="2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2A7EC3" w:rsidRDefault="00AA0049" w:rsidP="0000492D">
                            <w:pPr>
                              <w:rPr>
                                <w:sz w:val="16"/>
                              </w:rPr>
                            </w:pPr>
                            <w:r>
                              <w:rPr>
                                <w:sz w:val="16"/>
                              </w:rPr>
                              <w:t>stumiamoji plaukiojančioji priemonė</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2" o:spid="_x0000_s1044" type="#_x0000_t202" style="position:absolute;left:0;text-align:left;margin-left:296.1pt;margin-top:454.1pt;width:77.3pt;height:16.4pt;z-index:251691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Zig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" stroked="f">
                <v:textbox style="mso-fit-shape-to-text:t">
                  <w:txbxContent>
                    <w:p w:rsidR="00AA0049" w:rsidRPr="002A7EC3" w:rsidRDefault="00AA0049" w:rsidP="0000492D">
                      <w:pPr>
                        <w:rPr>
                          <w:sz w:val="16"/>
                        </w:rPr>
                      </w:pPr>
                      <w:r>
                        <w:rPr>
                          <w:sz w:val="16"/>
                        </w:rPr>
                        <w:t>stumiamoji plaukiojančioji priemonė</w:t>
                      </w:r>
                    </w:p>
                  </w:txbxContent>
                </v:textbox>
              </v:shape>
            </w:pict>
          </mc:Fallback>
        </mc:AlternateContent>
      </w:r>
      <w:r w:rsidRPr="003F4BC6">
        <w:rPr>
          <w:noProof/>
          <w:szCs w:val="20"/>
          <w:lang w:eastAsia="en-GB"/>
        </w:rPr>
        <mc:AlternateContent>
          <mc:Choice Requires="wps">
            <w:drawing>
              <wp:anchor distT="0" distB="0" distL="114300" distR="114300" simplePos="0" relativeHeight="251689984" behindDoc="0" locked="0" layoutInCell="1" allowOverlap="1" wp14:anchorId="1DF3BA04" wp14:editId="2A33F7CF">
                <wp:simplePos x="0" y="0"/>
                <wp:positionH relativeFrom="column">
                  <wp:posOffset>1445895</wp:posOffset>
                </wp:positionH>
                <wp:positionV relativeFrom="paragraph">
                  <wp:posOffset>5786120</wp:posOffset>
                </wp:positionV>
                <wp:extent cx="981710" cy="208280"/>
                <wp:effectExtent l="0" t="0" r="0" b="0"/>
                <wp:wrapNone/>
                <wp:docPr id="2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2A7EC3" w:rsidRDefault="00AA0049" w:rsidP="0000492D">
                            <w:pPr>
                              <w:rPr>
                                <w:sz w:val="16"/>
                              </w:rPr>
                            </w:pPr>
                            <w:r>
                              <w:rPr>
                                <w:sz w:val="16"/>
                              </w:rPr>
                              <w:t>stumiančioji plaukiojančioji priemonė</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5" type="#_x0000_t202" style="position:absolute;left:0;text-align:left;margin-left:113.85pt;margin-top:455.6pt;width:77.3pt;height:16.4pt;z-index:251689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xIIiw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" stroked="f">
                <v:textbox style="mso-fit-shape-to-text:t">
                  <w:txbxContent>
                    <w:p w:rsidR="00AA0049" w:rsidRPr="002A7EC3" w:rsidRDefault="00AA0049" w:rsidP="0000492D">
                      <w:pPr>
                        <w:rPr>
                          <w:sz w:val="16"/>
                        </w:rPr>
                      </w:pPr>
                      <w:r>
                        <w:rPr>
                          <w:sz w:val="16"/>
                        </w:rPr>
                        <w:t>stumiančioji plaukiojančioji priemonė</w:t>
                      </w:r>
                    </w:p>
                  </w:txbxContent>
                </v:textbox>
              </v:shape>
            </w:pict>
          </mc:Fallback>
        </mc:AlternateContent>
      </w:r>
      <w:r w:rsidRPr="003F4BC6">
        <w:rPr>
          <w:noProof/>
          <w:szCs w:val="20"/>
          <w:lang w:eastAsia="en-GB"/>
        </w:rPr>
        <mc:AlternateContent>
          <mc:Choice Requires="wps">
            <w:drawing>
              <wp:anchor distT="0" distB="0" distL="114300" distR="114300" simplePos="0" relativeHeight="251688960" behindDoc="0" locked="0" layoutInCell="1" allowOverlap="1" wp14:anchorId="26B67733" wp14:editId="41079F71">
                <wp:simplePos x="0" y="0"/>
                <wp:positionH relativeFrom="column">
                  <wp:posOffset>3760470</wp:posOffset>
                </wp:positionH>
                <wp:positionV relativeFrom="paragraph">
                  <wp:posOffset>4319270</wp:posOffset>
                </wp:positionV>
                <wp:extent cx="981710" cy="208280"/>
                <wp:effectExtent l="0" t="0" r="0" b="0"/>
                <wp:wrapNone/>
                <wp:docPr id="29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2A7EC3" w:rsidRDefault="00AA0049" w:rsidP="0000492D">
                            <w:pPr>
                              <w:rPr>
                                <w:sz w:val="16"/>
                              </w:rPr>
                            </w:pPr>
                            <w:r>
                              <w:rPr>
                                <w:sz w:val="16"/>
                              </w:rPr>
                              <w:t>stumiamoji plaukiojančioji priemonė</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6" type="#_x0000_t202" style="position:absolute;left:0;text-align:left;margin-left:296.1pt;margin-top:340.1pt;width:77.3pt;height:16.4pt;z-index:2516889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" stroked="f">
                <v:textbox style="mso-fit-shape-to-text:t">
                  <w:txbxContent>
                    <w:p w:rsidR="00AA0049" w:rsidRPr="002A7EC3" w:rsidRDefault="00AA0049" w:rsidP="0000492D">
                      <w:pPr>
                        <w:rPr>
                          <w:sz w:val="16"/>
                        </w:rPr>
                      </w:pPr>
                      <w:r>
                        <w:rPr>
                          <w:sz w:val="16"/>
                        </w:rPr>
                        <w:t>stumiamoji plaukiojančioji priemonė</w:t>
                      </w:r>
                    </w:p>
                  </w:txbxContent>
                </v:textbox>
              </v:shape>
            </w:pict>
          </mc:Fallback>
        </mc:AlternateContent>
      </w:r>
      <w:r w:rsidRPr="003F4BC6">
        <w:rPr>
          <w:noProof/>
          <w:lang w:eastAsia="en-GB"/>
        </w:rPr>
        <mc:AlternateContent>
          <mc:Choice Requires="wps">
            <w:drawing>
              <wp:anchor distT="0" distB="0" distL="114300" distR="114300" simplePos="0" relativeHeight="251687936" behindDoc="0" locked="0" layoutInCell="1" allowOverlap="1" wp14:anchorId="5C7C8991" wp14:editId="30B65F83">
                <wp:simplePos x="0" y="0"/>
                <wp:positionH relativeFrom="column">
                  <wp:posOffset>1455420</wp:posOffset>
                </wp:positionH>
                <wp:positionV relativeFrom="paragraph">
                  <wp:posOffset>4319270</wp:posOffset>
                </wp:positionV>
                <wp:extent cx="981710" cy="208280"/>
                <wp:effectExtent l="0" t="0" r="0" b="0"/>
                <wp:wrapNone/>
                <wp:docPr id="2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0049" w:rsidRPr="002A7EC3" w:rsidRDefault="00AA0049" w:rsidP="0000492D">
                            <w:pPr>
                              <w:rPr>
                                <w:sz w:val="16"/>
                              </w:rPr>
                            </w:pPr>
                            <w:r>
                              <w:rPr>
                                <w:sz w:val="16"/>
                              </w:rPr>
                              <w:t>stumiančioji plaukiojančioji priemonė</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7" type="#_x0000_t202" style="position:absolute;left:0;text-align:left;margin-left:114.6pt;margin-top:340.1pt;width:77.3pt;height:16.4pt;z-index:2516879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" stroked="f">
                <v:textbox style="mso-fit-shape-to-text:t">
                  <w:txbxContent>
                    <w:p w:rsidR="00AA0049" w:rsidRPr="002A7EC3" w:rsidRDefault="00AA0049" w:rsidP="0000492D">
                      <w:pPr>
                        <w:rPr>
                          <w:sz w:val="16"/>
                        </w:rPr>
                      </w:pPr>
                      <w:r>
                        <w:rPr>
                          <w:sz w:val="16"/>
                        </w:rPr>
                        <w:t>stumiančioji plaukiojančioji priemonė</w:t>
                      </w:r>
                    </w:p>
                  </w:txbxContent>
                </v:textbox>
              </v:shape>
            </w:pict>
          </mc:Fallback>
        </mc:AlternateContent>
      </w:r>
      <w:r w:rsidRPr="003F4BC6">
        <w:rPr>
          <w:rFonts w:ascii="Times New Roman" w:hAnsi="Times New Roman"/>
          <w:noProof/>
          <w:szCs w:val="20"/>
          <w:lang w:eastAsia="en-GB"/>
        </w:rPr>
        <w:drawing>
          <wp:inline distT="0" distB="0" distL="0" distR="0" wp14:anchorId="5F7AE447" wp14:editId="089460C5">
            <wp:extent cx="5219700" cy="7000875"/>
            <wp:effectExtent l="0" t="0" r="0" b="9525"/>
            <wp:docPr id="305" name="Imag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219700" cy="7000875"/>
                    </a:xfrm>
                    <a:prstGeom prst="rect">
                      <a:avLst/>
                    </a:prstGeom>
                    <a:solidFill>
                      <a:srgbClr val="FFFFFF"/>
                    </a:solidFill>
                    <a:ln>
                      <a:noFill/>
                    </a:ln>
                  </pic:spPr>
                </pic:pic>
              </a:graphicData>
            </a:graphic>
          </wp:inline>
        </w:drawing>
      </w:r>
    </w:p>
    <w:p w:rsidR="0000492D" w:rsidRPr="003F4BC6" w:rsidRDefault="0000492D" w:rsidP="0000492D">
      <w:pPr>
        <w:tabs>
          <w:tab w:val="left" w:pos="284"/>
          <w:tab w:val="left" w:pos="454"/>
          <w:tab w:val="left" w:pos="567"/>
        </w:tabs>
        <w:overflowPunct w:val="0"/>
        <w:adjustRightInd w:val="0"/>
        <w:ind w:left="284" w:hanging="284"/>
        <w:textAlignment w:val="baseline"/>
        <w:rPr>
          <w:szCs w:val="20"/>
          <w:lang w:val="lt-LT"/>
        </w:rPr>
      </w:pPr>
    </w:p>
    <w:p w:rsidR="0000492D" w:rsidRPr="003F4BC6" w:rsidRDefault="0000492D" w:rsidP="0000492D">
      <w:pPr>
        <w:tabs>
          <w:tab w:val="left" w:pos="284"/>
          <w:tab w:val="left" w:pos="454"/>
          <w:tab w:val="left" w:pos="567"/>
        </w:tabs>
        <w:overflowPunct w:val="0"/>
        <w:adjustRightInd w:val="0"/>
        <w:ind w:left="284" w:hanging="284"/>
        <w:textAlignment w:val="baseline"/>
        <w:rPr>
          <w:szCs w:val="20"/>
          <w:lang w:val="lt-LT"/>
        </w:rPr>
      </w:pPr>
      <w:r w:rsidRPr="003F4BC6">
        <w:rPr>
          <w:lang w:val="lt-LT"/>
        </w:rPr>
        <w:br w:type="page"/>
      </w:r>
    </w:p>
    <w:p w:rsidR="0000492D" w:rsidRPr="003F4BC6" w:rsidRDefault="0000492D" w:rsidP="0000492D">
      <w:pPr>
        <w:overflowPunct w:val="0"/>
        <w:adjustRightInd w:val="0"/>
        <w:ind w:left="709"/>
        <w:textAlignment w:val="baseline"/>
        <w:rPr>
          <w:szCs w:val="20"/>
          <w:lang w:val="lt-LT"/>
        </w:rPr>
      </w:pPr>
      <w:r w:rsidRPr="003F4BC6">
        <w:rPr>
          <w:lang w:val="lt-LT"/>
        </w:rPr>
        <w:lastRenderedPageBreak/>
        <w:t>čia:</w:t>
      </w:r>
    </w:p>
    <w:p w:rsidR="0000492D" w:rsidRPr="003F4BC6" w:rsidRDefault="0000492D" w:rsidP="0000492D">
      <w:pPr>
        <w:tabs>
          <w:tab w:val="left" w:pos="284"/>
          <w:tab w:val="left" w:pos="454"/>
          <w:tab w:val="left" w:pos="567"/>
        </w:tabs>
        <w:overflowPunct w:val="0"/>
        <w:adjustRightInd w:val="0"/>
        <w:ind w:left="284" w:hanging="284"/>
        <w:textAlignment w:val="baseline"/>
        <w:rPr>
          <w:szCs w:val="20"/>
          <w:lang w:val="lt-LT"/>
        </w:rPr>
      </w:pPr>
    </w:p>
    <w:p w:rsidR="0000492D" w:rsidRPr="003F4BC6" w:rsidRDefault="002C0522" w:rsidP="0000492D">
      <w:pPr>
        <w:tabs>
          <w:tab w:val="left" w:pos="284"/>
          <w:tab w:val="left" w:pos="2127"/>
          <w:tab w:val="left" w:pos="2977"/>
        </w:tabs>
        <w:overflowPunct w:val="0"/>
        <w:adjustRightInd w:val="0"/>
        <w:ind w:left="2977" w:hanging="2268"/>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SB</m:t>
            </m:r>
          </m:sub>
        </m:sSub>
      </m:oMath>
      <w:r w:rsidR="0000492D" w:rsidRPr="003F4BC6">
        <w:rPr>
          <w:lang w:val="lt-LT"/>
        </w:rPr>
        <w:t xml:space="preserve">, </w:t>
      </w:r>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SF</m:t>
            </m:r>
          </m:sub>
        </m:sSub>
      </m:oMath>
      <w:r w:rsidR="0000492D" w:rsidRPr="003F4BC6">
        <w:rPr>
          <w:lang w:val="lt-LT"/>
        </w:rPr>
        <w:t xml:space="preserve">, </w:t>
      </w:r>
      <m:oMath>
        <m:sSub>
          <m:sSubPr>
            <m:ctrlPr>
              <w:rPr>
                <w:rFonts w:ascii="Cambria Math" w:hAnsi="Cambria Math"/>
                <w:i/>
                <w:szCs w:val="20"/>
                <w:lang w:val="lt-LT"/>
              </w:rPr>
            </m:ctrlPr>
          </m:sSubPr>
          <m:e>
            <m:r>
              <w:rPr>
                <w:rFonts w:ascii="Cambria Math" w:hAnsi="Cambria Math"/>
                <w:szCs w:val="20"/>
                <w:lang w:val="lt-LT"/>
              </w:rPr>
              <m:t>F</m:t>
            </m:r>
          </m:e>
          <m:sub>
            <m:r>
              <w:rPr>
                <w:rFonts w:ascii="Cambria Math" w:hAnsi="Cambria Math"/>
                <w:szCs w:val="20"/>
                <w:lang w:val="lt-LT"/>
              </w:rPr>
              <m:t>SL</m:t>
            </m:r>
          </m:sub>
        </m:sSub>
      </m:oMath>
      <w:r w:rsidR="0000492D" w:rsidRPr="003F4BC6">
        <w:rPr>
          <w:lang w:val="lt-LT"/>
        </w:rPr>
        <w:tab/>
        <w:t>[kN]</w:t>
      </w:r>
      <w:r w:rsidR="0000492D" w:rsidRPr="003F4BC6">
        <w:rPr>
          <w:lang w:val="lt-LT"/>
        </w:rPr>
        <w:tab/>
        <w:t>išilginės jungties sukabinimo jėga;</w:t>
      </w:r>
    </w:p>
    <w:p w:rsidR="0000492D" w:rsidRPr="003F4BC6" w:rsidRDefault="0000492D" w:rsidP="0000492D">
      <w:pPr>
        <w:tabs>
          <w:tab w:val="left" w:pos="284"/>
          <w:tab w:val="left" w:pos="2127"/>
          <w:tab w:val="left" w:pos="2977"/>
        </w:tabs>
        <w:overflowPunct w:val="0"/>
        <w:adjustRightInd w:val="0"/>
        <w:ind w:left="2977" w:hanging="2268"/>
        <w:textAlignment w:val="baseline"/>
        <w:rPr>
          <w:szCs w:val="20"/>
          <w:lang w:val="lt-LT"/>
        </w:rPr>
      </w:pPr>
    </w:p>
    <w:p w:rsidR="0000492D" w:rsidRPr="003F4BC6" w:rsidRDefault="002C0522" w:rsidP="0000492D">
      <w:pPr>
        <w:tabs>
          <w:tab w:val="left" w:pos="284"/>
          <w:tab w:val="left" w:pos="2127"/>
          <w:tab w:val="left" w:pos="2977"/>
        </w:tabs>
        <w:overflowPunct w:val="0"/>
        <w:adjustRightInd w:val="0"/>
        <w:ind w:left="2977" w:hanging="2268"/>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P</m:t>
            </m:r>
          </m:e>
          <m:sub>
            <m:r>
              <w:rPr>
                <w:rFonts w:ascii="Cambria Math" w:hAnsi="Cambria Math"/>
                <w:szCs w:val="20"/>
                <w:lang w:val="lt-LT"/>
              </w:rPr>
              <m:t>B</m:t>
            </m:r>
          </m:sub>
        </m:sSub>
      </m:oMath>
      <w:r w:rsidR="0000492D" w:rsidRPr="003F4BC6">
        <w:rPr>
          <w:lang w:val="lt-LT"/>
        </w:rPr>
        <w:tab/>
        <w:t>[kW]</w:t>
      </w:r>
      <w:r w:rsidR="0000492D" w:rsidRPr="003F4BC6">
        <w:rPr>
          <w:lang w:val="lt-LT"/>
        </w:rPr>
        <w:tab/>
        <w:t>įrengtoji varos variklio galia;</w:t>
      </w:r>
    </w:p>
    <w:p w:rsidR="0000492D" w:rsidRPr="003F4BC6" w:rsidRDefault="0000492D" w:rsidP="0000492D">
      <w:pPr>
        <w:tabs>
          <w:tab w:val="left" w:pos="284"/>
          <w:tab w:val="left" w:pos="2127"/>
          <w:tab w:val="left" w:pos="2977"/>
        </w:tabs>
        <w:overflowPunct w:val="0"/>
        <w:adjustRightInd w:val="0"/>
        <w:ind w:left="2977" w:hanging="2268"/>
        <w:textAlignment w:val="baseline"/>
        <w:rPr>
          <w:szCs w:val="20"/>
          <w:lang w:val="lt-LT"/>
        </w:rPr>
      </w:pPr>
    </w:p>
    <w:p w:rsidR="0000492D" w:rsidRPr="003F4BC6" w:rsidRDefault="002C0522" w:rsidP="0000492D">
      <w:pPr>
        <w:tabs>
          <w:tab w:val="left" w:pos="284"/>
          <w:tab w:val="left" w:pos="2127"/>
          <w:tab w:val="left" w:pos="2977"/>
        </w:tabs>
        <w:overflowPunct w:val="0"/>
        <w:adjustRightInd w:val="0"/>
        <w:ind w:left="2977" w:hanging="2268"/>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S</m:t>
            </m:r>
          </m:sub>
        </m:sSub>
      </m:oMath>
      <w:r w:rsidR="0000492D" w:rsidRPr="003F4BC6">
        <w:rPr>
          <w:lang w:val="lt-LT"/>
        </w:rPr>
        <w:tab/>
        <w:t>[m]</w:t>
      </w:r>
      <w:r w:rsidR="0000492D" w:rsidRPr="003F4BC6">
        <w:rPr>
          <w:lang w:val="lt-LT"/>
        </w:rPr>
        <w:tab/>
        <w:t>atstumas nuo stūmiko arba stumiančiosios plaukiojančiosios priemonės laivagalio iki sukabinimo vietos;</w:t>
      </w:r>
    </w:p>
    <w:p w:rsidR="0000492D" w:rsidRPr="003F4BC6" w:rsidRDefault="0000492D" w:rsidP="0000492D">
      <w:pPr>
        <w:tabs>
          <w:tab w:val="left" w:pos="284"/>
          <w:tab w:val="left" w:pos="2127"/>
          <w:tab w:val="left" w:pos="2977"/>
        </w:tabs>
        <w:overflowPunct w:val="0"/>
        <w:adjustRightInd w:val="0"/>
        <w:ind w:left="2977" w:hanging="2268"/>
        <w:textAlignment w:val="baseline"/>
        <w:rPr>
          <w:szCs w:val="20"/>
          <w:lang w:val="lt-LT"/>
        </w:rPr>
      </w:pPr>
    </w:p>
    <w:p w:rsidR="0000492D" w:rsidRPr="003F4BC6" w:rsidRDefault="002C0522" w:rsidP="0000492D">
      <w:pPr>
        <w:tabs>
          <w:tab w:val="left" w:pos="284"/>
          <w:tab w:val="left" w:pos="2127"/>
          <w:tab w:val="left" w:pos="2977"/>
        </w:tabs>
        <w:overflowPunct w:val="0"/>
        <w:adjustRightInd w:val="0"/>
        <w:ind w:left="2977" w:hanging="2268"/>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L'</m:t>
            </m:r>
          </m:e>
          <m:sub>
            <m:r>
              <w:rPr>
                <w:rFonts w:ascii="Cambria Math" w:hAnsi="Cambria Math"/>
                <w:szCs w:val="20"/>
                <w:lang w:val="lt-LT"/>
              </w:rPr>
              <m:t>S</m:t>
            </m:r>
          </m:sub>
        </m:sSub>
      </m:oMath>
      <w:r w:rsidR="0000492D" w:rsidRPr="003F4BC6">
        <w:rPr>
          <w:lang w:val="lt-LT"/>
        </w:rPr>
        <w:tab/>
        <w:t>[m]</w:t>
      </w:r>
      <w:r w:rsidR="0000492D" w:rsidRPr="003F4BC6">
        <w:rPr>
          <w:lang w:val="lt-LT"/>
        </w:rPr>
        <w:tab/>
        <w:t>atstumas nuo stumiančiosios plaukiojančiosios priemonės iki sukabinimo vietos tarp pirmosios stumiamosios plaukiojančiosios priemonės ir prieš ją esančios sukabintos plaukiojančiosios priemonės;</w:t>
      </w:r>
    </w:p>
    <w:p w:rsidR="0000492D" w:rsidRPr="003F4BC6" w:rsidRDefault="0000492D" w:rsidP="0000492D">
      <w:pPr>
        <w:tabs>
          <w:tab w:val="left" w:pos="284"/>
          <w:tab w:val="left" w:pos="2127"/>
          <w:tab w:val="left" w:pos="2977"/>
        </w:tabs>
        <w:overflowPunct w:val="0"/>
        <w:adjustRightInd w:val="0"/>
        <w:ind w:left="2977" w:hanging="2268"/>
        <w:textAlignment w:val="baseline"/>
        <w:rPr>
          <w:szCs w:val="20"/>
          <w:lang w:val="lt-LT"/>
        </w:rPr>
      </w:pPr>
    </w:p>
    <w:p w:rsidR="0000492D" w:rsidRPr="003F4BC6" w:rsidRDefault="002C0522" w:rsidP="0000492D">
      <w:pPr>
        <w:tabs>
          <w:tab w:val="left" w:pos="284"/>
          <w:tab w:val="left" w:pos="2127"/>
          <w:tab w:val="left" w:pos="2977"/>
        </w:tabs>
        <w:overflowPunct w:val="0"/>
        <w:adjustRightInd w:val="0"/>
        <w:ind w:left="2977" w:hanging="2268"/>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h</m:t>
            </m:r>
          </m:e>
          <m:sub>
            <m:r>
              <w:rPr>
                <w:rFonts w:ascii="Cambria Math" w:hAnsi="Cambria Math"/>
                <w:szCs w:val="20"/>
                <w:lang w:val="lt-LT"/>
              </w:rPr>
              <m:t>K</m:t>
            </m:r>
          </m:sub>
        </m:sSub>
      </m:oMath>
      <w:r w:rsidR="0000492D" w:rsidRPr="003F4BC6">
        <w:rPr>
          <w:lang w:val="lt-LT"/>
        </w:rPr>
        <w:t xml:space="preserve">, </w:t>
      </w:r>
      <m:oMath>
        <m:sSub>
          <m:sSubPr>
            <m:ctrlPr>
              <w:rPr>
                <w:rFonts w:ascii="Cambria Math" w:hAnsi="Cambria Math"/>
                <w:i/>
                <w:szCs w:val="20"/>
                <w:lang w:val="lt-LT"/>
              </w:rPr>
            </m:ctrlPr>
          </m:sSubPr>
          <m:e>
            <m:r>
              <w:rPr>
                <w:rFonts w:ascii="Cambria Math" w:hAnsi="Cambria Math"/>
                <w:szCs w:val="20"/>
                <w:lang w:val="lt-LT"/>
              </w:rPr>
              <m:t>h'</m:t>
            </m:r>
          </m:e>
          <m:sub>
            <m:r>
              <w:rPr>
                <w:rFonts w:ascii="Cambria Math" w:hAnsi="Cambria Math"/>
                <w:szCs w:val="20"/>
                <w:lang w:val="lt-LT"/>
              </w:rPr>
              <m:t>K</m:t>
            </m:r>
          </m:sub>
        </m:sSub>
      </m:oMath>
      <w:r w:rsidR="0000492D" w:rsidRPr="003F4BC6">
        <w:rPr>
          <w:lang w:val="lt-LT"/>
        </w:rPr>
        <w:tab/>
        <w:t>[m]</w:t>
      </w:r>
      <w:r w:rsidR="0000492D" w:rsidRPr="003F4BC6">
        <w:rPr>
          <w:lang w:val="lt-LT"/>
        </w:rPr>
        <w:tab/>
        <w:t>atitinkamas išilginės jungties svirties petys;</w:t>
      </w:r>
    </w:p>
    <w:p w:rsidR="0000492D" w:rsidRPr="003F4BC6" w:rsidRDefault="0000492D" w:rsidP="0000492D">
      <w:pPr>
        <w:tabs>
          <w:tab w:val="left" w:pos="284"/>
          <w:tab w:val="left" w:pos="2127"/>
          <w:tab w:val="left" w:pos="2977"/>
        </w:tabs>
        <w:overflowPunct w:val="0"/>
        <w:adjustRightInd w:val="0"/>
        <w:ind w:left="2977" w:hanging="2268"/>
        <w:textAlignment w:val="baseline"/>
        <w:rPr>
          <w:szCs w:val="20"/>
          <w:lang w:val="lt-LT"/>
        </w:rPr>
      </w:pPr>
    </w:p>
    <w:p w:rsidR="0000492D" w:rsidRPr="003F4BC6" w:rsidRDefault="002C0522" w:rsidP="0000492D">
      <w:pPr>
        <w:tabs>
          <w:tab w:val="left" w:pos="284"/>
          <w:tab w:val="left" w:pos="2127"/>
          <w:tab w:val="left" w:pos="2977"/>
        </w:tabs>
        <w:overflowPunct w:val="0"/>
        <w:adjustRightInd w:val="0"/>
        <w:ind w:left="2977" w:hanging="2268"/>
        <w:textAlignment w:val="baseline"/>
        <w:rPr>
          <w:szCs w:val="20"/>
          <w:lang w:val="lt-LT"/>
        </w:rPr>
      </w:pPr>
      <m:oMath>
        <m:sSub>
          <m:sSubPr>
            <m:ctrlPr>
              <w:rPr>
                <w:rFonts w:ascii="Cambria Math" w:hAnsi="Cambria Math"/>
                <w:i/>
                <w:szCs w:val="20"/>
                <w:lang w:val="lt-LT"/>
              </w:rPr>
            </m:ctrlPr>
          </m:sSubPr>
          <m:e>
            <m:r>
              <w:rPr>
                <w:rFonts w:ascii="Cambria Math" w:hAnsi="Cambria Math"/>
                <w:szCs w:val="20"/>
                <w:lang w:val="lt-LT"/>
              </w:rPr>
              <m:t>B</m:t>
            </m:r>
          </m:e>
          <m:sub>
            <m:r>
              <w:rPr>
                <w:rFonts w:ascii="Cambria Math" w:hAnsi="Cambria Math"/>
                <w:szCs w:val="20"/>
                <w:lang w:val="lt-LT"/>
              </w:rPr>
              <m:t>S</m:t>
            </m:r>
          </m:sub>
        </m:sSub>
      </m:oMath>
      <w:r w:rsidR="0000492D" w:rsidRPr="003F4BC6">
        <w:rPr>
          <w:lang w:val="lt-LT"/>
        </w:rPr>
        <w:tab/>
        <w:t>[m]</w:t>
      </w:r>
      <w:r w:rsidR="0000492D" w:rsidRPr="003F4BC6">
        <w:rPr>
          <w:lang w:val="lt-LT"/>
        </w:rPr>
        <w:tab/>
        <w:t>stumiančiosios plaukiojančiosios priemonės plotis</w:t>
      </w:r>
    </w:p>
    <w:p w:rsidR="0000492D" w:rsidRPr="003F4BC6" w:rsidRDefault="0000492D" w:rsidP="0000492D">
      <w:pPr>
        <w:tabs>
          <w:tab w:val="left" w:pos="284"/>
          <w:tab w:val="left" w:pos="2127"/>
          <w:tab w:val="left" w:pos="2977"/>
        </w:tabs>
        <w:overflowPunct w:val="0"/>
        <w:adjustRightInd w:val="0"/>
        <w:ind w:left="2977" w:hanging="2268"/>
        <w:textAlignment w:val="baseline"/>
        <w:rPr>
          <w:szCs w:val="20"/>
          <w:lang w:val="lt-LT"/>
        </w:rPr>
      </w:pPr>
    </w:p>
    <w:p w:rsidR="0000492D" w:rsidRPr="003F4BC6" w:rsidRDefault="0000492D" w:rsidP="0000492D">
      <w:pPr>
        <w:tabs>
          <w:tab w:val="left" w:pos="284"/>
          <w:tab w:val="left" w:pos="2127"/>
          <w:tab w:val="left" w:pos="2977"/>
        </w:tabs>
        <w:overflowPunct w:val="0"/>
        <w:adjustRightInd w:val="0"/>
        <w:ind w:left="2977" w:hanging="2268"/>
        <w:textAlignment w:val="baseline"/>
        <w:rPr>
          <w:szCs w:val="20"/>
          <w:lang w:val="lt-LT"/>
        </w:rPr>
      </w:pPr>
    </w:p>
    <w:p w:rsidR="0000492D" w:rsidRPr="003F4BC6" w:rsidRDefault="0000492D" w:rsidP="0000492D">
      <w:pPr>
        <w:tabs>
          <w:tab w:val="left" w:pos="0"/>
          <w:tab w:val="left" w:pos="284"/>
          <w:tab w:val="left" w:pos="2127"/>
          <w:tab w:val="left" w:pos="2977"/>
        </w:tabs>
        <w:overflowPunct w:val="0"/>
        <w:adjustRightInd w:val="0"/>
        <w:ind w:left="2977" w:hanging="2268"/>
        <w:textAlignment w:val="baseline"/>
        <w:rPr>
          <w:szCs w:val="20"/>
          <w:lang w:val="lt-LT"/>
        </w:rPr>
      </w:pPr>
      <w:r w:rsidRPr="003F4BC6">
        <w:rPr>
          <w:lang w:val="lt-LT"/>
        </w:rPr>
        <w:t>270 ir 80</w:t>
      </w:r>
      <w:r w:rsidRPr="003F4BC6">
        <w:rPr>
          <w:lang w:val="lt-LT"/>
        </w:rPr>
        <w:tab/>
      </w:r>
      <m:oMath>
        <m:d>
          <m:dPr>
            <m:begChr m:val="["/>
            <m:endChr m:val="]"/>
            <m:ctrlPr>
              <w:rPr>
                <w:rFonts w:ascii="Cambria Math" w:hAnsi="Cambria Math"/>
                <w:i/>
                <w:szCs w:val="20"/>
                <w:lang w:val="lt-LT"/>
              </w:rPr>
            </m:ctrlPr>
          </m:dPr>
          <m:e>
            <m:f>
              <m:fPr>
                <m:ctrlPr>
                  <w:rPr>
                    <w:rFonts w:ascii="Cambria Math" w:hAnsi="Cambria Math"/>
                    <w:i/>
                    <w:szCs w:val="20"/>
                    <w:lang w:val="lt-LT"/>
                  </w:rPr>
                </m:ctrlPr>
              </m:fPr>
              <m:num>
                <m:r>
                  <w:rPr>
                    <w:rFonts w:ascii="Cambria Math" w:hAnsi="Cambria Math"/>
                    <w:szCs w:val="20"/>
                    <w:lang w:val="lt-LT"/>
                  </w:rPr>
                  <m:t>kN</m:t>
                </m:r>
              </m:num>
              <m:den>
                <m:r>
                  <w:rPr>
                    <w:rFonts w:ascii="Cambria Math" w:hAnsi="Cambria Math"/>
                    <w:szCs w:val="20"/>
                    <w:lang w:val="lt-LT"/>
                  </w:rPr>
                  <m:t>kW</m:t>
                </m:r>
              </m:den>
            </m:f>
          </m:e>
        </m:d>
      </m:oMath>
      <w:r w:rsidRPr="003F4BC6">
        <w:rPr>
          <w:lang w:val="lt-LT"/>
        </w:rPr>
        <w:tab/>
        <w:t>Empiriškai nustatyti įrengtosios galios perskaičiavimo į trauką užtikrinant tinkamus saugos lygius dydžiai.</w:t>
      </w:r>
    </w:p>
    <w:p w:rsidR="0000492D" w:rsidRPr="003F4BC6" w:rsidRDefault="0000492D" w:rsidP="0000492D">
      <w:pPr>
        <w:tabs>
          <w:tab w:val="left" w:pos="1985"/>
          <w:tab w:val="left" w:pos="2835"/>
        </w:tabs>
        <w:overflowPunct w:val="0"/>
        <w:adjustRightInd w:val="0"/>
        <w:textAlignment w:val="baseline"/>
        <w:rPr>
          <w:szCs w:val="20"/>
          <w:lang w:val="lt-LT"/>
        </w:rPr>
      </w:pPr>
    </w:p>
    <w:p w:rsidR="0000492D" w:rsidRPr="003F4BC6" w:rsidRDefault="0000492D" w:rsidP="0000492D">
      <w:pPr>
        <w:tabs>
          <w:tab w:val="left" w:pos="680"/>
        </w:tabs>
        <w:overflowPunct w:val="0"/>
        <w:adjustRightInd w:val="0"/>
        <w:ind w:left="680" w:hanging="680"/>
        <w:textAlignment w:val="baseline"/>
        <w:rPr>
          <w:szCs w:val="20"/>
          <w:lang w:val="lt-LT"/>
        </w:rPr>
      </w:pPr>
      <w:r w:rsidRPr="003F4BC6">
        <w:rPr>
          <w:lang w:val="lt-LT"/>
        </w:rPr>
        <w:t>2.4.1</w:t>
      </w:r>
      <w:r w:rsidRPr="003F4BC6">
        <w:rPr>
          <w:lang w:val="lt-LT"/>
        </w:rPr>
        <w:tab/>
        <w:t>Atskiros plaukiojančiosios priemonės išilginiam sukabinimui reikia bent jau dviejų sukabinimo vietų. Kiekvienos sukabinimo vietos matmenys turi atitikti sukabinimo jėgą, nustatomą pagal 2.1, 2.2 ar 2.3 punktus. Jei naudojami standžiojo sukabinimo įtaisai, gali būti leidžiama sukabinti vienoje vietoje, jei ta vieta užtikrina saugų plaukiojančiųjų priemonių sujungimą.</w:t>
      </w:r>
    </w:p>
    <w:p w:rsidR="0000492D" w:rsidRPr="003F4BC6" w:rsidRDefault="0000492D" w:rsidP="0000492D">
      <w:pPr>
        <w:tabs>
          <w:tab w:val="left" w:pos="680"/>
        </w:tabs>
        <w:overflowPunct w:val="0"/>
        <w:adjustRightInd w:val="0"/>
        <w:ind w:left="680" w:hanging="680"/>
        <w:textAlignment w:val="baseline"/>
        <w:rPr>
          <w:szCs w:val="20"/>
          <w:lang w:val="lt-LT"/>
        </w:rPr>
      </w:pPr>
    </w:p>
    <w:p w:rsidR="0000492D" w:rsidRPr="003F4BC6" w:rsidRDefault="0000492D" w:rsidP="0000492D">
      <w:pPr>
        <w:tabs>
          <w:tab w:val="left" w:pos="680"/>
        </w:tabs>
        <w:overflowPunct w:val="0"/>
        <w:adjustRightInd w:val="0"/>
        <w:ind w:left="680" w:hanging="680"/>
        <w:textAlignment w:val="baseline"/>
        <w:rPr>
          <w:szCs w:val="20"/>
          <w:lang w:val="lt-LT"/>
        </w:rPr>
      </w:pPr>
      <w:r w:rsidRPr="003F4BC6">
        <w:rPr>
          <w:lang w:val="lt-LT"/>
        </w:rPr>
        <w:tab/>
        <w:t>Lynų atsparumas tempimui pasirenkamas pagal numatomą apvijų skaičių. Sukabinimo vietoje turi būti ne daugiau kaip trys apvijos. Lynai parenkami atsižvelgiant į jų numatytą paskirtį.</w:t>
      </w:r>
    </w:p>
    <w:p w:rsidR="0000492D" w:rsidRPr="003F4BC6" w:rsidRDefault="0000492D" w:rsidP="0000492D">
      <w:pPr>
        <w:tabs>
          <w:tab w:val="left" w:pos="680"/>
        </w:tabs>
        <w:overflowPunct w:val="0"/>
        <w:adjustRightInd w:val="0"/>
        <w:ind w:left="680" w:hanging="680"/>
        <w:textAlignment w:val="baseline"/>
        <w:rPr>
          <w:szCs w:val="20"/>
          <w:lang w:val="lt-LT"/>
        </w:rPr>
      </w:pPr>
    </w:p>
    <w:p w:rsidR="0000492D" w:rsidRPr="003F4BC6" w:rsidRDefault="0000492D" w:rsidP="0000492D">
      <w:pPr>
        <w:tabs>
          <w:tab w:val="left" w:pos="680"/>
        </w:tabs>
        <w:overflowPunct w:val="0"/>
        <w:adjustRightInd w:val="0"/>
        <w:ind w:left="680" w:hanging="680"/>
        <w:textAlignment w:val="baseline"/>
        <w:rPr>
          <w:szCs w:val="20"/>
          <w:lang w:val="lt-LT"/>
        </w:rPr>
      </w:pPr>
      <w:r w:rsidRPr="003F4BC6">
        <w:rPr>
          <w:lang w:val="lt-LT"/>
        </w:rPr>
        <w:lastRenderedPageBreak/>
        <w:t>2.4.2</w:t>
      </w:r>
      <w:r w:rsidRPr="003F4BC6">
        <w:rPr>
          <w:lang w:val="lt-LT"/>
        </w:rPr>
        <w:tab/>
        <w:t>Jei stūmikas stumia vieną lichterį, sukabinimo jėgą galima apskaičiuoti pagal 2.2 punkte pateiktą formulę, jei tokiems stūmikams leidžiama stumti kelis tokius lichterius.</w:t>
      </w:r>
    </w:p>
    <w:p w:rsidR="0000492D" w:rsidRPr="003F4BC6" w:rsidRDefault="0000492D" w:rsidP="0000492D">
      <w:pPr>
        <w:tabs>
          <w:tab w:val="left" w:pos="680"/>
        </w:tabs>
        <w:overflowPunct w:val="0"/>
        <w:adjustRightInd w:val="0"/>
        <w:ind w:left="680" w:hanging="680"/>
        <w:textAlignment w:val="baseline"/>
        <w:rPr>
          <w:szCs w:val="20"/>
          <w:lang w:val="lt-LT"/>
        </w:rPr>
      </w:pPr>
    </w:p>
    <w:p w:rsidR="0000492D" w:rsidRPr="003F4BC6" w:rsidRDefault="0000492D" w:rsidP="0000492D">
      <w:pPr>
        <w:tabs>
          <w:tab w:val="left" w:pos="680"/>
        </w:tabs>
        <w:overflowPunct w:val="0"/>
        <w:adjustRightInd w:val="0"/>
        <w:ind w:left="680" w:hanging="680"/>
        <w:textAlignment w:val="baseline"/>
        <w:rPr>
          <w:szCs w:val="20"/>
          <w:lang w:val="lt-LT"/>
        </w:rPr>
      </w:pPr>
      <w:r w:rsidRPr="003F4BC6">
        <w:rPr>
          <w:lang w:val="lt-LT"/>
        </w:rPr>
        <w:t>2.4.3</w:t>
      </w:r>
      <w:r w:rsidRPr="003F4BC6">
        <w:rPr>
          <w:lang w:val="lt-LT"/>
        </w:rPr>
        <w:tab/>
        <w:t>Knechtų arba lygiaverčių įtaisų yra pakankamai ir jie geba absorbuoti susidarančias sukabinimo jėgas.</w:t>
      </w:r>
    </w:p>
    <w:p w:rsidR="0000492D" w:rsidRPr="003F4BC6" w:rsidRDefault="0000492D" w:rsidP="0000492D">
      <w:pPr>
        <w:tabs>
          <w:tab w:val="left" w:pos="680"/>
        </w:tabs>
        <w:overflowPunct w:val="0"/>
        <w:adjustRightInd w:val="0"/>
        <w:ind w:left="680" w:hanging="680"/>
        <w:textAlignment w:val="baseline"/>
        <w:rPr>
          <w:szCs w:val="20"/>
          <w:lang w:val="lt-LT"/>
        </w:rPr>
      </w:pPr>
    </w:p>
    <w:p w:rsidR="0000492D" w:rsidRPr="003F4BC6" w:rsidRDefault="0000492D" w:rsidP="0000492D">
      <w:pPr>
        <w:tabs>
          <w:tab w:val="left" w:pos="680"/>
        </w:tabs>
        <w:overflowPunct w:val="0"/>
        <w:adjustRightInd w:val="0"/>
        <w:ind w:left="680" w:hanging="680"/>
        <w:textAlignment w:val="baseline"/>
        <w:rPr>
          <w:b/>
          <w:szCs w:val="20"/>
          <w:lang w:val="lt-LT"/>
        </w:rPr>
      </w:pPr>
      <w:r w:rsidRPr="003F4BC6">
        <w:rPr>
          <w:b/>
          <w:lang w:val="lt-LT"/>
        </w:rPr>
        <w:t>3.</w:t>
      </w:r>
      <w:r w:rsidRPr="003F4BC6">
        <w:rPr>
          <w:lang w:val="lt-LT"/>
        </w:rPr>
        <w:tab/>
      </w:r>
      <w:r w:rsidRPr="003F4BC6">
        <w:rPr>
          <w:b/>
          <w:lang w:val="lt-LT"/>
        </w:rPr>
        <w:t>Specialieji šarnyrinių sankabų reikalavimai</w:t>
      </w:r>
    </w:p>
    <w:p w:rsidR="0000492D" w:rsidRPr="003F4BC6" w:rsidRDefault="0000492D" w:rsidP="0000492D">
      <w:pPr>
        <w:tabs>
          <w:tab w:val="left" w:pos="680"/>
        </w:tabs>
        <w:overflowPunct w:val="0"/>
        <w:adjustRightInd w:val="0"/>
        <w:ind w:left="680" w:hanging="680"/>
        <w:textAlignment w:val="baseline"/>
        <w:rPr>
          <w:szCs w:val="20"/>
          <w:lang w:val="lt-LT"/>
        </w:rPr>
      </w:pPr>
    </w:p>
    <w:p w:rsidR="0000492D" w:rsidRPr="003F4BC6" w:rsidRDefault="0000492D" w:rsidP="0000492D">
      <w:pPr>
        <w:tabs>
          <w:tab w:val="left" w:pos="680"/>
        </w:tabs>
        <w:overflowPunct w:val="0"/>
        <w:adjustRightInd w:val="0"/>
        <w:ind w:left="680" w:hanging="680"/>
        <w:textAlignment w:val="baseline"/>
        <w:rPr>
          <w:szCs w:val="20"/>
          <w:lang w:val="lt-LT"/>
        </w:rPr>
      </w:pPr>
      <w:r w:rsidRPr="003F4BC6">
        <w:rPr>
          <w:lang w:val="lt-LT"/>
        </w:rPr>
        <w:tab/>
        <w:t>Šarnyrinės sankabos turi būti suprojektuotos taip, kad būtų galima užtikrinti ir standųjį plaukiojančiųjų priemonių sukabinimą. Navigacinių bandymų metu tikrinama atitiktis 5 skyriui, naudojant standžiąją vilkstinę pagal 21.06 straipsnį.</w:t>
      </w:r>
    </w:p>
    <w:p w:rsidR="0000492D" w:rsidRPr="003F4BC6" w:rsidRDefault="0000492D" w:rsidP="0000492D">
      <w:pPr>
        <w:tabs>
          <w:tab w:val="left" w:pos="680"/>
        </w:tabs>
        <w:overflowPunct w:val="0"/>
        <w:adjustRightInd w:val="0"/>
        <w:ind w:left="680" w:hanging="680"/>
        <w:textAlignment w:val="baseline"/>
        <w:rPr>
          <w:szCs w:val="20"/>
          <w:lang w:val="lt-LT"/>
        </w:rPr>
      </w:pPr>
    </w:p>
    <w:p w:rsidR="0000492D" w:rsidRPr="003F4BC6" w:rsidRDefault="0000492D" w:rsidP="0000492D">
      <w:pPr>
        <w:tabs>
          <w:tab w:val="left" w:pos="680"/>
        </w:tabs>
        <w:overflowPunct w:val="0"/>
        <w:adjustRightInd w:val="0"/>
        <w:ind w:left="680" w:hanging="680"/>
        <w:textAlignment w:val="baseline"/>
        <w:rPr>
          <w:szCs w:val="20"/>
          <w:lang w:val="lt-LT"/>
        </w:rPr>
      </w:pPr>
      <w:r w:rsidRPr="003F4BC6">
        <w:rPr>
          <w:lang w:val="lt-LT"/>
        </w:rPr>
        <w:tab/>
        <w:t xml:space="preserve">Šarnyrinės sankabos pavaros įtaisas turi būti toks, kad būtų galima tinkamai grįžti iš pasuktosios padėties. 6.02–6.04 straipsnių reikalavimai taikomi </w:t>
      </w:r>
      <w:r w:rsidRPr="003F4BC6">
        <w:rPr>
          <w:i/>
          <w:lang w:val="lt-LT"/>
        </w:rPr>
        <w:t>mutatis mutandis</w:t>
      </w:r>
      <w:r w:rsidRPr="003F4BC6">
        <w:rPr>
          <w:lang w:val="lt-LT"/>
        </w:rPr>
        <w:t>, taigi, kai naudojamas mechanizuotas pavaros įtaisas, įvykus gedimui turi būti prieinamas antrasis savarankiškas pavaros įtaisas ir energijos šaltinis.</w:t>
      </w:r>
    </w:p>
    <w:p w:rsidR="0000492D" w:rsidRPr="003F4BC6" w:rsidRDefault="0000492D" w:rsidP="0000492D">
      <w:pPr>
        <w:tabs>
          <w:tab w:val="left" w:pos="680"/>
        </w:tabs>
        <w:overflowPunct w:val="0"/>
        <w:adjustRightInd w:val="0"/>
        <w:ind w:left="680" w:hanging="680"/>
        <w:textAlignment w:val="baseline"/>
        <w:rPr>
          <w:szCs w:val="20"/>
          <w:lang w:val="lt-LT"/>
        </w:rPr>
      </w:pPr>
    </w:p>
    <w:p w:rsidR="0000492D" w:rsidRPr="003F4BC6" w:rsidRDefault="0000492D" w:rsidP="0000492D">
      <w:pPr>
        <w:tabs>
          <w:tab w:val="left" w:pos="680"/>
        </w:tabs>
        <w:overflowPunct w:val="0"/>
        <w:adjustRightInd w:val="0"/>
        <w:ind w:left="680" w:hanging="680"/>
        <w:textAlignment w:val="baseline"/>
        <w:rPr>
          <w:szCs w:val="20"/>
          <w:lang w:val="lt-LT"/>
        </w:rPr>
      </w:pPr>
      <w:r w:rsidRPr="003F4BC6">
        <w:rPr>
          <w:lang w:val="lt-LT"/>
        </w:rPr>
        <w:tab/>
        <w:t xml:space="preserve">Šarnyrinę jungtį (bent jau tai, kaip ji juda sujungta) turi būti įmanoma valdyti ir stebėti iš vairinės; 7.03 ir 7.05 straipsnių reikalavimai taikomi </w:t>
      </w:r>
      <w:r w:rsidRPr="003F4BC6">
        <w:rPr>
          <w:i/>
          <w:lang w:val="lt-LT"/>
        </w:rPr>
        <w:t>mutatis mutandis</w:t>
      </w:r>
      <w:r w:rsidRPr="003F4BC6">
        <w:rPr>
          <w:lang w:val="lt-LT"/>
        </w:rPr>
        <w:t>.</w:t>
      </w:r>
    </w:p>
    <w:p w:rsidR="0000492D" w:rsidRPr="003F4BC6" w:rsidRDefault="0000492D" w:rsidP="0000492D">
      <w:pPr>
        <w:tabs>
          <w:tab w:val="left" w:pos="680"/>
        </w:tabs>
        <w:overflowPunct w:val="0"/>
        <w:adjustRightInd w:val="0"/>
        <w:ind w:left="680" w:hanging="680"/>
        <w:textAlignment w:val="baseline"/>
        <w:rPr>
          <w:szCs w:val="20"/>
          <w:lang w:val="lt-LT"/>
        </w:rPr>
      </w:pPr>
      <w:r w:rsidRPr="003F4BC6">
        <w:rPr>
          <w:lang w:val="lt-LT"/>
        </w:rPr>
        <w:br w:type="page"/>
      </w:r>
    </w:p>
    <w:p w:rsidR="0000492D" w:rsidRPr="003F4BC6" w:rsidRDefault="0000492D" w:rsidP="0000492D">
      <w:pPr>
        <w:tabs>
          <w:tab w:val="left" w:pos="680"/>
        </w:tabs>
        <w:overflowPunct w:val="0"/>
        <w:adjustRightInd w:val="0"/>
        <w:ind w:left="680" w:hanging="680"/>
        <w:textAlignment w:val="baseline"/>
        <w:rPr>
          <w:szCs w:val="20"/>
          <w:lang w:val="lt-LT"/>
        </w:rPr>
      </w:pPr>
    </w:p>
    <w:p w:rsidR="0000492D" w:rsidRPr="003F4BC6" w:rsidRDefault="0000492D" w:rsidP="0000492D">
      <w:pPr>
        <w:tabs>
          <w:tab w:val="left" w:pos="680"/>
        </w:tabs>
        <w:overflowPunct w:val="0"/>
        <w:adjustRightInd w:val="0"/>
        <w:ind w:left="680" w:hanging="680"/>
        <w:textAlignment w:val="baseline"/>
        <w:rPr>
          <w:szCs w:val="20"/>
          <w:lang w:val="lt-LT"/>
        </w:rPr>
      </w:pPr>
    </w:p>
    <w:p w:rsidR="0000492D" w:rsidRPr="003F4BC6" w:rsidRDefault="0000492D" w:rsidP="0000492D">
      <w:pPr>
        <w:tabs>
          <w:tab w:val="left" w:pos="680"/>
        </w:tabs>
        <w:overflowPunct w:val="0"/>
        <w:adjustRightInd w:val="0"/>
        <w:ind w:left="680" w:hanging="680"/>
        <w:textAlignment w:val="baseline"/>
        <w:rPr>
          <w:szCs w:val="20"/>
          <w:lang w:val="lt-LT"/>
        </w:rPr>
      </w:pPr>
    </w:p>
    <w:p w:rsidR="0000492D" w:rsidRPr="003F4BC6" w:rsidRDefault="0000492D" w:rsidP="0000492D">
      <w:pPr>
        <w:tabs>
          <w:tab w:val="left" w:pos="680"/>
        </w:tabs>
        <w:overflowPunct w:val="0"/>
        <w:adjustRightInd w:val="0"/>
        <w:ind w:left="680" w:hanging="68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spacing w:line="240" w:lineRule="atLeast"/>
        <w:jc w:val="center"/>
        <w:textAlignment w:val="baseline"/>
        <w:rPr>
          <w:rFonts w:eastAsia="Calibri" w:cs="Arial"/>
          <w:b/>
          <w:i/>
          <w:caps/>
          <w:sz w:val="24"/>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rPr>
          <w:szCs w:val="20"/>
        </w:rPr>
      </w:pPr>
      <w:bookmarkStart w:id="407" w:name="_Toc535830561"/>
      <w:r w:rsidRPr="003F4BC6">
        <w:lastRenderedPageBreak/>
        <w:t>ESI-III-7</w:t>
      </w:r>
      <w:r w:rsidRPr="003F4BC6">
        <w:br/>
        <w:t>Plūduriuojančiųjų įrenginių kuro talpyklos</w:t>
      </w:r>
      <w:bookmarkEnd w:id="407"/>
    </w:p>
    <w:p w:rsidR="0000492D" w:rsidRPr="003F4BC6" w:rsidRDefault="0000492D" w:rsidP="0000492D">
      <w:pPr>
        <w:overflowPunct w:val="0"/>
        <w:adjustRightInd w:val="0"/>
        <w:textAlignment w:val="baseline"/>
        <w:rPr>
          <w:szCs w:val="20"/>
          <w:lang w:val="lt-LT"/>
        </w:rPr>
      </w:pPr>
    </w:p>
    <w:p w:rsidR="0000492D" w:rsidRPr="003F4BC6" w:rsidRDefault="0000492D" w:rsidP="0000492D">
      <w:pPr>
        <w:tabs>
          <w:tab w:val="left" w:pos="284"/>
          <w:tab w:val="left" w:pos="567"/>
        </w:tabs>
        <w:overflowPunct w:val="0"/>
        <w:adjustRightInd w:val="0"/>
        <w:ind w:left="284" w:hanging="284"/>
        <w:jc w:val="center"/>
        <w:textAlignment w:val="baseline"/>
        <w:rPr>
          <w:b/>
          <w:szCs w:val="20"/>
          <w:lang w:val="lt-LT"/>
        </w:rPr>
      </w:pPr>
      <w:r w:rsidRPr="003F4BC6">
        <w:rPr>
          <w:b/>
          <w:lang w:val="lt-LT"/>
        </w:rPr>
        <w:t>(8.05 straipsnio 1 dalis ir 22.02 straipsnio 1 dalies d punktas)</w:t>
      </w:r>
    </w:p>
    <w:p w:rsidR="0000492D" w:rsidRPr="003F4BC6" w:rsidRDefault="0000492D" w:rsidP="0000492D">
      <w:pPr>
        <w:tabs>
          <w:tab w:val="left" w:pos="284"/>
          <w:tab w:val="left" w:pos="567"/>
        </w:tabs>
        <w:overflowPunct w:val="0"/>
        <w:adjustRightInd w:val="0"/>
        <w:ind w:left="284" w:hanging="284"/>
        <w:textAlignment w:val="baseline"/>
        <w:rPr>
          <w:szCs w:val="20"/>
          <w:lang w:val="lt-LT"/>
        </w:rPr>
      </w:pPr>
    </w:p>
    <w:p w:rsidR="0000492D" w:rsidRPr="003F4BC6" w:rsidRDefault="0000492D" w:rsidP="0000492D">
      <w:pPr>
        <w:spacing w:line="240" w:lineRule="atLeast"/>
        <w:rPr>
          <w:noProof/>
          <w:lang w:val="lt-LT"/>
        </w:rPr>
      </w:pPr>
      <w:r w:rsidRPr="003F4BC6">
        <w:rPr>
          <w:lang w:val="lt-LT"/>
        </w:rPr>
        <w:t>Pagal 8.05 straipsnio 1 dalį kuro talpyklos turi būti neatskiriama laivo korpuso dalis arba būti tvirtai prie jo pritvirtintos.</w:t>
      </w:r>
    </w:p>
    <w:p w:rsidR="0000492D" w:rsidRPr="003F4BC6" w:rsidRDefault="0000492D" w:rsidP="0000492D">
      <w:pPr>
        <w:spacing w:line="240" w:lineRule="atLeast"/>
        <w:rPr>
          <w:noProof/>
          <w:lang w:val="lt-LT"/>
        </w:rPr>
      </w:pPr>
    </w:p>
    <w:p w:rsidR="0000492D" w:rsidRPr="003F4BC6" w:rsidRDefault="0000492D" w:rsidP="0000492D">
      <w:pPr>
        <w:spacing w:line="240" w:lineRule="atLeast"/>
        <w:rPr>
          <w:noProof/>
          <w:lang w:val="lt-LT"/>
        </w:rPr>
      </w:pPr>
      <w:r w:rsidRPr="003F4BC6">
        <w:rPr>
          <w:lang w:val="lt-LT"/>
        </w:rPr>
        <w:t>Darbo įrangos, esančios plūduriuojančiajame įrenginyje, varikliams skirtos kuro talpyklos neturi būti neatskiriama laivo korpuso dalis ar būti tvirtai prie jo pritvirtintos. Mobiliosios talpyklos gali būti naudojamos, jei atitinka šias sąlygas:</w:t>
      </w:r>
    </w:p>
    <w:p w:rsidR="0000492D" w:rsidRPr="003F4BC6" w:rsidRDefault="0000492D" w:rsidP="0000492D">
      <w:pPr>
        <w:tabs>
          <w:tab w:val="left" w:pos="0"/>
          <w:tab w:val="left" w:pos="454"/>
          <w:tab w:val="left" w:pos="567"/>
          <w:tab w:val="left" w:pos="851"/>
        </w:tabs>
        <w:overflowPunct w:val="0"/>
        <w:adjustRightInd w:val="0"/>
        <w:ind w:left="454" w:hanging="454"/>
        <w:textAlignment w:val="baseline"/>
        <w:rPr>
          <w:szCs w:val="20"/>
          <w:lang w:val="lt-LT"/>
        </w:rPr>
      </w:pPr>
    </w:p>
    <w:p w:rsidR="0000492D" w:rsidRPr="003F4BC6" w:rsidRDefault="0000492D" w:rsidP="0000492D">
      <w:pPr>
        <w:spacing w:line="240" w:lineRule="atLeast"/>
        <w:ind w:left="567" w:hanging="567"/>
        <w:rPr>
          <w:lang w:val="lt-LT"/>
        </w:rPr>
      </w:pPr>
      <w:r w:rsidRPr="003F4BC6">
        <w:rPr>
          <w:lang w:val="lt-LT"/>
        </w:rPr>
        <w:t>1.</w:t>
      </w:r>
      <w:r w:rsidRPr="003F4BC6">
        <w:rPr>
          <w:lang w:val="lt-LT"/>
        </w:rPr>
        <w:tab/>
        <w:t>Tokių talpyklų talpa turi būti ne didesnė kaip 1 000 litrų.</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w:t>
      </w:r>
      <w:r w:rsidRPr="003F4BC6">
        <w:rPr>
          <w:lang w:val="lt-LT"/>
        </w:rPr>
        <w:tab/>
        <w:t>Talpyklas turi būti įmanoma pakankami tvirtai pritvirtinti ir įžeminti.</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3.</w:t>
      </w:r>
      <w:r w:rsidRPr="003F4BC6">
        <w:rPr>
          <w:lang w:val="lt-LT"/>
        </w:rPr>
        <w:tab/>
        <w:t>Talpyklos turi būti pagamintos iš pakankamo storio plieno ir įrengtos virš padėklo. Pastarasis turi būti suprojektuotas taip, kad neleistų nutekančiam kurui užteršti vandens kelio. Padėklų gali nebūti, jei talpyklos yra dvisienės ir apsaugotos nuo nutekėjimo ar turi įspėjimo apie nutekėjimo sistemą ir pildomos tik per automatinį vožtuvą. 3 punkto nuostatos laikomos įvykdytomis, jei talpyklos konstrukcija sertifikuota ir patvirtinta pagal valstybės narės taisykles.</w:t>
      </w:r>
    </w:p>
    <w:p w:rsidR="0000492D" w:rsidRPr="003F4BC6" w:rsidRDefault="0000492D" w:rsidP="0000492D">
      <w:pPr>
        <w:tabs>
          <w:tab w:val="left" w:pos="567"/>
          <w:tab w:val="left" w:pos="851"/>
          <w:tab w:val="left" w:pos="1701"/>
          <w:tab w:val="left" w:pos="7088"/>
        </w:tabs>
        <w:overflowPunct w:val="0"/>
        <w:adjustRightInd w:val="0"/>
        <w:spacing w:line="240" w:lineRule="atLeast"/>
        <w:textAlignment w:val="baseline"/>
        <w:rPr>
          <w:szCs w:val="20"/>
          <w:lang w:val="lt-LT"/>
        </w:rPr>
      </w:pPr>
    </w:p>
    <w:p w:rsidR="0000492D" w:rsidRPr="003F4BC6" w:rsidRDefault="0000492D" w:rsidP="0000492D">
      <w:pPr>
        <w:spacing w:line="240" w:lineRule="atLeast"/>
        <w:rPr>
          <w:noProof/>
          <w:lang w:val="lt-LT"/>
        </w:rPr>
      </w:pPr>
      <w:r w:rsidRPr="003F4BC6">
        <w:rPr>
          <w:lang w:val="lt-LT"/>
        </w:rPr>
        <w:t>Vidaus vandenų laivo sertifikate daromas atitinkamas įrašas.</w:t>
      </w:r>
    </w:p>
    <w:p w:rsidR="0000492D" w:rsidRPr="003F4BC6" w:rsidRDefault="0000492D" w:rsidP="0000492D">
      <w:pPr>
        <w:tabs>
          <w:tab w:val="left" w:pos="0"/>
          <w:tab w:val="left" w:pos="567"/>
          <w:tab w:val="left" w:pos="851"/>
          <w:tab w:val="left" w:pos="1701"/>
          <w:tab w:val="left" w:pos="7088"/>
        </w:tabs>
        <w:overflowPunct w:val="0"/>
        <w:adjustRightInd w:val="0"/>
        <w:ind w:left="567" w:hanging="567"/>
        <w:textAlignment w:val="baseline"/>
        <w:rPr>
          <w:szCs w:val="20"/>
          <w:lang w:val="lt-LT"/>
        </w:rPr>
      </w:pPr>
    </w:p>
    <w:p w:rsidR="0000492D" w:rsidRPr="003F4BC6" w:rsidRDefault="0000492D" w:rsidP="0000492D">
      <w:pPr>
        <w:tabs>
          <w:tab w:val="left" w:pos="0"/>
          <w:tab w:val="left" w:pos="567"/>
          <w:tab w:val="left" w:pos="851"/>
          <w:tab w:val="left" w:pos="1701"/>
          <w:tab w:val="left" w:pos="7088"/>
        </w:tabs>
        <w:overflowPunct w:val="0"/>
        <w:adjustRightInd w:val="0"/>
        <w:ind w:left="567" w:hanging="567"/>
        <w:textAlignment w:val="baseline"/>
        <w:rPr>
          <w:szCs w:val="20"/>
          <w:lang w:val="lt-LT"/>
        </w:rPr>
      </w:pPr>
      <w:r w:rsidRPr="003F4BC6">
        <w:rPr>
          <w:lang w:val="lt-LT"/>
        </w:rPr>
        <w:br w:type="page"/>
      </w:r>
    </w:p>
    <w:p w:rsidR="0000492D" w:rsidRPr="003F4BC6" w:rsidRDefault="0000492D" w:rsidP="0000492D">
      <w:pPr>
        <w:tabs>
          <w:tab w:val="left" w:pos="0"/>
          <w:tab w:val="left" w:pos="567"/>
          <w:tab w:val="left" w:pos="851"/>
          <w:tab w:val="left" w:pos="1701"/>
          <w:tab w:val="left" w:pos="7088"/>
        </w:tabs>
        <w:overflowPunct w:val="0"/>
        <w:adjustRightInd w:val="0"/>
        <w:ind w:left="567" w:hanging="567"/>
        <w:textAlignment w:val="baseline"/>
        <w:rPr>
          <w:szCs w:val="20"/>
          <w:lang w:val="lt-LT"/>
        </w:rPr>
      </w:pPr>
    </w:p>
    <w:p w:rsidR="0000492D" w:rsidRPr="003F4BC6" w:rsidRDefault="0000492D" w:rsidP="0000492D">
      <w:pPr>
        <w:tabs>
          <w:tab w:val="left" w:pos="0"/>
          <w:tab w:val="left" w:pos="567"/>
          <w:tab w:val="left" w:pos="851"/>
          <w:tab w:val="left" w:pos="1701"/>
          <w:tab w:val="left" w:pos="7088"/>
        </w:tabs>
        <w:overflowPunct w:val="0"/>
        <w:adjustRightInd w:val="0"/>
        <w:ind w:left="567" w:hanging="567"/>
        <w:textAlignment w:val="baseline"/>
        <w:rPr>
          <w:szCs w:val="20"/>
          <w:lang w:val="lt-LT"/>
        </w:rPr>
      </w:pPr>
    </w:p>
    <w:p w:rsidR="0000492D" w:rsidRPr="003F4BC6" w:rsidRDefault="0000492D" w:rsidP="0000492D">
      <w:pPr>
        <w:tabs>
          <w:tab w:val="left" w:pos="0"/>
          <w:tab w:val="left" w:pos="567"/>
          <w:tab w:val="left" w:pos="851"/>
          <w:tab w:val="left" w:pos="1701"/>
          <w:tab w:val="left" w:pos="7088"/>
        </w:tabs>
        <w:overflowPunct w:val="0"/>
        <w:adjustRightInd w:val="0"/>
        <w:ind w:left="567" w:hanging="567"/>
        <w:textAlignment w:val="baseline"/>
        <w:rPr>
          <w:szCs w:val="20"/>
          <w:lang w:val="lt-LT"/>
        </w:rPr>
      </w:pPr>
    </w:p>
    <w:p w:rsidR="0000492D" w:rsidRPr="003F4BC6" w:rsidRDefault="0000492D" w:rsidP="0000492D">
      <w:pPr>
        <w:tabs>
          <w:tab w:val="left" w:pos="0"/>
          <w:tab w:val="left" w:pos="567"/>
          <w:tab w:val="left" w:pos="851"/>
          <w:tab w:val="left" w:pos="1701"/>
          <w:tab w:val="left" w:pos="7088"/>
        </w:tabs>
        <w:overflowPunct w:val="0"/>
        <w:adjustRightInd w:val="0"/>
        <w:ind w:left="567" w:hanging="567"/>
        <w:textAlignment w:val="baseline"/>
        <w:rPr>
          <w:szCs w:val="20"/>
          <w:lang w:val="lt-LT"/>
        </w:rPr>
      </w:pPr>
    </w:p>
    <w:p w:rsidR="0000492D" w:rsidRPr="003F4BC6" w:rsidRDefault="0000492D" w:rsidP="0000492D">
      <w:pPr>
        <w:tabs>
          <w:tab w:val="left" w:pos="0"/>
          <w:tab w:val="left" w:pos="567"/>
          <w:tab w:val="left" w:pos="851"/>
          <w:tab w:val="left" w:pos="1701"/>
          <w:tab w:val="left" w:pos="7088"/>
        </w:tabs>
        <w:overflowPunct w:val="0"/>
        <w:adjustRightInd w:val="0"/>
        <w:ind w:left="567" w:hanging="567"/>
        <w:textAlignment w:val="baseline"/>
        <w:rPr>
          <w:szCs w:val="20"/>
          <w:lang w:val="lt-LT"/>
        </w:rPr>
      </w:pPr>
    </w:p>
    <w:p w:rsidR="0000492D" w:rsidRPr="003F4BC6" w:rsidRDefault="0000492D" w:rsidP="0000492D">
      <w:pPr>
        <w:tabs>
          <w:tab w:val="left" w:pos="0"/>
          <w:tab w:val="left" w:pos="567"/>
          <w:tab w:val="left" w:pos="851"/>
          <w:tab w:val="left" w:pos="1701"/>
          <w:tab w:val="left" w:pos="7088"/>
        </w:tabs>
        <w:overflowPunct w:val="0"/>
        <w:adjustRightInd w:val="0"/>
        <w:ind w:left="567" w:hanging="567"/>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rPr>
          <w:noProof/>
        </w:rPr>
      </w:pPr>
      <w:bookmarkStart w:id="408" w:name="_Toc535830562"/>
      <w:r w:rsidRPr="003F4BC6">
        <w:lastRenderedPageBreak/>
        <w:t>ESI-III-8</w:t>
      </w:r>
      <w:r w:rsidRPr="003F4BC6">
        <w:br/>
        <w:t>Pramoginiai laivai</w:t>
      </w:r>
      <w:bookmarkEnd w:id="408"/>
    </w:p>
    <w:p w:rsidR="0000492D" w:rsidRPr="003F4BC6" w:rsidRDefault="0000492D" w:rsidP="0000492D">
      <w:pPr>
        <w:spacing w:line="240" w:lineRule="atLeast"/>
        <w:ind w:left="567" w:hanging="567"/>
        <w:rPr>
          <w:noProof/>
          <w:lang w:val="lt-LT"/>
        </w:rPr>
      </w:pPr>
    </w:p>
    <w:p w:rsidR="0000492D" w:rsidRPr="003F4BC6" w:rsidRDefault="0000492D" w:rsidP="0000492D">
      <w:pPr>
        <w:spacing w:line="240" w:lineRule="atLeast"/>
        <w:jc w:val="center"/>
        <w:rPr>
          <w:b/>
          <w:noProof/>
          <w:lang w:val="lt-LT"/>
        </w:rPr>
      </w:pPr>
      <w:r w:rsidRPr="003F4BC6">
        <w:rPr>
          <w:b/>
          <w:noProof/>
          <w:lang w:val="lt-LT"/>
        </w:rPr>
        <w:t>(26.01 straipsnio 2 dalis, kartu su 7.02 straipsniu, 8.05 straipsnio 5 dalimi, 8.08 straipsnio 2 dalimi ir 8.10 straipsniu)</w:t>
      </w:r>
    </w:p>
    <w:p w:rsidR="0000492D" w:rsidRPr="003F4BC6" w:rsidRDefault="0000492D" w:rsidP="0000492D">
      <w:pPr>
        <w:spacing w:line="240" w:lineRule="atLeast"/>
        <w:ind w:left="567" w:hanging="567"/>
        <w:rPr>
          <w:rFonts w:cs="Arial"/>
          <w:b/>
          <w:noProof/>
          <w:color w:val="000000"/>
          <w:szCs w:val="20"/>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1.</w:t>
      </w:r>
      <w:r w:rsidRPr="003F4BC6">
        <w:rPr>
          <w:lang w:val="lt-LT"/>
        </w:rPr>
        <w:tab/>
      </w:r>
      <w:r w:rsidRPr="003F4BC6">
        <w:rPr>
          <w:b/>
          <w:noProof/>
          <w:color w:val="000000"/>
          <w:lang w:val="lt-LT"/>
        </w:rPr>
        <w:t>Bendrosios nuostatos</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Pateikiami rinkai iki 24 m ilgio pramoginiai laivai turi atitikti Direktyvos 2013/53/ES reikalavimus. Pagal šios direktyvos 3 straipsnį kartu su 2 straipsniu 20 m ir ilgesni pramoginiai laivai turi turėti vidaus vandenų laivo sertifikatą, kuriuo patvirtinama, kad laivas atitinka šio standarto techninius reikalavimus. Siekiant išvengti tam tikros naujai pastatytų pramoginių laivų įrangos ir įrenginių dvigubo tikrinimo ar sertifikavimo, susijusio su tam tikromis 26.01 straipsnio nuostatomis, šiame nurodyme pateikiama informacija apie tuos 26.01 straipsnio reikalavimus, kurie jau pakankamai reglamentuoti Direktyva 2013/53/ES.</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hanging="567"/>
        <w:rPr>
          <w:rFonts w:cs="Arial"/>
          <w:b/>
          <w:noProof/>
          <w:color w:val="000000"/>
          <w:szCs w:val="20"/>
          <w:lang w:val="lt-LT"/>
        </w:rPr>
      </w:pPr>
      <w:r w:rsidRPr="003F4BC6">
        <w:rPr>
          <w:b/>
          <w:noProof/>
          <w:color w:val="000000"/>
          <w:lang w:val="lt-LT"/>
        </w:rPr>
        <w:t>2.</w:t>
      </w:r>
      <w:r w:rsidRPr="003F4BC6">
        <w:rPr>
          <w:lang w:val="lt-LT"/>
        </w:rPr>
        <w:tab/>
      </w:r>
      <w:r w:rsidRPr="003F4BC6">
        <w:rPr>
          <w:b/>
          <w:noProof/>
          <w:color w:val="000000"/>
          <w:lang w:val="lt-LT"/>
        </w:rPr>
        <w:t>26.01 straipsnio reikalavimai, reglamentuoti Direktyva 2013/53/ES</w:t>
      </w:r>
    </w:p>
    <w:p w:rsidR="0000492D" w:rsidRPr="003F4BC6" w:rsidRDefault="0000492D" w:rsidP="0000492D">
      <w:pPr>
        <w:spacing w:line="240" w:lineRule="atLeast"/>
        <w:ind w:left="567"/>
        <w:rPr>
          <w:noProof/>
          <w:lang w:val="lt-LT"/>
        </w:rPr>
      </w:pPr>
    </w:p>
    <w:p w:rsidR="0000492D" w:rsidRPr="003F4BC6" w:rsidRDefault="0000492D" w:rsidP="0000492D">
      <w:pPr>
        <w:spacing w:line="240" w:lineRule="atLeast"/>
        <w:ind w:left="567"/>
        <w:rPr>
          <w:noProof/>
          <w:lang w:val="lt-LT"/>
        </w:rPr>
      </w:pPr>
      <w:r w:rsidRPr="003F4BC6">
        <w:rPr>
          <w:lang w:val="lt-LT"/>
        </w:rPr>
        <w:t>Išduodama vidaus vandenų laivo sertifikatą pramoginiams laivams, kuriems taikoma Direktyva 2013/53/ES, tikrinimo įstaiga (vykdydama pradinį patikrinimą) neturi reikalauti papildomo tikrinimo ar sertifikavimo pagal toliau nurodytus 26.01 skyriaus 2 dalies reikalavimus, jei patikrinimui pateiktas laivas rinkai buvo pateiktas ne anksčiau kaip prieš 3 metus ir nebuvo atlikta jokių laivo pakeitimų, o atitikties deklaracijoje yra nuorodos į šiuos darniuosius ar jiems lygiaverčius standartus:</w:t>
      </w:r>
    </w:p>
    <w:p w:rsidR="0000492D" w:rsidRPr="003F4BC6" w:rsidRDefault="0000492D" w:rsidP="0000492D">
      <w:pPr>
        <w:tabs>
          <w:tab w:val="left" w:pos="4253"/>
        </w:tabs>
        <w:spacing w:before="60" w:line="240" w:lineRule="atLeast"/>
        <w:ind w:left="2127" w:hanging="1560"/>
        <w:rPr>
          <w:noProof/>
          <w:lang w:val="lt-LT"/>
        </w:rPr>
      </w:pPr>
      <w:r w:rsidRPr="003F4BC6">
        <w:rPr>
          <w:lang w:val="lt-LT"/>
        </w:rPr>
        <w:t>7.02 straipsnis:</w:t>
      </w:r>
      <w:r w:rsidRPr="003F4BC6">
        <w:rPr>
          <w:lang w:val="lt-LT"/>
        </w:rPr>
        <w:tab/>
        <w:t>EN ISO 11591: 2000</w:t>
      </w:r>
      <w:r w:rsidRPr="003F4BC6">
        <w:rPr>
          <w:lang w:val="lt-LT"/>
        </w:rPr>
        <w:tab/>
        <w:t>(Neribotas matomumas)</w:t>
      </w:r>
    </w:p>
    <w:p w:rsidR="0000492D" w:rsidRPr="003F4BC6" w:rsidRDefault="0000492D" w:rsidP="0000492D">
      <w:pPr>
        <w:tabs>
          <w:tab w:val="left" w:pos="4253"/>
        </w:tabs>
        <w:spacing w:before="60" w:line="240" w:lineRule="atLeast"/>
        <w:ind w:left="2127" w:hanging="1560"/>
        <w:rPr>
          <w:noProof/>
          <w:lang w:val="lt-LT"/>
        </w:rPr>
      </w:pPr>
      <w:r w:rsidRPr="003F4BC6">
        <w:rPr>
          <w:lang w:val="lt-LT"/>
        </w:rPr>
        <w:t>8.05 straipsnio 5 dalis:</w:t>
      </w:r>
      <w:r w:rsidRPr="003F4BC6">
        <w:rPr>
          <w:lang w:val="lt-LT"/>
        </w:rPr>
        <w:tab/>
        <w:t>EN ISO 10088: 2013</w:t>
      </w:r>
      <w:r w:rsidRPr="003F4BC6">
        <w:rPr>
          <w:lang w:val="lt-LT"/>
        </w:rPr>
        <w:tab/>
        <w:t>(Degalų bakai ir vamzdžiai)</w:t>
      </w:r>
    </w:p>
    <w:p w:rsidR="0000492D" w:rsidRPr="003F4BC6" w:rsidRDefault="0000492D" w:rsidP="0000492D">
      <w:pPr>
        <w:tabs>
          <w:tab w:val="left" w:pos="4253"/>
        </w:tabs>
        <w:spacing w:before="60" w:line="240" w:lineRule="atLeast"/>
        <w:ind w:left="2127" w:hanging="1560"/>
        <w:rPr>
          <w:noProof/>
          <w:lang w:val="lt-LT"/>
        </w:rPr>
      </w:pPr>
      <w:r w:rsidRPr="003F4BC6">
        <w:rPr>
          <w:lang w:val="lt-LT"/>
        </w:rPr>
        <w:t>8.08 straipsnio 2 dalis:</w:t>
      </w:r>
      <w:r w:rsidRPr="003F4BC6">
        <w:rPr>
          <w:lang w:val="lt-LT"/>
        </w:rPr>
        <w:tab/>
        <w:t>EN ISO 15083: 2003</w:t>
      </w:r>
      <w:r w:rsidRPr="003F4BC6">
        <w:rPr>
          <w:lang w:val="lt-LT"/>
        </w:rPr>
        <w:tab/>
        <w:t>(Triumo vandens siurbimas)</w:t>
      </w:r>
    </w:p>
    <w:p w:rsidR="0000492D" w:rsidRPr="003F4BC6" w:rsidRDefault="0000492D" w:rsidP="0000492D">
      <w:pPr>
        <w:tabs>
          <w:tab w:val="left" w:pos="4253"/>
        </w:tabs>
        <w:spacing w:before="60" w:line="240" w:lineRule="atLeast"/>
        <w:ind w:left="2127" w:hanging="1560"/>
        <w:rPr>
          <w:noProof/>
          <w:lang w:val="lt-LT"/>
        </w:rPr>
      </w:pPr>
      <w:r w:rsidRPr="003F4BC6">
        <w:rPr>
          <w:lang w:val="lt-LT"/>
        </w:rPr>
        <w:t>8.10 straipsnis:</w:t>
      </w:r>
      <w:r w:rsidRPr="003F4BC6">
        <w:rPr>
          <w:lang w:val="lt-LT"/>
        </w:rPr>
        <w:tab/>
        <w:t>EN ISO 14509-1: 2008 ir EN ISO 14509-3: 2009 (Skleidžiamas triukšmas)</w:t>
      </w:r>
    </w:p>
    <w:p w:rsidR="0000492D" w:rsidRPr="003F4BC6" w:rsidRDefault="0000492D" w:rsidP="0000492D">
      <w:pPr>
        <w:spacing w:line="240" w:lineRule="atLeast"/>
        <w:ind w:left="567" w:hanging="567"/>
        <w:rPr>
          <w:lang w:val="lt-LT"/>
        </w:rPr>
      </w:pPr>
      <w:r w:rsidRPr="003F4BC6">
        <w:rPr>
          <w:lang w:val="lt-LT"/>
        </w:rPr>
        <w:t xml:space="preserve"> </w:t>
      </w:r>
    </w:p>
    <w:p w:rsidR="0000492D" w:rsidRPr="003F4BC6" w:rsidRDefault="0000492D" w:rsidP="0000492D">
      <w:pPr>
        <w:spacing w:line="240" w:lineRule="atLeast"/>
        <w:ind w:left="567" w:hanging="567"/>
        <w:rPr>
          <w:lang w:val="lt-LT"/>
        </w:rPr>
      </w:pPr>
      <w:r w:rsidRPr="003F4BC6">
        <w:rPr>
          <w:lang w:val="lt-LT"/>
        </w:rPr>
        <w:br w:type="page"/>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tabs>
          <w:tab w:val="left" w:pos="0"/>
          <w:tab w:val="left" w:pos="567"/>
          <w:tab w:val="left" w:pos="851"/>
          <w:tab w:val="left" w:pos="1701"/>
          <w:tab w:val="left" w:pos="7088"/>
        </w:tabs>
        <w:overflowPunct w:val="0"/>
        <w:adjustRightInd w:val="0"/>
        <w:ind w:left="567" w:hanging="567"/>
        <w:textAlignment w:val="baseline"/>
        <w:rPr>
          <w:szCs w:val="20"/>
          <w:lang w:val="lt-LT"/>
        </w:rPr>
      </w:pPr>
    </w:p>
    <w:p w:rsidR="0000492D" w:rsidRPr="003F4BC6" w:rsidRDefault="0000492D" w:rsidP="0000492D">
      <w:pPr>
        <w:tabs>
          <w:tab w:val="left" w:pos="0"/>
          <w:tab w:val="left" w:pos="567"/>
          <w:tab w:val="left" w:pos="851"/>
          <w:tab w:val="left" w:pos="1701"/>
          <w:tab w:val="left" w:pos="7088"/>
        </w:tabs>
        <w:overflowPunct w:val="0"/>
        <w:adjustRightInd w:val="0"/>
        <w:ind w:left="567" w:hanging="567"/>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rPr>
          <w:szCs w:val="20"/>
        </w:rPr>
      </w:pPr>
      <w:bookmarkStart w:id="409" w:name="_Toc535830563"/>
      <w:r w:rsidRPr="003F4BC6">
        <w:lastRenderedPageBreak/>
        <w:t>ESI-III-9</w:t>
      </w:r>
      <w:r w:rsidRPr="003F4BC6">
        <w:br/>
        <w:t>Atskirų laivo dalių plūdrumo, diferento ir stovumo įrodymas</w:t>
      </w:r>
      <w:bookmarkEnd w:id="409"/>
    </w:p>
    <w:p w:rsidR="0000492D" w:rsidRPr="003F4BC6" w:rsidRDefault="0000492D" w:rsidP="0000492D">
      <w:pPr>
        <w:tabs>
          <w:tab w:val="left" w:pos="0"/>
          <w:tab w:val="left" w:pos="567"/>
          <w:tab w:val="left" w:pos="851"/>
          <w:tab w:val="left" w:pos="1701"/>
          <w:tab w:val="left" w:pos="7088"/>
        </w:tabs>
        <w:overflowPunct w:val="0"/>
        <w:adjustRightInd w:val="0"/>
        <w:ind w:left="567" w:hanging="567"/>
        <w:textAlignment w:val="baseline"/>
        <w:rPr>
          <w:szCs w:val="20"/>
          <w:lang w:val="lt-LT"/>
        </w:rPr>
      </w:pPr>
    </w:p>
    <w:p w:rsidR="0000492D" w:rsidRPr="003F4BC6" w:rsidRDefault="0000492D" w:rsidP="0000492D">
      <w:pPr>
        <w:jc w:val="center"/>
        <w:rPr>
          <w:rFonts w:cs="Arial"/>
          <w:b/>
          <w:bCs/>
          <w:lang w:val="lt-LT"/>
        </w:rPr>
      </w:pPr>
      <w:r w:rsidRPr="003F4BC6">
        <w:rPr>
          <w:b/>
          <w:noProof/>
          <w:lang w:val="lt-LT"/>
        </w:rPr>
        <w:t>(28.04 straipsnis, kartu su 27.02 ir 27.03 straipsniais)</w:t>
      </w:r>
    </w:p>
    <w:p w:rsidR="0000492D" w:rsidRPr="003F4BC6" w:rsidRDefault="0000492D" w:rsidP="0000492D">
      <w:pPr>
        <w:rPr>
          <w:rFonts w:cs="Arial"/>
          <w:lang w:val="lt-LT"/>
        </w:rPr>
      </w:pPr>
    </w:p>
    <w:p w:rsidR="0000492D" w:rsidRPr="003F4BC6" w:rsidRDefault="0000492D" w:rsidP="0000492D">
      <w:pPr>
        <w:spacing w:line="240" w:lineRule="atLeast"/>
        <w:ind w:left="567" w:hanging="567"/>
        <w:rPr>
          <w:strike/>
          <w:lang w:val="lt-LT"/>
        </w:rPr>
      </w:pPr>
      <w:r w:rsidRPr="003F4BC6">
        <w:rPr>
          <w:lang w:val="lt-LT"/>
        </w:rPr>
        <w:t>1.</w:t>
      </w:r>
      <w:r w:rsidRPr="003F4BC6">
        <w:rPr>
          <w:lang w:val="lt-LT"/>
        </w:rPr>
        <w:tab/>
        <w:t>Įrodant atskirtų laivo dalių plūdrumą, diferentą ir stovumą pagal 28.04 straipsnio 2 dalies a punktą, reikia laikyti, kad prieš tai krovinys iš abiejų dalių buvo iš dalies arba visiškai iškrautas ar kad virš liuko komingso kyšantys konteineriai tinkamai apsaugoti nuo slydimo.</w:t>
      </w:r>
    </w:p>
    <w:p w:rsidR="0000492D" w:rsidRPr="003F4BC6" w:rsidRDefault="0000492D" w:rsidP="0000492D">
      <w:pPr>
        <w:spacing w:line="240" w:lineRule="atLeast"/>
        <w:ind w:left="567" w:hanging="567"/>
        <w:rPr>
          <w:strike/>
          <w:szCs w:val="20"/>
          <w:lang w:val="lt-LT"/>
        </w:rPr>
      </w:pPr>
    </w:p>
    <w:p w:rsidR="0000492D" w:rsidRPr="003F4BC6" w:rsidRDefault="0000492D" w:rsidP="0000492D">
      <w:pPr>
        <w:spacing w:line="240" w:lineRule="atLeast"/>
        <w:ind w:left="567" w:hanging="567"/>
        <w:rPr>
          <w:lang w:val="lt-LT"/>
        </w:rPr>
      </w:pPr>
      <w:r w:rsidRPr="003F4BC6">
        <w:rPr>
          <w:lang w:val="lt-LT"/>
        </w:rPr>
        <w:t>2.</w:t>
      </w:r>
      <w:r w:rsidRPr="003F4BC6">
        <w:rPr>
          <w:lang w:val="lt-LT"/>
        </w:rPr>
        <w:tab/>
        <w:t>Todėl apskaičiuojant stovumą pagal 27.03 straipsnį (Pritvirtintų konteinerių vežimo ribinės sąlygos ir stovumo įrodymo apskaičiavimo metodas) kiekviena iš dviejų dalių turi atitikti šiuos reikalavimus:</w:t>
      </w:r>
    </w:p>
    <w:p w:rsidR="0000492D" w:rsidRPr="003F4BC6" w:rsidRDefault="0000492D" w:rsidP="0000492D">
      <w:pPr>
        <w:tabs>
          <w:tab w:val="left" w:pos="567"/>
        </w:tabs>
        <w:spacing w:before="60" w:line="240" w:lineRule="atLeast"/>
        <w:ind w:left="992"/>
        <w:rPr>
          <w:rFonts w:cs="Arial"/>
          <w:lang w:val="lt-LT"/>
        </w:rPr>
      </w:pPr>
      <w:r w:rsidRPr="003F4BC6">
        <w:rPr>
          <w:rFonts w:cs="Arial"/>
          <w:noProof/>
          <w:lang w:val="lt-LT"/>
        </w:rPr>
        <w:sym w:font="Symbol" w:char="F0B7"/>
      </w:r>
      <w:r w:rsidRPr="003F4BC6">
        <w:rPr>
          <w:lang w:val="lt-LT"/>
        </w:rPr>
        <w:tab/>
        <w:t xml:space="preserve">metacentrinis aukštis </w:t>
      </w:r>
      <m:oMath>
        <m:acc>
          <m:accPr>
            <m:chr m:val="̅"/>
            <m:ctrlPr>
              <w:rPr>
                <w:rFonts w:ascii="Cambria Math" w:hAnsi="Cambria Math"/>
                <w:i/>
                <w:lang w:val="lt-LT"/>
              </w:rPr>
            </m:ctrlPr>
          </m:accPr>
          <m:e>
            <m:r>
              <w:rPr>
                <w:rFonts w:ascii="Cambria Math" w:hAnsi="Cambria Math"/>
                <w:lang w:val="lt-LT"/>
              </w:rPr>
              <m:t>MG</m:t>
            </m:r>
          </m:e>
        </m:acc>
      </m:oMath>
      <w:r w:rsidRPr="003F4BC6">
        <w:rPr>
          <w:lang w:val="lt-LT"/>
        </w:rPr>
        <w:t xml:space="preserve"> turi būti ne mažesnis nei 0,50 m,</w:t>
      </w:r>
    </w:p>
    <w:p w:rsidR="0000492D" w:rsidRPr="003F4BC6" w:rsidRDefault="0000492D" w:rsidP="0000492D">
      <w:pPr>
        <w:tabs>
          <w:tab w:val="left" w:pos="567"/>
        </w:tabs>
        <w:spacing w:before="60" w:line="240" w:lineRule="atLeast"/>
        <w:ind w:left="992"/>
        <w:rPr>
          <w:rFonts w:cs="Arial"/>
          <w:lang w:val="lt-LT"/>
        </w:rPr>
      </w:pPr>
      <w:r w:rsidRPr="003F4BC6">
        <w:rPr>
          <w:rFonts w:cs="Arial"/>
          <w:noProof/>
          <w:lang w:val="lt-LT"/>
        </w:rPr>
        <w:sym w:font="Symbol" w:char="F0B7"/>
      </w:r>
      <w:r w:rsidRPr="003F4BC6">
        <w:rPr>
          <w:lang w:val="lt-LT"/>
        </w:rPr>
        <w:tab/>
        <w:t>nustatomas saugus atstumas – 100 mm,</w:t>
      </w:r>
    </w:p>
    <w:p w:rsidR="0000492D" w:rsidRPr="003F4BC6" w:rsidRDefault="0000492D" w:rsidP="0000492D">
      <w:pPr>
        <w:tabs>
          <w:tab w:val="left" w:pos="567"/>
        </w:tabs>
        <w:spacing w:before="60" w:line="240" w:lineRule="atLeast"/>
        <w:ind w:left="992"/>
        <w:rPr>
          <w:rFonts w:cs="Arial"/>
          <w:lang w:val="lt-LT"/>
        </w:rPr>
      </w:pPr>
      <w:r w:rsidRPr="003F4BC6">
        <w:rPr>
          <w:rFonts w:cs="Arial"/>
          <w:noProof/>
          <w:lang w:val="lt-LT"/>
        </w:rPr>
        <w:sym w:font="Symbol" w:char="F0B7"/>
      </w:r>
      <w:r w:rsidRPr="003F4BC6">
        <w:rPr>
          <w:lang w:val="lt-LT"/>
        </w:rPr>
        <w:tab/>
        <w:t>greitis, į kurį atsižvelgiama, yra 7 km/h,</w:t>
      </w:r>
    </w:p>
    <w:p w:rsidR="0000492D" w:rsidRPr="003F4BC6" w:rsidRDefault="0000492D" w:rsidP="0000492D">
      <w:pPr>
        <w:tabs>
          <w:tab w:val="left" w:pos="567"/>
        </w:tabs>
        <w:spacing w:before="60" w:line="240" w:lineRule="atLeast"/>
        <w:ind w:left="992"/>
        <w:rPr>
          <w:rFonts w:cs="Arial"/>
          <w:strike/>
          <w:szCs w:val="20"/>
          <w:lang w:val="lt-LT"/>
        </w:rPr>
      </w:pPr>
      <w:r w:rsidRPr="003F4BC6">
        <w:rPr>
          <w:rFonts w:cs="Arial"/>
          <w:noProof/>
          <w:szCs w:val="20"/>
          <w:lang w:val="lt-LT"/>
        </w:rPr>
        <w:sym w:font="Symbol" w:char="F0B7"/>
      </w:r>
      <w:r w:rsidRPr="003F4BC6">
        <w:rPr>
          <w:lang w:val="lt-LT"/>
        </w:rPr>
        <w:tab/>
        <w:t>laikoma, kad vėjo slėgis yra 0,01 t/m</w:t>
      </w:r>
      <w:r w:rsidRPr="003F4BC6">
        <w:rPr>
          <w:noProof/>
          <w:vertAlign w:val="superscript"/>
          <w:lang w:val="lt-LT"/>
        </w:rPr>
        <w:t>2</w:t>
      </w:r>
      <w:r w:rsidRPr="003F4BC6">
        <w:rPr>
          <w:lang w:val="lt-LT"/>
        </w:rPr>
        <w:t>.</w:t>
      </w:r>
    </w:p>
    <w:p w:rsidR="0000492D" w:rsidRPr="003F4BC6" w:rsidRDefault="0000492D" w:rsidP="0000492D">
      <w:pPr>
        <w:tabs>
          <w:tab w:val="left" w:pos="567"/>
        </w:tabs>
        <w:spacing w:line="240" w:lineRule="atLeast"/>
        <w:ind w:left="567" w:hanging="567"/>
        <w:rPr>
          <w:rFonts w:cs="Arial"/>
          <w:szCs w:val="20"/>
          <w:lang w:val="lt-LT"/>
        </w:rPr>
      </w:pPr>
    </w:p>
    <w:p w:rsidR="0000492D" w:rsidRPr="003F4BC6" w:rsidRDefault="0000492D" w:rsidP="0000492D">
      <w:pPr>
        <w:spacing w:line="240" w:lineRule="atLeast"/>
        <w:ind w:left="567" w:hanging="567"/>
        <w:rPr>
          <w:lang w:val="lt-LT"/>
        </w:rPr>
      </w:pPr>
      <w:r w:rsidRPr="003F4BC6">
        <w:rPr>
          <w:lang w:val="lt-LT"/>
        </w:rPr>
        <w:t>3.</w:t>
      </w:r>
      <w:r w:rsidRPr="003F4BC6">
        <w:rPr>
          <w:lang w:val="lt-LT"/>
        </w:rPr>
        <w:tab/>
        <w:t>Pagal 28.04 straipsnio 2 dalį nereikia laikytis atskirtų laivo dalių pasvirimo kampo (≤ 5°), nes toks kampas, gautas iš trinties koeficiento, nustatytas nepritvirtintiems konteineriams.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rPr>
          <w:lang w:val="lt-LT"/>
        </w:rPr>
      </w:pPr>
      <w:r w:rsidRPr="003F4BC6">
        <w:rPr>
          <w:lang w:val="lt-LT"/>
        </w:rPr>
        <w:t>Pagal 27.02 straipsnio 1 dalies e punkte pateiktą formulę reikia atsižvelgti į pasvirimo petį, susidariusį dėl vandens laisvųjų paviršių.</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4.</w:t>
      </w:r>
      <w:r w:rsidRPr="003F4BC6">
        <w:rPr>
          <w:lang w:val="lt-LT"/>
        </w:rPr>
        <w:tab/>
        <w:t>2 ir 3 punktuose nustatyti reikalavimai taip pat laikomi įvykdytais, jei kiekvienos iš dviejų dalių atžvilgiu įvykdyti ADN reglamento 9.1.0.95.2 skirsnyje nustatyti stovumo reikalavimai.</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5.</w:t>
      </w:r>
      <w:r w:rsidRPr="003F4BC6">
        <w:rPr>
          <w:lang w:val="lt-LT"/>
        </w:rPr>
        <w:tab/>
        <w:t>Atskirų laivo dalių stovumo įrodymas gali būti grindžiamas prielaida, kad jos pakrautos tolygiai, nes (jeigu taip dar nėra) tai galima užtikrinti prieš jas atskiriant, arba priešingu atveju – todėl, kad laivas bus beveik nepakrautas.</w:t>
      </w:r>
    </w:p>
    <w:p w:rsidR="0000492D" w:rsidRPr="003F4BC6" w:rsidRDefault="0000492D" w:rsidP="0000492D">
      <w:pPr>
        <w:tabs>
          <w:tab w:val="left" w:pos="0"/>
          <w:tab w:val="left" w:pos="567"/>
          <w:tab w:val="left" w:pos="851"/>
          <w:tab w:val="left" w:pos="1701"/>
          <w:tab w:val="left" w:pos="7088"/>
        </w:tabs>
        <w:overflowPunct w:val="0"/>
        <w:adjustRightInd w:val="0"/>
        <w:ind w:left="567" w:hanging="567"/>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r w:rsidRPr="003F4BC6">
        <w:rPr>
          <w:lang w:val="lt-LT"/>
        </w:rPr>
        <w:br w:type="page"/>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2ESI"/>
        <w:rPr>
          <w:szCs w:val="20"/>
        </w:rPr>
      </w:pPr>
      <w:bookmarkStart w:id="410" w:name="_Toc535830564"/>
      <w:r w:rsidRPr="003F4BC6">
        <w:lastRenderedPageBreak/>
        <w:t>ESI-III-10</w:t>
      </w:r>
      <w:r w:rsidRPr="003F4BC6">
        <w:br/>
        <w:t>Laivų, kurie gali būti eksploatuojami pagal S1 arba S2 standartus, įranga</w:t>
      </w:r>
      <w:bookmarkEnd w:id="410"/>
    </w:p>
    <w:p w:rsidR="0000492D" w:rsidRPr="003F4BC6" w:rsidRDefault="0000492D" w:rsidP="0000492D">
      <w:pPr>
        <w:overflowPunct w:val="0"/>
        <w:adjustRightInd w:val="0"/>
        <w:textAlignment w:val="baseline"/>
        <w:rPr>
          <w:szCs w:val="20"/>
          <w:lang w:val="lt-LT"/>
        </w:rPr>
      </w:pPr>
    </w:p>
    <w:p w:rsidR="0000492D" w:rsidRPr="003F4BC6" w:rsidRDefault="0000492D" w:rsidP="0000492D">
      <w:pPr>
        <w:jc w:val="center"/>
        <w:rPr>
          <w:rFonts w:cs="Arial"/>
          <w:b/>
          <w:bCs/>
          <w:snapToGrid w:val="0"/>
          <w:szCs w:val="20"/>
          <w:lang w:val="lt-LT"/>
        </w:rPr>
      </w:pPr>
      <w:r w:rsidRPr="003F4BC6">
        <w:rPr>
          <w:b/>
          <w:noProof/>
          <w:snapToGrid w:val="0"/>
          <w:lang w:val="lt-LT"/>
        </w:rPr>
        <w:t>(31.01, 31.02 ir 31.03 straipsniai)</w:t>
      </w:r>
    </w:p>
    <w:p w:rsidR="0000492D" w:rsidRPr="003F4BC6" w:rsidRDefault="0000492D" w:rsidP="0000492D">
      <w:pPr>
        <w:tabs>
          <w:tab w:val="left" w:pos="567"/>
        </w:tabs>
        <w:ind w:left="567" w:hanging="567"/>
        <w:rPr>
          <w:rFonts w:cs="Arial"/>
          <w:snapToGrid w:val="0"/>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w:t>
      </w:r>
      <w:r w:rsidRPr="003F4BC6">
        <w:rPr>
          <w:lang w:val="lt-LT"/>
        </w:rPr>
        <w:tab/>
      </w:r>
      <w:r w:rsidRPr="003F4BC6">
        <w:rPr>
          <w:b/>
          <w:color w:val="000000"/>
          <w:lang w:val="lt-LT"/>
        </w:rPr>
        <w:t>Bendroji įžanga</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spacing w:line="240" w:lineRule="atLeast"/>
        <w:ind w:left="567"/>
        <w:rPr>
          <w:lang w:val="lt-LT"/>
        </w:rPr>
      </w:pPr>
      <w:r w:rsidRPr="003F4BC6">
        <w:rPr>
          <w:lang w:val="lt-LT"/>
        </w:rPr>
        <w:t>Pagal 31.01 straipsnį laivai, kuriuos ketinama eksploatuoti pagal S1 ir S2 standartus, turi atitikti 31 skyriaus nuostatas. Tikrinimo įstaiga vidaus vandenų laivo sertifikate patvirtina, kad laivas atitinka šias nuostatas.</w:t>
      </w:r>
    </w:p>
    <w:p w:rsidR="0000492D" w:rsidRPr="003F4BC6" w:rsidRDefault="0000492D" w:rsidP="0000492D">
      <w:pPr>
        <w:spacing w:line="240" w:lineRule="atLeast"/>
        <w:ind w:left="567"/>
        <w:rPr>
          <w:snapToGrid w:val="0"/>
          <w:lang w:val="lt-LT"/>
        </w:rPr>
      </w:pPr>
    </w:p>
    <w:p w:rsidR="0000492D" w:rsidRPr="003F4BC6" w:rsidRDefault="0000492D" w:rsidP="0000492D">
      <w:pPr>
        <w:spacing w:line="240" w:lineRule="atLeast"/>
        <w:ind w:left="567"/>
        <w:rPr>
          <w:snapToGrid w:val="0"/>
          <w:lang w:val="lt-LT"/>
        </w:rPr>
      </w:pPr>
      <w:r w:rsidRPr="003F4BC6">
        <w:rPr>
          <w:lang w:val="lt-LT"/>
        </w:rPr>
        <w:t xml:space="preserve">Šios nuostatos papildo įrangai taikomus reikalavimus, kurie galioja papildomai prie reikalavimų, kuriuos laivas turi atitikti, kad būtų galima išduoti vidaus vandenų laivo sertifikatą. Šiame nurodyme bus paaiškintos 31 skyriaus nuostatos, kurios gali būti skirtingai aiškinamos. </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spacing w:line="240" w:lineRule="atLeast"/>
        <w:ind w:left="567" w:hanging="567"/>
        <w:rPr>
          <w:b/>
          <w:lang w:val="lt-LT"/>
        </w:rPr>
      </w:pPr>
      <w:r w:rsidRPr="003F4BC6">
        <w:rPr>
          <w:b/>
          <w:lang w:val="lt-LT"/>
        </w:rPr>
        <w:t>2.</w:t>
      </w:r>
      <w:r w:rsidRPr="003F4BC6">
        <w:rPr>
          <w:lang w:val="lt-LT"/>
        </w:rPr>
        <w:tab/>
      </w:r>
      <w:r w:rsidRPr="003F4BC6">
        <w:rPr>
          <w:b/>
          <w:lang w:val="lt-LT"/>
        </w:rPr>
        <w:t>31.02 straipsnis. S1 standartas</w:t>
      </w:r>
    </w:p>
    <w:p w:rsidR="0000492D" w:rsidRPr="003F4BC6" w:rsidRDefault="0000492D" w:rsidP="0000492D">
      <w:pPr>
        <w:spacing w:line="240" w:lineRule="atLeast"/>
        <w:ind w:left="567" w:hanging="567"/>
        <w:rPr>
          <w:b/>
          <w:lang w:val="lt-LT"/>
        </w:rPr>
      </w:pPr>
    </w:p>
    <w:p w:rsidR="0000492D" w:rsidRPr="003F4BC6" w:rsidRDefault="0000492D" w:rsidP="0000492D">
      <w:pPr>
        <w:spacing w:line="240" w:lineRule="atLeast"/>
        <w:ind w:left="567" w:hanging="567"/>
        <w:rPr>
          <w:b/>
          <w:lang w:val="lt-LT"/>
        </w:rPr>
      </w:pPr>
      <w:r w:rsidRPr="003F4BC6">
        <w:rPr>
          <w:b/>
          <w:lang w:val="lt-LT"/>
        </w:rPr>
        <w:t>2.1</w:t>
      </w:r>
      <w:r w:rsidRPr="003F4BC6">
        <w:rPr>
          <w:lang w:val="lt-LT"/>
        </w:rPr>
        <w:tab/>
      </w:r>
      <w:r w:rsidRPr="003F4BC6">
        <w:rPr>
          <w:b/>
          <w:lang w:val="lt-LT"/>
        </w:rPr>
        <w:t>1) Varos sistemos įrengimas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ab/>
        <w:t>Jei laive yra tiesiogiai reversinis pagrindinis variklis, suslėgto oro sistemoje, kurios reikia sraigto krypčiai apsukti:</w:t>
      </w:r>
    </w:p>
    <w:p w:rsidR="0000492D" w:rsidRPr="003F4BC6" w:rsidRDefault="0000492D" w:rsidP="0000492D">
      <w:pPr>
        <w:tabs>
          <w:tab w:val="left" w:pos="992"/>
        </w:tabs>
        <w:spacing w:before="60" w:line="240" w:lineRule="atLeast"/>
        <w:ind w:left="992"/>
        <w:rPr>
          <w:rFonts w:cs="Arial"/>
          <w:lang w:val="lt-LT"/>
        </w:rPr>
      </w:pPr>
      <w:r w:rsidRPr="003F4BC6">
        <w:rPr>
          <w:lang w:val="lt-LT"/>
        </w:rPr>
        <w:t>a)</w:t>
      </w:r>
      <w:r w:rsidRPr="003F4BC6">
        <w:rPr>
          <w:lang w:val="lt-LT"/>
        </w:rPr>
        <w:tab/>
        <w:t>slėgis turi būti nuolat sudaromas automatiškai reguliuojamo kompresoriaus arba</w:t>
      </w:r>
    </w:p>
    <w:p w:rsidR="0000492D" w:rsidRPr="003F4BC6" w:rsidRDefault="0000492D" w:rsidP="0000492D">
      <w:pPr>
        <w:tabs>
          <w:tab w:val="left" w:pos="992"/>
        </w:tabs>
        <w:spacing w:before="60" w:line="240" w:lineRule="atLeast"/>
        <w:ind w:left="992"/>
        <w:rPr>
          <w:rFonts w:cs="Arial"/>
          <w:lang w:val="lt-LT"/>
        </w:rPr>
      </w:pPr>
      <w:r w:rsidRPr="003F4BC6">
        <w:rPr>
          <w:lang w:val="lt-LT"/>
        </w:rPr>
        <w:t>b)</w:t>
      </w:r>
      <w:r w:rsidRPr="003F4BC6">
        <w:rPr>
          <w:lang w:val="lt-LT"/>
        </w:rPr>
        <w:tab/>
        <w:t>kai vairinėje duodamas signalas, slėgis joje turi būti sudaromas naudojant pagalbinį variklį, kurį galima paleisti iš valdymo vietos. Jei pagalbinis variklis turi savo kuro talpyklą, pagal 8.05 straipsnio 13 dalį vairinėje turi būti signalizacijos prietaisas, kuris įspėtų apie nepakankamą tolesniam saugiam veikimui užtikrinti lygį.</w:t>
      </w:r>
    </w:p>
    <w:p w:rsidR="0000492D" w:rsidRPr="003F4BC6" w:rsidRDefault="0000492D" w:rsidP="0000492D">
      <w:pPr>
        <w:spacing w:line="240" w:lineRule="atLeast"/>
        <w:ind w:left="567" w:hanging="567"/>
        <w:rPr>
          <w:b/>
          <w:lang w:val="lt-LT"/>
        </w:rPr>
      </w:pPr>
    </w:p>
    <w:p w:rsidR="0000492D" w:rsidRPr="003F4BC6" w:rsidRDefault="0000492D" w:rsidP="0000492D">
      <w:pPr>
        <w:spacing w:line="240" w:lineRule="atLeast"/>
        <w:ind w:left="567" w:hanging="567"/>
        <w:rPr>
          <w:b/>
          <w:lang w:val="lt-LT"/>
        </w:rPr>
      </w:pPr>
      <w:r w:rsidRPr="003F4BC6">
        <w:rPr>
          <w:b/>
          <w:lang w:val="lt-LT"/>
        </w:rPr>
        <w:t>2.2</w:t>
      </w:r>
      <w:r w:rsidRPr="003F4BC6">
        <w:rPr>
          <w:lang w:val="lt-LT"/>
        </w:rPr>
        <w:tab/>
      </w:r>
      <w:r w:rsidRPr="003F4BC6">
        <w:rPr>
          <w:b/>
          <w:lang w:val="lt-LT"/>
        </w:rPr>
        <w:t>2) Triumo vandens lygis pagrindiniame mašinų skyriuje</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ab/>
        <w:t>Jei laivapriekio vairavimo sistema būtina, kad būtų laikomasi 5 skyriuje nustatytų manevravimo reikalavimų, patalpa, kurioje yra laivapriekio vairavimo sistema, laikoma pagrindiniu mašinų skyriumi.</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spacing w:line="240" w:lineRule="atLeast"/>
        <w:ind w:left="567" w:hanging="567"/>
        <w:rPr>
          <w:b/>
          <w:lang w:val="lt-LT"/>
        </w:rPr>
      </w:pPr>
      <w:r w:rsidRPr="003F4BC6">
        <w:rPr>
          <w:b/>
          <w:lang w:val="lt-LT"/>
        </w:rPr>
        <w:t>2.3</w:t>
      </w:r>
      <w:r w:rsidRPr="003F4BC6">
        <w:rPr>
          <w:lang w:val="lt-LT"/>
        </w:rPr>
        <w:tab/>
      </w:r>
      <w:r w:rsidRPr="003F4BC6">
        <w:rPr>
          <w:b/>
          <w:lang w:val="lt-LT"/>
        </w:rPr>
        <w:t>3) Automatinis kuro tiekimas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2.3.1</w:t>
      </w:r>
      <w:r w:rsidRPr="003F4BC6">
        <w:rPr>
          <w:lang w:val="lt-LT"/>
        </w:rPr>
        <w:tab/>
        <w:t>Jei varos sistema turi vienos dienos kuro atsargų talpyklą:</w:t>
      </w:r>
    </w:p>
    <w:p w:rsidR="0000492D" w:rsidRPr="003F4BC6" w:rsidRDefault="0000492D" w:rsidP="0000492D">
      <w:pPr>
        <w:tabs>
          <w:tab w:val="left" w:pos="993"/>
        </w:tabs>
        <w:spacing w:before="60" w:line="240" w:lineRule="atLeast"/>
        <w:ind w:left="992"/>
        <w:rPr>
          <w:rFonts w:cs="Arial"/>
          <w:lang w:val="lt-LT"/>
        </w:rPr>
      </w:pPr>
      <w:r w:rsidRPr="003F4BC6">
        <w:rPr>
          <w:lang w:val="lt-LT"/>
        </w:rPr>
        <w:t>a)</w:t>
      </w:r>
      <w:r w:rsidRPr="003F4BC6">
        <w:rPr>
          <w:lang w:val="lt-LT"/>
        </w:rPr>
        <w:tab/>
        <w:t>jos turinio turi pakakti varos sistemai veikti 24 valandas, darant prielaidą, kad per valandą suvartojama 0,25 l/kW;</w:t>
      </w:r>
    </w:p>
    <w:p w:rsidR="0000492D" w:rsidRPr="003F4BC6" w:rsidRDefault="0000492D" w:rsidP="0000492D">
      <w:pPr>
        <w:tabs>
          <w:tab w:val="left" w:pos="993"/>
        </w:tabs>
        <w:spacing w:before="60" w:line="240" w:lineRule="atLeast"/>
        <w:ind w:left="992"/>
        <w:rPr>
          <w:rFonts w:cs="Arial"/>
          <w:lang w:val="lt-LT"/>
        </w:rPr>
      </w:pPr>
      <w:r w:rsidRPr="003F4BC6">
        <w:rPr>
          <w:lang w:val="lt-LT"/>
        </w:rPr>
        <w:t>b)</w:t>
      </w:r>
      <w:r w:rsidRPr="003F4BC6">
        <w:rPr>
          <w:lang w:val="lt-LT"/>
        </w:rPr>
        <w:tab/>
        <w:t>kuro tiekimo siurblys, pakartotinai pripildantis vienos dienos kuro atsargų talpyklą, turi nuolat veikti arba</w:t>
      </w:r>
    </w:p>
    <w:p w:rsidR="0000492D" w:rsidRPr="003F4BC6" w:rsidRDefault="0000492D" w:rsidP="0000492D">
      <w:pPr>
        <w:tabs>
          <w:tab w:val="left" w:pos="993"/>
        </w:tabs>
        <w:spacing w:before="60" w:line="240" w:lineRule="atLeast"/>
        <w:ind w:left="992"/>
        <w:rPr>
          <w:rFonts w:cs="Arial"/>
          <w:lang w:val="lt-LT"/>
        </w:rPr>
      </w:pPr>
      <w:r w:rsidRPr="003F4BC6">
        <w:rPr>
          <w:lang w:val="lt-LT"/>
        </w:rPr>
        <w:t>c)</w:t>
      </w:r>
      <w:r w:rsidRPr="003F4BC6">
        <w:rPr>
          <w:lang w:val="lt-LT"/>
        </w:rPr>
        <w:tab/>
        <w:t>kuro tiekimo siurblyje turi būti įtaisytas:</w:t>
      </w:r>
    </w:p>
    <w:p w:rsidR="0000492D" w:rsidRPr="003F4BC6" w:rsidRDefault="0000492D" w:rsidP="0000492D">
      <w:pPr>
        <w:tabs>
          <w:tab w:val="left" w:pos="1418"/>
        </w:tabs>
        <w:spacing w:before="60" w:line="240" w:lineRule="atLeast"/>
        <w:ind w:left="1418"/>
        <w:rPr>
          <w:rFonts w:cs="Arial"/>
          <w:lang w:val="lt-LT"/>
        </w:rPr>
      </w:pPr>
      <w:r w:rsidRPr="003F4BC6">
        <w:rPr>
          <w:rFonts w:cs="Arial"/>
          <w:lang w:val="lt-LT"/>
        </w:rPr>
        <w:sym w:font="Symbol" w:char="F0B7"/>
      </w:r>
      <w:r w:rsidRPr="003F4BC6">
        <w:rPr>
          <w:lang w:val="lt-LT"/>
        </w:rPr>
        <w:tab/>
        <w:t>jungiklis, kuris automatiškai įjungtų kuro tiekimo siurblį, kai vienos dienos kuro atsargų talpykloje pasiekiamas tam tikras atsargų lygis, ir</w:t>
      </w:r>
    </w:p>
    <w:p w:rsidR="0000492D" w:rsidRPr="003F4BC6" w:rsidRDefault="0000492D" w:rsidP="0000492D">
      <w:pPr>
        <w:widowControl w:val="0"/>
        <w:tabs>
          <w:tab w:val="left" w:pos="426"/>
          <w:tab w:val="left" w:pos="1418"/>
        </w:tabs>
        <w:overflowPunct w:val="0"/>
        <w:adjustRightInd w:val="0"/>
        <w:spacing w:before="60" w:line="240" w:lineRule="atLeast"/>
        <w:ind w:left="1418"/>
        <w:textAlignment w:val="baseline"/>
        <w:rPr>
          <w:rFonts w:cs="Arial"/>
          <w:snapToGrid w:val="0"/>
          <w:lang w:val="lt-LT"/>
        </w:rPr>
      </w:pPr>
      <w:r w:rsidRPr="003F4BC6">
        <w:rPr>
          <w:rFonts w:cs="Arial"/>
          <w:snapToGrid w:val="0"/>
          <w:lang w:val="lt-LT"/>
        </w:rPr>
        <w:sym w:font="Symbol" w:char="F0B7"/>
      </w:r>
      <w:r w:rsidRPr="003F4BC6">
        <w:rPr>
          <w:lang w:val="lt-LT"/>
        </w:rPr>
        <w:tab/>
        <w:t>jungiklis, kuris pripildžius vienos dienos kuro atsargų talpyklą automatiškai išjungtų kuro tiekimo siurblį.</w:t>
      </w:r>
    </w:p>
    <w:p w:rsidR="0000492D" w:rsidRPr="003F4BC6" w:rsidRDefault="0000492D" w:rsidP="0000492D">
      <w:pPr>
        <w:tabs>
          <w:tab w:val="left" w:pos="567"/>
        </w:tabs>
        <w:spacing w:line="240" w:lineRule="atLeast"/>
        <w:ind w:left="567" w:hanging="567"/>
        <w:rPr>
          <w:rFonts w:cs="Arial"/>
          <w:lang w:val="lt-LT"/>
        </w:rPr>
      </w:pPr>
      <w:r w:rsidRPr="003F4BC6">
        <w:rPr>
          <w:lang w:val="lt-LT"/>
        </w:rPr>
        <w:br w:type="page"/>
      </w:r>
    </w:p>
    <w:p w:rsidR="0000492D" w:rsidRPr="003F4BC6" w:rsidRDefault="0000492D" w:rsidP="0000492D">
      <w:pPr>
        <w:tabs>
          <w:tab w:val="left" w:pos="567"/>
        </w:tabs>
        <w:spacing w:line="240" w:lineRule="atLeast"/>
        <w:ind w:left="567" w:hanging="567"/>
        <w:rPr>
          <w:rFonts w:cs="Arial"/>
          <w:lang w:val="lt-LT"/>
        </w:rPr>
      </w:pPr>
      <w:r w:rsidRPr="003F4BC6">
        <w:rPr>
          <w:lang w:val="lt-LT"/>
        </w:rPr>
        <w:lastRenderedPageBreak/>
        <w:t>2.3.2</w:t>
      </w:r>
      <w:r w:rsidRPr="003F4BC6">
        <w:rPr>
          <w:lang w:val="lt-LT"/>
        </w:rPr>
        <w:tab/>
        <w:t>Vienos dienos kuro atsargų talpykloje turi būti lygio kontrolės signalizacijos įrenginys, atitinkantis 8.05 straipsnio 13 dalies reikalavimus.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b/>
          <w:lang w:val="lt-LT"/>
        </w:rPr>
        <w:t>2.4.</w:t>
      </w:r>
      <w:r w:rsidRPr="003F4BC6">
        <w:rPr>
          <w:lang w:val="lt-LT"/>
        </w:rPr>
        <w:tab/>
      </w:r>
      <w:r w:rsidRPr="003F4BC6">
        <w:rPr>
          <w:b/>
          <w:lang w:val="lt-LT"/>
        </w:rPr>
        <w:t>4) Vairavimo sistemai neturi reikėti didelės jėgos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rPr>
          <w:rFonts w:cs="Arial"/>
          <w:lang w:val="lt-LT"/>
        </w:rPr>
      </w:pPr>
      <w:r w:rsidRPr="003F4BC6">
        <w:rPr>
          <w:lang w:val="lt-LT"/>
        </w:rPr>
        <w:t>Tokį reikalavimą atitinka hidraulinio valdymo vairavimo sistemos. Rankinio valdymo vairavimo sistemoms valdyti neturi reikėti didesnės nei 160 N jėgos.</w:t>
      </w:r>
    </w:p>
    <w:p w:rsidR="0000492D" w:rsidRPr="003F4BC6" w:rsidRDefault="0000492D" w:rsidP="0000492D">
      <w:pPr>
        <w:tabs>
          <w:tab w:val="left" w:pos="567"/>
        </w:tabs>
        <w:spacing w:line="240" w:lineRule="atLeast"/>
        <w:ind w:left="567"/>
        <w:rPr>
          <w:rFonts w:cs="Arial"/>
          <w:lang w:val="lt-LT"/>
        </w:rPr>
      </w:pPr>
    </w:p>
    <w:p w:rsidR="0000492D" w:rsidRPr="003F4BC6" w:rsidRDefault="0000492D" w:rsidP="0000492D">
      <w:pPr>
        <w:tabs>
          <w:tab w:val="left" w:pos="567"/>
        </w:tabs>
        <w:spacing w:line="240" w:lineRule="atLeast"/>
        <w:ind w:left="567" w:hanging="567"/>
        <w:rPr>
          <w:rFonts w:cs="Arial"/>
          <w:b/>
          <w:bCs/>
          <w:lang w:val="lt-LT"/>
        </w:rPr>
      </w:pPr>
      <w:r w:rsidRPr="003F4BC6">
        <w:rPr>
          <w:b/>
          <w:lang w:val="lt-LT"/>
        </w:rPr>
        <w:t>2.5</w:t>
      </w:r>
      <w:r w:rsidRPr="003F4BC6">
        <w:rPr>
          <w:lang w:val="lt-LT"/>
        </w:rPr>
        <w:tab/>
      </w:r>
      <w:r w:rsidRPr="003F4BC6">
        <w:rPr>
          <w:b/>
          <w:lang w:val="lt-LT"/>
        </w:rPr>
        <w:t>5) Regimieji ir garso signalai, reikalaujami laivui plaukiant</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ab/>
        <w:t>Regimieji signalai neapima cilindrų, rutulių, kūgių ar dvigubų kūgių, kurių reikalaujama pagal nacionalines arba tarptautines laivybos institucijų taisykles.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b/>
          <w:bCs/>
          <w:lang w:val="lt-LT"/>
        </w:rPr>
      </w:pPr>
      <w:r w:rsidRPr="003F4BC6">
        <w:rPr>
          <w:b/>
          <w:lang w:val="lt-LT"/>
        </w:rPr>
        <w:t>2.6</w:t>
      </w:r>
      <w:r w:rsidRPr="003F4BC6">
        <w:rPr>
          <w:lang w:val="lt-LT"/>
        </w:rPr>
        <w:tab/>
      </w:r>
      <w:r w:rsidRPr="003F4BC6">
        <w:rPr>
          <w:b/>
          <w:lang w:val="lt-LT"/>
        </w:rPr>
        <w:t>6) Tiesioginis ryšys ir ryšys su mašinų skyriumi</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2.6.1</w:t>
      </w:r>
      <w:r w:rsidRPr="003F4BC6">
        <w:rPr>
          <w:lang w:val="lt-LT"/>
        </w:rPr>
        <w:tab/>
        <w:t>Tiesioginis ryšys laikomas užtikrintu, jei:</w:t>
      </w:r>
    </w:p>
    <w:p w:rsidR="0000492D" w:rsidRPr="003F4BC6" w:rsidRDefault="0000492D" w:rsidP="0000492D">
      <w:pPr>
        <w:tabs>
          <w:tab w:val="left" w:pos="993"/>
        </w:tabs>
        <w:spacing w:before="60" w:line="240" w:lineRule="atLeast"/>
        <w:ind w:left="992"/>
        <w:rPr>
          <w:rFonts w:cs="Arial"/>
          <w:lang w:val="lt-LT"/>
        </w:rPr>
      </w:pPr>
      <w:r w:rsidRPr="003F4BC6">
        <w:rPr>
          <w:lang w:val="lt-LT"/>
        </w:rPr>
        <w:t>a)</w:t>
      </w:r>
      <w:r w:rsidRPr="003F4BC6">
        <w:rPr>
          <w:lang w:val="lt-LT"/>
        </w:rPr>
        <w:tab/>
        <w:t>tiesioginis vaizdo ryšys įmanomas tarp vairinės ir valdymo vietų, leidžiantis matyti gerves ir knechtus priekinėje laivo dalyje arba laivagalyje, be to, atstumas nuo vairinės iki tokių valdymo vietų yra ne didesnis nei 35 m ir</w:t>
      </w:r>
    </w:p>
    <w:p w:rsidR="0000492D" w:rsidRPr="003F4BC6" w:rsidRDefault="0000492D" w:rsidP="0000492D">
      <w:pPr>
        <w:tabs>
          <w:tab w:val="left" w:pos="993"/>
        </w:tabs>
        <w:spacing w:before="60" w:line="240" w:lineRule="atLeast"/>
        <w:ind w:left="992"/>
        <w:rPr>
          <w:rFonts w:cs="Arial"/>
          <w:lang w:val="lt-LT"/>
        </w:rPr>
      </w:pPr>
      <w:r w:rsidRPr="003F4BC6">
        <w:rPr>
          <w:lang w:val="lt-LT"/>
        </w:rPr>
        <w:t>b)</w:t>
      </w:r>
      <w:r w:rsidRPr="003F4BC6">
        <w:rPr>
          <w:lang w:val="lt-LT"/>
        </w:rPr>
        <w:tab/>
        <w:t>gyvenamosios patalpos tiesiogiai pasiekiamos iš vairinės.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2.6.2</w:t>
      </w:r>
      <w:r w:rsidRPr="003F4BC6">
        <w:rPr>
          <w:lang w:val="lt-LT"/>
        </w:rPr>
        <w:tab/>
        <w:t>Ryšys su mašinų skyriumi laikomas užtikrintu, jei 7.09 straipsnio 3 dalies antrajame sakinyje nurodytą signalą galima valdyti nepriklausomai nuo 7.09 straipsnio 2 dalyje nurodyto jungiklio.</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b/>
          <w:bCs/>
          <w:lang w:val="lt-LT"/>
        </w:rPr>
      </w:pPr>
      <w:r w:rsidRPr="003F4BC6">
        <w:rPr>
          <w:b/>
          <w:lang w:val="lt-LT"/>
        </w:rPr>
        <w:t>2.7</w:t>
      </w:r>
      <w:r w:rsidRPr="003F4BC6">
        <w:rPr>
          <w:lang w:val="lt-LT"/>
        </w:rPr>
        <w:tab/>
      </w:r>
      <w:r w:rsidRPr="003F4BC6">
        <w:rPr>
          <w:b/>
          <w:lang w:val="lt-LT"/>
        </w:rPr>
        <w:t>7) Sukliai ir panašūs sukamieji valdymo įtaisai</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spacing w:line="240" w:lineRule="atLeast"/>
        <w:ind w:left="567"/>
        <w:rPr>
          <w:lang w:val="lt-LT"/>
        </w:rPr>
      </w:pPr>
      <w:r w:rsidRPr="003F4BC6">
        <w:rPr>
          <w:lang w:val="lt-LT"/>
        </w:rPr>
        <w:t xml:space="preserve">Šie įtaisai apima: </w:t>
      </w:r>
    </w:p>
    <w:p w:rsidR="0000492D" w:rsidRPr="003F4BC6" w:rsidRDefault="0000492D" w:rsidP="0000492D">
      <w:pPr>
        <w:tabs>
          <w:tab w:val="left" w:pos="992"/>
        </w:tabs>
        <w:spacing w:before="60" w:line="240" w:lineRule="atLeast"/>
        <w:ind w:left="992"/>
        <w:rPr>
          <w:rFonts w:cs="Arial"/>
          <w:lang w:val="lt-LT"/>
        </w:rPr>
      </w:pPr>
      <w:r w:rsidRPr="003F4BC6">
        <w:rPr>
          <w:lang w:val="lt-LT"/>
        </w:rPr>
        <w:t>a)</w:t>
      </w:r>
      <w:r w:rsidRPr="003F4BC6">
        <w:rPr>
          <w:lang w:val="lt-LT"/>
        </w:rPr>
        <w:tab/>
        <w:t>rankinio valdymo inkarų suktuvus (laikoma, kad didžiausia jėga, kurios reikia, veikia tada, kai inkaras laisvai kybo);</w:t>
      </w:r>
    </w:p>
    <w:p w:rsidR="0000492D" w:rsidRPr="003F4BC6" w:rsidRDefault="0000492D" w:rsidP="0000492D">
      <w:pPr>
        <w:tabs>
          <w:tab w:val="left" w:pos="992"/>
        </w:tabs>
        <w:spacing w:before="60" w:line="240" w:lineRule="atLeast"/>
        <w:ind w:left="992"/>
        <w:rPr>
          <w:rFonts w:cs="Arial"/>
          <w:lang w:val="lt-LT"/>
        </w:rPr>
      </w:pPr>
      <w:r w:rsidRPr="003F4BC6">
        <w:rPr>
          <w:lang w:val="lt-LT"/>
        </w:rPr>
        <w:t>b)</w:t>
      </w:r>
      <w:r w:rsidRPr="003F4BC6">
        <w:rPr>
          <w:lang w:val="lt-LT"/>
        </w:rPr>
        <w:tab/>
        <w:t>liukų dangčių pakėlimo suklius;</w:t>
      </w:r>
    </w:p>
    <w:p w:rsidR="0000492D" w:rsidRPr="003F4BC6" w:rsidRDefault="0000492D" w:rsidP="0000492D">
      <w:pPr>
        <w:tabs>
          <w:tab w:val="left" w:pos="992"/>
        </w:tabs>
        <w:spacing w:before="60" w:line="240" w:lineRule="atLeast"/>
        <w:ind w:left="992"/>
        <w:rPr>
          <w:rFonts w:cs="Arial"/>
          <w:lang w:val="lt-LT"/>
        </w:rPr>
      </w:pPr>
      <w:r w:rsidRPr="003F4BC6">
        <w:rPr>
          <w:lang w:val="lt-LT"/>
        </w:rPr>
        <w:t>c)</w:t>
      </w:r>
      <w:r w:rsidRPr="003F4BC6">
        <w:rPr>
          <w:lang w:val="lt-LT"/>
        </w:rPr>
        <w:tab/>
        <w:t>laivo stiebo ir piltuvų suktuvų suklius.</w:t>
      </w:r>
    </w:p>
    <w:p w:rsidR="0000492D" w:rsidRPr="003F4BC6" w:rsidRDefault="0000492D" w:rsidP="0000492D">
      <w:pPr>
        <w:tabs>
          <w:tab w:val="left" w:pos="851"/>
        </w:tabs>
        <w:spacing w:line="240" w:lineRule="atLeast"/>
        <w:ind w:left="851" w:hanging="284"/>
        <w:rPr>
          <w:rFonts w:cs="Arial"/>
          <w:lang w:val="lt-LT"/>
        </w:rPr>
      </w:pPr>
    </w:p>
    <w:p w:rsidR="0000492D" w:rsidRPr="003F4BC6" w:rsidRDefault="0000492D" w:rsidP="0000492D">
      <w:pPr>
        <w:spacing w:line="240" w:lineRule="atLeast"/>
        <w:ind w:left="567"/>
        <w:rPr>
          <w:snapToGrid w:val="0"/>
          <w:lang w:val="lt-LT"/>
        </w:rPr>
      </w:pPr>
      <w:r w:rsidRPr="003F4BC6">
        <w:rPr>
          <w:lang w:val="lt-LT"/>
        </w:rPr>
        <w:t>Jie neapima:</w:t>
      </w:r>
    </w:p>
    <w:p w:rsidR="0000492D" w:rsidRPr="003F4BC6" w:rsidRDefault="0000492D" w:rsidP="0000492D">
      <w:pPr>
        <w:tabs>
          <w:tab w:val="left" w:pos="992"/>
        </w:tabs>
        <w:spacing w:before="60" w:line="240" w:lineRule="atLeast"/>
        <w:ind w:left="992"/>
        <w:rPr>
          <w:rFonts w:cs="Arial"/>
          <w:lang w:val="lt-LT"/>
        </w:rPr>
      </w:pPr>
      <w:r w:rsidRPr="003F4BC6">
        <w:rPr>
          <w:lang w:val="lt-LT"/>
        </w:rPr>
        <w:lastRenderedPageBreak/>
        <w:t>a)</w:t>
      </w:r>
      <w:r w:rsidRPr="003F4BC6">
        <w:rPr>
          <w:lang w:val="lt-LT"/>
        </w:rPr>
        <w:tab/>
        <w:t>švartavimo ir sukabinimo suktuvų;</w:t>
      </w:r>
    </w:p>
    <w:p w:rsidR="0000492D" w:rsidRPr="003F4BC6" w:rsidRDefault="0000492D" w:rsidP="0000492D">
      <w:pPr>
        <w:tabs>
          <w:tab w:val="left" w:pos="992"/>
        </w:tabs>
        <w:spacing w:before="60" w:line="240" w:lineRule="atLeast"/>
        <w:ind w:left="992"/>
        <w:rPr>
          <w:rFonts w:cs="Arial"/>
          <w:lang w:val="lt-LT"/>
        </w:rPr>
      </w:pPr>
      <w:r w:rsidRPr="003F4BC6">
        <w:rPr>
          <w:lang w:val="lt-LT"/>
        </w:rPr>
        <w:t>b)</w:t>
      </w:r>
      <w:r w:rsidRPr="003F4BC6">
        <w:rPr>
          <w:lang w:val="lt-LT"/>
        </w:rPr>
        <w:tab/>
        <w:t>kranų suklių, jei jie nėra skirti laivo valtims.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b/>
          <w:bCs/>
          <w:lang w:val="lt-LT"/>
        </w:rPr>
      </w:pPr>
      <w:r w:rsidRPr="003F4BC6">
        <w:rPr>
          <w:b/>
          <w:lang w:val="lt-LT"/>
        </w:rPr>
        <w:t>2.8</w:t>
      </w:r>
      <w:r w:rsidRPr="003F4BC6">
        <w:rPr>
          <w:lang w:val="lt-LT"/>
        </w:rPr>
        <w:tab/>
      </w:r>
      <w:r w:rsidRPr="003F4BC6">
        <w:rPr>
          <w:b/>
          <w:lang w:val="lt-LT"/>
        </w:rPr>
        <w:t>10) Ergonomiškas išdėstymas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spacing w:line="240" w:lineRule="atLeast"/>
        <w:ind w:left="567"/>
        <w:rPr>
          <w:snapToGrid w:val="0"/>
          <w:lang w:val="lt-LT"/>
        </w:rPr>
      </w:pPr>
      <w:r w:rsidRPr="003F4BC6">
        <w:rPr>
          <w:lang w:val="lt-LT"/>
        </w:rPr>
        <w:t>Laikoma, kad nuostatos įvykdytos, jei:</w:t>
      </w:r>
    </w:p>
    <w:p w:rsidR="0000492D" w:rsidRPr="003F4BC6" w:rsidRDefault="0000492D" w:rsidP="0000492D">
      <w:pPr>
        <w:tabs>
          <w:tab w:val="left" w:pos="993"/>
        </w:tabs>
        <w:spacing w:before="60" w:line="240" w:lineRule="atLeast"/>
        <w:ind w:left="993" w:hanging="426"/>
        <w:rPr>
          <w:rFonts w:cs="Arial"/>
          <w:lang w:val="lt-LT"/>
        </w:rPr>
      </w:pPr>
      <w:r w:rsidRPr="003F4BC6">
        <w:rPr>
          <w:lang w:val="lt-LT"/>
        </w:rPr>
        <w:t>a)</w:t>
      </w:r>
      <w:r w:rsidRPr="003F4BC6">
        <w:rPr>
          <w:lang w:val="lt-LT"/>
        </w:rPr>
        <w:tab/>
        <w:t>vairinė įrengta pagal Europos standartą EN 1864: 2008 arba</w:t>
      </w:r>
    </w:p>
    <w:p w:rsidR="0000492D" w:rsidRPr="003F4BC6" w:rsidRDefault="0000492D" w:rsidP="0000492D">
      <w:pPr>
        <w:tabs>
          <w:tab w:val="left" w:pos="993"/>
        </w:tabs>
        <w:spacing w:before="60" w:line="240" w:lineRule="atLeast"/>
        <w:ind w:left="993" w:hanging="426"/>
        <w:rPr>
          <w:rFonts w:cs="Arial"/>
          <w:lang w:val="lt-LT"/>
        </w:rPr>
      </w:pPr>
      <w:r w:rsidRPr="003F4BC6">
        <w:rPr>
          <w:lang w:val="lt-LT"/>
        </w:rPr>
        <w:t>b)</w:t>
      </w:r>
      <w:r w:rsidRPr="003F4BC6">
        <w:rPr>
          <w:lang w:val="lt-LT"/>
        </w:rPr>
        <w:tab/>
        <w:t>vairinė suprojektuota taip, kad radiolokacinį valdymą vykdytų vienas asmuo, arba</w:t>
      </w:r>
    </w:p>
    <w:p w:rsidR="0000492D" w:rsidRPr="003F4BC6" w:rsidRDefault="0000492D" w:rsidP="0000492D">
      <w:pPr>
        <w:tabs>
          <w:tab w:val="left" w:pos="993"/>
        </w:tabs>
        <w:spacing w:before="60" w:line="240" w:lineRule="atLeast"/>
        <w:ind w:left="993" w:hanging="426"/>
        <w:rPr>
          <w:rFonts w:cs="Arial"/>
          <w:lang w:val="lt-LT"/>
        </w:rPr>
      </w:pPr>
      <w:r w:rsidRPr="003F4BC6">
        <w:rPr>
          <w:lang w:val="lt-LT"/>
        </w:rPr>
        <w:t>c)</w:t>
      </w:r>
      <w:r w:rsidRPr="003F4BC6">
        <w:rPr>
          <w:lang w:val="lt-LT"/>
        </w:rPr>
        <w:tab/>
        <w:t>vairinė atitinka šiuos reikalavimus:</w:t>
      </w:r>
    </w:p>
    <w:p w:rsidR="0000492D" w:rsidRPr="003F4BC6" w:rsidRDefault="0000492D" w:rsidP="0000492D">
      <w:pPr>
        <w:widowControl w:val="0"/>
        <w:tabs>
          <w:tab w:val="left" w:pos="1418"/>
        </w:tabs>
        <w:overflowPunct w:val="0"/>
        <w:adjustRightInd w:val="0"/>
        <w:spacing w:before="60" w:line="240" w:lineRule="atLeast"/>
        <w:ind w:left="1418"/>
        <w:textAlignment w:val="baseline"/>
        <w:rPr>
          <w:rFonts w:cs="Arial"/>
          <w:snapToGrid w:val="0"/>
          <w:lang w:val="lt-LT"/>
        </w:rPr>
      </w:pPr>
      <w:r w:rsidRPr="003F4BC6">
        <w:rPr>
          <w:lang w:val="lt-LT"/>
        </w:rPr>
        <w:t>aa)</w:t>
      </w:r>
      <w:r w:rsidRPr="003F4BC6">
        <w:rPr>
          <w:lang w:val="lt-LT"/>
        </w:rPr>
        <w:tab/>
        <w:t>pagrindiniai valdymo blokai ir kontrolės prietaisai yra priekiniame regėjimo lauke ir ne didesniu kaip 180° kampu (90° link dešiniojo borto ir 90° link kairiojo borto), įskaitant grindis ir lubas. Jie yra aiškiai įskaitomi ir matomi iš įprastos vairininko padėties;</w:t>
      </w:r>
    </w:p>
    <w:p w:rsidR="0000492D" w:rsidRPr="003F4BC6" w:rsidRDefault="0000492D" w:rsidP="0000492D">
      <w:pPr>
        <w:widowControl w:val="0"/>
        <w:tabs>
          <w:tab w:val="left" w:pos="1418"/>
        </w:tabs>
        <w:overflowPunct w:val="0"/>
        <w:adjustRightInd w:val="0"/>
        <w:spacing w:line="240" w:lineRule="atLeast"/>
        <w:ind w:left="1418"/>
        <w:textAlignment w:val="baseline"/>
        <w:rPr>
          <w:rFonts w:cs="Arial"/>
          <w:snapToGrid w:val="0"/>
          <w:lang w:val="lt-LT"/>
        </w:rPr>
      </w:pPr>
      <w:r w:rsidRPr="003F4BC6">
        <w:rPr>
          <w:lang w:val="lt-LT"/>
        </w:rPr>
        <w:br w:type="page"/>
      </w:r>
    </w:p>
    <w:p w:rsidR="0000492D" w:rsidRPr="003F4BC6" w:rsidRDefault="0000492D" w:rsidP="0000492D">
      <w:pPr>
        <w:widowControl w:val="0"/>
        <w:tabs>
          <w:tab w:val="left" w:pos="1418"/>
        </w:tabs>
        <w:overflowPunct w:val="0"/>
        <w:adjustRightInd w:val="0"/>
        <w:spacing w:line="240" w:lineRule="atLeast"/>
        <w:ind w:left="1417"/>
        <w:textAlignment w:val="baseline"/>
        <w:rPr>
          <w:rFonts w:cs="Arial"/>
          <w:snapToGrid w:val="0"/>
          <w:lang w:val="lt-LT"/>
        </w:rPr>
      </w:pPr>
      <w:r w:rsidRPr="003F4BC6">
        <w:rPr>
          <w:lang w:val="lt-LT"/>
        </w:rPr>
        <w:lastRenderedPageBreak/>
        <w:t>bb)</w:t>
      </w:r>
      <w:r w:rsidRPr="003F4BC6">
        <w:rPr>
          <w:lang w:val="lt-LT"/>
        </w:rPr>
        <w:tab/>
        <w:t>pagrindiniai valdymo blokai, tokie kaip vairaratis ar vairavimo svirtis, variklio valdymo įrenginiai, radijo valdymo įrenginiai, garso signalų ir įspėjamųjų bei manevravimo signalų, kurių atitinkamai reikalaujama pagal nacionalines arba tarptautines navigacijos taisykles, valdikliai turi būti išdėstyti taip, kad atstumas tarp valdymo įrenginių prie dešiniojo borto ir įrenginių prie kairiojo borto būtų ne didesnis kaip 3 m. Vairininkas turi galėti valdyti variklius nepaleisdamas vairavimo sistemos valdiklių ir kartu galėti naudoti kitus valdymo įrenginius, pvz., radijo sistemą, garso signalų valdymo įrenginius, įspėjamuosius ir manevravimo signalus, kurių atitinkamai reikalaujama pagal nacionalinės arba tarptautinės navigacijos taisykles;</w:t>
      </w:r>
    </w:p>
    <w:p w:rsidR="0000492D" w:rsidRPr="003F4BC6" w:rsidRDefault="0000492D" w:rsidP="0000492D">
      <w:pPr>
        <w:widowControl w:val="0"/>
        <w:tabs>
          <w:tab w:val="left" w:pos="1418"/>
        </w:tabs>
        <w:overflowPunct w:val="0"/>
        <w:adjustRightInd w:val="0"/>
        <w:spacing w:before="60" w:line="240" w:lineRule="atLeast"/>
        <w:ind w:left="1417"/>
        <w:textAlignment w:val="baseline"/>
        <w:rPr>
          <w:rFonts w:cs="Arial"/>
          <w:snapToGrid w:val="0"/>
          <w:lang w:val="lt-LT"/>
        </w:rPr>
      </w:pPr>
      <w:r w:rsidRPr="003F4BC6">
        <w:rPr>
          <w:lang w:val="lt-LT"/>
        </w:rPr>
        <w:t>cc)</w:t>
      </w:r>
      <w:r w:rsidRPr="003F4BC6">
        <w:rPr>
          <w:lang w:val="lt-LT"/>
        </w:rPr>
        <w:tab/>
        <w:t>įspėjamieji ir manevravimo signalai, kurių atitinkamai reikalaujama pagal nacionalines arba tarptautines navigacijos taisykles, valdomi elektroniniu, pneumatiniu, hidrauliniu ar mechaniniu būdu. Taikant nukrypti leidžiančią nuostatą, juos valdyti naudojant tempiamąjį lyną galima tik jei taip būtų įmanoma saugiai valdyti iš vairavimo vietos.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b/>
          <w:bCs/>
          <w:lang w:val="lt-LT"/>
        </w:rPr>
      </w:pPr>
      <w:r w:rsidRPr="003F4BC6">
        <w:rPr>
          <w:b/>
          <w:lang w:val="lt-LT"/>
        </w:rPr>
        <w:t>3.</w:t>
      </w:r>
      <w:r w:rsidRPr="003F4BC6">
        <w:rPr>
          <w:lang w:val="lt-LT"/>
        </w:rPr>
        <w:tab/>
      </w:r>
      <w:r w:rsidRPr="003F4BC6">
        <w:rPr>
          <w:b/>
          <w:lang w:val="lt-LT"/>
        </w:rPr>
        <w:t>31.03 straipsnis. S2 standartas</w:t>
      </w:r>
    </w:p>
    <w:p w:rsidR="0000492D" w:rsidRPr="003F4BC6" w:rsidRDefault="0000492D" w:rsidP="0000492D">
      <w:pPr>
        <w:tabs>
          <w:tab w:val="left" w:pos="567"/>
        </w:tabs>
        <w:spacing w:line="240" w:lineRule="atLeast"/>
        <w:ind w:left="567" w:hanging="567"/>
        <w:rPr>
          <w:rFonts w:cs="Arial"/>
          <w:b/>
          <w:bCs/>
          <w:lang w:val="lt-LT"/>
        </w:rPr>
      </w:pPr>
    </w:p>
    <w:p w:rsidR="0000492D" w:rsidRPr="003F4BC6" w:rsidRDefault="0000492D" w:rsidP="0000492D">
      <w:pPr>
        <w:tabs>
          <w:tab w:val="left" w:pos="567"/>
          <w:tab w:val="right" w:pos="9071"/>
        </w:tabs>
        <w:spacing w:line="240" w:lineRule="atLeast"/>
        <w:ind w:left="567" w:hanging="567"/>
        <w:rPr>
          <w:rFonts w:cs="Arial"/>
          <w:b/>
          <w:bCs/>
          <w:lang w:val="lt-LT"/>
        </w:rPr>
      </w:pPr>
      <w:r w:rsidRPr="003F4BC6">
        <w:rPr>
          <w:b/>
          <w:lang w:val="lt-LT"/>
        </w:rPr>
        <w:t>3.1</w:t>
      </w:r>
      <w:r w:rsidRPr="003F4BC6">
        <w:rPr>
          <w:lang w:val="lt-LT"/>
        </w:rPr>
        <w:tab/>
      </w:r>
      <w:r w:rsidRPr="003F4BC6">
        <w:rPr>
          <w:b/>
          <w:lang w:val="lt-LT"/>
        </w:rPr>
        <w:t>1) Atskirai eksploatuojami motoriniai laivai</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spacing w:line="240" w:lineRule="atLeast"/>
        <w:ind w:left="567"/>
        <w:rPr>
          <w:snapToGrid w:val="0"/>
          <w:lang w:val="lt-LT"/>
        </w:rPr>
      </w:pPr>
      <w:r w:rsidRPr="003F4BC6">
        <w:rPr>
          <w:lang w:val="lt-LT"/>
        </w:rPr>
        <w:t>Motoriniai laivai, kurie pagal vidaus vandenų laivo sertifikatą yra tinkami ir stumti, bet</w:t>
      </w:r>
    </w:p>
    <w:p w:rsidR="0000492D" w:rsidRPr="003F4BC6" w:rsidRDefault="0000492D" w:rsidP="0000492D">
      <w:pPr>
        <w:tabs>
          <w:tab w:val="left" w:pos="993"/>
        </w:tabs>
        <w:spacing w:before="60" w:line="240" w:lineRule="atLeast"/>
        <w:ind w:left="993" w:hanging="426"/>
        <w:rPr>
          <w:rFonts w:cs="Arial"/>
          <w:lang w:val="lt-LT"/>
        </w:rPr>
      </w:pPr>
      <w:r w:rsidRPr="003F4BC6">
        <w:rPr>
          <w:lang w:val="lt-LT"/>
        </w:rPr>
        <w:t>a)</w:t>
      </w:r>
      <w:r w:rsidRPr="003F4BC6">
        <w:rPr>
          <w:lang w:val="lt-LT"/>
        </w:rPr>
        <w:tab/>
        <w:t>kurie neturi hidraulinio ar elektrinio valdymo sukabinimo suktuvų arba</w:t>
      </w:r>
    </w:p>
    <w:p w:rsidR="0000492D" w:rsidRPr="003F4BC6" w:rsidRDefault="0000492D" w:rsidP="0000492D">
      <w:pPr>
        <w:tabs>
          <w:tab w:val="left" w:pos="993"/>
        </w:tabs>
        <w:spacing w:before="60" w:line="240" w:lineRule="atLeast"/>
        <w:ind w:left="992"/>
        <w:rPr>
          <w:rFonts w:cs="Arial"/>
          <w:lang w:val="lt-LT"/>
        </w:rPr>
      </w:pPr>
      <w:r w:rsidRPr="003F4BC6">
        <w:rPr>
          <w:lang w:val="lt-LT"/>
        </w:rPr>
        <w:t>b)</w:t>
      </w:r>
      <w:r w:rsidRPr="003F4BC6">
        <w:rPr>
          <w:lang w:val="lt-LT"/>
        </w:rPr>
        <w:tab/>
        <w:t>kurių hidraulinio arba elektrinio valdymo sukabinimo suktuvai neatitinka šio nurodymo 3.3 punkto reikalavimų,</w:t>
      </w:r>
    </w:p>
    <w:p w:rsidR="0000492D" w:rsidRPr="003F4BC6" w:rsidRDefault="0000492D" w:rsidP="0000492D">
      <w:pPr>
        <w:tabs>
          <w:tab w:val="left" w:pos="567"/>
        </w:tabs>
        <w:spacing w:before="60" w:line="240" w:lineRule="atLeast"/>
        <w:ind w:left="567" w:hanging="567"/>
        <w:rPr>
          <w:rFonts w:cs="Arial"/>
          <w:snapToGrid w:val="0"/>
          <w:szCs w:val="20"/>
          <w:lang w:val="lt-LT"/>
        </w:rPr>
      </w:pPr>
      <w:r w:rsidRPr="003F4BC6">
        <w:rPr>
          <w:lang w:val="lt-LT"/>
        </w:rPr>
        <w:tab/>
        <w:t>priskiriami S2 standartui, kaip ir atskirai eksploatuojami motoriniai laivai. Į vidaus vandenų laivo sertifikato 47 punktą įrašoma „S2 standartas netaikomas motoriniam laivui, kai stumiama“.</w:t>
      </w:r>
    </w:p>
    <w:p w:rsidR="0000492D" w:rsidRPr="003F4BC6" w:rsidRDefault="0000492D" w:rsidP="0000492D">
      <w:pPr>
        <w:tabs>
          <w:tab w:val="left" w:pos="567"/>
        </w:tabs>
        <w:spacing w:line="240" w:lineRule="atLeast"/>
        <w:ind w:left="567" w:hanging="567"/>
        <w:rPr>
          <w:rFonts w:cs="Arial"/>
          <w:b/>
          <w:bCs/>
          <w:lang w:val="lt-LT"/>
        </w:rPr>
      </w:pPr>
    </w:p>
    <w:p w:rsidR="0000492D" w:rsidRPr="003F4BC6" w:rsidRDefault="0000492D" w:rsidP="0000492D">
      <w:pPr>
        <w:tabs>
          <w:tab w:val="left" w:pos="567"/>
        </w:tabs>
        <w:spacing w:line="240" w:lineRule="atLeast"/>
        <w:ind w:left="567" w:hanging="567"/>
        <w:rPr>
          <w:rFonts w:cs="Arial"/>
          <w:b/>
          <w:bCs/>
          <w:lang w:val="lt-LT"/>
        </w:rPr>
      </w:pPr>
      <w:r w:rsidRPr="003F4BC6">
        <w:rPr>
          <w:b/>
          <w:lang w:val="lt-LT"/>
        </w:rPr>
        <w:t>3.2</w:t>
      </w:r>
      <w:r w:rsidRPr="003F4BC6">
        <w:rPr>
          <w:lang w:val="lt-LT"/>
        </w:rPr>
        <w:tab/>
      </w:r>
      <w:r w:rsidRPr="003F4BC6">
        <w:rPr>
          <w:b/>
          <w:lang w:val="lt-LT"/>
        </w:rPr>
        <w:t>3) Stumiamos vilkstinės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after="120" w:line="240" w:lineRule="atLeast"/>
        <w:ind w:left="567" w:hanging="567"/>
        <w:rPr>
          <w:rFonts w:cs="Arial"/>
          <w:snapToGrid w:val="0"/>
          <w:szCs w:val="20"/>
          <w:lang w:val="lt-LT"/>
        </w:rPr>
      </w:pPr>
      <w:r w:rsidRPr="003F4BC6">
        <w:rPr>
          <w:lang w:val="lt-LT"/>
        </w:rPr>
        <w:tab/>
        <w:t>Motoriniams laivams, kurie pagal jų vidaus vandenų laivo sertifikatą yra tinkami stumti ir turi hidraulinio arba elektrinio valdymo sukabinimo suktuvus, kurie atitinka šio nurodymo 3.3 punkto reikalavimus bet kurie neturi savo laivapriekio privairavimo įrenginio, priskiriamas S2 standartas, kaip motoriniam laivui, kuris stumia vilkstinę. Į vidaus vandenų laivo sertifikato 47 punktą įrašoma „S2 standartas netaikomas motoriniam laivui, kai jis eksploatuojamas atskirai“.</w:t>
      </w:r>
    </w:p>
    <w:p w:rsidR="0000492D" w:rsidRPr="003F4BC6" w:rsidRDefault="0000492D" w:rsidP="0000492D">
      <w:pPr>
        <w:tabs>
          <w:tab w:val="left" w:pos="567"/>
        </w:tabs>
        <w:spacing w:line="240" w:lineRule="atLeast"/>
        <w:ind w:left="567" w:hanging="567"/>
        <w:rPr>
          <w:rFonts w:cs="Arial"/>
          <w:b/>
          <w:bCs/>
          <w:lang w:val="lt-LT"/>
        </w:rPr>
      </w:pPr>
    </w:p>
    <w:p w:rsidR="0000492D" w:rsidRPr="003F4BC6" w:rsidRDefault="0000492D" w:rsidP="0000492D">
      <w:pPr>
        <w:tabs>
          <w:tab w:val="left" w:pos="567"/>
        </w:tabs>
        <w:spacing w:line="240" w:lineRule="atLeast"/>
        <w:ind w:left="567" w:hanging="567"/>
        <w:rPr>
          <w:rFonts w:cs="Arial"/>
          <w:b/>
          <w:bCs/>
          <w:lang w:val="lt-LT"/>
        </w:rPr>
      </w:pPr>
      <w:r w:rsidRPr="003F4BC6">
        <w:rPr>
          <w:b/>
          <w:lang w:val="lt-LT"/>
        </w:rPr>
        <w:t>3.3</w:t>
      </w:r>
      <w:r w:rsidRPr="003F4BC6">
        <w:rPr>
          <w:lang w:val="lt-LT"/>
        </w:rPr>
        <w:tab/>
      </w:r>
      <w:r w:rsidRPr="003F4BC6">
        <w:rPr>
          <w:b/>
          <w:lang w:val="lt-LT"/>
        </w:rPr>
        <w:t>3 dalies pirmas sakinys ir 4 dalies d punkto pirmas sakinys. Specialūs suktuvai arba lygiaverčiai įtaisai, skirti lynams įtempti (sukabinamieji įtaisai)</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lastRenderedPageBreak/>
        <w:tab/>
        <w:t>Reikalingi sukabinamieji įtaisai yra minimali įranga, nurodyta pagal 21.01 straipsnio 2 dalį, kuri pagal nurodymo ESI-III-6 (išilginės jungtys) 2.1 ir 2.2 punktus naudojama sukabinimo jėgoms perimti ir kuri atitinka tokius reikalavimus:</w:t>
      </w:r>
    </w:p>
    <w:p w:rsidR="0000492D" w:rsidRPr="003F4BC6" w:rsidRDefault="0000492D" w:rsidP="0000492D">
      <w:pPr>
        <w:tabs>
          <w:tab w:val="left" w:pos="993"/>
        </w:tabs>
        <w:spacing w:before="60" w:line="240" w:lineRule="atLeast"/>
        <w:ind w:left="993" w:hanging="426"/>
        <w:rPr>
          <w:rFonts w:cs="Arial"/>
          <w:lang w:val="lt-LT"/>
        </w:rPr>
      </w:pPr>
      <w:r w:rsidRPr="003F4BC6">
        <w:rPr>
          <w:lang w:val="lt-LT"/>
        </w:rPr>
        <w:t>a)</w:t>
      </w:r>
      <w:r w:rsidRPr="003F4BC6">
        <w:rPr>
          <w:lang w:val="lt-LT"/>
        </w:rPr>
        <w:tab/>
        <w:t>įtaisas tempimo jėgą, kurios reikia sukabinimui, užtikrina tik mechaninėmis priemonėmis;</w:t>
      </w:r>
    </w:p>
    <w:p w:rsidR="0000492D" w:rsidRPr="003F4BC6" w:rsidRDefault="0000492D" w:rsidP="0000492D">
      <w:pPr>
        <w:tabs>
          <w:tab w:val="left" w:pos="993"/>
        </w:tabs>
        <w:spacing w:before="60" w:line="240" w:lineRule="atLeast"/>
        <w:ind w:left="992"/>
        <w:rPr>
          <w:rFonts w:cs="Arial"/>
          <w:lang w:val="lt-LT"/>
        </w:rPr>
      </w:pPr>
      <w:r w:rsidRPr="003F4BC6">
        <w:rPr>
          <w:lang w:val="lt-LT"/>
        </w:rPr>
        <w:t>b)</w:t>
      </w:r>
      <w:r w:rsidRPr="003F4BC6">
        <w:rPr>
          <w:lang w:val="lt-LT"/>
        </w:rPr>
        <w:tab/>
        <w:t>įtaiso valdymo priemonės yra ant paties įtaiso. Taikant nukrypti leidžiančią nuostatą, nuotolinis valdymas leidžiamas, jei:</w:t>
      </w:r>
    </w:p>
    <w:p w:rsidR="0000492D" w:rsidRPr="003F4BC6" w:rsidRDefault="0000492D" w:rsidP="0000492D">
      <w:pPr>
        <w:tabs>
          <w:tab w:val="left" w:pos="1418"/>
        </w:tabs>
        <w:spacing w:before="60" w:line="240" w:lineRule="atLeast"/>
        <w:ind w:left="1418"/>
        <w:rPr>
          <w:rFonts w:cs="Arial"/>
          <w:lang w:val="lt-LT"/>
        </w:rPr>
      </w:pPr>
      <w:r w:rsidRPr="003F4BC6">
        <w:rPr>
          <w:rFonts w:cs="Arial"/>
          <w:lang w:val="lt-LT"/>
        </w:rPr>
        <w:sym w:font="Symbol" w:char="F0B7"/>
      </w:r>
      <w:r w:rsidRPr="003F4BC6">
        <w:rPr>
          <w:lang w:val="lt-LT"/>
        </w:rPr>
        <w:tab/>
        <w:t>įtaisą valdantis asmuo netrukdomas tiesiogiai mato įtaisą iš valdymo vietos,</w:t>
      </w:r>
    </w:p>
    <w:p w:rsidR="0000492D" w:rsidRPr="003F4BC6" w:rsidRDefault="0000492D" w:rsidP="0000492D">
      <w:pPr>
        <w:tabs>
          <w:tab w:val="left" w:pos="1418"/>
        </w:tabs>
        <w:spacing w:before="60" w:line="240" w:lineRule="atLeast"/>
        <w:ind w:left="1418"/>
        <w:rPr>
          <w:rFonts w:cs="Arial"/>
          <w:lang w:val="lt-LT"/>
        </w:rPr>
      </w:pPr>
      <w:r w:rsidRPr="003F4BC6">
        <w:rPr>
          <w:lang w:val="lt-LT"/>
        </w:rPr>
        <w:br w:type="page"/>
      </w:r>
      <w:r w:rsidRPr="003F4BC6">
        <w:rPr>
          <w:rFonts w:cs="Arial"/>
          <w:lang w:val="lt-LT"/>
        </w:rPr>
        <w:lastRenderedPageBreak/>
        <w:sym w:font="Symbol" w:char="F0B7"/>
      </w:r>
      <w:r w:rsidRPr="003F4BC6">
        <w:rPr>
          <w:lang w:val="lt-LT"/>
        </w:rPr>
        <w:tab/>
        <w:t>valdymo vietoje yra įtaisas, neleidžiantis atlikti netyčinio veiksmo,</w:t>
      </w:r>
    </w:p>
    <w:p w:rsidR="0000492D" w:rsidRPr="003F4BC6" w:rsidRDefault="0000492D" w:rsidP="0000492D">
      <w:pPr>
        <w:tabs>
          <w:tab w:val="left" w:pos="1418"/>
        </w:tabs>
        <w:spacing w:before="60" w:line="240" w:lineRule="atLeast"/>
        <w:ind w:left="1418"/>
        <w:rPr>
          <w:rFonts w:cs="Arial"/>
          <w:lang w:val="lt-LT"/>
        </w:rPr>
      </w:pPr>
      <w:r w:rsidRPr="003F4BC6">
        <w:rPr>
          <w:rFonts w:cs="Arial"/>
          <w:lang w:val="lt-LT"/>
        </w:rPr>
        <w:sym w:font="Symbol" w:char="F0B7"/>
      </w:r>
      <w:r w:rsidRPr="003F4BC6">
        <w:rPr>
          <w:lang w:val="lt-LT"/>
        </w:rPr>
        <w:tab/>
        <w:t>įtaisas turi avarinį stabdį;</w:t>
      </w:r>
    </w:p>
    <w:p w:rsidR="0000492D" w:rsidRPr="003F4BC6" w:rsidRDefault="0000492D" w:rsidP="0000492D">
      <w:pPr>
        <w:tabs>
          <w:tab w:val="left" w:pos="993"/>
        </w:tabs>
        <w:spacing w:before="60" w:line="240" w:lineRule="atLeast"/>
        <w:ind w:left="992"/>
        <w:rPr>
          <w:rFonts w:cs="Arial"/>
          <w:lang w:val="lt-LT"/>
        </w:rPr>
      </w:pPr>
      <w:r w:rsidRPr="003F4BC6">
        <w:rPr>
          <w:lang w:val="lt-LT"/>
        </w:rPr>
        <w:t>c)</w:t>
      </w:r>
      <w:r w:rsidRPr="003F4BC6">
        <w:rPr>
          <w:lang w:val="lt-LT"/>
        </w:rPr>
        <w:tab/>
        <w:t>įtaisas turi stabdymo įtaisą, kuris suveiktų iškart, jei valdymo priemonės būtų paleistos arba dingtų varomoji jėga;</w:t>
      </w:r>
    </w:p>
    <w:p w:rsidR="0000492D" w:rsidRPr="003F4BC6" w:rsidRDefault="0000492D" w:rsidP="0000492D">
      <w:pPr>
        <w:tabs>
          <w:tab w:val="left" w:pos="993"/>
        </w:tabs>
        <w:spacing w:before="60" w:line="240" w:lineRule="atLeast"/>
        <w:ind w:left="992"/>
        <w:rPr>
          <w:rFonts w:cs="Arial"/>
          <w:lang w:val="lt-LT"/>
        </w:rPr>
      </w:pPr>
      <w:r w:rsidRPr="003F4BC6">
        <w:rPr>
          <w:lang w:val="lt-LT"/>
        </w:rPr>
        <w:t>d)</w:t>
      </w:r>
      <w:r w:rsidRPr="003F4BC6">
        <w:rPr>
          <w:lang w:val="lt-LT"/>
        </w:rPr>
        <w:tab/>
        <w:t>sukabinimo lyną įmanoma paleisti rankiniu būdu, jei dingsta varomoji jėga.</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b/>
          <w:bCs/>
          <w:lang w:val="lt-LT"/>
        </w:rPr>
      </w:pPr>
      <w:r w:rsidRPr="003F4BC6">
        <w:rPr>
          <w:b/>
          <w:lang w:val="lt-LT"/>
        </w:rPr>
        <w:t>3.4</w:t>
      </w:r>
      <w:r w:rsidRPr="003F4BC6">
        <w:rPr>
          <w:lang w:val="lt-LT"/>
        </w:rPr>
        <w:tab/>
      </w:r>
      <w:r w:rsidRPr="003F4BC6">
        <w:rPr>
          <w:b/>
          <w:lang w:val="lt-LT"/>
        </w:rPr>
        <w:t>3 dalies antras sakinys ir 4 dalies d punkto antras sakinys. Laivapriekio privairavimo įrenginio naudojimas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tabs>
          <w:tab w:val="left" w:pos="567"/>
        </w:tabs>
        <w:spacing w:line="240" w:lineRule="atLeast"/>
        <w:ind w:left="567" w:hanging="567"/>
        <w:rPr>
          <w:rFonts w:cs="Arial"/>
          <w:lang w:val="lt-LT"/>
        </w:rPr>
      </w:pPr>
      <w:r w:rsidRPr="003F4BC6">
        <w:rPr>
          <w:lang w:val="lt-LT"/>
        </w:rPr>
        <w:tab/>
        <w:t>Laivapriekio privairavimo įrenginio naudojimo valdymo įtaisas turi būti stacionariai įrengtas vairinėje. Turi būti laikomasi 7.04 straipsnio 8 dalies reikalavimų. Elektros kabeliai, skirti laivapriekio privairavimo įrenginiui valdyti, turi būti stacionariai įrengti priekinėje stumiančiojo motorinio laivo arba stūmiko dalyje.</w:t>
      </w:r>
    </w:p>
    <w:p w:rsidR="0000492D" w:rsidRPr="003F4BC6" w:rsidRDefault="0000492D" w:rsidP="0000492D">
      <w:pPr>
        <w:tabs>
          <w:tab w:val="left" w:pos="567"/>
        </w:tabs>
        <w:spacing w:line="240" w:lineRule="atLeast"/>
        <w:ind w:left="567" w:hanging="567"/>
        <w:rPr>
          <w:rFonts w:cs="Arial"/>
          <w:snapToGrid w:val="0"/>
          <w:szCs w:val="20"/>
          <w:lang w:val="lt-LT"/>
        </w:rPr>
      </w:pPr>
    </w:p>
    <w:p w:rsidR="0000492D" w:rsidRPr="003F4BC6" w:rsidRDefault="0000492D" w:rsidP="0000492D">
      <w:pPr>
        <w:tabs>
          <w:tab w:val="left" w:pos="567"/>
        </w:tabs>
        <w:spacing w:line="240" w:lineRule="atLeast"/>
        <w:ind w:left="567" w:hanging="567"/>
        <w:rPr>
          <w:rFonts w:cs="Arial"/>
          <w:b/>
          <w:bCs/>
          <w:lang w:val="lt-LT"/>
        </w:rPr>
      </w:pPr>
      <w:r w:rsidRPr="003F4BC6">
        <w:rPr>
          <w:b/>
          <w:lang w:val="lt-LT"/>
        </w:rPr>
        <w:t>3.5</w:t>
      </w:r>
      <w:r w:rsidRPr="003F4BC6">
        <w:rPr>
          <w:lang w:val="lt-LT"/>
        </w:rPr>
        <w:tab/>
      </w:r>
      <w:r w:rsidRPr="003F4BC6">
        <w:rPr>
          <w:b/>
          <w:lang w:val="lt-LT"/>
        </w:rPr>
        <w:t>4) Lygiavertis manevringumas</w:t>
      </w:r>
    </w:p>
    <w:p w:rsidR="0000492D" w:rsidRPr="003F4BC6" w:rsidRDefault="0000492D" w:rsidP="0000492D">
      <w:pPr>
        <w:tabs>
          <w:tab w:val="left" w:pos="567"/>
        </w:tabs>
        <w:spacing w:line="240" w:lineRule="atLeast"/>
        <w:ind w:left="567" w:hanging="567"/>
        <w:rPr>
          <w:rFonts w:cs="Arial"/>
          <w:lang w:val="lt-LT"/>
        </w:rPr>
      </w:pPr>
    </w:p>
    <w:p w:rsidR="0000492D" w:rsidRPr="003F4BC6" w:rsidRDefault="0000492D" w:rsidP="0000492D">
      <w:pPr>
        <w:spacing w:line="240" w:lineRule="atLeast"/>
        <w:ind w:left="567"/>
        <w:rPr>
          <w:rFonts w:cs="Arial"/>
          <w:lang w:val="lt-LT"/>
        </w:rPr>
      </w:pPr>
      <w:r w:rsidRPr="003F4BC6">
        <w:rPr>
          <w:lang w:val="lt-LT"/>
        </w:rPr>
        <w:t>Lygiavertis manevringumas užtikrinamas varos sistema, kurią sudaro:</w:t>
      </w:r>
    </w:p>
    <w:p w:rsidR="0000492D" w:rsidRPr="003F4BC6" w:rsidRDefault="0000492D" w:rsidP="0000492D">
      <w:pPr>
        <w:tabs>
          <w:tab w:val="left" w:pos="993"/>
        </w:tabs>
        <w:spacing w:before="60" w:line="240" w:lineRule="atLeast"/>
        <w:ind w:left="992"/>
        <w:rPr>
          <w:rFonts w:cs="Arial"/>
          <w:lang w:val="lt-LT"/>
        </w:rPr>
      </w:pPr>
      <w:r w:rsidRPr="003F4BC6">
        <w:rPr>
          <w:lang w:val="lt-LT"/>
        </w:rPr>
        <w:t>a)</w:t>
      </w:r>
      <w:r w:rsidRPr="003F4BC6">
        <w:rPr>
          <w:lang w:val="lt-LT"/>
        </w:rPr>
        <w:tab/>
        <w:t>daugiasraigtė varos sistema ir bent dvi savarankiškos panašios galios varos sistemos;</w:t>
      </w:r>
    </w:p>
    <w:p w:rsidR="0000492D" w:rsidRPr="003F4BC6" w:rsidRDefault="0000492D" w:rsidP="0000492D">
      <w:pPr>
        <w:tabs>
          <w:tab w:val="left" w:pos="993"/>
        </w:tabs>
        <w:spacing w:before="60" w:line="240" w:lineRule="atLeast"/>
        <w:ind w:left="992"/>
        <w:rPr>
          <w:rFonts w:cs="Arial"/>
          <w:lang w:val="lt-LT"/>
        </w:rPr>
      </w:pPr>
      <w:r w:rsidRPr="003F4BC6">
        <w:rPr>
          <w:lang w:val="lt-LT"/>
        </w:rPr>
        <w:t>b)</w:t>
      </w:r>
      <w:r w:rsidRPr="003F4BC6">
        <w:rPr>
          <w:lang w:val="lt-LT"/>
        </w:rPr>
        <w:tab/>
        <w:t>bet vienas cikloidinis laivo sraigtas;</w:t>
      </w:r>
    </w:p>
    <w:p w:rsidR="0000492D" w:rsidRPr="003F4BC6" w:rsidRDefault="0000492D" w:rsidP="0000492D">
      <w:pPr>
        <w:tabs>
          <w:tab w:val="left" w:pos="993"/>
        </w:tabs>
        <w:spacing w:before="60" w:line="240" w:lineRule="atLeast"/>
        <w:ind w:left="992"/>
        <w:rPr>
          <w:rFonts w:cs="Arial"/>
          <w:lang w:val="lt-LT"/>
        </w:rPr>
      </w:pPr>
      <w:r w:rsidRPr="003F4BC6">
        <w:rPr>
          <w:lang w:val="lt-LT"/>
        </w:rPr>
        <w:t>c)</w:t>
      </w:r>
      <w:r w:rsidRPr="003F4BC6">
        <w:rPr>
          <w:lang w:val="lt-LT"/>
        </w:rPr>
        <w:tab/>
        <w:t>bent vienas laivo vairo sraigtas arba</w:t>
      </w:r>
    </w:p>
    <w:p w:rsidR="0000492D" w:rsidRPr="003F4BC6" w:rsidRDefault="0000492D" w:rsidP="0000492D">
      <w:pPr>
        <w:tabs>
          <w:tab w:val="left" w:pos="993"/>
        </w:tabs>
        <w:spacing w:before="60" w:line="240" w:lineRule="atLeast"/>
        <w:ind w:left="992"/>
        <w:rPr>
          <w:rFonts w:cs="Arial"/>
          <w:lang w:val="lt-LT"/>
        </w:rPr>
      </w:pPr>
      <w:r w:rsidRPr="003F4BC6">
        <w:rPr>
          <w:lang w:val="lt-LT"/>
        </w:rPr>
        <w:t>d)</w:t>
      </w:r>
      <w:r w:rsidRPr="003F4BC6">
        <w:rPr>
          <w:lang w:val="lt-LT"/>
        </w:rPr>
        <w:tab/>
        <w:t>bent viena 360° vandens srovės varos sistema.</w:t>
      </w: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textAlignment w:val="baseline"/>
        <w:rPr>
          <w:szCs w:val="20"/>
          <w:lang w:val="lt-LT"/>
        </w:rPr>
        <w:sectPr w:rsidR="0000492D" w:rsidRPr="003F4BC6" w:rsidSect="00D45887">
          <w:footnotePr>
            <w:numRestart w:val="eachPage"/>
          </w:footnotePr>
          <w:pgSz w:w="11907" w:h="16840" w:code="9"/>
          <w:pgMar w:top="1418" w:right="1418" w:bottom="1418" w:left="1418" w:header="680" w:footer="680" w:gutter="0"/>
          <w:cols w:space="720"/>
          <w:docGrid w:linePitch="326"/>
        </w:sectPr>
      </w:pPr>
    </w:p>
    <w:p w:rsidR="0000492D" w:rsidRPr="003F4BC6" w:rsidRDefault="0000492D" w:rsidP="0000492D">
      <w:pPr>
        <w:pStyle w:val="ES-Titre1"/>
      </w:pPr>
      <w:bookmarkStart w:id="411" w:name="_Toc535830565"/>
      <w:r w:rsidRPr="003F4BC6">
        <w:lastRenderedPageBreak/>
        <w:t>IV DALIS</w:t>
      </w:r>
      <w:r w:rsidRPr="003F4BC6">
        <w:br/>
        <w:t>PEREINAMOJO LAIKOTARPIO NUOSTATOS</w:t>
      </w:r>
      <w:bookmarkEnd w:id="411"/>
    </w:p>
    <w:p w:rsidR="0000492D" w:rsidRPr="003F4BC6" w:rsidRDefault="0000492D" w:rsidP="0000492D">
      <w:pPr>
        <w:tabs>
          <w:tab w:val="left" w:pos="425"/>
        </w:tabs>
        <w:rPr>
          <w:lang w:val="lt-LT"/>
        </w:rPr>
      </w:pPr>
    </w:p>
    <w:p w:rsidR="0000492D" w:rsidRPr="003F4BC6" w:rsidRDefault="0000492D" w:rsidP="0000492D">
      <w:pPr>
        <w:pStyle w:val="ES-Titre2ESI"/>
      </w:pPr>
      <w:bookmarkStart w:id="412" w:name="_Toc535830566"/>
      <w:r w:rsidRPr="003F4BC6">
        <w:t>ESI-IV-1</w:t>
      </w:r>
      <w:r w:rsidRPr="003F4BC6">
        <w:br/>
        <w:t>Pereinamojo laikotarpio nuostatų taikymas</w:t>
      </w:r>
      <w:bookmarkEnd w:id="412"/>
    </w:p>
    <w:p w:rsidR="0000492D" w:rsidRPr="003F4BC6" w:rsidRDefault="0000492D" w:rsidP="0000492D">
      <w:pPr>
        <w:overflowPunct w:val="0"/>
        <w:adjustRightInd w:val="0"/>
        <w:textAlignment w:val="baseline"/>
        <w:rPr>
          <w:szCs w:val="20"/>
          <w:lang w:val="lt-LT"/>
        </w:rPr>
      </w:pPr>
    </w:p>
    <w:p w:rsidR="0000492D" w:rsidRPr="003F4BC6" w:rsidRDefault="0000492D" w:rsidP="0000492D">
      <w:pPr>
        <w:overflowPunct w:val="0"/>
        <w:adjustRightInd w:val="0"/>
        <w:spacing w:line="240" w:lineRule="atLeast"/>
        <w:jc w:val="center"/>
        <w:rPr>
          <w:rFonts w:cs="Arial"/>
          <w:b/>
          <w:szCs w:val="20"/>
          <w:lang w:val="lt-LT"/>
        </w:rPr>
      </w:pPr>
      <w:r w:rsidRPr="003F4BC6">
        <w:rPr>
          <w:b/>
          <w:lang w:val="lt-LT"/>
        </w:rPr>
        <w:t>(19–30, 32 ir 33 skyriai)</w:t>
      </w:r>
    </w:p>
    <w:p w:rsidR="0000492D" w:rsidRPr="003F4BC6" w:rsidRDefault="0000492D" w:rsidP="0000492D">
      <w:pPr>
        <w:tabs>
          <w:tab w:val="left" w:pos="709"/>
        </w:tabs>
        <w:spacing w:line="240" w:lineRule="atLeast"/>
        <w:ind w:left="709" w:hanging="709"/>
        <w:rPr>
          <w:rFonts w:cs="Arial"/>
          <w:b/>
          <w:bCs/>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w:t>
      </w:r>
      <w:r w:rsidRPr="003F4BC6">
        <w:rPr>
          <w:lang w:val="lt-LT"/>
        </w:rPr>
        <w:tab/>
      </w:r>
      <w:r w:rsidRPr="003F4BC6">
        <w:rPr>
          <w:b/>
          <w:color w:val="000000"/>
          <w:lang w:val="lt-LT"/>
        </w:rPr>
        <w:t>Pereinamojo laikotarpio nuostatų taikymas sujungiant plaukiojančiosios priemonės dalis</w:t>
      </w:r>
    </w:p>
    <w:p w:rsidR="0000492D" w:rsidRPr="003F4BC6" w:rsidRDefault="0000492D" w:rsidP="0000492D">
      <w:pPr>
        <w:spacing w:line="240" w:lineRule="atLeast"/>
        <w:ind w:left="567" w:hanging="567"/>
        <w:rPr>
          <w:rFonts w:cs="Arial"/>
          <w:b/>
          <w:color w:val="000000"/>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1.1</w:t>
      </w:r>
      <w:r w:rsidRPr="003F4BC6">
        <w:rPr>
          <w:lang w:val="lt-LT"/>
        </w:rPr>
        <w:tab/>
      </w:r>
      <w:r w:rsidRPr="003F4BC6">
        <w:rPr>
          <w:b/>
          <w:color w:val="000000"/>
          <w:lang w:val="lt-LT"/>
        </w:rPr>
        <w:t>Principai</w:t>
      </w:r>
    </w:p>
    <w:p w:rsidR="0000492D" w:rsidRPr="003F4BC6" w:rsidRDefault="0000492D" w:rsidP="0000492D">
      <w:pPr>
        <w:spacing w:line="240" w:lineRule="atLeast"/>
        <w:ind w:left="567" w:hanging="567"/>
        <w:rPr>
          <w:rFonts w:cs="Arial"/>
          <w:b/>
          <w:color w:val="000000"/>
          <w:szCs w:val="20"/>
          <w:lang w:val="lt-LT"/>
        </w:rPr>
      </w:pPr>
    </w:p>
    <w:p w:rsidR="0000492D" w:rsidRPr="003F4BC6" w:rsidRDefault="0000492D" w:rsidP="0000492D">
      <w:pPr>
        <w:spacing w:line="240" w:lineRule="atLeast"/>
        <w:ind w:left="567"/>
        <w:rPr>
          <w:lang w:val="lt-LT"/>
        </w:rPr>
      </w:pPr>
      <w:r w:rsidRPr="003F4BC6">
        <w:rPr>
          <w:lang w:val="lt-LT"/>
        </w:rPr>
        <w:t xml:space="preserve">Kai tarpusavyje jungiamos skirtingų laivų dalys, </w:t>
      </w:r>
      <w:r w:rsidRPr="003F4BC6">
        <w:rPr>
          <w:i/>
          <w:lang w:val="lt-LT"/>
        </w:rPr>
        <w:t>status quo</w:t>
      </w:r>
      <w:r w:rsidRPr="003F4BC6">
        <w:rPr>
          <w:lang w:val="lt-LT"/>
        </w:rPr>
        <w:t xml:space="preserve"> apsauga suteikiama tik toms dalims, kurios priklauso laivui, kurio vidaus vandenų laivo sertifikatas lieka galioti. Todėl pereinamojo laikotarpio nuostatos gali būti taikomos tik toms dalims. Kitos dalys laikomos nauju pastatytu laivu.</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1.2</w:t>
      </w:r>
      <w:r w:rsidRPr="003F4BC6">
        <w:rPr>
          <w:lang w:val="lt-LT"/>
        </w:rPr>
        <w:tab/>
      </w:r>
      <w:r w:rsidRPr="003F4BC6">
        <w:rPr>
          <w:b/>
          <w:color w:val="000000"/>
          <w:lang w:val="lt-LT"/>
        </w:rPr>
        <w:t>Pereinamojo laikotarpio nuostatų taikymas išsamiai</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1.2.1</w:t>
      </w:r>
      <w:r w:rsidRPr="003F4BC6">
        <w:rPr>
          <w:lang w:val="lt-LT"/>
        </w:rPr>
        <w:tab/>
        <w:t>Kai jungiamos skirtingų laivų dalys, pereinamojo laikotarpio nuostatos gali būti taikomos tik toms dalims, kurios priklauso laivui, kurio vidaus vandenų laivo sertifikatas lieka galioti.</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1.2.2</w:t>
      </w:r>
      <w:r w:rsidRPr="003F4BC6">
        <w:rPr>
          <w:lang w:val="lt-LT"/>
        </w:rPr>
        <w:tab/>
        <w:t>Dalys, kurios nepriklauso laivui, kurio sertifikatas lieka galioti, laikomos nauja pastatyta plaukiojančiąja priemone.</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1.2.3</w:t>
      </w:r>
      <w:r w:rsidRPr="003F4BC6">
        <w:rPr>
          <w:lang w:val="lt-LT"/>
        </w:rPr>
        <w:tab/>
        <w:t>Kai prie laivo pridedama kito laivo dalis, pertvarkytas laivas gauna plaukiojančiosios priemonės, kurios vidaus vandenų laivo sertifikatas lieka galioti, ENI numerį.</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1.2.4</w:t>
      </w:r>
      <w:r w:rsidRPr="003F4BC6">
        <w:rPr>
          <w:lang w:val="lt-LT"/>
        </w:rPr>
        <w:tab/>
        <w:t>Kai perdarytai plaukiojančiajai priemonei lieka esamas arba išduodamas naujas vidaus vandenų laivo sertifikatas, į jį papildomai įrašomi seniausios plaukiojančiosios priemonės dalies pastatymo metai.</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1.2.5</w:t>
      </w:r>
      <w:r w:rsidRPr="003F4BC6">
        <w:rPr>
          <w:lang w:val="lt-LT"/>
        </w:rPr>
        <w:tab/>
        <w:t>Jei prie plaukiojančiosios priemonės prijungiamas naujas laivapriekis, jame įrengto laivapriekio privairavimo įrenginio variklis taip pat turi atitikti galiojančius reikalavimus.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1.2.6</w:t>
      </w:r>
      <w:r w:rsidRPr="003F4BC6">
        <w:rPr>
          <w:lang w:val="lt-LT"/>
        </w:rPr>
        <w:tab/>
        <w:t>Jei prie laivo prijungiamas naujas laivagalis, jame įrengti varikliai taip pat turi atitikti galiojančius reikalavimus.</w:t>
      </w:r>
    </w:p>
    <w:p w:rsidR="0000492D" w:rsidRPr="003F4BC6" w:rsidRDefault="0000492D" w:rsidP="0000492D">
      <w:pPr>
        <w:spacing w:line="240" w:lineRule="atLeast"/>
        <w:ind w:left="567" w:hanging="567"/>
        <w:rPr>
          <w:b/>
          <w:bCs/>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1.3</w:t>
      </w:r>
      <w:r w:rsidRPr="003F4BC6">
        <w:rPr>
          <w:lang w:val="lt-LT"/>
        </w:rPr>
        <w:tab/>
      </w:r>
      <w:r w:rsidRPr="003F4BC6">
        <w:rPr>
          <w:b/>
          <w:color w:val="000000"/>
          <w:lang w:val="lt-LT"/>
        </w:rPr>
        <w:t xml:space="preserve">Pavyzdžiai </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1.3.1</w:t>
      </w:r>
      <w:r w:rsidRPr="003F4BC6">
        <w:rPr>
          <w:lang w:val="lt-LT"/>
        </w:rPr>
        <w:tab/>
        <w:t xml:space="preserve">Laivas sumontuotas iš dviejų senesnių laivų (1-asis laivas pastatytas 1968 m.; 2-asis – 1972 m.). Panaudotas visas 1-asis laivas, išskyrus pirmagalį – jis paimtas iš 2-ojo laivo. Sumontuotas laivas gauna 1-ojo laivo vidaus vandenų laivo sertifikatą. Surinkto laivo pirmagalyje, </w:t>
      </w:r>
      <w:r w:rsidRPr="003F4BC6">
        <w:rPr>
          <w:i/>
          <w:lang w:val="lt-LT"/>
        </w:rPr>
        <w:t>inter alia</w:t>
      </w:r>
      <w:r w:rsidRPr="003F4BC6">
        <w:rPr>
          <w:lang w:val="lt-LT"/>
        </w:rPr>
        <w:t>, turi būti įrengtos nišos inkarams.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br w:type="page"/>
      </w:r>
    </w:p>
    <w:p w:rsidR="0000492D" w:rsidRPr="003F4BC6" w:rsidRDefault="0000492D" w:rsidP="0000492D">
      <w:pPr>
        <w:spacing w:line="240" w:lineRule="atLeast"/>
        <w:ind w:left="567" w:hanging="567"/>
        <w:rPr>
          <w:lang w:val="lt-LT"/>
        </w:rPr>
      </w:pPr>
      <w:r w:rsidRPr="003F4BC6">
        <w:rPr>
          <w:lang w:val="lt-LT"/>
        </w:rPr>
        <w:lastRenderedPageBreak/>
        <w:t>1.3.2</w:t>
      </w:r>
      <w:r w:rsidRPr="003F4BC6">
        <w:rPr>
          <w:lang w:val="lt-LT"/>
        </w:rPr>
        <w:tab/>
        <w:t xml:space="preserve">Laivas sumontuotas iš dviejų senesnių laivų (1-asis laivas pastatytas 1975 m.; 2-asis – 1958 m., o seniausios sudedamosios dalies pagaminimo metai – 1952 m.). Panaudotas visas 1-asis laivas, išskyrus pirmagalį – jis paimtas iš 2-ojo laivo. Sumontuotas laivas gauna 1-ojo laivo vidaus vandenų laivo sertifikatą. Surinkto laivo pirmagalyje, </w:t>
      </w:r>
      <w:r w:rsidRPr="003F4BC6">
        <w:rPr>
          <w:i/>
          <w:lang w:val="lt-LT"/>
        </w:rPr>
        <w:t>inter alia</w:t>
      </w:r>
      <w:r w:rsidRPr="003F4BC6">
        <w:rPr>
          <w:lang w:val="lt-LT"/>
        </w:rPr>
        <w:t>, turi būti įrengtos nišos inkarams. Į vidaus vandenų laivo sertifikatą papildomai įrašoma seniausia 2-ojo laivo dalis, pagaminta 1952 m.</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b/>
          <w:bCs/>
          <w:lang w:val="lt-LT"/>
        </w:rPr>
      </w:pPr>
      <w:r w:rsidRPr="003F4BC6">
        <w:rPr>
          <w:lang w:val="lt-LT"/>
        </w:rPr>
        <w:t>1.3.3</w:t>
      </w:r>
      <w:r w:rsidRPr="003F4BC6">
        <w:rPr>
          <w:lang w:val="lt-LT"/>
        </w:rPr>
        <w:tab/>
        <w:t>2001 m. statybos laivo laivagalis prijungtas prie 1988 m. statybos laivo. Laive lieka 1988 m. statybos laivo variklis. Šiuo atveju variklis turi būti patvirtinto tipo. Jis turėtų būti patvirtinto tipo ir tuo atveju, jeigu laive būtų likęs 2001 m. statybos laivo variklis.</w:t>
      </w:r>
    </w:p>
    <w:p w:rsidR="0000492D" w:rsidRPr="003F4BC6" w:rsidRDefault="0000492D" w:rsidP="0000492D">
      <w:pPr>
        <w:spacing w:line="240" w:lineRule="atLeast"/>
        <w:ind w:left="567" w:hanging="567"/>
        <w:rPr>
          <w:b/>
          <w:bCs/>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2.</w:t>
      </w:r>
      <w:r w:rsidRPr="003F4BC6">
        <w:rPr>
          <w:lang w:val="lt-LT"/>
        </w:rPr>
        <w:tab/>
      </w:r>
      <w:r w:rsidRPr="003F4BC6">
        <w:rPr>
          <w:b/>
          <w:color w:val="000000"/>
          <w:lang w:val="lt-LT"/>
        </w:rPr>
        <w:t>Pereinamojo laikotarpio nuostatų taikymas keičiant plaukiojančiosios priemonės tipą (plaukiojančiosios priemonės paskirtį)</w:t>
      </w:r>
    </w:p>
    <w:p w:rsidR="0000492D" w:rsidRPr="003F4BC6" w:rsidRDefault="0000492D" w:rsidP="0000492D">
      <w:pPr>
        <w:spacing w:line="240" w:lineRule="atLeast"/>
        <w:ind w:left="567" w:hanging="567"/>
        <w:rPr>
          <w:rFonts w:cs="Arial"/>
          <w:b/>
          <w:color w:val="000000"/>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2.1</w:t>
      </w:r>
      <w:r w:rsidRPr="003F4BC6">
        <w:rPr>
          <w:lang w:val="lt-LT"/>
        </w:rPr>
        <w:tab/>
      </w:r>
      <w:r w:rsidRPr="003F4BC6">
        <w:rPr>
          <w:b/>
          <w:color w:val="000000"/>
          <w:lang w:val="lt-LT"/>
        </w:rPr>
        <w:t>Principai</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2.1.1</w:t>
      </w:r>
      <w:r w:rsidRPr="003F4BC6">
        <w:rPr>
          <w:lang w:val="lt-LT"/>
        </w:rPr>
        <w:tab/>
      </w:r>
      <w:r w:rsidRPr="003F4BC6">
        <w:rPr>
          <w:color w:val="000000"/>
          <w:lang w:val="lt-LT"/>
        </w:rPr>
        <w:t>Priimant bet kokį sprendimą dėl pereinamojo laikotarpio nuostatų taikymo keičiant plaukiojančiosios priemonės tipą (laivo tipą; laivo paskirtį) pagal šį standartą pirmiausia vadovaujamasi saugos sumetimais.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2.1.2</w:t>
      </w:r>
      <w:r w:rsidRPr="003F4BC6">
        <w:rPr>
          <w:lang w:val="lt-LT"/>
        </w:rPr>
        <w:tab/>
        <w:t>Plaukiojančiosios priemonės tipas laikomas pakeistu, jei naujo tipo plaukiojančiajai priemonei taikomi saugos reikalavimai skiriasi nuo senojo tipo priemonei taikytų reikalavimų; taip yra, jei šio standarto 19–30 skyrių specialiosios nuostatos taikomos naujajam tipui, bet netaikomos senajam.</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2.1.3</w:t>
      </w:r>
      <w:r w:rsidRPr="003F4BC6">
        <w:rPr>
          <w:lang w:val="lt-LT"/>
        </w:rPr>
        <w:tab/>
        <w:t>Pakeitus plaukiojančiosios priemonės tipą laikomasi visų tam tipui skirtų specialiųjų nuostatų ir reikalavimų; šiems reikalavimams negalima taikyti pereinamojo laikotarpio nuostatų. Tai taikoma ir dalims, kurios perimamos iš esamų laivų ir kurioms taikomi šie specialieji reikalavimai.</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2.1.4</w:t>
      </w:r>
      <w:r w:rsidRPr="003F4BC6">
        <w:rPr>
          <w:lang w:val="lt-LT"/>
        </w:rPr>
        <w:tab/>
        <w:t>Tanklaivio pertvarkymas į sausakrūvį laivą nėra plaukiojančiosios priemonės tipo pakeitimas pagal 2.1.2 punktą.</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2.1.5</w:t>
      </w:r>
      <w:r w:rsidRPr="003F4BC6">
        <w:rPr>
          <w:lang w:val="lt-LT"/>
        </w:rPr>
        <w:tab/>
        <w:t>Laivą su kajutėmis pertvarkius į dieninių reisų laivą, visos naujos dalys turi visiškai atitikti taikomus reikalavimus.</w:t>
      </w:r>
    </w:p>
    <w:p w:rsidR="0000492D" w:rsidRPr="003F4BC6" w:rsidRDefault="0000492D" w:rsidP="0000492D">
      <w:pPr>
        <w:spacing w:line="240" w:lineRule="atLeast"/>
        <w:ind w:left="567" w:hanging="567"/>
        <w:rPr>
          <w:b/>
          <w:bCs/>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2.2</w:t>
      </w:r>
      <w:r w:rsidRPr="003F4BC6">
        <w:rPr>
          <w:lang w:val="lt-LT"/>
        </w:rPr>
        <w:tab/>
      </w:r>
      <w:r w:rsidRPr="003F4BC6">
        <w:rPr>
          <w:b/>
          <w:color w:val="000000"/>
          <w:lang w:val="lt-LT"/>
        </w:rPr>
        <w:t>Pereinamojo laikotarpio nuostatų taikymas išsamiai</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2.2.1</w:t>
      </w:r>
      <w:r w:rsidRPr="003F4BC6">
        <w:rPr>
          <w:lang w:val="lt-LT"/>
        </w:rPr>
        <w:tab/>
        <w:t>Atnaujintoms plaukiojančiosios priemonės dalims taikoma 32.02 straipsnio 2 dalis (N.R.C.) arba 33.02 straipsnio 2 dalis; taigi naujoms plaukiojančiosios priemonės dalims negalima taikyti pereinamojo laikotarpio nuostatų.</w:t>
      </w:r>
    </w:p>
    <w:p w:rsidR="0000492D" w:rsidRPr="003F4BC6" w:rsidRDefault="0000492D" w:rsidP="0000492D">
      <w:pPr>
        <w:spacing w:line="240" w:lineRule="atLeast"/>
        <w:ind w:left="567" w:hanging="567"/>
        <w:rPr>
          <w:color w:val="000000"/>
          <w:lang w:val="lt-LT"/>
        </w:rPr>
      </w:pPr>
    </w:p>
    <w:p w:rsidR="0000492D" w:rsidRPr="003F4BC6" w:rsidRDefault="0000492D" w:rsidP="0000492D">
      <w:pPr>
        <w:spacing w:line="240" w:lineRule="atLeast"/>
        <w:ind w:left="567" w:hanging="567"/>
        <w:rPr>
          <w:color w:val="000000"/>
          <w:lang w:val="lt-LT"/>
        </w:rPr>
      </w:pPr>
      <w:r w:rsidRPr="003F4BC6">
        <w:rPr>
          <w:color w:val="000000"/>
          <w:lang w:val="lt-LT"/>
        </w:rPr>
        <w:t>2.2.2</w:t>
      </w:r>
      <w:r w:rsidRPr="003F4BC6">
        <w:rPr>
          <w:lang w:val="lt-LT"/>
        </w:rPr>
        <w:tab/>
      </w:r>
      <w:r w:rsidRPr="003F4BC6">
        <w:rPr>
          <w:color w:val="000000"/>
          <w:lang w:val="lt-LT"/>
        </w:rPr>
        <w:t>Nekeičiamoms plaukiojančiosios priemonės dalims, išskyrus 2.1.3 antrame sakinyje nurodytas dalis, ir toliau gali būti taikomos pereinamojo laikotarpio nuostatos.</w:t>
      </w:r>
    </w:p>
    <w:p w:rsidR="0000492D" w:rsidRPr="003F4BC6" w:rsidRDefault="0000492D" w:rsidP="0000492D">
      <w:pPr>
        <w:spacing w:line="240" w:lineRule="atLeast"/>
        <w:ind w:left="567" w:hanging="567"/>
        <w:rPr>
          <w:color w:val="000000"/>
          <w:lang w:val="lt-LT"/>
        </w:rPr>
      </w:pPr>
    </w:p>
    <w:p w:rsidR="0000492D" w:rsidRPr="003F4BC6" w:rsidRDefault="0000492D" w:rsidP="0000492D">
      <w:pPr>
        <w:spacing w:line="240" w:lineRule="atLeast"/>
        <w:ind w:left="567" w:hanging="567"/>
        <w:rPr>
          <w:color w:val="000000"/>
          <w:lang w:val="lt-LT"/>
        </w:rPr>
      </w:pPr>
      <w:r w:rsidRPr="003F4BC6">
        <w:rPr>
          <w:color w:val="000000"/>
          <w:lang w:val="lt-LT"/>
        </w:rPr>
        <w:t>2.2.3</w:t>
      </w:r>
      <w:r w:rsidRPr="003F4BC6">
        <w:rPr>
          <w:lang w:val="lt-LT"/>
        </w:rPr>
        <w:tab/>
      </w:r>
      <w:r w:rsidRPr="003F4BC6">
        <w:rPr>
          <w:color w:val="000000"/>
          <w:lang w:val="lt-LT"/>
        </w:rPr>
        <w:t>Jei pakeičiami plaukiojančiosios priemonės matmenys, pereinamojo laikotarpio nuostatos nebetaikomos su šiuo pakeitimu susijusioms dalims (pvz., atstumas iki taraninės pertvaros, viršvandeninio borto ir inkaro).</w:t>
      </w:r>
    </w:p>
    <w:p w:rsidR="0000492D" w:rsidRPr="003F4BC6" w:rsidRDefault="0000492D" w:rsidP="0000492D">
      <w:pPr>
        <w:spacing w:line="240" w:lineRule="atLeast"/>
        <w:ind w:left="567" w:hanging="567"/>
        <w:rPr>
          <w:color w:val="000000"/>
          <w:lang w:val="lt-LT"/>
        </w:rPr>
      </w:pPr>
    </w:p>
    <w:p w:rsidR="0000492D" w:rsidRPr="003F4BC6" w:rsidRDefault="0000492D" w:rsidP="0000492D">
      <w:pPr>
        <w:spacing w:line="240" w:lineRule="atLeast"/>
        <w:ind w:left="567" w:hanging="567"/>
        <w:rPr>
          <w:lang w:val="lt-LT"/>
        </w:rPr>
      </w:pPr>
      <w:r w:rsidRPr="003F4BC6">
        <w:rPr>
          <w:lang w:val="lt-LT"/>
        </w:rPr>
        <w:br w:type="page"/>
      </w:r>
    </w:p>
    <w:p w:rsidR="0000492D" w:rsidRPr="003F4BC6" w:rsidRDefault="0000492D" w:rsidP="0000492D">
      <w:pPr>
        <w:spacing w:line="240" w:lineRule="atLeast"/>
        <w:ind w:left="567" w:hanging="567"/>
        <w:rPr>
          <w:lang w:val="lt-LT"/>
        </w:rPr>
      </w:pPr>
      <w:r w:rsidRPr="003F4BC6">
        <w:rPr>
          <w:lang w:val="lt-LT"/>
        </w:rPr>
        <w:lastRenderedPageBreak/>
        <w:t>2.2.4</w:t>
      </w:r>
      <w:r w:rsidRPr="003F4BC6">
        <w:rPr>
          <w:lang w:val="lt-LT"/>
        </w:rPr>
        <w:tab/>
        <w:t>Pakeitus plaukiojančiosios priemonės tipą taikomi tik naujajam plaukiojančiosios priemonės tipui skirti specialieji reikalavimai. Visos dalys ir įrangos komponentai, kuriems turėjo poveikį plaukiojančiosios priemonės pertvarkymas, turi atitikti taikomus šio standarto II ir III dalių reikalavimus.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2.2.5</w:t>
      </w:r>
      <w:r w:rsidRPr="003F4BC6">
        <w:rPr>
          <w:lang w:val="lt-LT"/>
        </w:rPr>
        <w:tab/>
        <w:t>Tada išduodamas naujas arba iš dalies pakeistas plaukiojančiosios priemonės vidaus vandenų laivo sertifikatas ir tiek pradinės, tiek pertvarkytos konstrukcijos sertifikato 7 ir 8 langeliuose įrašoma pastaba.</w:t>
      </w:r>
    </w:p>
    <w:p w:rsidR="0000492D" w:rsidRPr="003F4BC6" w:rsidRDefault="0000492D" w:rsidP="0000492D">
      <w:pPr>
        <w:spacing w:line="240" w:lineRule="atLeast"/>
        <w:ind w:left="567" w:hanging="567"/>
        <w:rPr>
          <w:b/>
          <w:bCs/>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2.3</w:t>
      </w:r>
      <w:r w:rsidRPr="003F4BC6">
        <w:rPr>
          <w:lang w:val="lt-LT"/>
        </w:rPr>
        <w:tab/>
      </w:r>
      <w:r w:rsidRPr="003F4BC6">
        <w:rPr>
          <w:b/>
          <w:color w:val="000000"/>
          <w:lang w:val="lt-LT"/>
        </w:rPr>
        <w:t xml:space="preserve">Pavyzdžiai </w:t>
      </w:r>
    </w:p>
    <w:p w:rsidR="0000492D" w:rsidRPr="003F4BC6" w:rsidRDefault="0000492D" w:rsidP="0000492D">
      <w:pPr>
        <w:tabs>
          <w:tab w:val="left" w:pos="1134"/>
        </w:tabs>
        <w:spacing w:line="240" w:lineRule="atLeast"/>
        <w:ind w:left="1134" w:hanging="709"/>
        <w:rPr>
          <w:rFonts w:cs="Arial"/>
          <w:szCs w:val="20"/>
          <w:lang w:val="lt-LT"/>
        </w:rPr>
      </w:pPr>
    </w:p>
    <w:p w:rsidR="0000492D" w:rsidRPr="003F4BC6" w:rsidRDefault="0000492D" w:rsidP="0000492D">
      <w:pPr>
        <w:spacing w:line="240" w:lineRule="atLeast"/>
        <w:ind w:left="567" w:hanging="567"/>
        <w:rPr>
          <w:lang w:val="lt-LT"/>
        </w:rPr>
      </w:pPr>
      <w:r w:rsidRPr="003F4BC6">
        <w:rPr>
          <w:lang w:val="lt-LT"/>
        </w:rPr>
        <w:t>2.3.1</w:t>
      </w:r>
      <w:r w:rsidRPr="003F4BC6">
        <w:rPr>
          <w:lang w:val="lt-LT"/>
        </w:rPr>
        <w:tab/>
        <w:t>Krovininis laivas (pastatytas 1996 m.) pertvarkytas į keleivinį laivą. Visam laivui taikomas šio standarto 19 skyrius, netaikant pereinamojo laikotarpio nuostatų. Jei laivapriekis nepakeistas nei pagal pertvarkymo planus, nei pagal 19 skyrių, laivui nebūtinos inkarų nišos pagal 3.03 straipsnį.</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2.3.2</w:t>
      </w:r>
      <w:r w:rsidRPr="003F4BC6">
        <w:rPr>
          <w:lang w:val="lt-LT"/>
        </w:rPr>
        <w:tab/>
        <w:t>Vilkikas (pastatytas 1970 m.) pertvarkytas į vilkiką stūmiką. Fizinį pertvarkymą sudaro tik denio įrangos pakeitimas ir stūmimo įrenginio įrengimas. Gali būti toliau taikomos visos 1970 m. statybos laivui taikytos pereinamojo laikotarpio nuostatos, išskyrus 5 ir 7 (iš dalies) skyrius, 13.01 straipsnį ir 21.01 straipsnį.</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2.3.3</w:t>
      </w:r>
      <w:r w:rsidRPr="003F4BC6">
        <w:rPr>
          <w:lang w:val="lt-LT"/>
        </w:rPr>
        <w:tab/>
        <w:t>Motorinis tanklaivis (pastatytas 1970 m.) pertvarkytas į vilkiką stūmiką. Fizinį pertvarkymą sudaro laivapriekio ir krovinių skyriaus atskyrimas, denio įrangos pakeitimas ir stūmimo įrenginio įrengimas. Gali būti toliau taikomos visos 1970 m. statybos laivui taikytos pereinamojo laikotarpio nuostatos, išskyrus 5 ir 7 (iš dalies) skyrius, 13.01 straipsnį ir 21.01 straipsnį.</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2.3.4</w:t>
      </w:r>
      <w:r w:rsidRPr="003F4BC6">
        <w:rPr>
          <w:lang w:val="lt-LT"/>
        </w:rPr>
        <w:tab/>
        <w:t>Motorinis tanklaivis pertvarkytas į motorinį krovininį laivą. Motorinis krovininis laivas turi atitikti taikomus darbo vietos saugos reikalavimus, ypač šio standarto 14 skyriaus 14.04 straipsnyje nurodytus reikalavimus.</w:t>
      </w:r>
    </w:p>
    <w:p w:rsidR="0000492D" w:rsidRPr="003F4BC6" w:rsidRDefault="0000492D" w:rsidP="0000492D">
      <w:pPr>
        <w:spacing w:line="240" w:lineRule="atLeast"/>
        <w:ind w:left="567" w:hanging="567"/>
        <w:rPr>
          <w:rFonts w:cs="Arial"/>
          <w:b/>
          <w:color w:val="000000"/>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3.</w:t>
      </w:r>
      <w:r w:rsidRPr="003F4BC6">
        <w:rPr>
          <w:lang w:val="lt-LT"/>
        </w:rPr>
        <w:tab/>
      </w:r>
      <w:r w:rsidRPr="003F4BC6">
        <w:rPr>
          <w:b/>
          <w:color w:val="000000"/>
          <w:lang w:val="lt-LT"/>
        </w:rPr>
        <w:t>Pereinamojo laikotarpio nuostatų taikymas pertvarkant keleivinius laivus</w:t>
      </w:r>
    </w:p>
    <w:p w:rsidR="0000492D" w:rsidRPr="003F4BC6" w:rsidRDefault="0000492D" w:rsidP="0000492D">
      <w:pPr>
        <w:spacing w:line="240" w:lineRule="atLeast"/>
        <w:ind w:left="567" w:hanging="567"/>
        <w:rPr>
          <w:rFonts w:cs="Arial"/>
          <w:b/>
          <w:color w:val="000000"/>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3.1</w:t>
      </w:r>
      <w:r w:rsidRPr="003F4BC6">
        <w:rPr>
          <w:lang w:val="lt-LT"/>
        </w:rPr>
        <w:tab/>
      </w:r>
      <w:r w:rsidRPr="003F4BC6">
        <w:rPr>
          <w:b/>
          <w:color w:val="000000"/>
          <w:lang w:val="lt-LT"/>
        </w:rPr>
        <w:t>Pereinamojo laikotarpio nuostatų taikymas</w:t>
      </w:r>
    </w:p>
    <w:p w:rsidR="0000492D" w:rsidRPr="003F4BC6" w:rsidRDefault="0000492D" w:rsidP="0000492D">
      <w:pPr>
        <w:tabs>
          <w:tab w:val="left" w:pos="1134"/>
        </w:tabs>
        <w:spacing w:line="240" w:lineRule="atLeast"/>
        <w:ind w:left="1134" w:hanging="709"/>
        <w:rPr>
          <w:rFonts w:cs="Arial"/>
          <w:color w:val="000000"/>
          <w:szCs w:val="20"/>
          <w:lang w:val="lt-LT"/>
        </w:rPr>
      </w:pPr>
    </w:p>
    <w:p w:rsidR="0000492D" w:rsidRPr="003F4BC6" w:rsidRDefault="0000492D" w:rsidP="0000492D">
      <w:pPr>
        <w:spacing w:line="240" w:lineRule="atLeast"/>
        <w:ind w:left="567" w:hanging="567"/>
        <w:rPr>
          <w:lang w:val="lt-LT"/>
        </w:rPr>
      </w:pPr>
      <w:r w:rsidRPr="003F4BC6">
        <w:rPr>
          <w:lang w:val="lt-LT"/>
        </w:rPr>
        <w:t>3.1.1</w:t>
      </w:r>
      <w:r w:rsidRPr="003F4BC6">
        <w:rPr>
          <w:lang w:val="lt-LT"/>
        </w:rPr>
        <w:tab/>
        <w:t>Pertvarkymo priemonės, būtinos, kad būtų laikomasi 19 skyriaus reikalavimų, nepaisant to, kada jų imamasi, nėra C pertvarkymas pagal šio standarto 32.02 straipsnio 2 dalį, 32.03 straipsnio 1 dalį ar 32.05 straipsnio 5 dalį ar atitinkamai 33.02 ar 33.03 straipsnius.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3.1.2</w:t>
      </w:r>
      <w:r w:rsidRPr="003F4BC6">
        <w:rPr>
          <w:lang w:val="lt-LT"/>
        </w:rPr>
        <w:tab/>
        <w:t>Laivą su kajutėmis pertvarkius į dieninių reisų laivą, visos naujos dalys turi visiškai atitikti taikomus reikalavimus.</w:t>
      </w:r>
    </w:p>
    <w:p w:rsidR="0000492D" w:rsidRPr="003F4BC6" w:rsidRDefault="0000492D" w:rsidP="0000492D">
      <w:pPr>
        <w:spacing w:line="240" w:lineRule="atLeast"/>
        <w:ind w:left="567" w:hanging="567"/>
        <w:rPr>
          <w:rFonts w:cs="Arial"/>
          <w:b/>
          <w:color w:val="000000"/>
          <w:szCs w:val="20"/>
          <w:lang w:val="lt-LT"/>
        </w:rPr>
      </w:pPr>
    </w:p>
    <w:p w:rsidR="0000492D" w:rsidRPr="003F4BC6" w:rsidRDefault="0000492D" w:rsidP="0000492D">
      <w:pPr>
        <w:spacing w:line="240" w:lineRule="atLeast"/>
        <w:ind w:left="567" w:hanging="567"/>
        <w:rPr>
          <w:rFonts w:cs="Arial"/>
          <w:b/>
          <w:color w:val="000000"/>
          <w:szCs w:val="20"/>
          <w:lang w:val="lt-LT"/>
        </w:rPr>
      </w:pPr>
      <w:r w:rsidRPr="003F4BC6">
        <w:rPr>
          <w:b/>
          <w:color w:val="000000"/>
          <w:lang w:val="lt-LT"/>
        </w:rPr>
        <w:t>3.2</w:t>
      </w:r>
      <w:r w:rsidRPr="003F4BC6">
        <w:rPr>
          <w:lang w:val="lt-LT"/>
        </w:rPr>
        <w:tab/>
      </w:r>
      <w:r w:rsidRPr="003F4BC6">
        <w:rPr>
          <w:b/>
          <w:color w:val="000000"/>
          <w:lang w:val="lt-LT"/>
        </w:rPr>
        <w:t xml:space="preserve">Pavyzdžiai </w:t>
      </w:r>
    </w:p>
    <w:p w:rsidR="0000492D" w:rsidRPr="003F4BC6" w:rsidRDefault="0000492D" w:rsidP="0000492D">
      <w:pPr>
        <w:tabs>
          <w:tab w:val="left" w:pos="1134"/>
        </w:tabs>
        <w:spacing w:line="240" w:lineRule="atLeast"/>
        <w:ind w:left="1134" w:hanging="709"/>
        <w:rPr>
          <w:rFonts w:cs="Arial"/>
          <w:color w:val="000000"/>
          <w:szCs w:val="20"/>
          <w:lang w:val="lt-LT"/>
        </w:rPr>
      </w:pPr>
    </w:p>
    <w:p w:rsidR="0000492D" w:rsidRPr="003F4BC6" w:rsidRDefault="0000492D" w:rsidP="0000492D">
      <w:pPr>
        <w:spacing w:line="240" w:lineRule="atLeast"/>
        <w:ind w:left="567" w:hanging="567"/>
        <w:rPr>
          <w:lang w:val="lt-LT"/>
        </w:rPr>
      </w:pPr>
      <w:r w:rsidRPr="003F4BC6">
        <w:rPr>
          <w:lang w:val="lt-LT"/>
        </w:rPr>
        <w:t>3.2.1</w:t>
      </w:r>
      <w:r w:rsidRPr="003F4BC6">
        <w:rPr>
          <w:lang w:val="lt-LT"/>
        </w:rPr>
        <w:tab/>
        <w:t>Keleiviniame laive (pastatytame 1995 m.) ne vėliau kaip iki 2015 m. sausio 1 d. turi būti įrengta antra nepriklausoma varos sistema. Jei savanoriškai keleivinis laivas kitaip nepertvarkomas, nebūtina atlikti stovumo skaičiavimo pagal naujuosius reikalavimus, tačiau, jei to objektyviai reikia, stovumo skaičiavimas gali būti atliekamas remiantis RVIR arba valstybės narės pradiniais stovumo reikalavimais.</w:t>
      </w:r>
    </w:p>
    <w:p w:rsidR="0000492D" w:rsidRPr="003F4BC6" w:rsidRDefault="0000492D" w:rsidP="0000492D">
      <w:pPr>
        <w:tabs>
          <w:tab w:val="left" w:pos="1134"/>
        </w:tabs>
        <w:spacing w:line="240" w:lineRule="atLeast"/>
        <w:ind w:left="1134" w:hanging="709"/>
        <w:rPr>
          <w:rFonts w:cs="Arial"/>
          <w:color w:val="000000"/>
          <w:szCs w:val="20"/>
          <w:lang w:val="lt-LT"/>
        </w:rPr>
      </w:pPr>
      <w:r w:rsidRPr="003F4BC6">
        <w:rPr>
          <w:lang w:val="lt-LT"/>
        </w:rPr>
        <w:br w:type="page"/>
      </w:r>
    </w:p>
    <w:p w:rsidR="0000492D" w:rsidRPr="003F4BC6" w:rsidRDefault="0000492D" w:rsidP="0000492D">
      <w:pPr>
        <w:spacing w:line="240" w:lineRule="atLeast"/>
        <w:ind w:left="567" w:hanging="567"/>
        <w:rPr>
          <w:lang w:val="lt-LT"/>
        </w:rPr>
      </w:pPr>
      <w:r w:rsidRPr="003F4BC6">
        <w:rPr>
          <w:lang w:val="lt-LT"/>
        </w:rPr>
        <w:lastRenderedPageBreak/>
        <w:t>3.2.2</w:t>
      </w:r>
      <w:r w:rsidRPr="003F4BC6">
        <w:rPr>
          <w:lang w:val="lt-LT"/>
        </w:rPr>
        <w:tab/>
        <w:t>Keleivinis laivas (pastatytas 1994 m., vidaus vandenų laivo sertifikatas paskutinį kartą pratęstas 2012 m.) 2016 m. bus pailgintas 10 m. Be to, šioje plaukiojančiojoje priemonėje turi būti įrengta papildoma nepriklausoma varos sistema. Reikės atlikti naujus stovumo skaičiavimus remiantis 19 skyriaus nuostatomis dėl vieno skyriaus statuso ir dviejų skyrių statuso.</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r w:rsidRPr="003F4BC6">
        <w:rPr>
          <w:lang w:val="lt-LT"/>
        </w:rPr>
        <w:t>3.2.3</w:t>
      </w:r>
      <w:r w:rsidRPr="003F4BC6">
        <w:rPr>
          <w:lang w:val="lt-LT"/>
        </w:rPr>
        <w:tab/>
        <w:t>Keleiviniame laive (pastatytame 1988 m.) turi būti įrengta galingesnė varos sistema su sraigtais. Tai yra didelis pertvarkymas, todėl būtina atlikti stovumo skaičiavimą. Jis turi būti atliekamas pagal galiojančius reikalavimus.</w:t>
      </w:r>
    </w:p>
    <w:p w:rsidR="0000492D" w:rsidRPr="003F4BC6" w:rsidRDefault="0000492D" w:rsidP="0000492D">
      <w:pPr>
        <w:spacing w:line="240" w:lineRule="atLeast"/>
        <w:ind w:left="567" w:hanging="567"/>
        <w:rPr>
          <w:lang w:val="lt-LT"/>
        </w:rPr>
      </w:pPr>
    </w:p>
    <w:p w:rsidR="0000492D" w:rsidRPr="003F4BC6" w:rsidRDefault="0000492D" w:rsidP="0000492D">
      <w:pPr>
        <w:spacing w:line="240" w:lineRule="atLeast"/>
        <w:ind w:left="567" w:hanging="567"/>
        <w:rPr>
          <w:lang w:val="lt-LT"/>
        </w:rPr>
      </w:pPr>
    </w:p>
    <w:p w:rsidR="0000492D" w:rsidRPr="003F4BC6" w:rsidRDefault="0000492D" w:rsidP="0000492D">
      <w:pPr>
        <w:widowControl w:val="0"/>
        <w:overflowPunct w:val="0"/>
        <w:adjustRightInd w:val="0"/>
        <w:spacing w:line="240" w:lineRule="atLeast"/>
        <w:textAlignment w:val="baseline"/>
        <w:rPr>
          <w:rFonts w:cs="Arial"/>
          <w:snapToGrid w:val="0"/>
          <w:szCs w:val="20"/>
          <w:lang w:val="lt-LT"/>
        </w:rPr>
      </w:pPr>
    </w:p>
    <w:p w:rsidR="0000492D" w:rsidRPr="003F4BC6" w:rsidRDefault="0000492D" w:rsidP="0000492D">
      <w:pPr>
        <w:spacing w:line="240" w:lineRule="atLeast"/>
        <w:ind w:left="567" w:hanging="567"/>
        <w:rPr>
          <w:lang w:val="lt-LT"/>
        </w:rPr>
      </w:pPr>
    </w:p>
    <w:p w:rsidR="0000492D" w:rsidRPr="003F4BC6" w:rsidRDefault="0000492D" w:rsidP="0000492D">
      <w:pPr>
        <w:overflowPunct w:val="0"/>
        <w:adjustRightInd w:val="0"/>
        <w:textAlignment w:val="baseline"/>
        <w:rPr>
          <w:rFonts w:cs="Arial"/>
          <w:szCs w:val="20"/>
          <w:lang w:val="lt-LT"/>
        </w:rPr>
      </w:pPr>
    </w:p>
    <w:p w:rsidR="0000492D" w:rsidRPr="003F4BC6" w:rsidRDefault="0000492D" w:rsidP="0000492D">
      <w:pPr>
        <w:spacing w:line="240" w:lineRule="atLeast"/>
        <w:rPr>
          <w:rFonts w:cs="Arial"/>
          <w:noProof/>
          <w:szCs w:val="20"/>
          <w:lang w:val="lt-LT"/>
        </w:rPr>
      </w:pPr>
    </w:p>
    <w:p w:rsidR="0000492D" w:rsidRPr="003F4BC6" w:rsidRDefault="0000492D" w:rsidP="0000492D">
      <w:pPr>
        <w:tabs>
          <w:tab w:val="center" w:pos="7797"/>
        </w:tabs>
        <w:ind w:right="288"/>
        <w:rPr>
          <w:lang w:val="lt-LT"/>
        </w:rPr>
      </w:pPr>
    </w:p>
    <w:p w:rsidR="0000492D" w:rsidRPr="003F4BC6" w:rsidRDefault="0000492D" w:rsidP="0000492D">
      <w:pPr>
        <w:pStyle w:val="ESgauche"/>
        <w:rPr>
          <w:lang w:val="lt-LT"/>
        </w:rPr>
      </w:pPr>
    </w:p>
    <w:p w:rsidR="0000492D" w:rsidRPr="003F4BC6" w:rsidRDefault="0000492D" w:rsidP="0000492D">
      <w:pPr>
        <w:pStyle w:val="ESgauche"/>
        <w:rPr>
          <w:lang w:val="lt-LT"/>
        </w:rPr>
      </w:pPr>
    </w:p>
    <w:p w:rsidR="0000492D" w:rsidRPr="003F4BC6" w:rsidRDefault="0000492D" w:rsidP="0000492D">
      <w:pPr>
        <w:pStyle w:val="ESgauche"/>
        <w:rPr>
          <w:lang w:val="lt-LT"/>
        </w:rPr>
      </w:pPr>
    </w:p>
    <w:p w:rsidR="0000492D" w:rsidRPr="003F4BC6" w:rsidRDefault="0000492D" w:rsidP="0000492D">
      <w:pPr>
        <w:pStyle w:val="ESch"/>
        <w:rPr>
          <w:lang w:val="lt-LT"/>
        </w:rPr>
      </w:pPr>
    </w:p>
    <w:p w:rsidR="00973DAA" w:rsidRPr="003F4BC6" w:rsidRDefault="00973DAA" w:rsidP="007B4599">
      <w:pPr>
        <w:pStyle w:val="ESch"/>
        <w:rPr>
          <w:lang w:val="lt-LT"/>
        </w:rPr>
      </w:pPr>
    </w:p>
    <w:sectPr w:rsidR="00973DAA" w:rsidRPr="003F4BC6" w:rsidSect="00AC5CC1">
      <w:headerReference w:type="first" r:id="rId152"/>
      <w:footnotePr>
        <w:numRestart w:val="eachPage"/>
      </w:footnotePr>
      <w:pgSz w:w="11906" w:h="16838" w:code="9"/>
      <w:pgMar w:top="1418" w:right="1418" w:bottom="1418" w:left="1418" w:header="709" w:footer="709" w:gutter="0"/>
      <w:cols w:space="709"/>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0049" w:rsidRDefault="00AA0049">
      <w:r>
        <w:separator/>
      </w:r>
    </w:p>
  </w:endnote>
  <w:endnote w:type="continuationSeparator" w:id="0">
    <w:p w:rsidR="00AA0049" w:rsidRDefault="00AA0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Arial Gras">
    <w:altName w:val="Times New Roman"/>
    <w:panose1 w:val="00000000000000000000"/>
    <w:charset w:val="00"/>
    <w:family w:val="roman"/>
    <w:notTrueType/>
    <w:pitch w:val="default"/>
  </w:font>
  <w:font w:name="CG Times">
    <w:panose1 w:val="00000000000000000000"/>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G Times (W1)">
    <w:altName w:val="Times New Roman"/>
    <w:charset w:val="00"/>
    <w:family w:val="roman"/>
    <w:pitch w:val="variable"/>
  </w:font>
  <w:font w:name="Times">
    <w:panose1 w:val="02020603050405020304"/>
    <w:charset w:val="00"/>
    <w:family w:val="roman"/>
    <w:pitch w:val="variable"/>
    <w:sig w:usb0="E0002AFF" w:usb1="C0007841" w:usb2="00000009" w:usb3="00000000" w:csb0="000001FF" w:csb1="00000000"/>
  </w:font>
  <w:font w:name="Liberation Sans">
    <w:altName w:val="Arial"/>
    <w:charset w:val="00"/>
    <w:family w:val="swiss"/>
    <w:pitch w:val="default"/>
  </w:font>
  <w:font w:name="Lucida Sans Unicode">
    <w:panose1 w:val="020B0602030504020204"/>
    <w:charset w:val="00"/>
    <w:family w:val="swiss"/>
    <w:pitch w:val="variable"/>
    <w:sig w:usb0="80000AFF" w:usb1="0000396B" w:usb2="00000000" w:usb3="00000000" w:csb0="000000BF" w:csb1="00000000"/>
  </w:font>
  <w:font w:name="EU 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imesNewRoman">
    <w:altName w:val="Arial Unicode MS"/>
    <w:panose1 w:val="00000000000000000000"/>
    <w:charset w:val="80"/>
    <w:family w:val="auto"/>
    <w:notTrueType/>
    <w:pitch w:val="default"/>
    <w:sig w:usb0="00000000" w:usb1="08070000" w:usb2="00000010" w:usb3="00000000" w:csb0="00020001"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E1027C">
    <w:pPr>
      <w:widowControl w:val="0"/>
      <w:pBdr>
        <w:top w:val="single" w:sz="6" w:space="1" w:color="auto"/>
      </w:pBdr>
      <w:tabs>
        <w:tab w:val="right" w:pos="9000"/>
      </w:tabs>
      <w:spacing w:line="240" w:lineRule="atLeast"/>
      <w:rPr>
        <w:sz w:val="16"/>
        <w:szCs w:val="16"/>
        <w:lang w:val="en-US" w:eastAsia="de-DE"/>
      </w:rPr>
    </w:pPr>
    <w:r>
      <w:rPr>
        <w:sz w:val="16"/>
        <w:szCs w:val="16"/>
        <w:lang w:eastAsia="de-DE"/>
      </w:rPr>
      <w:t>2017 m. sausio mėn. redakcija</w:t>
    </w:r>
    <w:r w:rsidRPr="00B8070E">
      <w:rPr>
        <w:sz w:val="16"/>
        <w:szCs w:val="16"/>
        <w:lang w:val="en-US" w:eastAsia="de-DE"/>
      </w:rPr>
      <w:tab/>
      <w:t xml:space="preserve">Page </w:t>
    </w:r>
    <w:r w:rsidRPr="006B1D78">
      <w:rPr>
        <w:sz w:val="16"/>
        <w:szCs w:val="16"/>
        <w:lang w:val="de-DE" w:eastAsia="de-DE"/>
      </w:rPr>
      <w:fldChar w:fldCharType="begin"/>
    </w:r>
    <w:r w:rsidRPr="00B8070E">
      <w:rPr>
        <w:sz w:val="16"/>
        <w:szCs w:val="16"/>
        <w:lang w:val="en-US" w:eastAsia="de-DE"/>
      </w:rPr>
      <w:instrText xml:space="preserve"> PAGE </w:instrText>
    </w:r>
    <w:r w:rsidRPr="006B1D78">
      <w:rPr>
        <w:sz w:val="16"/>
        <w:szCs w:val="16"/>
        <w:lang w:val="de-DE" w:eastAsia="de-DE"/>
      </w:rPr>
      <w:fldChar w:fldCharType="separate"/>
    </w:r>
    <w:r w:rsidR="002C0522">
      <w:rPr>
        <w:noProof/>
        <w:sz w:val="16"/>
        <w:szCs w:val="16"/>
        <w:lang w:val="en-US" w:eastAsia="de-DE"/>
      </w:rPr>
      <w:t>iii</w:t>
    </w:r>
    <w:r w:rsidRPr="006B1D78">
      <w:rPr>
        <w:sz w:val="16"/>
        <w:szCs w:val="16"/>
        <w:lang w:val="de-DE" w:eastAsia="de-D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2C44F2">
    <w:pPr>
      <w:widowControl w:val="0"/>
      <w:pBdr>
        <w:top w:val="single" w:sz="6" w:space="1" w:color="auto"/>
      </w:pBdr>
      <w:tabs>
        <w:tab w:val="right" w:pos="9000"/>
      </w:tabs>
      <w:spacing w:line="240" w:lineRule="atLeast"/>
      <w:rPr>
        <w:sz w:val="16"/>
        <w:szCs w:val="16"/>
        <w:lang w:val="en-US" w:eastAsia="de-DE"/>
      </w:rPr>
    </w:pPr>
    <w:r>
      <w:rPr>
        <w:sz w:val="16"/>
        <w:szCs w:val="16"/>
        <w:lang w:eastAsia="de-DE"/>
      </w:rPr>
      <w:t>2017 m. sausio mėn. redakcija</w:t>
    </w:r>
    <w:r w:rsidRPr="00B8070E">
      <w:rPr>
        <w:sz w:val="16"/>
        <w:szCs w:val="16"/>
        <w:lang w:val="en-US" w:eastAsia="de-DE"/>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DC5761" w:rsidRDefault="00AA0049" w:rsidP="00E1027C">
    <w:pPr>
      <w:widowControl w:val="0"/>
      <w:pBdr>
        <w:top w:val="single" w:sz="6" w:space="1" w:color="auto"/>
      </w:pBdr>
      <w:tabs>
        <w:tab w:val="right" w:pos="9000"/>
      </w:tabs>
      <w:spacing w:line="240" w:lineRule="atLeast"/>
      <w:rPr>
        <w:sz w:val="16"/>
        <w:szCs w:val="16"/>
        <w:lang w:val="lt-LT"/>
      </w:rPr>
    </w:pPr>
    <w:r w:rsidRPr="00DC5761">
      <w:rPr>
        <w:sz w:val="16"/>
        <w:lang w:val="lt-LT"/>
      </w:rPr>
      <w:t>2017 m. sausio mėn. redakcija</w:t>
    </w:r>
    <w:r w:rsidRPr="00DC5761">
      <w:rPr>
        <w:lang w:val="lt-LT"/>
      </w:rPr>
      <w:tab/>
    </w:r>
    <w:r w:rsidRPr="00DC5761">
      <w:rPr>
        <w:sz w:val="16"/>
        <w:szCs w:val="16"/>
        <w:lang w:val="lt-LT"/>
      </w:rPr>
      <w:fldChar w:fldCharType="begin"/>
    </w:r>
    <w:r w:rsidRPr="00DC5761">
      <w:rPr>
        <w:sz w:val="16"/>
        <w:szCs w:val="16"/>
        <w:lang w:val="lt-LT"/>
      </w:rPr>
      <w:instrText xml:space="preserve"> PAGE </w:instrText>
    </w:r>
    <w:r w:rsidRPr="00DC5761">
      <w:rPr>
        <w:sz w:val="16"/>
        <w:szCs w:val="16"/>
        <w:lang w:val="lt-LT"/>
      </w:rPr>
      <w:fldChar w:fldCharType="separate"/>
    </w:r>
    <w:r w:rsidR="002C0522">
      <w:rPr>
        <w:noProof/>
        <w:sz w:val="16"/>
        <w:szCs w:val="16"/>
        <w:lang w:val="lt-LT"/>
      </w:rPr>
      <w:t>282</w:t>
    </w:r>
    <w:r w:rsidRPr="00DC5761">
      <w:rPr>
        <w:sz w:val="16"/>
        <w:szCs w:val="16"/>
        <w:lang w:val="lt-LT"/>
      </w:rPr>
      <w:fldChar w:fldCharType="end"/>
    </w:r>
    <w:r w:rsidRPr="00DC5761">
      <w:rPr>
        <w:sz w:val="16"/>
        <w:lang w:val="lt-LT"/>
      </w:rPr>
      <w:t xml:space="preserve"> puslapis</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2C44F2">
    <w:pPr>
      <w:widowControl w:val="0"/>
      <w:pBdr>
        <w:top w:val="single" w:sz="6" w:space="1" w:color="auto"/>
      </w:pBdr>
      <w:tabs>
        <w:tab w:val="right" w:pos="9000"/>
      </w:tabs>
      <w:spacing w:line="240" w:lineRule="atLeast"/>
      <w:rPr>
        <w:sz w:val="16"/>
        <w:szCs w:val="16"/>
      </w:rPr>
    </w:pPr>
    <w:r>
      <w:rPr>
        <w:sz w:val="16"/>
      </w:rPr>
      <w:t>2017 m. sausio mėn. redakcija</w:t>
    </w:r>
    <w:r>
      <w:tab/>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A30C54" w:rsidRDefault="00AA0049" w:rsidP="001E2331">
    <w:pPr>
      <w:widowControl w:val="0"/>
      <w:pBdr>
        <w:top w:val="single" w:sz="6" w:space="1" w:color="auto"/>
      </w:pBdr>
      <w:tabs>
        <w:tab w:val="right" w:pos="13892"/>
      </w:tabs>
      <w:spacing w:line="240" w:lineRule="atLeast"/>
      <w:rPr>
        <w:sz w:val="16"/>
        <w:szCs w:val="16"/>
      </w:rPr>
    </w:pPr>
    <w:r>
      <w:rPr>
        <w:sz w:val="16"/>
      </w:rPr>
      <w:t>2017 m. sausio mėn. redakcija</w:t>
    </w:r>
    <w:r>
      <w:tab/>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2C0522">
      <w:rPr>
        <w:noProof/>
        <w:sz w:val="16"/>
        <w:szCs w:val="16"/>
      </w:rPr>
      <w:t>443</w:t>
    </w:r>
    <w:r w:rsidRPr="00A30C54">
      <w:rPr>
        <w:sz w:val="16"/>
        <w:szCs w:val="16"/>
      </w:rPr>
      <w:fldChar w:fldCharType="end"/>
    </w:r>
    <w:r>
      <w:rPr>
        <w:sz w:val="16"/>
      </w:rPr>
      <w:t xml:space="preserve"> puslapis</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A30C54" w:rsidRDefault="00AA0049" w:rsidP="001E2331">
    <w:pPr>
      <w:widowControl w:val="0"/>
      <w:pBdr>
        <w:top w:val="single" w:sz="6" w:space="1" w:color="auto"/>
      </w:pBdr>
      <w:tabs>
        <w:tab w:val="right" w:pos="13892"/>
      </w:tabs>
      <w:spacing w:line="240" w:lineRule="atLeast"/>
      <w:rPr>
        <w:sz w:val="16"/>
        <w:szCs w:val="16"/>
      </w:rPr>
    </w:pPr>
    <w:r>
      <w:rPr>
        <w:sz w:val="16"/>
      </w:rPr>
      <w:t>2017 m. sausio mėn. redakcija</w:t>
    </w:r>
    <w:r>
      <w:tab/>
    </w:r>
    <w:r>
      <w:rPr>
        <w:sz w:val="16"/>
      </w:rPr>
      <w:t xml:space="preserve">Seite </w:t>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2C0522">
      <w:rPr>
        <w:noProof/>
        <w:sz w:val="16"/>
        <w:szCs w:val="16"/>
      </w:rPr>
      <w:t>389</w:t>
    </w:r>
    <w:r w:rsidRPr="00A30C54">
      <w:rPr>
        <w:sz w:val="16"/>
        <w:szCs w:val="16"/>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B405CE">
    <w:pPr>
      <w:widowControl w:val="0"/>
      <w:pBdr>
        <w:top w:val="single" w:sz="6" w:space="1" w:color="auto"/>
      </w:pBdr>
      <w:tabs>
        <w:tab w:val="right" w:pos="13892"/>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420</w:t>
    </w:r>
    <w:r w:rsidRPr="006B1D78">
      <w:rPr>
        <w:sz w:val="16"/>
        <w:szCs w:val="16"/>
      </w:rPr>
      <w:fldChar w:fldCharType="end"/>
    </w:r>
    <w:r>
      <w:rPr>
        <w:sz w:val="16"/>
      </w:rPr>
      <w:t xml:space="preserve"> puslapis</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C4D54">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816D20">
      <w:rPr>
        <w:noProof/>
        <w:sz w:val="16"/>
        <w:szCs w:val="16"/>
      </w:rPr>
      <w:t>445</w:t>
    </w:r>
    <w:r w:rsidRPr="006B1D78">
      <w:rPr>
        <w:sz w:val="16"/>
        <w:szCs w:val="16"/>
      </w:rPr>
      <w:fldChar w:fldCharType="end"/>
    </w:r>
    <w:r>
      <w:rPr>
        <w:sz w:val="16"/>
      </w:rPr>
      <w:t xml:space="preserve"> puslapis</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EF4E24">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816D20">
      <w:rPr>
        <w:noProof/>
        <w:sz w:val="16"/>
        <w:szCs w:val="16"/>
      </w:rPr>
      <w:t>444</w:t>
    </w:r>
    <w:r w:rsidRPr="006B1D78">
      <w:rPr>
        <w:sz w:val="16"/>
        <w:szCs w:val="16"/>
      </w:rPr>
      <w:fldChar w:fldCharType="end"/>
    </w:r>
    <w:r>
      <w:rPr>
        <w:sz w:val="16"/>
      </w:rPr>
      <w:t xml:space="preserve"> puslapis</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9C13A9">
    <w:pPr>
      <w:widowControl w:val="0"/>
      <w:pBdr>
        <w:top w:val="single" w:sz="6" w:space="1" w:color="auto"/>
      </w:pBdr>
      <w:tabs>
        <w:tab w:val="right" w:pos="9072"/>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446</w:t>
    </w:r>
    <w:r w:rsidRPr="006B1D78">
      <w:rPr>
        <w:sz w:val="16"/>
        <w:szCs w:val="16"/>
      </w:rPr>
      <w:fldChar w:fldCharType="end"/>
    </w:r>
    <w:r>
      <w:rPr>
        <w:sz w:val="16"/>
      </w:rPr>
      <w:t xml:space="preserve"> puslapis</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C4D54">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480</w:t>
    </w:r>
    <w:r w:rsidRPr="006B1D78">
      <w:rPr>
        <w:sz w:val="16"/>
        <w:szCs w:val="16"/>
      </w:rPr>
      <w:fldChar w:fldCharType="end"/>
    </w:r>
    <w:r>
      <w:rPr>
        <w:sz w:val="16"/>
      </w:rPr>
      <w:t xml:space="preserve"> puslapis</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9C13A9">
    <w:pPr>
      <w:widowControl w:val="0"/>
      <w:pBdr>
        <w:top w:val="single" w:sz="6" w:space="1" w:color="auto"/>
      </w:pBdr>
      <w:tabs>
        <w:tab w:val="right" w:pos="9072"/>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497</w:t>
    </w:r>
    <w:r w:rsidRPr="006B1D78">
      <w:rPr>
        <w:sz w:val="16"/>
        <w:szCs w:val="16"/>
      </w:rPr>
      <w:fldChar w:fldCharType="end"/>
    </w:r>
    <w:r>
      <w:rPr>
        <w:sz w:val="16"/>
      </w:rPr>
      <w:t xml:space="preserve"> puslapis</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1865DF">
    <w:pPr>
      <w:widowControl w:val="0"/>
      <w:pBdr>
        <w:top w:val="single" w:sz="6" w:space="1" w:color="auto"/>
      </w:pBdr>
      <w:tabs>
        <w:tab w:val="right" w:pos="14034"/>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503</w:t>
    </w:r>
    <w:r w:rsidRPr="006B1D78">
      <w:rPr>
        <w:sz w:val="16"/>
        <w:szCs w:val="16"/>
      </w:rPr>
      <w:fldChar w:fldCharType="end"/>
    </w:r>
    <w:r>
      <w:rPr>
        <w:sz w:val="16"/>
      </w:rPr>
      <w:t xml:space="preserve"> puslapis</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9C13A9">
    <w:pPr>
      <w:widowControl w:val="0"/>
      <w:pBdr>
        <w:top w:val="single" w:sz="6" w:space="1" w:color="auto"/>
      </w:pBdr>
      <w:tabs>
        <w:tab w:val="right" w:pos="9072"/>
      </w:tabs>
      <w:spacing w:line="240" w:lineRule="atLeast"/>
      <w:rPr>
        <w:sz w:val="16"/>
        <w:szCs w:val="16"/>
      </w:rPr>
    </w:pPr>
    <w:r>
      <w:rPr>
        <w:sz w:val="16"/>
      </w:rPr>
      <w:t>1.0 redakcija – 2014 m. rugsėjo mėn.</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514</w:t>
    </w:r>
    <w:r w:rsidRPr="006B1D78">
      <w:rPr>
        <w:sz w:val="16"/>
        <w:szCs w:val="16"/>
      </w:rPr>
      <w:fldChar w:fldCharType="end"/>
    </w:r>
    <w:r>
      <w:rPr>
        <w:sz w:val="16"/>
      </w:rPr>
      <w:t xml:space="preserve"> puslapis</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C4D54">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509</w:t>
    </w:r>
    <w:r w:rsidRPr="006B1D78">
      <w:rPr>
        <w:sz w:val="16"/>
        <w:szCs w:val="16"/>
      </w:rPr>
      <w:fldChar w:fldCharType="end"/>
    </w:r>
    <w:r>
      <w:rPr>
        <w:sz w:val="16"/>
      </w:rPr>
      <w:t xml:space="preserve"> puslapis</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C4D54">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564</w:t>
    </w:r>
    <w:r w:rsidRPr="006B1D78">
      <w:rPr>
        <w:sz w:val="16"/>
        <w:szCs w:val="16"/>
      </w:rPr>
      <w:fldChar w:fldCharType="end"/>
    </w:r>
    <w:r>
      <w:rPr>
        <w:sz w:val="16"/>
      </w:rPr>
      <w:t xml:space="preserve"> puslapis</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C4D54">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566</w:t>
    </w:r>
    <w:r w:rsidRPr="006B1D78">
      <w:rPr>
        <w:sz w:val="16"/>
        <w:szCs w:val="16"/>
      </w:rPr>
      <w:fldChar w:fldCharType="end"/>
    </w:r>
    <w:r>
      <w:rPr>
        <w:sz w:val="16"/>
      </w:rPr>
      <w:t xml:space="preserve"> puslapis</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C4D54">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592</w:t>
    </w:r>
    <w:r w:rsidRPr="006B1D78">
      <w:rPr>
        <w:sz w:val="16"/>
        <w:szCs w:val="16"/>
      </w:rPr>
      <w:fldChar w:fldCharType="end"/>
    </w:r>
    <w:r>
      <w:rPr>
        <w:sz w:val="16"/>
      </w:rPr>
      <w:t xml:space="preserve"> puslapis</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9C13A9">
    <w:pPr>
      <w:widowControl w:val="0"/>
      <w:pBdr>
        <w:top w:val="single" w:sz="6" w:space="1" w:color="auto"/>
      </w:pBdr>
      <w:tabs>
        <w:tab w:val="right" w:pos="13892"/>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596</w:t>
    </w:r>
    <w:r w:rsidRPr="006B1D78">
      <w:rPr>
        <w:sz w:val="16"/>
        <w:szCs w:val="16"/>
      </w:rPr>
      <w:fldChar w:fldCharType="end"/>
    </w:r>
    <w:r>
      <w:rPr>
        <w:sz w:val="16"/>
      </w:rPr>
      <w:t xml:space="preserve"> puslapis</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9C13A9">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816D20">
      <w:rPr>
        <w:noProof/>
        <w:sz w:val="16"/>
        <w:szCs w:val="16"/>
      </w:rPr>
      <w:t>600</w:t>
    </w:r>
    <w:r w:rsidRPr="006B1D78">
      <w:rPr>
        <w:sz w:val="16"/>
        <w:szCs w:val="16"/>
      </w:rPr>
      <w:fldChar w:fldCharType="end"/>
    </w:r>
    <w:r>
      <w:rPr>
        <w:sz w:val="16"/>
      </w:rPr>
      <w:t xml:space="preserve"> puslapis</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9C13A9">
    <w:pPr>
      <w:widowControl w:val="0"/>
      <w:pBdr>
        <w:top w:val="single" w:sz="6" w:space="1" w:color="auto"/>
      </w:pBdr>
      <w:tabs>
        <w:tab w:val="right" w:pos="13892"/>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601</w:t>
    </w:r>
    <w:r w:rsidRPr="006B1D78">
      <w:rPr>
        <w:sz w:val="16"/>
        <w:szCs w:val="16"/>
      </w:rPr>
      <w:fldChar w:fldCharType="end"/>
    </w:r>
    <w:r>
      <w:rPr>
        <w:sz w:val="16"/>
      </w:rPr>
      <w:t xml:space="preserve"> puslapis</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9C13A9">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610</w:t>
    </w:r>
    <w:r w:rsidRPr="006B1D78">
      <w:rPr>
        <w:sz w:val="16"/>
        <w:szCs w:val="16"/>
      </w:rPr>
      <w:fldChar w:fldCharType="end"/>
    </w:r>
    <w:r>
      <w:rPr>
        <w:sz w:val="16"/>
      </w:rPr>
      <w:t xml:space="preserve"> puslapis</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9C13A9">
    <w:pPr>
      <w:widowControl w:val="0"/>
      <w:pBdr>
        <w:top w:val="single" w:sz="6" w:space="1" w:color="auto"/>
      </w:pBdr>
      <w:tabs>
        <w:tab w:val="right" w:pos="9000"/>
      </w:tabs>
      <w:spacing w:line="240" w:lineRule="atLeast"/>
      <w:rPr>
        <w:sz w:val="16"/>
        <w:szCs w:val="16"/>
      </w:rPr>
    </w:pPr>
    <w:r>
      <w:rPr>
        <w:sz w:val="16"/>
      </w:rPr>
      <w:t>1.0 redakcija – 2014 m. rugsėjo mėn.</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95</w:t>
    </w:r>
    <w:r w:rsidRPr="006B1D78">
      <w:rPr>
        <w:sz w:val="16"/>
        <w:szCs w:val="16"/>
      </w:rPr>
      <w:fldChar w:fldCharType="end"/>
    </w:r>
    <w:r>
      <w:rPr>
        <w:sz w:val="16"/>
      </w:rPr>
      <w:t xml:space="preserve"> puslapis</w: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C4D54">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623</w:t>
    </w:r>
    <w:r w:rsidRPr="006B1D78">
      <w:rPr>
        <w:sz w:val="16"/>
        <w:szCs w:val="16"/>
      </w:rPr>
      <w:fldChar w:fldCharType="end"/>
    </w:r>
    <w:r>
      <w:rPr>
        <w:sz w:val="16"/>
      </w:rPr>
      <w:t xml:space="preserve"> puslapis</w: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EF4E24">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816D20">
      <w:rPr>
        <w:noProof/>
        <w:sz w:val="16"/>
        <w:szCs w:val="16"/>
      </w:rPr>
      <w:t>665</w:t>
    </w:r>
    <w:r w:rsidRPr="006B1D78">
      <w:rPr>
        <w:sz w:val="16"/>
        <w:szCs w:val="16"/>
      </w:rPr>
      <w:fldChar w:fldCharType="end"/>
    </w:r>
    <w:r>
      <w:rPr>
        <w:sz w:val="16"/>
      </w:rPr>
      <w:t xml:space="preserve"> puslapis</w: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45887">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463</w:t>
    </w:r>
    <w:r w:rsidRPr="006B1D78">
      <w:rPr>
        <w:sz w:val="16"/>
        <w:szCs w:val="16"/>
      </w:rPr>
      <w:fldChar w:fldCharType="end"/>
    </w:r>
    <w:r>
      <w:rPr>
        <w:sz w:val="16"/>
      </w:rPr>
      <w:t xml:space="preserve"> puslapis</w: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45887">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816D20">
      <w:rPr>
        <w:noProof/>
        <w:sz w:val="16"/>
        <w:szCs w:val="16"/>
      </w:rPr>
      <w:t>397</w:t>
    </w:r>
    <w:r w:rsidRPr="006B1D78">
      <w:rPr>
        <w:sz w:val="16"/>
        <w:szCs w:val="16"/>
      </w:rPr>
      <w:fldChar w:fldCharType="end"/>
    </w:r>
    <w:r>
      <w:rPr>
        <w:sz w:val="16"/>
      </w:rPr>
      <w:t xml:space="preserve"> puslapis</w: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45887">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816D20">
      <w:rPr>
        <w:noProof/>
        <w:sz w:val="16"/>
        <w:szCs w:val="16"/>
      </w:rPr>
      <w:t>399</w:t>
    </w:r>
    <w:r w:rsidRPr="006B1D78">
      <w:rPr>
        <w:sz w:val="16"/>
        <w:szCs w:val="16"/>
      </w:rPr>
      <w:fldChar w:fldCharType="end"/>
    </w:r>
    <w:r>
      <w:rPr>
        <w:sz w:val="16"/>
      </w:rPr>
      <w:t xml:space="preserve"> puslapis</w: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45887">
    <w:pPr>
      <w:widowControl w:val="0"/>
      <w:pBdr>
        <w:top w:val="single" w:sz="6" w:space="0"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816D20">
      <w:rPr>
        <w:noProof/>
        <w:sz w:val="16"/>
        <w:szCs w:val="16"/>
      </w:rPr>
      <w:t>410</w:t>
    </w:r>
    <w:r w:rsidRPr="006B1D78">
      <w:rPr>
        <w:sz w:val="16"/>
        <w:szCs w:val="16"/>
      </w:rPr>
      <w:fldChar w:fldCharType="end"/>
    </w:r>
    <w:r>
      <w:rPr>
        <w:sz w:val="16"/>
      </w:rPr>
      <w:t xml:space="preserve"> puslapis</w: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45887">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816D20">
      <w:rPr>
        <w:noProof/>
        <w:sz w:val="16"/>
        <w:szCs w:val="16"/>
      </w:rPr>
      <w:t>423</w:t>
    </w:r>
    <w:r w:rsidRPr="006B1D78">
      <w:rPr>
        <w:sz w:val="16"/>
        <w:szCs w:val="16"/>
      </w:rPr>
      <w:fldChar w:fldCharType="end"/>
    </w:r>
    <w:r>
      <w:rPr>
        <w:sz w:val="16"/>
      </w:rPr>
      <w:t xml:space="preserve"> puslapis</w: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45887">
    <w:pPr>
      <w:widowControl w:val="0"/>
      <w:pBdr>
        <w:top w:val="single" w:sz="6" w:space="1" w:color="auto"/>
      </w:pBdr>
      <w:tabs>
        <w:tab w:val="right" w:pos="14034"/>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427</w:t>
    </w:r>
    <w:r w:rsidRPr="006B1D78">
      <w:rPr>
        <w:sz w:val="16"/>
        <w:szCs w:val="16"/>
      </w:rPr>
      <w:fldChar w:fldCharType="end"/>
    </w:r>
    <w:r>
      <w:rPr>
        <w:sz w:val="16"/>
      </w:rPr>
      <w:t xml:space="preserve"> puslapis</w: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45887">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2C0522">
      <w:rPr>
        <w:noProof/>
        <w:sz w:val="16"/>
        <w:szCs w:val="16"/>
      </w:rPr>
      <w:t>449</w:t>
    </w:r>
    <w:r w:rsidRPr="006B1D78">
      <w:rPr>
        <w:sz w:val="16"/>
        <w:szCs w:val="16"/>
      </w:rPr>
      <w:fldChar w:fldCharType="end"/>
    </w:r>
    <w:r>
      <w:rPr>
        <w:sz w:val="16"/>
      </w:rPr>
      <w:t xml:space="preserve"> puslapis</w:t>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45887">
    <w:pPr>
      <w:widowControl w:val="0"/>
      <w:pBdr>
        <w:top w:val="single" w:sz="6" w:space="1" w:color="auto"/>
      </w:pBdr>
      <w:tabs>
        <w:tab w:val="right" w:pos="9000"/>
      </w:tabs>
      <w:spacing w:line="240" w:lineRule="atLeast"/>
      <w:rPr>
        <w:sz w:val="16"/>
        <w:szCs w:val="16"/>
      </w:rPr>
    </w:pPr>
    <w:r>
      <w:rPr>
        <w:sz w:val="16"/>
      </w:rPr>
      <w:t>1.1 redakcija – 2014 m. gruodžio mėn.</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43</w:t>
    </w:r>
    <w:r w:rsidRPr="006B1D78">
      <w:rPr>
        <w:sz w:val="16"/>
        <w:szCs w:val="16"/>
      </w:rPr>
      <w:fldChar w:fldCharType="end"/>
    </w:r>
    <w:r>
      <w:rPr>
        <w:sz w:val="16"/>
      </w:rPr>
      <w:t xml:space="preserve"> puslapis</w: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D45887">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816D20">
      <w:rPr>
        <w:noProof/>
        <w:sz w:val="16"/>
        <w:szCs w:val="16"/>
      </w:rPr>
      <w:t>466</w:t>
    </w:r>
    <w:r w:rsidRPr="006B1D78">
      <w:rPr>
        <w:sz w:val="16"/>
        <w:szCs w:val="16"/>
      </w:rPr>
      <w:fldChar w:fldCharType="end"/>
    </w:r>
    <w:r>
      <w:rPr>
        <w:sz w:val="16"/>
      </w:rPr>
      <w:t xml:space="preserve"> puslapis</w: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6B1D78" w:rsidRDefault="00AA0049" w:rsidP="00D45887">
    <w:pPr>
      <w:widowControl w:val="0"/>
      <w:pBdr>
        <w:top w:val="single" w:sz="6" w:space="1" w:color="auto"/>
      </w:pBdr>
      <w:tabs>
        <w:tab w:val="right" w:pos="9072"/>
      </w:tabs>
      <w:spacing w:line="240" w:lineRule="atLeast"/>
      <w:rPr>
        <w:sz w:val="16"/>
        <w:szCs w:val="16"/>
      </w:rPr>
    </w:pPr>
    <w:r>
      <w:rPr>
        <w:sz w:val="16"/>
      </w:rPr>
      <w:t>2017 m. sausio mėn. redakcija</w:t>
    </w:r>
    <w:r>
      <w:tab/>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2C0522">
      <w:rPr>
        <w:noProof/>
        <w:sz w:val="16"/>
        <w:szCs w:val="16"/>
      </w:rPr>
      <w:t>492</w:t>
    </w:r>
    <w:r w:rsidRPr="006B1D78">
      <w:rPr>
        <w:sz w:val="16"/>
        <w:szCs w:val="16"/>
      </w:rPr>
      <w:fldChar w:fldCharType="end"/>
    </w:r>
    <w:r>
      <w:rPr>
        <w:sz w:val="16"/>
      </w:rPr>
      <w:t xml:space="preserve"> puslapis</w:t>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B8070E" w:rsidRDefault="00AA0049" w:rsidP="00EF4E24">
    <w:pPr>
      <w:widowControl w:val="0"/>
      <w:pBdr>
        <w:top w:val="single" w:sz="6" w:space="1" w:color="auto"/>
      </w:pBdr>
      <w:tabs>
        <w:tab w:val="right" w:pos="9000"/>
      </w:tabs>
      <w:spacing w:line="240" w:lineRule="atLeast"/>
      <w:rPr>
        <w:sz w:val="16"/>
        <w:szCs w:val="16"/>
      </w:rPr>
    </w:pPr>
    <w:r>
      <w:rPr>
        <w:sz w:val="16"/>
      </w:rPr>
      <w:t>2017 m. sausio mėn. redakcija</w:t>
    </w:r>
    <w:r>
      <w:tab/>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816D20">
      <w:rPr>
        <w:noProof/>
        <w:sz w:val="16"/>
        <w:szCs w:val="16"/>
      </w:rPr>
      <w:t>566</w:t>
    </w:r>
    <w:r w:rsidRPr="006B1D78">
      <w:rPr>
        <w:sz w:val="16"/>
        <w:szCs w:val="16"/>
      </w:rPr>
      <w:fldChar w:fldCharType="end"/>
    </w:r>
    <w:r>
      <w:rPr>
        <w:sz w:val="16"/>
      </w:rPr>
      <w:t xml:space="preserve"> puslapis</w: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6B1D78" w:rsidRDefault="00AA0049" w:rsidP="00D45887">
    <w:pPr>
      <w:widowControl w:val="0"/>
      <w:pBdr>
        <w:top w:val="single" w:sz="6" w:space="1" w:color="auto"/>
      </w:pBdr>
      <w:tabs>
        <w:tab w:val="right" w:pos="14034"/>
      </w:tabs>
      <w:spacing w:line="240" w:lineRule="atLeast"/>
      <w:rPr>
        <w:sz w:val="16"/>
        <w:szCs w:val="16"/>
      </w:rPr>
    </w:pPr>
    <w:r>
      <w:rPr>
        <w:sz w:val="16"/>
      </w:rPr>
      <w:t>2017 m. sausio mėn. redakcija</w:t>
    </w:r>
    <w:r>
      <w:tab/>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2C0522">
      <w:rPr>
        <w:noProof/>
        <w:sz w:val="16"/>
        <w:szCs w:val="16"/>
      </w:rPr>
      <w:t>499</w:t>
    </w:r>
    <w:r w:rsidRPr="006B1D78">
      <w:rPr>
        <w:sz w:val="16"/>
        <w:szCs w:val="16"/>
      </w:rPr>
      <w:fldChar w:fldCharType="end"/>
    </w:r>
    <w:r>
      <w:rPr>
        <w:sz w:val="16"/>
      </w:rPr>
      <w:t xml:space="preserve"> puslapis</w:t>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6B1D78" w:rsidRDefault="00AA0049" w:rsidP="00D45887">
    <w:pPr>
      <w:widowControl w:val="0"/>
      <w:pBdr>
        <w:top w:val="single" w:sz="6" w:space="1" w:color="auto"/>
      </w:pBdr>
      <w:tabs>
        <w:tab w:val="right" w:pos="9072"/>
      </w:tabs>
      <w:spacing w:line="240" w:lineRule="atLeast"/>
      <w:rPr>
        <w:sz w:val="16"/>
        <w:szCs w:val="16"/>
      </w:rPr>
    </w:pPr>
    <w:r>
      <w:rPr>
        <w:sz w:val="16"/>
      </w:rPr>
      <w:t>2017 m. sausio mėn. redakcija</w:t>
    </w:r>
    <w:r>
      <w:tab/>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2C0522">
      <w:rPr>
        <w:noProof/>
        <w:sz w:val="16"/>
        <w:szCs w:val="16"/>
      </w:rPr>
      <w:t>513</w:t>
    </w:r>
    <w:r w:rsidRPr="006B1D78">
      <w:rPr>
        <w:sz w:val="16"/>
        <w:szCs w:val="16"/>
      </w:rPr>
      <w:fldChar w:fldCharType="end"/>
    </w:r>
    <w:r>
      <w:rPr>
        <w:sz w:val="16"/>
      </w:rPr>
      <w:t xml:space="preserve"> puslapis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0049" w:rsidRDefault="00AA0049">
      <w:r>
        <w:separator/>
      </w:r>
    </w:p>
  </w:footnote>
  <w:footnote w:type="continuationSeparator" w:id="0">
    <w:p w:rsidR="00AA0049" w:rsidRDefault="00AA0049">
      <w:r>
        <w:continuationSeparator/>
      </w:r>
    </w:p>
  </w:footnote>
  <w:footnote w:id="1">
    <w:p w:rsidR="00AA0049" w:rsidRPr="00EB1C21" w:rsidRDefault="00AA0049" w:rsidP="00881510">
      <w:pPr>
        <w:pStyle w:val="FootnoteText"/>
        <w:ind w:left="284" w:hanging="284"/>
        <w:rPr>
          <w:sz w:val="16"/>
          <w:szCs w:val="16"/>
          <w:lang w:val="en-US"/>
        </w:rPr>
      </w:pPr>
      <w:r>
        <w:rPr>
          <w:rStyle w:val="FootnoteReference"/>
          <w:sz w:val="16"/>
        </w:rPr>
        <w:footnoteRef/>
      </w:r>
      <w:r>
        <w:rPr>
          <w:sz w:val="16"/>
        </w:rPr>
        <w:t xml:space="preserve"> </w:t>
      </w:r>
      <w:r>
        <w:tab/>
      </w:r>
      <w:r>
        <w:rPr>
          <w:sz w:val="16"/>
        </w:rPr>
        <w:t>2010 m. gruodžio 3 d. MSC.307(88). Tarptautinis atsparumo ugniai bandymų tvarkos taikymo kodeksas.</w:t>
      </w:r>
    </w:p>
  </w:footnote>
  <w:footnote w:id="2">
    <w:p w:rsidR="00AA0049" w:rsidRPr="00FA4437" w:rsidRDefault="00AA0049" w:rsidP="00881510">
      <w:pPr>
        <w:pStyle w:val="FootnoteText"/>
        <w:spacing w:before="20" w:line="220" w:lineRule="atLeast"/>
        <w:ind w:left="284" w:hanging="284"/>
        <w:rPr>
          <w:rFonts w:cs="Arial"/>
          <w:sz w:val="16"/>
          <w:szCs w:val="16"/>
          <w:lang w:val="en-US"/>
        </w:rPr>
      </w:pPr>
      <w:r>
        <w:rPr>
          <w:rStyle w:val="FootnoteReference"/>
          <w:sz w:val="16"/>
        </w:rPr>
        <w:footnoteRef/>
      </w:r>
      <w:r>
        <w:rPr>
          <w:sz w:val="16"/>
          <w:vertAlign w:val="superscript"/>
        </w:rPr>
        <w:t xml:space="preserve"> </w:t>
      </w:r>
      <w:r>
        <w:tab/>
      </w:r>
      <w:r>
        <w:rPr>
          <w:sz w:val="16"/>
        </w:rPr>
        <w:t>Vidaus vandenų laivų buvimo vietos nustatymo ir sekimo standartas, 1.2 red.; 2013 m. gegužės 29 d. CCNR rezoliucija Nr. 2013-I-23.</w:t>
      </w:r>
    </w:p>
  </w:footnote>
  <w:footnote w:id="3">
    <w:p w:rsidR="00AA0049" w:rsidRPr="00FA4437" w:rsidRDefault="00AA0049" w:rsidP="00881510">
      <w:pPr>
        <w:pStyle w:val="FootnoteText"/>
        <w:spacing w:before="20" w:line="220" w:lineRule="atLeast"/>
        <w:ind w:left="284" w:hanging="284"/>
        <w:rPr>
          <w:sz w:val="16"/>
          <w:szCs w:val="16"/>
          <w:lang w:val="en-US"/>
        </w:rPr>
      </w:pPr>
      <w:r>
        <w:rPr>
          <w:rStyle w:val="FootnoteReference"/>
          <w:sz w:val="16"/>
        </w:rPr>
        <w:footnoteRef/>
      </w:r>
      <w:r>
        <w:rPr>
          <w:sz w:val="16"/>
          <w:vertAlign w:val="superscript"/>
        </w:rPr>
        <w:t xml:space="preserve"> </w:t>
      </w:r>
      <w:r>
        <w:tab/>
      </w:r>
      <w:r>
        <w:rPr>
          <w:sz w:val="16"/>
        </w:rPr>
        <w:t>2012 m. liepos 27 d. Komisijos įgyvendinimo reglamentas (ES) Nr. 689/2012, kuriuo iš dalies keičiamas Reglamentas (EB) Nr. 415/2007 dėl Europos Parlamento ir Tarybos direktyvos 2005/44/EB dėl suderintų upių informacijos paslaugų (UIP) Bendrijos vidaus vandens keliuose 5 straipsnyje minimos laivų buvimo vietos nustatymo ir sekimo sistemos techninių specifikacijų (OL L 202, 2012 7 28).</w:t>
      </w:r>
    </w:p>
  </w:footnote>
  <w:footnote w:id="4">
    <w:p w:rsidR="00AA0049" w:rsidRPr="00FA4437" w:rsidRDefault="00AA0049" w:rsidP="00881510">
      <w:pPr>
        <w:pStyle w:val="FootnoteText"/>
        <w:spacing w:before="20" w:line="220" w:lineRule="atLeast"/>
        <w:ind w:left="284" w:hanging="284"/>
        <w:rPr>
          <w:rFonts w:cs="Arial"/>
          <w:sz w:val="16"/>
          <w:szCs w:val="16"/>
          <w:lang w:val="en-US"/>
        </w:rPr>
      </w:pPr>
      <w:r>
        <w:rPr>
          <w:rStyle w:val="FootnoteReference"/>
          <w:sz w:val="16"/>
        </w:rPr>
        <w:footnoteRef/>
      </w:r>
      <w:r>
        <w:rPr>
          <w:sz w:val="16"/>
          <w:vertAlign w:val="superscript"/>
        </w:rPr>
        <w:t xml:space="preserve"> </w:t>
      </w:r>
      <w:r>
        <w:tab/>
      </w:r>
      <w:r>
        <w:rPr>
          <w:sz w:val="16"/>
        </w:rPr>
        <w:t>Vidaus vandenų navigacijos elektroninių žemėlapių rodymo ir informacijos sistema (vidaus vandenų ECDIS), 2.3 red.; 2012 m. lapkričio 29 d. CCNR rezoliucija Nr. 2012</w:t>
      </w:r>
      <w:r>
        <w:softHyphen/>
      </w:r>
      <w:r>
        <w:rPr>
          <w:sz w:val="16"/>
        </w:rPr>
        <w:t>II-20.</w:t>
      </w:r>
    </w:p>
  </w:footnote>
  <w:footnote w:id="5">
    <w:p w:rsidR="00AA0049" w:rsidRPr="00FA4437" w:rsidRDefault="00AA0049" w:rsidP="00881510">
      <w:pPr>
        <w:pStyle w:val="FootnoteText"/>
        <w:spacing w:before="40" w:line="220" w:lineRule="atLeast"/>
        <w:ind w:left="284" w:hanging="284"/>
        <w:rPr>
          <w:rFonts w:cs="Arial"/>
          <w:sz w:val="16"/>
          <w:szCs w:val="16"/>
          <w:lang w:val="en-US"/>
        </w:rPr>
      </w:pPr>
      <w:r>
        <w:rPr>
          <w:rStyle w:val="FootnoteReference"/>
          <w:sz w:val="16"/>
        </w:rPr>
        <w:footnoteRef/>
      </w:r>
      <w:r>
        <w:rPr>
          <w:sz w:val="16"/>
          <w:vertAlign w:val="superscript"/>
        </w:rPr>
        <w:t xml:space="preserve"> </w:t>
      </w:r>
      <w:r>
        <w:tab/>
      </w:r>
      <w:r>
        <w:rPr>
          <w:sz w:val="16"/>
        </w:rPr>
        <w:t>2013 m. rugsėjo 10 d. Komisijos įgyvendinimo reglamentas (ES) Nr. 909/2013 dėl vidaus vandenų navigacijos elektroninių žemėlapių rodymo ir informacijos sistemos (vidaus vandenų ECDIS) techninių specifikacijų, nurodytų Europos Parlamento ir Tarybos direktyvoje 2005/44/EB (OL L 258, 2013 9 28).</w:t>
      </w:r>
    </w:p>
  </w:footnote>
  <w:footnote w:id="6">
    <w:p w:rsidR="00AA0049" w:rsidRPr="00EB1C21" w:rsidRDefault="00AA0049" w:rsidP="00FA4437">
      <w:pPr>
        <w:pStyle w:val="FootnoteText"/>
        <w:spacing w:before="40" w:line="220" w:lineRule="atLeast"/>
        <w:ind w:left="284" w:hanging="284"/>
        <w:rPr>
          <w:rFonts w:cs="Arial"/>
          <w:sz w:val="16"/>
          <w:szCs w:val="16"/>
          <w:highlight w:val="lightGray"/>
          <w:lang w:val="en-US"/>
        </w:rPr>
      </w:pPr>
      <w:r>
        <w:rPr>
          <w:rStyle w:val="FootnoteReference"/>
          <w:sz w:val="16"/>
        </w:rPr>
        <w:footnoteRef/>
      </w:r>
      <w:r>
        <w:rPr>
          <w:sz w:val="16"/>
          <w:vertAlign w:val="superscript"/>
        </w:rPr>
        <w:t xml:space="preserve"> </w:t>
      </w:r>
      <w:r>
        <w:tab/>
      </w:r>
      <w:r>
        <w:rPr>
          <w:sz w:val="16"/>
        </w:rPr>
        <w:t>Vidaus vandenų AIS bandymų standartas, 2.0 red.; 2017 m. liepos 6 d. CESNI rezoliucija Nr. 2017-II-2.</w:t>
      </w:r>
    </w:p>
  </w:footnote>
  <w:footnote w:id="7">
    <w:p w:rsidR="00AA0049" w:rsidRPr="00664236" w:rsidRDefault="00AA0049" w:rsidP="00DD67C0">
      <w:pPr>
        <w:pStyle w:val="FootnoteText"/>
        <w:spacing w:before="40"/>
        <w:ind w:left="284" w:hanging="284"/>
        <w:rPr>
          <w:rFonts w:cs="Arial"/>
          <w:sz w:val="16"/>
          <w:szCs w:val="16"/>
          <w:lang w:val="en-US"/>
        </w:rPr>
      </w:pPr>
      <w:r>
        <w:rPr>
          <w:rStyle w:val="FootnoteReference"/>
          <w:sz w:val="16"/>
        </w:rPr>
        <w:footnoteRef/>
      </w:r>
      <w:r>
        <w:rPr>
          <w:sz w:val="16"/>
        </w:rPr>
        <w:t xml:space="preserve"> </w:t>
      </w:r>
      <w:r>
        <w:tab/>
      </w:r>
      <w:r>
        <w:rPr>
          <w:sz w:val="16"/>
        </w:rPr>
        <w:t>2014 m. liepos 23 d. Europos Parlamento ir Tarybos direktyva 2014/90/ES dėl laivų įrenginių, kuria panaikinama Direktyva 96/98/EB (OL L 257, 2014 8 28).</w:t>
      </w:r>
    </w:p>
  </w:footnote>
  <w:footnote w:id="8">
    <w:p w:rsidR="00AA0049" w:rsidRPr="002B6B2C" w:rsidRDefault="00AA0049" w:rsidP="002B6B2C">
      <w:pPr>
        <w:pStyle w:val="FootnoteText"/>
        <w:ind w:left="284" w:hanging="284"/>
        <w:rPr>
          <w:lang w:val="en-US"/>
        </w:rPr>
      </w:pPr>
      <w:r>
        <w:rPr>
          <w:rStyle w:val="FootnoteReference"/>
        </w:rPr>
        <w:footnoteRef/>
      </w:r>
      <w:r>
        <w:tab/>
      </w:r>
      <w:hyperlink r:id="rId1">
        <w:r>
          <w:rPr>
            <w:color w:val="000000"/>
            <w:sz w:val="16"/>
          </w:rPr>
          <w:t>2016 m. rugsėjo 14 d. Europos Parlamento ir Tarybos reglamentas (ES) 2016/1628 dėl reikalavimų, susijusių su ne keliais judančių mechanizmų vidaus degimo variklių dujinių ir kietųjų dalelių išmetamųjų teršalų ribinėmis vertėmis ir tipo patvirtinimu, kuriuo iš dalies keičiami reglamentai (ES) Nr. 1024/2012 ir (ES) Nr. 167/2013 ir iš dalies keičiama bei panaikinama Direktyva 97/68/EB</w:t>
        </w:r>
      </w:hyperlink>
      <w:r>
        <w:rPr>
          <w:color w:val="444444"/>
          <w:sz w:val="16"/>
        </w:rPr>
        <w:t xml:space="preserve"> </w:t>
      </w:r>
      <w:r>
        <w:rPr>
          <w:sz w:val="16"/>
        </w:rPr>
        <w:t>(OL L 252, 2016 9 16).</w:t>
      </w:r>
    </w:p>
  </w:footnote>
  <w:footnote w:id="9">
    <w:p w:rsidR="00AA0049" w:rsidRPr="000E1F46" w:rsidRDefault="00AA0049" w:rsidP="000E1F46">
      <w:pPr>
        <w:pStyle w:val="FootnoteText"/>
        <w:ind w:left="284" w:hanging="284"/>
        <w:rPr>
          <w:lang w:val="en-US"/>
        </w:rPr>
      </w:pPr>
      <w:r>
        <w:rPr>
          <w:rStyle w:val="FootnoteReference"/>
        </w:rPr>
        <w:footnoteRef/>
      </w:r>
      <w:r>
        <w:t xml:space="preserve"> </w:t>
      </w:r>
      <w:r>
        <w:tab/>
      </w:r>
      <w:r>
        <w:rPr>
          <w:sz w:val="16"/>
        </w:rPr>
        <w:t>1995 m. lapkričio 23 d. TJO rezoliucija A.800 (19) „Peržiūrėtos gairės dėl purškimo sistemų, lygiaverčių nurodytosioms SOLAS reglamente II-2/12, patvirtinimo“.</w:t>
      </w:r>
    </w:p>
  </w:footnote>
  <w:footnote w:id="10">
    <w:p w:rsidR="00AA0049" w:rsidRPr="00712DDD" w:rsidRDefault="00AA0049" w:rsidP="00C44D3C">
      <w:pPr>
        <w:pStyle w:val="FootnoteText"/>
        <w:ind w:left="284" w:hanging="284"/>
        <w:rPr>
          <w:rFonts w:cs="Arial"/>
          <w:sz w:val="16"/>
          <w:szCs w:val="16"/>
          <w:lang w:val="en-US"/>
        </w:rPr>
      </w:pPr>
      <w:r>
        <w:rPr>
          <w:rStyle w:val="FootnoteReference"/>
          <w:sz w:val="16"/>
        </w:rPr>
        <w:footnoteRef/>
      </w:r>
      <w:r>
        <w:rPr>
          <w:sz w:val="16"/>
        </w:rPr>
        <w:t xml:space="preserve"> </w:t>
      </w:r>
      <w:r>
        <w:tab/>
      </w:r>
      <w:r>
        <w:rPr>
          <w:sz w:val="16"/>
        </w:rPr>
        <w:t>Aplinkraštis MSC/Circ. 1165. 2005 m. birželio 10 d. „Peržiūrėtos gairės dėl lygiaverčių gaisro gesinimo vandeniu sistemų mašinų skyriuose ir krovinių siurblinėse patvirtinimo“ su pakeitimais, padarytais MSC/Circ.1269 , MSC/Circ.1386 ir MSC/Circ.1385.</w:t>
      </w:r>
    </w:p>
  </w:footnote>
  <w:footnote w:id="11">
    <w:p w:rsidR="00AA0049" w:rsidRPr="000E1F46" w:rsidRDefault="00AA0049" w:rsidP="0000492D">
      <w:pPr>
        <w:pStyle w:val="FootnoteText"/>
        <w:ind w:left="284" w:hanging="284"/>
        <w:rPr>
          <w:lang w:val="en-US"/>
        </w:rPr>
      </w:pPr>
      <w:r>
        <w:rPr>
          <w:rStyle w:val="FootnoteReference"/>
        </w:rPr>
        <w:footnoteRef/>
      </w:r>
      <w:r>
        <w:t xml:space="preserve"> </w:t>
      </w:r>
      <w:r>
        <w:tab/>
      </w:r>
      <w:r>
        <w:rPr>
          <w:sz w:val="16"/>
        </w:rPr>
        <w:t>1973 m. lapkričio 20 d. priimta TJO rezoliucija A.266 (VIII). Rekomendacija dėl standartinio kompensuojamojo užtvindymo priemonių keleiviniuose laivuose reikalavimų laikymosi nustatymo metodo.</w:t>
      </w:r>
    </w:p>
  </w:footnote>
  <w:footnote w:id="12">
    <w:p w:rsidR="00AA0049" w:rsidRPr="004C0864" w:rsidRDefault="00AA0049" w:rsidP="0000492D">
      <w:pPr>
        <w:pStyle w:val="FootnoteText"/>
        <w:ind w:left="284" w:hanging="284"/>
        <w:rPr>
          <w:sz w:val="16"/>
          <w:szCs w:val="16"/>
          <w:lang w:val="pt-PT"/>
        </w:rPr>
      </w:pPr>
      <w:r>
        <w:rPr>
          <w:rStyle w:val="FootnoteReference"/>
          <w:sz w:val="16"/>
        </w:rPr>
        <w:footnoteRef/>
      </w:r>
      <w:r w:rsidRPr="004C0864">
        <w:rPr>
          <w:lang w:val="pt-PT"/>
        </w:rPr>
        <w:tab/>
      </w:r>
      <w:r w:rsidRPr="004C0864">
        <w:rPr>
          <w:sz w:val="16"/>
          <w:lang w:val="pt-PT"/>
        </w:rPr>
        <w:t>Atstumas nuo salingo iki denio.</w:t>
      </w:r>
    </w:p>
  </w:footnote>
  <w:footnote w:id="13">
    <w:p w:rsidR="00AA0049" w:rsidRPr="004C0864" w:rsidRDefault="00AA0049" w:rsidP="0000492D">
      <w:pPr>
        <w:pStyle w:val="FootnoteText"/>
        <w:ind w:left="284" w:hanging="284"/>
        <w:rPr>
          <w:lang w:val="pt-PT"/>
        </w:rPr>
      </w:pPr>
      <w:r>
        <w:rPr>
          <w:rStyle w:val="FootnoteReference"/>
          <w:sz w:val="16"/>
        </w:rPr>
        <w:footnoteRef/>
      </w:r>
      <w:r w:rsidRPr="004C0864">
        <w:rPr>
          <w:lang w:val="pt-PT"/>
        </w:rPr>
        <w:t xml:space="preserve"> </w:t>
      </w:r>
      <w:r w:rsidRPr="004C0864">
        <w:rPr>
          <w:lang w:val="pt-PT"/>
        </w:rPr>
        <w:tab/>
      </w:r>
      <w:r w:rsidRPr="004C0864">
        <w:rPr>
          <w:sz w:val="16"/>
          <w:lang w:val="pt-PT"/>
        </w:rPr>
        <w:t>Bendras stengos ilgis be stiebo viršūnės.</w:t>
      </w:r>
    </w:p>
  </w:footnote>
  <w:footnote w:id="14">
    <w:p w:rsidR="00AA0049" w:rsidRPr="004C0864" w:rsidRDefault="00AA0049" w:rsidP="0000492D">
      <w:pPr>
        <w:pStyle w:val="FootnoteText"/>
        <w:ind w:left="284" w:hanging="284"/>
        <w:rPr>
          <w:sz w:val="16"/>
          <w:szCs w:val="16"/>
          <w:lang w:val="pt-PT"/>
        </w:rPr>
      </w:pPr>
      <w:r>
        <w:rPr>
          <w:rStyle w:val="FootnoteReference"/>
          <w:sz w:val="16"/>
        </w:rPr>
        <w:footnoteRef/>
      </w:r>
      <w:r w:rsidRPr="004C0864">
        <w:rPr>
          <w:lang w:val="pt-PT"/>
        </w:rPr>
        <w:tab/>
      </w:r>
      <w:r w:rsidRPr="004C0864">
        <w:rPr>
          <w:sz w:val="16"/>
          <w:lang w:val="pt-PT"/>
        </w:rPr>
        <w:t>Stengos skersmuo stiebo viršūnės tvirtinimo lygyje.</w:t>
      </w:r>
    </w:p>
  </w:footnote>
  <w:footnote w:id="15">
    <w:p w:rsidR="00AA0049" w:rsidRPr="004C0864" w:rsidRDefault="00AA0049" w:rsidP="0000492D">
      <w:pPr>
        <w:pStyle w:val="FootnoteText"/>
        <w:ind w:left="284" w:hanging="284"/>
        <w:rPr>
          <w:sz w:val="16"/>
          <w:szCs w:val="16"/>
          <w:lang w:val="pt-PT"/>
        </w:rPr>
      </w:pPr>
      <w:r>
        <w:rPr>
          <w:rStyle w:val="FootnoteReference"/>
          <w:sz w:val="16"/>
        </w:rPr>
        <w:footnoteRef/>
      </w:r>
      <w:r w:rsidRPr="004C0864">
        <w:rPr>
          <w:lang w:val="pt-PT"/>
        </w:rPr>
        <w:tab/>
      </w:r>
      <w:r w:rsidRPr="004C0864">
        <w:rPr>
          <w:sz w:val="16"/>
          <w:lang w:val="pt-PT"/>
        </w:rPr>
        <w:t>Bendras bugšprito ilgis.</w:t>
      </w:r>
    </w:p>
  </w:footnote>
  <w:footnote w:id="16">
    <w:p w:rsidR="00AA0049" w:rsidRPr="004C0864" w:rsidRDefault="00AA0049" w:rsidP="0000492D">
      <w:pPr>
        <w:pStyle w:val="FootnoteText"/>
        <w:ind w:left="284" w:hanging="284"/>
        <w:rPr>
          <w:sz w:val="16"/>
          <w:szCs w:val="16"/>
          <w:lang w:val="pt-PT"/>
        </w:rPr>
      </w:pPr>
      <w:r>
        <w:rPr>
          <w:rStyle w:val="FootnoteReference"/>
          <w:sz w:val="16"/>
        </w:rPr>
        <w:footnoteRef/>
      </w:r>
      <w:r w:rsidRPr="004C0864">
        <w:rPr>
          <w:lang w:val="pt-PT"/>
        </w:rPr>
        <w:tab/>
      </w:r>
      <w:r w:rsidRPr="004C0864">
        <w:rPr>
          <w:sz w:val="16"/>
          <w:lang w:val="pt-PT"/>
        </w:rPr>
        <w:t>Bendras kliverio giko ilgis.</w:t>
      </w:r>
    </w:p>
  </w:footnote>
  <w:footnote w:id="17">
    <w:p w:rsidR="00AA0049" w:rsidRPr="004C0864" w:rsidRDefault="00AA0049" w:rsidP="0000492D">
      <w:pPr>
        <w:pStyle w:val="FootnoteText"/>
        <w:ind w:left="284" w:hanging="284"/>
        <w:rPr>
          <w:sz w:val="16"/>
          <w:szCs w:val="16"/>
          <w:lang w:val="pt-PT"/>
        </w:rPr>
      </w:pPr>
      <w:r>
        <w:rPr>
          <w:rStyle w:val="FootnoteReference"/>
          <w:sz w:val="16"/>
        </w:rPr>
        <w:footnoteRef/>
      </w:r>
      <w:r w:rsidRPr="004C0864">
        <w:rPr>
          <w:lang w:val="pt-PT"/>
        </w:rPr>
        <w:tab/>
      </w:r>
      <w:r w:rsidRPr="004C0864">
        <w:rPr>
          <w:sz w:val="16"/>
          <w:lang w:val="pt-PT"/>
        </w:rPr>
        <w:t>Bendras grotgiko ilgis.</w:t>
      </w:r>
    </w:p>
  </w:footnote>
  <w:footnote w:id="18">
    <w:p w:rsidR="00AA0049" w:rsidRPr="004C0864" w:rsidRDefault="00AA0049" w:rsidP="0000492D">
      <w:pPr>
        <w:pStyle w:val="FootnoteText"/>
        <w:ind w:left="284" w:hanging="284"/>
        <w:rPr>
          <w:sz w:val="16"/>
          <w:szCs w:val="16"/>
          <w:lang w:val="pt-PT"/>
        </w:rPr>
      </w:pPr>
      <w:r>
        <w:rPr>
          <w:rStyle w:val="FootnoteReference"/>
          <w:sz w:val="16"/>
        </w:rPr>
        <w:footnoteRef/>
      </w:r>
      <w:r w:rsidRPr="004C0864">
        <w:rPr>
          <w:lang w:val="pt-PT"/>
        </w:rPr>
        <w:tab/>
      </w:r>
      <w:r w:rsidRPr="004C0864">
        <w:rPr>
          <w:sz w:val="16"/>
          <w:lang w:val="pt-PT"/>
        </w:rPr>
        <w:t>Bendras gafelio ilgis.</w:t>
      </w:r>
    </w:p>
  </w:footnote>
  <w:footnote w:id="19">
    <w:p w:rsidR="00AA0049" w:rsidRPr="004C0864" w:rsidRDefault="00AA0049" w:rsidP="0000492D">
      <w:pPr>
        <w:pStyle w:val="FootnoteText"/>
        <w:ind w:left="284" w:hanging="284"/>
        <w:rPr>
          <w:sz w:val="16"/>
          <w:szCs w:val="16"/>
          <w:lang w:val="pt-PT"/>
        </w:rPr>
      </w:pPr>
      <w:r>
        <w:rPr>
          <w:rStyle w:val="FootnoteReference"/>
          <w:sz w:val="16"/>
        </w:rPr>
        <w:footnoteRef/>
      </w:r>
      <w:r w:rsidRPr="004C0864">
        <w:rPr>
          <w:lang w:val="pt-PT"/>
        </w:rPr>
        <w:tab/>
      </w:r>
      <w:r w:rsidRPr="004C0864">
        <w:rPr>
          <w:sz w:val="16"/>
          <w:lang w:val="pt-PT"/>
        </w:rPr>
        <w:t>Atstumas iki denio nuo viršūnės arba salingo.</w:t>
      </w:r>
    </w:p>
  </w:footnote>
  <w:footnote w:id="20">
    <w:p w:rsidR="00AA0049" w:rsidRPr="004C0864" w:rsidRDefault="00AA0049" w:rsidP="0000492D">
      <w:pPr>
        <w:pStyle w:val="FootnoteText"/>
        <w:ind w:left="284" w:hanging="284"/>
        <w:rPr>
          <w:sz w:val="16"/>
          <w:szCs w:val="16"/>
          <w:lang w:val="pt-PT"/>
        </w:rPr>
      </w:pPr>
      <w:r>
        <w:rPr>
          <w:rStyle w:val="FootnoteReference"/>
          <w:sz w:val="16"/>
        </w:rPr>
        <w:footnoteRef/>
      </w:r>
      <w:r w:rsidRPr="004C0864">
        <w:rPr>
          <w:lang w:val="pt-PT"/>
        </w:rPr>
        <w:tab/>
      </w:r>
      <w:r w:rsidRPr="004C0864">
        <w:rPr>
          <w:sz w:val="16"/>
          <w:lang w:val="pt-PT"/>
        </w:rPr>
        <w:t>Atstumas iki denio nuo viršūnės arba salingo.</w:t>
      </w:r>
    </w:p>
  </w:footnote>
  <w:footnote w:id="21">
    <w:p w:rsidR="00AA0049" w:rsidRPr="004C0864" w:rsidRDefault="00AA0049" w:rsidP="0000492D">
      <w:pPr>
        <w:pStyle w:val="FootnoteText"/>
        <w:ind w:left="284" w:hanging="284"/>
        <w:rPr>
          <w:sz w:val="16"/>
          <w:szCs w:val="16"/>
          <w:lang w:val="pt-PT"/>
        </w:rPr>
      </w:pPr>
      <w:r>
        <w:rPr>
          <w:rStyle w:val="FootnoteReference"/>
          <w:sz w:val="16"/>
        </w:rPr>
        <w:footnoteRef/>
      </w:r>
      <w:r w:rsidRPr="004C0864">
        <w:rPr>
          <w:lang w:val="pt-PT"/>
        </w:rPr>
        <w:tab/>
      </w:r>
      <w:r w:rsidRPr="004C0864">
        <w:rPr>
          <w:sz w:val="16"/>
          <w:lang w:val="pt-PT"/>
        </w:rPr>
        <w:t>2006 m. gegužės 17 d. Europos Parlamento ir Tarybos direktyva 2006/42/EB dėl mašinų, iš dalies keičianti Direktyvą 95/16/EB (OL L 157, 2006 6 9).</w:t>
      </w:r>
    </w:p>
  </w:footnote>
  <w:footnote w:id="22">
    <w:p w:rsidR="00AA0049" w:rsidRPr="004C0864" w:rsidRDefault="00AA0049" w:rsidP="0000492D">
      <w:pPr>
        <w:pStyle w:val="FootnoteText"/>
        <w:ind w:left="284" w:hanging="284"/>
        <w:rPr>
          <w:sz w:val="16"/>
          <w:szCs w:val="16"/>
          <w:lang w:val="pt-PT"/>
        </w:rPr>
      </w:pPr>
      <w:r>
        <w:rPr>
          <w:rStyle w:val="FootnoteReference"/>
        </w:rPr>
        <w:footnoteRef/>
      </w:r>
      <w:r w:rsidRPr="004C0864">
        <w:rPr>
          <w:lang w:val="pt-PT"/>
        </w:rPr>
        <w:t xml:space="preserve"> </w:t>
      </w:r>
      <w:r w:rsidRPr="004C0864">
        <w:rPr>
          <w:lang w:val="pt-PT"/>
        </w:rPr>
        <w:tab/>
      </w:r>
      <w:r w:rsidRPr="004C0864">
        <w:rPr>
          <w:sz w:val="16"/>
          <w:lang w:val="pt-PT"/>
        </w:rPr>
        <w:t>2013 m. lapkričio 20 d. Europos Parlamento ir Tarybos direktyva 2013/53/ES dėl pramoginių ir asmeninių laivų, kuria panaikinama direktyva 94/25/EB (OL L 354, 2013 12 28).</w:t>
      </w:r>
    </w:p>
  </w:footnote>
  <w:footnote w:id="23">
    <w:p w:rsidR="00AA0049" w:rsidRPr="004C0864" w:rsidRDefault="00AA0049" w:rsidP="0000492D">
      <w:pPr>
        <w:pStyle w:val="FootnoteText"/>
        <w:ind w:left="284" w:hanging="284"/>
        <w:rPr>
          <w:sz w:val="16"/>
          <w:szCs w:val="16"/>
          <w:lang w:val="pt-PT"/>
        </w:rPr>
      </w:pPr>
      <w:r w:rsidRPr="004C0864">
        <w:rPr>
          <w:rStyle w:val="FootnoteReference"/>
          <w:lang w:val="pt-PT"/>
        </w:rPr>
        <w:t>*</w:t>
      </w:r>
      <w:r w:rsidRPr="004C0864">
        <w:rPr>
          <w:lang w:val="pt-PT"/>
        </w:rPr>
        <w:t xml:space="preserve"> </w:t>
      </w:r>
      <w:r w:rsidRPr="004C0864">
        <w:rPr>
          <w:lang w:val="pt-PT"/>
        </w:rPr>
        <w:tab/>
      </w:r>
      <w:r w:rsidRPr="004C0864">
        <w:rPr>
          <w:sz w:val="16"/>
          <w:lang w:val="pt-PT"/>
        </w:rPr>
        <w:t>Triumo skyriuose susidaro skysčių laisvieji paviršiai, kai vandeniui nelaidžiomis išilginėmis ir (arba) skersinėmis pertvaromis skysčių laisvieji paviršiai suskirstomi į tarpusavyje nesusisiekiančias dalis.</w:t>
      </w:r>
    </w:p>
  </w:footnote>
  <w:footnote w:id="24">
    <w:p w:rsidR="00AA0049" w:rsidRPr="004C0864" w:rsidRDefault="00AA0049" w:rsidP="0000492D">
      <w:pPr>
        <w:pStyle w:val="FootnoteText"/>
        <w:ind w:left="284" w:hanging="284"/>
        <w:rPr>
          <w:lang w:val="pt-PT"/>
        </w:rPr>
      </w:pPr>
      <w:r>
        <w:rPr>
          <w:rStyle w:val="FootnoteReference"/>
        </w:rPr>
        <w:footnoteRef/>
      </w:r>
      <w:r w:rsidRPr="004C0864">
        <w:rPr>
          <w:lang w:val="pt-PT"/>
        </w:rPr>
        <w:t xml:space="preserve"> </w:t>
      </w:r>
      <w:r w:rsidRPr="004C0864">
        <w:rPr>
          <w:lang w:val="pt-PT"/>
        </w:rPr>
        <w:tab/>
      </w:r>
      <w:r w:rsidRPr="004C0864">
        <w:rPr>
          <w:sz w:val="16"/>
          <w:lang w:val="pt-PT"/>
        </w:rPr>
        <w:t>2008 m. gruodžio 4 d. priimta rezoliucija MSC.267(85) „Tarptautinis neapgadinto laivo stovumo kodeksas“.</w:t>
      </w:r>
    </w:p>
  </w:footnote>
  <w:footnote w:id="25">
    <w:p w:rsidR="00AA0049" w:rsidRPr="004C0864" w:rsidRDefault="00AA0049" w:rsidP="0000492D">
      <w:pPr>
        <w:pStyle w:val="FootnoteText"/>
        <w:spacing w:before="20"/>
        <w:ind w:left="284" w:hanging="284"/>
        <w:rPr>
          <w:rFonts w:cs="Arial"/>
          <w:sz w:val="16"/>
          <w:szCs w:val="16"/>
          <w:lang w:val="pt-PT"/>
        </w:rPr>
      </w:pPr>
      <w:r>
        <w:rPr>
          <w:rStyle w:val="FootnoteReference"/>
        </w:rPr>
        <w:footnoteRef/>
      </w:r>
      <w:r w:rsidRPr="004C0864">
        <w:rPr>
          <w:lang w:val="pt-PT"/>
        </w:rPr>
        <w:t xml:space="preserve"> </w:t>
      </w:r>
      <w:r w:rsidRPr="004C0864">
        <w:rPr>
          <w:lang w:val="pt-PT"/>
        </w:rPr>
        <w:tab/>
      </w:r>
      <w:r w:rsidRPr="004C0864">
        <w:rPr>
          <w:sz w:val="16"/>
          <w:lang w:val="pt-PT"/>
        </w:rPr>
        <w:t>2006 m. gruodžio 12 d. Europos Parlamento ir Tarybos direktyva 2006/87/EB, nustatanti techninius reikalavimus vidaus vandenų laivams ir panaikinanti Tarybos direktyvą 82/714/EEB (OL L 389, 2006 12 30).</w:t>
      </w:r>
    </w:p>
  </w:footnote>
  <w:footnote w:id="26">
    <w:p w:rsidR="00AA0049" w:rsidRPr="004C0864" w:rsidRDefault="00AA0049" w:rsidP="0000492D">
      <w:pPr>
        <w:pStyle w:val="FootnoteText"/>
        <w:spacing w:before="40"/>
        <w:ind w:left="284" w:hanging="284"/>
        <w:rPr>
          <w:rFonts w:cs="Arial"/>
          <w:sz w:val="16"/>
          <w:szCs w:val="16"/>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8.10 straipsnio 3 daliai taikoma pereinamojo laikotarpio nuostata yra laikinas reikalavimas, taikytinas iki 2019 m. gruodžio 31 d. Iki 2014 m. gruodžio 1 d. galiojo tokia pereinamojo laikotarpio nuostata: „</w:t>
      </w:r>
      <w:r w:rsidRPr="004C0864">
        <w:rPr>
          <w:i/>
          <w:sz w:val="16"/>
          <w:lang w:val="pt-PT"/>
        </w:rPr>
        <w:t>8.10 straipsnio 3 dalis. 65 dB(A) stovinčių laivų keliamo triukšmo riba. N.R.C., ne vėliau kaip pratęsiant vidaus vandenų laivo sertifikatą po 2015 m. sausio 1 d.“</w:t>
      </w:r>
    </w:p>
  </w:footnote>
  <w:footnote w:id="27">
    <w:p w:rsidR="00AA0049" w:rsidRPr="004C0864" w:rsidRDefault="00AA0049" w:rsidP="0000492D">
      <w:pPr>
        <w:pStyle w:val="FootnoteText"/>
        <w:spacing w:before="40"/>
        <w:ind w:left="284" w:hanging="284"/>
        <w:rPr>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13.07 straipsniui taikoma pereinamojo laikotarpio nuostata yra laikinas reikalavimas, taikytinas iki 2019 m. gruodžio 31 d. Iki 2014 m. gruodžio 1 d. galiojo tokia pereinamojo laikotarpio nuostata: „</w:t>
      </w:r>
      <w:r w:rsidRPr="004C0864">
        <w:rPr>
          <w:i/>
          <w:sz w:val="16"/>
          <w:lang w:val="pt-PT"/>
        </w:rPr>
        <w:t>13.07 straipsnis. Europos standarto taikymas laivo valtims. N.R.C., ne vėliau kaip pratęsiant vidaus vandenų laivo sertifikatą po 2015 m. sausio 1 d.“</w:t>
      </w:r>
    </w:p>
  </w:footnote>
  <w:footnote w:id="28">
    <w:p w:rsidR="00AA0049" w:rsidRPr="004C0864" w:rsidRDefault="00AA0049" w:rsidP="0000492D">
      <w:pPr>
        <w:pStyle w:val="FootnoteText"/>
        <w:ind w:left="284" w:hanging="284"/>
        <w:rPr>
          <w:sz w:val="16"/>
          <w:szCs w:val="16"/>
          <w:lang w:val="pt-PT"/>
        </w:rPr>
      </w:pPr>
      <w:r>
        <w:rPr>
          <w:rStyle w:val="FootnoteReference"/>
        </w:rPr>
        <w:footnoteRef/>
      </w:r>
      <w:r w:rsidRPr="004C0864">
        <w:rPr>
          <w:lang w:val="pt-PT"/>
        </w:rPr>
        <w:t xml:space="preserve"> </w:t>
      </w:r>
      <w:r w:rsidRPr="004C0864">
        <w:rPr>
          <w:lang w:val="pt-PT"/>
        </w:rPr>
        <w:tab/>
      </w:r>
      <w:r w:rsidRPr="004C0864">
        <w:rPr>
          <w:sz w:val="16"/>
          <w:lang w:val="pt-PT"/>
        </w:rPr>
        <w:t>Tačiau vėliausiai iki vidaus vandenų laivo sertifikato pratęsimo po 2015 m. sausio 1 d. plaukiojančiosios priemonės turi atitikti šiuos reikalavimus:</w:t>
      </w:r>
    </w:p>
    <w:p w:rsidR="00AA0049" w:rsidRPr="004C0864" w:rsidRDefault="00AA0049" w:rsidP="0000492D">
      <w:pPr>
        <w:pStyle w:val="FootnoteText"/>
        <w:spacing w:before="40"/>
        <w:ind w:left="568" w:hanging="284"/>
        <w:rPr>
          <w:rFonts w:cs="Arial"/>
          <w:sz w:val="16"/>
          <w:szCs w:val="16"/>
          <w:lang w:val="pt-PT"/>
        </w:rPr>
      </w:pPr>
      <w:r w:rsidRPr="004C0864">
        <w:rPr>
          <w:sz w:val="16"/>
          <w:lang w:val="pt-PT"/>
        </w:rPr>
        <w:t>-</w:t>
      </w:r>
      <w:r w:rsidRPr="004C0864">
        <w:rPr>
          <w:lang w:val="pt-PT"/>
        </w:rPr>
        <w:tab/>
      </w:r>
      <w:r w:rsidRPr="004C0864">
        <w:rPr>
          <w:sz w:val="16"/>
          <w:lang w:val="pt-PT"/>
        </w:rPr>
        <w:t xml:space="preserve">Ant denių ir darbo vietų, kuriose žmonėms yra pavojus kristi daugiau kaip 1 m, išorinio krašto turi būti ne žemesnis kaip 0,70 m aptvaras arba komingsai, arba ištisinis lejerinis aptvaras, atitinkantis Europos standartą EN 711: 1995, kurį sudaro turėklas rankoms, skersinis kelių ir pėdų aukštyje. </w:t>
      </w:r>
    </w:p>
    <w:p w:rsidR="00AA0049" w:rsidRPr="004C0864" w:rsidRDefault="00AA0049" w:rsidP="0000492D">
      <w:pPr>
        <w:pStyle w:val="FootnoteText"/>
        <w:spacing w:before="40"/>
        <w:ind w:left="568" w:hanging="284"/>
        <w:rPr>
          <w:rFonts w:cs="Arial"/>
          <w:sz w:val="16"/>
          <w:szCs w:val="16"/>
          <w:lang w:val="pt-PT"/>
        </w:rPr>
      </w:pPr>
      <w:r w:rsidRPr="004C0864">
        <w:rPr>
          <w:sz w:val="16"/>
          <w:lang w:val="pt-PT"/>
        </w:rPr>
        <w:t>-</w:t>
      </w:r>
      <w:r w:rsidRPr="004C0864">
        <w:rPr>
          <w:lang w:val="pt-PT"/>
        </w:rPr>
        <w:tab/>
      </w:r>
      <w:r w:rsidRPr="004C0864">
        <w:rPr>
          <w:sz w:val="16"/>
          <w:lang w:val="pt-PT"/>
        </w:rPr>
        <w:t>Šoniniuose deniuose turi būti įrengti skersiniai pėdų aukštyje ir ištisinis turėklas rankoms, pritvirtintas prie komingso. Komingso turėklai rankoms nebūtini, jei šoniniuose deniuose yra įrengti neįtraukiami apsauginiai laivo borto turėklai.</w:t>
      </w:r>
    </w:p>
  </w:footnote>
  <w:footnote w:id="29">
    <w:p w:rsidR="00AA0049" w:rsidRPr="004C0864" w:rsidRDefault="00AA0049" w:rsidP="0000492D">
      <w:pPr>
        <w:pStyle w:val="FootnoteText"/>
        <w:ind w:left="284" w:hanging="284"/>
        <w:rPr>
          <w:rFonts w:cs="Arial"/>
          <w:sz w:val="16"/>
          <w:szCs w:val="16"/>
          <w:lang w:val="pt-PT"/>
        </w:rPr>
      </w:pPr>
      <w:r>
        <w:rPr>
          <w:rStyle w:val="FootnoteReference"/>
        </w:rPr>
        <w:footnoteRef/>
      </w:r>
      <w:r w:rsidRPr="004C0864">
        <w:rPr>
          <w:lang w:val="pt-PT"/>
        </w:rPr>
        <w:tab/>
      </w:r>
      <w:r w:rsidRPr="004C0864">
        <w:rPr>
          <w:sz w:val="16"/>
          <w:lang w:val="pt-PT"/>
        </w:rPr>
        <w:t>Laivams, kurių statyba buvo pradėta po 1994 m. gruodžio 31 d., ir eksploatuojamiems laivams šis reikalavimas taikomas tokiomis sąlygomis:</w:t>
      </w:r>
    </w:p>
    <w:p w:rsidR="00AA0049" w:rsidRPr="004C0864" w:rsidRDefault="00AA0049" w:rsidP="0000492D">
      <w:pPr>
        <w:pStyle w:val="FootnoteText"/>
        <w:spacing w:before="40"/>
        <w:ind w:left="284"/>
        <w:rPr>
          <w:rFonts w:cs="Arial"/>
          <w:sz w:val="16"/>
          <w:szCs w:val="16"/>
          <w:lang w:val="pt-PT"/>
        </w:rPr>
      </w:pPr>
      <w:r w:rsidRPr="004C0864">
        <w:rPr>
          <w:sz w:val="16"/>
          <w:lang w:val="pt-PT"/>
        </w:rPr>
        <w:t>pakeičiant visą denio zoną būtina laikytis 14.04 straipsnio reikalavimų. Jeigu pakeitimai daromi visame šoninio denio ilgyje ir pakeičiama šoninio denio prošvaisa,</w:t>
      </w:r>
    </w:p>
    <w:p w:rsidR="00AA0049" w:rsidRPr="004C0864" w:rsidRDefault="00AA0049" w:rsidP="0000492D">
      <w:pPr>
        <w:pStyle w:val="FootnoteText"/>
        <w:tabs>
          <w:tab w:val="left" w:pos="567"/>
        </w:tabs>
        <w:spacing w:before="40"/>
        <w:ind w:left="567" w:hanging="283"/>
        <w:rPr>
          <w:rFonts w:cs="Arial"/>
          <w:sz w:val="16"/>
          <w:szCs w:val="16"/>
          <w:lang w:val="pt-PT"/>
        </w:rPr>
      </w:pPr>
      <w:r w:rsidRPr="004C0864">
        <w:rPr>
          <w:sz w:val="16"/>
          <w:lang w:val="pt-PT"/>
        </w:rPr>
        <w:t>a)</w:t>
      </w:r>
      <w:r w:rsidRPr="004C0864">
        <w:rPr>
          <w:lang w:val="pt-PT"/>
        </w:rPr>
        <w:tab/>
      </w:r>
      <w:r w:rsidRPr="004C0864">
        <w:rPr>
          <w:sz w:val="16"/>
          <w:lang w:val="pt-PT"/>
        </w:rPr>
        <w:t>būtina laikytis 14.04 straipsnio, jei iki 0,90 m aukščio šoninio denio prošvaisą, buvusią iki pakeitimo, reikia sumažinti;</w:t>
      </w:r>
    </w:p>
    <w:p w:rsidR="00AA0049" w:rsidRPr="004C0864" w:rsidRDefault="00AA0049" w:rsidP="0000492D">
      <w:pPr>
        <w:ind w:left="567" w:hanging="283"/>
        <w:rPr>
          <w:lang w:val="pt-PT"/>
        </w:rPr>
      </w:pPr>
      <w:r w:rsidRPr="004C0864">
        <w:rPr>
          <w:sz w:val="16"/>
          <w:lang w:val="pt-PT"/>
        </w:rPr>
        <w:t>b)</w:t>
      </w:r>
      <w:r w:rsidRPr="004C0864">
        <w:rPr>
          <w:lang w:val="pt-PT"/>
        </w:rPr>
        <w:tab/>
      </w:r>
      <w:r w:rsidRPr="004C0864">
        <w:rPr>
          <w:sz w:val="16"/>
          <w:lang w:val="pt-PT"/>
        </w:rPr>
        <w:t>iki 0,90 m aukščio šoninio denio prošvaisos ir didesnio nei nurodyto aukščio prošvaisos, buvusios iki pakeitimo, mažinti negalima, jeigu jų matmenys yra mažesni nei nurodytieji 14.04 straipsnyje.</w:t>
      </w:r>
    </w:p>
  </w:footnote>
  <w:footnote w:id="30">
    <w:p w:rsidR="00AA0049" w:rsidRPr="004C0864" w:rsidRDefault="00AA0049" w:rsidP="0000492D">
      <w:pPr>
        <w:pStyle w:val="FootnoteText"/>
        <w:ind w:left="284" w:hanging="284"/>
        <w:rPr>
          <w:rFonts w:cs="Arial"/>
          <w:sz w:val="16"/>
          <w:szCs w:val="16"/>
          <w:lang w:val="pt-PT"/>
        </w:rPr>
      </w:pPr>
      <w:r>
        <w:rPr>
          <w:rStyle w:val="FootnoteReference"/>
          <w:sz w:val="16"/>
        </w:rPr>
        <w:footnoteRef/>
      </w:r>
      <w:r w:rsidRPr="004C0864">
        <w:rPr>
          <w:lang w:val="pt-PT"/>
        </w:rPr>
        <w:tab/>
      </w:r>
      <w:r w:rsidRPr="004C0864">
        <w:rPr>
          <w:sz w:val="16"/>
          <w:lang w:val="pt-PT"/>
        </w:rPr>
        <w:t>19.06 straipsnio 6 dalies c punktui taikoma pereinamojo laikotarpio nuostata yra laikinas reikalavimas, taikytinas iki 2019 m. gruodžio 31 d. Iki 2014 m. gruodžio 1 d. galiojo tokia pereinamojo laikotarpio nuostata: „</w:t>
      </w:r>
      <w:r w:rsidRPr="004C0864">
        <w:rPr>
          <w:i/>
          <w:color w:val="000000"/>
          <w:sz w:val="16"/>
          <w:lang w:val="pt-PT"/>
        </w:rPr>
        <w:t>19.06 straipsnio 6 dalies c punktas.</w:t>
      </w:r>
      <w:r w:rsidRPr="004C0864">
        <w:rPr>
          <w:i/>
          <w:sz w:val="16"/>
          <w:lang w:val="pt-PT"/>
        </w:rPr>
        <w:t xml:space="preserve"> Draudimas numatyti evakavimosi kelius per laivo virtuves. N.R.C., ne vėliau kaip pratęsiant vidaus vandenų laivo sertifikatą po 2015 m. sausio 1 d.“</w:t>
      </w:r>
    </w:p>
  </w:footnote>
  <w:footnote w:id="31">
    <w:p w:rsidR="00AA0049" w:rsidRPr="004C0864" w:rsidRDefault="00AA0049" w:rsidP="0000492D">
      <w:pPr>
        <w:pStyle w:val="FootnoteText"/>
        <w:spacing w:before="40"/>
        <w:ind w:left="284" w:hanging="284"/>
        <w:rPr>
          <w:rFonts w:cs="Arial"/>
          <w:sz w:val="16"/>
          <w:szCs w:val="16"/>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19.07 straipsniui taikoma pereinamojo laikotarpio nuostata yra laikinas reikalavimas, taikytinas iki 2019 m. gruodžio 31 d. Iki 2014 m. gruodžio 1 d. galiojo tokia pereinamojo laikotarpio nuostata: „</w:t>
      </w:r>
      <w:r w:rsidRPr="004C0864">
        <w:rPr>
          <w:i/>
          <w:color w:val="000000"/>
          <w:sz w:val="16"/>
          <w:lang w:val="pt-PT"/>
        </w:rPr>
        <w:t>19.07 straipsnis.</w:t>
      </w:r>
      <w:r w:rsidRPr="004C0864">
        <w:rPr>
          <w:i/>
          <w:sz w:val="16"/>
          <w:lang w:val="pt-PT"/>
        </w:rPr>
        <w:t xml:space="preserve"> Varos sistemos reikalavimai. N.R.C., ne vėliau kaip pratęsiant vidaus vandenų laivo sertifikatą po 2015 m. sausio 1 d.“</w:t>
      </w:r>
    </w:p>
  </w:footnote>
  <w:footnote w:id="32">
    <w:p w:rsidR="00AA0049" w:rsidRPr="004C0864" w:rsidRDefault="00AA0049" w:rsidP="0000492D">
      <w:pPr>
        <w:pStyle w:val="FootnoteText"/>
        <w:spacing w:before="40"/>
        <w:ind w:left="284" w:hanging="284"/>
        <w:rPr>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19.08 straipsnio 3 daliai taikoma pereinamojo laikotarpio nuostata yra laikinas reikalavimas, taikytinas iki 2019 m. gruodžio 31 d. Iki 2014 m. gruodžio 1 d. galiojo tokia pereinamojo laikotarpio nuostata: „</w:t>
      </w:r>
      <w:r w:rsidRPr="004C0864">
        <w:rPr>
          <w:i/>
          <w:color w:val="000000"/>
          <w:sz w:val="16"/>
          <w:lang w:val="pt-PT"/>
        </w:rPr>
        <w:t>19.08 straipsnio 3 dalis.</w:t>
      </w:r>
      <w:r w:rsidRPr="004C0864">
        <w:rPr>
          <w:i/>
          <w:sz w:val="16"/>
          <w:lang w:val="pt-PT"/>
        </w:rPr>
        <w:t xml:space="preserve"> Avarinės signalizacijos sistemos reikalavimai. N.R.C., ne vėliau kaip pratęsiant vidaus vandenų laivo sertifikatą po 2015 m. sausio 1 d.“</w:t>
      </w:r>
      <w:r w:rsidRPr="004C0864">
        <w:rPr>
          <w:sz w:val="16"/>
          <w:lang w:val="pt-PT"/>
        </w:rPr>
        <w:t xml:space="preserve"> ir </w:t>
      </w:r>
      <w:r w:rsidRPr="004C0864">
        <w:rPr>
          <w:i/>
          <w:color w:val="000000"/>
          <w:sz w:val="16"/>
          <w:lang w:val="pt-PT"/>
        </w:rPr>
        <w:t>„19.08 straipsnio 3 dalies c punktas.</w:t>
      </w:r>
      <w:r w:rsidRPr="004C0864">
        <w:rPr>
          <w:i/>
          <w:sz w:val="16"/>
          <w:lang w:val="pt-PT"/>
        </w:rPr>
        <w:t xml:space="preserve"> Avarinės signalizacijos sistema, kuria laivo vadovybė galėtų įspėti įgulos narius ir laive dirbantį personalą. Kruiziniams laivams reglamentas taikomas N.R.C., ne vėliau kaip pratęsiant vidaus vandenų laivo sertifikatą po 2007 m. sausio 1 d.“</w:t>
      </w:r>
    </w:p>
  </w:footnote>
  <w:footnote w:id="33">
    <w:p w:rsidR="00AA0049" w:rsidRPr="004C0864" w:rsidRDefault="00AA0049" w:rsidP="0000492D">
      <w:pPr>
        <w:pStyle w:val="FootnoteText"/>
        <w:spacing w:before="40"/>
        <w:ind w:left="284" w:hanging="284"/>
        <w:rPr>
          <w:sz w:val="16"/>
          <w:szCs w:val="16"/>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1996 m. gruodžio 5 d. MSC.61(67). Tarptautinis atsparumo ugniai bandymų tvarkos taikymo kodeksas.</w:t>
      </w:r>
    </w:p>
  </w:footnote>
  <w:footnote w:id="34">
    <w:p w:rsidR="00AA0049" w:rsidRPr="004C0864" w:rsidRDefault="00AA0049" w:rsidP="0000492D">
      <w:pPr>
        <w:pStyle w:val="FootnoteText"/>
        <w:spacing w:before="40"/>
        <w:ind w:left="284" w:hanging="284"/>
        <w:rPr>
          <w:rFonts w:cs="Arial"/>
          <w:sz w:val="16"/>
          <w:szCs w:val="16"/>
          <w:lang w:val="pt-PT"/>
        </w:rPr>
      </w:pPr>
      <w:r>
        <w:rPr>
          <w:rStyle w:val="FootnoteReference"/>
          <w:sz w:val="16"/>
        </w:rPr>
        <w:footnoteRef/>
      </w:r>
      <w:r w:rsidRPr="004C0864">
        <w:rPr>
          <w:lang w:val="pt-PT"/>
        </w:rPr>
        <w:tab/>
      </w:r>
      <w:r w:rsidRPr="004C0864">
        <w:rPr>
          <w:sz w:val="16"/>
          <w:lang w:val="pt-PT"/>
        </w:rPr>
        <w:t>3.04 straipsnio 7 daliai taikoma pereinamojo laikotarpio nuostata yra laikinas reikalavimas, taikytinas iki 2019 m. gruodžio 31 d. Iki 2014 m. gruodžio 1 d. galiojo tokia pereinamojo laikotarpio nuostata: „</w:t>
      </w:r>
      <w:r w:rsidRPr="004C0864">
        <w:rPr>
          <w:i/>
          <w:sz w:val="16"/>
          <w:lang w:val="pt-PT"/>
        </w:rPr>
        <w:t>„3.04 straipsnio 7 dalis. Didžiausias leidžiamasis garsinio slėgio lygis. R.C., ne vėliau kaip pratęsiant vidaus vandenų laivo sertifikatą po 2015 m. sausio 1 d.“</w:t>
      </w:r>
    </w:p>
  </w:footnote>
  <w:footnote w:id="35">
    <w:p w:rsidR="00AA0049" w:rsidRPr="004C0864" w:rsidRDefault="00AA0049" w:rsidP="0000492D">
      <w:pPr>
        <w:pStyle w:val="FootnoteText"/>
        <w:spacing w:before="40"/>
        <w:ind w:left="284" w:hanging="284"/>
        <w:rPr>
          <w:rFonts w:cs="Arial"/>
          <w:sz w:val="16"/>
          <w:szCs w:val="16"/>
          <w:lang w:val="pt-PT"/>
        </w:rPr>
      </w:pPr>
      <w:r>
        <w:rPr>
          <w:rStyle w:val="FootnoteReference"/>
          <w:sz w:val="16"/>
        </w:rPr>
        <w:footnoteRef/>
      </w:r>
      <w:r w:rsidRPr="004C0864">
        <w:rPr>
          <w:lang w:val="pt-PT"/>
        </w:rPr>
        <w:tab/>
      </w:r>
      <w:r w:rsidRPr="004C0864">
        <w:rPr>
          <w:sz w:val="16"/>
          <w:lang w:val="pt-PT"/>
        </w:rPr>
        <w:t>7.01 straipsnio 2 daliai taikoma pereinamojo laikotarpio nuostata yra laikinas reikalavimas, taikytinas iki 2019 m. gruodžio 31 d. Iki 2014 m. gruodžio 1 d. galiojo tokia pereinamojo laikotarpio nuostata: „</w:t>
      </w:r>
      <w:r w:rsidRPr="004C0864">
        <w:rPr>
          <w:i/>
          <w:sz w:val="16"/>
          <w:lang w:val="pt-PT"/>
        </w:rPr>
        <w:t>„7.01 straipsnio 2 dalis. Laivo sukuriamas garsinis slėgis. R.C., ne vėliau kaip pratęsiant vidaus vandenų laivo sertifikatą po 2015 m. sausio 1 d.“</w:t>
      </w:r>
    </w:p>
  </w:footnote>
  <w:footnote w:id="36">
    <w:p w:rsidR="00AA0049" w:rsidRPr="004C0864" w:rsidRDefault="00AA0049" w:rsidP="0000492D">
      <w:pPr>
        <w:pStyle w:val="FootnoteText"/>
        <w:spacing w:before="40"/>
        <w:ind w:left="284" w:hanging="284"/>
        <w:rPr>
          <w:rFonts w:cs="Arial"/>
          <w:sz w:val="16"/>
          <w:szCs w:val="16"/>
          <w:lang w:val="pt-PT"/>
        </w:rPr>
      </w:pPr>
      <w:r>
        <w:rPr>
          <w:rStyle w:val="FootnoteReference"/>
          <w:sz w:val="16"/>
        </w:rPr>
        <w:footnoteRef/>
      </w:r>
      <w:r w:rsidRPr="004C0864">
        <w:rPr>
          <w:lang w:val="pt-PT"/>
        </w:rPr>
        <w:tab/>
      </w:r>
      <w:r w:rsidRPr="004C0864">
        <w:rPr>
          <w:sz w:val="16"/>
          <w:lang w:val="pt-PT"/>
        </w:rPr>
        <w:t>8.10 straipsnio 2 daliai taikoma pereinamojo laikotarpio nuostata yra laikinas reikalavimas, taikytinas iki 2019 m. gruodžio 31 d. Iki 2014 m. gruodžio 1 d. galiojo tokia pereinamojo laikotarpio nuostata: „</w:t>
      </w:r>
      <w:r w:rsidRPr="004C0864">
        <w:rPr>
          <w:i/>
          <w:sz w:val="16"/>
          <w:lang w:val="pt-PT"/>
        </w:rPr>
        <w:t>8.10 straipsnio 2 dalis. Plaukiančio laivo sukeltas triukšmas. R.C., ne vėliau kaip pratęsiant vidaus vandenų laivo sertifikatą po 2015 m. sausio 1 d.“</w:t>
      </w:r>
    </w:p>
  </w:footnote>
  <w:footnote w:id="37">
    <w:p w:rsidR="00AA0049" w:rsidRPr="004C0864" w:rsidRDefault="00AA0049" w:rsidP="0000492D">
      <w:pPr>
        <w:pStyle w:val="FootnoteText"/>
        <w:spacing w:before="40"/>
        <w:ind w:left="284" w:hanging="284"/>
        <w:rPr>
          <w:rFonts w:cs="Arial"/>
          <w:sz w:val="16"/>
          <w:szCs w:val="16"/>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10.01 straipsniui taikoma pereinamojo laikotarpio nuostata yra laikinas reikalavimas, taikytinas iki 2019 m. gruodžio 31 d. Iki 2014 m. gruodžio 1 d. galiojo tokia pereinamojo laikotarpio nuostata: „</w:t>
      </w:r>
      <w:r w:rsidRPr="004C0864">
        <w:rPr>
          <w:i/>
          <w:sz w:val="16"/>
          <w:lang w:val="pt-PT"/>
        </w:rPr>
        <w:t>10.01 straipsnis. Elektros įrangos reikalavimai. R.C., ne vėliau kaip pratęsiant vidaus vandenų laivo sertifikatą po 2015 m. sausio 1 d.“</w:t>
      </w:r>
    </w:p>
  </w:footnote>
  <w:footnote w:id="38">
    <w:p w:rsidR="00AA0049" w:rsidRPr="004C0864" w:rsidRDefault="00AA0049" w:rsidP="0000492D">
      <w:pPr>
        <w:pStyle w:val="FootnoteText"/>
        <w:spacing w:before="40"/>
        <w:ind w:left="284" w:hanging="284"/>
        <w:rPr>
          <w:lang w:val="pt-PT"/>
        </w:rPr>
      </w:pPr>
      <w:r>
        <w:rPr>
          <w:rStyle w:val="FootnoteReference"/>
          <w:sz w:val="16"/>
        </w:rPr>
        <w:footnoteRef/>
      </w:r>
      <w:r w:rsidRPr="004C0864">
        <w:rPr>
          <w:lang w:val="pt-PT"/>
        </w:rPr>
        <w:tab/>
      </w:r>
      <w:r w:rsidRPr="004C0864">
        <w:rPr>
          <w:sz w:val="16"/>
          <w:lang w:val="pt-PT"/>
        </w:rPr>
        <w:t xml:space="preserve">15.02 straipsnio 5 daliai taikoma pereinamojo laikotarpio nuostata yra laikinas reikalavimas, taikytinas iki 2019 m. gruodžio 31 d. Iki 2014 m. gruodžio 1 d. galiojo tokia pereinamojo laikotarpio nuostata: </w:t>
      </w:r>
      <w:r w:rsidRPr="004C0864">
        <w:rPr>
          <w:i/>
          <w:sz w:val="16"/>
          <w:lang w:val="pt-PT"/>
        </w:rPr>
        <w:t>„15.02 straipsnio 5 dalis. Triukšmas ir vibracija gyvenamosiose patalpose. Vidaus vandenų laivo sertifikato pratęsimas po 2015 m. sausio 1 d.“</w:t>
      </w:r>
    </w:p>
  </w:footnote>
  <w:footnote w:id="39">
    <w:p w:rsidR="00AA0049" w:rsidRPr="004C0864" w:rsidRDefault="00AA0049" w:rsidP="0000492D">
      <w:pPr>
        <w:pStyle w:val="FootnoteText"/>
        <w:ind w:left="284" w:hanging="284"/>
        <w:rPr>
          <w:rFonts w:cs="Arial"/>
          <w:sz w:val="16"/>
          <w:szCs w:val="16"/>
          <w:lang w:val="pt-PT"/>
        </w:rPr>
      </w:pPr>
      <w:r>
        <w:rPr>
          <w:rStyle w:val="FootnoteReference"/>
        </w:rPr>
        <w:footnoteRef/>
      </w:r>
      <w:r w:rsidRPr="004C0864">
        <w:rPr>
          <w:lang w:val="pt-PT"/>
        </w:rPr>
        <w:t xml:space="preserve"> </w:t>
      </w:r>
      <w:r w:rsidRPr="004C0864">
        <w:rPr>
          <w:lang w:val="pt-PT"/>
        </w:rPr>
        <w:tab/>
      </w:r>
      <w:r w:rsidRPr="004C0864">
        <w:rPr>
          <w:sz w:val="16"/>
          <w:lang w:val="pt-PT"/>
        </w:rPr>
        <w:t>2006 m. gruodžio 12 d. Europos Parlamento ir Tarybos direktyva 2006/87/EB, nustatanti techninius reikalavimus vidaus vandenų laivams ir panaikinanti Tarybos direktyvą 82/714/EEB (OL L 389, 2006 12 30).</w:t>
      </w:r>
    </w:p>
  </w:footnote>
  <w:footnote w:id="40">
    <w:p w:rsidR="00AA0049" w:rsidRPr="004C0864" w:rsidRDefault="00AA0049" w:rsidP="0000492D">
      <w:pPr>
        <w:shd w:val="clear" w:color="auto" w:fill="FFFFFF"/>
        <w:tabs>
          <w:tab w:val="left" w:pos="284"/>
        </w:tabs>
        <w:ind w:left="567" w:hanging="567"/>
        <w:rPr>
          <w:rFonts w:cs="Arial"/>
          <w:sz w:val="16"/>
          <w:szCs w:val="16"/>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a)</w:t>
      </w:r>
      <w:r w:rsidRPr="004C0864">
        <w:rPr>
          <w:lang w:val="pt-PT"/>
        </w:rPr>
        <w:tab/>
      </w:r>
      <w:r w:rsidRPr="004C0864">
        <w:rPr>
          <w:sz w:val="16"/>
          <w:lang w:val="pt-PT"/>
        </w:rPr>
        <w:t>Stacionarios CO</w:t>
      </w:r>
      <w:r w:rsidRPr="004C0864">
        <w:rPr>
          <w:sz w:val="16"/>
          <w:vertAlign w:val="subscript"/>
          <w:lang w:val="pt-PT"/>
        </w:rPr>
        <w:t>2</w:t>
      </w:r>
      <w:r w:rsidRPr="004C0864">
        <w:rPr>
          <w:sz w:val="16"/>
          <w:lang w:val="pt-PT"/>
        </w:rPr>
        <w:t xml:space="preserve"> gaisro gesinimo sistemos, įrengtos nuo 1995 m. sausio 1 d. iki 2003 m. kovo 31 d., ir toliau leidžiamos iki vidaus vandenų laivo sertifikato pratęsimo po 2035 m. sausio 1 d., jeigu jos atitinka 2002 m. kovo 31 d. redakcijos Reino upe plaukiojančių laivų tikrinimo reglamento 10.03 straipsnio 5 dalį.</w:t>
      </w:r>
    </w:p>
    <w:p w:rsidR="00AA0049" w:rsidRPr="004C0864" w:rsidRDefault="00AA0049" w:rsidP="0000492D">
      <w:pPr>
        <w:shd w:val="clear" w:color="auto" w:fill="FFFFFF"/>
        <w:tabs>
          <w:tab w:val="left" w:pos="284"/>
        </w:tabs>
        <w:ind w:left="567" w:hanging="283"/>
        <w:rPr>
          <w:rFonts w:cs="Arial"/>
          <w:sz w:val="16"/>
          <w:szCs w:val="16"/>
          <w:lang w:val="pt-PT"/>
        </w:rPr>
      </w:pPr>
      <w:r w:rsidRPr="004C0864">
        <w:rPr>
          <w:sz w:val="16"/>
          <w:lang w:val="pt-PT"/>
        </w:rPr>
        <w:t>b)</w:t>
      </w:r>
      <w:r w:rsidRPr="004C0864">
        <w:rPr>
          <w:lang w:val="pt-PT"/>
        </w:rPr>
        <w:tab/>
      </w:r>
      <w:r w:rsidRPr="004C0864">
        <w:rPr>
          <w:sz w:val="16"/>
          <w:lang w:val="pt-PT"/>
        </w:rPr>
        <w:t>Centrinės laivybos Reinu Komisijos rekomendacijos dėl 2002 m. kovo 31 d. redakcijos Reino upe plaukiojančių laivų tikrinimo reglamento 10.03 straipsnio 5 dalies, paskelbtos nuo 1995 m. sausio 1 d. iki 2002 m. kovo 31 d., lieka galioti iki vidaus vandenų laivo sertifikato pratęsimo po 2035 m. sausio 1 d.</w:t>
      </w:r>
    </w:p>
    <w:p w:rsidR="00AA0049" w:rsidRPr="004C0864" w:rsidRDefault="00AA0049" w:rsidP="0000492D">
      <w:pPr>
        <w:pStyle w:val="FootnoteText"/>
        <w:tabs>
          <w:tab w:val="left" w:pos="284"/>
        </w:tabs>
        <w:ind w:left="567" w:hanging="283"/>
        <w:rPr>
          <w:rFonts w:cs="Arial"/>
          <w:lang w:val="pt-PT"/>
        </w:rPr>
      </w:pPr>
      <w:r w:rsidRPr="004C0864">
        <w:rPr>
          <w:sz w:val="16"/>
          <w:lang w:val="pt-PT"/>
        </w:rPr>
        <w:t>c)</w:t>
      </w:r>
      <w:r w:rsidRPr="004C0864">
        <w:rPr>
          <w:lang w:val="pt-PT"/>
        </w:rPr>
        <w:tab/>
      </w:r>
      <w:r w:rsidRPr="004C0864">
        <w:rPr>
          <w:sz w:val="16"/>
          <w:lang w:val="pt-PT"/>
        </w:rPr>
        <w:t>13.05 straipsnio 2 dalies a punktas taikomas tik įrenginiams, sumontuotiems laive, kurio kilis buvo pradėtas statyti po 1992 m. spalio 1 d., iki vidaus vandenų laivo sertifikato pratęsimo po 2035 m. sausio 1 d.</w:t>
      </w:r>
    </w:p>
  </w:footnote>
  <w:footnote w:id="41">
    <w:p w:rsidR="00AA0049" w:rsidRPr="004C0864" w:rsidRDefault="00AA0049" w:rsidP="0000492D">
      <w:pPr>
        <w:pStyle w:val="FootnoteText"/>
        <w:ind w:left="284" w:hanging="284"/>
        <w:rPr>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13.07 straipsniui taikoma pereinamojo laikotarpio nuostata yra laikinas reikalavimas, taikytinas iki 2019 m. gruodžio 31 d. Iki 2014 m. gruodžio 1 d. galiojo tokia pereinamojo laikotarpio nuostata: „</w:t>
      </w:r>
      <w:r w:rsidRPr="004C0864">
        <w:rPr>
          <w:i/>
          <w:sz w:val="16"/>
          <w:lang w:val="pt-PT"/>
        </w:rPr>
        <w:t>13.07 straipsnis. Europos standarto taikymas laivo valtims. N.R.C., ne vėliau kaip pratęsiant vidaus vandenų laivo sertifikatą po 2015 m. sausio 1 d. 2003 m. spalio 1 d.“</w:t>
      </w:r>
    </w:p>
  </w:footnote>
  <w:footnote w:id="42">
    <w:p w:rsidR="00AA0049" w:rsidRPr="004C0864" w:rsidRDefault="00AA0049" w:rsidP="0000492D">
      <w:pPr>
        <w:pStyle w:val="FootnoteText"/>
        <w:ind w:left="284" w:hanging="284"/>
        <w:rPr>
          <w:rFonts w:cs="Arial"/>
          <w:sz w:val="16"/>
          <w:szCs w:val="16"/>
          <w:lang w:val="pt-PT"/>
        </w:rPr>
      </w:pPr>
      <w:r>
        <w:rPr>
          <w:rStyle w:val="FootnoteReference"/>
          <w:sz w:val="16"/>
        </w:rPr>
        <w:footnoteRef/>
      </w:r>
      <w:r w:rsidRPr="004C0864">
        <w:rPr>
          <w:lang w:val="pt-PT"/>
        </w:rPr>
        <w:tab/>
      </w:r>
      <w:r w:rsidRPr="004C0864">
        <w:rPr>
          <w:sz w:val="16"/>
          <w:lang w:val="pt-PT"/>
        </w:rPr>
        <w:t>19.06 straipsnio 6 dalies c punktui taikoma pereinamojo laikotarpio nuostata yra laikinas reikalavimas, taikytinas iki 2019 m. gruodžio 31 d. Iki 2014 m. gruodžio 1 d. galiojo tokia pereinamojo laikotarpio nuostata: „</w:t>
      </w:r>
      <w:r w:rsidRPr="004C0864">
        <w:rPr>
          <w:i/>
          <w:color w:val="000000"/>
          <w:sz w:val="16"/>
          <w:lang w:val="pt-PT"/>
        </w:rPr>
        <w:t>19.06 straipsnio 6 dalies c punktas.</w:t>
      </w:r>
      <w:r w:rsidRPr="004C0864">
        <w:rPr>
          <w:i/>
          <w:sz w:val="16"/>
          <w:lang w:val="pt-PT"/>
        </w:rPr>
        <w:t xml:space="preserve"> Draudimas numatyti evakavimosi kelius per laivo virtuves. N.R.C., ne vėliau kaip po pirmojo vidaus vandenų laivo sertifikato pratęsimo po 2015 m. sausio 1 d. 2006 m. sausio 1 d.“</w:t>
      </w:r>
    </w:p>
  </w:footnote>
  <w:footnote w:id="43">
    <w:p w:rsidR="00AA0049" w:rsidRPr="004C0864" w:rsidRDefault="00AA0049" w:rsidP="0000492D">
      <w:pPr>
        <w:pStyle w:val="FootnoteText"/>
        <w:spacing w:before="40"/>
        <w:ind w:left="284" w:hanging="284"/>
        <w:rPr>
          <w:rFonts w:cs="Arial"/>
          <w:sz w:val="16"/>
          <w:szCs w:val="16"/>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19.07 straipsniui taikoma pereinamojo laikotarpio nuostata yra laikinas reikalavimas, taikytinas iki 2019 m. gruodžio 31 d. Iki 2014 m. gruodžio 1 d. galiojo tokia pereinamojo laikotarpio nuostata: „</w:t>
      </w:r>
      <w:r w:rsidRPr="004C0864">
        <w:rPr>
          <w:i/>
          <w:color w:val="000000"/>
          <w:sz w:val="16"/>
          <w:lang w:val="pt-PT"/>
        </w:rPr>
        <w:t>19.07 straipsnis.</w:t>
      </w:r>
      <w:r w:rsidRPr="004C0864">
        <w:rPr>
          <w:i/>
          <w:sz w:val="16"/>
          <w:lang w:val="pt-PT"/>
        </w:rPr>
        <w:t xml:space="preserve"> Varos sistemos reikalavimai. N.R.C., ne vėliau kaip pratęsiant vidaus vandenų laivo sertifikatą po 2015 m. sausio 1 d. 2006 m. sausio 1 d.“</w:t>
      </w:r>
    </w:p>
  </w:footnote>
  <w:footnote w:id="44">
    <w:p w:rsidR="00AA0049" w:rsidRPr="004C0864" w:rsidRDefault="00AA0049" w:rsidP="0000492D">
      <w:pPr>
        <w:pStyle w:val="FootnoteText"/>
        <w:spacing w:before="40"/>
        <w:ind w:left="284" w:hanging="284"/>
        <w:rPr>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19.08 straipsnio 3 daliai taikoma pereinamojo laikotarpio nuostata yra laikinas reikalavimas, taikytinas iki 2019 m. gruodžio 31 d. Iki 2014 m. gruodžio 1 d. galiojo tokia pereinamojo laikotarpio nuostata: „</w:t>
      </w:r>
      <w:r w:rsidRPr="004C0864">
        <w:rPr>
          <w:i/>
          <w:color w:val="000000"/>
          <w:sz w:val="16"/>
          <w:lang w:val="pt-PT"/>
        </w:rPr>
        <w:t>19.08 straipsnio 3 dalis.</w:t>
      </w:r>
      <w:r w:rsidRPr="004C0864">
        <w:rPr>
          <w:i/>
          <w:sz w:val="16"/>
          <w:lang w:val="pt-PT"/>
        </w:rPr>
        <w:t xml:space="preserve"> Avarinės signalizacijos sistemos reikalavimai. N.R.C., ne vėliau kaip pratęsiant vidaus vandenų laivo sertifikatą po 2015 m. sausio 1 d. 2006 m. sausio 1 d.“</w:t>
      </w:r>
      <w:r w:rsidRPr="004C0864">
        <w:rPr>
          <w:sz w:val="16"/>
          <w:lang w:val="pt-PT"/>
        </w:rPr>
        <w:t xml:space="preserve"> ir </w:t>
      </w:r>
      <w:r w:rsidRPr="004C0864">
        <w:rPr>
          <w:i/>
          <w:color w:val="000000"/>
          <w:sz w:val="16"/>
          <w:lang w:val="pt-PT"/>
        </w:rPr>
        <w:t>„19.08 straipsnio 3 dalies c punktas.</w:t>
      </w:r>
      <w:r w:rsidRPr="004C0864">
        <w:rPr>
          <w:i/>
          <w:sz w:val="16"/>
          <w:lang w:val="pt-PT"/>
        </w:rPr>
        <w:t xml:space="preserve"> Avarinės signalizacijos sistema, kuria laivo vadovybė galėtų įspėti įgulos narius ir laive dirbantį personalą. Kruiziniams laivams reglamentas taikomas N.R.C., ne vėliau kaip atnaujinant vidaus vandenų laivo sertifikatą po 2007 m. sausio 1 d. 2006 m. sausio 1 d.“</w:t>
      </w:r>
    </w:p>
  </w:footnote>
  <w:footnote w:id="45">
    <w:p w:rsidR="00AA0049" w:rsidRPr="004C0864" w:rsidRDefault="00AA0049" w:rsidP="0000492D">
      <w:pPr>
        <w:pStyle w:val="FootnoteText"/>
        <w:spacing w:before="40"/>
        <w:ind w:left="284" w:hanging="284"/>
        <w:rPr>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1996 m. gruodžio 5 d. MSC.61(67). Tarptautinis atsparumo ugniai bandymų tvarkos taikymo kodeksas.</w:t>
      </w:r>
    </w:p>
  </w:footnote>
  <w:footnote w:id="46">
    <w:p w:rsidR="00AA0049" w:rsidRPr="004C0864" w:rsidRDefault="00AA0049" w:rsidP="0000492D">
      <w:pPr>
        <w:pStyle w:val="FootnoteText"/>
        <w:ind w:left="284" w:hanging="284"/>
        <w:rPr>
          <w:sz w:val="16"/>
          <w:szCs w:val="16"/>
          <w:lang w:val="pt-PT"/>
        </w:rPr>
      </w:pPr>
      <w:r>
        <w:rPr>
          <w:rStyle w:val="FootnoteReference"/>
        </w:rPr>
        <w:footnoteRef/>
      </w:r>
      <w:r w:rsidRPr="004C0864">
        <w:rPr>
          <w:lang w:val="pt-PT"/>
        </w:rPr>
        <w:t xml:space="preserve"> </w:t>
      </w:r>
      <w:r w:rsidRPr="004C0864">
        <w:rPr>
          <w:lang w:val="pt-PT"/>
        </w:rPr>
        <w:tab/>
      </w:r>
      <w:r w:rsidRPr="004C0864">
        <w:rPr>
          <w:sz w:val="16"/>
          <w:lang w:val="pt-PT"/>
        </w:rPr>
        <w:t>Tačiau vėliausiai iki vidaus vandenų laivo sertifikato pratęsimo po 2015 m. sausio 1 d. plaukiojančiosios priemonės turi atitikti šiuos reikalavimus:</w:t>
      </w:r>
    </w:p>
    <w:p w:rsidR="00AA0049" w:rsidRPr="004C0864" w:rsidRDefault="00AA0049" w:rsidP="0000492D">
      <w:pPr>
        <w:pStyle w:val="FootnoteText"/>
        <w:spacing w:before="40"/>
        <w:ind w:left="568" w:hanging="284"/>
        <w:rPr>
          <w:rFonts w:cs="Arial"/>
          <w:sz w:val="16"/>
          <w:szCs w:val="16"/>
          <w:lang w:val="pt-PT"/>
        </w:rPr>
      </w:pPr>
      <w:r w:rsidRPr="004C0864">
        <w:rPr>
          <w:sz w:val="16"/>
          <w:lang w:val="pt-PT"/>
        </w:rPr>
        <w:t>-</w:t>
      </w:r>
      <w:r w:rsidRPr="004C0864">
        <w:rPr>
          <w:lang w:val="pt-PT"/>
        </w:rPr>
        <w:tab/>
      </w:r>
      <w:r w:rsidRPr="004C0864">
        <w:rPr>
          <w:sz w:val="16"/>
          <w:lang w:val="pt-PT"/>
        </w:rPr>
        <w:t xml:space="preserve">Ant denių ir darbo vietų, kuriose žmonėms yra pavojus kristi daugiau kaip 1 m, išorinio krašto turi būti ne žemesnis kaip 0,70 m aptvaras arba komingsai, arba ištisinis lejerinis aptvaras, atitinkantis Europos standartą EN 711: 1995, kurį sudaro turėklas rankoms, skersinis kelių ir pėdų aukštyje. </w:t>
      </w:r>
    </w:p>
    <w:p w:rsidR="00AA0049" w:rsidRPr="004C0864" w:rsidRDefault="00AA0049" w:rsidP="0000492D">
      <w:pPr>
        <w:pStyle w:val="FootnoteText"/>
        <w:spacing w:before="40"/>
        <w:ind w:left="568" w:hanging="284"/>
        <w:rPr>
          <w:rFonts w:cs="Arial"/>
          <w:sz w:val="16"/>
          <w:szCs w:val="16"/>
          <w:lang w:val="pt-PT"/>
        </w:rPr>
      </w:pPr>
      <w:r w:rsidRPr="004C0864">
        <w:rPr>
          <w:sz w:val="16"/>
          <w:lang w:val="pt-PT"/>
        </w:rPr>
        <w:t>-</w:t>
      </w:r>
      <w:r w:rsidRPr="004C0864">
        <w:rPr>
          <w:lang w:val="pt-PT"/>
        </w:rPr>
        <w:tab/>
      </w:r>
      <w:r w:rsidRPr="004C0864">
        <w:rPr>
          <w:sz w:val="16"/>
          <w:lang w:val="pt-PT"/>
        </w:rPr>
        <w:t>Šoniniuose deniuose turi būti įrengti skersiniai pėdų aukštyje ir ištisinis turėklas rankoms, pritvirtintas prie komingso. Komingso turėklai rankoms nebūtini, jei šoniniuose deniuose yra įrengti neįtraukiami apsauginiai laivo borto turėklai.</w:t>
      </w:r>
    </w:p>
  </w:footnote>
  <w:footnote w:id="47">
    <w:p w:rsidR="00AA0049" w:rsidRPr="004C0864" w:rsidRDefault="00AA0049" w:rsidP="0000492D">
      <w:pPr>
        <w:pStyle w:val="FootnoteText"/>
        <w:ind w:left="284" w:hanging="284"/>
        <w:rPr>
          <w:rFonts w:cs="Arial"/>
          <w:sz w:val="16"/>
          <w:szCs w:val="16"/>
          <w:lang w:val="pt-PT"/>
        </w:rPr>
      </w:pPr>
      <w:r>
        <w:rPr>
          <w:rStyle w:val="FootnoteReference"/>
        </w:rPr>
        <w:footnoteRef/>
      </w:r>
      <w:r w:rsidRPr="004C0864">
        <w:rPr>
          <w:lang w:val="pt-PT"/>
        </w:rPr>
        <w:tab/>
      </w:r>
      <w:r w:rsidRPr="004C0864">
        <w:rPr>
          <w:sz w:val="16"/>
          <w:lang w:val="pt-PT"/>
        </w:rPr>
        <w:t>Laivams, kurių statyba buvo pradėta po 1994 m. gruodžio 31 d., ir eksploatuojamiems laivams šis reikalavimas taikomas tokiomis sąlygomis.</w:t>
      </w:r>
    </w:p>
    <w:p w:rsidR="00AA0049" w:rsidRPr="004C0864" w:rsidRDefault="00AA0049" w:rsidP="0000492D">
      <w:pPr>
        <w:pStyle w:val="FootnoteText"/>
        <w:spacing w:before="40"/>
        <w:ind w:left="284"/>
        <w:rPr>
          <w:rFonts w:cs="Arial"/>
          <w:sz w:val="16"/>
          <w:szCs w:val="16"/>
          <w:lang w:val="pt-PT"/>
        </w:rPr>
      </w:pPr>
      <w:r w:rsidRPr="004C0864">
        <w:rPr>
          <w:sz w:val="16"/>
          <w:lang w:val="pt-PT"/>
        </w:rPr>
        <w:t>Pakeičiant visą denio zoną, turi būti laikomasi 14.04 straipsnio reikalavimų. Jeigu pakeitimai daromi visame šoninio denio ilgyje ir pakeičiama šoninio denio prošvaisa,</w:t>
      </w:r>
    </w:p>
    <w:p w:rsidR="00AA0049" w:rsidRPr="004C0864" w:rsidRDefault="00AA0049" w:rsidP="0000492D">
      <w:pPr>
        <w:pStyle w:val="FootnoteText"/>
        <w:tabs>
          <w:tab w:val="left" w:pos="567"/>
        </w:tabs>
        <w:spacing w:before="40"/>
        <w:ind w:left="567" w:hanging="283"/>
        <w:rPr>
          <w:rFonts w:cs="Arial"/>
          <w:sz w:val="16"/>
          <w:szCs w:val="16"/>
          <w:lang w:val="pt-PT"/>
        </w:rPr>
      </w:pPr>
      <w:r w:rsidRPr="004C0864">
        <w:rPr>
          <w:sz w:val="16"/>
          <w:lang w:val="pt-PT"/>
        </w:rPr>
        <w:t>a)</w:t>
      </w:r>
      <w:r w:rsidRPr="004C0864">
        <w:rPr>
          <w:lang w:val="pt-PT"/>
        </w:rPr>
        <w:tab/>
      </w:r>
      <w:r w:rsidRPr="004C0864">
        <w:rPr>
          <w:sz w:val="16"/>
          <w:lang w:val="pt-PT"/>
        </w:rPr>
        <w:t>turi būti laikomasi 14.04 straipsnio, kai iki 0,90 m aukščio šoninio denio prošvaisą, buvusią iki pakeitimo, reikia sumažinti;</w:t>
      </w:r>
    </w:p>
    <w:p w:rsidR="00AA0049" w:rsidRPr="004C0864" w:rsidRDefault="00AA0049" w:rsidP="0000492D">
      <w:pPr>
        <w:ind w:left="567" w:hanging="283"/>
        <w:rPr>
          <w:lang w:val="pt-PT"/>
        </w:rPr>
      </w:pPr>
      <w:r w:rsidRPr="004C0864">
        <w:rPr>
          <w:sz w:val="16"/>
          <w:lang w:val="pt-PT"/>
        </w:rPr>
        <w:t>b)</w:t>
      </w:r>
      <w:r w:rsidRPr="004C0864">
        <w:rPr>
          <w:lang w:val="pt-PT"/>
        </w:rPr>
        <w:tab/>
      </w:r>
      <w:r w:rsidRPr="004C0864">
        <w:rPr>
          <w:sz w:val="16"/>
          <w:lang w:val="pt-PT"/>
        </w:rPr>
        <w:t>iki 0,90 m aukščio šoninio denio prošvaisos arba didesnio nei nurodyto aukščio prošvaisos, buvusios iki pakeitimo, mažinti negalima, jeigu jų matmenys yra mažesni nei nurodytieji 14.04 straipsnyje.</w:t>
      </w:r>
    </w:p>
  </w:footnote>
  <w:footnote w:id="48">
    <w:p w:rsidR="00AA0049" w:rsidRPr="004C0864" w:rsidRDefault="00AA0049" w:rsidP="0000492D">
      <w:pPr>
        <w:pStyle w:val="FootnoteText"/>
        <w:ind w:left="284" w:hanging="284"/>
        <w:rPr>
          <w:sz w:val="16"/>
          <w:szCs w:val="16"/>
          <w:lang w:val="pt-PT"/>
        </w:rPr>
      </w:pPr>
      <w:r>
        <w:rPr>
          <w:rStyle w:val="FootnoteReference"/>
        </w:rPr>
        <w:footnoteRef/>
      </w:r>
      <w:r w:rsidRPr="004C0864">
        <w:rPr>
          <w:sz w:val="16"/>
          <w:lang w:val="pt-PT"/>
        </w:rPr>
        <w:t xml:space="preserve"> </w:t>
      </w:r>
      <w:r w:rsidRPr="004C0864">
        <w:rPr>
          <w:lang w:val="pt-PT"/>
        </w:rPr>
        <w:tab/>
      </w:r>
      <w:r w:rsidRPr="004C0864">
        <w:rPr>
          <w:sz w:val="16"/>
          <w:lang w:val="pt-PT"/>
        </w:rPr>
        <w:t>1996 m. gruodžio 5 d. MSC.61(67). Tarptautinis atsparumo ugniai bandymų tvarkos taikymo kodeksas.</w:t>
      </w:r>
    </w:p>
  </w:footnote>
  <w:footnote w:id="49">
    <w:p w:rsidR="00AA0049" w:rsidRPr="004C0864" w:rsidRDefault="00AA0049" w:rsidP="0000492D">
      <w:pPr>
        <w:pStyle w:val="FootnoteText"/>
        <w:spacing w:line="180" w:lineRule="exact"/>
        <w:ind w:left="284" w:hanging="284"/>
        <w:rPr>
          <w:rFonts w:cs="Arial"/>
          <w:sz w:val="16"/>
          <w:szCs w:val="16"/>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Reino upe plaukiojančių laivų patikrinimo sertifikate nurodoma: upeivis, motorininku pakeistas upeivis; darbo režimai A1, A2 ir B.</w:t>
      </w:r>
    </w:p>
  </w:footnote>
  <w:footnote w:id="50">
    <w:p w:rsidR="00AA0049" w:rsidRPr="004C0864" w:rsidRDefault="00AA0049" w:rsidP="0000492D">
      <w:pPr>
        <w:pStyle w:val="FootnoteText"/>
        <w:spacing w:line="180" w:lineRule="exact"/>
        <w:ind w:left="284" w:hanging="284"/>
        <w:rPr>
          <w:rFonts w:cs="Arial"/>
          <w:sz w:val="16"/>
          <w:szCs w:val="16"/>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Reino upe plaukiojančio laivo patikrinimo sertifikate nurodoma: laivavedys, vairininkas, kvalifikuotas upeivis, upeivis, pameistrys, motorininkas, inžinierius: darbo režimai A1, A2 ir B.</w:t>
      </w:r>
    </w:p>
  </w:footnote>
  <w:footnote w:id="51">
    <w:p w:rsidR="00AA0049" w:rsidRPr="004C0864" w:rsidRDefault="00AA0049" w:rsidP="0000492D">
      <w:pPr>
        <w:ind w:left="284" w:hanging="284"/>
        <w:rPr>
          <w:lang w:val="pt-PT"/>
        </w:rPr>
      </w:pPr>
      <w:r>
        <w:rPr>
          <w:rStyle w:val="FootnoteReference"/>
        </w:rPr>
        <w:footnoteRef/>
      </w:r>
      <w:r w:rsidRPr="004C0864">
        <w:rPr>
          <w:lang w:val="pt-PT"/>
        </w:rPr>
        <w:t xml:space="preserve"> </w:t>
      </w:r>
      <w:r w:rsidRPr="004C0864">
        <w:rPr>
          <w:lang w:val="pt-PT"/>
        </w:rPr>
        <w:tab/>
      </w:r>
      <w:r w:rsidRPr="004C0864">
        <w:rPr>
          <w:spacing w:val="-2"/>
          <w:sz w:val="16"/>
          <w:lang w:val="pt-PT"/>
        </w:rPr>
        <w:t>Reino upe plaukiojančio laivo patikrinimo sertifikate nurodoma: upeivis, motorininku pakeistas upeivis; darbo režimai A1, A2 ir B</w:t>
      </w:r>
    </w:p>
  </w:footnote>
  <w:footnote w:id="52">
    <w:p w:rsidR="00AA0049" w:rsidRPr="004C0864" w:rsidRDefault="00AA0049" w:rsidP="0000492D">
      <w:pPr>
        <w:pStyle w:val="FootnoteText"/>
        <w:ind w:left="284" w:hanging="284"/>
        <w:rPr>
          <w:sz w:val="16"/>
          <w:szCs w:val="16"/>
          <w:lang w:val="pt-PT"/>
        </w:rPr>
      </w:pPr>
      <w:r>
        <w:rPr>
          <w:rStyle w:val="FootnoteReference"/>
        </w:rPr>
        <w:footnoteRef/>
      </w:r>
      <w:r w:rsidRPr="004C0864">
        <w:rPr>
          <w:lang w:val="pt-PT"/>
        </w:rPr>
        <w:t xml:space="preserve"> </w:t>
      </w:r>
      <w:r w:rsidRPr="004C0864">
        <w:rPr>
          <w:lang w:val="pt-PT"/>
        </w:rPr>
        <w:tab/>
      </w:r>
      <w:r w:rsidRPr="004C0864">
        <w:rPr>
          <w:sz w:val="16"/>
          <w:lang w:val="pt-PT"/>
        </w:rPr>
        <w:t>2014 m. balandžio 16 d. Europos Parlamento ir Tarybos direktyva 2014/53/ES dėl valstybių narių įstatymų, susijusių su radijo įrenginių tiekimu rinkai, suderinimo, kuria panaikinama Direktyva 1999/5/EB (OL L 153, 2014 5 22).</w:t>
      </w:r>
    </w:p>
  </w:footnote>
  <w:footnote w:id="53">
    <w:p w:rsidR="00AA0049" w:rsidRPr="004C0864" w:rsidRDefault="00AA0049" w:rsidP="0000492D">
      <w:pPr>
        <w:pStyle w:val="FootnoteText"/>
        <w:ind w:left="284" w:hanging="284"/>
        <w:rPr>
          <w:sz w:val="16"/>
          <w:szCs w:val="16"/>
          <w:lang w:val="pt-PT"/>
        </w:rPr>
      </w:pPr>
      <w:r>
        <w:rPr>
          <w:rStyle w:val="FootnoteReference"/>
        </w:rPr>
        <w:footnoteRef/>
      </w:r>
      <w:r w:rsidRPr="004C0864">
        <w:rPr>
          <w:lang w:val="pt-PT"/>
        </w:rPr>
        <w:t xml:space="preserve"> </w:t>
      </w:r>
      <w:r w:rsidRPr="004C0864">
        <w:rPr>
          <w:lang w:val="pt-PT"/>
        </w:rPr>
        <w:tab/>
      </w:r>
      <w:r w:rsidRPr="004C0864">
        <w:rPr>
          <w:sz w:val="16"/>
          <w:lang w:val="pt-PT"/>
        </w:rPr>
        <w:t>2014 m. vasario 26 d. Europos Parlamento ir Tarybos direktyva 2014/30/ES dėl valstybių narių įstatymų, susijusių su elektromagnetiniu suderinamumu, suderinimo (OL L 96, 2014 3 29).</w:t>
      </w:r>
    </w:p>
  </w:footnote>
  <w:footnote w:id="54">
    <w:p w:rsidR="00AA0049" w:rsidRPr="004C0864" w:rsidRDefault="00AA0049" w:rsidP="0000492D">
      <w:pPr>
        <w:pStyle w:val="FootnoteText"/>
        <w:spacing w:line="240" w:lineRule="atLeast"/>
        <w:ind w:left="284" w:hanging="284"/>
        <w:rPr>
          <w:rFonts w:cs="Arial"/>
          <w:lang w:val="pt-PT"/>
        </w:rPr>
      </w:pPr>
      <w:r>
        <w:rPr>
          <w:rStyle w:val="FootnoteReference"/>
        </w:rPr>
        <w:footnoteRef/>
      </w:r>
      <w:r w:rsidRPr="004C0864">
        <w:rPr>
          <w:lang w:val="pt-PT"/>
        </w:rPr>
        <w:t xml:space="preserve"> </w:t>
      </w:r>
      <w:r w:rsidRPr="004C0864">
        <w:rPr>
          <w:lang w:val="pt-PT"/>
        </w:rPr>
        <w:tab/>
      </w:r>
      <w:r w:rsidRPr="004C0864">
        <w:rPr>
          <w:sz w:val="16"/>
          <w:lang w:val="pt-PT"/>
        </w:rPr>
        <w:t>MSC.112(73), priimtas 2000 m. gruodžio 1 d. Peržiūrėti laivų globalinės padėties nustatymo sistemos (GPS) imtuvų įrangos eksploatavimo standartai.</w:t>
      </w:r>
    </w:p>
  </w:footnote>
  <w:footnote w:id="55">
    <w:p w:rsidR="00AA0049" w:rsidRPr="004C0864" w:rsidRDefault="00AA0049" w:rsidP="0000492D">
      <w:pPr>
        <w:pStyle w:val="FootnoteText"/>
        <w:spacing w:line="240" w:lineRule="atLeast"/>
        <w:ind w:left="284" w:hanging="284"/>
        <w:rPr>
          <w:rFonts w:cs="Arial"/>
          <w:lang w:val="pt-PT"/>
        </w:rPr>
      </w:pPr>
      <w:r>
        <w:rPr>
          <w:rStyle w:val="FootnoteReference"/>
        </w:rPr>
        <w:footnoteRef/>
      </w:r>
      <w:r w:rsidRPr="004C0864">
        <w:rPr>
          <w:vertAlign w:val="superscript"/>
          <w:lang w:val="pt-PT"/>
        </w:rPr>
        <w:t xml:space="preserve"> </w:t>
      </w:r>
      <w:r w:rsidRPr="004C0864">
        <w:rPr>
          <w:lang w:val="pt-PT"/>
        </w:rPr>
        <w:tab/>
      </w:r>
      <w:r w:rsidRPr="004C0864">
        <w:rPr>
          <w:sz w:val="16"/>
          <w:lang w:val="pt-PT"/>
        </w:rPr>
        <w:t>MSC.114(73), priimtas 2000 m. gruodžio 1 d. Peržiūrėti laivų DGPS ir DGLONASS jūrų radijo švyturių imtuvų įrangos eksploatavimo standartai.</w:t>
      </w:r>
    </w:p>
  </w:footnote>
  <w:footnote w:id="56">
    <w:p w:rsidR="00AA0049" w:rsidRPr="004C0864" w:rsidRDefault="00AA0049" w:rsidP="0000492D">
      <w:pPr>
        <w:pStyle w:val="FootnoteText"/>
        <w:spacing w:line="240" w:lineRule="atLeast"/>
        <w:ind w:left="284" w:hanging="284"/>
        <w:rPr>
          <w:rFonts w:cs="Arial"/>
          <w:lang w:val="pt-PT"/>
        </w:rPr>
      </w:pPr>
      <w:r>
        <w:rPr>
          <w:rStyle w:val="FootnoteReference"/>
        </w:rPr>
        <w:footnoteRef/>
      </w:r>
      <w:r w:rsidRPr="004C0864">
        <w:rPr>
          <w:lang w:val="pt-PT"/>
        </w:rPr>
        <w:t xml:space="preserve"> </w:t>
      </w:r>
      <w:r w:rsidRPr="004C0864">
        <w:rPr>
          <w:lang w:val="pt-PT"/>
        </w:rPr>
        <w:tab/>
      </w:r>
      <w:r w:rsidRPr="004C0864">
        <w:rPr>
          <w:sz w:val="16"/>
          <w:lang w:val="pt-PT"/>
        </w:rPr>
        <w:t>MSC.233(82), priimtas 2006 m. gruodžio 5 d. Laivų „Galileo“ imtuvų įrangos eksploatavimo standartai.</w:t>
      </w:r>
    </w:p>
  </w:footnote>
  <w:footnote w:id="57">
    <w:p w:rsidR="00AA0049" w:rsidRPr="004C0864" w:rsidRDefault="00AA0049" w:rsidP="0000492D">
      <w:pPr>
        <w:pStyle w:val="FootnoteText"/>
        <w:spacing w:line="240" w:lineRule="atLeast"/>
        <w:ind w:left="284" w:hanging="284"/>
        <w:rPr>
          <w:lang w:val="pt-PT"/>
        </w:rPr>
      </w:pPr>
      <w:r>
        <w:rPr>
          <w:rStyle w:val="FootnoteReference"/>
        </w:rPr>
        <w:footnoteRef/>
      </w:r>
      <w:r w:rsidRPr="004C0864">
        <w:rPr>
          <w:vertAlign w:val="superscript"/>
          <w:lang w:val="pt-PT"/>
        </w:rPr>
        <w:t xml:space="preserve"> </w:t>
      </w:r>
      <w:r w:rsidRPr="004C0864">
        <w:rPr>
          <w:lang w:val="pt-PT"/>
        </w:rPr>
        <w:tab/>
      </w:r>
      <w:r w:rsidRPr="004C0864">
        <w:rPr>
          <w:sz w:val="16"/>
          <w:lang w:val="pt-PT"/>
        </w:rPr>
        <w:t>MSC.116(73), priimtas 2000 m. gruodžio 1 d. Jūrų laivo kurso siųstuvų (THD) eksploatavimo standartai.</w:t>
      </w:r>
    </w:p>
  </w:footnote>
  <w:footnote w:id="58">
    <w:p w:rsidR="00AA0049" w:rsidRPr="004C0864" w:rsidRDefault="00AA0049" w:rsidP="0000492D">
      <w:pPr>
        <w:pStyle w:val="FootnoteText"/>
        <w:ind w:left="284" w:hanging="284"/>
        <w:rPr>
          <w:rFonts w:cs="Arial"/>
          <w:lang w:val="pt-PT"/>
        </w:rPr>
      </w:pPr>
      <w:r>
        <w:rPr>
          <w:rStyle w:val="FootnoteReference"/>
        </w:rPr>
        <w:footnoteRef/>
      </w:r>
      <w:r w:rsidRPr="004C0864">
        <w:rPr>
          <w:lang w:val="pt-PT"/>
        </w:rPr>
        <w:t xml:space="preserve"> </w:t>
      </w:r>
      <w:r w:rsidRPr="004C0864">
        <w:rPr>
          <w:lang w:val="pt-PT"/>
        </w:rPr>
        <w:tab/>
      </w:r>
      <w:r w:rsidRPr="004C0864">
        <w:rPr>
          <w:sz w:val="16"/>
          <w:lang w:val="pt-PT"/>
        </w:rPr>
        <w:t>MSC.112(73), priimtas 2000 m. gruodžio 1 d. Peržiūrėti laivų globalinės padėties nustatymo sistemos (GPS) imtuvų įrangos eksploatavimo standartai.</w:t>
      </w:r>
    </w:p>
  </w:footnote>
  <w:footnote w:id="59">
    <w:p w:rsidR="00AA0049" w:rsidRPr="004C0864" w:rsidRDefault="00AA0049" w:rsidP="0000492D">
      <w:pPr>
        <w:pStyle w:val="FootnoteText"/>
        <w:ind w:left="284" w:hanging="284"/>
        <w:rPr>
          <w:rFonts w:cs="Arial"/>
          <w:lang w:val="pt-PT"/>
        </w:rPr>
      </w:pPr>
      <w:r>
        <w:rPr>
          <w:rStyle w:val="FootnoteReference"/>
        </w:rPr>
        <w:footnoteRef/>
      </w:r>
      <w:r w:rsidRPr="004C0864">
        <w:rPr>
          <w:vertAlign w:val="superscript"/>
          <w:lang w:val="pt-PT"/>
        </w:rPr>
        <w:t xml:space="preserve"> </w:t>
      </w:r>
      <w:r w:rsidRPr="004C0864">
        <w:rPr>
          <w:lang w:val="pt-PT"/>
        </w:rPr>
        <w:tab/>
      </w:r>
      <w:r w:rsidRPr="004C0864">
        <w:rPr>
          <w:sz w:val="16"/>
          <w:lang w:val="pt-PT"/>
        </w:rPr>
        <w:t>MSC.114(73), priimtas 2000 m. gruodžio 1 d. Peržiūrėti laivų DGPS ir DGLONASS jūrų radijo švyturių imtuvų įrangos eksploatavimo standartai.</w:t>
      </w:r>
    </w:p>
  </w:footnote>
  <w:footnote w:id="60">
    <w:p w:rsidR="00AA0049" w:rsidRPr="004C0864" w:rsidRDefault="00AA0049" w:rsidP="0000492D">
      <w:pPr>
        <w:pStyle w:val="FootnoteText"/>
        <w:ind w:left="284" w:hanging="284"/>
        <w:rPr>
          <w:rFonts w:cs="Arial"/>
          <w:lang w:val="pt-PT"/>
        </w:rPr>
      </w:pPr>
      <w:r>
        <w:rPr>
          <w:rStyle w:val="FootnoteReference"/>
        </w:rPr>
        <w:footnoteRef/>
      </w:r>
      <w:r w:rsidRPr="004C0864">
        <w:rPr>
          <w:lang w:val="pt-PT"/>
        </w:rPr>
        <w:t xml:space="preserve"> </w:t>
      </w:r>
      <w:r w:rsidRPr="004C0864">
        <w:rPr>
          <w:lang w:val="pt-PT"/>
        </w:rPr>
        <w:tab/>
      </w:r>
      <w:r w:rsidRPr="004C0864">
        <w:rPr>
          <w:sz w:val="16"/>
          <w:lang w:val="pt-PT"/>
        </w:rPr>
        <w:t>MSC.233(82), priimtas 2006 m. gruodžio 5 d. Laivų „Galileo“ imtuvų įrangos eksploatavimo standartai.</w:t>
      </w:r>
    </w:p>
  </w:footnote>
  <w:footnote w:id="61">
    <w:p w:rsidR="00AA0049" w:rsidRPr="004C0864" w:rsidRDefault="00AA0049" w:rsidP="0000492D">
      <w:pPr>
        <w:pStyle w:val="FootnoteText"/>
        <w:ind w:left="284" w:hanging="284"/>
        <w:rPr>
          <w:lang w:val="pt-PT"/>
        </w:rPr>
      </w:pPr>
      <w:r>
        <w:rPr>
          <w:rStyle w:val="FootnoteReference"/>
        </w:rPr>
        <w:footnoteRef/>
      </w:r>
      <w:r w:rsidRPr="004C0864">
        <w:rPr>
          <w:vertAlign w:val="superscript"/>
          <w:lang w:val="pt-PT"/>
        </w:rPr>
        <w:t xml:space="preserve"> </w:t>
      </w:r>
      <w:r w:rsidRPr="004C0864">
        <w:rPr>
          <w:lang w:val="pt-PT"/>
        </w:rPr>
        <w:tab/>
      </w:r>
      <w:r w:rsidRPr="004C0864">
        <w:rPr>
          <w:sz w:val="16"/>
          <w:lang w:val="pt-PT"/>
        </w:rPr>
        <w:t>MSC.116(73), priimtas 2000 m. gruodžio 1 d. Jūrų laivo kurso siųstuvų (THD) eksploatavimo standartai.</w:t>
      </w:r>
    </w:p>
  </w:footnote>
  <w:footnote w:id="62">
    <w:p w:rsidR="00AA0049" w:rsidRPr="004C0864" w:rsidRDefault="00AA0049" w:rsidP="0000492D">
      <w:pPr>
        <w:pStyle w:val="FootnoteText"/>
        <w:ind w:left="284" w:hanging="284"/>
        <w:rPr>
          <w:sz w:val="16"/>
          <w:szCs w:val="16"/>
          <w:lang w:val="pt-PT"/>
        </w:rPr>
      </w:pPr>
      <w:r>
        <w:rPr>
          <w:rStyle w:val="FootnoteReference"/>
        </w:rPr>
        <w:footnoteRef/>
      </w:r>
      <w:r w:rsidRPr="004C0864">
        <w:rPr>
          <w:lang w:val="pt-PT"/>
        </w:rPr>
        <w:t xml:space="preserve"> </w:t>
      </w:r>
      <w:r w:rsidRPr="004C0864">
        <w:rPr>
          <w:lang w:val="pt-PT"/>
        </w:rPr>
        <w:tab/>
      </w:r>
      <w:r w:rsidRPr="004C0864">
        <w:rPr>
          <w:sz w:val="16"/>
          <w:lang w:val="pt-PT"/>
        </w:rPr>
        <w:t>Tinkamą langelį pažymėkite</w:t>
      </w:r>
    </w:p>
    <w:p w:rsidR="00AA0049" w:rsidRPr="004C0864" w:rsidRDefault="00AA0049" w:rsidP="0000492D">
      <w:pPr>
        <w:pStyle w:val="FootnoteText"/>
        <w:ind w:left="284" w:hanging="284"/>
        <w:rPr>
          <w:lang w:val="pt-PT"/>
        </w:rPr>
      </w:pPr>
    </w:p>
  </w:footnote>
  <w:footnote w:id="63">
    <w:p w:rsidR="00AA0049" w:rsidRPr="004C0864" w:rsidRDefault="00AA0049" w:rsidP="0000492D">
      <w:pPr>
        <w:ind w:left="284" w:hanging="284"/>
        <w:rPr>
          <w:sz w:val="18"/>
          <w:lang w:val="pt-PT"/>
        </w:rPr>
      </w:pPr>
      <w:r>
        <w:rPr>
          <w:rStyle w:val="FootnoteReference"/>
        </w:rPr>
        <w:footnoteRef/>
      </w:r>
      <w:r w:rsidRPr="004C0864">
        <w:rPr>
          <w:lang w:val="pt-PT"/>
        </w:rPr>
        <w:t xml:space="preserve"> </w:t>
      </w:r>
      <w:r w:rsidRPr="004C0864">
        <w:rPr>
          <w:lang w:val="pt-PT"/>
        </w:rPr>
        <w:tab/>
      </w:r>
      <w:r w:rsidRPr="004C0864">
        <w:rPr>
          <w:sz w:val="16"/>
          <w:lang w:val="pt-PT"/>
        </w:rPr>
        <w:t>Kompetentingos institucijos priskirtas informacinio dokumento registracijos numeris</w:t>
      </w:r>
    </w:p>
  </w:footnote>
  <w:footnote w:id="64">
    <w:p w:rsidR="00AA0049" w:rsidRPr="004C0864" w:rsidRDefault="00AA0049" w:rsidP="0000492D">
      <w:pPr>
        <w:pStyle w:val="FootnoteText"/>
        <w:ind w:left="284" w:hanging="284"/>
        <w:rPr>
          <w:sz w:val="16"/>
          <w:szCs w:val="16"/>
          <w:lang w:val="pt-PT"/>
        </w:rPr>
      </w:pPr>
      <w:r>
        <w:rPr>
          <w:rStyle w:val="FootnoteReference"/>
          <w:sz w:val="16"/>
        </w:rPr>
        <w:footnoteRef/>
      </w:r>
      <w:r w:rsidRPr="004C0864">
        <w:rPr>
          <w:sz w:val="16"/>
          <w:lang w:val="pt-PT"/>
        </w:rPr>
        <w:t xml:space="preserve"> </w:t>
      </w:r>
      <w:r w:rsidRPr="004C0864">
        <w:rPr>
          <w:lang w:val="pt-PT"/>
        </w:rPr>
        <w:tab/>
      </w:r>
      <w:r w:rsidRPr="004C0864">
        <w:rPr>
          <w:sz w:val="16"/>
          <w:lang w:val="pt-PT"/>
        </w:rPr>
        <w:t>Veikimo etapai</w:t>
      </w:r>
    </w:p>
    <w:p w:rsidR="00AA0049" w:rsidRPr="004C0864" w:rsidRDefault="00AA0049" w:rsidP="0000492D">
      <w:pPr>
        <w:pStyle w:val="FootnoteText"/>
        <w:ind w:left="284"/>
        <w:rPr>
          <w:sz w:val="16"/>
          <w:szCs w:val="16"/>
          <w:lang w:val="pt-PT"/>
        </w:rPr>
      </w:pPr>
      <w:r w:rsidRPr="004C0864">
        <w:rPr>
          <w:sz w:val="16"/>
          <w:lang w:val="pt-PT"/>
        </w:rPr>
        <w:t>Bandymų reikmėms apibrėžiami šie veikimo etapai:</w:t>
      </w:r>
    </w:p>
    <w:p w:rsidR="00AA0049" w:rsidRPr="004C0864" w:rsidRDefault="00AA0049" w:rsidP="0000492D">
      <w:pPr>
        <w:pStyle w:val="FootnoteText"/>
        <w:ind w:left="709"/>
        <w:rPr>
          <w:sz w:val="16"/>
          <w:szCs w:val="16"/>
          <w:lang w:val="pt-PT"/>
        </w:rPr>
      </w:pPr>
      <w:r w:rsidRPr="004C0864">
        <w:rPr>
          <w:sz w:val="16"/>
          <w:lang w:val="pt-PT"/>
        </w:rPr>
        <w:t>a)</w:t>
      </w:r>
      <w:r w:rsidRPr="004C0864">
        <w:rPr>
          <w:lang w:val="pt-PT"/>
        </w:rPr>
        <w:tab/>
      </w:r>
      <w:r w:rsidRPr="004C0864">
        <w:rPr>
          <w:sz w:val="16"/>
          <w:lang w:val="pt-PT"/>
        </w:rPr>
        <w:t xml:space="preserve">Budėjimo režimas – laivo nuotekų valymo įrenginys veikia, tačiau į jį ilgiau nei vieną parą netiekiama nuotekų. Laivo nuotekų valymo įrenginys gali veikti budėjimo režimu, kai, pavyzdžiui, keleivinis laivas ilgesnį laiką neeksploatuojamas ir stovi laivų švartavimosi vietoje. </w:t>
      </w:r>
    </w:p>
    <w:p w:rsidR="00AA0049" w:rsidRPr="004C0864" w:rsidRDefault="00AA0049" w:rsidP="0000492D">
      <w:pPr>
        <w:pStyle w:val="FootnoteText"/>
        <w:ind w:left="709"/>
        <w:rPr>
          <w:sz w:val="16"/>
          <w:szCs w:val="16"/>
          <w:lang w:val="pt-PT"/>
        </w:rPr>
      </w:pPr>
      <w:r w:rsidRPr="004C0864">
        <w:rPr>
          <w:sz w:val="16"/>
          <w:lang w:val="pt-PT"/>
        </w:rPr>
        <w:t>b)</w:t>
      </w:r>
      <w:r w:rsidRPr="004C0864">
        <w:rPr>
          <w:lang w:val="pt-PT"/>
        </w:rPr>
        <w:tab/>
      </w:r>
      <w:r w:rsidRPr="004C0864">
        <w:rPr>
          <w:sz w:val="16"/>
          <w:lang w:val="pt-PT"/>
        </w:rPr>
        <w:t>Avarinis režimas – sugedus atskiriems laivo nuotekų valymo įrenginio blokams, nuotekų negalima išvalyti kaip numatyta.</w:t>
      </w:r>
    </w:p>
    <w:p w:rsidR="00AA0049" w:rsidRPr="004C0864" w:rsidRDefault="00AA0049" w:rsidP="0000492D">
      <w:pPr>
        <w:pStyle w:val="FootnoteText"/>
        <w:ind w:left="709"/>
        <w:rPr>
          <w:sz w:val="16"/>
          <w:szCs w:val="16"/>
          <w:lang w:val="pt-PT"/>
        </w:rPr>
      </w:pPr>
      <w:r w:rsidRPr="004C0864">
        <w:rPr>
          <w:sz w:val="16"/>
          <w:lang w:val="pt-PT"/>
        </w:rPr>
        <w:t>c)</w:t>
      </w:r>
      <w:r w:rsidRPr="004C0864">
        <w:rPr>
          <w:lang w:val="pt-PT"/>
        </w:rPr>
        <w:tab/>
      </w:r>
      <w:r w:rsidRPr="004C0864">
        <w:rPr>
          <w:sz w:val="16"/>
          <w:lang w:val="pt-PT"/>
        </w:rPr>
        <w:t>Sustabdymas, neveikimas ir pakartotinis paleidimas – laivo nuotekų valymo įrenginio veikimas nutrauktas ilgesniam laikui (žieminis švartavimasis) ir elektros tiekimas išjungtas, arba laivo nuotekų valymo įrenginys vėl paleidžiamas sezono pradžioje.</w:t>
      </w:r>
    </w:p>
    <w:p w:rsidR="00AA0049" w:rsidRPr="004C0864" w:rsidRDefault="00AA0049" w:rsidP="0000492D">
      <w:pPr>
        <w:pStyle w:val="FootnoteText"/>
        <w:rPr>
          <w:sz w:val="14"/>
          <w:lang w:val="pt-PT"/>
        </w:rPr>
      </w:pPr>
    </w:p>
  </w:footnote>
  <w:footnote w:id="65">
    <w:p w:rsidR="00AA0049" w:rsidRPr="004C0864" w:rsidRDefault="00AA0049" w:rsidP="0000492D">
      <w:pPr>
        <w:pStyle w:val="FootnoteText"/>
        <w:ind w:left="284" w:hanging="284"/>
        <w:rPr>
          <w:lang w:val="pt-PT"/>
        </w:rPr>
      </w:pPr>
      <w:r>
        <w:rPr>
          <w:rStyle w:val="FootnoteReference"/>
        </w:rPr>
        <w:footnoteRef/>
      </w:r>
      <w:r w:rsidRPr="004C0864">
        <w:rPr>
          <w:lang w:val="pt-PT"/>
        </w:rPr>
        <w:t xml:space="preserve"> </w:t>
      </w:r>
      <w:r w:rsidRPr="004C0864">
        <w:rPr>
          <w:lang w:val="pt-PT"/>
        </w:rPr>
        <w:tab/>
      </w:r>
      <w:r w:rsidRPr="004C0864">
        <w:rPr>
          <w:sz w:val="16"/>
          <w:lang w:val="pt-PT"/>
        </w:rPr>
        <w:t>Nurodyti tinkamą.</w:t>
      </w:r>
    </w:p>
  </w:footnote>
  <w:footnote w:id="66">
    <w:p w:rsidR="00AA0049" w:rsidRPr="004C0864" w:rsidRDefault="00AA0049" w:rsidP="0000492D">
      <w:pPr>
        <w:pStyle w:val="FootnoteText"/>
        <w:ind w:left="284" w:hanging="284"/>
        <w:rPr>
          <w:sz w:val="16"/>
          <w:szCs w:val="16"/>
          <w:lang w:val="pt-PT"/>
        </w:rPr>
      </w:pPr>
      <w:r>
        <w:rPr>
          <w:rStyle w:val="FootnoteReference"/>
        </w:rPr>
        <w:footnoteRef/>
      </w:r>
      <w:r w:rsidRPr="004C0864">
        <w:rPr>
          <w:lang w:val="pt-PT"/>
        </w:rPr>
        <w:tab/>
      </w:r>
      <w:r w:rsidRPr="004C0864">
        <w:rPr>
          <w:sz w:val="16"/>
          <w:lang w:val="pt-PT"/>
        </w:rPr>
        <w:t>Nurodyti tinkamą.</w:t>
      </w:r>
    </w:p>
  </w:footnote>
  <w:footnote w:id="67">
    <w:p w:rsidR="00AA0049" w:rsidRPr="004C0864" w:rsidRDefault="00AA0049" w:rsidP="0000492D">
      <w:pPr>
        <w:pStyle w:val="FootnoteText"/>
        <w:ind w:left="284" w:hanging="284"/>
        <w:rPr>
          <w:sz w:val="16"/>
          <w:lang w:val="pt-PT"/>
        </w:rPr>
      </w:pPr>
      <w:r>
        <w:rPr>
          <w:rStyle w:val="FootnoteReference"/>
        </w:rPr>
        <w:footnoteRef/>
      </w:r>
      <w:r w:rsidRPr="004C0864">
        <w:rPr>
          <w:lang w:val="pt-PT"/>
        </w:rPr>
        <w:tab/>
      </w:r>
      <w:r w:rsidRPr="004C0864">
        <w:rPr>
          <w:sz w:val="16"/>
          <w:lang w:val="pt-PT"/>
        </w:rPr>
        <w:t>Jei bandymą parengė kompetentinga institucija, įrašyti „neaktualu“.</w:t>
      </w:r>
    </w:p>
  </w:footnote>
  <w:footnote w:id="68">
    <w:p w:rsidR="00AA0049" w:rsidRPr="004C0864" w:rsidRDefault="00AA0049" w:rsidP="0000492D">
      <w:pPr>
        <w:pStyle w:val="FootnoteText"/>
        <w:ind w:left="284" w:hanging="284"/>
        <w:rPr>
          <w:sz w:val="16"/>
          <w:lang w:val="pt-PT"/>
        </w:rPr>
      </w:pPr>
      <w:r>
        <w:rPr>
          <w:rStyle w:val="FootnoteReference"/>
        </w:rPr>
        <w:footnoteRef/>
      </w:r>
      <w:r w:rsidRPr="004C0864">
        <w:rPr>
          <w:lang w:val="pt-PT"/>
        </w:rPr>
        <w:tab/>
      </w:r>
      <w:r w:rsidRPr="004C0864">
        <w:rPr>
          <w:sz w:val="16"/>
          <w:lang w:val="pt-PT"/>
        </w:rPr>
        <w:t>Nurodyti tinkamą.</w:t>
      </w:r>
    </w:p>
  </w:footnote>
  <w:footnote w:id="69">
    <w:p w:rsidR="00AA0049" w:rsidRPr="004C0864" w:rsidRDefault="00AA0049" w:rsidP="0000492D">
      <w:pPr>
        <w:pStyle w:val="FootnoteText"/>
        <w:ind w:left="284" w:hanging="284"/>
        <w:rPr>
          <w:sz w:val="16"/>
          <w:lang w:val="pt-PT"/>
        </w:rPr>
      </w:pPr>
      <w:r>
        <w:rPr>
          <w:rStyle w:val="FootnoteReference"/>
        </w:rPr>
        <w:footnoteRef/>
      </w:r>
      <w:r w:rsidRPr="004C0864">
        <w:rPr>
          <w:lang w:val="pt-PT"/>
        </w:rPr>
        <w:tab/>
      </w:r>
      <w:r w:rsidRPr="004C0864">
        <w:rPr>
          <w:sz w:val="16"/>
          <w:lang w:val="pt-PT"/>
        </w:rPr>
        <w:t>Jei bandymų ciklų yra daugiau, įrašyti kiekvienam ciklui.</w:t>
      </w:r>
    </w:p>
  </w:footnote>
  <w:footnote w:id="70">
    <w:p w:rsidR="00AA0049" w:rsidRPr="004C0864" w:rsidRDefault="00AA0049" w:rsidP="0000492D">
      <w:pPr>
        <w:pStyle w:val="FootnoteText"/>
        <w:ind w:left="284" w:hanging="284"/>
        <w:rPr>
          <w:lang w:val="pt-PT"/>
        </w:rPr>
      </w:pPr>
      <w:r>
        <w:rPr>
          <w:rStyle w:val="FootnoteReference"/>
        </w:rPr>
        <w:footnoteRef/>
      </w:r>
      <w:r w:rsidRPr="004C0864">
        <w:rPr>
          <w:lang w:val="pt-PT"/>
        </w:rPr>
        <w:t xml:space="preserve"> </w:t>
      </w:r>
      <w:r w:rsidRPr="004C0864">
        <w:rPr>
          <w:lang w:val="pt-PT"/>
        </w:rPr>
        <w:tab/>
      </w:r>
      <w:r w:rsidRPr="004C0864">
        <w:rPr>
          <w:sz w:val="16"/>
          <w:lang w:val="pt-PT"/>
        </w:rPr>
        <w:t>Remiantis tipo patvirtinimo sertifikatu.</w:t>
      </w:r>
    </w:p>
  </w:footnote>
  <w:footnote w:id="71">
    <w:p w:rsidR="00AA0049" w:rsidRPr="004C0864" w:rsidRDefault="00AA0049" w:rsidP="0000492D">
      <w:pPr>
        <w:pStyle w:val="FootnoteText"/>
        <w:ind w:left="284" w:hanging="284"/>
        <w:rPr>
          <w:lang w:val="pt-PT"/>
        </w:rPr>
      </w:pPr>
      <w:r>
        <w:rPr>
          <w:rStyle w:val="FootnoteReference"/>
        </w:rPr>
        <w:footnoteRef/>
      </w:r>
      <w:r w:rsidRPr="004C0864">
        <w:rPr>
          <w:lang w:val="pt-PT"/>
        </w:rPr>
        <w:t xml:space="preserve"> </w:t>
      </w:r>
      <w:r w:rsidRPr="004C0864">
        <w:rPr>
          <w:lang w:val="pt-PT"/>
        </w:rPr>
        <w:tab/>
      </w:r>
      <w:r w:rsidRPr="004C0864">
        <w:rPr>
          <w:sz w:val="16"/>
          <w:lang w:val="pt-PT"/>
        </w:rPr>
        <w:t>Nurodyti tinkamą.</w:t>
      </w:r>
    </w:p>
  </w:footnote>
  <w:footnote w:id="72">
    <w:p w:rsidR="00AA0049" w:rsidRPr="004C0864" w:rsidRDefault="00AA0049" w:rsidP="0000492D">
      <w:pPr>
        <w:pStyle w:val="FootnoteText"/>
        <w:ind w:left="284" w:hanging="284"/>
        <w:rPr>
          <w:sz w:val="16"/>
          <w:szCs w:val="16"/>
          <w:lang w:val="pt-PT"/>
        </w:rPr>
      </w:pPr>
      <w:r>
        <w:rPr>
          <w:rStyle w:val="FootnoteReference"/>
        </w:rPr>
        <w:footnoteRef/>
      </w:r>
      <w:r w:rsidRPr="004C0864">
        <w:rPr>
          <w:lang w:val="pt-PT"/>
        </w:rPr>
        <w:tab/>
      </w:r>
      <w:r w:rsidRPr="004C0864">
        <w:rPr>
          <w:sz w:val="16"/>
          <w:lang w:val="pt-PT"/>
        </w:rPr>
        <w:t>Įrašo bandytojas.</w:t>
      </w:r>
    </w:p>
  </w:footnote>
  <w:footnote w:id="73">
    <w:p w:rsidR="00AA0049" w:rsidRPr="004C0864" w:rsidRDefault="00AA0049" w:rsidP="0000492D">
      <w:pPr>
        <w:pStyle w:val="FootnoteText"/>
        <w:ind w:left="284" w:hanging="284"/>
        <w:rPr>
          <w:sz w:val="16"/>
          <w:szCs w:val="16"/>
          <w:lang w:val="pt-PT"/>
        </w:rPr>
      </w:pPr>
      <w:r>
        <w:rPr>
          <w:rStyle w:val="FootnoteReference"/>
        </w:rPr>
        <w:footnoteRef/>
      </w:r>
      <w:r w:rsidRPr="004C0864">
        <w:rPr>
          <w:lang w:val="pt-PT"/>
        </w:rPr>
        <w:tab/>
      </w:r>
      <w:r w:rsidRPr="004C0864">
        <w:rPr>
          <w:sz w:val="16"/>
          <w:lang w:val="pt-PT"/>
        </w:rPr>
        <w:t>Nurodyti tinkamą.</w:t>
      </w:r>
    </w:p>
  </w:footnote>
  <w:footnote w:id="74">
    <w:p w:rsidR="00AA0049" w:rsidRPr="004C0864" w:rsidRDefault="00AA0049" w:rsidP="0000492D">
      <w:pPr>
        <w:pStyle w:val="FootnoteText"/>
        <w:ind w:left="284" w:hanging="284"/>
        <w:rPr>
          <w:lang w:val="pt-PT"/>
        </w:rPr>
      </w:pPr>
      <w:r>
        <w:rPr>
          <w:rStyle w:val="FootnoteReference"/>
        </w:rPr>
        <w:footnoteRef/>
      </w:r>
      <w:r w:rsidRPr="004C0864">
        <w:rPr>
          <w:lang w:val="pt-PT"/>
        </w:rPr>
        <w:t xml:space="preserve"> </w:t>
      </w:r>
      <w:r w:rsidRPr="004C0864">
        <w:rPr>
          <w:lang w:val="pt-PT"/>
        </w:rPr>
        <w:tab/>
      </w:r>
      <w:r w:rsidRPr="004C0864">
        <w:rPr>
          <w:sz w:val="16"/>
          <w:lang w:val="pt-PT"/>
        </w:rPr>
        <w:t>Nurodyti tinkamą.</w:t>
      </w:r>
    </w:p>
  </w:footnote>
  <w:footnote w:id="75">
    <w:p w:rsidR="00AA0049" w:rsidRPr="004C0864" w:rsidRDefault="00AA0049" w:rsidP="0000492D">
      <w:pPr>
        <w:pStyle w:val="FootnoteText"/>
        <w:ind w:left="284" w:hanging="284"/>
        <w:rPr>
          <w:sz w:val="18"/>
          <w:szCs w:val="18"/>
          <w:lang w:val="pt-PT"/>
        </w:rPr>
      </w:pPr>
      <w:r w:rsidRPr="004C0864">
        <w:rPr>
          <w:sz w:val="18"/>
          <w:vertAlign w:val="superscript"/>
          <w:lang w:val="pt-PT"/>
        </w:rPr>
        <w:t>(</w:t>
      </w:r>
      <w:r>
        <w:rPr>
          <w:rStyle w:val="Caractresdenotedebasdepage"/>
          <w:sz w:val="18"/>
        </w:rPr>
        <w:footnoteRef/>
      </w:r>
      <w:r w:rsidRPr="004C0864">
        <w:rPr>
          <w:sz w:val="18"/>
          <w:vertAlign w:val="superscript"/>
          <w:lang w:val="pt-PT"/>
        </w:rPr>
        <w:t>)</w:t>
      </w:r>
      <w:r w:rsidRPr="004C0864">
        <w:rPr>
          <w:lang w:val="pt-PT"/>
        </w:rPr>
        <w:tab/>
      </w:r>
      <w:r w:rsidRPr="004C0864">
        <w:rPr>
          <w:sz w:val="16"/>
          <w:lang w:val="pt-PT"/>
        </w:rPr>
        <w:t>BOA stebėsena bus vykdoma nuo II etapo didžiausių verčių 18.01 straipsnio 2 dalies 2 lentelėje.</w:t>
      </w:r>
    </w:p>
  </w:footnote>
  <w:footnote w:id="76">
    <w:p w:rsidR="00AA0049" w:rsidRPr="004C0864" w:rsidRDefault="00AA0049" w:rsidP="0000492D">
      <w:pPr>
        <w:pStyle w:val="FootnoteText"/>
        <w:ind w:left="284" w:hanging="284"/>
        <w:rPr>
          <w:sz w:val="16"/>
          <w:szCs w:val="18"/>
          <w:lang w:val="pt-PT"/>
        </w:rPr>
      </w:pPr>
      <w:r w:rsidRPr="004C0864">
        <w:rPr>
          <w:sz w:val="18"/>
          <w:vertAlign w:val="superscript"/>
          <w:lang w:val="pt-PT"/>
        </w:rPr>
        <w:t>(</w:t>
      </w:r>
      <w:r>
        <w:rPr>
          <w:rStyle w:val="Caractresdenotedebasdepage"/>
          <w:sz w:val="18"/>
        </w:rPr>
        <w:footnoteRef/>
      </w:r>
      <w:r w:rsidRPr="004C0864">
        <w:rPr>
          <w:sz w:val="18"/>
          <w:vertAlign w:val="superscript"/>
          <w:lang w:val="pt-PT"/>
        </w:rPr>
        <w:t>)</w:t>
      </w:r>
      <w:r w:rsidRPr="004C0864">
        <w:rPr>
          <w:lang w:val="pt-PT"/>
        </w:rPr>
        <w:tab/>
      </w:r>
      <w:r w:rsidRPr="004C0864">
        <w:rPr>
          <w:sz w:val="16"/>
          <w:lang w:val="pt-PT"/>
        </w:rPr>
        <w:t>BOA stebėsena bus vykdoma nuo II etapo didžiausių verčių 18.01 straipsnio 2 dalies 2 lentelėje.</w:t>
      </w:r>
    </w:p>
  </w:footnote>
  <w:footnote w:id="77">
    <w:p w:rsidR="00AA0049" w:rsidRPr="004C0864" w:rsidRDefault="00AA0049" w:rsidP="0000492D">
      <w:pPr>
        <w:pStyle w:val="FootnoteText"/>
        <w:ind w:left="284" w:hanging="284"/>
        <w:rPr>
          <w:lang w:val="pt-PT"/>
        </w:rPr>
      </w:pPr>
      <w:r w:rsidRPr="004C0864">
        <w:rPr>
          <w:rStyle w:val="FootnoteReference"/>
          <w:lang w:val="pt-PT"/>
        </w:rPr>
        <w:t>(*)</w:t>
      </w:r>
      <w:r w:rsidRPr="004C0864">
        <w:rPr>
          <w:lang w:val="pt-PT"/>
        </w:rPr>
        <w:t xml:space="preserve"> </w:t>
      </w:r>
      <w:r w:rsidRPr="004C0864">
        <w:rPr>
          <w:lang w:val="pt-PT"/>
        </w:rPr>
        <w:tab/>
      </w:r>
      <w:r w:rsidRPr="004C0864">
        <w:rPr>
          <w:sz w:val="16"/>
          <w:lang w:val="pt-PT"/>
        </w:rPr>
        <w:t>Nereikalingą išbraukti.</w:t>
      </w:r>
    </w:p>
  </w:footnote>
  <w:footnote w:id="78">
    <w:p w:rsidR="00AA0049" w:rsidRPr="004C0864" w:rsidRDefault="00AA0049" w:rsidP="0000492D">
      <w:pPr>
        <w:pStyle w:val="FootnoteText"/>
        <w:ind w:left="284" w:hanging="284"/>
        <w:rPr>
          <w:sz w:val="16"/>
          <w:lang w:val="pt-PT"/>
        </w:rPr>
      </w:pPr>
      <w:r>
        <w:rPr>
          <w:rStyle w:val="FootnoteReference"/>
        </w:rPr>
        <w:footnoteRef/>
      </w:r>
      <w:r w:rsidRPr="004C0864">
        <w:rPr>
          <w:lang w:val="pt-PT"/>
        </w:rPr>
        <w:tab/>
      </w:r>
      <w:r w:rsidRPr="004C0864">
        <w:rPr>
          <w:sz w:val="16"/>
          <w:lang w:val="pt-PT"/>
        </w:rPr>
        <w:t>Nereikalingą išbraukti.</w:t>
      </w:r>
    </w:p>
  </w:footnote>
  <w:footnote w:id="79">
    <w:p w:rsidR="00AA0049" w:rsidRPr="004C0864" w:rsidRDefault="00AA0049" w:rsidP="0000492D">
      <w:pPr>
        <w:pStyle w:val="FootnoteText"/>
        <w:tabs>
          <w:tab w:val="left" w:pos="284"/>
        </w:tabs>
        <w:rPr>
          <w:lang w:val="pt-PT"/>
        </w:rPr>
      </w:pPr>
      <w:r w:rsidRPr="004C0864">
        <w:rPr>
          <w:rStyle w:val="FootnoteReference"/>
          <w:lang w:val="pt-PT"/>
        </w:rPr>
        <w:t>*)</w:t>
      </w:r>
      <w:r w:rsidRPr="004C0864">
        <w:rPr>
          <w:lang w:val="pt-PT"/>
        </w:rPr>
        <w:t xml:space="preserve"> </w:t>
      </w:r>
      <w:r w:rsidRPr="004C0864">
        <w:rPr>
          <w:lang w:val="pt-PT"/>
        </w:rPr>
        <w:tab/>
      </w:r>
      <w:r w:rsidRPr="004C0864">
        <w:rPr>
          <w:sz w:val="16"/>
          <w:lang w:val="pt-PT"/>
        </w:rPr>
        <w:t>Nereikalingą išbraukti</w:t>
      </w:r>
    </w:p>
  </w:footnote>
  <w:footnote w:id="80">
    <w:p w:rsidR="00AA0049" w:rsidRPr="004C0864" w:rsidRDefault="00AA0049" w:rsidP="0000492D">
      <w:pPr>
        <w:pStyle w:val="FootnoteText"/>
        <w:tabs>
          <w:tab w:val="left" w:pos="284"/>
        </w:tabs>
        <w:rPr>
          <w:lang w:val="pt-PT"/>
        </w:rPr>
      </w:pPr>
      <w:r w:rsidRPr="004C0864">
        <w:rPr>
          <w:rStyle w:val="FootnoteReference"/>
          <w:lang w:val="pt-PT"/>
        </w:rPr>
        <w:t>*)</w:t>
      </w:r>
      <w:r w:rsidRPr="004C0864">
        <w:rPr>
          <w:lang w:val="pt-PT"/>
        </w:rPr>
        <w:t xml:space="preserve"> </w:t>
      </w:r>
      <w:r w:rsidRPr="004C0864">
        <w:rPr>
          <w:lang w:val="pt-PT"/>
        </w:rPr>
        <w:tab/>
      </w:r>
      <w:r w:rsidRPr="004C0864">
        <w:rPr>
          <w:sz w:val="16"/>
          <w:lang w:val="pt-PT"/>
        </w:rPr>
        <w:t>Nereikalingą išbraukti</w:t>
      </w:r>
    </w:p>
  </w:footnote>
  <w:footnote w:id="81">
    <w:p w:rsidR="00AA0049" w:rsidRPr="004C0864" w:rsidRDefault="00AA0049" w:rsidP="0000492D">
      <w:pPr>
        <w:pStyle w:val="FootnoteText"/>
        <w:ind w:left="284" w:hanging="284"/>
        <w:rPr>
          <w:lang w:val="pt-PT"/>
        </w:rPr>
      </w:pPr>
      <w:r w:rsidRPr="004C0864">
        <w:rPr>
          <w:rStyle w:val="FootnoteReference"/>
          <w:lang w:val="pt-PT"/>
        </w:rPr>
        <w:t>*)</w:t>
      </w:r>
      <w:r w:rsidRPr="004C0864">
        <w:rPr>
          <w:lang w:val="pt-PT"/>
        </w:rPr>
        <w:t xml:space="preserve"> </w:t>
      </w:r>
      <w:r w:rsidRPr="004C0864">
        <w:rPr>
          <w:lang w:val="pt-PT"/>
        </w:rPr>
        <w:tab/>
      </w:r>
      <w:r w:rsidRPr="004C0864">
        <w:rPr>
          <w:sz w:val="16"/>
          <w:lang w:val="pt-PT"/>
        </w:rPr>
        <w:t>Nereikalingą išbraukti</w:t>
      </w:r>
    </w:p>
  </w:footnote>
  <w:footnote w:id="82">
    <w:p w:rsidR="00AA0049" w:rsidRPr="004C0864" w:rsidRDefault="00AA0049" w:rsidP="0000492D">
      <w:pPr>
        <w:pStyle w:val="FootnoteText"/>
        <w:tabs>
          <w:tab w:val="left" w:pos="284"/>
        </w:tabs>
        <w:rPr>
          <w:lang w:val="pt-PT"/>
        </w:rPr>
      </w:pPr>
      <w:r>
        <w:rPr>
          <w:rStyle w:val="FootnoteReference"/>
        </w:rPr>
        <w:footnoteRef/>
      </w:r>
      <w:r w:rsidRPr="004C0864">
        <w:rPr>
          <w:lang w:val="pt-PT"/>
        </w:rPr>
        <w:t xml:space="preserve"> </w:t>
      </w:r>
      <w:r w:rsidRPr="004C0864">
        <w:rPr>
          <w:lang w:val="pt-PT"/>
        </w:rPr>
        <w:tab/>
      </w:r>
      <w:r w:rsidRPr="004C0864">
        <w:rPr>
          <w:sz w:val="16"/>
          <w:lang w:val="pt-PT"/>
        </w:rPr>
        <w:t>Nereikalingą išbraukti</w:t>
      </w:r>
    </w:p>
  </w:footnote>
  <w:footnote w:id="83">
    <w:p w:rsidR="00AA0049" w:rsidRPr="004C0864" w:rsidRDefault="00AA0049" w:rsidP="0000492D">
      <w:pPr>
        <w:pStyle w:val="FootnoteText"/>
        <w:ind w:left="284" w:hanging="284"/>
        <w:rPr>
          <w:rFonts w:cs="Arial"/>
          <w:sz w:val="16"/>
          <w:szCs w:val="16"/>
          <w:lang w:val="pt-PT"/>
        </w:rPr>
      </w:pPr>
      <w:r>
        <w:rPr>
          <w:rStyle w:val="FootnoteReference"/>
          <w:sz w:val="18"/>
        </w:rPr>
        <w:footnoteRef/>
      </w:r>
      <w:r w:rsidRPr="004C0864">
        <w:rPr>
          <w:sz w:val="18"/>
          <w:lang w:val="pt-PT"/>
        </w:rPr>
        <w:t xml:space="preserve"> </w:t>
      </w:r>
      <w:r w:rsidRPr="004C0864">
        <w:rPr>
          <w:lang w:val="pt-PT"/>
        </w:rPr>
        <w:tab/>
      </w:r>
      <w:r w:rsidRPr="004C0864">
        <w:rPr>
          <w:sz w:val="16"/>
          <w:lang w:val="pt-PT"/>
        </w:rPr>
        <w:t>2009 m. gegužės 6 d. Europos Parlamento ir Tarybos direktyva 2009/45/EB dėl keleivinių laivų saugos taisyklių ir standartų (OL L 163, 2009 6 25).</w:t>
      </w:r>
    </w:p>
  </w:footnote>
  <w:footnote w:id="84">
    <w:p w:rsidR="00AA0049" w:rsidRPr="005A25B4" w:rsidRDefault="00AA0049" w:rsidP="0000492D">
      <w:pPr>
        <w:pStyle w:val="FootnoteText"/>
        <w:ind w:left="284" w:hanging="284"/>
        <w:rPr>
          <w:rFonts w:cs="Arial"/>
          <w:sz w:val="16"/>
          <w:szCs w:val="16"/>
        </w:rPr>
      </w:pPr>
      <w:r>
        <w:rPr>
          <w:rStyle w:val="FootnoteReference"/>
          <w:sz w:val="18"/>
        </w:rPr>
        <w:footnoteRef/>
      </w:r>
      <w:r w:rsidRPr="004C0864">
        <w:rPr>
          <w:sz w:val="18"/>
          <w:lang w:val="pt-PT"/>
        </w:rPr>
        <w:t xml:space="preserve"> </w:t>
      </w:r>
      <w:r w:rsidRPr="004C0864">
        <w:rPr>
          <w:lang w:val="pt-PT"/>
        </w:rPr>
        <w:tab/>
      </w:r>
      <w:r w:rsidRPr="004C0864">
        <w:rPr>
          <w:sz w:val="16"/>
          <w:lang w:val="pt-PT"/>
        </w:rPr>
        <w:t xml:space="preserve">Gairės dėl keleivinių laivų, taip pat tinkamų vežti riboto judumo asmenis, Jungtinių Tautų Europos ekonomikos komisija, Vidaus transporto komitetas, Vidaus vandenų transporto darbo grupė. </w:t>
      </w:r>
      <w:r>
        <w:rPr>
          <w:sz w:val="16"/>
        </w:rPr>
        <w:t>Priimta 2010 m. spalio 15 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226A59" w:rsidRDefault="00AA0049" w:rsidP="00226A59">
    <w:pPr>
      <w:widowControl w:val="0"/>
      <w:rPr>
        <w:sz w:val="16"/>
        <w:szCs w:val="16"/>
        <w:lang w:val="en-US" w:eastAsia="de-DE"/>
      </w:rPr>
    </w:pPr>
    <w:r w:rsidRPr="00226A59">
      <w:rPr>
        <w:sz w:val="16"/>
        <w:szCs w:val="16"/>
        <w:lang w:val="en-US" w:eastAsia="de-DE"/>
      </w:rPr>
      <w:t>Europ</w:t>
    </w:r>
    <w:r>
      <w:rPr>
        <w:sz w:val="16"/>
        <w:szCs w:val="16"/>
        <w:lang w:val="en-US" w:eastAsia="de-DE"/>
      </w:rPr>
      <w:t>os vidaus vandenų laivybos standartų rengimo komitetas</w:t>
    </w:r>
    <w:r w:rsidRPr="00226A59">
      <w:rPr>
        <w:sz w:val="16"/>
        <w:szCs w:val="16"/>
        <w:lang w:val="en-US" w:eastAsia="de-DE"/>
      </w:rPr>
      <w:t xml:space="preserve"> (CESNI)</w:t>
    </w:r>
  </w:p>
  <w:p w:rsidR="00AA0049" w:rsidRPr="00226A59" w:rsidRDefault="00AA0049" w:rsidP="00226A59">
    <w:pPr>
      <w:widowControl w:val="0"/>
      <w:pBdr>
        <w:bottom w:val="single" w:sz="6" w:space="1" w:color="auto"/>
      </w:pBdr>
      <w:tabs>
        <w:tab w:val="right" w:pos="9070"/>
        <w:tab w:val="right" w:pos="14034"/>
      </w:tabs>
      <w:rPr>
        <w:sz w:val="16"/>
        <w:szCs w:val="16"/>
        <w:lang w:val="en-US" w:eastAsia="de-DE"/>
      </w:rPr>
    </w:pPr>
    <w:r w:rsidRPr="00226A59">
      <w:rPr>
        <w:sz w:val="16"/>
        <w:szCs w:val="16"/>
        <w:lang w:val="en-US" w:eastAsia="de-DE"/>
      </w:rPr>
      <w:t>Europ</w:t>
    </w:r>
    <w:r>
      <w:rPr>
        <w:sz w:val="16"/>
        <w:szCs w:val="16"/>
        <w:lang w:val="en-US" w:eastAsia="de-DE"/>
      </w:rPr>
      <w:t>os standartas, kuriuo nustatomi techniniai reikalavimai</w:t>
    </w:r>
    <w:r w:rsidRPr="00226A59">
      <w:rPr>
        <w:sz w:val="16"/>
        <w:szCs w:val="16"/>
        <w:lang w:val="en-US" w:eastAsia="de-DE"/>
      </w:rPr>
      <w:t xml:space="preserve"> </w:t>
    </w:r>
  </w:p>
  <w:p w:rsidR="00AA0049" w:rsidRPr="00226A59" w:rsidRDefault="00AA0049" w:rsidP="00226A59">
    <w:pPr>
      <w:widowControl w:val="0"/>
      <w:pBdr>
        <w:bottom w:val="single" w:sz="6" w:space="1" w:color="auto"/>
      </w:pBdr>
      <w:tabs>
        <w:tab w:val="right" w:pos="9070"/>
        <w:tab w:val="right" w:pos="14034"/>
      </w:tabs>
      <w:rPr>
        <w:sz w:val="16"/>
        <w:szCs w:val="16"/>
        <w:lang w:val="en-US" w:eastAsia="de-DE"/>
      </w:rPr>
    </w:pPr>
    <w:r>
      <w:rPr>
        <w:sz w:val="16"/>
        <w:szCs w:val="16"/>
        <w:lang w:val="en-US" w:eastAsia="de-DE"/>
      </w:rPr>
      <w:t xml:space="preserve">vidaus vandenų laivams </w:t>
    </w:r>
    <w:r w:rsidRPr="00226A59">
      <w:rPr>
        <w:sz w:val="16"/>
        <w:szCs w:val="16"/>
        <w:lang w:val="en-US" w:eastAsia="de-DE"/>
      </w:rPr>
      <w:t>(ES-TRIN)</w:t>
    </w:r>
    <w:r w:rsidRPr="00226A59">
      <w:rPr>
        <w:sz w:val="16"/>
        <w:szCs w:val="16"/>
        <w:lang w:val="en-US" w:eastAsia="de-DE"/>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226A59" w:rsidRDefault="00AA0049" w:rsidP="00226A59">
    <w:pPr>
      <w:widowControl w:val="0"/>
      <w:rPr>
        <w:sz w:val="16"/>
        <w:szCs w:val="16"/>
        <w:lang w:val="en-US" w:eastAsia="de-DE"/>
      </w:rPr>
    </w:pPr>
    <w:r w:rsidRPr="00226A59">
      <w:rPr>
        <w:sz w:val="16"/>
        <w:szCs w:val="16"/>
        <w:lang w:val="en-US" w:eastAsia="de-DE"/>
      </w:rPr>
      <w:t>Europ</w:t>
    </w:r>
    <w:r>
      <w:rPr>
        <w:sz w:val="16"/>
        <w:szCs w:val="16"/>
        <w:lang w:val="en-US" w:eastAsia="de-DE"/>
      </w:rPr>
      <w:t>os vidaus vanden</w:t>
    </w:r>
    <w:r>
      <w:rPr>
        <w:sz w:val="16"/>
        <w:szCs w:val="16"/>
        <w:lang w:val="lt-LT" w:eastAsia="de-DE"/>
      </w:rPr>
      <w:t>ų laivybos standartų rengimo komitetas</w:t>
    </w:r>
    <w:r w:rsidRPr="00226A59">
      <w:rPr>
        <w:sz w:val="16"/>
        <w:szCs w:val="16"/>
        <w:lang w:val="en-US" w:eastAsia="de-DE"/>
      </w:rPr>
      <w:t xml:space="preserve"> (CESNI)</w:t>
    </w:r>
  </w:p>
  <w:p w:rsidR="00AA0049" w:rsidRPr="00226A59" w:rsidRDefault="00AA0049" w:rsidP="00226A59">
    <w:pPr>
      <w:widowControl w:val="0"/>
      <w:pBdr>
        <w:bottom w:val="single" w:sz="6" w:space="1" w:color="auto"/>
      </w:pBdr>
      <w:tabs>
        <w:tab w:val="right" w:pos="9070"/>
        <w:tab w:val="right" w:pos="14034"/>
      </w:tabs>
      <w:rPr>
        <w:sz w:val="16"/>
        <w:szCs w:val="16"/>
        <w:lang w:val="en-US" w:eastAsia="de-DE"/>
      </w:rPr>
    </w:pPr>
    <w:r w:rsidRPr="00226A59">
      <w:rPr>
        <w:sz w:val="16"/>
        <w:szCs w:val="16"/>
        <w:lang w:val="en-US" w:eastAsia="de-DE"/>
      </w:rPr>
      <w:t>Europ</w:t>
    </w:r>
    <w:r>
      <w:rPr>
        <w:sz w:val="16"/>
        <w:szCs w:val="16"/>
        <w:lang w:val="en-US" w:eastAsia="de-DE"/>
      </w:rPr>
      <w:t>os standartas, kuriuo nustatomi techniniai reikalavimai</w:t>
    </w:r>
  </w:p>
  <w:p w:rsidR="00AA0049" w:rsidRPr="00B60D5F" w:rsidRDefault="00AA0049" w:rsidP="00226A59">
    <w:pPr>
      <w:widowControl w:val="0"/>
      <w:pBdr>
        <w:bottom w:val="single" w:sz="6" w:space="1" w:color="auto"/>
      </w:pBdr>
      <w:tabs>
        <w:tab w:val="right" w:pos="9070"/>
        <w:tab w:val="right" w:pos="14034"/>
      </w:tabs>
      <w:rPr>
        <w:sz w:val="16"/>
        <w:szCs w:val="16"/>
        <w:lang w:eastAsia="de-DE"/>
      </w:rPr>
    </w:pPr>
    <w:r>
      <w:rPr>
        <w:sz w:val="16"/>
        <w:szCs w:val="16"/>
        <w:lang w:eastAsia="de-DE"/>
      </w:rPr>
      <w:t>vidaus vandenų laivams</w:t>
    </w:r>
    <w:r w:rsidRPr="00226A59">
      <w:rPr>
        <w:sz w:val="16"/>
        <w:szCs w:val="16"/>
        <w:lang w:eastAsia="de-DE"/>
      </w:rPr>
      <w:t xml:space="preserve"> (ES-TRIN</w:t>
    </w:r>
    <w:r>
      <w:rPr>
        <w:sz w:val="16"/>
        <w:szCs w:val="16"/>
        <w:lang w:eastAsia="de-DE"/>
      </w:rPr>
      <w:t>)</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DC5761" w:rsidRDefault="00AA0049" w:rsidP="00226A59">
    <w:pPr>
      <w:widowControl w:val="0"/>
      <w:rPr>
        <w:sz w:val="16"/>
        <w:szCs w:val="16"/>
        <w:lang w:val="lt-LT"/>
      </w:rPr>
    </w:pPr>
    <w:r w:rsidRPr="00DC5761">
      <w:rPr>
        <w:sz w:val="16"/>
        <w:lang w:val="lt-LT"/>
      </w:rPr>
      <w:t>Europos vidaus vandenų laivybos standartų rengimo komitetas (CESNI)</w:t>
    </w:r>
  </w:p>
  <w:p w:rsidR="00AA0049" w:rsidRPr="00DC5761" w:rsidRDefault="00AA0049" w:rsidP="00226A59">
    <w:pPr>
      <w:widowControl w:val="0"/>
      <w:pBdr>
        <w:bottom w:val="single" w:sz="6" w:space="1" w:color="auto"/>
      </w:pBdr>
      <w:tabs>
        <w:tab w:val="right" w:pos="9070"/>
        <w:tab w:val="right" w:pos="14034"/>
      </w:tabs>
      <w:rPr>
        <w:sz w:val="16"/>
        <w:szCs w:val="16"/>
        <w:lang w:val="lt-LT"/>
      </w:rPr>
    </w:pPr>
    <w:r w:rsidRPr="00DC5761">
      <w:rPr>
        <w:sz w:val="16"/>
        <w:lang w:val="lt-LT"/>
      </w:rPr>
      <w:t xml:space="preserve">Europos standartas, kuriuo nustatomi techniniai reikalavimai </w:t>
    </w:r>
  </w:p>
  <w:p w:rsidR="00AA0049" w:rsidRPr="00DC5761" w:rsidRDefault="00AA0049" w:rsidP="00226A59">
    <w:pPr>
      <w:widowControl w:val="0"/>
      <w:pBdr>
        <w:bottom w:val="single" w:sz="6" w:space="1" w:color="auto"/>
      </w:pBdr>
      <w:tabs>
        <w:tab w:val="right" w:pos="9070"/>
        <w:tab w:val="right" w:pos="14034"/>
      </w:tabs>
      <w:rPr>
        <w:sz w:val="16"/>
        <w:szCs w:val="16"/>
        <w:lang w:val="lt-LT"/>
      </w:rPr>
    </w:pPr>
    <w:r w:rsidRPr="00DC5761">
      <w:rPr>
        <w:sz w:val="16"/>
        <w:lang w:val="lt-LT"/>
      </w:rPr>
      <w:t>vidaus vandenų laivams (ES-TRIN)</w:t>
    </w:r>
    <w:r>
      <w:tab/>
    </w:r>
    <w:r w:rsidRPr="00DC5761">
      <w:rPr>
        <w:sz w:val="16"/>
        <w:szCs w:val="16"/>
        <w:lang w:val="lt-LT"/>
      </w:rPr>
      <w:t>Turinys</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226A59" w:rsidRDefault="00AA0049" w:rsidP="00226A59">
    <w:pPr>
      <w:widowControl w:val="0"/>
      <w:rPr>
        <w:sz w:val="16"/>
        <w:szCs w:val="16"/>
      </w:rPr>
    </w:pPr>
    <w:r>
      <w:rPr>
        <w:sz w:val="16"/>
      </w:rPr>
      <w:t>Europos vidaus vandenų laivybos standartų rengimo komitetas (CESNI)</w:t>
    </w:r>
  </w:p>
  <w:p w:rsidR="00AA0049" w:rsidRPr="00226A59" w:rsidRDefault="00AA0049" w:rsidP="00226A59">
    <w:pPr>
      <w:widowControl w:val="0"/>
      <w:pBdr>
        <w:bottom w:val="single" w:sz="6" w:space="1" w:color="auto"/>
      </w:pBdr>
      <w:tabs>
        <w:tab w:val="right" w:pos="9070"/>
        <w:tab w:val="right" w:pos="14034"/>
      </w:tabs>
      <w:rPr>
        <w:sz w:val="16"/>
        <w:szCs w:val="16"/>
      </w:rPr>
    </w:pPr>
    <w:r>
      <w:rPr>
        <w:sz w:val="16"/>
      </w:rPr>
      <w:t>Europos standartas, kuriuo nustatomi techniniai reikalavimai</w:t>
    </w:r>
  </w:p>
  <w:p w:rsidR="00AA0049" w:rsidRPr="00B60D5F" w:rsidRDefault="00AA0049" w:rsidP="00226A59">
    <w:pPr>
      <w:widowControl w:val="0"/>
      <w:pBdr>
        <w:bottom w:val="single" w:sz="6" w:space="1" w:color="auto"/>
      </w:pBdr>
      <w:tabs>
        <w:tab w:val="right" w:pos="9070"/>
        <w:tab w:val="right" w:pos="14034"/>
      </w:tabs>
      <w:rPr>
        <w:sz w:val="16"/>
        <w:szCs w:val="16"/>
      </w:rPr>
    </w:pPr>
    <w:r>
      <w:rPr>
        <w:sz w:val="16"/>
      </w:rPr>
      <w:t>vidaus vandenų laivams (ES-TRIN)</w:t>
    </w:r>
    <w:r>
      <w:rPr>
        <w:sz w:val="16"/>
      </w:rPr>
      <w:tab/>
      <w:t>Turinys</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CA2865" w:rsidRDefault="00AA0049" w:rsidP="004B2505">
    <w:pPr>
      <w:widowControl w:val="0"/>
      <w:pBdr>
        <w:bottom w:val="single" w:sz="4" w:space="1" w:color="auto"/>
      </w:pBdr>
      <w:tabs>
        <w:tab w:val="right" w:pos="9072"/>
      </w:tabs>
      <w:jc w:val="right"/>
      <w:rPr>
        <w:noProof/>
        <w:sz w:val="16"/>
        <w:szCs w:val="16"/>
      </w:rPr>
    </w:pPr>
    <w:r>
      <w:rPr>
        <w:sz w:val="16"/>
      </w:rPr>
      <w:t>ES-TRIN</w:t>
    </w:r>
    <w:r>
      <w:tab/>
    </w:r>
    <w:r>
      <w:rPr>
        <w:noProof/>
        <w:sz w:val="16"/>
        <w:szCs w:val="16"/>
      </w:rPr>
      <w:fldChar w:fldCharType="begin"/>
    </w:r>
    <w:r w:rsidRPr="003F4BC6">
      <w:rPr>
        <w:noProof/>
        <w:sz w:val="16"/>
        <w:szCs w:val="16"/>
      </w:rPr>
      <w:instrText xml:space="preserve"> STYLEREF  ES-Titre2  \* MERGEFORMAT </w:instrText>
    </w:r>
    <w:r>
      <w:rPr>
        <w:noProof/>
        <w:sz w:val="16"/>
        <w:szCs w:val="16"/>
      </w:rPr>
      <w:fldChar w:fldCharType="separate"/>
    </w:r>
    <w:r w:rsidR="002C0522">
      <w:rPr>
        <w:noProof/>
        <w:sz w:val="16"/>
        <w:szCs w:val="16"/>
      </w:rPr>
      <w:t>2 skyrius</w:t>
    </w:r>
    <w:r w:rsidR="002C0522">
      <w:rPr>
        <w:noProof/>
        <w:sz w:val="16"/>
        <w:szCs w:val="16"/>
      </w:rPr>
      <w:br/>
      <w:t>Procedūra</w:t>
    </w:r>
    <w:r>
      <w:rPr>
        <w:noProof/>
        <w:sz w:val="16"/>
        <w:szCs w:val="16"/>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9A1D30" w:rsidRDefault="00AA0049" w:rsidP="0010389F">
    <w:pPr>
      <w:pStyle w:val="Header"/>
      <w:pBdr>
        <w:bottom w:val="single" w:sz="4" w:space="1" w:color="auto"/>
      </w:pBdr>
      <w:tabs>
        <w:tab w:val="clear" w:pos="8306"/>
        <w:tab w:val="right" w:pos="9072"/>
      </w:tabs>
      <w:rPr>
        <w:sz w:val="16"/>
        <w:szCs w:val="16"/>
      </w:rPr>
    </w:pPr>
    <w:r>
      <w:rPr>
        <w:sz w:val="16"/>
      </w:rPr>
      <w:t>ES-TRIN</w:t>
    </w:r>
    <w:r>
      <w:tab/>
    </w:r>
    <w:r>
      <w:rPr>
        <w:sz w:val="16"/>
      </w:rPr>
      <w:t>1 skyrius</w:t>
    </w:r>
  </w:p>
  <w:p w:rsidR="00AA0049" w:rsidRPr="009A1D30" w:rsidRDefault="00AA0049" w:rsidP="0010389F">
    <w:pPr>
      <w:pStyle w:val="Header"/>
      <w:pBdr>
        <w:bottom w:val="single" w:sz="4" w:space="1" w:color="auto"/>
      </w:pBdr>
      <w:jc w:val="right"/>
      <w:rPr>
        <w:sz w:val="16"/>
        <w:szCs w:val="16"/>
      </w:rPr>
    </w:pPr>
    <w:r>
      <w:rPr>
        <w:sz w:val="16"/>
      </w:rPr>
      <w:t>Bendroji informacija</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7957F9" w:rsidRDefault="00AA0049" w:rsidP="004B2505">
    <w:pPr>
      <w:widowControl w:val="0"/>
      <w:pBdr>
        <w:bottom w:val="single" w:sz="4" w:space="1" w:color="auto"/>
      </w:pBdr>
      <w:tabs>
        <w:tab w:val="right" w:pos="9072"/>
      </w:tabs>
      <w:jc w:val="right"/>
      <w:rPr>
        <w:rFonts w:cs="Arial"/>
        <w:sz w:val="16"/>
        <w:szCs w:val="16"/>
      </w:rPr>
    </w:pPr>
    <w:r>
      <w:rPr>
        <w:sz w:val="16"/>
      </w:rPr>
      <w:t>ES-TRIN</w:t>
    </w:r>
    <w:r>
      <w:tab/>
    </w:r>
    <w:r w:rsidRPr="007957F9">
      <w:rPr>
        <w:rFonts w:cs="Times New Roman"/>
        <w:sz w:val="16"/>
        <w:szCs w:val="16"/>
      </w:rPr>
      <w:fldChar w:fldCharType="begin"/>
    </w:r>
    <w:r w:rsidRPr="007957F9">
      <w:rPr>
        <w:sz w:val="16"/>
        <w:szCs w:val="16"/>
      </w:rPr>
      <w:instrText xml:space="preserve"> STYLEREF  ES-Titre2  \* MERGEFORMAT </w:instrText>
    </w:r>
    <w:r w:rsidRPr="007957F9">
      <w:rPr>
        <w:rFonts w:cs="Times New Roman"/>
        <w:sz w:val="16"/>
        <w:szCs w:val="16"/>
      </w:rPr>
      <w:fldChar w:fldCharType="separate"/>
    </w:r>
    <w:r w:rsidR="002C0522" w:rsidRPr="002C0522">
      <w:rPr>
        <w:rFonts w:cs="Arial"/>
        <w:noProof/>
        <w:sz w:val="16"/>
        <w:szCs w:val="16"/>
      </w:rPr>
      <w:t>20 skyrius</w:t>
    </w:r>
    <w:r w:rsidR="002C0522" w:rsidRPr="002C0522">
      <w:rPr>
        <w:rFonts w:cs="Arial"/>
        <w:noProof/>
        <w:sz w:val="16"/>
        <w:szCs w:val="16"/>
      </w:rPr>
      <w:br/>
    </w:r>
    <w:r w:rsidR="002C0522">
      <w:rPr>
        <w:noProof/>
        <w:sz w:val="16"/>
        <w:szCs w:val="16"/>
      </w:rPr>
      <w:t>Specialiosios nuostatos, taikomos Reino upe (R zonoje) neplaukiojantiems keleiviniams burlaiviams</w:t>
    </w:r>
    <w:r w:rsidRPr="007957F9">
      <w:rPr>
        <w:rFonts w:cs="Arial"/>
        <w:noProof/>
        <w:sz w:val="16"/>
        <w:szCs w:val="16"/>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D71B1A" w:rsidRDefault="00AA0049" w:rsidP="00D71B1A">
    <w:pPr>
      <w:widowControl w:val="0"/>
      <w:pBdr>
        <w:bottom w:val="single" w:sz="6" w:space="1" w:color="auto"/>
      </w:pBdr>
      <w:tabs>
        <w:tab w:val="left" w:pos="8250"/>
        <w:tab w:val="right" w:pos="9070"/>
      </w:tabs>
      <w:rPr>
        <w:sz w:val="16"/>
        <w:szCs w:val="16"/>
      </w:rPr>
    </w:pPr>
    <w:r>
      <w:rPr>
        <w:sz w:val="16"/>
      </w:rPr>
      <w:t>ES-TRIN</w:t>
    </w:r>
    <w:r>
      <w:tab/>
    </w:r>
    <w:r>
      <w:rPr>
        <w:sz w:val="16"/>
      </w:rPr>
      <w:t>3 skyrius</w:t>
    </w:r>
  </w:p>
  <w:p w:rsidR="00AA0049" w:rsidRPr="00D71B1A" w:rsidRDefault="00AA0049" w:rsidP="00AE58CD">
    <w:pPr>
      <w:widowControl w:val="0"/>
      <w:pBdr>
        <w:bottom w:val="single" w:sz="6" w:space="1" w:color="auto"/>
      </w:pBdr>
      <w:tabs>
        <w:tab w:val="right" w:pos="9070"/>
      </w:tabs>
      <w:jc w:val="right"/>
      <w:rPr>
        <w:sz w:val="16"/>
        <w:szCs w:val="16"/>
      </w:rPr>
    </w:pPr>
    <w:r>
      <w:rPr>
        <w:sz w:val="16"/>
      </w:rPr>
      <w:t>Laivų statybos reikalavimai</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C62373" w:rsidRDefault="00AA0049" w:rsidP="00C62373">
    <w:pPr>
      <w:widowControl w:val="0"/>
      <w:pBdr>
        <w:bottom w:val="single" w:sz="4" w:space="1" w:color="auto"/>
      </w:pBdr>
      <w:tabs>
        <w:tab w:val="right" w:pos="9072"/>
      </w:tabs>
      <w:jc w:val="right"/>
      <w:rPr>
        <w:rFonts w:cs="Arial"/>
        <w:noProof/>
        <w:sz w:val="16"/>
        <w:szCs w:val="16"/>
      </w:rPr>
    </w:pPr>
    <w:r>
      <w:rPr>
        <w:sz w:val="16"/>
      </w:rPr>
      <w:t>ES-TRIN</w:t>
    </w:r>
    <w:r>
      <w:tab/>
    </w:r>
    <w:r>
      <w:rPr>
        <w:rFonts w:cs="Arial"/>
        <w:noProof/>
        <w:sz w:val="16"/>
        <w:szCs w:val="16"/>
      </w:rPr>
      <w:fldChar w:fldCharType="begin"/>
    </w:r>
    <w:r w:rsidRPr="00F46C3C">
      <w:rPr>
        <w:rFonts w:cs="Arial"/>
        <w:noProof/>
        <w:sz w:val="16"/>
        <w:szCs w:val="16"/>
      </w:rPr>
      <w:instrText xml:space="preserve"> STYLEREF  ES-Titre2  \* MERGEFORMAT </w:instrText>
    </w:r>
    <w:r>
      <w:rPr>
        <w:rFonts w:cs="Arial"/>
        <w:noProof/>
        <w:sz w:val="16"/>
        <w:szCs w:val="16"/>
      </w:rPr>
      <w:fldChar w:fldCharType="separate"/>
    </w:r>
    <w:r w:rsidR="002C0522">
      <w:rPr>
        <w:rFonts w:cs="Arial"/>
        <w:noProof/>
        <w:sz w:val="16"/>
        <w:szCs w:val="16"/>
      </w:rPr>
      <w:t>6 skyrius</w:t>
    </w:r>
    <w:r w:rsidR="002C0522">
      <w:rPr>
        <w:rFonts w:cs="Arial"/>
        <w:noProof/>
        <w:sz w:val="16"/>
        <w:szCs w:val="16"/>
      </w:rPr>
      <w:br/>
      <w:t>Vairavimo sistema</w:t>
    </w:r>
    <w:r>
      <w:rPr>
        <w:rFonts w:cs="Arial"/>
        <w:noProof/>
        <w:sz w:val="16"/>
        <w:szCs w:val="16"/>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C62373" w:rsidRDefault="00AA0049" w:rsidP="00C62373">
    <w:pPr>
      <w:widowControl w:val="0"/>
      <w:pBdr>
        <w:bottom w:val="single" w:sz="4" w:space="1" w:color="auto"/>
      </w:pBdr>
      <w:tabs>
        <w:tab w:val="right" w:pos="9072"/>
      </w:tabs>
      <w:jc w:val="right"/>
      <w:rPr>
        <w:rFonts w:cs="Arial"/>
        <w:noProof/>
        <w:sz w:val="16"/>
        <w:szCs w:val="16"/>
      </w:rPr>
    </w:pPr>
    <w:r>
      <w:rPr>
        <w:sz w:val="16"/>
      </w:rPr>
      <w:t>ES-TRIN</w:t>
    </w:r>
    <w:r>
      <w:tab/>
    </w:r>
    <w:r>
      <w:rPr>
        <w:rFonts w:cs="Arial"/>
        <w:noProof/>
        <w:sz w:val="16"/>
        <w:szCs w:val="16"/>
      </w:rPr>
      <w:fldChar w:fldCharType="begin"/>
    </w:r>
    <w:r w:rsidRPr="00F46C3C">
      <w:rPr>
        <w:rFonts w:cs="Arial"/>
        <w:noProof/>
        <w:sz w:val="16"/>
        <w:szCs w:val="16"/>
      </w:rPr>
      <w:instrText xml:space="preserve"> STYLEREF  ES-Titre2  \* MERGEFORMAT </w:instrText>
    </w:r>
    <w:r>
      <w:rPr>
        <w:rFonts w:cs="Arial"/>
        <w:noProof/>
        <w:sz w:val="16"/>
        <w:szCs w:val="16"/>
      </w:rPr>
      <w:fldChar w:fldCharType="separate"/>
    </w:r>
    <w:r w:rsidR="002C0522">
      <w:rPr>
        <w:rFonts w:cs="Arial"/>
        <w:noProof/>
        <w:sz w:val="16"/>
        <w:szCs w:val="16"/>
      </w:rPr>
      <w:t>19 skyrius</w:t>
    </w:r>
    <w:r w:rsidR="002C0522">
      <w:rPr>
        <w:rFonts w:cs="Arial"/>
        <w:noProof/>
        <w:sz w:val="16"/>
        <w:szCs w:val="16"/>
      </w:rPr>
      <w:br/>
      <w:t>Specialiosios nuostatos, taikomos keleiviniams laivams</w:t>
    </w:r>
    <w:r>
      <w:rPr>
        <w:rFonts w:cs="Arial"/>
        <w:noProof/>
        <w:sz w:val="16"/>
        <w:szCs w:val="16"/>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C20E00" w:rsidRDefault="00AA0049" w:rsidP="00DD1033">
    <w:pPr>
      <w:widowControl w:val="0"/>
      <w:pBdr>
        <w:bottom w:val="single" w:sz="6" w:space="1" w:color="auto"/>
      </w:pBdr>
      <w:tabs>
        <w:tab w:val="right" w:pos="14034"/>
      </w:tabs>
      <w:jc w:val="right"/>
      <w:rPr>
        <w:sz w:val="16"/>
        <w:szCs w:val="16"/>
      </w:rPr>
    </w:pPr>
    <w:r>
      <w:rPr>
        <w:sz w:val="16"/>
      </w:rPr>
      <w:t>ES-TRIN</w:t>
    </w:r>
    <w:r>
      <w:tab/>
    </w:r>
    <w:r w:rsidRPr="00C20E00">
      <w:rPr>
        <w:sz w:val="16"/>
        <w:szCs w:val="16"/>
      </w:rPr>
      <w:fldChar w:fldCharType="begin"/>
    </w:r>
    <w:r w:rsidRPr="00C20E00">
      <w:rPr>
        <w:sz w:val="16"/>
        <w:szCs w:val="16"/>
      </w:rPr>
      <w:instrText xml:space="preserve"> STYLEREF  ES-Titre2  \* MERGEFORMAT </w:instrText>
    </w:r>
    <w:r w:rsidRPr="00C20E00">
      <w:rPr>
        <w:sz w:val="16"/>
        <w:szCs w:val="16"/>
      </w:rPr>
      <w:fldChar w:fldCharType="separate"/>
    </w:r>
    <w:r w:rsidR="00816D20">
      <w:rPr>
        <w:noProof/>
        <w:sz w:val="16"/>
        <w:szCs w:val="16"/>
      </w:rPr>
      <w:t>32 skyrius</w:t>
    </w:r>
    <w:r w:rsidR="00816D20">
      <w:rPr>
        <w:noProof/>
        <w:sz w:val="16"/>
        <w:szCs w:val="16"/>
      </w:rPr>
      <w:br/>
      <w:t>Pereinamojo laikotarpio nuostatos dėl Reino upe (R zonoje) plaukiojančių laivų</w:t>
    </w:r>
    <w:r w:rsidRPr="00C20E00">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816D20">
      <w:rPr>
        <w:noProof/>
        <w:sz w:val="16"/>
        <w:szCs w:val="16"/>
      </w:rPr>
      <w:t>32.02 straipsnis</w:t>
    </w:r>
    <w:r>
      <w:rPr>
        <w:sz w:val="16"/>
        <w:szCs w:val="16"/>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C859BD" w:rsidRDefault="00AA0049" w:rsidP="001E2331">
    <w:pPr>
      <w:widowControl w:val="0"/>
      <w:pBdr>
        <w:bottom w:val="single" w:sz="6" w:space="1" w:color="auto"/>
      </w:pBdr>
      <w:tabs>
        <w:tab w:val="right" w:pos="14034"/>
      </w:tabs>
      <w:rPr>
        <w:sz w:val="16"/>
        <w:szCs w:val="16"/>
      </w:rPr>
    </w:pPr>
    <w:r>
      <w:rPr>
        <w:sz w:val="16"/>
      </w:rPr>
      <w:t>ES-TRIN</w:t>
    </w:r>
    <w:r>
      <w:tab/>
    </w:r>
    <w:r>
      <w:rPr>
        <w:sz w:val="16"/>
      </w:rPr>
      <w:t>32 skyrius</w:t>
    </w:r>
  </w:p>
  <w:p w:rsidR="00AA0049" w:rsidRPr="00AE58CD" w:rsidRDefault="00AA0049" w:rsidP="001E2331">
    <w:pPr>
      <w:widowControl w:val="0"/>
      <w:pBdr>
        <w:bottom w:val="single" w:sz="6" w:space="1" w:color="auto"/>
      </w:pBdr>
      <w:tabs>
        <w:tab w:val="right" w:pos="9070"/>
      </w:tabs>
      <w:jc w:val="right"/>
      <w:rPr>
        <w:sz w:val="16"/>
        <w:szCs w:val="16"/>
      </w:rPr>
    </w:pPr>
    <w:r>
      <w:rPr>
        <w:sz w:val="16"/>
      </w:rPr>
      <w:t>Pereinamojo laikotarpio nuostatos dėl Reino upe (R zonoje) plaukiojančių laivų -</w:t>
    </w:r>
    <w:r>
      <w:rPr>
        <w:sz w:val="16"/>
        <w:szCs w:val="16"/>
      </w:rPr>
      <w:fldChar w:fldCharType="begin"/>
    </w:r>
    <w:r>
      <w:rPr>
        <w:sz w:val="16"/>
        <w:szCs w:val="16"/>
      </w:rPr>
      <w:instrText xml:space="preserve"> STYLEREF  ES-Titre3_pr_chap32  \* MERGEFORMAT </w:instrText>
    </w:r>
    <w:r>
      <w:rPr>
        <w:sz w:val="16"/>
        <w:szCs w:val="16"/>
      </w:rPr>
      <w:fldChar w:fldCharType="separate"/>
    </w:r>
    <w:r w:rsidR="00816D20">
      <w:rPr>
        <w:noProof/>
        <w:sz w:val="16"/>
        <w:szCs w:val="16"/>
      </w:rPr>
      <w:t>32.01 straipsnis</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816D20">
      <w:rPr>
        <w:noProof/>
        <w:sz w:val="16"/>
        <w:szCs w:val="16"/>
      </w:rPr>
      <w:t>32.02 straipsnis</w:t>
    </w:r>
    <w:r>
      <w:rPr>
        <w:sz w:val="16"/>
        <w:szCs w:val="16"/>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DD1033" w:rsidRDefault="00AA0049" w:rsidP="00DD1033">
    <w:pPr>
      <w:widowControl w:val="0"/>
      <w:pBdr>
        <w:bottom w:val="single" w:sz="6" w:space="1" w:color="auto"/>
      </w:pBdr>
      <w:tabs>
        <w:tab w:val="right" w:pos="14034"/>
      </w:tabs>
      <w:jc w:val="right"/>
      <w:rPr>
        <w:sz w:val="16"/>
        <w:szCs w:val="16"/>
      </w:rPr>
    </w:pPr>
    <w:r>
      <w:rPr>
        <w:sz w:val="16"/>
      </w:rPr>
      <w:t>ES-TRIN</w:t>
    </w:r>
    <w:r>
      <w:tab/>
    </w:r>
    <w:r w:rsidR="002C0522">
      <w:fldChar w:fldCharType="begin"/>
    </w:r>
    <w:r w:rsidR="002C0522">
      <w:instrText xml:space="preserve"> STYLEREF  ES-Titre2  \* MERGEFORMAT </w:instrText>
    </w:r>
    <w:r w:rsidR="002C0522">
      <w:fldChar w:fldCharType="separate"/>
    </w:r>
    <w:r w:rsidR="002C0522" w:rsidRPr="002C0522">
      <w:rPr>
        <w:noProof/>
        <w:sz w:val="16"/>
        <w:szCs w:val="16"/>
      </w:rPr>
      <w:t>32 skyrius</w:t>
    </w:r>
    <w:r w:rsidR="002C0522" w:rsidRPr="002C0522">
      <w:rPr>
        <w:noProof/>
        <w:sz w:val="16"/>
        <w:szCs w:val="16"/>
      </w:rPr>
      <w:br/>
      <w:t>Pereinamojo laikotarpio nuostatos dėl Reino upe (R zonoje) plaukiojančių laivų</w:t>
    </w:r>
    <w:r w:rsidR="002C0522">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2C0522">
      <w:rPr>
        <w:noProof/>
        <w:sz w:val="16"/>
        <w:szCs w:val="16"/>
      </w:rPr>
      <w:t>32.05 straipsnis</w:t>
    </w:r>
    <w:r>
      <w:rPr>
        <w:sz w:val="16"/>
        <w:szCs w:val="16"/>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AE58CD" w:rsidRDefault="00AA0049" w:rsidP="001E2331">
    <w:pPr>
      <w:widowControl w:val="0"/>
      <w:pBdr>
        <w:bottom w:val="single" w:sz="6" w:space="1" w:color="auto"/>
      </w:pBdr>
      <w:tabs>
        <w:tab w:val="right" w:pos="14034"/>
      </w:tabs>
      <w:rPr>
        <w:sz w:val="16"/>
        <w:szCs w:val="16"/>
      </w:rPr>
    </w:pPr>
    <w:r>
      <w:rPr>
        <w:sz w:val="16"/>
      </w:rPr>
      <w:t>ES-TRIN</w:t>
    </w:r>
    <w:r>
      <w:tab/>
    </w:r>
    <w:r>
      <w:rPr>
        <w:sz w:val="16"/>
      </w:rPr>
      <w:t>32 skyrius</w:t>
    </w:r>
  </w:p>
  <w:p w:rsidR="00AA0049" w:rsidRPr="00AE58CD" w:rsidRDefault="00AA0049" w:rsidP="001E2331">
    <w:pPr>
      <w:widowControl w:val="0"/>
      <w:pBdr>
        <w:bottom w:val="single" w:sz="6" w:space="1" w:color="auto"/>
      </w:pBdr>
      <w:tabs>
        <w:tab w:val="right" w:pos="9070"/>
      </w:tabs>
      <w:jc w:val="right"/>
      <w:rPr>
        <w:sz w:val="16"/>
        <w:szCs w:val="16"/>
      </w:rPr>
    </w:pPr>
    <w:r>
      <w:rPr>
        <w:sz w:val="16"/>
      </w:rPr>
      <w:t xml:space="preserve">Pereinamojo laikotarpio nuostatos dėl Reino upe (R zonoje) plaukiojančių laivų - </w:t>
    </w:r>
    <w:r>
      <w:rPr>
        <w:sz w:val="16"/>
        <w:szCs w:val="16"/>
      </w:rPr>
      <w:fldChar w:fldCharType="begin"/>
    </w:r>
    <w:r>
      <w:rPr>
        <w:sz w:val="16"/>
        <w:szCs w:val="16"/>
      </w:rPr>
      <w:instrText xml:space="preserve"> STYLEREF  ES-Titre3  \* MERGEFORMAT </w:instrText>
    </w:r>
    <w:r>
      <w:rPr>
        <w:sz w:val="16"/>
        <w:szCs w:val="16"/>
      </w:rPr>
      <w:fldChar w:fldCharType="separate"/>
    </w:r>
    <w:r w:rsidR="002C0522">
      <w:rPr>
        <w:noProof/>
        <w:sz w:val="16"/>
        <w:szCs w:val="16"/>
      </w:rPr>
      <w:t>32.03 straipsnis</w:t>
    </w:r>
    <w:r>
      <w:rPr>
        <w:sz w:val="16"/>
        <w:szCs w:val="16"/>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DD1033" w:rsidRDefault="00AA0049" w:rsidP="00DD1033">
    <w:pPr>
      <w:widowControl w:val="0"/>
      <w:pBdr>
        <w:bottom w:val="single" w:sz="6" w:space="1" w:color="auto"/>
      </w:pBdr>
      <w:tabs>
        <w:tab w:val="right" w:pos="14034"/>
      </w:tabs>
      <w:jc w:val="right"/>
      <w:rPr>
        <w:sz w:val="16"/>
        <w:szCs w:val="16"/>
      </w:rPr>
    </w:pPr>
    <w:r>
      <w:rPr>
        <w:sz w:val="16"/>
      </w:rPr>
      <w:t>ES-TRIN</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2C0522">
      <w:rPr>
        <w:noProof/>
        <w:sz w:val="16"/>
        <w:szCs w:val="16"/>
      </w:rPr>
      <w:t>33 skyrius</w:t>
    </w:r>
    <w:r w:rsidR="002C0522">
      <w:rPr>
        <w:noProof/>
        <w:sz w:val="16"/>
        <w:szCs w:val="16"/>
      </w:rPr>
      <w:br/>
      <w:t>Pereinamojo laikotarpio nuostatos dėl plaukiojančiųjų priemonių, eksploatuojamų tik Reino upei (R zonai) nepriklausančiuose vandens keliuose</w:t>
    </w:r>
    <w:r w:rsidRPr="00F46C3C">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2C0522">
      <w:rPr>
        <w:noProof/>
        <w:sz w:val="16"/>
        <w:szCs w:val="16"/>
      </w:rPr>
      <w:t>33.03 straipsnis</w:t>
    </w:r>
    <w:r>
      <w:rPr>
        <w:sz w:val="16"/>
        <w:szCs w:val="16"/>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C20E00" w:rsidRDefault="00AA0049" w:rsidP="008E26B9">
    <w:pPr>
      <w:widowControl w:val="0"/>
      <w:pBdr>
        <w:bottom w:val="single" w:sz="6" w:space="1" w:color="auto"/>
      </w:pBdr>
      <w:tabs>
        <w:tab w:val="right" w:pos="14034"/>
      </w:tabs>
      <w:jc w:val="right"/>
      <w:rPr>
        <w:sz w:val="16"/>
        <w:szCs w:val="16"/>
      </w:rPr>
    </w:pPr>
    <w:r>
      <w:rPr>
        <w:sz w:val="16"/>
      </w:rPr>
      <w:t>ES-TRIN</w:t>
    </w:r>
    <w:r>
      <w:tab/>
    </w:r>
    <w:r w:rsidRPr="00C20E00">
      <w:rPr>
        <w:sz w:val="16"/>
        <w:szCs w:val="16"/>
      </w:rPr>
      <w:fldChar w:fldCharType="begin"/>
    </w:r>
    <w:r w:rsidRPr="009C40EF">
      <w:rPr>
        <w:sz w:val="16"/>
        <w:szCs w:val="16"/>
      </w:rPr>
      <w:instrText xml:space="preserve"> STYLEREF  ES-Titre2  \* MERGEFORMAT </w:instrText>
    </w:r>
    <w:r w:rsidRPr="00C20E00">
      <w:rPr>
        <w:sz w:val="16"/>
        <w:szCs w:val="16"/>
      </w:rPr>
      <w:fldChar w:fldCharType="separate"/>
    </w:r>
    <w:r w:rsidR="00816D20">
      <w:rPr>
        <w:noProof/>
        <w:sz w:val="16"/>
        <w:szCs w:val="16"/>
      </w:rPr>
      <w:t>33 skyrius</w:t>
    </w:r>
    <w:r w:rsidR="00816D20">
      <w:rPr>
        <w:noProof/>
        <w:sz w:val="16"/>
        <w:szCs w:val="16"/>
      </w:rPr>
      <w:br/>
      <w:t>Pereinamojo laikotarpio nuostatos dėl plaukiojančiųjų priemonių, eksploatuojamų tik Reino upei (R zonai) nepriklausančiuose vandens keliuose</w:t>
    </w:r>
    <w:r w:rsidRPr="00C20E00">
      <w:rPr>
        <w:noProof/>
        <w:sz w:val="16"/>
        <w:szCs w:val="16"/>
      </w:rPr>
      <w:fldChar w:fldCharType="end"/>
    </w:r>
    <w:r>
      <w:rPr>
        <w:sz w:val="16"/>
      </w:rPr>
      <w:t xml:space="preserve"> -</w:t>
    </w:r>
    <w:r>
      <w:rPr>
        <w:sz w:val="16"/>
        <w:szCs w:val="16"/>
      </w:rPr>
      <w:fldChar w:fldCharType="begin"/>
    </w:r>
    <w:r>
      <w:rPr>
        <w:sz w:val="16"/>
        <w:szCs w:val="16"/>
      </w:rPr>
      <w:instrText xml:space="preserve"> STYLEREF  ES-Titre3_pr_chap32  \* MERGEFORMAT </w:instrText>
    </w:r>
    <w:r>
      <w:rPr>
        <w:sz w:val="16"/>
        <w:szCs w:val="16"/>
      </w:rPr>
      <w:fldChar w:fldCharType="separate"/>
    </w:r>
    <w:r w:rsidR="00816D20">
      <w:rPr>
        <w:noProof/>
        <w:sz w:val="16"/>
        <w:szCs w:val="16"/>
      </w:rPr>
      <w:t>33.01 straipsnis</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816D20">
      <w:rPr>
        <w:noProof/>
        <w:sz w:val="16"/>
        <w:szCs w:val="16"/>
      </w:rPr>
      <w:t>33.02 straipsnis</w:t>
    </w:r>
    <w:r>
      <w:rPr>
        <w:sz w:val="16"/>
        <w:szCs w:val="16"/>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C62373" w:rsidRDefault="00AA0049" w:rsidP="008446C0">
    <w:pPr>
      <w:widowControl w:val="0"/>
      <w:pBdr>
        <w:bottom w:val="single" w:sz="4" w:space="1" w:color="auto"/>
      </w:pBdr>
      <w:tabs>
        <w:tab w:val="right" w:pos="13892"/>
      </w:tabs>
      <w:jc w:val="right"/>
      <w:rPr>
        <w:rFonts w:cs="Arial"/>
        <w:sz w:val="16"/>
        <w:szCs w:val="16"/>
      </w:rPr>
    </w:pPr>
    <w:r>
      <w:rPr>
        <w:sz w:val="16"/>
      </w:rPr>
      <w:t>ES-TRIN</w:t>
    </w:r>
    <w:r>
      <w:tab/>
    </w:r>
    <w:r w:rsidRPr="00F46C3C">
      <w:rPr>
        <w:rFonts w:cs="Times New Roman"/>
        <w:sz w:val="16"/>
        <w:szCs w:val="16"/>
      </w:rPr>
      <w:fldChar w:fldCharType="begin"/>
    </w:r>
    <w:r w:rsidRPr="00F46C3C">
      <w:rPr>
        <w:sz w:val="16"/>
        <w:szCs w:val="16"/>
      </w:rPr>
      <w:instrText xml:space="preserve"> STYLEREF  ES-Titre2  \* MERGEFORMAT </w:instrText>
    </w:r>
    <w:r w:rsidRPr="00F46C3C">
      <w:rPr>
        <w:rFonts w:cs="Times New Roman"/>
        <w:sz w:val="16"/>
        <w:szCs w:val="16"/>
      </w:rPr>
      <w:fldChar w:fldCharType="separate"/>
    </w:r>
    <w:r w:rsidR="002C0522" w:rsidRPr="002C0522">
      <w:rPr>
        <w:rFonts w:cs="Arial"/>
        <w:noProof/>
        <w:sz w:val="16"/>
        <w:szCs w:val="16"/>
      </w:rPr>
      <w:t>33 skyrius</w:t>
    </w:r>
    <w:r w:rsidR="002C0522" w:rsidRPr="002C0522">
      <w:rPr>
        <w:rFonts w:cs="Arial"/>
        <w:noProof/>
        <w:sz w:val="16"/>
        <w:szCs w:val="16"/>
      </w:rPr>
      <w:br/>
      <w:t>Pereinamojo laikotarpio nuostatos dėl plaukiojančiųjų priemonių, eksploatuojamų tik Reino upei (R</w:t>
    </w:r>
    <w:r w:rsidR="002C0522">
      <w:rPr>
        <w:noProof/>
        <w:sz w:val="16"/>
        <w:szCs w:val="16"/>
      </w:rPr>
      <w:t xml:space="preserve"> zonai) nepriklausančiuose vandens keliuose</w:t>
    </w:r>
    <w:r w:rsidRPr="00F46C3C">
      <w:rPr>
        <w:rFonts w:cs="Arial"/>
        <w:noProof/>
        <w:sz w:val="16"/>
        <w:szCs w:val="16"/>
      </w:rPr>
      <w:fldChar w:fldCharType="end"/>
    </w:r>
    <w:r>
      <w:rPr>
        <w:sz w:val="16"/>
      </w:rPr>
      <w:t xml:space="preserve"> - </w:t>
    </w:r>
    <w:r>
      <w:rPr>
        <w:rFonts w:cs="Arial"/>
        <w:sz w:val="16"/>
        <w:szCs w:val="16"/>
      </w:rPr>
      <w:fldChar w:fldCharType="begin"/>
    </w:r>
    <w:r>
      <w:rPr>
        <w:rFonts w:cs="Arial"/>
        <w:sz w:val="16"/>
        <w:szCs w:val="16"/>
      </w:rPr>
      <w:instrText xml:space="preserve"> STYLEREF  ES-Titre3  \* MERGEFORMAT </w:instrText>
    </w:r>
    <w:r>
      <w:rPr>
        <w:rFonts w:cs="Arial"/>
        <w:sz w:val="16"/>
        <w:szCs w:val="16"/>
      </w:rPr>
      <w:fldChar w:fldCharType="separate"/>
    </w:r>
    <w:r w:rsidR="002C0522">
      <w:rPr>
        <w:rFonts w:cs="Arial"/>
        <w:noProof/>
        <w:sz w:val="16"/>
        <w:szCs w:val="16"/>
      </w:rPr>
      <w:t>33.02 straipsnis</w:t>
    </w:r>
    <w:r>
      <w:rPr>
        <w:rFonts w:cs="Arial"/>
        <w:sz w:val="16"/>
        <w:szCs w:val="16"/>
      </w:rPr>
      <w:fldChar w:fldCharType="end"/>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rsidP="001E2331">
    <w:pPr>
      <w:widowControl w:val="0"/>
      <w:pBdr>
        <w:bottom w:val="single" w:sz="6" w:space="1" w:color="auto"/>
      </w:pBdr>
      <w:tabs>
        <w:tab w:val="right" w:pos="9072"/>
      </w:tabs>
      <w:jc w:val="right"/>
      <w:rPr>
        <w:sz w:val="16"/>
        <w:szCs w:val="16"/>
      </w:rPr>
    </w:pPr>
    <w:r>
      <w:rPr>
        <w:sz w:val="16"/>
      </w:rPr>
      <w:t xml:space="preserve">ES-TRIN </w:t>
    </w:r>
    <w:r>
      <w:tab/>
    </w:r>
    <w:r w:rsidR="002C0522">
      <w:fldChar w:fldCharType="begin"/>
    </w:r>
    <w:r w:rsidR="002C0522">
      <w:instrText xml:space="preserve"> STYLEREF  Es-Titre_annexes  \* MERGEFORMAT </w:instrText>
    </w:r>
    <w:r w:rsidR="002C0522">
      <w:fldChar w:fldCharType="separate"/>
    </w:r>
    <w:r w:rsidR="00816D20" w:rsidRPr="00816D20">
      <w:rPr>
        <w:noProof/>
        <w:sz w:val="16"/>
        <w:szCs w:val="16"/>
      </w:rPr>
      <w:t>Europos standarto priedai</w:t>
    </w:r>
    <w:r w:rsidR="002C0522">
      <w:rPr>
        <w:noProof/>
        <w:sz w:val="16"/>
        <w:szCs w:val="16"/>
      </w:rPr>
      <w:fldChar w:fldCharType="end"/>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rsidP="001E2331">
    <w:pPr>
      <w:widowControl w:val="0"/>
      <w:pBdr>
        <w:bottom w:val="single" w:sz="6" w:space="1" w:color="auto"/>
      </w:pBdr>
      <w:tabs>
        <w:tab w:val="right" w:pos="9072"/>
      </w:tabs>
      <w:jc w:val="right"/>
      <w:rPr>
        <w:sz w:val="16"/>
        <w:szCs w:val="16"/>
      </w:rPr>
    </w:pPr>
    <w:r>
      <w:rPr>
        <w:sz w:val="16"/>
      </w:rPr>
      <w:t xml:space="preserve">ES-TRIN </w:t>
    </w:r>
    <w:r>
      <w:tab/>
    </w:r>
    <w:r w:rsidR="002C0522">
      <w:fldChar w:fldCharType="begin"/>
    </w:r>
    <w:r w:rsidR="002C0522">
      <w:instrText xml:space="preserve"> STYLEREF  Es-Titre_annexes  \* MERGEFORMAT </w:instrText>
    </w:r>
    <w:r w:rsidR="002C0522">
      <w:fldChar w:fldCharType="separate"/>
    </w:r>
    <w:r w:rsidR="00816D20" w:rsidRPr="00816D20">
      <w:rPr>
        <w:noProof/>
        <w:sz w:val="16"/>
        <w:szCs w:val="16"/>
      </w:rPr>
      <w:t>Europos standarto priedai</w:t>
    </w:r>
    <w:r w:rsidR="002C0522">
      <w:rPr>
        <w:noProof/>
        <w:sz w:val="16"/>
        <w:szCs w:val="16"/>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4C0864" w:rsidRDefault="00AA0049" w:rsidP="009C13A9">
    <w:pPr>
      <w:widowControl w:val="0"/>
      <w:pBdr>
        <w:bottom w:val="single" w:sz="6" w:space="1" w:color="auto"/>
      </w:pBdr>
      <w:tabs>
        <w:tab w:val="right" w:pos="9072"/>
      </w:tabs>
      <w:jc w:val="right"/>
      <w:rPr>
        <w:sz w:val="16"/>
        <w:szCs w:val="16"/>
        <w:lang w:val="es-ES"/>
      </w:rPr>
    </w:pPr>
    <w:r w:rsidRPr="004C0864">
      <w:rPr>
        <w:sz w:val="16"/>
        <w:lang w:val="es-ES"/>
      </w:rPr>
      <w:t xml:space="preserve">ES-TRIN </w:t>
    </w:r>
    <w:r w:rsidRPr="004C0864">
      <w:rPr>
        <w:lang w:val="es-ES"/>
      </w:rPr>
      <w:tab/>
    </w:r>
    <w:r w:rsidRPr="00FD13C1">
      <w:rPr>
        <w:sz w:val="16"/>
        <w:szCs w:val="16"/>
      </w:rPr>
      <w:fldChar w:fldCharType="begin"/>
    </w:r>
    <w:r w:rsidRPr="004C0864">
      <w:rPr>
        <w:sz w:val="16"/>
        <w:szCs w:val="16"/>
        <w:lang w:val="es-ES"/>
      </w:rPr>
      <w:instrText xml:space="preserve"> STYLEREF  ES-Titre2 \l  \* MERGEFORMAT </w:instrText>
    </w:r>
    <w:r w:rsidRPr="00FD13C1">
      <w:rPr>
        <w:sz w:val="16"/>
        <w:szCs w:val="16"/>
      </w:rPr>
      <w:fldChar w:fldCharType="separate"/>
    </w:r>
    <w:r w:rsidR="002C0522">
      <w:rPr>
        <w:noProof/>
        <w:sz w:val="16"/>
        <w:szCs w:val="16"/>
        <w:lang w:val="es-ES"/>
      </w:rPr>
      <w:t>1 priedas</w:t>
    </w:r>
    <w:r w:rsidR="002C0522">
      <w:rPr>
        <w:noProof/>
        <w:sz w:val="16"/>
        <w:szCs w:val="16"/>
        <w:lang w:val="es-ES"/>
      </w:rPr>
      <w:br/>
      <w:t>Unikalaus laivo Europos identifikavimo numerio pavyzdys (ENI)</w:t>
    </w:r>
    <w:r w:rsidRPr="00FD13C1">
      <w:rPr>
        <w:noProof/>
        <w:sz w:val="16"/>
        <w:szCs w:val="16"/>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395A9E" w:rsidRDefault="00AA0049" w:rsidP="009C13A9">
    <w:pPr>
      <w:widowControl w:val="0"/>
      <w:pBdr>
        <w:bottom w:val="single" w:sz="6" w:space="1" w:color="auto"/>
      </w:pBdr>
      <w:tabs>
        <w:tab w:val="right" w:pos="9070"/>
      </w:tabs>
      <w:ind w:left="3600" w:hanging="3600"/>
      <w:rPr>
        <w:sz w:val="16"/>
        <w:szCs w:val="16"/>
      </w:rPr>
    </w:pPr>
    <w:r>
      <w:rPr>
        <w:sz w:val="16"/>
      </w:rPr>
      <w:t>ES-TRIN</w:t>
    </w:r>
    <w:r>
      <w:tab/>
    </w:r>
    <w:r>
      <w:tab/>
    </w:r>
    <w:r>
      <w:rPr>
        <w:sz w:val="20"/>
        <w:szCs w:val="24"/>
      </w:rPr>
      <w:fldChar w:fldCharType="begin"/>
    </w:r>
    <w:r w:rsidRPr="00101CB2">
      <w:instrText xml:space="preserve"> STYLEREF  ES-Titre2 \l  \* MERGEFORMAT </w:instrText>
    </w:r>
    <w:r>
      <w:rPr>
        <w:sz w:val="20"/>
        <w:szCs w:val="24"/>
      </w:rPr>
      <w:fldChar w:fldCharType="separate"/>
    </w:r>
    <w:r w:rsidRPr="00801F1F">
      <w:rPr>
        <w:noProof/>
        <w:sz w:val="16"/>
        <w:szCs w:val="16"/>
      </w:rPr>
      <w:t>Chapter 33</w:t>
    </w:r>
    <w:r w:rsidRPr="00801F1F">
      <w:rPr>
        <w:noProof/>
        <w:sz w:val="16"/>
        <w:szCs w:val="16"/>
      </w:rPr>
      <w:br/>
      <w:t>Transitional provisions for craft operating exclusively on waterways outside the Rhine (</w:t>
    </w:r>
    <w:r>
      <w:rPr>
        <w:noProof/>
      </w:rPr>
      <w:t>Zone R)</w:t>
    </w:r>
    <w:r>
      <w:rPr>
        <w:noProof/>
        <w:sz w:val="16"/>
        <w:szCs w:val="16"/>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5777D8" w:rsidRDefault="00AA0049"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\l  \* MERGEFORMAT </w:instrText>
    </w:r>
    <w:r>
      <w:rPr>
        <w:sz w:val="20"/>
        <w:szCs w:val="24"/>
      </w:rPr>
      <w:fldChar w:fldCharType="separate"/>
    </w:r>
    <w:r w:rsidR="002C0522" w:rsidRPr="002C0522">
      <w:rPr>
        <w:noProof/>
        <w:sz w:val="16"/>
        <w:szCs w:val="16"/>
      </w:rPr>
      <w:t>3 priedas</w:t>
    </w:r>
    <w:r w:rsidR="002C0522" w:rsidRPr="002C0522">
      <w:rPr>
        <w:noProof/>
        <w:sz w:val="16"/>
        <w:szCs w:val="16"/>
      </w:rPr>
      <w:br/>
      <w:t>Vidaus vandenų laivų sertifikatų pavyzdžiai ir vidaus</w:t>
    </w:r>
    <w:r w:rsidR="002C0522">
      <w:rPr>
        <w:noProof/>
      </w:rPr>
      <w:t xml:space="preserve"> vandenų laivų sertifikatų registro pavyzdys</w:t>
    </w:r>
    <w:r>
      <w:rPr>
        <w:noProof/>
        <w:sz w:val="16"/>
        <w:szCs w:val="16"/>
      </w:rPr>
      <w:fldChar w:fldCharType="end"/>
    </w:r>
  </w:p>
  <w:p w:rsidR="00AA0049" w:rsidRPr="00D229DB" w:rsidRDefault="00AA0049"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2C0522">
      <w:rPr>
        <w:noProof/>
        <w:sz w:val="16"/>
        <w:szCs w:val="16"/>
      </w:rPr>
      <w:t>I skirsnis</w:t>
    </w:r>
    <w:r>
      <w:rPr>
        <w:sz w:val="16"/>
        <w:szCs w:val="16"/>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6B7368" w:rsidRDefault="00AA0049" w:rsidP="009C13A9">
    <w:pPr>
      <w:widowControl w:val="0"/>
      <w:pBdr>
        <w:bottom w:val="single" w:sz="6" w:space="1" w:color="auto"/>
      </w:pBdr>
      <w:tabs>
        <w:tab w:val="right" w:pos="9072"/>
      </w:tabs>
      <w:jc w:val="right"/>
      <w:rPr>
        <w:sz w:val="16"/>
        <w:szCs w:val="16"/>
      </w:rPr>
    </w:pPr>
    <w:r>
      <w:rPr>
        <w:sz w:val="16"/>
      </w:rPr>
      <w:t xml:space="preserve">ES-TRIN </w:t>
    </w:r>
    <w:r>
      <w:tab/>
    </w:r>
    <w:r w:rsidRPr="006B7368">
      <w:rPr>
        <w:sz w:val="16"/>
        <w:szCs w:val="16"/>
      </w:rPr>
      <w:fldChar w:fldCharType="begin"/>
    </w:r>
    <w:r w:rsidRPr="006B7368">
      <w:rPr>
        <w:sz w:val="16"/>
        <w:szCs w:val="16"/>
      </w:rPr>
      <w:instrText xml:space="preserve"> STYLEREF  ES-Titre2 \l  \* MERGEFORMAT </w:instrText>
    </w:r>
    <w:r w:rsidRPr="006B7368">
      <w:rPr>
        <w:sz w:val="16"/>
        <w:szCs w:val="16"/>
      </w:rPr>
      <w:fldChar w:fldCharType="separate"/>
    </w:r>
    <w:r w:rsidR="002C0522">
      <w:rPr>
        <w:noProof/>
        <w:sz w:val="16"/>
        <w:szCs w:val="16"/>
      </w:rPr>
      <w:t>3 priedas</w:t>
    </w:r>
    <w:r w:rsidR="002C0522">
      <w:rPr>
        <w:noProof/>
        <w:sz w:val="16"/>
        <w:szCs w:val="16"/>
      </w:rPr>
      <w:br/>
      <w:t>Vidaus vandenų laivų sertifikatų pavyzdžiai ir vidaus vandenų laivų sertifikatų registro pavyzdys</w:t>
    </w:r>
    <w:r w:rsidRPr="006B7368">
      <w:rPr>
        <w:noProof/>
        <w:sz w:val="16"/>
        <w:szCs w:val="16"/>
      </w:rPr>
      <w:fldChar w:fldCharType="end"/>
    </w:r>
  </w:p>
  <w:p w:rsidR="00AA0049" w:rsidRPr="002352BD" w:rsidRDefault="00AA0049"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2C0522">
      <w:rPr>
        <w:noProof/>
        <w:sz w:val="16"/>
        <w:szCs w:val="16"/>
      </w:rPr>
      <w:t>V skirsnis</w:t>
    </w:r>
    <w:r>
      <w:rPr>
        <w:sz w:val="16"/>
        <w:szCs w:val="16"/>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2352BD" w:rsidRDefault="00AA0049"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2C0522" w:rsidRPr="002C0522">
      <w:rPr>
        <w:noProof/>
        <w:sz w:val="16"/>
        <w:szCs w:val="16"/>
      </w:rPr>
      <w:t>3 priedas</w:t>
    </w:r>
    <w:r w:rsidR="002C0522" w:rsidRPr="002C0522">
      <w:rPr>
        <w:noProof/>
        <w:sz w:val="16"/>
        <w:szCs w:val="16"/>
      </w:rPr>
      <w:br/>
      <w:t>Vidaus vandenų laivų sertifikatų</w:t>
    </w:r>
    <w:r w:rsidR="002C0522">
      <w:rPr>
        <w:noProof/>
      </w:rPr>
      <w:t xml:space="preserve"> pavyzdžiai ir vidaus vandenų laivų sertifikatų registro pavyzdys</w:t>
    </w:r>
    <w:r>
      <w:rPr>
        <w:noProof/>
        <w:sz w:val="16"/>
        <w:szCs w:val="16"/>
      </w:rPr>
      <w:fldChar w:fldCharType="end"/>
    </w:r>
  </w:p>
  <w:p w:rsidR="00AA0049" w:rsidRDefault="00AA0049"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2C0522">
      <w:rPr>
        <w:noProof/>
        <w:sz w:val="16"/>
        <w:szCs w:val="16"/>
      </w:rPr>
      <w:t>VI skirsnis</w:t>
    </w:r>
    <w:r>
      <w:rPr>
        <w:sz w:val="16"/>
        <w:szCs w:val="16"/>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4C0864" w:rsidRDefault="00AA0049" w:rsidP="009C13A9">
    <w:pPr>
      <w:widowControl w:val="0"/>
      <w:pBdr>
        <w:bottom w:val="single" w:sz="6" w:space="1" w:color="auto"/>
      </w:pBdr>
      <w:tabs>
        <w:tab w:val="right" w:pos="9072"/>
      </w:tabs>
      <w:jc w:val="right"/>
      <w:rPr>
        <w:sz w:val="16"/>
        <w:szCs w:val="16"/>
        <w:lang w:val="es-ES"/>
      </w:rPr>
    </w:pPr>
    <w:r w:rsidRPr="004C0864">
      <w:rPr>
        <w:sz w:val="16"/>
        <w:lang w:val="es-ES"/>
      </w:rPr>
      <w:t xml:space="preserve">ES-TRIN </w:t>
    </w:r>
    <w:r w:rsidRPr="004C0864">
      <w:rPr>
        <w:lang w:val="es-ES"/>
      </w:rPr>
      <w:tab/>
    </w:r>
    <w:r w:rsidRPr="0042206B">
      <w:rPr>
        <w:sz w:val="16"/>
        <w:szCs w:val="16"/>
      </w:rPr>
      <w:fldChar w:fldCharType="begin"/>
    </w:r>
    <w:r w:rsidRPr="004C0864">
      <w:rPr>
        <w:sz w:val="16"/>
        <w:szCs w:val="16"/>
        <w:lang w:val="es-ES"/>
      </w:rPr>
      <w:instrText xml:space="preserve"> STYLEREF  ES-Titre2  \* MERGEFORMAT </w:instrText>
    </w:r>
    <w:r w:rsidRPr="0042206B">
      <w:rPr>
        <w:sz w:val="16"/>
        <w:szCs w:val="16"/>
      </w:rPr>
      <w:fldChar w:fldCharType="separate"/>
    </w:r>
    <w:r w:rsidR="002C0522">
      <w:rPr>
        <w:noProof/>
        <w:sz w:val="16"/>
        <w:szCs w:val="16"/>
        <w:lang w:val="es-ES"/>
      </w:rPr>
      <w:t>4 priedas</w:t>
    </w:r>
    <w:r w:rsidR="002C0522">
      <w:rPr>
        <w:noProof/>
        <w:sz w:val="16"/>
        <w:szCs w:val="16"/>
        <w:lang w:val="es-ES"/>
      </w:rPr>
      <w:br/>
      <w:t>Saugos ženklai</w:t>
    </w:r>
    <w:r w:rsidRPr="0042206B">
      <w:rPr>
        <w:noProof/>
        <w:sz w:val="16"/>
        <w:szCs w:val="16"/>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4C0864" w:rsidRDefault="00AA0049" w:rsidP="009C13A9">
    <w:pPr>
      <w:widowControl w:val="0"/>
      <w:pBdr>
        <w:bottom w:val="single" w:sz="6" w:space="1" w:color="auto"/>
      </w:pBdr>
      <w:tabs>
        <w:tab w:val="right" w:pos="9072"/>
      </w:tabs>
      <w:jc w:val="right"/>
      <w:rPr>
        <w:noProof/>
        <w:sz w:val="16"/>
        <w:szCs w:val="16"/>
        <w:lang w:val="es-ES"/>
      </w:rPr>
    </w:pPr>
    <w:r w:rsidRPr="004C0864">
      <w:rPr>
        <w:sz w:val="16"/>
        <w:lang w:val="es-ES"/>
      </w:rPr>
      <w:t xml:space="preserve">ES-TRIN </w:t>
    </w:r>
    <w:r w:rsidRPr="004C0864">
      <w:rPr>
        <w:lang w:val="es-ES"/>
      </w:rPr>
      <w:tab/>
    </w:r>
    <w:r w:rsidRPr="009D6EB6">
      <w:rPr>
        <w:noProof/>
        <w:sz w:val="16"/>
        <w:szCs w:val="16"/>
        <w:lang w:val="es-ES"/>
      </w:rPr>
      <w:fldChar w:fldCharType="begin"/>
    </w:r>
    <w:r w:rsidRPr="009D6EB6">
      <w:rPr>
        <w:noProof/>
        <w:sz w:val="16"/>
        <w:szCs w:val="16"/>
        <w:lang w:val="es-ES"/>
      </w:rPr>
      <w:instrText xml:space="preserve"> STYLEREF  ES-Titre2  \* MERGEFORMAT </w:instrText>
    </w:r>
    <w:r w:rsidRPr="009D6EB6">
      <w:rPr>
        <w:noProof/>
        <w:sz w:val="16"/>
        <w:szCs w:val="16"/>
        <w:lang w:val="es-ES"/>
      </w:rPr>
      <w:fldChar w:fldCharType="separate"/>
    </w:r>
    <w:r w:rsidR="002C0522">
      <w:rPr>
        <w:noProof/>
        <w:sz w:val="16"/>
        <w:szCs w:val="16"/>
        <w:lang w:val="es-ES"/>
      </w:rPr>
      <w:t>5 priedas</w:t>
    </w:r>
    <w:r w:rsidR="002C0522">
      <w:rPr>
        <w:noProof/>
        <w:sz w:val="16"/>
        <w:szCs w:val="16"/>
        <w:lang w:val="es-ES"/>
      </w:rPr>
      <w:br/>
      <w:t>Navigacijos ir informacijos įranga</w:t>
    </w:r>
    <w:r w:rsidRPr="009D6EB6">
      <w:rPr>
        <w:noProof/>
        <w:sz w:val="16"/>
        <w:szCs w:val="16"/>
        <w:lang w:val="es-ES"/>
      </w:rPr>
      <w:fldChar w:fldCharType="end"/>
    </w:r>
  </w:p>
  <w:p w:rsidR="00AA0049" w:rsidRDefault="00AA0049"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2C0522">
      <w:rPr>
        <w:noProof/>
        <w:sz w:val="16"/>
        <w:szCs w:val="16"/>
      </w:rPr>
      <w:t>VI skirsnis</w:t>
    </w:r>
    <w:r>
      <w:rPr>
        <w:sz w:val="16"/>
        <w:szCs w:val="16"/>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C859BD" w:rsidRDefault="00AA0049" w:rsidP="00652F98">
    <w:pPr>
      <w:widowControl w:val="0"/>
      <w:pBdr>
        <w:bottom w:val="single" w:sz="6" w:space="1" w:color="auto"/>
      </w:pBdr>
      <w:tabs>
        <w:tab w:val="right" w:pos="9072"/>
      </w:tabs>
      <w:jc w:val="right"/>
      <w:rPr>
        <w:sz w:val="16"/>
        <w:szCs w:val="16"/>
      </w:rPr>
    </w:pPr>
    <w:r>
      <w:rPr>
        <w:sz w:val="16"/>
      </w:rPr>
      <w:t xml:space="preserve">ES-TRIN </w:t>
    </w:r>
    <w:r>
      <w:tab/>
    </w:r>
    <w:r w:rsidRPr="00C859BD">
      <w:rPr>
        <w:sz w:val="16"/>
        <w:szCs w:val="16"/>
      </w:rPr>
      <w:fldChar w:fldCharType="begin"/>
    </w:r>
    <w:r w:rsidRPr="00C859BD">
      <w:rPr>
        <w:sz w:val="16"/>
        <w:szCs w:val="16"/>
      </w:rPr>
      <w:instrText xml:space="preserve"> STYLEREF  ES-Titre2  \* MERGEFORMAT </w:instrText>
    </w:r>
    <w:r w:rsidRPr="00C859BD">
      <w:rPr>
        <w:sz w:val="16"/>
        <w:szCs w:val="16"/>
      </w:rPr>
      <w:fldChar w:fldCharType="separate"/>
    </w:r>
    <w:r w:rsidR="002C0522">
      <w:rPr>
        <w:noProof/>
        <w:sz w:val="16"/>
        <w:szCs w:val="16"/>
      </w:rPr>
      <w:t>6 priedas</w:t>
    </w:r>
    <w:r w:rsidR="002C0522">
      <w:rPr>
        <w:noProof/>
        <w:sz w:val="16"/>
        <w:szCs w:val="16"/>
      </w:rPr>
      <w:br/>
      <w:t>Variklio parametrų protokolas</w:t>
    </w:r>
    <w:r w:rsidRPr="00C859BD">
      <w:rPr>
        <w:noProof/>
        <w:sz w:val="16"/>
        <w:szCs w:val="16"/>
      </w:rPr>
      <w:fldChar w:fldCharType="end"/>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42206B" w:rsidRDefault="00AA0049" w:rsidP="009C13A9">
    <w:pPr>
      <w:widowControl w:val="0"/>
      <w:pBdr>
        <w:bottom w:val="single" w:sz="6" w:space="1" w:color="auto"/>
      </w:pBdr>
      <w:tabs>
        <w:tab w:val="right" w:pos="9072"/>
      </w:tabs>
      <w:jc w:val="right"/>
      <w:rPr>
        <w:sz w:val="16"/>
        <w:szCs w:val="16"/>
      </w:rPr>
    </w:pPr>
    <w:r>
      <w:rPr>
        <w:sz w:val="16"/>
      </w:rPr>
      <w:t xml:space="preserve">ES-TRIN </w:t>
    </w:r>
    <w:r>
      <w:tab/>
    </w:r>
    <w:r w:rsidRPr="0042206B">
      <w:rPr>
        <w:sz w:val="16"/>
        <w:szCs w:val="16"/>
      </w:rPr>
      <w:fldChar w:fldCharType="begin"/>
    </w:r>
    <w:r w:rsidRPr="0042206B">
      <w:rPr>
        <w:sz w:val="16"/>
        <w:szCs w:val="16"/>
      </w:rPr>
      <w:instrText xml:space="preserve"> STYLEREF  ES-Titre2  \* MERGEFORMAT </w:instrText>
    </w:r>
    <w:r w:rsidRPr="0042206B">
      <w:rPr>
        <w:sz w:val="16"/>
        <w:szCs w:val="16"/>
      </w:rPr>
      <w:fldChar w:fldCharType="separate"/>
    </w:r>
    <w:r w:rsidR="002C0522">
      <w:rPr>
        <w:noProof/>
        <w:sz w:val="16"/>
        <w:szCs w:val="16"/>
      </w:rPr>
      <w:t>6 priedas</w:t>
    </w:r>
    <w:r w:rsidR="002C0522">
      <w:rPr>
        <w:noProof/>
        <w:sz w:val="16"/>
        <w:szCs w:val="16"/>
      </w:rPr>
      <w:br/>
      <w:t>Variklio parametrų protokolas</w:t>
    </w:r>
    <w:r w:rsidRPr="0042206B">
      <w:rPr>
        <w:noProof/>
        <w:sz w:val="16"/>
        <w:szCs w:val="16"/>
      </w:rPr>
      <w:fldChar w:fldCharType="end"/>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2352BD" w:rsidRDefault="00AA0049"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2C0522" w:rsidRPr="002C0522">
      <w:rPr>
        <w:noProof/>
        <w:sz w:val="16"/>
        <w:szCs w:val="16"/>
      </w:rPr>
      <w:t>7 priedas</w:t>
    </w:r>
    <w:r w:rsidR="002C0522" w:rsidRPr="002C0522">
      <w:rPr>
        <w:noProof/>
        <w:sz w:val="16"/>
        <w:szCs w:val="16"/>
      </w:rPr>
      <w:br/>
      <w:t>Laivo nuotekų valymo įrenginiai</w:t>
    </w:r>
    <w:r>
      <w:rPr>
        <w:noProof/>
        <w:sz w:val="16"/>
        <w:szCs w:val="16"/>
      </w:rPr>
      <w:fldChar w:fldCharType="end"/>
    </w:r>
  </w:p>
  <w:p w:rsidR="00AA0049" w:rsidRDefault="00AA0049"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2C0522">
      <w:rPr>
        <w:noProof/>
        <w:sz w:val="16"/>
        <w:szCs w:val="16"/>
      </w:rPr>
      <w:t>IV skirsnis</w:t>
    </w:r>
    <w:r>
      <w:rPr>
        <w:sz w:val="16"/>
        <w:szCs w:val="16"/>
      </w:rPr>
      <w:fldChar w:fldCharType="end"/>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2352BD" w:rsidRDefault="00AA0049" w:rsidP="009C13A9">
    <w:pPr>
      <w:widowControl w:val="0"/>
      <w:pBdr>
        <w:bottom w:val="single" w:sz="6" w:space="1" w:color="auto"/>
      </w:pBdr>
      <w:tabs>
        <w:tab w:val="right" w:pos="14033"/>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2C0522" w:rsidRPr="002C0522">
      <w:rPr>
        <w:noProof/>
        <w:sz w:val="16"/>
        <w:szCs w:val="16"/>
      </w:rPr>
      <w:t>7 priedas</w:t>
    </w:r>
    <w:r w:rsidR="002C0522" w:rsidRPr="002C0522">
      <w:rPr>
        <w:noProof/>
        <w:sz w:val="16"/>
        <w:szCs w:val="16"/>
      </w:rPr>
      <w:br/>
      <w:t>Laivo nuotekų valymo įrenginiai</w:t>
    </w:r>
    <w:r>
      <w:rPr>
        <w:noProof/>
        <w:sz w:val="16"/>
        <w:szCs w:val="16"/>
      </w:rPr>
      <w:fldChar w:fldCharType="end"/>
    </w:r>
  </w:p>
  <w:p w:rsidR="00AA0049" w:rsidRDefault="00AA0049"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2C0522">
      <w:rPr>
        <w:noProof/>
        <w:sz w:val="16"/>
        <w:szCs w:val="16"/>
      </w:rPr>
      <w:t>V skirsnis</w:t>
    </w:r>
    <w:r>
      <w:rPr>
        <w:sz w:val="16"/>
        <w:szCs w:val="16"/>
      </w:rPr>
      <w:fldChar w:fldCharType="end"/>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2352BD" w:rsidRDefault="00AA0049"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816D20" w:rsidRPr="00816D20">
      <w:rPr>
        <w:noProof/>
        <w:sz w:val="16"/>
        <w:szCs w:val="16"/>
      </w:rPr>
      <w:t>7 priedas</w:t>
    </w:r>
    <w:r w:rsidR="00816D20" w:rsidRPr="00816D20">
      <w:rPr>
        <w:noProof/>
        <w:sz w:val="16"/>
        <w:szCs w:val="16"/>
      </w:rPr>
      <w:br/>
      <w:t>Laivo nuotekų valymo įrenginiai</w:t>
    </w:r>
    <w:r>
      <w:rPr>
        <w:noProof/>
        <w:sz w:val="16"/>
        <w:szCs w:val="16"/>
      </w:rPr>
      <w:fldChar w:fldCharType="end"/>
    </w:r>
  </w:p>
  <w:p w:rsidR="00AA0049" w:rsidRDefault="00AA0049"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816D20">
      <w:rPr>
        <w:noProof/>
        <w:sz w:val="16"/>
        <w:szCs w:val="16"/>
      </w:rPr>
      <w:t>VI skirsnis</w:t>
    </w:r>
    <w:r>
      <w:rPr>
        <w:sz w:val="16"/>
        <w:szCs w:val="16"/>
      </w:rPr>
      <w:fldChar w:fldCharType="end"/>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2352BD" w:rsidRDefault="00AA0049" w:rsidP="009C13A9">
    <w:pPr>
      <w:widowControl w:val="0"/>
      <w:pBdr>
        <w:bottom w:val="single" w:sz="6" w:space="1" w:color="auto"/>
      </w:pBdr>
      <w:tabs>
        <w:tab w:val="right" w:pos="14033"/>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2C0522" w:rsidRPr="002C0522">
      <w:rPr>
        <w:noProof/>
        <w:sz w:val="16"/>
        <w:szCs w:val="16"/>
      </w:rPr>
      <w:t>7 priedas</w:t>
    </w:r>
    <w:r w:rsidR="002C0522" w:rsidRPr="002C0522">
      <w:rPr>
        <w:noProof/>
        <w:sz w:val="16"/>
        <w:szCs w:val="16"/>
      </w:rPr>
      <w:br/>
      <w:t>Laivo nuotekų valymo įrenginiai</w:t>
    </w:r>
    <w:r>
      <w:rPr>
        <w:noProof/>
        <w:sz w:val="16"/>
        <w:szCs w:val="16"/>
      </w:rPr>
      <w:fldChar w:fldCharType="end"/>
    </w:r>
  </w:p>
  <w:p w:rsidR="00AA0049" w:rsidRDefault="00AA0049"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2C0522">
      <w:rPr>
        <w:noProof/>
        <w:sz w:val="16"/>
        <w:szCs w:val="16"/>
      </w:rPr>
      <w:t>VII skirsnis</w:t>
    </w:r>
    <w:r>
      <w:rPr>
        <w:sz w:val="16"/>
        <w:szCs w:val="16"/>
      </w:rPr>
      <w:fldChar w:fldCharType="end"/>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Default="00AA0049"/>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C23950" w:rsidRDefault="00AA0049"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2C0522" w:rsidRPr="002C0522">
      <w:rPr>
        <w:noProof/>
        <w:sz w:val="16"/>
        <w:szCs w:val="16"/>
      </w:rPr>
      <w:t>7 priedas</w:t>
    </w:r>
    <w:r w:rsidR="002C0522" w:rsidRPr="002C0522">
      <w:rPr>
        <w:noProof/>
        <w:sz w:val="16"/>
        <w:szCs w:val="16"/>
      </w:rPr>
      <w:br/>
      <w:t>Laivo nuotekų valymo įrenginiai</w:t>
    </w:r>
    <w:r>
      <w:rPr>
        <w:noProof/>
        <w:sz w:val="16"/>
        <w:szCs w:val="16"/>
      </w:rPr>
      <w:fldChar w:fldCharType="end"/>
    </w:r>
  </w:p>
  <w:p w:rsidR="00AA0049" w:rsidRDefault="00AA0049"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2C0522">
      <w:rPr>
        <w:noProof/>
        <w:sz w:val="16"/>
        <w:szCs w:val="16"/>
      </w:rPr>
      <w:t>VIII skirsnis</w:t>
    </w:r>
    <w:r>
      <w:rPr>
        <w:sz w:val="16"/>
        <w:szCs w:val="16"/>
      </w:rPr>
      <w:fldChar w:fldCharType="end"/>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2352BD" w:rsidRDefault="00AA0049"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Pr="00801F1F">
      <w:rPr>
        <w:noProof/>
        <w:sz w:val="16"/>
        <w:szCs w:val="16"/>
      </w:rPr>
      <w:t>Annex 7</w:t>
    </w:r>
    <w:r w:rsidRPr="00801F1F">
      <w:rPr>
        <w:noProof/>
        <w:sz w:val="16"/>
        <w:szCs w:val="16"/>
      </w:rPr>
      <w:br/>
      <w:t>On-board sewage treatment plants</w:t>
    </w:r>
    <w:r>
      <w:rPr>
        <w:noProof/>
        <w:sz w:val="16"/>
        <w:szCs w:val="16"/>
      </w:rPr>
      <w:fldChar w:fldCharType="end"/>
    </w:r>
  </w:p>
  <w:p w:rsidR="00AA0049" w:rsidRPr="004C0864" w:rsidRDefault="00AA0049" w:rsidP="009C13A9">
    <w:pPr>
      <w:widowControl w:val="0"/>
      <w:pBdr>
        <w:bottom w:val="single" w:sz="6" w:space="1" w:color="auto"/>
      </w:pBdr>
      <w:tabs>
        <w:tab w:val="right" w:pos="9072"/>
      </w:tabs>
      <w:jc w:val="right"/>
      <w:rPr>
        <w:sz w:val="16"/>
        <w:szCs w:val="16"/>
        <w:lang w:val="fr-FR"/>
      </w:rPr>
    </w:pPr>
    <w:r>
      <w:fldChar w:fldCharType="begin"/>
    </w:r>
    <w:r w:rsidRPr="004C0864">
      <w:rPr>
        <w:lang w:val="fr-FR"/>
      </w:rPr>
      <w:instrText xml:space="preserve"> STYLEREF  "ES-Titre 3"  \* MERGEFORMAT </w:instrText>
    </w:r>
    <w:r>
      <w:fldChar w:fldCharType="separate"/>
    </w:r>
    <w:r w:rsidRPr="004C0864">
      <w:rPr>
        <w:b/>
        <w:bCs/>
        <w:noProof/>
        <w:lang w:val="fr-FR"/>
      </w:rPr>
      <w:t>Erreur ! Utilisez l'onglet Accueil pour appliquer ES-Titre 3 au texte que vous souhaitez faire apparaître ici.</w:t>
    </w:r>
    <w:r>
      <w:rPr>
        <w:b/>
        <w:bCs/>
        <w:noProof/>
      </w:rPr>
      <w:fldChar w:fldCharType="end"/>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F46C3C" w:rsidRDefault="00AA0049" w:rsidP="001E2331">
    <w:pPr>
      <w:widowControl w:val="0"/>
      <w:pBdr>
        <w:bottom w:val="single" w:sz="6" w:space="1" w:color="auto"/>
      </w:pBdr>
      <w:tabs>
        <w:tab w:val="right" w:pos="9072"/>
      </w:tabs>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2C0522">
      <w:rPr>
        <w:noProof/>
        <w:sz w:val="16"/>
        <w:szCs w:val="16"/>
      </w:rPr>
      <w:t>7 priedas</w:t>
    </w:r>
    <w:r w:rsidR="002C0522">
      <w:rPr>
        <w:noProof/>
        <w:sz w:val="16"/>
        <w:szCs w:val="16"/>
      </w:rPr>
      <w:br/>
      <w:t>Laivo nuotekų valymo įrenginiai</w:t>
    </w:r>
    <w:r w:rsidRPr="00F46C3C">
      <w:rPr>
        <w:noProof/>
        <w:sz w:val="16"/>
        <w:szCs w:val="16"/>
      </w:rPr>
      <w:fldChar w:fldCharType="end"/>
    </w:r>
  </w:p>
  <w:p w:rsidR="00AA0049" w:rsidRDefault="00AA0049"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2C0522">
      <w:rPr>
        <w:noProof/>
        <w:sz w:val="16"/>
        <w:szCs w:val="16"/>
      </w:rPr>
      <w:t>IX skirsnis</w:t>
    </w:r>
    <w:r>
      <w:rPr>
        <w:sz w:val="16"/>
        <w:szCs w:val="16"/>
      </w:rPr>
      <w:fldChar w:fldCharType="end"/>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395A9E" w:rsidRDefault="00AA0049" w:rsidP="001E2331">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816D20" w:rsidRPr="00816D20">
      <w:rPr>
        <w:noProof/>
        <w:sz w:val="16"/>
        <w:szCs w:val="16"/>
      </w:rPr>
      <w:t>7 priedas</w:t>
    </w:r>
    <w:r w:rsidR="00816D20" w:rsidRPr="00816D20">
      <w:rPr>
        <w:noProof/>
        <w:sz w:val="16"/>
        <w:szCs w:val="16"/>
      </w:rPr>
      <w:br/>
      <w:t>Laivo nuotekų valymo įrenginiai</w:t>
    </w:r>
    <w:r>
      <w:rPr>
        <w:noProof/>
        <w:sz w:val="16"/>
        <w:szCs w:val="16"/>
      </w:rPr>
      <w:fldChar w:fldCharType="end"/>
    </w:r>
  </w:p>
  <w:p w:rsidR="00AA0049" w:rsidRDefault="00AA0049"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816D20">
      <w:rPr>
        <w:noProof/>
        <w:sz w:val="16"/>
        <w:szCs w:val="16"/>
      </w:rPr>
      <w:t>IX skirsnis</w:t>
    </w:r>
    <w:r>
      <w:rPr>
        <w:sz w:val="16"/>
        <w:szCs w:val="16"/>
      </w:rPr>
      <w:fldChar w:fldCharType="end"/>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F46C3C" w:rsidRDefault="00AA0049" w:rsidP="001E2331">
    <w:pPr>
      <w:widowControl w:val="0"/>
      <w:pBdr>
        <w:bottom w:val="single" w:sz="6" w:space="1" w:color="auto"/>
      </w:pBdr>
      <w:tabs>
        <w:tab w:val="right" w:pos="9072"/>
      </w:tabs>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816D20">
      <w:rPr>
        <w:noProof/>
        <w:sz w:val="16"/>
        <w:szCs w:val="16"/>
      </w:rPr>
      <w:t>8 priedas</w:t>
    </w:r>
    <w:r w:rsidR="00816D20">
      <w:rPr>
        <w:noProof/>
        <w:sz w:val="16"/>
        <w:szCs w:val="16"/>
      </w:rPr>
      <w:br/>
      <w:t>Papildomos nuostatos, taikomos plaukiojančiosioms priemonėms, kuriose naudojamas</w:t>
    </w:r>
    <w:r w:rsidR="00816D20">
      <w:rPr>
        <w:noProof/>
        <w:sz w:val="16"/>
        <w:szCs w:val="16"/>
      </w:rPr>
      <w:br/>
      <w:t>kuras, kurio pliūpsnio temperatūra yra ne aukštesnė kaip 55  C</w:t>
    </w:r>
    <w:r w:rsidRPr="00F46C3C">
      <w:rPr>
        <w:noProof/>
        <w:sz w:val="16"/>
        <w:szCs w:val="16"/>
      </w:rPr>
      <w:fldChar w:fldCharType="end"/>
    </w:r>
    <w:r>
      <w:rPr>
        <w:noProof/>
        <w:sz w:val="16"/>
      </w:rPr>
      <w:t xml:space="preserve"> - </w:t>
    </w:r>
    <w:r>
      <w:rPr>
        <w:noProof/>
        <w:sz w:val="16"/>
        <w:szCs w:val="16"/>
      </w:rPr>
      <w:fldChar w:fldCharType="begin"/>
    </w:r>
    <w:r>
      <w:rPr>
        <w:noProof/>
        <w:sz w:val="16"/>
        <w:szCs w:val="16"/>
      </w:rPr>
      <w:instrText xml:space="preserve"> STYLEREF  ES-Titre3  \* MERGEFORMAT </w:instrText>
    </w:r>
    <w:r>
      <w:rPr>
        <w:noProof/>
        <w:sz w:val="16"/>
        <w:szCs w:val="16"/>
      </w:rPr>
      <w:fldChar w:fldCharType="separate"/>
    </w:r>
    <w:r w:rsidR="00816D20">
      <w:rPr>
        <w:noProof/>
        <w:sz w:val="16"/>
        <w:szCs w:val="16"/>
      </w:rPr>
      <w:t>I skirsnis</w:t>
    </w:r>
    <w:r>
      <w:rPr>
        <w:noProof/>
        <w:sz w:val="16"/>
        <w:szCs w:val="16"/>
      </w:rPr>
      <w:fldChar w:fldCharType="end"/>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767CBB" w:rsidRDefault="00AA0049"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767CBB">
      <w:rPr>
        <w:sz w:val="16"/>
        <w:szCs w:val="16"/>
      </w:rPr>
      <w:instrText xml:space="preserve"> STYLEREF  Es-Titre_annexes  \* MERGEFORMAT </w:instrText>
    </w:r>
    <w:r>
      <w:rPr>
        <w:sz w:val="16"/>
        <w:szCs w:val="16"/>
      </w:rPr>
      <w:fldChar w:fldCharType="separate"/>
    </w:r>
    <w:r w:rsidR="00816D20">
      <w:rPr>
        <w:noProof/>
        <w:sz w:val="16"/>
        <w:szCs w:val="16"/>
      </w:rPr>
      <w:t>Techninio standarto taikymo nurodymai</w:t>
    </w:r>
    <w:r>
      <w:rPr>
        <w:sz w:val="16"/>
        <w:szCs w:val="16"/>
      </w:rPr>
      <w:fldChar w:fldCharType="end"/>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767CBB" w:rsidRDefault="00AA0049"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767CBB">
      <w:rPr>
        <w:sz w:val="16"/>
        <w:szCs w:val="16"/>
      </w:rPr>
      <w:instrText xml:space="preserve"> STYLEREF  Es-Titre_annexes  \* MERGEFORMAT </w:instrText>
    </w:r>
    <w:r>
      <w:rPr>
        <w:sz w:val="16"/>
        <w:szCs w:val="16"/>
      </w:rPr>
      <w:fldChar w:fldCharType="separate"/>
    </w:r>
    <w:r w:rsidR="00816D20">
      <w:rPr>
        <w:noProof/>
        <w:sz w:val="16"/>
        <w:szCs w:val="16"/>
      </w:rPr>
      <w:t>Techninio standarto taikymo nurodymai</w:t>
    </w:r>
    <w:r>
      <w:rPr>
        <w:sz w:val="16"/>
        <w:szCs w:val="16"/>
      </w:rPr>
      <w:fldChar w:fldCharType="end"/>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5B46C9" w:rsidRDefault="00AA0049" w:rsidP="00D45887">
    <w:pPr>
      <w:widowControl w:val="0"/>
      <w:pBdr>
        <w:bottom w:val="single" w:sz="6" w:space="1" w:color="auto"/>
      </w:pBdr>
      <w:tabs>
        <w:tab w:val="right" w:pos="9072"/>
      </w:tabs>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2C0522" w:rsidRPr="002C0522">
      <w:rPr>
        <w:bCs/>
        <w:noProof/>
        <w:sz w:val="16"/>
        <w:szCs w:val="16"/>
      </w:rPr>
      <w:t>ESI-I-2</w:t>
    </w:r>
    <w:r w:rsidR="002C0522" w:rsidRPr="002C0522">
      <w:rPr>
        <w:bCs/>
        <w:noProof/>
        <w:sz w:val="16"/>
        <w:szCs w:val="16"/>
      </w:rPr>
      <w:br/>
      <w:t>Ekspertai ir kompetentingi asmenys</w:t>
    </w:r>
    <w:r w:rsidRPr="00A84512">
      <w:rPr>
        <w:sz w:val="16"/>
        <w:szCs w:val="16"/>
      </w:rPr>
      <w:fldChar w:fldCharType="end"/>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A84512" w:rsidRDefault="00AA0049" w:rsidP="00D45887">
    <w:pPr>
      <w:widowControl w:val="0"/>
      <w:pBdr>
        <w:bottom w:val="single" w:sz="6" w:space="1" w:color="auto"/>
      </w:pBdr>
      <w:tabs>
        <w:tab w:val="right" w:pos="9072"/>
      </w:tabs>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816D20" w:rsidRPr="00816D20">
      <w:rPr>
        <w:bCs/>
        <w:noProof/>
        <w:sz w:val="16"/>
        <w:szCs w:val="16"/>
      </w:rPr>
      <w:t>ESI-II-3</w:t>
    </w:r>
    <w:r w:rsidR="00816D20" w:rsidRPr="00816D20">
      <w:rPr>
        <w:bCs/>
        <w:noProof/>
        <w:sz w:val="16"/>
        <w:szCs w:val="16"/>
      </w:rPr>
      <w:br/>
      <w:t>Nustatytas minimalus tiesioginės eigos</w:t>
    </w:r>
    <w:r w:rsidR="00816D20">
      <w:rPr>
        <w:noProof/>
        <w:sz w:val="16"/>
        <w:szCs w:val="16"/>
      </w:rPr>
      <w:t xml:space="preserve"> greitis, gebėjimas sustoti ir gebėjimas plaukti atbuline eiga</w:t>
    </w:r>
    <w:r w:rsidRPr="00A84512">
      <w:rPr>
        <w:sz w:val="16"/>
        <w:szCs w:val="16"/>
      </w:rPr>
      <w:fldChar w:fldCharType="end"/>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5B46C9" w:rsidRDefault="00AA0049"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2C0522" w:rsidRPr="002C0522">
      <w:rPr>
        <w:bCs/>
        <w:noProof/>
        <w:sz w:val="16"/>
        <w:szCs w:val="16"/>
      </w:rPr>
      <w:t>ESI-II-3</w:t>
    </w:r>
    <w:r w:rsidR="002C0522" w:rsidRPr="002C0522">
      <w:rPr>
        <w:bCs/>
        <w:noProof/>
        <w:sz w:val="16"/>
        <w:szCs w:val="16"/>
      </w:rPr>
      <w:br/>
      <w:t xml:space="preserve">Nustatytas minimalus tiesioginės eigos </w:t>
    </w:r>
    <w:r w:rsidR="002C0522" w:rsidRPr="002C0522">
      <w:rPr>
        <w:b/>
        <w:bCs/>
        <w:noProof/>
        <w:sz w:val="16"/>
        <w:szCs w:val="16"/>
      </w:rPr>
      <w:t>greitis</w:t>
    </w:r>
    <w:r w:rsidR="002C0522">
      <w:rPr>
        <w:noProof/>
        <w:sz w:val="16"/>
        <w:szCs w:val="16"/>
      </w:rPr>
      <w:t>, gebėjimas sustoti ir gebėjimas plaukti atbuline eiga</w:t>
    </w:r>
    <w:r>
      <w:rPr>
        <w:sz w:val="16"/>
        <w:szCs w:val="16"/>
      </w:rPr>
      <w:fldChar w:fldCharType="end"/>
    </w:r>
    <w:r>
      <w:rPr>
        <w:sz w:val="16"/>
      </w:rPr>
      <w:t xml:space="preserve"> -</w:t>
    </w:r>
  </w:p>
  <w:p w:rsidR="00AA0049" w:rsidRPr="004F47BB" w:rsidRDefault="00AA0049"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2C0522">
      <w:rPr>
        <w:noProof/>
        <w:sz w:val="16"/>
        <w:szCs w:val="16"/>
      </w:rPr>
      <w:t>Nurodymo ESI-II-3 1 priedas</w:t>
    </w:r>
    <w:r>
      <w:rPr>
        <w:sz w:val="16"/>
        <w:szCs w:val="16"/>
      </w:rPr>
      <w:fldChar w:fldCharType="end"/>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5B46C9" w:rsidRDefault="00AA0049"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816D20" w:rsidRPr="00816D20">
      <w:rPr>
        <w:bCs/>
        <w:noProof/>
        <w:sz w:val="16"/>
        <w:szCs w:val="16"/>
      </w:rPr>
      <w:t>ESI-II-3</w:t>
    </w:r>
    <w:r w:rsidR="00816D20" w:rsidRPr="00816D20">
      <w:rPr>
        <w:bCs/>
        <w:noProof/>
        <w:sz w:val="16"/>
        <w:szCs w:val="16"/>
      </w:rPr>
      <w:br/>
      <w:t>Nustatytas minimalus tiesioginės eigos greitis</w:t>
    </w:r>
    <w:r w:rsidR="00816D20">
      <w:rPr>
        <w:noProof/>
        <w:sz w:val="16"/>
        <w:szCs w:val="16"/>
      </w:rPr>
      <w:t>, gebėjimas sustoti ir gebėjimas plaukti atbuline eiga</w:t>
    </w:r>
    <w:r>
      <w:rPr>
        <w:sz w:val="16"/>
        <w:szCs w:val="16"/>
      </w:rPr>
      <w:fldChar w:fldCharType="end"/>
    </w:r>
    <w:r>
      <w:rPr>
        <w:sz w:val="16"/>
      </w:rPr>
      <w:t xml:space="preserve"> -</w:t>
    </w:r>
  </w:p>
  <w:p w:rsidR="00AA0049" w:rsidRPr="004F47BB" w:rsidRDefault="00AA0049"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816D20">
      <w:rPr>
        <w:noProof/>
        <w:sz w:val="16"/>
        <w:szCs w:val="16"/>
      </w:rPr>
      <w:t>Nurodymo ESI-II-3 1 priedas</w:t>
    </w:r>
    <w:r>
      <w:rPr>
        <w:sz w:val="16"/>
        <w:szCs w:val="16"/>
      </w:rPr>
      <w:fldChar w:fldCharType="end"/>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5B46C9" w:rsidRDefault="00AA0049" w:rsidP="005B46C9">
    <w:pPr>
      <w:widowControl w:val="0"/>
      <w:pBdr>
        <w:bottom w:val="single" w:sz="6" w:space="1" w:color="auto"/>
      </w:pBdr>
      <w:tabs>
        <w:tab w:val="right" w:pos="1389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2C0522" w:rsidRPr="002C0522">
      <w:rPr>
        <w:bCs/>
        <w:noProof/>
        <w:sz w:val="16"/>
        <w:szCs w:val="16"/>
      </w:rPr>
      <w:t>ESI-II-3</w:t>
    </w:r>
    <w:r w:rsidR="002C0522" w:rsidRPr="002C0522">
      <w:rPr>
        <w:bCs/>
        <w:noProof/>
        <w:sz w:val="16"/>
        <w:szCs w:val="16"/>
      </w:rPr>
      <w:br/>
      <w:t>Nustatytas minimalus tiesioginės eigos greitis</w:t>
    </w:r>
    <w:r w:rsidR="002C0522">
      <w:rPr>
        <w:noProof/>
        <w:sz w:val="16"/>
        <w:szCs w:val="16"/>
      </w:rPr>
      <w:t>, gebėjimas sustoti ir gebėjimas plaukti atbuline eiga</w:t>
    </w:r>
    <w:r>
      <w:rPr>
        <w:sz w:val="16"/>
        <w:szCs w:val="16"/>
      </w:rPr>
      <w:fldChar w:fldCharType="end"/>
    </w:r>
    <w:r>
      <w:rPr>
        <w:sz w:val="16"/>
      </w:rPr>
      <w:t xml:space="preserve"> -</w:t>
    </w:r>
  </w:p>
  <w:p w:rsidR="00AA0049" w:rsidRPr="004F47BB" w:rsidRDefault="00AA0049"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2C0522">
      <w:rPr>
        <w:noProof/>
        <w:sz w:val="16"/>
        <w:szCs w:val="16"/>
      </w:rPr>
      <w:t>Nurodymo ESI-II-3 1 priedas</w:t>
    </w:r>
    <w:r>
      <w:rPr>
        <w:sz w:val="16"/>
        <w:szCs w:val="16"/>
      </w:rPr>
      <w:fldChar w:fldCharType="end"/>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5B46C9" w:rsidRDefault="00AA0049" w:rsidP="00D45887">
    <w:pPr>
      <w:widowControl w:val="0"/>
      <w:pBdr>
        <w:bottom w:val="single" w:sz="6" w:space="1" w:color="auto"/>
      </w:pBdr>
      <w:tabs>
        <w:tab w:val="right" w:pos="9072"/>
      </w:tabs>
      <w:jc w:val="right"/>
      <w:rPr>
        <w:sz w:val="16"/>
        <w:szCs w:val="16"/>
      </w:rPr>
    </w:pPr>
    <w:r>
      <w:rPr>
        <w:sz w:val="16"/>
      </w:rPr>
      <w:t xml:space="preserve">ES-TRIN </w:t>
    </w:r>
    <w:r>
      <w:tab/>
    </w:r>
    <w:r w:rsidRPr="00CD0739">
      <w:rPr>
        <w:sz w:val="16"/>
        <w:szCs w:val="16"/>
      </w:rPr>
      <w:fldChar w:fldCharType="begin"/>
    </w:r>
    <w:r w:rsidRPr="005B46C9">
      <w:rPr>
        <w:sz w:val="16"/>
        <w:szCs w:val="16"/>
      </w:rPr>
      <w:instrText xml:space="preserve"> STYLEREF  ES-Titre2_ESI  \* MERGEFORMAT </w:instrText>
    </w:r>
    <w:r w:rsidRPr="00CD0739">
      <w:rPr>
        <w:sz w:val="16"/>
        <w:szCs w:val="16"/>
      </w:rPr>
      <w:fldChar w:fldCharType="separate"/>
    </w:r>
    <w:r w:rsidR="002C0522" w:rsidRPr="002C0522">
      <w:rPr>
        <w:bCs/>
        <w:noProof/>
        <w:sz w:val="16"/>
        <w:szCs w:val="16"/>
      </w:rPr>
      <w:t>ESI-II-3</w:t>
    </w:r>
    <w:r w:rsidR="002C0522" w:rsidRPr="002C0522">
      <w:rPr>
        <w:bCs/>
        <w:noProof/>
        <w:sz w:val="16"/>
        <w:szCs w:val="16"/>
      </w:rPr>
      <w:br/>
      <w:t>Nustatytas minimalus tiesioginės eigos greitis</w:t>
    </w:r>
    <w:r w:rsidR="002C0522">
      <w:rPr>
        <w:noProof/>
        <w:sz w:val="16"/>
        <w:szCs w:val="16"/>
      </w:rPr>
      <w:t>, gebėjimas sustoti ir gebėjimas plaukti atbuline eiga</w:t>
    </w:r>
    <w:r w:rsidRPr="00CD0739">
      <w:rPr>
        <w:sz w:val="16"/>
        <w:szCs w:val="16"/>
      </w:rPr>
      <w:fldChar w:fldCharType="end"/>
    </w:r>
    <w:r>
      <w:rPr>
        <w:sz w:val="16"/>
      </w:rPr>
      <w:t xml:space="preserve"> –</w:t>
    </w:r>
  </w:p>
  <w:p w:rsidR="00AA0049" w:rsidRPr="004F47BB" w:rsidRDefault="00AA0049"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2C0522">
      <w:rPr>
        <w:noProof/>
        <w:sz w:val="16"/>
        <w:szCs w:val="16"/>
      </w:rPr>
      <w:t>Nurodymo ESI-II-3 2 priedas</w:t>
    </w:r>
    <w:r>
      <w:rPr>
        <w:sz w:val="16"/>
        <w:szCs w:val="16"/>
      </w:rPr>
      <w:fldChar w:fldCharType="end"/>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5B46C9" w:rsidRDefault="00AA0049"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816D20" w:rsidRPr="00816D20">
      <w:rPr>
        <w:bCs/>
        <w:noProof/>
        <w:sz w:val="16"/>
        <w:szCs w:val="16"/>
      </w:rPr>
      <w:t>ESI-II-3</w:t>
    </w:r>
    <w:r w:rsidR="00816D20" w:rsidRPr="00816D20">
      <w:rPr>
        <w:bCs/>
        <w:noProof/>
        <w:sz w:val="16"/>
        <w:szCs w:val="16"/>
      </w:rPr>
      <w:br/>
      <w:t>Nustatytas minimalus tiesioginės eigos greitis</w:t>
    </w:r>
    <w:r w:rsidR="00816D20">
      <w:rPr>
        <w:noProof/>
        <w:sz w:val="16"/>
        <w:szCs w:val="16"/>
      </w:rPr>
      <w:t>, gebėjimas sustoti ir gebėjimas plaukti atbuline eiga</w:t>
    </w:r>
    <w:r>
      <w:rPr>
        <w:sz w:val="16"/>
        <w:szCs w:val="16"/>
      </w:rPr>
      <w:fldChar w:fldCharType="end"/>
    </w:r>
    <w:r>
      <w:rPr>
        <w:sz w:val="16"/>
      </w:rPr>
      <w:t xml:space="preserve"> -</w:t>
    </w:r>
  </w:p>
  <w:p w:rsidR="00AA0049" w:rsidRPr="004F47BB" w:rsidRDefault="00AA0049"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816D20">
      <w:rPr>
        <w:noProof/>
        <w:sz w:val="16"/>
        <w:szCs w:val="16"/>
      </w:rPr>
      <w:t>Nurodymo ESI-II-3 2 priedas</w:t>
    </w:r>
    <w:r>
      <w:rPr>
        <w:sz w:val="16"/>
        <w:szCs w:val="16"/>
      </w:rPr>
      <w:fldChar w:fldCharType="end"/>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5B46C9" w:rsidRDefault="00AA0049"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816D20" w:rsidRPr="00816D20">
      <w:rPr>
        <w:bCs/>
        <w:noProof/>
        <w:sz w:val="16"/>
        <w:szCs w:val="16"/>
      </w:rPr>
      <w:t>ESI-II-3</w:t>
    </w:r>
    <w:r w:rsidR="00816D20" w:rsidRPr="00816D20">
      <w:rPr>
        <w:bCs/>
        <w:noProof/>
        <w:sz w:val="16"/>
        <w:szCs w:val="16"/>
      </w:rPr>
      <w:br/>
      <w:t>Nustatytas minimalus tiesioginės eigos greitis</w:t>
    </w:r>
    <w:r w:rsidR="00816D20">
      <w:rPr>
        <w:noProof/>
        <w:sz w:val="16"/>
        <w:szCs w:val="16"/>
      </w:rPr>
      <w:t>, gebėjimas sustoti ir gebėjimas plaukti atbuline eiga</w:t>
    </w:r>
    <w:r>
      <w:rPr>
        <w:sz w:val="16"/>
        <w:szCs w:val="16"/>
      </w:rPr>
      <w:fldChar w:fldCharType="end"/>
    </w:r>
    <w:r>
      <w:rPr>
        <w:sz w:val="16"/>
      </w:rPr>
      <w:t xml:space="preserve"> – </w:t>
    </w:r>
  </w:p>
  <w:p w:rsidR="00AA0049" w:rsidRPr="009E63BD" w:rsidRDefault="00AA0049" w:rsidP="00D45887">
    <w:pPr>
      <w:widowControl w:val="0"/>
      <w:pBdr>
        <w:bottom w:val="single" w:sz="6" w:space="1" w:color="auto"/>
      </w:pBdr>
      <w:tabs>
        <w:tab w:val="right" w:pos="9072"/>
      </w:tabs>
      <w:jc w:val="right"/>
      <w:rPr>
        <w:sz w:val="16"/>
        <w:szCs w:val="16"/>
      </w:rPr>
    </w:pPr>
    <w:r>
      <w:rPr>
        <w:sz w:val="16"/>
        <w:szCs w:val="16"/>
      </w:rPr>
      <w:fldChar w:fldCharType="begin"/>
    </w:r>
    <w:r w:rsidRPr="009E63BD">
      <w:rPr>
        <w:sz w:val="16"/>
        <w:szCs w:val="16"/>
      </w:rPr>
      <w:instrText xml:space="preserve"> STYLEREF  ES-Titre4  \* MERGEFORMAT </w:instrText>
    </w:r>
    <w:r>
      <w:rPr>
        <w:sz w:val="16"/>
        <w:szCs w:val="16"/>
      </w:rPr>
      <w:fldChar w:fldCharType="separate"/>
    </w:r>
    <w:r w:rsidR="00816D20">
      <w:rPr>
        <w:noProof/>
        <w:sz w:val="16"/>
        <w:szCs w:val="16"/>
      </w:rPr>
      <w:t>Nurodymo ESI-II-3 2 priedo priedėlis</w:t>
    </w:r>
    <w:r>
      <w:rPr>
        <w:sz w:val="16"/>
        <w:szCs w:val="16"/>
      </w:rPr>
      <w:fldChar w:fldCharType="end"/>
    </w:r>
    <w:r>
      <w:rPr>
        <w:sz w:val="16"/>
      </w:rPr>
      <w:t xml:space="preserve"> - </w:t>
    </w:r>
    <w:r>
      <w:rPr>
        <w:sz w:val="16"/>
        <w:szCs w:val="16"/>
      </w:rPr>
      <w:fldChar w:fldCharType="begin"/>
    </w:r>
    <w:r w:rsidRPr="009E63BD">
      <w:rPr>
        <w:sz w:val="16"/>
        <w:szCs w:val="16"/>
      </w:rPr>
      <w:instrText xml:space="preserve"> STYLEREF  ES-Titre4_pr_ESI_exple  \* MERGEFORMAT </w:instrText>
    </w:r>
    <w:r>
      <w:rPr>
        <w:sz w:val="16"/>
        <w:szCs w:val="16"/>
      </w:rPr>
      <w:fldChar w:fldCharType="separate"/>
    </w:r>
    <w:r w:rsidR="00816D20">
      <w:rPr>
        <w:noProof/>
        <w:sz w:val="16"/>
        <w:szCs w:val="16"/>
      </w:rPr>
      <w:t>II pavyzdys</w:t>
    </w:r>
    <w:r>
      <w:rPr>
        <w:sz w:val="16"/>
        <w:szCs w:val="16"/>
      </w:rPr>
      <w:fldChar w:fldCharType="end"/>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5B46C9" w:rsidRDefault="00AA0049"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2C0522" w:rsidRPr="002C0522">
      <w:rPr>
        <w:bCs/>
        <w:noProof/>
        <w:sz w:val="16"/>
        <w:szCs w:val="16"/>
      </w:rPr>
      <w:t>ESI-II-3</w:t>
    </w:r>
    <w:r w:rsidR="002C0522" w:rsidRPr="002C0522">
      <w:rPr>
        <w:bCs/>
        <w:noProof/>
        <w:sz w:val="16"/>
        <w:szCs w:val="16"/>
      </w:rPr>
      <w:br/>
      <w:t>Nustatytas minimalus tiesioginės eigos greitis</w:t>
    </w:r>
    <w:r w:rsidR="002C0522">
      <w:rPr>
        <w:noProof/>
        <w:sz w:val="16"/>
        <w:szCs w:val="16"/>
      </w:rPr>
      <w:t>, gebėjimas sustoti ir gebėjimas plaukti atbuline eiga</w:t>
    </w:r>
    <w:r>
      <w:rPr>
        <w:sz w:val="16"/>
        <w:szCs w:val="16"/>
      </w:rPr>
      <w:fldChar w:fldCharType="end"/>
    </w:r>
    <w:r>
      <w:rPr>
        <w:sz w:val="16"/>
      </w:rPr>
      <w:t xml:space="preserve"> -</w:t>
    </w:r>
  </w:p>
  <w:p w:rsidR="00AA0049" w:rsidRPr="004C0864" w:rsidRDefault="00AA0049" w:rsidP="00D45887">
    <w:pPr>
      <w:widowControl w:val="0"/>
      <w:pBdr>
        <w:bottom w:val="single" w:sz="6" w:space="1" w:color="auto"/>
      </w:pBdr>
      <w:tabs>
        <w:tab w:val="right" w:pos="9072"/>
      </w:tabs>
      <w:jc w:val="right"/>
      <w:rPr>
        <w:sz w:val="16"/>
        <w:szCs w:val="16"/>
        <w:lang w:val="it-IT"/>
      </w:rPr>
    </w:pPr>
    <w:r>
      <w:rPr>
        <w:sz w:val="16"/>
        <w:szCs w:val="16"/>
      </w:rPr>
      <w:fldChar w:fldCharType="begin"/>
    </w:r>
    <w:r w:rsidRPr="004C0864">
      <w:rPr>
        <w:sz w:val="16"/>
        <w:szCs w:val="16"/>
        <w:lang w:val="it-IT"/>
      </w:rPr>
      <w:instrText xml:space="preserve"> STYLEREF  ES-Titre4  \* MERGEFORMAT </w:instrText>
    </w:r>
    <w:r>
      <w:rPr>
        <w:sz w:val="16"/>
        <w:szCs w:val="16"/>
      </w:rPr>
      <w:fldChar w:fldCharType="separate"/>
    </w:r>
    <w:r w:rsidR="002C0522">
      <w:rPr>
        <w:noProof/>
        <w:sz w:val="16"/>
        <w:szCs w:val="16"/>
        <w:lang w:val="it-IT"/>
      </w:rPr>
      <w:t>Nurodymo ESI-II-3 2 priedo priedėlis</w:t>
    </w:r>
    <w:r>
      <w:rPr>
        <w:sz w:val="16"/>
        <w:szCs w:val="16"/>
      </w:rPr>
      <w:fldChar w:fldCharType="end"/>
    </w:r>
    <w:r w:rsidRPr="004C0864">
      <w:rPr>
        <w:sz w:val="16"/>
        <w:lang w:val="it-IT"/>
      </w:rPr>
      <w:t>–</w:t>
    </w:r>
    <w:r>
      <w:rPr>
        <w:sz w:val="16"/>
        <w:szCs w:val="16"/>
      </w:rPr>
      <w:fldChar w:fldCharType="begin"/>
    </w:r>
    <w:r w:rsidRPr="004C0864">
      <w:rPr>
        <w:sz w:val="16"/>
        <w:szCs w:val="16"/>
        <w:lang w:val="it-IT"/>
      </w:rPr>
      <w:instrText xml:space="preserve"> STYLEREF  ES-Titre4_pr_ESI_exple  \* MERGEFORMAT </w:instrText>
    </w:r>
    <w:r>
      <w:rPr>
        <w:sz w:val="16"/>
        <w:szCs w:val="16"/>
      </w:rPr>
      <w:fldChar w:fldCharType="separate"/>
    </w:r>
    <w:r w:rsidR="002C0522">
      <w:rPr>
        <w:noProof/>
        <w:sz w:val="16"/>
        <w:szCs w:val="16"/>
        <w:lang w:val="it-IT"/>
      </w:rPr>
      <w:t>I pavyzdys</w:t>
    </w:r>
    <w:r>
      <w:rPr>
        <w:sz w:val="16"/>
        <w:szCs w:val="16"/>
      </w:rPr>
      <w:fldChar w:fldCharType="end"/>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5B46C9" w:rsidRDefault="00AA0049"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2C0522" w:rsidRPr="002C0522">
      <w:rPr>
        <w:bCs/>
        <w:noProof/>
        <w:sz w:val="16"/>
        <w:szCs w:val="16"/>
      </w:rPr>
      <w:t>ESI-II-3</w:t>
    </w:r>
    <w:r w:rsidR="002C0522" w:rsidRPr="002C0522">
      <w:rPr>
        <w:bCs/>
        <w:noProof/>
        <w:sz w:val="16"/>
        <w:szCs w:val="16"/>
      </w:rPr>
      <w:br/>
      <w:t>Nustatytas minimalus tiesioginės eigos greitis</w:t>
    </w:r>
    <w:r w:rsidR="002C0522">
      <w:rPr>
        <w:noProof/>
        <w:sz w:val="16"/>
        <w:szCs w:val="16"/>
      </w:rPr>
      <w:t>, gebėjimas sustoti ir gebėjimas plaukti atbuline eiga</w:t>
    </w:r>
    <w:r>
      <w:rPr>
        <w:sz w:val="16"/>
        <w:szCs w:val="16"/>
      </w:rPr>
      <w:fldChar w:fldCharType="end"/>
    </w:r>
    <w:r>
      <w:rPr>
        <w:sz w:val="16"/>
      </w:rPr>
      <w:t xml:space="preserve"> – </w:t>
    </w:r>
  </w:p>
  <w:p w:rsidR="00AA0049" w:rsidRPr="006B7368" w:rsidRDefault="00AA0049" w:rsidP="00D45887">
    <w:pPr>
      <w:widowControl w:val="0"/>
      <w:pBdr>
        <w:bottom w:val="single" w:sz="6" w:space="1" w:color="auto"/>
      </w:pBdr>
      <w:tabs>
        <w:tab w:val="right" w:pos="9072"/>
      </w:tabs>
      <w:jc w:val="right"/>
      <w:rPr>
        <w:sz w:val="16"/>
        <w:szCs w:val="16"/>
      </w:rPr>
    </w:pPr>
    <w:r>
      <w:rPr>
        <w:sz w:val="16"/>
        <w:szCs w:val="16"/>
      </w:rPr>
      <w:fldChar w:fldCharType="begin"/>
    </w:r>
    <w:r w:rsidRPr="006B7368">
      <w:rPr>
        <w:sz w:val="16"/>
        <w:szCs w:val="16"/>
      </w:rPr>
      <w:instrText xml:space="preserve"> STYLEREF  ES-Titre4  \* MERGEFORMAT </w:instrText>
    </w:r>
    <w:r>
      <w:rPr>
        <w:sz w:val="16"/>
        <w:szCs w:val="16"/>
      </w:rPr>
      <w:fldChar w:fldCharType="separate"/>
    </w:r>
    <w:r w:rsidR="002C0522">
      <w:rPr>
        <w:noProof/>
        <w:sz w:val="16"/>
        <w:szCs w:val="16"/>
      </w:rPr>
      <w:t>Nurodymo ESI-II-3 2 priedo priedėlis</w:t>
    </w:r>
    <w:r>
      <w:rPr>
        <w:sz w:val="16"/>
        <w:szCs w:val="16"/>
      </w:rPr>
      <w:fldChar w:fldCharType="end"/>
    </w:r>
    <w:r>
      <w:rPr>
        <w:sz w:val="16"/>
      </w:rPr>
      <w:t xml:space="preserve"> - </w:t>
    </w:r>
    <w:r>
      <w:rPr>
        <w:sz w:val="16"/>
        <w:szCs w:val="16"/>
      </w:rPr>
      <w:fldChar w:fldCharType="begin"/>
    </w:r>
    <w:r w:rsidRPr="006B7368">
      <w:rPr>
        <w:sz w:val="16"/>
        <w:szCs w:val="16"/>
      </w:rPr>
      <w:instrText xml:space="preserve"> STYLEREF  ES-Titre4_pr_ESI_exple  \* MERGEFORMAT </w:instrText>
    </w:r>
    <w:r>
      <w:rPr>
        <w:sz w:val="16"/>
        <w:szCs w:val="16"/>
      </w:rPr>
      <w:fldChar w:fldCharType="separate"/>
    </w:r>
    <w:r w:rsidR="002C0522">
      <w:rPr>
        <w:noProof/>
        <w:sz w:val="16"/>
        <w:szCs w:val="16"/>
      </w:rPr>
      <w:t>II pavyzdys</w:t>
    </w:r>
    <w:r>
      <w:rPr>
        <w:sz w:val="16"/>
        <w:szCs w:val="16"/>
      </w:rPr>
      <w:fldChar w:fldCharType="end"/>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4C0864" w:rsidRDefault="00AA0049" w:rsidP="00D45887">
    <w:pPr>
      <w:widowControl w:val="0"/>
      <w:pBdr>
        <w:bottom w:val="single" w:sz="6" w:space="1" w:color="auto"/>
      </w:pBdr>
      <w:tabs>
        <w:tab w:val="right" w:pos="9072"/>
      </w:tabs>
      <w:jc w:val="right"/>
      <w:rPr>
        <w:sz w:val="16"/>
        <w:szCs w:val="16"/>
        <w:lang w:val="es-ES"/>
      </w:rPr>
    </w:pPr>
    <w:r w:rsidRPr="004C0864">
      <w:rPr>
        <w:sz w:val="16"/>
        <w:lang w:val="es-ES"/>
      </w:rPr>
      <w:t xml:space="preserve">ES-TRIN </w:t>
    </w:r>
    <w:r w:rsidRPr="004C0864">
      <w:rPr>
        <w:lang w:val="es-ES"/>
      </w:rPr>
      <w:tab/>
    </w:r>
    <w:r w:rsidRPr="005B46C9">
      <w:rPr>
        <w:sz w:val="16"/>
        <w:szCs w:val="16"/>
      </w:rPr>
      <w:fldChar w:fldCharType="begin"/>
    </w:r>
    <w:r w:rsidRPr="004C0864">
      <w:rPr>
        <w:sz w:val="16"/>
        <w:szCs w:val="16"/>
        <w:lang w:val="es-ES"/>
      </w:rPr>
      <w:instrText xml:space="preserve"> STYLEREF  ES-Titre2_ESI  \* MERGEFORMAT </w:instrText>
    </w:r>
    <w:r w:rsidRPr="005B46C9">
      <w:rPr>
        <w:sz w:val="16"/>
        <w:szCs w:val="16"/>
      </w:rPr>
      <w:fldChar w:fldCharType="separate"/>
    </w:r>
    <w:r w:rsidR="002C0522" w:rsidRPr="002C0522">
      <w:rPr>
        <w:bCs/>
        <w:noProof/>
        <w:sz w:val="16"/>
        <w:szCs w:val="16"/>
        <w:lang w:val="es-ES"/>
      </w:rPr>
      <w:t>ESI-II-4</w:t>
    </w:r>
    <w:r w:rsidR="002C0522" w:rsidRPr="002C0522">
      <w:rPr>
        <w:bCs/>
        <w:noProof/>
        <w:sz w:val="16"/>
        <w:szCs w:val="16"/>
        <w:lang w:val="es-ES"/>
      </w:rPr>
      <w:br/>
      <w:t>Išsisukamojo manevravimo ir sukimo geba</w:t>
    </w:r>
    <w:r w:rsidRPr="005B46C9">
      <w:rPr>
        <w:sz w:val="16"/>
        <w:szCs w:val="16"/>
      </w:rPr>
      <w:fldChar w:fldCharType="end"/>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4C0864" w:rsidRDefault="00AA0049" w:rsidP="00D45887">
    <w:pPr>
      <w:widowControl w:val="0"/>
      <w:pBdr>
        <w:bottom w:val="single" w:sz="6" w:space="1" w:color="auto"/>
      </w:pBdr>
      <w:tabs>
        <w:tab w:val="right" w:pos="9072"/>
      </w:tabs>
      <w:jc w:val="right"/>
      <w:rPr>
        <w:sz w:val="16"/>
        <w:szCs w:val="16"/>
        <w:lang w:val="es-ES"/>
      </w:rPr>
    </w:pPr>
    <w:r w:rsidRPr="004C0864">
      <w:rPr>
        <w:sz w:val="16"/>
        <w:lang w:val="es-ES"/>
      </w:rPr>
      <w:t xml:space="preserve">ES-TRIN </w:t>
    </w:r>
    <w:r w:rsidRPr="004C0864">
      <w:rPr>
        <w:lang w:val="es-ES"/>
      </w:rPr>
      <w:tab/>
    </w:r>
    <w:r w:rsidRPr="005B46C9">
      <w:rPr>
        <w:sz w:val="16"/>
        <w:szCs w:val="16"/>
      </w:rPr>
      <w:fldChar w:fldCharType="begin"/>
    </w:r>
    <w:r w:rsidRPr="004C0864">
      <w:rPr>
        <w:sz w:val="16"/>
        <w:szCs w:val="16"/>
        <w:lang w:val="es-ES"/>
      </w:rPr>
      <w:instrText xml:space="preserve"> STYLEREF  ES-Titre2_ESI  \* MERGEFORMAT </w:instrText>
    </w:r>
    <w:r w:rsidRPr="005B46C9">
      <w:rPr>
        <w:sz w:val="16"/>
        <w:szCs w:val="16"/>
      </w:rPr>
      <w:fldChar w:fldCharType="separate"/>
    </w:r>
    <w:r w:rsidR="00816D20" w:rsidRPr="00816D20">
      <w:rPr>
        <w:bCs/>
        <w:noProof/>
        <w:sz w:val="16"/>
        <w:szCs w:val="16"/>
        <w:lang w:val="es-ES"/>
      </w:rPr>
      <w:t>ESI-II-4</w:t>
    </w:r>
    <w:r w:rsidR="00816D20" w:rsidRPr="00816D20">
      <w:rPr>
        <w:bCs/>
        <w:noProof/>
        <w:sz w:val="16"/>
        <w:szCs w:val="16"/>
        <w:lang w:val="es-ES"/>
      </w:rPr>
      <w:br/>
      <w:t>Išsisukamojo manevravimo ir sukimo geba</w:t>
    </w:r>
    <w:r w:rsidRPr="005B46C9">
      <w:rPr>
        <w:sz w:val="16"/>
        <w:szCs w:val="16"/>
      </w:rPr>
      <w:fldChar w:fldCharType="end"/>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9025E1" w:rsidRDefault="00AA0049"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9025E1">
      <w:rPr>
        <w:sz w:val="16"/>
        <w:szCs w:val="16"/>
      </w:rPr>
      <w:instrText xml:space="preserve"> STYLEREF  ES-Titre2  \* MERGEFORMAT </w:instrText>
    </w:r>
    <w:r>
      <w:rPr>
        <w:sz w:val="16"/>
        <w:szCs w:val="16"/>
      </w:rPr>
      <w:fldChar w:fldCharType="separate"/>
    </w:r>
    <w:r>
      <w:rPr>
        <w:noProof/>
        <w:sz w:val="16"/>
        <w:szCs w:val="16"/>
      </w:rPr>
      <w:t>Annex 8</w:t>
    </w:r>
    <w:r>
      <w:rPr>
        <w:noProof/>
        <w:sz w:val="16"/>
        <w:szCs w:val="16"/>
      </w:rPr>
      <w:br/>
      <w:t>Supplementary provisions applicable to craft operating</w:t>
    </w:r>
    <w:r>
      <w:rPr>
        <w:noProof/>
        <w:sz w:val="16"/>
        <w:szCs w:val="16"/>
      </w:rPr>
      <w:br/>
      <w:t>on fuels with a flashpoint equal to or lower than 55  C</w:t>
    </w:r>
    <w:r>
      <w:rPr>
        <w:sz w:val="16"/>
        <w:szCs w:val="16"/>
      </w:rPr>
      <w:fldChar w:fldCharType="end"/>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5B46C9" w:rsidRDefault="00AA0049"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816D20" w:rsidRPr="00816D20">
      <w:rPr>
        <w:bCs/>
        <w:noProof/>
        <w:sz w:val="16"/>
        <w:szCs w:val="16"/>
      </w:rPr>
      <w:t>ESI-II-4</w:t>
    </w:r>
    <w:r w:rsidR="00816D20" w:rsidRPr="00816D20">
      <w:rPr>
        <w:bCs/>
        <w:noProof/>
        <w:sz w:val="16"/>
        <w:szCs w:val="16"/>
      </w:rPr>
      <w:br/>
      <w:t>Išsisukamojo manevravimo ir sukimo geba</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816D20">
      <w:rPr>
        <w:noProof/>
        <w:sz w:val="16"/>
        <w:szCs w:val="16"/>
      </w:rPr>
      <w:t>Nurodymo ESI-II-4 1 priedas</w:t>
    </w:r>
    <w:r>
      <w:rPr>
        <w:sz w:val="16"/>
        <w:szCs w:val="16"/>
      </w:rPr>
      <w:fldChar w:fldCharType="end"/>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5B46C9" w:rsidRDefault="00AA0049"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2C0522" w:rsidRPr="002C0522">
      <w:rPr>
        <w:bCs/>
        <w:noProof/>
        <w:sz w:val="16"/>
        <w:szCs w:val="16"/>
      </w:rPr>
      <w:t>ESI-II-4</w:t>
    </w:r>
    <w:r w:rsidR="002C0522" w:rsidRPr="002C0522">
      <w:rPr>
        <w:bCs/>
        <w:noProof/>
        <w:sz w:val="16"/>
        <w:szCs w:val="16"/>
      </w:rPr>
      <w:br/>
      <w:t>Išsisukamojo manevravimo ir sukimo geba</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2C0522">
      <w:rPr>
        <w:noProof/>
        <w:sz w:val="16"/>
        <w:szCs w:val="16"/>
      </w:rPr>
      <w:t>Nurodymo ESI-II-4 2 priedas</w:t>
    </w:r>
    <w:r>
      <w:rPr>
        <w:sz w:val="16"/>
        <w:szCs w:val="16"/>
      </w:rPr>
      <w:fldChar w:fldCharType="end"/>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9025E1" w:rsidRDefault="00AA0049" w:rsidP="00D45887">
    <w:pPr>
      <w:widowControl w:val="0"/>
      <w:pBdr>
        <w:bottom w:val="single" w:sz="6" w:space="1" w:color="auto"/>
      </w:pBdr>
      <w:tabs>
        <w:tab w:val="right" w:pos="9070"/>
      </w:tabs>
      <w:jc w:val="right"/>
      <w:rPr>
        <w:sz w:val="16"/>
        <w:szCs w:val="16"/>
      </w:rPr>
    </w:pPr>
    <w:r>
      <w:rPr>
        <w:sz w:val="16"/>
      </w:rPr>
      <w:t>ES-TRIN</w:t>
    </w:r>
    <w:r>
      <w:tab/>
    </w:r>
    <w:r>
      <w:rPr>
        <w:sz w:val="16"/>
        <w:szCs w:val="16"/>
      </w:rPr>
      <w:fldChar w:fldCharType="begin"/>
    </w:r>
    <w:r w:rsidRPr="009025E1">
      <w:rPr>
        <w:sz w:val="16"/>
        <w:szCs w:val="16"/>
      </w:rPr>
      <w:instrText xml:space="preserve"> STYLEREF  ES-Titre2  \* MERGEFORMAT </w:instrText>
    </w:r>
    <w:r>
      <w:rPr>
        <w:sz w:val="16"/>
        <w:szCs w:val="16"/>
      </w:rPr>
      <w:fldChar w:fldCharType="separate"/>
    </w:r>
    <w:r>
      <w:rPr>
        <w:noProof/>
        <w:sz w:val="16"/>
        <w:szCs w:val="16"/>
      </w:rPr>
      <w:t>Annex 8</w:t>
    </w:r>
    <w:r>
      <w:rPr>
        <w:noProof/>
        <w:sz w:val="16"/>
        <w:szCs w:val="16"/>
      </w:rPr>
      <w:br/>
      <w:t>Supplementary provisions applicable to craft operating</w:t>
    </w:r>
    <w:r>
      <w:rPr>
        <w:noProof/>
        <w:sz w:val="16"/>
        <w:szCs w:val="16"/>
      </w:rPr>
      <w:br/>
      <w:t>on fuels with a flashpoint equal to or lower than 55  C</w:t>
    </w:r>
    <w:r>
      <w:rPr>
        <w:sz w:val="16"/>
        <w:szCs w:val="16"/>
      </w:rPr>
      <w:fldChar w:fldCharType="end"/>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4C0864" w:rsidRDefault="00AA0049" w:rsidP="00D45887">
    <w:pPr>
      <w:widowControl w:val="0"/>
      <w:pBdr>
        <w:bottom w:val="single" w:sz="6" w:space="1" w:color="auto"/>
      </w:pBdr>
      <w:tabs>
        <w:tab w:val="right" w:pos="9072"/>
      </w:tabs>
      <w:jc w:val="right"/>
      <w:rPr>
        <w:sz w:val="16"/>
        <w:szCs w:val="16"/>
        <w:lang w:val="es-ES"/>
      </w:rPr>
    </w:pPr>
    <w:r w:rsidRPr="004C0864">
      <w:rPr>
        <w:sz w:val="16"/>
        <w:lang w:val="es-ES"/>
      </w:rPr>
      <w:t xml:space="preserve">ES-TRIN </w:t>
    </w:r>
    <w:r w:rsidRPr="004C0864">
      <w:rPr>
        <w:lang w:val="es-ES"/>
      </w:rPr>
      <w:tab/>
    </w:r>
    <w:r>
      <w:rPr>
        <w:sz w:val="16"/>
        <w:szCs w:val="16"/>
      </w:rPr>
      <w:fldChar w:fldCharType="begin"/>
    </w:r>
    <w:r w:rsidRPr="004C0864">
      <w:rPr>
        <w:sz w:val="16"/>
        <w:szCs w:val="16"/>
        <w:lang w:val="es-ES"/>
      </w:rPr>
      <w:instrText xml:space="preserve"> STYLEREF  ES-Titre2_ESI  \* MERGEFORMAT </w:instrText>
    </w:r>
    <w:r>
      <w:rPr>
        <w:sz w:val="16"/>
        <w:szCs w:val="16"/>
      </w:rPr>
      <w:fldChar w:fldCharType="separate"/>
    </w:r>
    <w:r w:rsidR="002C0522">
      <w:rPr>
        <w:noProof/>
        <w:sz w:val="16"/>
        <w:szCs w:val="16"/>
        <w:lang w:val="es-ES"/>
      </w:rPr>
      <w:t>ESI-II-9</w:t>
    </w:r>
    <w:r w:rsidR="002C0522">
      <w:rPr>
        <w:noProof/>
        <w:sz w:val="16"/>
        <w:szCs w:val="16"/>
        <w:lang w:val="es-ES"/>
      </w:rPr>
      <w:br/>
      <w:t>Specialieji sumažintos masės inkarai</w:t>
    </w:r>
    <w:r>
      <w:rPr>
        <w:sz w:val="16"/>
        <w:szCs w:val="16"/>
      </w:rPr>
      <w:fldChar w:fldCharType="end"/>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9025E1" w:rsidRDefault="00AA0049" w:rsidP="00D45887">
    <w:pPr>
      <w:widowControl w:val="0"/>
      <w:pBdr>
        <w:bottom w:val="single" w:sz="6" w:space="1" w:color="auto"/>
      </w:pBdr>
      <w:tabs>
        <w:tab w:val="right" w:pos="1389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2C0522">
      <w:rPr>
        <w:noProof/>
        <w:sz w:val="16"/>
        <w:szCs w:val="16"/>
      </w:rPr>
      <w:t>ESI-II-9</w:t>
    </w:r>
    <w:r w:rsidR="002C0522">
      <w:rPr>
        <w:noProof/>
        <w:sz w:val="16"/>
        <w:szCs w:val="16"/>
      </w:rPr>
      <w:br/>
      <w:t>Specialieji sumažintos masės inkarai</w:t>
    </w:r>
    <w:r>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2C0522">
      <w:rPr>
        <w:noProof/>
        <w:sz w:val="16"/>
        <w:szCs w:val="16"/>
      </w:rPr>
      <w:t>Nurodymo ESI-II-9 1 priedas</w:t>
    </w:r>
    <w:r>
      <w:rPr>
        <w:sz w:val="16"/>
        <w:szCs w:val="16"/>
      </w:rPr>
      <w:fldChar w:fldCharType="end"/>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4C0864" w:rsidRDefault="00AA0049" w:rsidP="00D45887">
    <w:pPr>
      <w:widowControl w:val="0"/>
      <w:pBdr>
        <w:bottom w:val="single" w:sz="6" w:space="1" w:color="auto"/>
      </w:pBdr>
      <w:tabs>
        <w:tab w:val="right" w:pos="9072"/>
      </w:tabs>
      <w:jc w:val="right"/>
      <w:rPr>
        <w:sz w:val="16"/>
        <w:szCs w:val="16"/>
        <w:lang w:val="fi-FI"/>
      </w:rPr>
    </w:pPr>
    <w:r w:rsidRPr="004C0864">
      <w:rPr>
        <w:sz w:val="16"/>
        <w:lang w:val="fi-FI"/>
      </w:rPr>
      <w:t xml:space="preserve">ES-TRIN </w:t>
    </w:r>
    <w:r w:rsidRPr="004C0864">
      <w:rPr>
        <w:lang w:val="fi-FI"/>
      </w:rPr>
      <w:tab/>
    </w:r>
    <w:r>
      <w:rPr>
        <w:sz w:val="16"/>
        <w:szCs w:val="16"/>
      </w:rPr>
      <w:fldChar w:fldCharType="begin"/>
    </w:r>
    <w:r w:rsidRPr="004C0864">
      <w:rPr>
        <w:sz w:val="16"/>
        <w:szCs w:val="16"/>
        <w:lang w:val="fi-FI"/>
      </w:rPr>
      <w:instrText xml:space="preserve"> STYLEREF  ES-Titre2_ESI  \* MERGEFORMAT </w:instrText>
    </w:r>
    <w:r>
      <w:rPr>
        <w:sz w:val="16"/>
        <w:szCs w:val="16"/>
      </w:rPr>
      <w:fldChar w:fldCharType="separate"/>
    </w:r>
    <w:r w:rsidR="00816D20">
      <w:rPr>
        <w:noProof/>
        <w:sz w:val="16"/>
        <w:szCs w:val="16"/>
        <w:lang w:val="fi-FI"/>
      </w:rPr>
      <w:t>ESI-II-10</w:t>
    </w:r>
    <w:r w:rsidR="00816D20">
      <w:rPr>
        <w:noProof/>
        <w:sz w:val="16"/>
        <w:szCs w:val="16"/>
        <w:lang w:val="fi-FI"/>
      </w:rPr>
      <w:br/>
      <w:t>Automatiniai slėginiai vandens purkštuvai</w:t>
    </w:r>
    <w:r>
      <w:rPr>
        <w:sz w:val="16"/>
        <w:szCs w:val="16"/>
      </w:rPr>
      <w:fldChar w:fldCharType="end"/>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4C0864" w:rsidRDefault="00AA0049" w:rsidP="00D45887">
    <w:pPr>
      <w:widowControl w:val="0"/>
      <w:pBdr>
        <w:bottom w:val="single" w:sz="6" w:space="1" w:color="auto"/>
      </w:pBdr>
      <w:tabs>
        <w:tab w:val="right" w:pos="9072"/>
      </w:tabs>
      <w:jc w:val="right"/>
      <w:rPr>
        <w:sz w:val="16"/>
        <w:szCs w:val="16"/>
        <w:lang w:val="fi-FI"/>
      </w:rPr>
    </w:pPr>
    <w:r w:rsidRPr="004C0864">
      <w:rPr>
        <w:sz w:val="16"/>
        <w:lang w:val="fi-FI"/>
      </w:rPr>
      <w:t xml:space="preserve">ES-TRIN </w:t>
    </w:r>
    <w:r w:rsidRPr="004C0864">
      <w:rPr>
        <w:lang w:val="fi-FI"/>
      </w:rPr>
      <w:tab/>
    </w:r>
    <w:r>
      <w:rPr>
        <w:sz w:val="16"/>
        <w:szCs w:val="16"/>
      </w:rPr>
      <w:fldChar w:fldCharType="begin"/>
    </w:r>
    <w:r w:rsidRPr="004C0864">
      <w:rPr>
        <w:sz w:val="16"/>
        <w:szCs w:val="16"/>
        <w:lang w:val="fi-FI"/>
      </w:rPr>
      <w:instrText xml:space="preserve"> STYLEREF  ES-Titre2_ESI  \* MERGEFORMAT </w:instrText>
    </w:r>
    <w:r>
      <w:rPr>
        <w:sz w:val="16"/>
        <w:szCs w:val="16"/>
      </w:rPr>
      <w:fldChar w:fldCharType="separate"/>
    </w:r>
    <w:r w:rsidR="002C0522">
      <w:rPr>
        <w:noProof/>
        <w:sz w:val="16"/>
        <w:szCs w:val="16"/>
        <w:lang w:val="fi-FI"/>
      </w:rPr>
      <w:t>ESI-II-12</w:t>
    </w:r>
    <w:r w:rsidR="002C0522">
      <w:rPr>
        <w:noProof/>
        <w:sz w:val="16"/>
        <w:szCs w:val="16"/>
        <w:lang w:val="fi-FI"/>
      </w:rPr>
      <w:br/>
      <w:t>Tinkama gaisro signalizacijos sistema</w:t>
    </w:r>
    <w:r>
      <w:rPr>
        <w:sz w:val="16"/>
        <w:szCs w:val="16"/>
      </w:rPr>
      <w:fldChar w:fldCharType="end"/>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0049" w:rsidRPr="004C0864" w:rsidRDefault="00AA0049" w:rsidP="00D45887">
    <w:pPr>
      <w:widowControl w:val="0"/>
      <w:pBdr>
        <w:bottom w:val="single" w:sz="6" w:space="1" w:color="auto"/>
      </w:pBdr>
      <w:tabs>
        <w:tab w:val="right" w:pos="9070"/>
      </w:tabs>
      <w:jc w:val="right"/>
      <w:rPr>
        <w:sz w:val="16"/>
        <w:szCs w:val="16"/>
        <w:lang w:val="fi-FI"/>
      </w:rPr>
    </w:pPr>
    <w:r w:rsidRPr="004C0864">
      <w:rPr>
        <w:sz w:val="16"/>
        <w:lang w:val="fi-FI"/>
      </w:rPr>
      <w:t>ES-TRIN</w:t>
    </w:r>
    <w:r w:rsidRPr="004C0864">
      <w:rPr>
        <w:lang w:val="fi-FI"/>
      </w:rPr>
      <w:tab/>
    </w:r>
    <w:r>
      <w:rPr>
        <w:sz w:val="16"/>
        <w:szCs w:val="16"/>
      </w:rPr>
      <w:fldChar w:fldCharType="begin"/>
    </w:r>
    <w:r w:rsidRPr="004C0864">
      <w:rPr>
        <w:sz w:val="16"/>
        <w:szCs w:val="16"/>
        <w:lang w:val="fi-FI"/>
      </w:rPr>
      <w:instrText xml:space="preserve"> STYLEREF  ES-Titre2_ESI  \* MERGEFORMAT </w:instrText>
    </w:r>
    <w:r>
      <w:rPr>
        <w:sz w:val="16"/>
        <w:szCs w:val="16"/>
      </w:rPr>
      <w:fldChar w:fldCharType="separate"/>
    </w:r>
    <w:r w:rsidR="00816D20" w:rsidRPr="00816D20">
      <w:rPr>
        <w:b/>
        <w:bCs/>
        <w:noProof/>
        <w:sz w:val="16"/>
        <w:szCs w:val="16"/>
        <w:lang w:val="fi-FI"/>
      </w:rPr>
      <w:t>ESI-IV-1</w:t>
    </w:r>
    <w:r w:rsidR="00816D20" w:rsidRPr="00816D20">
      <w:rPr>
        <w:b/>
        <w:bCs/>
        <w:noProof/>
        <w:sz w:val="16"/>
        <w:szCs w:val="16"/>
        <w:lang w:val="fi-FI"/>
      </w:rPr>
      <w:br/>
      <w:t>Pereinamojo laikotarpio nuostatų taikymas</w:t>
    </w:r>
    <w:r>
      <w:rPr>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1416"/>
        </w:tabs>
        <w:ind w:left="1416" w:hanging="708"/>
      </w:pPr>
      <w:rPr>
        <w:rFonts w:ascii="Times New Roman" w:hAnsi="Times New Roman" w:cs="Times New Roman"/>
      </w:rPr>
    </w:lvl>
  </w:abstractNum>
  <w:abstractNum w:abstractNumId="1">
    <w:nsid w:val="00000004"/>
    <w:multiLevelType w:val="multilevel"/>
    <w:tmpl w:val="00000004"/>
    <w:name w:val="WW8Num4"/>
    <w:lvl w:ilvl="0">
      <w:start w:val="2"/>
      <w:numFmt w:val="decimal"/>
      <w:pStyle w:val="jeveux"/>
      <w:lvlText w:val="%1."/>
      <w:lvlJc w:val="left"/>
      <w:pPr>
        <w:tabs>
          <w:tab w:val="num" w:pos="794"/>
        </w:tabs>
        <w:ind w:left="720" w:hanging="692"/>
      </w:pPr>
    </w:lvl>
    <w:lvl w:ilvl="1">
      <w:start w:val="9"/>
      <w:numFmt w:val="bullet"/>
      <w:lvlText w:val="-"/>
      <w:lvlJc w:val="left"/>
      <w:pPr>
        <w:tabs>
          <w:tab w:val="num" w:pos="794"/>
        </w:tabs>
        <w:ind w:left="1440" w:hanging="1412"/>
      </w:pPr>
      <w:rPr>
        <w:rFonts w:ascii="Times New Roman" w:hAnsi="Times New Roman" w:cs="Times New Roman"/>
      </w:rPr>
    </w:lvl>
    <w:lvl w:ilvl="2">
      <w:start w:val="1"/>
      <w:numFmt w:val="lowerRoman"/>
      <w:lvlText w:val="%3."/>
      <w:lvlJc w:val="left"/>
      <w:pPr>
        <w:tabs>
          <w:tab w:val="num" w:pos="794"/>
        </w:tabs>
        <w:ind w:left="2160" w:hanging="2132"/>
      </w:pPr>
    </w:lvl>
    <w:lvl w:ilvl="3">
      <w:start w:val="1"/>
      <w:numFmt w:val="decimal"/>
      <w:lvlText w:val="%4."/>
      <w:lvlJc w:val="left"/>
      <w:pPr>
        <w:tabs>
          <w:tab w:val="num" w:pos="794"/>
        </w:tabs>
        <w:ind w:left="2880" w:hanging="2852"/>
      </w:pPr>
    </w:lvl>
    <w:lvl w:ilvl="4">
      <w:start w:val="1"/>
      <w:numFmt w:val="lowerLetter"/>
      <w:lvlText w:val="%5."/>
      <w:lvlJc w:val="left"/>
      <w:pPr>
        <w:tabs>
          <w:tab w:val="num" w:pos="794"/>
        </w:tabs>
        <w:ind w:left="3600" w:hanging="3572"/>
      </w:pPr>
    </w:lvl>
    <w:lvl w:ilvl="5">
      <w:start w:val="1"/>
      <w:numFmt w:val="lowerRoman"/>
      <w:lvlText w:val="%6."/>
      <w:lvlJc w:val="left"/>
      <w:pPr>
        <w:tabs>
          <w:tab w:val="num" w:pos="794"/>
        </w:tabs>
        <w:ind w:left="4320" w:hanging="4292"/>
      </w:pPr>
    </w:lvl>
    <w:lvl w:ilvl="6">
      <w:start w:val="1"/>
      <w:numFmt w:val="decimal"/>
      <w:lvlText w:val="%7."/>
      <w:lvlJc w:val="left"/>
      <w:pPr>
        <w:tabs>
          <w:tab w:val="num" w:pos="794"/>
        </w:tabs>
        <w:ind w:left="5040" w:hanging="5012"/>
      </w:pPr>
    </w:lvl>
    <w:lvl w:ilvl="7">
      <w:start w:val="1"/>
      <w:numFmt w:val="lowerLetter"/>
      <w:lvlText w:val="%8."/>
      <w:lvlJc w:val="left"/>
      <w:pPr>
        <w:tabs>
          <w:tab w:val="num" w:pos="794"/>
        </w:tabs>
        <w:ind w:left="5760" w:hanging="5732"/>
      </w:pPr>
    </w:lvl>
    <w:lvl w:ilvl="8">
      <w:start w:val="1"/>
      <w:numFmt w:val="lowerRoman"/>
      <w:lvlText w:val="%9."/>
      <w:lvlJc w:val="left"/>
      <w:pPr>
        <w:tabs>
          <w:tab w:val="num" w:pos="794"/>
        </w:tabs>
        <w:ind w:left="6480" w:hanging="6452"/>
      </w:pPr>
    </w:lvl>
  </w:abstractNum>
  <w:abstractNum w:abstractNumId="2">
    <w:nsid w:val="0AFD4894"/>
    <w:multiLevelType w:val="singleLevel"/>
    <w:tmpl w:val="FAC02758"/>
    <w:name w:val="Tiret 0"/>
    <w:lvl w:ilvl="0">
      <w:start w:val="1"/>
      <w:numFmt w:val="bullet"/>
      <w:lvlRestart w:val="0"/>
      <w:lvlText w:val="–"/>
      <w:lvlJc w:val="left"/>
      <w:pPr>
        <w:tabs>
          <w:tab w:val="num" w:pos="850"/>
        </w:tabs>
        <w:ind w:left="850" w:hanging="850"/>
      </w:pPr>
    </w:lvl>
  </w:abstractNum>
  <w:abstractNum w:abstractNumId="3">
    <w:nsid w:val="137A65C0"/>
    <w:multiLevelType w:val="hybridMultilevel"/>
    <w:tmpl w:val="95C29EC0"/>
    <w:lvl w:ilvl="0" w:tplc="D292A33A">
      <w:numFmt w:val="bullet"/>
      <w:lvlText w:val=""/>
      <w:lvlJc w:val="left"/>
      <w:pPr>
        <w:ind w:left="720" w:hanging="360"/>
      </w:pPr>
      <w:rPr>
        <w:rFonts w:ascii="Symbol" w:eastAsia="Times New Roman" w:hAnsi="Symbol" w:cs="Arial" w:hint="default"/>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20A057E8"/>
    <w:multiLevelType w:val="hybridMultilevel"/>
    <w:tmpl w:val="97A87118"/>
    <w:lvl w:ilvl="0" w:tplc="C61CCFA6">
      <w:start w:val="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3633AA5"/>
    <w:multiLevelType w:val="singleLevel"/>
    <w:tmpl w:val="43740D98"/>
    <w:name w:val="Bullet 2"/>
    <w:lvl w:ilvl="0">
      <w:start w:val="1"/>
      <w:numFmt w:val="bullet"/>
      <w:lvlRestart w:val="0"/>
      <w:pStyle w:val="Bullet2"/>
      <w:lvlText w:val=""/>
      <w:lvlJc w:val="left"/>
      <w:pPr>
        <w:tabs>
          <w:tab w:val="num" w:pos="1984"/>
        </w:tabs>
        <w:ind w:left="1984" w:hanging="567"/>
      </w:pPr>
      <w:rPr>
        <w:rFonts w:ascii="Symbol" w:hAnsi="Symbol" w:hint="default"/>
      </w:rPr>
    </w:lvl>
  </w:abstractNum>
  <w:abstractNum w:abstractNumId="6">
    <w:nsid w:val="274F3331"/>
    <w:multiLevelType w:val="hybridMultilevel"/>
    <w:tmpl w:val="4B6CC5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DA1323F"/>
    <w:multiLevelType w:val="hybridMultilevel"/>
    <w:tmpl w:val="424A924C"/>
    <w:lvl w:ilvl="0" w:tplc="FFFFFFFF">
      <w:start w:val="14"/>
      <w:numFmt w:val="bullet"/>
      <w:lvlText w:val="-"/>
      <w:lvlJc w:val="left"/>
      <w:pPr>
        <w:ind w:left="720" w:hanging="360"/>
      </w:pPr>
      <w:rPr>
        <w:rFonts w:ascii="Arial" w:eastAsia="Times New Roman" w:hAnsi="Aria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8">
    <w:nsid w:val="375E5176"/>
    <w:multiLevelType w:val="hybridMultilevel"/>
    <w:tmpl w:val="06228422"/>
    <w:lvl w:ilvl="0" w:tplc="F3F6B24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D5233CE"/>
    <w:multiLevelType w:val="hybridMultilevel"/>
    <w:tmpl w:val="77BC0B34"/>
    <w:lvl w:ilvl="0" w:tplc="50424CEC">
      <w:start w:val="1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F8043E9"/>
    <w:multiLevelType w:val="hybridMultilevel"/>
    <w:tmpl w:val="CBCA938C"/>
    <w:lvl w:ilvl="0" w:tplc="25A807C0">
      <w:start w:val="1"/>
      <w:numFmt w:val="decimal"/>
      <w:lvlText w:val="%1."/>
      <w:lvlJc w:val="left"/>
      <w:pPr>
        <w:ind w:left="930" w:hanging="57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40665587"/>
    <w:multiLevelType w:val="hybridMultilevel"/>
    <w:tmpl w:val="ABDA506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4321140B"/>
    <w:multiLevelType w:val="singleLevel"/>
    <w:tmpl w:val="9F38A1E6"/>
    <w:lvl w:ilvl="0">
      <w:start w:val="1"/>
      <w:numFmt w:val="decimal"/>
      <w:pStyle w:val="Considrant"/>
      <w:lvlText w:val="(%1)"/>
      <w:lvlJc w:val="left"/>
      <w:pPr>
        <w:tabs>
          <w:tab w:val="num" w:pos="709"/>
        </w:tabs>
        <w:ind w:left="709" w:hanging="709"/>
      </w:pPr>
    </w:lvl>
  </w:abstractNum>
  <w:abstractNum w:abstractNumId="13">
    <w:nsid w:val="53564CCD"/>
    <w:multiLevelType w:val="multilevel"/>
    <w:tmpl w:val="DAEE582E"/>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5CBB3924"/>
    <w:multiLevelType w:val="multilevel"/>
    <w:tmpl w:val="7F4CFBBA"/>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6FFF5257"/>
    <w:multiLevelType w:val="singleLevel"/>
    <w:tmpl w:val="659A5DB2"/>
    <w:name w:val="Bullet 0"/>
    <w:lvl w:ilvl="0">
      <w:start w:val="1"/>
      <w:numFmt w:val="bullet"/>
      <w:lvlRestart w:val="0"/>
      <w:pStyle w:val="Bullet0"/>
      <w:lvlText w:val=""/>
      <w:lvlJc w:val="left"/>
      <w:pPr>
        <w:tabs>
          <w:tab w:val="num" w:pos="850"/>
        </w:tabs>
        <w:ind w:left="850" w:hanging="850"/>
      </w:pPr>
      <w:rPr>
        <w:rFonts w:ascii="Symbol" w:hAnsi="Symbol" w:hint="default"/>
      </w:rPr>
    </w:lvl>
  </w:abstractNum>
  <w:abstractNum w:abstractNumId="16">
    <w:nsid w:val="762A79C9"/>
    <w:multiLevelType w:val="hybridMultilevel"/>
    <w:tmpl w:val="0A4E9D96"/>
    <w:lvl w:ilvl="0" w:tplc="9BBCF40C">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84B2BA1"/>
    <w:multiLevelType w:val="singleLevel"/>
    <w:tmpl w:val="17AC9850"/>
    <w:name w:val="Bullet 1"/>
    <w:lvl w:ilvl="0">
      <w:start w:val="1"/>
      <w:numFmt w:val="lowerLetter"/>
      <w:lvlRestart w:val="0"/>
      <w:pStyle w:val="Bullet1"/>
      <w:lvlText w:val="%1)"/>
      <w:lvlJc w:val="left"/>
      <w:pPr>
        <w:tabs>
          <w:tab w:val="num" w:pos="1417"/>
        </w:tabs>
        <w:ind w:left="1417" w:hanging="567"/>
      </w:pPr>
      <w:rPr>
        <w:rFonts w:ascii="Times New Roman" w:eastAsia="Times New Roman" w:hAnsi="Times New Roman" w:cs="Times New Roman"/>
      </w:rPr>
    </w:lvl>
  </w:abstractNum>
  <w:abstractNum w:abstractNumId="18">
    <w:nsid w:val="7A61200C"/>
    <w:multiLevelType w:val="multilevel"/>
    <w:tmpl w:val="CC7C38C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7C7C61AB"/>
    <w:multiLevelType w:val="multilevel"/>
    <w:tmpl w:val="3F04EE72"/>
    <w:name w:val="0,5280224"/>
    <w:lvl w:ilvl="0">
      <w:start w:val="1"/>
      <w:numFmt w:val="decimal"/>
      <w:lvlRestart w:val="0"/>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4"/>
  </w:num>
  <w:num w:numId="2">
    <w:abstractNumId w:val="13"/>
  </w:num>
  <w:num w:numId="3">
    <w:abstractNumId w:val="12"/>
  </w:num>
  <w:num w:numId="4">
    <w:abstractNumId w:val="15"/>
  </w:num>
  <w:num w:numId="5">
    <w:abstractNumId w:val="17"/>
  </w:num>
  <w:num w:numId="6">
    <w:abstractNumId w:val="5"/>
  </w:num>
  <w:num w:numId="7">
    <w:abstractNumId w:val="9"/>
  </w:num>
  <w:num w:numId="8">
    <w:abstractNumId w:val="4"/>
  </w:num>
  <w:num w:numId="9">
    <w:abstractNumId w:val="1"/>
  </w:num>
  <w:num w:numId="10">
    <w:abstractNumId w:val="18"/>
  </w:num>
  <w:num w:numId="11">
    <w:abstractNumId w:val="3"/>
  </w:num>
  <w:num w:numId="12">
    <w:abstractNumId w:val="6"/>
  </w:num>
  <w:num w:numId="13">
    <w:abstractNumId w:val="16"/>
  </w:num>
  <w:num w:numId="14">
    <w:abstractNumId w:val="8"/>
  </w:num>
  <w:num w:numId="15">
    <w:abstractNumId w:val="11"/>
  </w:num>
  <w:num w:numId="16">
    <w:abstractNumId w:val="7"/>
  </w:num>
  <w:num w:numId="17">
    <w:abstractNumId w:val="10"/>
  </w:num>
  <w:num w:numId="18">
    <w:abstractNumId w:val="0"/>
  </w:num>
  <w:num w:numId="19">
    <w:abstractNumId w:val="19"/>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removePersonalInformation/>
  <w:removeDateAndTime/>
  <w:embedSystemFonts/>
  <w:hideGrammaticalErrors/>
  <w:linkStyles/>
  <w:doNotTrackFormatting/>
  <w:defaultTabStop w:val="720"/>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hdrShapeDefaults>
    <o:shapedefaults v:ext="edit" spidmax="427009"/>
  </w:hdrShapeDefaults>
  <w:footnotePr>
    <w:numRestart w:val="eachPage"/>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612D96"/>
    <w:rsid w:val="000009AC"/>
    <w:rsid w:val="00001079"/>
    <w:rsid w:val="00001650"/>
    <w:rsid w:val="00002CF3"/>
    <w:rsid w:val="00003903"/>
    <w:rsid w:val="0000492D"/>
    <w:rsid w:val="00006207"/>
    <w:rsid w:val="00007D56"/>
    <w:rsid w:val="00011E41"/>
    <w:rsid w:val="00014931"/>
    <w:rsid w:val="00014FF4"/>
    <w:rsid w:val="000153B3"/>
    <w:rsid w:val="00016542"/>
    <w:rsid w:val="00016B72"/>
    <w:rsid w:val="00017B11"/>
    <w:rsid w:val="00017C69"/>
    <w:rsid w:val="00020374"/>
    <w:rsid w:val="00020D02"/>
    <w:rsid w:val="000222E9"/>
    <w:rsid w:val="000225FB"/>
    <w:rsid w:val="000228A4"/>
    <w:rsid w:val="00022DFD"/>
    <w:rsid w:val="0002366B"/>
    <w:rsid w:val="000236CB"/>
    <w:rsid w:val="00025E87"/>
    <w:rsid w:val="000265D0"/>
    <w:rsid w:val="00031119"/>
    <w:rsid w:val="000323C7"/>
    <w:rsid w:val="000323F4"/>
    <w:rsid w:val="00033E56"/>
    <w:rsid w:val="00034331"/>
    <w:rsid w:val="00034977"/>
    <w:rsid w:val="00034CAA"/>
    <w:rsid w:val="00035837"/>
    <w:rsid w:val="0003592A"/>
    <w:rsid w:val="00035FE4"/>
    <w:rsid w:val="000403EC"/>
    <w:rsid w:val="000403F6"/>
    <w:rsid w:val="000418C9"/>
    <w:rsid w:val="00043377"/>
    <w:rsid w:val="00044E4F"/>
    <w:rsid w:val="00051641"/>
    <w:rsid w:val="000525EE"/>
    <w:rsid w:val="000526B5"/>
    <w:rsid w:val="000532D6"/>
    <w:rsid w:val="000536A6"/>
    <w:rsid w:val="000544E4"/>
    <w:rsid w:val="00054791"/>
    <w:rsid w:val="0005522B"/>
    <w:rsid w:val="00055419"/>
    <w:rsid w:val="000562CE"/>
    <w:rsid w:val="00056313"/>
    <w:rsid w:val="0005658E"/>
    <w:rsid w:val="00057037"/>
    <w:rsid w:val="0006083D"/>
    <w:rsid w:val="00060F09"/>
    <w:rsid w:val="00061B86"/>
    <w:rsid w:val="00063183"/>
    <w:rsid w:val="00063D84"/>
    <w:rsid w:val="00064BFC"/>
    <w:rsid w:val="00065064"/>
    <w:rsid w:val="00065CEE"/>
    <w:rsid w:val="00066459"/>
    <w:rsid w:val="000672C2"/>
    <w:rsid w:val="0006780B"/>
    <w:rsid w:val="00067BB9"/>
    <w:rsid w:val="00071AAC"/>
    <w:rsid w:val="00072882"/>
    <w:rsid w:val="0007393A"/>
    <w:rsid w:val="00074639"/>
    <w:rsid w:val="00074C87"/>
    <w:rsid w:val="00074E15"/>
    <w:rsid w:val="00077A58"/>
    <w:rsid w:val="00077A7F"/>
    <w:rsid w:val="000804D1"/>
    <w:rsid w:val="00080F6D"/>
    <w:rsid w:val="000813F1"/>
    <w:rsid w:val="00083340"/>
    <w:rsid w:val="00083603"/>
    <w:rsid w:val="00086CF5"/>
    <w:rsid w:val="00090862"/>
    <w:rsid w:val="00090EDC"/>
    <w:rsid w:val="0009266E"/>
    <w:rsid w:val="000928CC"/>
    <w:rsid w:val="00092AD1"/>
    <w:rsid w:val="00092FA7"/>
    <w:rsid w:val="00095462"/>
    <w:rsid w:val="0009596F"/>
    <w:rsid w:val="000A105C"/>
    <w:rsid w:val="000A13AD"/>
    <w:rsid w:val="000A15B3"/>
    <w:rsid w:val="000A1609"/>
    <w:rsid w:val="000A290B"/>
    <w:rsid w:val="000A2F1D"/>
    <w:rsid w:val="000A2F7F"/>
    <w:rsid w:val="000A399F"/>
    <w:rsid w:val="000A3F57"/>
    <w:rsid w:val="000A52E4"/>
    <w:rsid w:val="000A7601"/>
    <w:rsid w:val="000B2B59"/>
    <w:rsid w:val="000B35AC"/>
    <w:rsid w:val="000B4123"/>
    <w:rsid w:val="000B44A5"/>
    <w:rsid w:val="000B4982"/>
    <w:rsid w:val="000B4A23"/>
    <w:rsid w:val="000B4F66"/>
    <w:rsid w:val="000B60B9"/>
    <w:rsid w:val="000B68E7"/>
    <w:rsid w:val="000C0499"/>
    <w:rsid w:val="000C0B7A"/>
    <w:rsid w:val="000C1DB3"/>
    <w:rsid w:val="000C41E0"/>
    <w:rsid w:val="000C6892"/>
    <w:rsid w:val="000D0F00"/>
    <w:rsid w:val="000D24E1"/>
    <w:rsid w:val="000D2654"/>
    <w:rsid w:val="000D3267"/>
    <w:rsid w:val="000D326E"/>
    <w:rsid w:val="000D3586"/>
    <w:rsid w:val="000D44AE"/>
    <w:rsid w:val="000D613C"/>
    <w:rsid w:val="000D7607"/>
    <w:rsid w:val="000E1628"/>
    <w:rsid w:val="000E1B99"/>
    <w:rsid w:val="000E1F46"/>
    <w:rsid w:val="000E2CDC"/>
    <w:rsid w:val="000E30BB"/>
    <w:rsid w:val="000E49C3"/>
    <w:rsid w:val="000E4A73"/>
    <w:rsid w:val="000E5F8A"/>
    <w:rsid w:val="000E732C"/>
    <w:rsid w:val="000E7E11"/>
    <w:rsid w:val="000F09D4"/>
    <w:rsid w:val="000F1B69"/>
    <w:rsid w:val="000F215E"/>
    <w:rsid w:val="000F3425"/>
    <w:rsid w:val="000F3AFD"/>
    <w:rsid w:val="000F41DF"/>
    <w:rsid w:val="000F42F5"/>
    <w:rsid w:val="000F53DA"/>
    <w:rsid w:val="000F600A"/>
    <w:rsid w:val="000F6553"/>
    <w:rsid w:val="000F7006"/>
    <w:rsid w:val="00100EF1"/>
    <w:rsid w:val="00101CB2"/>
    <w:rsid w:val="00101D20"/>
    <w:rsid w:val="0010389F"/>
    <w:rsid w:val="0010666B"/>
    <w:rsid w:val="00106E92"/>
    <w:rsid w:val="001077F3"/>
    <w:rsid w:val="00107B2C"/>
    <w:rsid w:val="001107BF"/>
    <w:rsid w:val="001108EB"/>
    <w:rsid w:val="00110BC9"/>
    <w:rsid w:val="00111867"/>
    <w:rsid w:val="00113730"/>
    <w:rsid w:val="00116526"/>
    <w:rsid w:val="001171AE"/>
    <w:rsid w:val="001179E7"/>
    <w:rsid w:val="00117BDC"/>
    <w:rsid w:val="0012395A"/>
    <w:rsid w:val="001243C3"/>
    <w:rsid w:val="00124738"/>
    <w:rsid w:val="00124817"/>
    <w:rsid w:val="00124E9C"/>
    <w:rsid w:val="00125490"/>
    <w:rsid w:val="001257FE"/>
    <w:rsid w:val="001267B1"/>
    <w:rsid w:val="0012747B"/>
    <w:rsid w:val="0012781A"/>
    <w:rsid w:val="001317E7"/>
    <w:rsid w:val="00133108"/>
    <w:rsid w:val="00133F19"/>
    <w:rsid w:val="00135E26"/>
    <w:rsid w:val="001363D1"/>
    <w:rsid w:val="00136542"/>
    <w:rsid w:val="00136BFD"/>
    <w:rsid w:val="00137A45"/>
    <w:rsid w:val="00140690"/>
    <w:rsid w:val="00141B17"/>
    <w:rsid w:val="001427DF"/>
    <w:rsid w:val="0014563E"/>
    <w:rsid w:val="00145B96"/>
    <w:rsid w:val="001469B0"/>
    <w:rsid w:val="00147283"/>
    <w:rsid w:val="001476EC"/>
    <w:rsid w:val="00151656"/>
    <w:rsid w:val="00151AEA"/>
    <w:rsid w:val="00153AB4"/>
    <w:rsid w:val="001542BC"/>
    <w:rsid w:val="00154B30"/>
    <w:rsid w:val="00155AB8"/>
    <w:rsid w:val="00155D5C"/>
    <w:rsid w:val="00156207"/>
    <w:rsid w:val="00157062"/>
    <w:rsid w:val="001575C2"/>
    <w:rsid w:val="0016074C"/>
    <w:rsid w:val="00160E19"/>
    <w:rsid w:val="001610C7"/>
    <w:rsid w:val="00161AB6"/>
    <w:rsid w:val="00161BF6"/>
    <w:rsid w:val="0016282C"/>
    <w:rsid w:val="0016317F"/>
    <w:rsid w:val="0016337E"/>
    <w:rsid w:val="00163956"/>
    <w:rsid w:val="001640EF"/>
    <w:rsid w:val="00165024"/>
    <w:rsid w:val="00165F82"/>
    <w:rsid w:val="001662DB"/>
    <w:rsid w:val="00166C9D"/>
    <w:rsid w:val="00166DDA"/>
    <w:rsid w:val="0016731B"/>
    <w:rsid w:val="0016750C"/>
    <w:rsid w:val="001705E4"/>
    <w:rsid w:val="0017082D"/>
    <w:rsid w:val="00171478"/>
    <w:rsid w:val="00172F8E"/>
    <w:rsid w:val="001749C4"/>
    <w:rsid w:val="0017546E"/>
    <w:rsid w:val="00176095"/>
    <w:rsid w:val="0017630F"/>
    <w:rsid w:val="0017699E"/>
    <w:rsid w:val="00176B5A"/>
    <w:rsid w:val="00177969"/>
    <w:rsid w:val="00177CE4"/>
    <w:rsid w:val="001807CA"/>
    <w:rsid w:val="00181116"/>
    <w:rsid w:val="00181BB6"/>
    <w:rsid w:val="0018270B"/>
    <w:rsid w:val="0018359A"/>
    <w:rsid w:val="00183609"/>
    <w:rsid w:val="00183D1F"/>
    <w:rsid w:val="001851F8"/>
    <w:rsid w:val="001853EE"/>
    <w:rsid w:val="001856B5"/>
    <w:rsid w:val="001865DF"/>
    <w:rsid w:val="00190746"/>
    <w:rsid w:val="00190B8A"/>
    <w:rsid w:val="00191DB0"/>
    <w:rsid w:val="00192ED9"/>
    <w:rsid w:val="00194498"/>
    <w:rsid w:val="001958C0"/>
    <w:rsid w:val="00195D93"/>
    <w:rsid w:val="001964F8"/>
    <w:rsid w:val="00196FBC"/>
    <w:rsid w:val="00197723"/>
    <w:rsid w:val="00197F7A"/>
    <w:rsid w:val="001A16CD"/>
    <w:rsid w:val="001A19C2"/>
    <w:rsid w:val="001A409D"/>
    <w:rsid w:val="001A583E"/>
    <w:rsid w:val="001A6B1D"/>
    <w:rsid w:val="001A6FBD"/>
    <w:rsid w:val="001A723F"/>
    <w:rsid w:val="001A7DAB"/>
    <w:rsid w:val="001B09F1"/>
    <w:rsid w:val="001B1AA7"/>
    <w:rsid w:val="001B2673"/>
    <w:rsid w:val="001B4203"/>
    <w:rsid w:val="001B4DBC"/>
    <w:rsid w:val="001B500F"/>
    <w:rsid w:val="001B543F"/>
    <w:rsid w:val="001B5ABA"/>
    <w:rsid w:val="001B62AD"/>
    <w:rsid w:val="001B6FDF"/>
    <w:rsid w:val="001B7F10"/>
    <w:rsid w:val="001C1441"/>
    <w:rsid w:val="001C15FF"/>
    <w:rsid w:val="001C29FD"/>
    <w:rsid w:val="001C46BB"/>
    <w:rsid w:val="001C47D9"/>
    <w:rsid w:val="001C4EBD"/>
    <w:rsid w:val="001C4EBE"/>
    <w:rsid w:val="001C566A"/>
    <w:rsid w:val="001C5E10"/>
    <w:rsid w:val="001C7F2E"/>
    <w:rsid w:val="001D0FFC"/>
    <w:rsid w:val="001D190F"/>
    <w:rsid w:val="001D2AF7"/>
    <w:rsid w:val="001D2DFD"/>
    <w:rsid w:val="001D61F0"/>
    <w:rsid w:val="001D67AA"/>
    <w:rsid w:val="001D6819"/>
    <w:rsid w:val="001D71AA"/>
    <w:rsid w:val="001E1E3E"/>
    <w:rsid w:val="001E2331"/>
    <w:rsid w:val="001E24E0"/>
    <w:rsid w:val="001E2A58"/>
    <w:rsid w:val="001E33AF"/>
    <w:rsid w:val="001E4DDC"/>
    <w:rsid w:val="001E571A"/>
    <w:rsid w:val="001E577F"/>
    <w:rsid w:val="001E59A4"/>
    <w:rsid w:val="001E6F07"/>
    <w:rsid w:val="001E7C77"/>
    <w:rsid w:val="001F02E6"/>
    <w:rsid w:val="001F14D0"/>
    <w:rsid w:val="001F173C"/>
    <w:rsid w:val="001F199D"/>
    <w:rsid w:val="001F1A9D"/>
    <w:rsid w:val="001F1AC2"/>
    <w:rsid w:val="001F1CE5"/>
    <w:rsid w:val="001F4463"/>
    <w:rsid w:val="001F4766"/>
    <w:rsid w:val="001F7283"/>
    <w:rsid w:val="002004C3"/>
    <w:rsid w:val="00200817"/>
    <w:rsid w:val="00201BA8"/>
    <w:rsid w:val="00202533"/>
    <w:rsid w:val="002025EC"/>
    <w:rsid w:val="00203319"/>
    <w:rsid w:val="00203A7C"/>
    <w:rsid w:val="002043D6"/>
    <w:rsid w:val="00204E05"/>
    <w:rsid w:val="002052A6"/>
    <w:rsid w:val="00210A11"/>
    <w:rsid w:val="00211AAA"/>
    <w:rsid w:val="0021540A"/>
    <w:rsid w:val="0021687F"/>
    <w:rsid w:val="00216BFB"/>
    <w:rsid w:val="00217AA8"/>
    <w:rsid w:val="00220FB5"/>
    <w:rsid w:val="00221291"/>
    <w:rsid w:val="00222FDC"/>
    <w:rsid w:val="002233AD"/>
    <w:rsid w:val="00223F08"/>
    <w:rsid w:val="00225A33"/>
    <w:rsid w:val="00226293"/>
    <w:rsid w:val="00226336"/>
    <w:rsid w:val="00226353"/>
    <w:rsid w:val="00226A59"/>
    <w:rsid w:val="0022701F"/>
    <w:rsid w:val="00230288"/>
    <w:rsid w:val="00230625"/>
    <w:rsid w:val="00234471"/>
    <w:rsid w:val="00234B95"/>
    <w:rsid w:val="0023703A"/>
    <w:rsid w:val="0023707F"/>
    <w:rsid w:val="00237080"/>
    <w:rsid w:val="002404BE"/>
    <w:rsid w:val="00241CDC"/>
    <w:rsid w:val="002424B9"/>
    <w:rsid w:val="00242D8C"/>
    <w:rsid w:val="00242E51"/>
    <w:rsid w:val="002433BB"/>
    <w:rsid w:val="00243762"/>
    <w:rsid w:val="00243A81"/>
    <w:rsid w:val="00245091"/>
    <w:rsid w:val="00246883"/>
    <w:rsid w:val="00246B96"/>
    <w:rsid w:val="002470D6"/>
    <w:rsid w:val="002506E7"/>
    <w:rsid w:val="00250DD7"/>
    <w:rsid w:val="00251454"/>
    <w:rsid w:val="0025243A"/>
    <w:rsid w:val="00253FD8"/>
    <w:rsid w:val="00254134"/>
    <w:rsid w:val="00256F6F"/>
    <w:rsid w:val="00257F0E"/>
    <w:rsid w:val="00260F40"/>
    <w:rsid w:val="002614C4"/>
    <w:rsid w:val="00261847"/>
    <w:rsid w:val="00262467"/>
    <w:rsid w:val="00263BAB"/>
    <w:rsid w:val="002647C0"/>
    <w:rsid w:val="0026577D"/>
    <w:rsid w:val="00266522"/>
    <w:rsid w:val="00270FEE"/>
    <w:rsid w:val="0027136B"/>
    <w:rsid w:val="00271B3E"/>
    <w:rsid w:val="00271E61"/>
    <w:rsid w:val="002722AA"/>
    <w:rsid w:val="002723EF"/>
    <w:rsid w:val="00274DBA"/>
    <w:rsid w:val="00274EE8"/>
    <w:rsid w:val="00275065"/>
    <w:rsid w:val="00275ADD"/>
    <w:rsid w:val="00275FCF"/>
    <w:rsid w:val="00276993"/>
    <w:rsid w:val="00277E12"/>
    <w:rsid w:val="00277E63"/>
    <w:rsid w:val="002808E4"/>
    <w:rsid w:val="002816B8"/>
    <w:rsid w:val="002828C5"/>
    <w:rsid w:val="00283317"/>
    <w:rsid w:val="002836CA"/>
    <w:rsid w:val="00283723"/>
    <w:rsid w:val="00283BC6"/>
    <w:rsid w:val="00283D5F"/>
    <w:rsid w:val="00283E41"/>
    <w:rsid w:val="00284D7D"/>
    <w:rsid w:val="00286D03"/>
    <w:rsid w:val="00290108"/>
    <w:rsid w:val="00290368"/>
    <w:rsid w:val="002908AA"/>
    <w:rsid w:val="00291A42"/>
    <w:rsid w:val="00292101"/>
    <w:rsid w:val="00293067"/>
    <w:rsid w:val="002938DE"/>
    <w:rsid w:val="0029395D"/>
    <w:rsid w:val="00293D2C"/>
    <w:rsid w:val="0029453D"/>
    <w:rsid w:val="0029618E"/>
    <w:rsid w:val="002A0558"/>
    <w:rsid w:val="002A2E8E"/>
    <w:rsid w:val="002A3799"/>
    <w:rsid w:val="002A434E"/>
    <w:rsid w:val="002A46AD"/>
    <w:rsid w:val="002A624E"/>
    <w:rsid w:val="002A6D89"/>
    <w:rsid w:val="002A778C"/>
    <w:rsid w:val="002A7BC6"/>
    <w:rsid w:val="002B1925"/>
    <w:rsid w:val="002B1E93"/>
    <w:rsid w:val="002B22A4"/>
    <w:rsid w:val="002B2F9A"/>
    <w:rsid w:val="002B3AE0"/>
    <w:rsid w:val="002B4577"/>
    <w:rsid w:val="002B6B2C"/>
    <w:rsid w:val="002B715D"/>
    <w:rsid w:val="002C0522"/>
    <w:rsid w:val="002C0BA5"/>
    <w:rsid w:val="002C0EB8"/>
    <w:rsid w:val="002C0F5F"/>
    <w:rsid w:val="002C32DD"/>
    <w:rsid w:val="002C3798"/>
    <w:rsid w:val="002C3FF7"/>
    <w:rsid w:val="002C44F2"/>
    <w:rsid w:val="002C527C"/>
    <w:rsid w:val="002C64B3"/>
    <w:rsid w:val="002D0F03"/>
    <w:rsid w:val="002D1826"/>
    <w:rsid w:val="002D2D76"/>
    <w:rsid w:val="002D3A91"/>
    <w:rsid w:val="002D3F17"/>
    <w:rsid w:val="002D46BA"/>
    <w:rsid w:val="002D4B83"/>
    <w:rsid w:val="002D4CEF"/>
    <w:rsid w:val="002D6150"/>
    <w:rsid w:val="002D7949"/>
    <w:rsid w:val="002E100D"/>
    <w:rsid w:val="002E24E2"/>
    <w:rsid w:val="002E3EAE"/>
    <w:rsid w:val="002E50EF"/>
    <w:rsid w:val="002E6352"/>
    <w:rsid w:val="002E65C8"/>
    <w:rsid w:val="002E6F15"/>
    <w:rsid w:val="002E752A"/>
    <w:rsid w:val="002E78A3"/>
    <w:rsid w:val="002F426E"/>
    <w:rsid w:val="002F5184"/>
    <w:rsid w:val="002F5DD8"/>
    <w:rsid w:val="002F6118"/>
    <w:rsid w:val="002F6788"/>
    <w:rsid w:val="0030176A"/>
    <w:rsid w:val="00302C3E"/>
    <w:rsid w:val="003032D6"/>
    <w:rsid w:val="00305C85"/>
    <w:rsid w:val="00305CA8"/>
    <w:rsid w:val="003062AF"/>
    <w:rsid w:val="00310312"/>
    <w:rsid w:val="00311A98"/>
    <w:rsid w:val="003122DE"/>
    <w:rsid w:val="00312819"/>
    <w:rsid w:val="00312D29"/>
    <w:rsid w:val="00312E1A"/>
    <w:rsid w:val="00313B91"/>
    <w:rsid w:val="0031453E"/>
    <w:rsid w:val="00314706"/>
    <w:rsid w:val="0031552A"/>
    <w:rsid w:val="00316CE7"/>
    <w:rsid w:val="00320866"/>
    <w:rsid w:val="00320B64"/>
    <w:rsid w:val="00320EDC"/>
    <w:rsid w:val="003216FC"/>
    <w:rsid w:val="00321E38"/>
    <w:rsid w:val="003230FD"/>
    <w:rsid w:val="003232B5"/>
    <w:rsid w:val="00324388"/>
    <w:rsid w:val="00325D34"/>
    <w:rsid w:val="00326518"/>
    <w:rsid w:val="00326590"/>
    <w:rsid w:val="00327A49"/>
    <w:rsid w:val="0033095A"/>
    <w:rsid w:val="00330D4B"/>
    <w:rsid w:val="00330FC4"/>
    <w:rsid w:val="00332197"/>
    <w:rsid w:val="00333A30"/>
    <w:rsid w:val="0033732B"/>
    <w:rsid w:val="00337F85"/>
    <w:rsid w:val="0034036D"/>
    <w:rsid w:val="0034064A"/>
    <w:rsid w:val="00340C95"/>
    <w:rsid w:val="00340F35"/>
    <w:rsid w:val="00342E23"/>
    <w:rsid w:val="00343FC4"/>
    <w:rsid w:val="00344E11"/>
    <w:rsid w:val="003462BA"/>
    <w:rsid w:val="0034719E"/>
    <w:rsid w:val="003501F9"/>
    <w:rsid w:val="00350277"/>
    <w:rsid w:val="00350554"/>
    <w:rsid w:val="0035095C"/>
    <w:rsid w:val="0035236A"/>
    <w:rsid w:val="00354286"/>
    <w:rsid w:val="00354D10"/>
    <w:rsid w:val="003552BC"/>
    <w:rsid w:val="00355EBF"/>
    <w:rsid w:val="00356281"/>
    <w:rsid w:val="00357056"/>
    <w:rsid w:val="003604EF"/>
    <w:rsid w:val="00360C91"/>
    <w:rsid w:val="00360D41"/>
    <w:rsid w:val="00360E7D"/>
    <w:rsid w:val="00363591"/>
    <w:rsid w:val="00363895"/>
    <w:rsid w:val="00363D0C"/>
    <w:rsid w:val="00363D4F"/>
    <w:rsid w:val="00364496"/>
    <w:rsid w:val="00364497"/>
    <w:rsid w:val="003648D1"/>
    <w:rsid w:val="00367B28"/>
    <w:rsid w:val="003712DE"/>
    <w:rsid w:val="00372479"/>
    <w:rsid w:val="0037277F"/>
    <w:rsid w:val="00373D7A"/>
    <w:rsid w:val="00374BB2"/>
    <w:rsid w:val="00375641"/>
    <w:rsid w:val="003765F8"/>
    <w:rsid w:val="00377B97"/>
    <w:rsid w:val="00380358"/>
    <w:rsid w:val="00380DE8"/>
    <w:rsid w:val="00382B0C"/>
    <w:rsid w:val="00383DE0"/>
    <w:rsid w:val="00384DFB"/>
    <w:rsid w:val="003854B9"/>
    <w:rsid w:val="003872C5"/>
    <w:rsid w:val="00390107"/>
    <w:rsid w:val="0039092B"/>
    <w:rsid w:val="003915AC"/>
    <w:rsid w:val="00391A9D"/>
    <w:rsid w:val="00392C41"/>
    <w:rsid w:val="00392DAE"/>
    <w:rsid w:val="00392E68"/>
    <w:rsid w:val="003930DB"/>
    <w:rsid w:val="00393255"/>
    <w:rsid w:val="00393E27"/>
    <w:rsid w:val="00394AE4"/>
    <w:rsid w:val="00395A9E"/>
    <w:rsid w:val="00396448"/>
    <w:rsid w:val="003968E4"/>
    <w:rsid w:val="003971A3"/>
    <w:rsid w:val="0039774B"/>
    <w:rsid w:val="00397B3B"/>
    <w:rsid w:val="00397B6A"/>
    <w:rsid w:val="00397C6F"/>
    <w:rsid w:val="003A01A0"/>
    <w:rsid w:val="003A3ED2"/>
    <w:rsid w:val="003A44F2"/>
    <w:rsid w:val="003A47CF"/>
    <w:rsid w:val="003A635F"/>
    <w:rsid w:val="003A6400"/>
    <w:rsid w:val="003A6543"/>
    <w:rsid w:val="003A66B6"/>
    <w:rsid w:val="003B0440"/>
    <w:rsid w:val="003B0801"/>
    <w:rsid w:val="003B3A1A"/>
    <w:rsid w:val="003B7663"/>
    <w:rsid w:val="003B7C0C"/>
    <w:rsid w:val="003C13A6"/>
    <w:rsid w:val="003C34F5"/>
    <w:rsid w:val="003C59A8"/>
    <w:rsid w:val="003C7766"/>
    <w:rsid w:val="003D0163"/>
    <w:rsid w:val="003D0171"/>
    <w:rsid w:val="003D2554"/>
    <w:rsid w:val="003D29D8"/>
    <w:rsid w:val="003D2D08"/>
    <w:rsid w:val="003D2E2F"/>
    <w:rsid w:val="003D32C2"/>
    <w:rsid w:val="003D3AAC"/>
    <w:rsid w:val="003D4399"/>
    <w:rsid w:val="003D4DBF"/>
    <w:rsid w:val="003D5828"/>
    <w:rsid w:val="003D632C"/>
    <w:rsid w:val="003D6C19"/>
    <w:rsid w:val="003D6C36"/>
    <w:rsid w:val="003D7271"/>
    <w:rsid w:val="003D7B4A"/>
    <w:rsid w:val="003E0735"/>
    <w:rsid w:val="003E15C0"/>
    <w:rsid w:val="003E245C"/>
    <w:rsid w:val="003E3E06"/>
    <w:rsid w:val="003E4FF5"/>
    <w:rsid w:val="003E54E3"/>
    <w:rsid w:val="003E5D67"/>
    <w:rsid w:val="003E6750"/>
    <w:rsid w:val="003E6AE7"/>
    <w:rsid w:val="003E7493"/>
    <w:rsid w:val="003F06B0"/>
    <w:rsid w:val="003F0FEF"/>
    <w:rsid w:val="003F11EC"/>
    <w:rsid w:val="003F1736"/>
    <w:rsid w:val="003F1CB4"/>
    <w:rsid w:val="003F2595"/>
    <w:rsid w:val="003F30FB"/>
    <w:rsid w:val="003F3DE1"/>
    <w:rsid w:val="003F4728"/>
    <w:rsid w:val="003F4BC6"/>
    <w:rsid w:val="003F4F82"/>
    <w:rsid w:val="003F558E"/>
    <w:rsid w:val="003F5E4D"/>
    <w:rsid w:val="003F616C"/>
    <w:rsid w:val="004004C5"/>
    <w:rsid w:val="0040118B"/>
    <w:rsid w:val="00401300"/>
    <w:rsid w:val="00402237"/>
    <w:rsid w:val="00404915"/>
    <w:rsid w:val="00404D6F"/>
    <w:rsid w:val="004055EA"/>
    <w:rsid w:val="00405894"/>
    <w:rsid w:val="004060E5"/>
    <w:rsid w:val="00406EDB"/>
    <w:rsid w:val="004076F6"/>
    <w:rsid w:val="00410582"/>
    <w:rsid w:val="00410C5D"/>
    <w:rsid w:val="00411A7D"/>
    <w:rsid w:val="004133CD"/>
    <w:rsid w:val="00413EA1"/>
    <w:rsid w:val="0041418C"/>
    <w:rsid w:val="00414479"/>
    <w:rsid w:val="004151B7"/>
    <w:rsid w:val="004152AA"/>
    <w:rsid w:val="00415ECE"/>
    <w:rsid w:val="004171D0"/>
    <w:rsid w:val="00417419"/>
    <w:rsid w:val="0042206B"/>
    <w:rsid w:val="00422169"/>
    <w:rsid w:val="00424CE8"/>
    <w:rsid w:val="004262AC"/>
    <w:rsid w:val="004271FC"/>
    <w:rsid w:val="00430B47"/>
    <w:rsid w:val="00431542"/>
    <w:rsid w:val="00431553"/>
    <w:rsid w:val="004316CC"/>
    <w:rsid w:val="00433D99"/>
    <w:rsid w:val="00434691"/>
    <w:rsid w:val="00434B2A"/>
    <w:rsid w:val="00436033"/>
    <w:rsid w:val="00436930"/>
    <w:rsid w:val="00436EAF"/>
    <w:rsid w:val="00437A24"/>
    <w:rsid w:val="004405C3"/>
    <w:rsid w:val="00441E77"/>
    <w:rsid w:val="0044336D"/>
    <w:rsid w:val="0044416E"/>
    <w:rsid w:val="004446A0"/>
    <w:rsid w:val="0044624D"/>
    <w:rsid w:val="00447377"/>
    <w:rsid w:val="00450DA2"/>
    <w:rsid w:val="00451B55"/>
    <w:rsid w:val="00451D26"/>
    <w:rsid w:val="0045354D"/>
    <w:rsid w:val="004535B7"/>
    <w:rsid w:val="00454061"/>
    <w:rsid w:val="00455657"/>
    <w:rsid w:val="00460742"/>
    <w:rsid w:val="00461781"/>
    <w:rsid w:val="0046196E"/>
    <w:rsid w:val="00464998"/>
    <w:rsid w:val="0046569B"/>
    <w:rsid w:val="00465BBB"/>
    <w:rsid w:val="004678C0"/>
    <w:rsid w:val="004706D2"/>
    <w:rsid w:val="004734B5"/>
    <w:rsid w:val="00474A9B"/>
    <w:rsid w:val="00475311"/>
    <w:rsid w:val="00480E5E"/>
    <w:rsid w:val="00481591"/>
    <w:rsid w:val="00481A0E"/>
    <w:rsid w:val="004859E8"/>
    <w:rsid w:val="00486A70"/>
    <w:rsid w:val="00486EE9"/>
    <w:rsid w:val="00487BDA"/>
    <w:rsid w:val="00491AE4"/>
    <w:rsid w:val="004923DB"/>
    <w:rsid w:val="00493339"/>
    <w:rsid w:val="00493D4C"/>
    <w:rsid w:val="00495307"/>
    <w:rsid w:val="00495E37"/>
    <w:rsid w:val="00496E97"/>
    <w:rsid w:val="00496E9B"/>
    <w:rsid w:val="00497622"/>
    <w:rsid w:val="00497A37"/>
    <w:rsid w:val="004A0B6A"/>
    <w:rsid w:val="004A2F59"/>
    <w:rsid w:val="004A33BD"/>
    <w:rsid w:val="004A35FF"/>
    <w:rsid w:val="004A3862"/>
    <w:rsid w:val="004A6AD8"/>
    <w:rsid w:val="004A75F7"/>
    <w:rsid w:val="004A76B4"/>
    <w:rsid w:val="004B107C"/>
    <w:rsid w:val="004B1399"/>
    <w:rsid w:val="004B2505"/>
    <w:rsid w:val="004B26E2"/>
    <w:rsid w:val="004B5897"/>
    <w:rsid w:val="004B62D6"/>
    <w:rsid w:val="004B6F54"/>
    <w:rsid w:val="004B70E9"/>
    <w:rsid w:val="004B73D1"/>
    <w:rsid w:val="004B7750"/>
    <w:rsid w:val="004C02DF"/>
    <w:rsid w:val="004C0864"/>
    <w:rsid w:val="004C123A"/>
    <w:rsid w:val="004C209B"/>
    <w:rsid w:val="004C2C5D"/>
    <w:rsid w:val="004C32BE"/>
    <w:rsid w:val="004C3399"/>
    <w:rsid w:val="004C4825"/>
    <w:rsid w:val="004C6446"/>
    <w:rsid w:val="004D1500"/>
    <w:rsid w:val="004D15B0"/>
    <w:rsid w:val="004D1B5D"/>
    <w:rsid w:val="004D26B9"/>
    <w:rsid w:val="004D2B3E"/>
    <w:rsid w:val="004D2C3E"/>
    <w:rsid w:val="004D3A30"/>
    <w:rsid w:val="004D4299"/>
    <w:rsid w:val="004D440A"/>
    <w:rsid w:val="004D727A"/>
    <w:rsid w:val="004E04FD"/>
    <w:rsid w:val="004E1AD0"/>
    <w:rsid w:val="004E2C9F"/>
    <w:rsid w:val="004E389F"/>
    <w:rsid w:val="004E3A15"/>
    <w:rsid w:val="004E3A98"/>
    <w:rsid w:val="004E499A"/>
    <w:rsid w:val="004E6822"/>
    <w:rsid w:val="004F0FED"/>
    <w:rsid w:val="004F13FC"/>
    <w:rsid w:val="004F159E"/>
    <w:rsid w:val="004F47BB"/>
    <w:rsid w:val="004F5E7B"/>
    <w:rsid w:val="004F634C"/>
    <w:rsid w:val="004F7EC9"/>
    <w:rsid w:val="00500018"/>
    <w:rsid w:val="005034E6"/>
    <w:rsid w:val="005038C1"/>
    <w:rsid w:val="00505D66"/>
    <w:rsid w:val="0050629F"/>
    <w:rsid w:val="00511351"/>
    <w:rsid w:val="00511BF6"/>
    <w:rsid w:val="005123FE"/>
    <w:rsid w:val="005128B5"/>
    <w:rsid w:val="0051422F"/>
    <w:rsid w:val="005144F5"/>
    <w:rsid w:val="0051525C"/>
    <w:rsid w:val="005157A0"/>
    <w:rsid w:val="00521221"/>
    <w:rsid w:val="00522B8C"/>
    <w:rsid w:val="00530062"/>
    <w:rsid w:val="005306C4"/>
    <w:rsid w:val="00533048"/>
    <w:rsid w:val="00533929"/>
    <w:rsid w:val="005344DA"/>
    <w:rsid w:val="00535E7C"/>
    <w:rsid w:val="005373DE"/>
    <w:rsid w:val="00537DD3"/>
    <w:rsid w:val="00540178"/>
    <w:rsid w:val="0054038A"/>
    <w:rsid w:val="00540EF2"/>
    <w:rsid w:val="0054153F"/>
    <w:rsid w:val="00541EB6"/>
    <w:rsid w:val="005420AD"/>
    <w:rsid w:val="00542260"/>
    <w:rsid w:val="00543E74"/>
    <w:rsid w:val="00544563"/>
    <w:rsid w:val="00546775"/>
    <w:rsid w:val="00546ED7"/>
    <w:rsid w:val="005475FE"/>
    <w:rsid w:val="00547F83"/>
    <w:rsid w:val="00550E01"/>
    <w:rsid w:val="00551E44"/>
    <w:rsid w:val="00552318"/>
    <w:rsid w:val="00553616"/>
    <w:rsid w:val="00554C94"/>
    <w:rsid w:val="00555661"/>
    <w:rsid w:val="00557306"/>
    <w:rsid w:val="00560299"/>
    <w:rsid w:val="0056114C"/>
    <w:rsid w:val="005612D9"/>
    <w:rsid w:val="00561878"/>
    <w:rsid w:val="00561953"/>
    <w:rsid w:val="0056242B"/>
    <w:rsid w:val="005625CE"/>
    <w:rsid w:val="00562D2E"/>
    <w:rsid w:val="0056385B"/>
    <w:rsid w:val="005645A5"/>
    <w:rsid w:val="00564EFE"/>
    <w:rsid w:val="005662C0"/>
    <w:rsid w:val="00567453"/>
    <w:rsid w:val="00570639"/>
    <w:rsid w:val="00570A92"/>
    <w:rsid w:val="005714D9"/>
    <w:rsid w:val="005716BB"/>
    <w:rsid w:val="00572BD3"/>
    <w:rsid w:val="00573261"/>
    <w:rsid w:val="005737CD"/>
    <w:rsid w:val="005739AB"/>
    <w:rsid w:val="00574385"/>
    <w:rsid w:val="00574D04"/>
    <w:rsid w:val="00576124"/>
    <w:rsid w:val="0057768B"/>
    <w:rsid w:val="005777D8"/>
    <w:rsid w:val="00577ECC"/>
    <w:rsid w:val="005833A6"/>
    <w:rsid w:val="005849A9"/>
    <w:rsid w:val="005852BA"/>
    <w:rsid w:val="0058606C"/>
    <w:rsid w:val="005901F3"/>
    <w:rsid w:val="00590CC7"/>
    <w:rsid w:val="00591E2F"/>
    <w:rsid w:val="005924FC"/>
    <w:rsid w:val="00594D75"/>
    <w:rsid w:val="00595AD9"/>
    <w:rsid w:val="00595EEB"/>
    <w:rsid w:val="0059704F"/>
    <w:rsid w:val="00597218"/>
    <w:rsid w:val="00597427"/>
    <w:rsid w:val="005A10B1"/>
    <w:rsid w:val="005A1994"/>
    <w:rsid w:val="005A25B4"/>
    <w:rsid w:val="005A3B52"/>
    <w:rsid w:val="005A3E0D"/>
    <w:rsid w:val="005A3F3C"/>
    <w:rsid w:val="005A3FE1"/>
    <w:rsid w:val="005A4E3E"/>
    <w:rsid w:val="005A6C74"/>
    <w:rsid w:val="005A78A5"/>
    <w:rsid w:val="005B0563"/>
    <w:rsid w:val="005B0967"/>
    <w:rsid w:val="005B0BB8"/>
    <w:rsid w:val="005B1B49"/>
    <w:rsid w:val="005B1BE0"/>
    <w:rsid w:val="005B2022"/>
    <w:rsid w:val="005B2F7E"/>
    <w:rsid w:val="005B46C9"/>
    <w:rsid w:val="005B594A"/>
    <w:rsid w:val="005B59CC"/>
    <w:rsid w:val="005B6102"/>
    <w:rsid w:val="005B6108"/>
    <w:rsid w:val="005B697A"/>
    <w:rsid w:val="005B79A9"/>
    <w:rsid w:val="005C1A91"/>
    <w:rsid w:val="005C1DF0"/>
    <w:rsid w:val="005C2A80"/>
    <w:rsid w:val="005C3492"/>
    <w:rsid w:val="005C3F09"/>
    <w:rsid w:val="005C5181"/>
    <w:rsid w:val="005C69BE"/>
    <w:rsid w:val="005C7859"/>
    <w:rsid w:val="005C7DB3"/>
    <w:rsid w:val="005D13EF"/>
    <w:rsid w:val="005D6684"/>
    <w:rsid w:val="005E15D4"/>
    <w:rsid w:val="005E285C"/>
    <w:rsid w:val="005E31C6"/>
    <w:rsid w:val="005E325D"/>
    <w:rsid w:val="005E4B2A"/>
    <w:rsid w:val="005E4CF8"/>
    <w:rsid w:val="005E4D81"/>
    <w:rsid w:val="005E5D49"/>
    <w:rsid w:val="005E7B71"/>
    <w:rsid w:val="005E7B83"/>
    <w:rsid w:val="005E7FBB"/>
    <w:rsid w:val="005F0AA2"/>
    <w:rsid w:val="005F2D46"/>
    <w:rsid w:val="005F5F39"/>
    <w:rsid w:val="005F6042"/>
    <w:rsid w:val="0060057A"/>
    <w:rsid w:val="00600BEE"/>
    <w:rsid w:val="00600FBC"/>
    <w:rsid w:val="00601459"/>
    <w:rsid w:val="00601723"/>
    <w:rsid w:val="0060175E"/>
    <w:rsid w:val="0060199F"/>
    <w:rsid w:val="006025D0"/>
    <w:rsid w:val="0060301E"/>
    <w:rsid w:val="006045A6"/>
    <w:rsid w:val="006058B1"/>
    <w:rsid w:val="00605BA5"/>
    <w:rsid w:val="00611BF5"/>
    <w:rsid w:val="00611E1B"/>
    <w:rsid w:val="00612D96"/>
    <w:rsid w:val="00613092"/>
    <w:rsid w:val="00613599"/>
    <w:rsid w:val="006136F0"/>
    <w:rsid w:val="006137DC"/>
    <w:rsid w:val="00615071"/>
    <w:rsid w:val="00615E63"/>
    <w:rsid w:val="006161E9"/>
    <w:rsid w:val="00620783"/>
    <w:rsid w:val="00620A37"/>
    <w:rsid w:val="00620CE7"/>
    <w:rsid w:val="00622329"/>
    <w:rsid w:val="00623DA7"/>
    <w:rsid w:val="0062583C"/>
    <w:rsid w:val="00626316"/>
    <w:rsid w:val="006316A9"/>
    <w:rsid w:val="006327E3"/>
    <w:rsid w:val="006329B6"/>
    <w:rsid w:val="00633C91"/>
    <w:rsid w:val="00633CC5"/>
    <w:rsid w:val="0063454C"/>
    <w:rsid w:val="0063563D"/>
    <w:rsid w:val="006371F5"/>
    <w:rsid w:val="00637424"/>
    <w:rsid w:val="00637A28"/>
    <w:rsid w:val="00640E02"/>
    <w:rsid w:val="00642E70"/>
    <w:rsid w:val="0064343D"/>
    <w:rsid w:val="006435E7"/>
    <w:rsid w:val="00643C51"/>
    <w:rsid w:val="00647244"/>
    <w:rsid w:val="00647B13"/>
    <w:rsid w:val="006506DE"/>
    <w:rsid w:val="00650FA6"/>
    <w:rsid w:val="00651EFD"/>
    <w:rsid w:val="00652389"/>
    <w:rsid w:val="00652561"/>
    <w:rsid w:val="00652F98"/>
    <w:rsid w:val="0065500F"/>
    <w:rsid w:val="00655841"/>
    <w:rsid w:val="00655F84"/>
    <w:rsid w:val="006560F0"/>
    <w:rsid w:val="00660718"/>
    <w:rsid w:val="00661999"/>
    <w:rsid w:val="00661F0E"/>
    <w:rsid w:val="00663421"/>
    <w:rsid w:val="0066397A"/>
    <w:rsid w:val="00665E41"/>
    <w:rsid w:val="00666810"/>
    <w:rsid w:val="00666A95"/>
    <w:rsid w:val="00666CE2"/>
    <w:rsid w:val="00666FAB"/>
    <w:rsid w:val="00670DA2"/>
    <w:rsid w:val="00671520"/>
    <w:rsid w:val="00672DB1"/>
    <w:rsid w:val="006753AE"/>
    <w:rsid w:val="0067550D"/>
    <w:rsid w:val="00675651"/>
    <w:rsid w:val="006757B1"/>
    <w:rsid w:val="00676205"/>
    <w:rsid w:val="00676E87"/>
    <w:rsid w:val="00676F45"/>
    <w:rsid w:val="00677052"/>
    <w:rsid w:val="006777B9"/>
    <w:rsid w:val="00680C50"/>
    <w:rsid w:val="00681851"/>
    <w:rsid w:val="0068347D"/>
    <w:rsid w:val="0068402B"/>
    <w:rsid w:val="00684B1D"/>
    <w:rsid w:val="00684D07"/>
    <w:rsid w:val="00685350"/>
    <w:rsid w:val="00687B32"/>
    <w:rsid w:val="00690BD5"/>
    <w:rsid w:val="006919F7"/>
    <w:rsid w:val="006934E2"/>
    <w:rsid w:val="00694E6B"/>
    <w:rsid w:val="006953F9"/>
    <w:rsid w:val="006971A7"/>
    <w:rsid w:val="006A0231"/>
    <w:rsid w:val="006A1046"/>
    <w:rsid w:val="006A364B"/>
    <w:rsid w:val="006A4701"/>
    <w:rsid w:val="006A4BCB"/>
    <w:rsid w:val="006A5083"/>
    <w:rsid w:val="006A5337"/>
    <w:rsid w:val="006A5CDC"/>
    <w:rsid w:val="006A6A3E"/>
    <w:rsid w:val="006A6DF3"/>
    <w:rsid w:val="006A72C4"/>
    <w:rsid w:val="006B0330"/>
    <w:rsid w:val="006B0963"/>
    <w:rsid w:val="006B1D78"/>
    <w:rsid w:val="006B3499"/>
    <w:rsid w:val="006B3771"/>
    <w:rsid w:val="006B5BE0"/>
    <w:rsid w:val="006B6215"/>
    <w:rsid w:val="006B7368"/>
    <w:rsid w:val="006B754E"/>
    <w:rsid w:val="006B78FD"/>
    <w:rsid w:val="006C043E"/>
    <w:rsid w:val="006C0C67"/>
    <w:rsid w:val="006C0C6B"/>
    <w:rsid w:val="006C1428"/>
    <w:rsid w:val="006C1A8C"/>
    <w:rsid w:val="006C6A9E"/>
    <w:rsid w:val="006C7BF8"/>
    <w:rsid w:val="006D01EA"/>
    <w:rsid w:val="006D1BF5"/>
    <w:rsid w:val="006D32EE"/>
    <w:rsid w:val="006D37CC"/>
    <w:rsid w:val="006D5A2D"/>
    <w:rsid w:val="006D617E"/>
    <w:rsid w:val="006D6907"/>
    <w:rsid w:val="006E0BD7"/>
    <w:rsid w:val="006E12A3"/>
    <w:rsid w:val="006E2B32"/>
    <w:rsid w:val="006E472A"/>
    <w:rsid w:val="006E6F5E"/>
    <w:rsid w:val="006E6FB5"/>
    <w:rsid w:val="006E79EB"/>
    <w:rsid w:val="006F1CB2"/>
    <w:rsid w:val="006F2A90"/>
    <w:rsid w:val="006F3490"/>
    <w:rsid w:val="006F3EE0"/>
    <w:rsid w:val="006F454C"/>
    <w:rsid w:val="006F45C2"/>
    <w:rsid w:val="006F46CE"/>
    <w:rsid w:val="006F55F5"/>
    <w:rsid w:val="00700D97"/>
    <w:rsid w:val="00701289"/>
    <w:rsid w:val="00701407"/>
    <w:rsid w:val="0070366C"/>
    <w:rsid w:val="00703E84"/>
    <w:rsid w:val="00703EC3"/>
    <w:rsid w:val="00704BED"/>
    <w:rsid w:val="00705506"/>
    <w:rsid w:val="007105A9"/>
    <w:rsid w:val="0071452F"/>
    <w:rsid w:val="007146BE"/>
    <w:rsid w:val="007161AA"/>
    <w:rsid w:val="00716655"/>
    <w:rsid w:val="007168AF"/>
    <w:rsid w:val="00716BAB"/>
    <w:rsid w:val="00716DF3"/>
    <w:rsid w:val="0071721E"/>
    <w:rsid w:val="007209AB"/>
    <w:rsid w:val="00720A75"/>
    <w:rsid w:val="007233FE"/>
    <w:rsid w:val="0072529F"/>
    <w:rsid w:val="0072538D"/>
    <w:rsid w:val="00725CA7"/>
    <w:rsid w:val="00725CFD"/>
    <w:rsid w:val="00725D4A"/>
    <w:rsid w:val="007261E0"/>
    <w:rsid w:val="00726252"/>
    <w:rsid w:val="007272E6"/>
    <w:rsid w:val="00727539"/>
    <w:rsid w:val="00727AB6"/>
    <w:rsid w:val="007304B2"/>
    <w:rsid w:val="007319C6"/>
    <w:rsid w:val="00731C25"/>
    <w:rsid w:val="00731F17"/>
    <w:rsid w:val="00731F7D"/>
    <w:rsid w:val="00732D8B"/>
    <w:rsid w:val="00733121"/>
    <w:rsid w:val="007331B9"/>
    <w:rsid w:val="00734E85"/>
    <w:rsid w:val="00736797"/>
    <w:rsid w:val="00740060"/>
    <w:rsid w:val="00740370"/>
    <w:rsid w:val="007406CD"/>
    <w:rsid w:val="007407E1"/>
    <w:rsid w:val="00744CAC"/>
    <w:rsid w:val="00745362"/>
    <w:rsid w:val="00745DD2"/>
    <w:rsid w:val="007502D9"/>
    <w:rsid w:val="00750B56"/>
    <w:rsid w:val="00751A5B"/>
    <w:rsid w:val="00751C8D"/>
    <w:rsid w:val="007527F6"/>
    <w:rsid w:val="00752E3A"/>
    <w:rsid w:val="0075351F"/>
    <w:rsid w:val="00754A0C"/>
    <w:rsid w:val="0075615D"/>
    <w:rsid w:val="00756D4B"/>
    <w:rsid w:val="0075795F"/>
    <w:rsid w:val="00757CA5"/>
    <w:rsid w:val="00757DD1"/>
    <w:rsid w:val="0076247E"/>
    <w:rsid w:val="00763ADA"/>
    <w:rsid w:val="00765C6B"/>
    <w:rsid w:val="007670C0"/>
    <w:rsid w:val="00767591"/>
    <w:rsid w:val="00767E47"/>
    <w:rsid w:val="00770BDD"/>
    <w:rsid w:val="007711D6"/>
    <w:rsid w:val="007715DE"/>
    <w:rsid w:val="00771FEA"/>
    <w:rsid w:val="007720D9"/>
    <w:rsid w:val="00772341"/>
    <w:rsid w:val="007724B5"/>
    <w:rsid w:val="0077255B"/>
    <w:rsid w:val="00773703"/>
    <w:rsid w:val="00776215"/>
    <w:rsid w:val="0077688D"/>
    <w:rsid w:val="00776C23"/>
    <w:rsid w:val="00777BB9"/>
    <w:rsid w:val="00780CD7"/>
    <w:rsid w:val="0078121C"/>
    <w:rsid w:val="007828F7"/>
    <w:rsid w:val="00785862"/>
    <w:rsid w:val="00785C25"/>
    <w:rsid w:val="007873EA"/>
    <w:rsid w:val="007874ED"/>
    <w:rsid w:val="00790B09"/>
    <w:rsid w:val="00790FAC"/>
    <w:rsid w:val="00791104"/>
    <w:rsid w:val="00793782"/>
    <w:rsid w:val="007937E9"/>
    <w:rsid w:val="00794C91"/>
    <w:rsid w:val="007957F9"/>
    <w:rsid w:val="00795953"/>
    <w:rsid w:val="007A07BC"/>
    <w:rsid w:val="007A1B68"/>
    <w:rsid w:val="007A22A9"/>
    <w:rsid w:val="007A3786"/>
    <w:rsid w:val="007A4F84"/>
    <w:rsid w:val="007A54F0"/>
    <w:rsid w:val="007A6213"/>
    <w:rsid w:val="007A75B1"/>
    <w:rsid w:val="007A7CC3"/>
    <w:rsid w:val="007B1046"/>
    <w:rsid w:val="007B4599"/>
    <w:rsid w:val="007B4A3D"/>
    <w:rsid w:val="007B4EE9"/>
    <w:rsid w:val="007B50A6"/>
    <w:rsid w:val="007B5186"/>
    <w:rsid w:val="007B5B9D"/>
    <w:rsid w:val="007B6BC4"/>
    <w:rsid w:val="007C1DAC"/>
    <w:rsid w:val="007C20B4"/>
    <w:rsid w:val="007C381E"/>
    <w:rsid w:val="007C39F8"/>
    <w:rsid w:val="007C3DA3"/>
    <w:rsid w:val="007C7C40"/>
    <w:rsid w:val="007C7F1D"/>
    <w:rsid w:val="007D2255"/>
    <w:rsid w:val="007D2961"/>
    <w:rsid w:val="007D2A57"/>
    <w:rsid w:val="007D30F6"/>
    <w:rsid w:val="007D3F2F"/>
    <w:rsid w:val="007D4191"/>
    <w:rsid w:val="007E0A8B"/>
    <w:rsid w:val="007E11B9"/>
    <w:rsid w:val="007E1288"/>
    <w:rsid w:val="007E1D94"/>
    <w:rsid w:val="007E2368"/>
    <w:rsid w:val="007E2A1F"/>
    <w:rsid w:val="007E2E18"/>
    <w:rsid w:val="007E2EA9"/>
    <w:rsid w:val="007E3C4A"/>
    <w:rsid w:val="007E4031"/>
    <w:rsid w:val="007E5F4E"/>
    <w:rsid w:val="007E5FD5"/>
    <w:rsid w:val="007E6DEB"/>
    <w:rsid w:val="007E73DF"/>
    <w:rsid w:val="007F01CB"/>
    <w:rsid w:val="007F15F5"/>
    <w:rsid w:val="007F2627"/>
    <w:rsid w:val="007F3C26"/>
    <w:rsid w:val="007F3ED6"/>
    <w:rsid w:val="007F43E9"/>
    <w:rsid w:val="007F6CB7"/>
    <w:rsid w:val="008002BA"/>
    <w:rsid w:val="008011FF"/>
    <w:rsid w:val="00801D26"/>
    <w:rsid w:val="00801F1F"/>
    <w:rsid w:val="008029BC"/>
    <w:rsid w:val="00803B00"/>
    <w:rsid w:val="008041DE"/>
    <w:rsid w:val="00804611"/>
    <w:rsid w:val="00810360"/>
    <w:rsid w:val="00811428"/>
    <w:rsid w:val="0081172D"/>
    <w:rsid w:val="00813060"/>
    <w:rsid w:val="00814AF4"/>
    <w:rsid w:val="00815AA4"/>
    <w:rsid w:val="00816AA6"/>
    <w:rsid w:val="00816D20"/>
    <w:rsid w:val="008204A2"/>
    <w:rsid w:val="00820E6F"/>
    <w:rsid w:val="00821291"/>
    <w:rsid w:val="0082144D"/>
    <w:rsid w:val="00822C1C"/>
    <w:rsid w:val="008230FC"/>
    <w:rsid w:val="00823792"/>
    <w:rsid w:val="00824063"/>
    <w:rsid w:val="0082441A"/>
    <w:rsid w:val="00826B65"/>
    <w:rsid w:val="00826BEA"/>
    <w:rsid w:val="00830A4C"/>
    <w:rsid w:val="00830FC3"/>
    <w:rsid w:val="00831E50"/>
    <w:rsid w:val="008336A2"/>
    <w:rsid w:val="00833FB2"/>
    <w:rsid w:val="008355EA"/>
    <w:rsid w:val="00836164"/>
    <w:rsid w:val="008373D8"/>
    <w:rsid w:val="00837421"/>
    <w:rsid w:val="00837508"/>
    <w:rsid w:val="00840579"/>
    <w:rsid w:val="008415E3"/>
    <w:rsid w:val="0084166A"/>
    <w:rsid w:val="00841719"/>
    <w:rsid w:val="008418DC"/>
    <w:rsid w:val="00843010"/>
    <w:rsid w:val="008433CF"/>
    <w:rsid w:val="00843DE4"/>
    <w:rsid w:val="00843FFC"/>
    <w:rsid w:val="008446C0"/>
    <w:rsid w:val="00844E91"/>
    <w:rsid w:val="00845644"/>
    <w:rsid w:val="008456D8"/>
    <w:rsid w:val="00847826"/>
    <w:rsid w:val="00850AFF"/>
    <w:rsid w:val="00851A17"/>
    <w:rsid w:val="008525B2"/>
    <w:rsid w:val="00853731"/>
    <w:rsid w:val="0085414C"/>
    <w:rsid w:val="00857FC2"/>
    <w:rsid w:val="008612A9"/>
    <w:rsid w:val="008632BC"/>
    <w:rsid w:val="0086493E"/>
    <w:rsid w:val="00865CF5"/>
    <w:rsid w:val="0087027F"/>
    <w:rsid w:val="0087516F"/>
    <w:rsid w:val="00875A5A"/>
    <w:rsid w:val="008761B8"/>
    <w:rsid w:val="008761D9"/>
    <w:rsid w:val="008776B5"/>
    <w:rsid w:val="00877ACC"/>
    <w:rsid w:val="00877D5D"/>
    <w:rsid w:val="00880D4D"/>
    <w:rsid w:val="00881510"/>
    <w:rsid w:val="00884328"/>
    <w:rsid w:val="0088585A"/>
    <w:rsid w:val="00886F89"/>
    <w:rsid w:val="008872E2"/>
    <w:rsid w:val="00887B58"/>
    <w:rsid w:val="0089015B"/>
    <w:rsid w:val="00891292"/>
    <w:rsid w:val="0089219A"/>
    <w:rsid w:val="00893D5B"/>
    <w:rsid w:val="008941C5"/>
    <w:rsid w:val="00894579"/>
    <w:rsid w:val="00894C4D"/>
    <w:rsid w:val="008968E9"/>
    <w:rsid w:val="008A0873"/>
    <w:rsid w:val="008A12E7"/>
    <w:rsid w:val="008A1C93"/>
    <w:rsid w:val="008A2D08"/>
    <w:rsid w:val="008A3163"/>
    <w:rsid w:val="008A3881"/>
    <w:rsid w:val="008A407A"/>
    <w:rsid w:val="008A4941"/>
    <w:rsid w:val="008A5402"/>
    <w:rsid w:val="008A5ADA"/>
    <w:rsid w:val="008A6837"/>
    <w:rsid w:val="008A7C86"/>
    <w:rsid w:val="008B09D7"/>
    <w:rsid w:val="008B1036"/>
    <w:rsid w:val="008B1EFB"/>
    <w:rsid w:val="008B32A7"/>
    <w:rsid w:val="008B398D"/>
    <w:rsid w:val="008B4AC1"/>
    <w:rsid w:val="008B57A8"/>
    <w:rsid w:val="008B75F9"/>
    <w:rsid w:val="008B7A80"/>
    <w:rsid w:val="008C0D48"/>
    <w:rsid w:val="008C2125"/>
    <w:rsid w:val="008C2B5C"/>
    <w:rsid w:val="008C2B7E"/>
    <w:rsid w:val="008C2C15"/>
    <w:rsid w:val="008C3BC2"/>
    <w:rsid w:val="008C3FE7"/>
    <w:rsid w:val="008C6F28"/>
    <w:rsid w:val="008C73B3"/>
    <w:rsid w:val="008D121C"/>
    <w:rsid w:val="008D134C"/>
    <w:rsid w:val="008D24FF"/>
    <w:rsid w:val="008D2608"/>
    <w:rsid w:val="008D2F29"/>
    <w:rsid w:val="008D2FD5"/>
    <w:rsid w:val="008D5508"/>
    <w:rsid w:val="008D5C11"/>
    <w:rsid w:val="008D5C65"/>
    <w:rsid w:val="008D7EA6"/>
    <w:rsid w:val="008E00AD"/>
    <w:rsid w:val="008E03B4"/>
    <w:rsid w:val="008E24ED"/>
    <w:rsid w:val="008E26B9"/>
    <w:rsid w:val="008E51B7"/>
    <w:rsid w:val="008E5D74"/>
    <w:rsid w:val="008E6308"/>
    <w:rsid w:val="008E7459"/>
    <w:rsid w:val="008E7AC7"/>
    <w:rsid w:val="008F109E"/>
    <w:rsid w:val="008F13FA"/>
    <w:rsid w:val="008F19E2"/>
    <w:rsid w:val="008F1AD2"/>
    <w:rsid w:val="008F1C00"/>
    <w:rsid w:val="008F266D"/>
    <w:rsid w:val="008F2A25"/>
    <w:rsid w:val="008F3331"/>
    <w:rsid w:val="008F4ECC"/>
    <w:rsid w:val="008F61AD"/>
    <w:rsid w:val="008F61C4"/>
    <w:rsid w:val="008F6CE0"/>
    <w:rsid w:val="008F7396"/>
    <w:rsid w:val="008F79A4"/>
    <w:rsid w:val="008F7E38"/>
    <w:rsid w:val="0090137B"/>
    <w:rsid w:val="00901928"/>
    <w:rsid w:val="00901A3D"/>
    <w:rsid w:val="00901D19"/>
    <w:rsid w:val="00902C47"/>
    <w:rsid w:val="00902FF6"/>
    <w:rsid w:val="00903243"/>
    <w:rsid w:val="009037F9"/>
    <w:rsid w:val="00903AFC"/>
    <w:rsid w:val="00903B0F"/>
    <w:rsid w:val="009058C5"/>
    <w:rsid w:val="009068C8"/>
    <w:rsid w:val="009069D6"/>
    <w:rsid w:val="0090753B"/>
    <w:rsid w:val="00910878"/>
    <w:rsid w:val="0091173E"/>
    <w:rsid w:val="00911763"/>
    <w:rsid w:val="00911CA4"/>
    <w:rsid w:val="00914055"/>
    <w:rsid w:val="0091718D"/>
    <w:rsid w:val="00917628"/>
    <w:rsid w:val="00924267"/>
    <w:rsid w:val="00925755"/>
    <w:rsid w:val="009258CC"/>
    <w:rsid w:val="00925D41"/>
    <w:rsid w:val="0092687B"/>
    <w:rsid w:val="00927089"/>
    <w:rsid w:val="00930803"/>
    <w:rsid w:val="0093091E"/>
    <w:rsid w:val="00930A86"/>
    <w:rsid w:val="00931546"/>
    <w:rsid w:val="009315AF"/>
    <w:rsid w:val="009336F5"/>
    <w:rsid w:val="00934A8A"/>
    <w:rsid w:val="00935328"/>
    <w:rsid w:val="0093727C"/>
    <w:rsid w:val="00937D25"/>
    <w:rsid w:val="00937FBE"/>
    <w:rsid w:val="00940616"/>
    <w:rsid w:val="009413B2"/>
    <w:rsid w:val="0094200F"/>
    <w:rsid w:val="00943724"/>
    <w:rsid w:val="00943EAD"/>
    <w:rsid w:val="00944893"/>
    <w:rsid w:val="009448A3"/>
    <w:rsid w:val="0094532F"/>
    <w:rsid w:val="00946CF6"/>
    <w:rsid w:val="00947639"/>
    <w:rsid w:val="00947C5D"/>
    <w:rsid w:val="0095069D"/>
    <w:rsid w:val="009528A2"/>
    <w:rsid w:val="009538C7"/>
    <w:rsid w:val="00953E89"/>
    <w:rsid w:val="00954259"/>
    <w:rsid w:val="00955727"/>
    <w:rsid w:val="009614D4"/>
    <w:rsid w:val="009615E1"/>
    <w:rsid w:val="009616BC"/>
    <w:rsid w:val="00961889"/>
    <w:rsid w:val="0096207F"/>
    <w:rsid w:val="009622D2"/>
    <w:rsid w:val="00962A6A"/>
    <w:rsid w:val="009635C7"/>
    <w:rsid w:val="00963883"/>
    <w:rsid w:val="00963DA5"/>
    <w:rsid w:val="009667A5"/>
    <w:rsid w:val="00966FCF"/>
    <w:rsid w:val="00967046"/>
    <w:rsid w:val="009675EE"/>
    <w:rsid w:val="00971243"/>
    <w:rsid w:val="009732A1"/>
    <w:rsid w:val="00973DAA"/>
    <w:rsid w:val="0097552D"/>
    <w:rsid w:val="00975DEB"/>
    <w:rsid w:val="0097624C"/>
    <w:rsid w:val="00976343"/>
    <w:rsid w:val="009774A3"/>
    <w:rsid w:val="00977812"/>
    <w:rsid w:val="009805F2"/>
    <w:rsid w:val="00980973"/>
    <w:rsid w:val="00980F0D"/>
    <w:rsid w:val="0098261A"/>
    <w:rsid w:val="009827B2"/>
    <w:rsid w:val="00984930"/>
    <w:rsid w:val="00986505"/>
    <w:rsid w:val="00986EBC"/>
    <w:rsid w:val="009870AF"/>
    <w:rsid w:val="009879C7"/>
    <w:rsid w:val="009942A5"/>
    <w:rsid w:val="00994EB3"/>
    <w:rsid w:val="00995717"/>
    <w:rsid w:val="00995B32"/>
    <w:rsid w:val="00995D3E"/>
    <w:rsid w:val="00996A5E"/>
    <w:rsid w:val="00996AC9"/>
    <w:rsid w:val="00996AD3"/>
    <w:rsid w:val="00997C0D"/>
    <w:rsid w:val="009A04A8"/>
    <w:rsid w:val="009A1D30"/>
    <w:rsid w:val="009A2117"/>
    <w:rsid w:val="009A25DA"/>
    <w:rsid w:val="009A3584"/>
    <w:rsid w:val="009A42BD"/>
    <w:rsid w:val="009A4333"/>
    <w:rsid w:val="009A4813"/>
    <w:rsid w:val="009A5D0A"/>
    <w:rsid w:val="009A628D"/>
    <w:rsid w:val="009A62D1"/>
    <w:rsid w:val="009B3495"/>
    <w:rsid w:val="009B46F3"/>
    <w:rsid w:val="009C0D3E"/>
    <w:rsid w:val="009C13A9"/>
    <w:rsid w:val="009C2468"/>
    <w:rsid w:val="009C2B58"/>
    <w:rsid w:val="009C3666"/>
    <w:rsid w:val="009C3A41"/>
    <w:rsid w:val="009C40EF"/>
    <w:rsid w:val="009C48EE"/>
    <w:rsid w:val="009C6A75"/>
    <w:rsid w:val="009C732E"/>
    <w:rsid w:val="009C7A31"/>
    <w:rsid w:val="009D025E"/>
    <w:rsid w:val="009D157A"/>
    <w:rsid w:val="009D1E89"/>
    <w:rsid w:val="009D3C72"/>
    <w:rsid w:val="009D3F76"/>
    <w:rsid w:val="009D6EB6"/>
    <w:rsid w:val="009D7055"/>
    <w:rsid w:val="009E183E"/>
    <w:rsid w:val="009E1A19"/>
    <w:rsid w:val="009E2139"/>
    <w:rsid w:val="009E319F"/>
    <w:rsid w:val="009E363E"/>
    <w:rsid w:val="009E470B"/>
    <w:rsid w:val="009E63BD"/>
    <w:rsid w:val="009E6EE8"/>
    <w:rsid w:val="009E7498"/>
    <w:rsid w:val="009F0C0C"/>
    <w:rsid w:val="009F1809"/>
    <w:rsid w:val="009F1B50"/>
    <w:rsid w:val="009F1B54"/>
    <w:rsid w:val="009F1B9A"/>
    <w:rsid w:val="009F29CE"/>
    <w:rsid w:val="009F3675"/>
    <w:rsid w:val="009F398B"/>
    <w:rsid w:val="009F3E19"/>
    <w:rsid w:val="009F4DEA"/>
    <w:rsid w:val="009F4F31"/>
    <w:rsid w:val="009F52D9"/>
    <w:rsid w:val="009F642E"/>
    <w:rsid w:val="009F7329"/>
    <w:rsid w:val="00A00E58"/>
    <w:rsid w:val="00A012BC"/>
    <w:rsid w:val="00A01308"/>
    <w:rsid w:val="00A014D4"/>
    <w:rsid w:val="00A01DB8"/>
    <w:rsid w:val="00A02D3E"/>
    <w:rsid w:val="00A02E28"/>
    <w:rsid w:val="00A040C6"/>
    <w:rsid w:val="00A04850"/>
    <w:rsid w:val="00A0619C"/>
    <w:rsid w:val="00A06CEC"/>
    <w:rsid w:val="00A07DE6"/>
    <w:rsid w:val="00A104E3"/>
    <w:rsid w:val="00A11759"/>
    <w:rsid w:val="00A12356"/>
    <w:rsid w:val="00A14A3A"/>
    <w:rsid w:val="00A14F7B"/>
    <w:rsid w:val="00A151FE"/>
    <w:rsid w:val="00A15D4D"/>
    <w:rsid w:val="00A16748"/>
    <w:rsid w:val="00A167FC"/>
    <w:rsid w:val="00A174D5"/>
    <w:rsid w:val="00A17B2A"/>
    <w:rsid w:val="00A20258"/>
    <w:rsid w:val="00A2046F"/>
    <w:rsid w:val="00A2073E"/>
    <w:rsid w:val="00A21D74"/>
    <w:rsid w:val="00A22998"/>
    <w:rsid w:val="00A23DA0"/>
    <w:rsid w:val="00A240BC"/>
    <w:rsid w:val="00A2468B"/>
    <w:rsid w:val="00A24E4C"/>
    <w:rsid w:val="00A25015"/>
    <w:rsid w:val="00A26CDA"/>
    <w:rsid w:val="00A26ED8"/>
    <w:rsid w:val="00A31C24"/>
    <w:rsid w:val="00A31E1B"/>
    <w:rsid w:val="00A33E33"/>
    <w:rsid w:val="00A358D5"/>
    <w:rsid w:val="00A35901"/>
    <w:rsid w:val="00A35CE6"/>
    <w:rsid w:val="00A35D13"/>
    <w:rsid w:val="00A377FA"/>
    <w:rsid w:val="00A379E7"/>
    <w:rsid w:val="00A40841"/>
    <w:rsid w:val="00A4153D"/>
    <w:rsid w:val="00A4271F"/>
    <w:rsid w:val="00A43F3C"/>
    <w:rsid w:val="00A44AC2"/>
    <w:rsid w:val="00A455C7"/>
    <w:rsid w:val="00A45A5D"/>
    <w:rsid w:val="00A46FFC"/>
    <w:rsid w:val="00A5038C"/>
    <w:rsid w:val="00A50F11"/>
    <w:rsid w:val="00A52415"/>
    <w:rsid w:val="00A525C5"/>
    <w:rsid w:val="00A5301C"/>
    <w:rsid w:val="00A5358D"/>
    <w:rsid w:val="00A535DE"/>
    <w:rsid w:val="00A53A13"/>
    <w:rsid w:val="00A547C6"/>
    <w:rsid w:val="00A54EF9"/>
    <w:rsid w:val="00A56366"/>
    <w:rsid w:val="00A56F16"/>
    <w:rsid w:val="00A57982"/>
    <w:rsid w:val="00A60727"/>
    <w:rsid w:val="00A60E37"/>
    <w:rsid w:val="00A610BD"/>
    <w:rsid w:val="00A61699"/>
    <w:rsid w:val="00A6196F"/>
    <w:rsid w:val="00A646F2"/>
    <w:rsid w:val="00A6484E"/>
    <w:rsid w:val="00A64FDC"/>
    <w:rsid w:val="00A6678B"/>
    <w:rsid w:val="00A667BC"/>
    <w:rsid w:val="00A669D0"/>
    <w:rsid w:val="00A66FB3"/>
    <w:rsid w:val="00A71E4D"/>
    <w:rsid w:val="00A71FF0"/>
    <w:rsid w:val="00A727D8"/>
    <w:rsid w:val="00A746FA"/>
    <w:rsid w:val="00A74B09"/>
    <w:rsid w:val="00A74BA8"/>
    <w:rsid w:val="00A76137"/>
    <w:rsid w:val="00A764BB"/>
    <w:rsid w:val="00A77DA6"/>
    <w:rsid w:val="00A8005B"/>
    <w:rsid w:val="00A83A54"/>
    <w:rsid w:val="00A84512"/>
    <w:rsid w:val="00A8532D"/>
    <w:rsid w:val="00A85C3D"/>
    <w:rsid w:val="00A86379"/>
    <w:rsid w:val="00A867CE"/>
    <w:rsid w:val="00A90B64"/>
    <w:rsid w:val="00A90F88"/>
    <w:rsid w:val="00A91702"/>
    <w:rsid w:val="00A936D2"/>
    <w:rsid w:val="00A938EB"/>
    <w:rsid w:val="00A94102"/>
    <w:rsid w:val="00A9523F"/>
    <w:rsid w:val="00A953D4"/>
    <w:rsid w:val="00A95D65"/>
    <w:rsid w:val="00A9660C"/>
    <w:rsid w:val="00A970F9"/>
    <w:rsid w:val="00A9727A"/>
    <w:rsid w:val="00AA0049"/>
    <w:rsid w:val="00AA0C8A"/>
    <w:rsid w:val="00AA2D9E"/>
    <w:rsid w:val="00AA3519"/>
    <w:rsid w:val="00AA4542"/>
    <w:rsid w:val="00AA5614"/>
    <w:rsid w:val="00AA5633"/>
    <w:rsid w:val="00AA6581"/>
    <w:rsid w:val="00AA6660"/>
    <w:rsid w:val="00AA6D97"/>
    <w:rsid w:val="00AB0F3C"/>
    <w:rsid w:val="00AB18EA"/>
    <w:rsid w:val="00AB1EBE"/>
    <w:rsid w:val="00AB2265"/>
    <w:rsid w:val="00AB2748"/>
    <w:rsid w:val="00AB2818"/>
    <w:rsid w:val="00AB3847"/>
    <w:rsid w:val="00AB38CE"/>
    <w:rsid w:val="00AB4321"/>
    <w:rsid w:val="00AB5CA0"/>
    <w:rsid w:val="00AB6D23"/>
    <w:rsid w:val="00AC00ED"/>
    <w:rsid w:val="00AC2B23"/>
    <w:rsid w:val="00AC39F0"/>
    <w:rsid w:val="00AC3F9A"/>
    <w:rsid w:val="00AC5510"/>
    <w:rsid w:val="00AC5CC1"/>
    <w:rsid w:val="00AC658E"/>
    <w:rsid w:val="00AC6621"/>
    <w:rsid w:val="00AD0020"/>
    <w:rsid w:val="00AD0736"/>
    <w:rsid w:val="00AD0A30"/>
    <w:rsid w:val="00AD0BF7"/>
    <w:rsid w:val="00AD0DF4"/>
    <w:rsid w:val="00AD176C"/>
    <w:rsid w:val="00AD18F9"/>
    <w:rsid w:val="00AD249E"/>
    <w:rsid w:val="00AD352C"/>
    <w:rsid w:val="00AD3773"/>
    <w:rsid w:val="00AD3E75"/>
    <w:rsid w:val="00AD5D50"/>
    <w:rsid w:val="00AD768F"/>
    <w:rsid w:val="00AD76BF"/>
    <w:rsid w:val="00AE0DE6"/>
    <w:rsid w:val="00AE2BF1"/>
    <w:rsid w:val="00AE3640"/>
    <w:rsid w:val="00AE3F86"/>
    <w:rsid w:val="00AE4667"/>
    <w:rsid w:val="00AE4E9D"/>
    <w:rsid w:val="00AE58CD"/>
    <w:rsid w:val="00AE65C4"/>
    <w:rsid w:val="00AE6FFC"/>
    <w:rsid w:val="00AE7B53"/>
    <w:rsid w:val="00AF03FB"/>
    <w:rsid w:val="00AF0659"/>
    <w:rsid w:val="00AF190A"/>
    <w:rsid w:val="00AF353E"/>
    <w:rsid w:val="00AF4AE5"/>
    <w:rsid w:val="00AF4C79"/>
    <w:rsid w:val="00AF5985"/>
    <w:rsid w:val="00B006DB"/>
    <w:rsid w:val="00B012F3"/>
    <w:rsid w:val="00B021F4"/>
    <w:rsid w:val="00B0223D"/>
    <w:rsid w:val="00B02D51"/>
    <w:rsid w:val="00B030F8"/>
    <w:rsid w:val="00B0363E"/>
    <w:rsid w:val="00B04264"/>
    <w:rsid w:val="00B04291"/>
    <w:rsid w:val="00B04711"/>
    <w:rsid w:val="00B0625C"/>
    <w:rsid w:val="00B065DF"/>
    <w:rsid w:val="00B0682F"/>
    <w:rsid w:val="00B079AF"/>
    <w:rsid w:val="00B1298D"/>
    <w:rsid w:val="00B1384D"/>
    <w:rsid w:val="00B15090"/>
    <w:rsid w:val="00B15951"/>
    <w:rsid w:val="00B16341"/>
    <w:rsid w:val="00B165F6"/>
    <w:rsid w:val="00B165F7"/>
    <w:rsid w:val="00B17374"/>
    <w:rsid w:val="00B17F06"/>
    <w:rsid w:val="00B238CB"/>
    <w:rsid w:val="00B239F2"/>
    <w:rsid w:val="00B24980"/>
    <w:rsid w:val="00B2613D"/>
    <w:rsid w:val="00B2629C"/>
    <w:rsid w:val="00B267B5"/>
    <w:rsid w:val="00B2696E"/>
    <w:rsid w:val="00B27DE2"/>
    <w:rsid w:val="00B307EF"/>
    <w:rsid w:val="00B3156B"/>
    <w:rsid w:val="00B3315E"/>
    <w:rsid w:val="00B33A01"/>
    <w:rsid w:val="00B33A41"/>
    <w:rsid w:val="00B35C66"/>
    <w:rsid w:val="00B405CE"/>
    <w:rsid w:val="00B413A5"/>
    <w:rsid w:val="00B41586"/>
    <w:rsid w:val="00B430B9"/>
    <w:rsid w:val="00B4337C"/>
    <w:rsid w:val="00B45E42"/>
    <w:rsid w:val="00B50368"/>
    <w:rsid w:val="00B51484"/>
    <w:rsid w:val="00B51D33"/>
    <w:rsid w:val="00B534F4"/>
    <w:rsid w:val="00B54011"/>
    <w:rsid w:val="00B54C65"/>
    <w:rsid w:val="00B563E6"/>
    <w:rsid w:val="00B56EBB"/>
    <w:rsid w:val="00B56F4C"/>
    <w:rsid w:val="00B570E3"/>
    <w:rsid w:val="00B5757A"/>
    <w:rsid w:val="00B57D82"/>
    <w:rsid w:val="00B6033F"/>
    <w:rsid w:val="00B60D03"/>
    <w:rsid w:val="00B60D5F"/>
    <w:rsid w:val="00B61A40"/>
    <w:rsid w:val="00B628FA"/>
    <w:rsid w:val="00B6381D"/>
    <w:rsid w:val="00B6459E"/>
    <w:rsid w:val="00B65E04"/>
    <w:rsid w:val="00B66648"/>
    <w:rsid w:val="00B66E8F"/>
    <w:rsid w:val="00B6729C"/>
    <w:rsid w:val="00B70293"/>
    <w:rsid w:val="00B70FC2"/>
    <w:rsid w:val="00B722AB"/>
    <w:rsid w:val="00B72823"/>
    <w:rsid w:val="00B73D19"/>
    <w:rsid w:val="00B74390"/>
    <w:rsid w:val="00B75A70"/>
    <w:rsid w:val="00B760BB"/>
    <w:rsid w:val="00B761F2"/>
    <w:rsid w:val="00B769C2"/>
    <w:rsid w:val="00B8070E"/>
    <w:rsid w:val="00B80F57"/>
    <w:rsid w:val="00B814B8"/>
    <w:rsid w:val="00B81C6D"/>
    <w:rsid w:val="00B82B38"/>
    <w:rsid w:val="00B82C8E"/>
    <w:rsid w:val="00B82F01"/>
    <w:rsid w:val="00B86957"/>
    <w:rsid w:val="00B9093D"/>
    <w:rsid w:val="00B909CF"/>
    <w:rsid w:val="00B90A00"/>
    <w:rsid w:val="00B92309"/>
    <w:rsid w:val="00B92395"/>
    <w:rsid w:val="00B93114"/>
    <w:rsid w:val="00B95396"/>
    <w:rsid w:val="00B956B5"/>
    <w:rsid w:val="00B9641A"/>
    <w:rsid w:val="00BA0485"/>
    <w:rsid w:val="00BA0670"/>
    <w:rsid w:val="00BA095D"/>
    <w:rsid w:val="00BA1181"/>
    <w:rsid w:val="00BA2A05"/>
    <w:rsid w:val="00BA60E9"/>
    <w:rsid w:val="00BA6806"/>
    <w:rsid w:val="00BB1E7F"/>
    <w:rsid w:val="00BB2312"/>
    <w:rsid w:val="00BB3A91"/>
    <w:rsid w:val="00BB3D8E"/>
    <w:rsid w:val="00BB6E3E"/>
    <w:rsid w:val="00BB70D1"/>
    <w:rsid w:val="00BB7B04"/>
    <w:rsid w:val="00BB7C3F"/>
    <w:rsid w:val="00BC0C4F"/>
    <w:rsid w:val="00BC4D9C"/>
    <w:rsid w:val="00BC63D4"/>
    <w:rsid w:val="00BC7661"/>
    <w:rsid w:val="00BD3403"/>
    <w:rsid w:val="00BD3872"/>
    <w:rsid w:val="00BD4F1D"/>
    <w:rsid w:val="00BE2487"/>
    <w:rsid w:val="00BE2EE8"/>
    <w:rsid w:val="00BE4DE6"/>
    <w:rsid w:val="00BE7CE4"/>
    <w:rsid w:val="00BF049A"/>
    <w:rsid w:val="00BF0D6E"/>
    <w:rsid w:val="00BF3595"/>
    <w:rsid w:val="00BF43F6"/>
    <w:rsid w:val="00BF58F6"/>
    <w:rsid w:val="00BF5E65"/>
    <w:rsid w:val="00BF6FF9"/>
    <w:rsid w:val="00BF7CC1"/>
    <w:rsid w:val="00BF7ECB"/>
    <w:rsid w:val="00C00B6D"/>
    <w:rsid w:val="00C01A86"/>
    <w:rsid w:val="00C01A94"/>
    <w:rsid w:val="00C036E3"/>
    <w:rsid w:val="00C0534F"/>
    <w:rsid w:val="00C05B51"/>
    <w:rsid w:val="00C05BD4"/>
    <w:rsid w:val="00C05CA2"/>
    <w:rsid w:val="00C07595"/>
    <w:rsid w:val="00C076AB"/>
    <w:rsid w:val="00C1044D"/>
    <w:rsid w:val="00C13278"/>
    <w:rsid w:val="00C14847"/>
    <w:rsid w:val="00C1490B"/>
    <w:rsid w:val="00C1740E"/>
    <w:rsid w:val="00C17FBF"/>
    <w:rsid w:val="00C209A2"/>
    <w:rsid w:val="00C20E00"/>
    <w:rsid w:val="00C213FE"/>
    <w:rsid w:val="00C22BDF"/>
    <w:rsid w:val="00C22EEA"/>
    <w:rsid w:val="00C24D40"/>
    <w:rsid w:val="00C253AA"/>
    <w:rsid w:val="00C26BCA"/>
    <w:rsid w:val="00C26EBD"/>
    <w:rsid w:val="00C34F3E"/>
    <w:rsid w:val="00C36F08"/>
    <w:rsid w:val="00C40483"/>
    <w:rsid w:val="00C408A4"/>
    <w:rsid w:val="00C413F3"/>
    <w:rsid w:val="00C41535"/>
    <w:rsid w:val="00C421C8"/>
    <w:rsid w:val="00C42516"/>
    <w:rsid w:val="00C44AC6"/>
    <w:rsid w:val="00C44D3C"/>
    <w:rsid w:val="00C45ABB"/>
    <w:rsid w:val="00C50120"/>
    <w:rsid w:val="00C509E3"/>
    <w:rsid w:val="00C50DA9"/>
    <w:rsid w:val="00C50E46"/>
    <w:rsid w:val="00C5222B"/>
    <w:rsid w:val="00C5225E"/>
    <w:rsid w:val="00C52DCC"/>
    <w:rsid w:val="00C5514F"/>
    <w:rsid w:val="00C551C2"/>
    <w:rsid w:val="00C55ACE"/>
    <w:rsid w:val="00C6177E"/>
    <w:rsid w:val="00C61B17"/>
    <w:rsid w:val="00C62043"/>
    <w:rsid w:val="00C62373"/>
    <w:rsid w:val="00C62508"/>
    <w:rsid w:val="00C62D50"/>
    <w:rsid w:val="00C67B25"/>
    <w:rsid w:val="00C7029E"/>
    <w:rsid w:val="00C712D1"/>
    <w:rsid w:val="00C713F3"/>
    <w:rsid w:val="00C73999"/>
    <w:rsid w:val="00C77CDB"/>
    <w:rsid w:val="00C81966"/>
    <w:rsid w:val="00C825ED"/>
    <w:rsid w:val="00C83149"/>
    <w:rsid w:val="00C8379C"/>
    <w:rsid w:val="00C84555"/>
    <w:rsid w:val="00C859BD"/>
    <w:rsid w:val="00C85C55"/>
    <w:rsid w:val="00C8674F"/>
    <w:rsid w:val="00C903F8"/>
    <w:rsid w:val="00C919D5"/>
    <w:rsid w:val="00C92875"/>
    <w:rsid w:val="00C92BD2"/>
    <w:rsid w:val="00C973E6"/>
    <w:rsid w:val="00CA1BCB"/>
    <w:rsid w:val="00CA2865"/>
    <w:rsid w:val="00CA40AB"/>
    <w:rsid w:val="00CA6E56"/>
    <w:rsid w:val="00CA7493"/>
    <w:rsid w:val="00CA7A6A"/>
    <w:rsid w:val="00CB03D0"/>
    <w:rsid w:val="00CB1C9C"/>
    <w:rsid w:val="00CB2AB9"/>
    <w:rsid w:val="00CB331B"/>
    <w:rsid w:val="00CB42C8"/>
    <w:rsid w:val="00CB4403"/>
    <w:rsid w:val="00CB46B8"/>
    <w:rsid w:val="00CB6B47"/>
    <w:rsid w:val="00CB6F16"/>
    <w:rsid w:val="00CC1FBB"/>
    <w:rsid w:val="00CC355E"/>
    <w:rsid w:val="00CC3810"/>
    <w:rsid w:val="00CC5991"/>
    <w:rsid w:val="00CC63E4"/>
    <w:rsid w:val="00CC6BC0"/>
    <w:rsid w:val="00CD00A1"/>
    <w:rsid w:val="00CD00A7"/>
    <w:rsid w:val="00CD1CE4"/>
    <w:rsid w:val="00CD247D"/>
    <w:rsid w:val="00CD2A33"/>
    <w:rsid w:val="00CD35C5"/>
    <w:rsid w:val="00CD383A"/>
    <w:rsid w:val="00CD5388"/>
    <w:rsid w:val="00CD654F"/>
    <w:rsid w:val="00CE138A"/>
    <w:rsid w:val="00CE1CF7"/>
    <w:rsid w:val="00CE26A4"/>
    <w:rsid w:val="00CE2A05"/>
    <w:rsid w:val="00CE2B61"/>
    <w:rsid w:val="00CE3053"/>
    <w:rsid w:val="00CE374D"/>
    <w:rsid w:val="00CE39BD"/>
    <w:rsid w:val="00CE3DCA"/>
    <w:rsid w:val="00CE3F9F"/>
    <w:rsid w:val="00CE405E"/>
    <w:rsid w:val="00CE452F"/>
    <w:rsid w:val="00CE497A"/>
    <w:rsid w:val="00CE7004"/>
    <w:rsid w:val="00CF24C2"/>
    <w:rsid w:val="00CF2764"/>
    <w:rsid w:val="00CF356B"/>
    <w:rsid w:val="00CF42AA"/>
    <w:rsid w:val="00CF4561"/>
    <w:rsid w:val="00CF4770"/>
    <w:rsid w:val="00CF4CA9"/>
    <w:rsid w:val="00CF5E0F"/>
    <w:rsid w:val="00CF6849"/>
    <w:rsid w:val="00CF6BAA"/>
    <w:rsid w:val="00CF6DA5"/>
    <w:rsid w:val="00D03A68"/>
    <w:rsid w:val="00D043A7"/>
    <w:rsid w:val="00D052FA"/>
    <w:rsid w:val="00D1009D"/>
    <w:rsid w:val="00D101D1"/>
    <w:rsid w:val="00D11A51"/>
    <w:rsid w:val="00D13599"/>
    <w:rsid w:val="00D1381D"/>
    <w:rsid w:val="00D14634"/>
    <w:rsid w:val="00D15054"/>
    <w:rsid w:val="00D170C0"/>
    <w:rsid w:val="00D17D4D"/>
    <w:rsid w:val="00D20B98"/>
    <w:rsid w:val="00D2125E"/>
    <w:rsid w:val="00D21324"/>
    <w:rsid w:val="00D229DB"/>
    <w:rsid w:val="00D2321E"/>
    <w:rsid w:val="00D24A21"/>
    <w:rsid w:val="00D24BFE"/>
    <w:rsid w:val="00D255D3"/>
    <w:rsid w:val="00D2598D"/>
    <w:rsid w:val="00D2603A"/>
    <w:rsid w:val="00D275BC"/>
    <w:rsid w:val="00D302B4"/>
    <w:rsid w:val="00D30332"/>
    <w:rsid w:val="00D30C93"/>
    <w:rsid w:val="00D321F1"/>
    <w:rsid w:val="00D329B3"/>
    <w:rsid w:val="00D33F1C"/>
    <w:rsid w:val="00D34747"/>
    <w:rsid w:val="00D376CF"/>
    <w:rsid w:val="00D429D9"/>
    <w:rsid w:val="00D45887"/>
    <w:rsid w:val="00D46600"/>
    <w:rsid w:val="00D47C81"/>
    <w:rsid w:val="00D5230C"/>
    <w:rsid w:val="00D52D51"/>
    <w:rsid w:val="00D52D91"/>
    <w:rsid w:val="00D5367C"/>
    <w:rsid w:val="00D542D3"/>
    <w:rsid w:val="00D55E4A"/>
    <w:rsid w:val="00D56E85"/>
    <w:rsid w:val="00D5731E"/>
    <w:rsid w:val="00D639C2"/>
    <w:rsid w:val="00D64000"/>
    <w:rsid w:val="00D6489E"/>
    <w:rsid w:val="00D653B7"/>
    <w:rsid w:val="00D66948"/>
    <w:rsid w:val="00D71B1A"/>
    <w:rsid w:val="00D740C8"/>
    <w:rsid w:val="00D74433"/>
    <w:rsid w:val="00D750D4"/>
    <w:rsid w:val="00D80B34"/>
    <w:rsid w:val="00D81C05"/>
    <w:rsid w:val="00D81FCA"/>
    <w:rsid w:val="00D83801"/>
    <w:rsid w:val="00D84823"/>
    <w:rsid w:val="00D857F8"/>
    <w:rsid w:val="00D858AA"/>
    <w:rsid w:val="00D85981"/>
    <w:rsid w:val="00D85F67"/>
    <w:rsid w:val="00D86408"/>
    <w:rsid w:val="00D87E14"/>
    <w:rsid w:val="00D90C81"/>
    <w:rsid w:val="00D93FF7"/>
    <w:rsid w:val="00D94043"/>
    <w:rsid w:val="00D94C10"/>
    <w:rsid w:val="00D95E4A"/>
    <w:rsid w:val="00D96486"/>
    <w:rsid w:val="00DA0D55"/>
    <w:rsid w:val="00DA132B"/>
    <w:rsid w:val="00DA19EF"/>
    <w:rsid w:val="00DA2B2D"/>
    <w:rsid w:val="00DA3E23"/>
    <w:rsid w:val="00DA4114"/>
    <w:rsid w:val="00DA47A0"/>
    <w:rsid w:val="00DA53FD"/>
    <w:rsid w:val="00DA5DCE"/>
    <w:rsid w:val="00DA647E"/>
    <w:rsid w:val="00DA7C23"/>
    <w:rsid w:val="00DB01FA"/>
    <w:rsid w:val="00DB089C"/>
    <w:rsid w:val="00DB0A19"/>
    <w:rsid w:val="00DB3812"/>
    <w:rsid w:val="00DB419A"/>
    <w:rsid w:val="00DB447C"/>
    <w:rsid w:val="00DB5653"/>
    <w:rsid w:val="00DB6111"/>
    <w:rsid w:val="00DB6EC2"/>
    <w:rsid w:val="00DB7EFD"/>
    <w:rsid w:val="00DC065B"/>
    <w:rsid w:val="00DC11E8"/>
    <w:rsid w:val="00DC3959"/>
    <w:rsid w:val="00DC4D54"/>
    <w:rsid w:val="00DC50ED"/>
    <w:rsid w:val="00DC5761"/>
    <w:rsid w:val="00DC64E2"/>
    <w:rsid w:val="00DC7384"/>
    <w:rsid w:val="00DD1033"/>
    <w:rsid w:val="00DD1826"/>
    <w:rsid w:val="00DD2FE8"/>
    <w:rsid w:val="00DD3260"/>
    <w:rsid w:val="00DD3335"/>
    <w:rsid w:val="00DD4D9C"/>
    <w:rsid w:val="00DD58BC"/>
    <w:rsid w:val="00DD67C0"/>
    <w:rsid w:val="00DD67E3"/>
    <w:rsid w:val="00DD7924"/>
    <w:rsid w:val="00DD7C92"/>
    <w:rsid w:val="00DE01A2"/>
    <w:rsid w:val="00DE21D8"/>
    <w:rsid w:val="00DE2419"/>
    <w:rsid w:val="00DE404B"/>
    <w:rsid w:val="00DE4362"/>
    <w:rsid w:val="00DE4417"/>
    <w:rsid w:val="00DE454B"/>
    <w:rsid w:val="00DE524A"/>
    <w:rsid w:val="00DE66D2"/>
    <w:rsid w:val="00DE69C7"/>
    <w:rsid w:val="00DF02F2"/>
    <w:rsid w:val="00DF0694"/>
    <w:rsid w:val="00DF0B9E"/>
    <w:rsid w:val="00DF19D3"/>
    <w:rsid w:val="00DF2560"/>
    <w:rsid w:val="00DF5C3B"/>
    <w:rsid w:val="00DF6200"/>
    <w:rsid w:val="00DF6838"/>
    <w:rsid w:val="00E0003E"/>
    <w:rsid w:val="00E000F9"/>
    <w:rsid w:val="00E004CF"/>
    <w:rsid w:val="00E0050D"/>
    <w:rsid w:val="00E00F5E"/>
    <w:rsid w:val="00E01453"/>
    <w:rsid w:val="00E02548"/>
    <w:rsid w:val="00E02B7F"/>
    <w:rsid w:val="00E0338E"/>
    <w:rsid w:val="00E04086"/>
    <w:rsid w:val="00E04714"/>
    <w:rsid w:val="00E1027C"/>
    <w:rsid w:val="00E1060C"/>
    <w:rsid w:val="00E113D0"/>
    <w:rsid w:val="00E11F4C"/>
    <w:rsid w:val="00E1635F"/>
    <w:rsid w:val="00E17E0C"/>
    <w:rsid w:val="00E17E96"/>
    <w:rsid w:val="00E22349"/>
    <w:rsid w:val="00E223C8"/>
    <w:rsid w:val="00E23CED"/>
    <w:rsid w:val="00E24808"/>
    <w:rsid w:val="00E24BA6"/>
    <w:rsid w:val="00E24BFD"/>
    <w:rsid w:val="00E26B8F"/>
    <w:rsid w:val="00E30D59"/>
    <w:rsid w:val="00E3172D"/>
    <w:rsid w:val="00E31A5D"/>
    <w:rsid w:val="00E31D91"/>
    <w:rsid w:val="00E31E3E"/>
    <w:rsid w:val="00E32E30"/>
    <w:rsid w:val="00E35772"/>
    <w:rsid w:val="00E357FD"/>
    <w:rsid w:val="00E3601E"/>
    <w:rsid w:val="00E36B0E"/>
    <w:rsid w:val="00E370BE"/>
    <w:rsid w:val="00E41D8E"/>
    <w:rsid w:val="00E43E4C"/>
    <w:rsid w:val="00E44793"/>
    <w:rsid w:val="00E45F42"/>
    <w:rsid w:val="00E46F58"/>
    <w:rsid w:val="00E47CBC"/>
    <w:rsid w:val="00E5028E"/>
    <w:rsid w:val="00E51316"/>
    <w:rsid w:val="00E52B0E"/>
    <w:rsid w:val="00E53EE2"/>
    <w:rsid w:val="00E54523"/>
    <w:rsid w:val="00E54654"/>
    <w:rsid w:val="00E5665A"/>
    <w:rsid w:val="00E56841"/>
    <w:rsid w:val="00E56A84"/>
    <w:rsid w:val="00E60D45"/>
    <w:rsid w:val="00E61447"/>
    <w:rsid w:val="00E6144D"/>
    <w:rsid w:val="00E61C17"/>
    <w:rsid w:val="00E61D20"/>
    <w:rsid w:val="00E630F7"/>
    <w:rsid w:val="00E64406"/>
    <w:rsid w:val="00E65F26"/>
    <w:rsid w:val="00E66500"/>
    <w:rsid w:val="00E66C5C"/>
    <w:rsid w:val="00E67DA4"/>
    <w:rsid w:val="00E75A70"/>
    <w:rsid w:val="00E767BB"/>
    <w:rsid w:val="00E777ED"/>
    <w:rsid w:val="00E77F1F"/>
    <w:rsid w:val="00E834CD"/>
    <w:rsid w:val="00E836FE"/>
    <w:rsid w:val="00E846E9"/>
    <w:rsid w:val="00E852A7"/>
    <w:rsid w:val="00E865A1"/>
    <w:rsid w:val="00E86B69"/>
    <w:rsid w:val="00E87BD8"/>
    <w:rsid w:val="00E90895"/>
    <w:rsid w:val="00E91938"/>
    <w:rsid w:val="00E9195A"/>
    <w:rsid w:val="00E92F73"/>
    <w:rsid w:val="00E959CB"/>
    <w:rsid w:val="00E9735B"/>
    <w:rsid w:val="00E976ED"/>
    <w:rsid w:val="00EA03BA"/>
    <w:rsid w:val="00EA1478"/>
    <w:rsid w:val="00EA2183"/>
    <w:rsid w:val="00EA62EB"/>
    <w:rsid w:val="00EA770F"/>
    <w:rsid w:val="00EB3292"/>
    <w:rsid w:val="00EB36FC"/>
    <w:rsid w:val="00EB50AB"/>
    <w:rsid w:val="00EB56AC"/>
    <w:rsid w:val="00EB5848"/>
    <w:rsid w:val="00EB6D1A"/>
    <w:rsid w:val="00EB78D3"/>
    <w:rsid w:val="00EB7F5F"/>
    <w:rsid w:val="00EC07E8"/>
    <w:rsid w:val="00EC0A82"/>
    <w:rsid w:val="00EC0E7D"/>
    <w:rsid w:val="00EC1301"/>
    <w:rsid w:val="00EC2B81"/>
    <w:rsid w:val="00EC68C9"/>
    <w:rsid w:val="00ED0C30"/>
    <w:rsid w:val="00ED1418"/>
    <w:rsid w:val="00ED1CB3"/>
    <w:rsid w:val="00ED1EFF"/>
    <w:rsid w:val="00ED22AF"/>
    <w:rsid w:val="00ED26E0"/>
    <w:rsid w:val="00ED26ED"/>
    <w:rsid w:val="00ED2F51"/>
    <w:rsid w:val="00ED32CF"/>
    <w:rsid w:val="00ED3ED8"/>
    <w:rsid w:val="00ED4701"/>
    <w:rsid w:val="00ED4C15"/>
    <w:rsid w:val="00ED7069"/>
    <w:rsid w:val="00EE0BE4"/>
    <w:rsid w:val="00EE1038"/>
    <w:rsid w:val="00EE2CD3"/>
    <w:rsid w:val="00EE3555"/>
    <w:rsid w:val="00EE4183"/>
    <w:rsid w:val="00EE4E3D"/>
    <w:rsid w:val="00EE5AAD"/>
    <w:rsid w:val="00EE658F"/>
    <w:rsid w:val="00EE69C0"/>
    <w:rsid w:val="00EE7E64"/>
    <w:rsid w:val="00EF09D4"/>
    <w:rsid w:val="00EF2D8E"/>
    <w:rsid w:val="00EF2F61"/>
    <w:rsid w:val="00EF32EE"/>
    <w:rsid w:val="00EF34B7"/>
    <w:rsid w:val="00EF49C3"/>
    <w:rsid w:val="00EF4E24"/>
    <w:rsid w:val="00F01F72"/>
    <w:rsid w:val="00F02F1A"/>
    <w:rsid w:val="00F02F7A"/>
    <w:rsid w:val="00F0412C"/>
    <w:rsid w:val="00F0431F"/>
    <w:rsid w:val="00F04611"/>
    <w:rsid w:val="00F0492F"/>
    <w:rsid w:val="00F04CAF"/>
    <w:rsid w:val="00F06174"/>
    <w:rsid w:val="00F11663"/>
    <w:rsid w:val="00F11EA9"/>
    <w:rsid w:val="00F12269"/>
    <w:rsid w:val="00F1380E"/>
    <w:rsid w:val="00F13BF9"/>
    <w:rsid w:val="00F14E8B"/>
    <w:rsid w:val="00F15337"/>
    <w:rsid w:val="00F15601"/>
    <w:rsid w:val="00F164D6"/>
    <w:rsid w:val="00F22A09"/>
    <w:rsid w:val="00F244EB"/>
    <w:rsid w:val="00F25585"/>
    <w:rsid w:val="00F26734"/>
    <w:rsid w:val="00F30085"/>
    <w:rsid w:val="00F33226"/>
    <w:rsid w:val="00F33F55"/>
    <w:rsid w:val="00F35B3D"/>
    <w:rsid w:val="00F36844"/>
    <w:rsid w:val="00F37017"/>
    <w:rsid w:val="00F40BDA"/>
    <w:rsid w:val="00F41CBD"/>
    <w:rsid w:val="00F421ED"/>
    <w:rsid w:val="00F424D4"/>
    <w:rsid w:val="00F44F66"/>
    <w:rsid w:val="00F451B9"/>
    <w:rsid w:val="00F452A9"/>
    <w:rsid w:val="00F46634"/>
    <w:rsid w:val="00F46772"/>
    <w:rsid w:val="00F46C3C"/>
    <w:rsid w:val="00F47726"/>
    <w:rsid w:val="00F50AA4"/>
    <w:rsid w:val="00F50FB5"/>
    <w:rsid w:val="00F51060"/>
    <w:rsid w:val="00F51304"/>
    <w:rsid w:val="00F5473D"/>
    <w:rsid w:val="00F548A5"/>
    <w:rsid w:val="00F551E2"/>
    <w:rsid w:val="00F55D2A"/>
    <w:rsid w:val="00F601C0"/>
    <w:rsid w:val="00F611DE"/>
    <w:rsid w:val="00F6236E"/>
    <w:rsid w:val="00F62C54"/>
    <w:rsid w:val="00F6371D"/>
    <w:rsid w:val="00F64273"/>
    <w:rsid w:val="00F645F6"/>
    <w:rsid w:val="00F64DF2"/>
    <w:rsid w:val="00F65D96"/>
    <w:rsid w:val="00F66147"/>
    <w:rsid w:val="00F6695F"/>
    <w:rsid w:val="00F670A2"/>
    <w:rsid w:val="00F67253"/>
    <w:rsid w:val="00F67D58"/>
    <w:rsid w:val="00F71051"/>
    <w:rsid w:val="00F71681"/>
    <w:rsid w:val="00F716DC"/>
    <w:rsid w:val="00F72ACC"/>
    <w:rsid w:val="00F73EE2"/>
    <w:rsid w:val="00F742D5"/>
    <w:rsid w:val="00F7449C"/>
    <w:rsid w:val="00F759D4"/>
    <w:rsid w:val="00F76783"/>
    <w:rsid w:val="00F76D36"/>
    <w:rsid w:val="00F7713D"/>
    <w:rsid w:val="00F77872"/>
    <w:rsid w:val="00F83422"/>
    <w:rsid w:val="00F83FA6"/>
    <w:rsid w:val="00F84244"/>
    <w:rsid w:val="00F84742"/>
    <w:rsid w:val="00F87682"/>
    <w:rsid w:val="00F90F15"/>
    <w:rsid w:val="00F9107C"/>
    <w:rsid w:val="00F91288"/>
    <w:rsid w:val="00F91AFF"/>
    <w:rsid w:val="00F92563"/>
    <w:rsid w:val="00F935C7"/>
    <w:rsid w:val="00F9422E"/>
    <w:rsid w:val="00F9609C"/>
    <w:rsid w:val="00F9734D"/>
    <w:rsid w:val="00FA096B"/>
    <w:rsid w:val="00FA1840"/>
    <w:rsid w:val="00FA2A5B"/>
    <w:rsid w:val="00FA2BFC"/>
    <w:rsid w:val="00FA4437"/>
    <w:rsid w:val="00FA47C1"/>
    <w:rsid w:val="00FA4ADC"/>
    <w:rsid w:val="00FA4C58"/>
    <w:rsid w:val="00FA4DE2"/>
    <w:rsid w:val="00FA5168"/>
    <w:rsid w:val="00FA61F4"/>
    <w:rsid w:val="00FB0A98"/>
    <w:rsid w:val="00FB0DBF"/>
    <w:rsid w:val="00FB16BC"/>
    <w:rsid w:val="00FB3089"/>
    <w:rsid w:val="00FB4201"/>
    <w:rsid w:val="00FB55E9"/>
    <w:rsid w:val="00FB64C5"/>
    <w:rsid w:val="00FC00FF"/>
    <w:rsid w:val="00FC013F"/>
    <w:rsid w:val="00FC0393"/>
    <w:rsid w:val="00FC0ED4"/>
    <w:rsid w:val="00FC2E1B"/>
    <w:rsid w:val="00FC3016"/>
    <w:rsid w:val="00FC3759"/>
    <w:rsid w:val="00FC52C1"/>
    <w:rsid w:val="00FC574B"/>
    <w:rsid w:val="00FC5BBF"/>
    <w:rsid w:val="00FC5FF6"/>
    <w:rsid w:val="00FC64E2"/>
    <w:rsid w:val="00FC6C7F"/>
    <w:rsid w:val="00FC746F"/>
    <w:rsid w:val="00FD13C1"/>
    <w:rsid w:val="00FD1E75"/>
    <w:rsid w:val="00FD55F0"/>
    <w:rsid w:val="00FD5887"/>
    <w:rsid w:val="00FD6754"/>
    <w:rsid w:val="00FD7D54"/>
    <w:rsid w:val="00FE10D2"/>
    <w:rsid w:val="00FE3EAB"/>
    <w:rsid w:val="00FE3FE9"/>
    <w:rsid w:val="00FE4BA1"/>
    <w:rsid w:val="00FE79CB"/>
    <w:rsid w:val="00FE7BE7"/>
    <w:rsid w:val="00FE7D73"/>
    <w:rsid w:val="00FF03A3"/>
    <w:rsid w:val="00FF0E37"/>
    <w:rsid w:val="00FF18B9"/>
    <w:rsid w:val="00FF2F03"/>
    <w:rsid w:val="00FF4813"/>
    <w:rsid w:val="00FF4A81"/>
    <w:rsid w:val="00FF5044"/>
    <w:rsid w:val="00FF6A33"/>
    <w:rsid w:val="00FF7340"/>
    <w:rsid w:val="00FF7869"/>
  </w:rsids>
  <m:mathPr>
    <m:mathFont m:val="Cambria Math"/>
    <m:brkBin m:val="before"/>
    <m:brkBinSub m:val="--"/>
    <m:smallFrac m:val="0"/>
    <m:dispDef/>
    <m:lMargin m:val="0"/>
    <m:rMargin m:val="0"/>
    <m:defJc m:val="centerGroup"/>
    <m:wrapIndent m:val="1440"/>
    <m:intLim m:val="subSup"/>
    <m:naryLim m:val="undOvr"/>
  </m:mathPr>
  <w:themeFontLang w:val="fr-FR"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2700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lt-LT" w:eastAsia="lt-LT" w:bidi="lt-LT"/>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816D20"/>
    <w:pPr>
      <w:spacing w:after="200" w:line="276" w:lineRule="auto"/>
    </w:pPr>
    <w:rPr>
      <w:rFonts w:asciiTheme="minorHAnsi" w:eastAsiaTheme="minorHAnsi" w:hAnsiTheme="minorHAnsi" w:cstheme="minorBidi"/>
      <w:sz w:val="22"/>
      <w:szCs w:val="22"/>
      <w:lang w:val="en-GB"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816D2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816D20"/>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rsid w:val="00FC3016"/>
    <w:pPr>
      <w:spacing w:before="100"/>
      <w:ind w:left="85" w:right="567" w:hanging="142"/>
      <w:jc w:val="both"/>
    </w:pPr>
    <w:rPr>
      <w:rFonts w:ascii="Arial" w:hAnsi="Arial"/>
      <w:smallCaps/>
    </w:rPr>
  </w:style>
  <w:style w:type="paragraph" w:styleId="TOC3">
    <w:name w:val="toc 3"/>
    <w:next w:val="Normal"/>
    <w:uiPriority w:val="39"/>
    <w:rsid w:val="00FC3016"/>
    <w:pPr>
      <w:tabs>
        <w:tab w:val="right" w:leader="dot" w:pos="9072"/>
      </w:tabs>
      <w:ind w:left="142" w:right="567" w:hanging="142"/>
      <w:jc w:val="both"/>
    </w:pPr>
    <w:rPr>
      <w:rFonts w:ascii="Arial" w:hAnsi="Arial"/>
      <w:i/>
      <w:iCs/>
    </w:rPr>
  </w:style>
  <w:style w:type="paragraph" w:styleId="TOC4">
    <w:name w:val="toc 4"/>
    <w:uiPriority w:val="39"/>
    <w:rsid w:val="00816D20"/>
    <w:pPr>
      <w:pBdr>
        <w:top w:val="nil"/>
        <w:left w:val="nil"/>
        <w:bottom w:val="nil"/>
        <w:right w:val="nil"/>
        <w:between w:val="nil"/>
        <w:bar w:val="nil"/>
      </w:pBdr>
      <w:tabs>
        <w:tab w:val="left" w:pos="440"/>
        <w:tab w:val="right" w:leader="dot" w:pos="9046"/>
      </w:tabs>
      <w:spacing w:after="100" w:line="276" w:lineRule="auto"/>
    </w:pPr>
    <w:rPr>
      <w:rFonts w:eastAsia="Calibri" w:cs="Calibri"/>
      <w:color w:val="000000"/>
      <w:sz w:val="22"/>
      <w:szCs w:val="22"/>
      <w:u w:color="000000"/>
      <w:bdr w:val="nil"/>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lang w:val="lt-LT"/>
    </w:rPr>
  </w:style>
  <w:style w:type="paragraph" w:customStyle="1" w:styleId="Referencedumodificateur">
    <w:name w:val="Reference du modificateur"/>
    <w:basedOn w:val="Normal"/>
    <w:next w:val="Annexetitrefichefinglobale"/>
    <w:uiPriority w:val="99"/>
    <w:rsid w:val="00475311"/>
    <w:rPr>
      <w:lang w:val="lt-LT"/>
    </w:r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spacing w:line="360" w:lineRule="auto"/>
    </w:pPr>
    <w:rPr>
      <w:lang w:eastAsia="lt-LT"/>
    </w:rPr>
  </w:style>
  <w:style w:type="character" w:customStyle="1" w:styleId="BodyTextChar">
    <w:name w:val="Body Text Char"/>
    <w:link w:val="BodyText"/>
    <w:rsid w:val="00225A33"/>
    <w:rPr>
      <w:rFonts w:ascii="Arial" w:hAnsi="Arial"/>
      <w:szCs w:val="24"/>
      <w:lang w:val="lt-LT" w:eastAsia="lt-LT"/>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lang w:val="lt-LT"/>
    </w:rPr>
  </w:style>
  <w:style w:type="character" w:customStyle="1" w:styleId="ES-introCar">
    <w:name w:val="ES-intro Car"/>
    <w:link w:val="ES-intro"/>
    <w:rsid w:val="00465BBB"/>
    <w:rPr>
      <w:rFonts w:ascii="Arial" w:eastAsia="Calibri" w:hAnsi="Arial"/>
      <w:lang w:val="lt-LT" w:eastAsia="lt-LT"/>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lang w:val="lt-LT"/>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sz w:val="24"/>
      <w:lang w:val="lt-LT"/>
    </w:rPr>
  </w:style>
  <w:style w:type="character" w:customStyle="1" w:styleId="ES-Titre1Car">
    <w:name w:val="ES-Titre1 Car"/>
    <w:link w:val="ES-Titre1"/>
    <w:rsid w:val="00A84512"/>
    <w:rPr>
      <w:rFonts w:ascii="Arial" w:eastAsia="Calibri" w:hAnsi="Arial" w:cs="Arial"/>
      <w:b/>
      <w:color w:val="000000"/>
      <w:sz w:val="28"/>
      <w:szCs w:val="32"/>
      <w:lang w:val="lt-LT" w:eastAsia="lt-LT"/>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lt-LT" w:eastAsia="lt-LT"/>
    </w:rPr>
  </w:style>
  <w:style w:type="character" w:customStyle="1" w:styleId="ES-Titre3Car">
    <w:name w:val="ES-Titre3 Car"/>
    <w:link w:val="ES-Titre3"/>
    <w:rsid w:val="00944893"/>
    <w:rPr>
      <w:rFonts w:ascii="Arial" w:eastAsia="Calibri" w:hAnsi="Arial"/>
      <w:b/>
      <w:sz w:val="22"/>
      <w:szCs w:val="22"/>
      <w:lang w:eastAsia="lt-LT"/>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lang w:bidi="lt-LT"/>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lang w:val="lt-LT" w:eastAsia="lt-LT"/>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lang w:val="lt-LT" w:eastAsia="lt-LT"/>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rPr>
      <w:lang w:eastAsia="lt-LT"/>
    </w:r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lt-LT"/>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rPr>
      <w:rFonts w:ascii="Times New Roman" w:hAnsi="Times New Roman"/>
      <w:sz w:val="24"/>
      <w:lang w:eastAsia="lt-LT"/>
    </w:rPr>
  </w:style>
  <w:style w:type="paragraph" w:customStyle="1" w:styleId="CM1">
    <w:name w:val="CM1"/>
    <w:basedOn w:val="Normal"/>
    <w:next w:val="Normal"/>
    <w:uiPriority w:val="99"/>
    <w:rsid w:val="00973DAA"/>
    <w:pPr>
      <w:adjustRightInd w:val="0"/>
    </w:pPr>
    <w:rPr>
      <w:rFonts w:ascii="Times New Roman" w:eastAsia="Calibri" w:hAnsi="Times New Roman"/>
      <w:sz w:val="24"/>
    </w:rPr>
  </w:style>
  <w:style w:type="paragraph" w:customStyle="1" w:styleId="CM3">
    <w:name w:val="CM3"/>
    <w:basedOn w:val="Normal"/>
    <w:next w:val="Normal"/>
    <w:uiPriority w:val="99"/>
    <w:rsid w:val="00973DAA"/>
    <w:pPr>
      <w:adjustRightInd w:val="0"/>
    </w:pPr>
    <w:rPr>
      <w:rFonts w:ascii="Times New Roman" w:eastAsia="Calibri" w:hAnsi="Times New Roman"/>
      <w:sz w:val="24"/>
    </w:rPr>
  </w:style>
  <w:style w:type="paragraph" w:customStyle="1" w:styleId="CM4">
    <w:name w:val="CM4"/>
    <w:basedOn w:val="Normal"/>
    <w:next w:val="Normal"/>
    <w:uiPriority w:val="99"/>
    <w:rsid w:val="00973DAA"/>
    <w:pPr>
      <w:adjustRightInd w:val="0"/>
    </w:pPr>
    <w:rPr>
      <w:rFonts w:ascii="Times New Roman" w:eastAsia="Calibri" w:hAnsi="Times New Roman"/>
      <w:sz w:val="24"/>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rPr>
      <w:lang w:val="lt-LT"/>
    </w:r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lt-LT"/>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rFonts w:ascii="Times New Roman" w:hAnsi="Times New Roman"/>
      <w:b/>
      <w:bCs/>
      <w:i/>
      <w:iCs/>
      <w:snapToGrid w:val="0"/>
      <w:szCs w:val="20"/>
      <w:lang w:val="lt-LT"/>
    </w:rPr>
  </w:style>
  <w:style w:type="paragraph" w:customStyle="1" w:styleId="ES-Titre3prchap32">
    <w:name w:val="ES-Titre3_pr_chap32"/>
    <w:basedOn w:val="ES-Titre3"/>
    <w:qFormat/>
    <w:rsid w:val="001E2331"/>
    <w:rPr>
      <w:lang w:val="lt-LT"/>
    </w:rPr>
  </w:style>
  <w:style w:type="paragraph" w:styleId="NormalIndent">
    <w:name w:val="Normal Indent"/>
    <w:basedOn w:val="Normal"/>
    <w:rsid w:val="009C13A9"/>
    <w:pPr>
      <w:overflowPunct w:val="0"/>
      <w:adjustRightInd w:val="0"/>
      <w:spacing w:line="240" w:lineRule="exact"/>
      <w:ind w:left="708"/>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rFonts w:ascii="Times New Roman" w:hAnsi="Times New Roman"/>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rFonts w:ascii="Times New Roman" w:hAnsi="Times New Roman"/>
      <w:szCs w:val="20"/>
    </w:rPr>
  </w:style>
  <w:style w:type="paragraph" w:customStyle="1" w:styleId="N3">
    <w:name w:val="N3"/>
    <w:basedOn w:val="Normal"/>
    <w:rsid w:val="009C13A9"/>
    <w:pPr>
      <w:tabs>
        <w:tab w:val="left" w:pos="170"/>
      </w:tabs>
      <w:overflowPunct w:val="0"/>
      <w:adjustRightInd w:val="0"/>
      <w:spacing w:line="240" w:lineRule="exact"/>
      <w:textAlignment w:val="baseline"/>
    </w:pPr>
    <w:rPr>
      <w:rFonts w:ascii="Times New Roman" w:hAnsi="Times New Roman"/>
      <w:szCs w:val="20"/>
    </w:rPr>
  </w:style>
  <w:style w:type="character" w:customStyle="1" w:styleId="En-tte">
    <w:name w:val="En-tête"/>
    <w:rsid w:val="009C13A9"/>
    <w:rPr>
      <w:lang w:val="lt-LT" w:eastAsia="lt-LT" w:bidi="lt-LT"/>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lang w:val="lt-LT"/>
    </w:rPr>
  </w:style>
  <w:style w:type="character" w:customStyle="1" w:styleId="EndnoteTextChar">
    <w:name w:val="Endnote Text Char"/>
    <w:link w:val="EndnoteText"/>
    <w:rsid w:val="009C13A9"/>
    <w:rPr>
      <w:rFonts w:ascii="Arial" w:hAnsi="Arial"/>
      <w:snapToGrid w:val="0"/>
      <w:lang w:val="lt-LT"/>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lang w:val="lt-LT"/>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hanging="397"/>
      <w:textAlignment w:val="baseline"/>
    </w:pPr>
    <w:rPr>
      <w:rFonts w:ascii="Times New Roman" w:hAnsi="Times New Roman"/>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rFonts w:ascii="Times New Roman" w:hAnsi="Times New Roman"/>
      <w:snapToGrid w:val="0"/>
      <w:sz w:val="24"/>
      <w:lang w:val="lt-LT"/>
    </w:rPr>
  </w:style>
  <w:style w:type="character" w:customStyle="1" w:styleId="BodyTextIndent2Char">
    <w:name w:val="Body Text Indent 2 Char"/>
    <w:link w:val="BodyTextIndent2"/>
    <w:rsid w:val="009C13A9"/>
    <w:rPr>
      <w:rFonts w:ascii="Times New Roman" w:hAnsi="Times New Roman"/>
      <w:snapToGrid w:val="0"/>
      <w:sz w:val="24"/>
      <w:szCs w:val="24"/>
      <w:lang w:val="lt-LT"/>
    </w:rPr>
  </w:style>
  <w:style w:type="paragraph" w:styleId="Title">
    <w:name w:val="Title"/>
    <w:basedOn w:val="Normal"/>
    <w:link w:val="TitleChar"/>
    <w:qFormat/>
    <w:rsid w:val="009C13A9"/>
    <w:pPr>
      <w:jc w:val="center"/>
    </w:pPr>
    <w:rPr>
      <w:b/>
      <w:bCs/>
      <w:snapToGrid w:val="0"/>
      <w:lang w:val="lt-LT"/>
    </w:rPr>
  </w:style>
  <w:style w:type="character" w:customStyle="1" w:styleId="TitleChar">
    <w:name w:val="Title Char"/>
    <w:link w:val="Title"/>
    <w:rsid w:val="009C13A9"/>
    <w:rPr>
      <w:rFonts w:ascii="Arial" w:hAnsi="Arial"/>
      <w:b/>
      <w:bCs/>
      <w:snapToGrid w:val="0"/>
      <w:sz w:val="22"/>
      <w:szCs w:val="22"/>
      <w:lang w:val="lt-LT"/>
    </w:rPr>
  </w:style>
  <w:style w:type="paragraph" w:customStyle="1" w:styleId="bijschrift">
    <w:name w:val="bijschrift"/>
    <w:basedOn w:val="Normal"/>
    <w:rsid w:val="009C13A9"/>
    <w:pPr>
      <w:widowControl w:val="0"/>
      <w:overflowPunct w:val="0"/>
      <w:adjustRightInd w:val="0"/>
      <w:textAlignment w:val="baseline"/>
    </w:pPr>
    <w:rPr>
      <w:rFonts w:ascii="Times New Roman" w:hAnsi="Times New Roman"/>
      <w:snapToGrid w:val="0"/>
      <w:sz w:val="24"/>
      <w:lang w:val="lt-LT"/>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lang w:val="lt-LT"/>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lang w:val="lt-LT"/>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spacing w:line="360" w:lineRule="auto"/>
    </w:pPr>
    <w:rPr>
      <w:rFonts w:ascii="Times New Roman" w:hAnsi="Times New Roman"/>
      <w:snapToGrid w:val="0"/>
      <w:sz w:val="24"/>
      <w:lang w:val="lt-LT"/>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lang w:val="lt-LT"/>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lang w:val="lt-LT"/>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lang w:val="lt-LT"/>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rPr>
      <w:rFonts w:ascii="Times New Roman" w:hAnsi="Times New Roman"/>
    </w:rPr>
  </w:style>
  <w:style w:type="paragraph" w:customStyle="1" w:styleId="N5">
    <w:name w:val="N5"/>
    <w:basedOn w:val="Normal"/>
    <w:rsid w:val="009C13A9"/>
    <w:pPr>
      <w:tabs>
        <w:tab w:val="left" w:pos="284"/>
      </w:tabs>
      <w:overflowPunct w:val="0"/>
      <w:adjustRightInd w:val="0"/>
      <w:textAlignment w:val="baseline"/>
    </w:pPr>
    <w:rPr>
      <w:rFonts w:ascii="Times New Roman" w:hAnsi="Times New Roman"/>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lang w:val="lt-LT"/>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rPr>
      <w:rFonts w:ascii="Times New Roman" w:hAnsi="Times New Roman"/>
      <w:sz w:val="24"/>
      <w:lang w:val="lt-LT"/>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lang w:val="lt-LT"/>
    </w:rPr>
  </w:style>
  <w:style w:type="paragraph" w:customStyle="1" w:styleId="c1">
    <w:name w:val="c1"/>
    <w:basedOn w:val="Normal"/>
    <w:rsid w:val="009C13A9"/>
    <w:pPr>
      <w:spacing w:line="240" w:lineRule="atLeast"/>
      <w:jc w:val="center"/>
    </w:pPr>
    <w:rPr>
      <w:rFonts w:ascii="Times New Roman" w:hAnsi="Times New Roman"/>
      <w:sz w:val="24"/>
      <w:lang w:val="lt-LT"/>
    </w:rPr>
  </w:style>
  <w:style w:type="paragraph" w:customStyle="1" w:styleId="Brieftext10">
    <w:name w:val="Brieftext_10"/>
    <w:basedOn w:val="Normal"/>
    <w:rsid w:val="009C13A9"/>
    <w:pPr>
      <w:widowControl w:val="0"/>
      <w:suppressAutoHyphens/>
      <w:spacing w:line="360" w:lineRule="auto"/>
    </w:pPr>
    <w:rPr>
      <w:rFonts w:ascii="Times New Roman" w:hAnsi="Times New Roman"/>
      <w:szCs w:val="20"/>
      <w:lang w:val="lt-LT"/>
    </w:rPr>
  </w:style>
  <w:style w:type="paragraph" w:customStyle="1" w:styleId="Retraitcorpsdetexte21">
    <w:name w:val="Retrait corps de texte 21"/>
    <w:basedOn w:val="Normal"/>
    <w:rsid w:val="009C13A9"/>
    <w:pPr>
      <w:tabs>
        <w:tab w:val="left" w:pos="1418"/>
      </w:tabs>
      <w:suppressAutoHyphens/>
      <w:spacing w:before="120"/>
      <w:ind w:left="1418" w:hanging="1418"/>
    </w:pPr>
    <w:rPr>
      <w:rFonts w:ascii="Times New Roman" w:hAnsi="Times New Roman"/>
      <w:snapToGrid w:val="0"/>
      <w:szCs w:val="20"/>
      <w:lang w:val="lt-LT"/>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lang w:val="lt-LT"/>
    </w:rPr>
  </w:style>
  <w:style w:type="paragraph" w:customStyle="1" w:styleId="Ta">
    <w:name w:val="Ta"/>
    <w:basedOn w:val="Normal"/>
    <w:rsid w:val="009C13A9"/>
    <w:pPr>
      <w:tabs>
        <w:tab w:val="left" w:pos="851"/>
      </w:tabs>
      <w:spacing w:line="240" w:lineRule="atLeast"/>
      <w:ind w:left="850"/>
    </w:pPr>
    <w:rPr>
      <w:rFonts w:cs="Arial"/>
      <w:i/>
      <w:iCs/>
      <w:lang w:val="lt-LT"/>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rFonts w:ascii="Times New Roman" w:hAnsi="Times New Roman"/>
      <w:b/>
      <w:bCs/>
      <w:sz w:val="24"/>
      <w:lang w:val="lt-LT"/>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rFonts w:ascii="Times New Roman" w:hAnsi="Times New Roman"/>
      <w:i/>
      <w:iCs/>
      <w:sz w:val="24"/>
      <w:lang w:val="lt-LT"/>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ascii="Times New Roman" w:eastAsia="Batang" w:hAnsi="Times New Roman"/>
      <w:sz w:val="19"/>
      <w:szCs w:val="19"/>
      <w:lang w:eastAsia="lt-LT"/>
    </w:rPr>
  </w:style>
  <w:style w:type="paragraph" w:styleId="BodyText2">
    <w:name w:val="Body Text 2"/>
    <w:basedOn w:val="Normal"/>
    <w:link w:val="BodyText2Char"/>
    <w:rsid w:val="009C13A9"/>
    <w:pPr>
      <w:spacing w:after="120" w:line="480" w:lineRule="auto"/>
    </w:pPr>
    <w:rPr>
      <w:rFonts w:ascii="Times New Roman" w:hAnsi="Times New Roman"/>
      <w:snapToGrid w:val="0"/>
      <w:sz w:val="24"/>
      <w:lang w:val="lt-LT"/>
    </w:rPr>
  </w:style>
  <w:style w:type="character" w:customStyle="1" w:styleId="BodyText2Char">
    <w:name w:val="Body Text 2 Char"/>
    <w:link w:val="BodyText2"/>
    <w:rsid w:val="009C13A9"/>
    <w:rPr>
      <w:rFonts w:ascii="Times New Roman" w:hAnsi="Times New Roman"/>
      <w:snapToGrid w:val="0"/>
      <w:sz w:val="24"/>
      <w:szCs w:val="24"/>
      <w:lang w:val="lt-LT"/>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rFonts w:ascii="Times New Roman" w:hAnsi="Times New Roman"/>
      <w:snapToGrid w:val="0"/>
      <w:sz w:val="24"/>
      <w:lang w:val="lt-LT"/>
    </w:rPr>
  </w:style>
  <w:style w:type="paragraph" w:customStyle="1" w:styleId="1berschriftTF">
    <w:name w:val="1.Überschrift TF"/>
    <w:basedOn w:val="Normal"/>
    <w:rsid w:val="009C13A9"/>
    <w:rPr>
      <w:rFonts w:ascii="Arial Narrow" w:hAnsi="Arial Narrow"/>
      <w:snapToGrid w:val="0"/>
      <w:lang w:val="lt-LT"/>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lang w:val="lt-LT"/>
    </w:rPr>
  </w:style>
  <w:style w:type="character" w:customStyle="1" w:styleId="SubtitleChar">
    <w:name w:val="Subtitle Char"/>
    <w:link w:val="Subtitle"/>
    <w:rsid w:val="009C13A9"/>
    <w:rPr>
      <w:rFonts w:ascii="Arial" w:hAnsi="Arial"/>
      <w:b/>
      <w:bCs/>
      <w:snapToGrid w:val="0"/>
      <w:sz w:val="28"/>
      <w:szCs w:val="28"/>
      <w:lang w:val="lt-LT"/>
    </w:rPr>
  </w:style>
  <w:style w:type="paragraph" w:customStyle="1" w:styleId="t60">
    <w:name w:val="t60"/>
    <w:basedOn w:val="Normal"/>
    <w:rsid w:val="009C13A9"/>
    <w:pPr>
      <w:spacing w:line="200" w:lineRule="atLeast"/>
    </w:pPr>
    <w:rPr>
      <w:rFonts w:ascii="Times New Roman" w:hAnsi="Times New Roman"/>
      <w:snapToGrid w:val="0"/>
      <w:sz w:val="24"/>
      <w:lang w:val="lt-LT"/>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spacing w:line="240" w:lineRule="exact"/>
      <w:ind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pPr>
    <w:rPr>
      <w:rFonts w:ascii="Times" w:hAnsi="Times"/>
      <w:sz w:val="24"/>
      <w:lang w:val="lt-LT"/>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lt-LT" w:eastAsia="lt-LT" w:bidi="lt-LT"/>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lang w:val="lt-LT" w:eastAsia="lt-LT"/>
    </w:rPr>
  </w:style>
  <w:style w:type="paragraph" w:styleId="List">
    <w:name w:val="List"/>
    <w:basedOn w:val="BodyText"/>
    <w:rsid w:val="009C13A9"/>
    <w:pPr>
      <w:keepNext w:val="0"/>
      <w:tabs>
        <w:tab w:val="clear" w:pos="709"/>
      </w:tabs>
      <w:suppressAutoHyphens/>
    </w:pPr>
    <w:rPr>
      <w:rFonts w:ascii="Liberation Sans" w:hAnsi="Liberation Sans" w:cs="Tahoma"/>
      <w:b/>
      <w:sz w:val="24"/>
      <w:lang w:val="lt-LT"/>
    </w:rPr>
  </w:style>
  <w:style w:type="paragraph" w:customStyle="1" w:styleId="Lgende1">
    <w:name w:val="Légende1"/>
    <w:basedOn w:val="Normal"/>
    <w:next w:val="Normal"/>
    <w:rsid w:val="009C13A9"/>
    <w:pPr>
      <w:suppressAutoHyphens/>
      <w:spacing w:before="120" w:after="120"/>
    </w:pPr>
    <w:rPr>
      <w:rFonts w:ascii="Times New Roman" w:hAnsi="Times New Roman"/>
      <w:b/>
      <w:bCs/>
      <w:szCs w:val="20"/>
      <w:lang w:val="lt-LT" w:eastAsia="lt-LT"/>
    </w:rPr>
  </w:style>
  <w:style w:type="paragraph" w:customStyle="1" w:styleId="Index">
    <w:name w:val="Index"/>
    <w:basedOn w:val="Normal"/>
    <w:rsid w:val="009C13A9"/>
    <w:pPr>
      <w:suppressLineNumbers/>
      <w:suppressAutoHyphens/>
    </w:pPr>
    <w:rPr>
      <w:rFonts w:ascii="Liberation Sans" w:hAnsi="Liberation Sans" w:cs="Tahoma"/>
      <w:sz w:val="24"/>
      <w:lang w:val="lt-LT" w:eastAsia="lt-LT"/>
    </w:rPr>
  </w:style>
  <w:style w:type="paragraph" w:customStyle="1" w:styleId="Explorateurdedocument1">
    <w:name w:val="Explorateur de document1"/>
    <w:basedOn w:val="Normal"/>
    <w:rsid w:val="009C13A9"/>
    <w:pPr>
      <w:shd w:val="clear" w:color="auto" w:fill="000080"/>
      <w:suppressAutoHyphens/>
    </w:pPr>
    <w:rPr>
      <w:rFonts w:ascii="Times New Roman" w:hAnsi="Times New Roman"/>
      <w:szCs w:val="20"/>
      <w:lang w:val="lt-LT" w:eastAsia="lt-LT"/>
    </w:rPr>
  </w:style>
  <w:style w:type="paragraph" w:customStyle="1" w:styleId="Anlage">
    <w:name w:val="Anlage"/>
    <w:basedOn w:val="Normal"/>
    <w:rsid w:val="009C13A9"/>
    <w:pPr>
      <w:suppressAutoHyphens/>
      <w:spacing w:before="240"/>
      <w:ind w:left="1134" w:hanging="1134"/>
    </w:pPr>
    <w:rPr>
      <w:rFonts w:ascii="Times New Roman" w:hAnsi="Times New Roman"/>
      <w:sz w:val="24"/>
      <w:lang w:val="lt-LT" w:eastAsia="lt-LT"/>
    </w:rPr>
  </w:style>
  <w:style w:type="paragraph" w:customStyle="1" w:styleId="Betrifft">
    <w:name w:val="Betrifft"/>
    <w:basedOn w:val="Normal"/>
    <w:rsid w:val="009C13A9"/>
    <w:pPr>
      <w:suppressAutoHyphens/>
      <w:spacing w:before="480"/>
    </w:pPr>
    <w:rPr>
      <w:rFonts w:ascii="Times New Roman" w:hAnsi="Times New Roman"/>
      <w:sz w:val="24"/>
      <w:lang w:val="lt-LT" w:eastAsia="lt-LT"/>
    </w:rPr>
  </w:style>
  <w:style w:type="paragraph" w:customStyle="1" w:styleId="Bezug">
    <w:name w:val="Bezug"/>
    <w:basedOn w:val="Normal"/>
    <w:rsid w:val="009C13A9"/>
    <w:pPr>
      <w:suppressAutoHyphens/>
      <w:spacing w:before="240"/>
    </w:pPr>
    <w:rPr>
      <w:rFonts w:ascii="Times New Roman" w:hAnsi="Times New Roman"/>
      <w:sz w:val="24"/>
      <w:lang w:val="lt-LT" w:eastAsia="lt-LT"/>
    </w:rPr>
  </w:style>
  <w:style w:type="paragraph" w:customStyle="1" w:styleId="Hier">
    <w:name w:val="Hier"/>
    <w:basedOn w:val="Normal"/>
    <w:rsid w:val="009C13A9"/>
    <w:pPr>
      <w:tabs>
        <w:tab w:val="left" w:pos="284"/>
      </w:tabs>
      <w:suppressAutoHyphens/>
      <w:ind w:left="284" w:hanging="284"/>
    </w:pPr>
    <w:rPr>
      <w:rFonts w:ascii="Times New Roman" w:hAnsi="Times New Roman"/>
      <w:sz w:val="24"/>
      <w:lang w:val="lt-LT" w:eastAsia="lt-LT"/>
    </w:rPr>
  </w:style>
  <w:style w:type="paragraph" w:customStyle="1" w:styleId="yyx">
    <w:name w:val="yyx"/>
    <w:basedOn w:val="Normal"/>
    <w:rsid w:val="009C13A9"/>
    <w:pPr>
      <w:suppressAutoHyphens/>
      <w:spacing w:line="360" w:lineRule="auto"/>
    </w:pPr>
    <w:rPr>
      <w:rFonts w:ascii="Times New Roman" w:hAnsi="Times New Roman"/>
      <w:b/>
      <w:sz w:val="24"/>
      <w:lang w:val="lt-LT" w:eastAsia="lt-LT"/>
    </w:rPr>
  </w:style>
  <w:style w:type="paragraph" w:customStyle="1" w:styleId="Nverborgen">
    <w:name w:val="Nverborgen"/>
    <w:basedOn w:val="Normal"/>
    <w:next w:val="Normal"/>
    <w:rsid w:val="009C13A9"/>
    <w:pPr>
      <w:suppressAutoHyphens/>
      <w:spacing w:line="360" w:lineRule="auto"/>
      <w:ind w:hanging="567"/>
    </w:pPr>
    <w:rPr>
      <w:rFonts w:ascii="Times New Roman" w:hAnsi="Times New Roman"/>
      <w:sz w:val="24"/>
      <w:lang w:val="lt-LT" w:eastAsia="lt-LT"/>
    </w:rPr>
  </w:style>
  <w:style w:type="paragraph" w:customStyle="1" w:styleId="Verborgen">
    <w:name w:val="Verborgen"/>
    <w:basedOn w:val="Normal"/>
    <w:next w:val="Normal"/>
    <w:rsid w:val="009C13A9"/>
    <w:pPr>
      <w:suppressAutoHyphens/>
      <w:spacing w:after="360" w:line="360" w:lineRule="auto"/>
      <w:ind w:hanging="567"/>
    </w:pPr>
    <w:rPr>
      <w:rFonts w:ascii="Times New Roman" w:hAnsi="Times New Roman"/>
      <w:vanish/>
      <w:color w:val="0000FF"/>
      <w:sz w:val="24"/>
      <w:lang w:val="lt-LT" w:eastAsia="lt-LT"/>
    </w:rPr>
  </w:style>
  <w:style w:type="paragraph" w:customStyle="1" w:styleId="Salutations1">
    <w:name w:val="Salutations1"/>
    <w:basedOn w:val="Normal"/>
    <w:next w:val="Normal"/>
    <w:rsid w:val="009C13A9"/>
    <w:pPr>
      <w:suppressAutoHyphens/>
      <w:spacing w:before="720" w:line="360" w:lineRule="auto"/>
    </w:pPr>
    <w:rPr>
      <w:rFonts w:ascii="Times New Roman" w:hAnsi="Times New Roman"/>
      <w:sz w:val="24"/>
      <w:lang w:val="lt-LT" w:eastAsia="lt-LT"/>
    </w:rPr>
  </w:style>
  <w:style w:type="paragraph" w:customStyle="1" w:styleId="c4">
    <w:name w:val="c4"/>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4">
    <w:name w:val="p4"/>
    <w:basedOn w:val="Normal"/>
    <w:rsid w:val="009C13A9"/>
    <w:pPr>
      <w:tabs>
        <w:tab w:val="left" w:pos="720"/>
      </w:tabs>
      <w:suppressAutoHyphens/>
      <w:spacing w:line="220" w:lineRule="atLeast"/>
    </w:pPr>
    <w:rPr>
      <w:rFonts w:ascii="Times New Roman" w:hAnsi="Times New Roman"/>
      <w:sz w:val="24"/>
      <w:szCs w:val="20"/>
      <w:lang w:val="lt-LT" w:eastAsia="lt-LT"/>
    </w:rPr>
  </w:style>
  <w:style w:type="paragraph" w:customStyle="1" w:styleId="c2">
    <w:name w:val="c2"/>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9">
    <w:name w:val="p9"/>
    <w:basedOn w:val="Normal"/>
    <w:rsid w:val="009C13A9"/>
    <w:pPr>
      <w:tabs>
        <w:tab w:val="left" w:pos="1060"/>
      </w:tabs>
      <w:suppressAutoHyphens/>
      <w:spacing w:line="240" w:lineRule="atLeast"/>
      <w:ind w:left="1440" w:firstLine="1008"/>
    </w:pPr>
    <w:rPr>
      <w:rFonts w:ascii="Times New Roman" w:hAnsi="Times New Roman"/>
      <w:sz w:val="24"/>
      <w:szCs w:val="20"/>
      <w:lang w:val="lt-LT" w:eastAsia="lt-LT"/>
    </w:rPr>
  </w:style>
  <w:style w:type="paragraph" w:customStyle="1" w:styleId="p5">
    <w:name w:val="p5"/>
    <w:basedOn w:val="Normal"/>
    <w:rsid w:val="009C13A9"/>
    <w:pPr>
      <w:tabs>
        <w:tab w:val="left" w:pos="720"/>
      </w:tabs>
      <w:suppressAutoHyphens/>
      <w:spacing w:line="240" w:lineRule="atLeast"/>
    </w:pPr>
    <w:rPr>
      <w:rFonts w:ascii="Times New Roman" w:hAnsi="Times New Roman"/>
      <w:sz w:val="24"/>
      <w:szCs w:val="20"/>
      <w:lang w:val="lt-LT" w:eastAsia="lt-LT"/>
    </w:rPr>
  </w:style>
  <w:style w:type="paragraph" w:customStyle="1" w:styleId="p10">
    <w:name w:val="p10"/>
    <w:basedOn w:val="Normal"/>
    <w:rsid w:val="009C13A9"/>
    <w:pPr>
      <w:tabs>
        <w:tab w:val="left" w:pos="240"/>
        <w:tab w:val="left" w:pos="500"/>
      </w:tabs>
      <w:suppressAutoHyphens/>
      <w:spacing w:line="240" w:lineRule="atLeast"/>
      <w:ind w:left="1440" w:firstLine="288"/>
    </w:pPr>
    <w:rPr>
      <w:rFonts w:ascii="Times New Roman" w:hAnsi="Times New Roman"/>
      <w:sz w:val="24"/>
      <w:szCs w:val="20"/>
      <w:lang w:val="lt-LT" w:eastAsia="lt-LT"/>
    </w:rPr>
  </w:style>
  <w:style w:type="paragraph" w:customStyle="1" w:styleId="p11">
    <w:name w:val="p11"/>
    <w:basedOn w:val="Normal"/>
    <w:rsid w:val="009C13A9"/>
    <w:pPr>
      <w:tabs>
        <w:tab w:val="left" w:pos="720"/>
      </w:tabs>
      <w:suppressAutoHyphens/>
      <w:spacing w:line="220" w:lineRule="atLeast"/>
    </w:pPr>
    <w:rPr>
      <w:rFonts w:ascii="Times New Roman" w:hAnsi="Times New Roman"/>
      <w:sz w:val="24"/>
      <w:szCs w:val="20"/>
      <w:lang w:val="lt-LT" w:eastAsia="lt-LT"/>
    </w:rPr>
  </w:style>
  <w:style w:type="paragraph" w:customStyle="1" w:styleId="p12">
    <w:name w:val="p12"/>
    <w:basedOn w:val="Normal"/>
    <w:rsid w:val="009C13A9"/>
    <w:pPr>
      <w:tabs>
        <w:tab w:val="left" w:pos="720"/>
      </w:tabs>
      <w:suppressAutoHyphens/>
      <w:spacing w:line="240" w:lineRule="atLeast"/>
    </w:pPr>
    <w:rPr>
      <w:rFonts w:ascii="Times New Roman" w:hAnsi="Times New Roman"/>
      <w:sz w:val="24"/>
      <w:szCs w:val="20"/>
      <w:lang w:val="lt-LT" w:eastAsia="lt-LT"/>
    </w:rPr>
  </w:style>
  <w:style w:type="paragraph" w:customStyle="1" w:styleId="p14">
    <w:name w:val="p14"/>
    <w:basedOn w:val="Normal"/>
    <w:rsid w:val="009C13A9"/>
    <w:pPr>
      <w:tabs>
        <w:tab w:val="left" w:pos="260"/>
        <w:tab w:val="left" w:pos="540"/>
      </w:tabs>
      <w:suppressAutoHyphens/>
      <w:spacing w:line="220" w:lineRule="atLeast"/>
      <w:ind w:left="864" w:hanging="576"/>
    </w:pPr>
    <w:rPr>
      <w:rFonts w:ascii="Times New Roman" w:hAnsi="Times New Roman"/>
      <w:sz w:val="24"/>
      <w:szCs w:val="20"/>
      <w:lang w:val="lt-LT" w:eastAsia="lt-LT"/>
    </w:rPr>
  </w:style>
  <w:style w:type="paragraph" w:customStyle="1" w:styleId="p15">
    <w:name w:val="p15"/>
    <w:basedOn w:val="Normal"/>
    <w:rsid w:val="009C13A9"/>
    <w:pPr>
      <w:tabs>
        <w:tab w:val="left" w:pos="260"/>
      </w:tabs>
      <w:suppressAutoHyphens/>
      <w:spacing w:line="240" w:lineRule="atLeast"/>
      <w:ind w:left="1152" w:hanging="288"/>
    </w:pPr>
    <w:rPr>
      <w:rFonts w:ascii="Times New Roman" w:hAnsi="Times New Roman"/>
      <w:sz w:val="24"/>
      <w:szCs w:val="20"/>
      <w:lang w:val="lt-LT" w:eastAsia="lt-LT"/>
    </w:rPr>
  </w:style>
  <w:style w:type="paragraph" w:customStyle="1" w:styleId="p7">
    <w:name w:val="p7"/>
    <w:basedOn w:val="Normal"/>
    <w:rsid w:val="009C13A9"/>
    <w:pPr>
      <w:tabs>
        <w:tab w:val="left" w:pos="260"/>
      </w:tabs>
      <w:suppressAutoHyphens/>
      <w:spacing w:line="220" w:lineRule="atLeast"/>
      <w:ind w:left="1152" w:hanging="288"/>
    </w:pPr>
    <w:rPr>
      <w:rFonts w:ascii="Times New Roman" w:hAnsi="Times New Roman"/>
      <w:sz w:val="24"/>
      <w:szCs w:val="20"/>
      <w:lang w:val="lt-LT" w:eastAsia="lt-LT"/>
    </w:rPr>
  </w:style>
  <w:style w:type="paragraph" w:customStyle="1" w:styleId="p16">
    <w:name w:val="p16"/>
    <w:basedOn w:val="Normal"/>
    <w:rsid w:val="009C13A9"/>
    <w:pPr>
      <w:tabs>
        <w:tab w:val="left" w:pos="520"/>
      </w:tabs>
      <w:suppressAutoHyphens/>
      <w:spacing w:line="240" w:lineRule="atLeast"/>
      <w:ind w:left="1440" w:firstLine="576"/>
    </w:pPr>
    <w:rPr>
      <w:rFonts w:ascii="Times New Roman" w:hAnsi="Times New Roman"/>
      <w:sz w:val="24"/>
      <w:szCs w:val="20"/>
      <w:lang w:val="lt-LT" w:eastAsia="lt-LT"/>
    </w:rPr>
  </w:style>
  <w:style w:type="paragraph" w:customStyle="1" w:styleId="c18">
    <w:name w:val="c18"/>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t17">
    <w:name w:val="t17"/>
    <w:basedOn w:val="Normal"/>
    <w:rsid w:val="009C13A9"/>
    <w:pPr>
      <w:suppressAutoHyphens/>
      <w:spacing w:line="240" w:lineRule="atLeast"/>
    </w:pPr>
    <w:rPr>
      <w:rFonts w:ascii="Times New Roman" w:hAnsi="Times New Roman"/>
      <w:sz w:val="24"/>
      <w:szCs w:val="20"/>
      <w:lang w:val="lt-LT" w:eastAsia="lt-LT"/>
    </w:rPr>
  </w:style>
  <w:style w:type="paragraph" w:customStyle="1" w:styleId="p19">
    <w:name w:val="p19"/>
    <w:basedOn w:val="Normal"/>
    <w:rsid w:val="009C13A9"/>
    <w:pPr>
      <w:tabs>
        <w:tab w:val="left" w:pos="280"/>
        <w:tab w:val="left" w:pos="520"/>
      </w:tabs>
      <w:suppressAutoHyphens/>
      <w:spacing w:line="220" w:lineRule="atLeast"/>
      <w:ind w:left="1152" w:hanging="288"/>
    </w:pPr>
    <w:rPr>
      <w:rFonts w:ascii="Times New Roman" w:hAnsi="Times New Roman"/>
      <w:sz w:val="24"/>
      <w:szCs w:val="20"/>
      <w:lang w:val="lt-LT" w:eastAsia="lt-LT"/>
    </w:rPr>
  </w:style>
  <w:style w:type="paragraph" w:customStyle="1" w:styleId="p21">
    <w:name w:val="p21"/>
    <w:basedOn w:val="Normal"/>
    <w:rsid w:val="009C13A9"/>
    <w:pPr>
      <w:tabs>
        <w:tab w:val="left" w:pos="2480"/>
      </w:tabs>
      <w:suppressAutoHyphens/>
      <w:spacing w:line="240" w:lineRule="atLeast"/>
      <w:ind w:left="1040"/>
    </w:pPr>
    <w:rPr>
      <w:rFonts w:ascii="Times New Roman" w:hAnsi="Times New Roman"/>
      <w:sz w:val="24"/>
      <w:szCs w:val="20"/>
      <w:lang w:val="lt-LT" w:eastAsia="lt-LT"/>
    </w:rPr>
  </w:style>
  <w:style w:type="paragraph" w:customStyle="1" w:styleId="p8">
    <w:name w:val="p8"/>
    <w:basedOn w:val="Normal"/>
    <w:rsid w:val="009C13A9"/>
    <w:pPr>
      <w:tabs>
        <w:tab w:val="left" w:pos="520"/>
      </w:tabs>
      <w:suppressAutoHyphens/>
      <w:spacing w:line="220" w:lineRule="atLeast"/>
      <w:ind w:left="864" w:hanging="576"/>
    </w:pPr>
    <w:rPr>
      <w:rFonts w:ascii="Times New Roman" w:hAnsi="Times New Roman"/>
      <w:sz w:val="24"/>
      <w:szCs w:val="20"/>
      <w:lang w:val="lt-LT" w:eastAsia="lt-LT"/>
    </w:rPr>
  </w:style>
  <w:style w:type="paragraph" w:customStyle="1" w:styleId="c3">
    <w:name w:val="c3"/>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13">
    <w:name w:val="p13"/>
    <w:basedOn w:val="Normal"/>
    <w:rsid w:val="009C13A9"/>
    <w:pPr>
      <w:tabs>
        <w:tab w:val="left" w:pos="260"/>
      </w:tabs>
      <w:suppressAutoHyphens/>
      <w:spacing w:line="220" w:lineRule="atLeast"/>
      <w:ind w:left="1180"/>
    </w:pPr>
    <w:rPr>
      <w:rFonts w:ascii="Times New Roman" w:hAnsi="Times New Roman"/>
      <w:sz w:val="24"/>
      <w:szCs w:val="20"/>
      <w:lang w:val="lt-LT" w:eastAsia="lt-LT"/>
    </w:rPr>
  </w:style>
  <w:style w:type="paragraph" w:customStyle="1" w:styleId="p20">
    <w:name w:val="p20"/>
    <w:basedOn w:val="Normal"/>
    <w:rsid w:val="009C13A9"/>
    <w:pPr>
      <w:tabs>
        <w:tab w:val="left" w:pos="780"/>
      </w:tabs>
      <w:suppressAutoHyphens/>
      <w:spacing w:line="220" w:lineRule="atLeast"/>
    </w:pPr>
    <w:rPr>
      <w:rFonts w:ascii="Times New Roman" w:hAnsi="Times New Roman"/>
      <w:sz w:val="24"/>
      <w:szCs w:val="20"/>
      <w:lang w:val="lt-LT" w:eastAsia="lt-LT"/>
    </w:rPr>
  </w:style>
  <w:style w:type="paragraph" w:customStyle="1" w:styleId="c15">
    <w:name w:val="c15"/>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22">
    <w:name w:val="p22"/>
    <w:basedOn w:val="Normal"/>
    <w:rsid w:val="009C13A9"/>
    <w:pPr>
      <w:tabs>
        <w:tab w:val="left" w:pos="520"/>
        <w:tab w:val="left" w:pos="1060"/>
      </w:tabs>
      <w:suppressAutoHyphens/>
      <w:spacing w:line="220" w:lineRule="atLeast"/>
      <w:ind w:left="432" w:hanging="432"/>
    </w:pPr>
    <w:rPr>
      <w:rFonts w:ascii="Times New Roman" w:hAnsi="Times New Roman"/>
      <w:sz w:val="24"/>
      <w:szCs w:val="20"/>
      <w:lang w:val="lt-LT" w:eastAsia="lt-LT"/>
    </w:rPr>
  </w:style>
  <w:style w:type="paragraph" w:customStyle="1" w:styleId="p26">
    <w:name w:val="p26"/>
    <w:basedOn w:val="Normal"/>
    <w:rsid w:val="009C13A9"/>
    <w:pPr>
      <w:tabs>
        <w:tab w:val="left" w:pos="520"/>
      </w:tabs>
      <w:suppressAutoHyphens/>
      <w:spacing w:line="240" w:lineRule="atLeast"/>
      <w:ind w:left="864" w:hanging="576"/>
    </w:pPr>
    <w:rPr>
      <w:rFonts w:ascii="Times New Roman" w:hAnsi="Times New Roman"/>
      <w:sz w:val="24"/>
      <w:szCs w:val="20"/>
      <w:lang w:val="lt-LT" w:eastAsia="lt-LT"/>
    </w:rPr>
  </w:style>
  <w:style w:type="paragraph" w:customStyle="1" w:styleId="p31">
    <w:name w:val="p31"/>
    <w:basedOn w:val="Normal"/>
    <w:rsid w:val="009C13A9"/>
    <w:pPr>
      <w:tabs>
        <w:tab w:val="left" w:pos="260"/>
        <w:tab w:val="left" w:pos="540"/>
      </w:tabs>
      <w:suppressAutoHyphens/>
      <w:spacing w:line="220" w:lineRule="atLeast"/>
      <w:ind w:left="1440" w:firstLine="288"/>
    </w:pPr>
    <w:rPr>
      <w:rFonts w:ascii="Times New Roman" w:hAnsi="Times New Roman"/>
      <w:sz w:val="24"/>
      <w:szCs w:val="20"/>
      <w:lang w:val="lt-LT" w:eastAsia="lt-LT"/>
    </w:rPr>
  </w:style>
  <w:style w:type="paragraph" w:customStyle="1" w:styleId="p32">
    <w:name w:val="p32"/>
    <w:basedOn w:val="Normal"/>
    <w:rsid w:val="009C13A9"/>
    <w:pPr>
      <w:tabs>
        <w:tab w:val="left" w:pos="280"/>
      </w:tabs>
      <w:suppressAutoHyphens/>
      <w:spacing w:line="220" w:lineRule="atLeast"/>
      <w:ind w:left="1152" w:hanging="288"/>
    </w:pPr>
    <w:rPr>
      <w:rFonts w:ascii="Times New Roman" w:hAnsi="Times New Roman"/>
      <w:sz w:val="24"/>
      <w:szCs w:val="20"/>
      <w:lang w:val="lt-LT" w:eastAsia="lt-LT"/>
    </w:rPr>
  </w:style>
  <w:style w:type="paragraph" w:customStyle="1" w:styleId="p33">
    <w:name w:val="p33"/>
    <w:basedOn w:val="Normal"/>
    <w:rsid w:val="009C13A9"/>
    <w:pPr>
      <w:tabs>
        <w:tab w:val="left" w:pos="260"/>
      </w:tabs>
      <w:suppressAutoHyphens/>
      <w:spacing w:line="240" w:lineRule="atLeast"/>
      <w:ind w:left="1440" w:firstLine="288"/>
    </w:pPr>
    <w:rPr>
      <w:rFonts w:ascii="Times New Roman" w:hAnsi="Times New Roman"/>
      <w:sz w:val="24"/>
      <w:szCs w:val="20"/>
      <w:lang w:val="lt-LT" w:eastAsia="lt-LT"/>
    </w:rPr>
  </w:style>
  <w:style w:type="paragraph" w:customStyle="1" w:styleId="p36">
    <w:name w:val="p36"/>
    <w:basedOn w:val="Normal"/>
    <w:rsid w:val="009C13A9"/>
    <w:pPr>
      <w:tabs>
        <w:tab w:val="left" w:pos="280"/>
      </w:tabs>
      <w:suppressAutoHyphens/>
      <w:spacing w:line="220" w:lineRule="atLeast"/>
      <w:ind w:left="1152" w:hanging="288"/>
    </w:pPr>
    <w:rPr>
      <w:rFonts w:ascii="Times New Roman" w:hAnsi="Times New Roman"/>
      <w:sz w:val="24"/>
      <w:szCs w:val="20"/>
      <w:lang w:val="lt-LT" w:eastAsia="lt-LT"/>
    </w:rPr>
  </w:style>
  <w:style w:type="paragraph" w:customStyle="1" w:styleId="p39">
    <w:name w:val="p39"/>
    <w:basedOn w:val="Normal"/>
    <w:rsid w:val="009C13A9"/>
    <w:pPr>
      <w:tabs>
        <w:tab w:val="left" w:pos="280"/>
      </w:tabs>
      <w:suppressAutoHyphens/>
      <w:spacing w:line="220" w:lineRule="atLeast"/>
      <w:ind w:left="1152" w:hanging="288"/>
    </w:pPr>
    <w:rPr>
      <w:rFonts w:ascii="Times New Roman" w:hAnsi="Times New Roman"/>
      <w:sz w:val="24"/>
      <w:szCs w:val="20"/>
      <w:lang w:val="lt-LT" w:eastAsia="lt-LT"/>
    </w:rPr>
  </w:style>
  <w:style w:type="paragraph" w:customStyle="1" w:styleId="c6">
    <w:name w:val="c6"/>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28">
    <w:name w:val="p28"/>
    <w:basedOn w:val="Normal"/>
    <w:rsid w:val="009C13A9"/>
    <w:pPr>
      <w:tabs>
        <w:tab w:val="left" w:pos="720"/>
      </w:tabs>
      <w:suppressAutoHyphens/>
      <w:spacing w:line="220" w:lineRule="atLeast"/>
    </w:pPr>
    <w:rPr>
      <w:rFonts w:ascii="Times New Roman" w:hAnsi="Times New Roman"/>
      <w:sz w:val="24"/>
      <w:szCs w:val="20"/>
      <w:lang w:val="lt-LT" w:eastAsia="lt-LT"/>
    </w:rPr>
  </w:style>
  <w:style w:type="paragraph" w:customStyle="1" w:styleId="c56">
    <w:name w:val="c56"/>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c66">
    <w:name w:val="c66"/>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52">
    <w:name w:val="p52"/>
    <w:basedOn w:val="Normal"/>
    <w:rsid w:val="009C13A9"/>
    <w:pPr>
      <w:tabs>
        <w:tab w:val="left" w:pos="720"/>
      </w:tabs>
      <w:suppressAutoHyphens/>
      <w:spacing w:line="220" w:lineRule="atLeast"/>
    </w:pPr>
    <w:rPr>
      <w:rFonts w:ascii="Times New Roman" w:hAnsi="Times New Roman"/>
      <w:sz w:val="24"/>
      <w:szCs w:val="20"/>
      <w:lang w:val="lt-LT" w:eastAsia="lt-LT"/>
    </w:rPr>
  </w:style>
  <w:style w:type="paragraph" w:customStyle="1" w:styleId="c62">
    <w:name w:val="c62"/>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c84">
    <w:name w:val="c84"/>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1">
    <w:name w:val="p1"/>
    <w:basedOn w:val="Normal"/>
    <w:rsid w:val="009C13A9"/>
    <w:pPr>
      <w:tabs>
        <w:tab w:val="left" w:pos="280"/>
      </w:tabs>
      <w:suppressAutoHyphens/>
      <w:spacing w:line="220" w:lineRule="atLeast"/>
      <w:ind w:left="1440" w:firstLine="288"/>
    </w:pPr>
    <w:rPr>
      <w:rFonts w:ascii="Times New Roman" w:hAnsi="Times New Roman"/>
      <w:sz w:val="24"/>
      <w:szCs w:val="20"/>
      <w:lang w:val="lt-LT" w:eastAsia="lt-LT"/>
    </w:rPr>
  </w:style>
  <w:style w:type="paragraph" w:customStyle="1" w:styleId="p2">
    <w:name w:val="p2"/>
    <w:basedOn w:val="Normal"/>
    <w:rsid w:val="009C13A9"/>
    <w:pPr>
      <w:tabs>
        <w:tab w:val="left" w:pos="1700"/>
      </w:tabs>
      <w:suppressAutoHyphens/>
      <w:spacing w:line="340" w:lineRule="atLeast"/>
      <w:ind w:left="288" w:hanging="1728"/>
    </w:pPr>
    <w:rPr>
      <w:rFonts w:ascii="Times New Roman" w:hAnsi="Times New Roman"/>
      <w:sz w:val="24"/>
      <w:szCs w:val="20"/>
      <w:lang w:val="lt-LT" w:eastAsia="lt-LT"/>
    </w:rPr>
  </w:style>
  <w:style w:type="paragraph" w:customStyle="1" w:styleId="VO-Textohne">
    <w:name w:val="VO-Text ohne"/>
    <w:basedOn w:val="Normal"/>
    <w:rsid w:val="009C13A9"/>
    <w:pPr>
      <w:suppressAutoHyphens/>
      <w:spacing w:before="120"/>
    </w:pPr>
    <w:rPr>
      <w:bCs/>
      <w:szCs w:val="20"/>
      <w:lang w:val="lt-LT" w:eastAsia="lt-LT"/>
    </w:rPr>
  </w:style>
  <w:style w:type="paragraph" w:customStyle="1" w:styleId="Commentaire2">
    <w:name w:val="Commentaire2"/>
    <w:basedOn w:val="Normal"/>
    <w:rsid w:val="009C13A9"/>
    <w:pPr>
      <w:suppressAutoHyphens/>
    </w:pPr>
    <w:rPr>
      <w:szCs w:val="20"/>
      <w:lang w:val="lt-LT" w:eastAsia="lt-LT"/>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lang w:val="lt-LT" w:eastAsia="lt-LT"/>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lang w:val="lt-LT" w:eastAsia="lt-LT"/>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 w:val="24"/>
      <w:szCs w:val="20"/>
      <w:lang w:val="lt-LT" w:eastAsia="lt-LT"/>
    </w:rPr>
  </w:style>
  <w:style w:type="paragraph" w:customStyle="1" w:styleId="Retraitcorpsdetexte31">
    <w:name w:val="Retrait corps de texte 31"/>
    <w:basedOn w:val="Normal"/>
    <w:rsid w:val="009C13A9"/>
    <w:pPr>
      <w:suppressAutoHyphens/>
      <w:spacing w:after="120" w:line="360" w:lineRule="auto"/>
      <w:ind w:left="283"/>
    </w:pPr>
    <w:rPr>
      <w:rFonts w:ascii="Times New Roman" w:hAnsi="Times New Roman"/>
      <w:sz w:val="16"/>
      <w:szCs w:val="16"/>
      <w:lang w:val="lt-LT" w:eastAsia="lt-LT"/>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rFonts w:ascii="Times New Roman" w:hAnsi="Times New Roman"/>
      <w:b/>
      <w:sz w:val="24"/>
      <w:szCs w:val="20"/>
      <w:lang w:val="lt-LT" w:eastAsia="lt-LT"/>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rFonts w:ascii="Times New Roman" w:hAnsi="Times New Roman"/>
      <w:b/>
      <w:sz w:val="24"/>
      <w:szCs w:val="20"/>
      <w:lang w:val="lt-LT" w:eastAsia="lt-LT"/>
    </w:rPr>
  </w:style>
  <w:style w:type="paragraph" w:customStyle="1" w:styleId="Retraitcorpsdetexte23">
    <w:name w:val="Retrait corps de texte 23"/>
    <w:basedOn w:val="Normal"/>
    <w:rsid w:val="009C13A9"/>
    <w:pPr>
      <w:widowControl w:val="0"/>
      <w:tabs>
        <w:tab w:val="left" w:pos="284"/>
      </w:tabs>
      <w:suppressAutoHyphens/>
      <w:ind w:left="284" w:hanging="284"/>
    </w:pPr>
    <w:rPr>
      <w:rFonts w:ascii="Times New Roman" w:hAnsi="Times New Roman"/>
      <w:i/>
      <w:sz w:val="24"/>
      <w:szCs w:val="20"/>
      <w:lang w:val="lt-LT" w:eastAsia="lt-LT"/>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lang w:eastAsia="lt-LT"/>
    </w:rPr>
  </w:style>
  <w:style w:type="paragraph" w:customStyle="1" w:styleId="Corpsdetexte31">
    <w:name w:val="Corps de texte 31"/>
    <w:basedOn w:val="Normal"/>
    <w:rsid w:val="009C13A9"/>
    <w:pPr>
      <w:suppressAutoHyphens/>
      <w:overflowPunct w:val="0"/>
      <w:spacing w:before="40" w:after="40"/>
      <w:textAlignment w:val="baseline"/>
    </w:pPr>
    <w:rPr>
      <w:szCs w:val="20"/>
      <w:lang w:val="lt-LT" w:eastAsia="lt-LT"/>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lang w:val="lt-LT" w:eastAsia="lt-LT"/>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 w:val="24"/>
      <w:szCs w:val="20"/>
      <w:lang w:val="lt-LT" w:eastAsia="lt-LT"/>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 w:val="24"/>
      <w:szCs w:val="20"/>
      <w:lang w:val="lt-LT" w:eastAsia="lt-LT"/>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 w:val="24"/>
      <w:szCs w:val="20"/>
      <w:lang w:val="lt-LT" w:eastAsia="lt-LT"/>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 w:val="24"/>
      <w:szCs w:val="20"/>
      <w:u w:val="single"/>
      <w:lang w:val="lt-LT" w:eastAsia="lt-LT"/>
    </w:rPr>
  </w:style>
  <w:style w:type="paragraph" w:customStyle="1" w:styleId="Corpsdetexte2">
    <w:name w:val="Corps de texte2"/>
    <w:basedOn w:val="Normal"/>
    <w:rsid w:val="009C13A9"/>
    <w:pPr>
      <w:widowControl w:val="0"/>
      <w:suppressAutoHyphens/>
      <w:overflowPunct w:val="0"/>
      <w:spacing w:line="340" w:lineRule="atLeast"/>
      <w:textAlignment w:val="baseline"/>
    </w:pPr>
    <w:rPr>
      <w:rFonts w:ascii="Times New Roman" w:hAnsi="Times New Roman"/>
      <w:sz w:val="24"/>
      <w:szCs w:val="20"/>
      <w:lang w:val="lt-LT" w:eastAsia="lt-LT"/>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rPr>
      <w:lang w:val="lt-LT" w:eastAsia="lt-LT"/>
    </w:r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rPr>
      <w:lang w:val="lt-LT" w:eastAsia="lt-LT"/>
    </w:r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rPr>
      <w:lang w:val="lt-LT" w:eastAsia="lt-LT"/>
    </w:rPr>
  </w:style>
  <w:style w:type="paragraph" w:customStyle="1" w:styleId="Corpsdetexte1">
    <w:name w:val="Corps de texte1"/>
    <w:basedOn w:val="Normal"/>
    <w:rsid w:val="009C13A9"/>
    <w:pPr>
      <w:widowControl w:val="0"/>
      <w:suppressAutoHyphens/>
      <w:overflowPunct w:val="0"/>
      <w:spacing w:line="340" w:lineRule="atLeast"/>
      <w:textAlignment w:val="baseline"/>
    </w:pPr>
    <w:rPr>
      <w:rFonts w:ascii="Times New Roman" w:hAnsi="Times New Roman"/>
      <w:sz w:val="24"/>
      <w:szCs w:val="20"/>
      <w:lang w:val="lt-LT" w:eastAsia="lt-LT"/>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lang w:val="lt-LT"/>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lang w:val="lt-LT" w:eastAsia="lt-LT"/>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spacing w:line="360" w:lineRule="auto"/>
    </w:pPr>
    <w:rPr>
      <w:spacing w:val="8"/>
      <w:szCs w:val="20"/>
      <w:lang w:val="lt-LT" w:eastAsia="lt-LT"/>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rFonts w:ascii="Times New Roman" w:hAnsi="Times New Roman"/>
      <w:sz w:val="24"/>
      <w:szCs w:val="20"/>
      <w:lang w:eastAsia="lt-LT"/>
    </w:rPr>
  </w:style>
  <w:style w:type="paragraph" w:customStyle="1" w:styleId="Par1">
    <w:name w:val="Par_1"/>
    <w:basedOn w:val="Normal"/>
    <w:rsid w:val="009C13A9"/>
    <w:pPr>
      <w:tabs>
        <w:tab w:val="left" w:pos="482"/>
      </w:tabs>
      <w:suppressAutoHyphens/>
      <w:spacing w:before="40" w:after="40"/>
      <w:ind w:left="482" w:right="57"/>
    </w:pPr>
    <w:rPr>
      <w:szCs w:val="20"/>
      <w:lang w:val="lt-LT" w:eastAsia="lt-LT"/>
    </w:rPr>
  </w:style>
  <w:style w:type="paragraph" w:customStyle="1" w:styleId="t62">
    <w:name w:val="t62"/>
    <w:basedOn w:val="Normal"/>
    <w:rsid w:val="009C13A9"/>
    <w:pPr>
      <w:suppressAutoHyphens/>
      <w:spacing w:line="240" w:lineRule="atLeast"/>
    </w:pPr>
    <w:rPr>
      <w:rFonts w:ascii="Times New Roman" w:hAnsi="Times New Roman"/>
      <w:sz w:val="24"/>
      <w:szCs w:val="20"/>
      <w:lang w:val="lt-LT" w:eastAsia="lt-LT"/>
    </w:rPr>
  </w:style>
  <w:style w:type="paragraph" w:customStyle="1" w:styleId="p17">
    <w:name w:val="p17"/>
    <w:basedOn w:val="Normal"/>
    <w:rsid w:val="009C13A9"/>
    <w:pPr>
      <w:tabs>
        <w:tab w:val="left" w:pos="280"/>
      </w:tabs>
      <w:suppressAutoHyphens/>
      <w:spacing w:line="200" w:lineRule="atLeast"/>
      <w:ind w:left="1440" w:firstLine="288"/>
    </w:pPr>
    <w:rPr>
      <w:rFonts w:ascii="Times New Roman" w:hAnsi="Times New Roman"/>
      <w:sz w:val="24"/>
      <w:szCs w:val="20"/>
      <w:lang w:val="lt-LT" w:eastAsia="lt-LT"/>
    </w:rPr>
  </w:style>
  <w:style w:type="paragraph" w:customStyle="1" w:styleId="p67">
    <w:name w:val="p67"/>
    <w:basedOn w:val="Normal"/>
    <w:rsid w:val="009C13A9"/>
    <w:pPr>
      <w:tabs>
        <w:tab w:val="left" w:pos="660"/>
      </w:tabs>
      <w:suppressAutoHyphens/>
      <w:spacing w:line="200" w:lineRule="atLeast"/>
      <w:ind w:left="780"/>
    </w:pPr>
    <w:rPr>
      <w:rFonts w:ascii="Times New Roman" w:hAnsi="Times New Roman"/>
      <w:sz w:val="24"/>
      <w:szCs w:val="20"/>
      <w:lang w:val="lt-LT" w:eastAsia="lt-LT"/>
    </w:rPr>
  </w:style>
  <w:style w:type="paragraph" w:customStyle="1" w:styleId="ai">
    <w:name w:val="ai"/>
    <w:basedOn w:val="Normal"/>
    <w:rsid w:val="009C13A9"/>
    <w:pPr>
      <w:tabs>
        <w:tab w:val="left" w:pos="425"/>
      </w:tabs>
      <w:suppressAutoHyphens/>
      <w:spacing w:line="240" w:lineRule="atLeast"/>
    </w:pPr>
    <w:rPr>
      <w:rFonts w:cs="Arial"/>
      <w:bCs/>
      <w:i/>
      <w:lang w:val="lt-LT" w:eastAsia="lt-LT"/>
    </w:rPr>
  </w:style>
  <w:style w:type="paragraph" w:customStyle="1" w:styleId="aai">
    <w:name w:val="aai"/>
    <w:basedOn w:val="Normal"/>
    <w:rsid w:val="009C13A9"/>
    <w:pPr>
      <w:tabs>
        <w:tab w:val="left" w:pos="851"/>
      </w:tabs>
      <w:suppressAutoHyphens/>
      <w:spacing w:line="240" w:lineRule="atLeast"/>
      <w:ind w:left="850"/>
    </w:pPr>
    <w:rPr>
      <w:rFonts w:cs="Arial"/>
      <w:bCs/>
      <w:i/>
      <w:lang w:val="lt-LT" w:eastAsia="lt-LT"/>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lang w:val="lt-LT" w:eastAsia="lt-LT"/>
    </w:rPr>
  </w:style>
  <w:style w:type="paragraph" w:customStyle="1" w:styleId="xl39">
    <w:name w:val="xl39"/>
    <w:basedOn w:val="Normal"/>
    <w:rsid w:val="009C13A9"/>
    <w:pPr>
      <w:suppressAutoHyphens/>
      <w:spacing w:before="100" w:after="100"/>
      <w:jc w:val="center"/>
    </w:pPr>
    <w:rPr>
      <w:rFonts w:cs="Arial"/>
      <w:b/>
      <w:bCs/>
      <w:sz w:val="24"/>
      <w:lang w:eastAsia="lt-LT"/>
    </w:rPr>
  </w:style>
  <w:style w:type="paragraph" w:customStyle="1" w:styleId="Textedebulles1">
    <w:name w:val="Texte de bulles1"/>
    <w:basedOn w:val="Normal"/>
    <w:rsid w:val="009C13A9"/>
    <w:pPr>
      <w:suppressAutoHyphens/>
      <w:overflowPunct w:val="0"/>
      <w:textAlignment w:val="baseline"/>
    </w:pPr>
    <w:rPr>
      <w:rFonts w:ascii="Times New Roman" w:hAnsi="Times New Roman"/>
      <w:sz w:val="16"/>
      <w:szCs w:val="16"/>
      <w:lang w:eastAsia="lt-LT"/>
    </w:rPr>
  </w:style>
  <w:style w:type="paragraph" w:customStyle="1" w:styleId="Text10">
    <w:name w:val="Text1"/>
    <w:basedOn w:val="Normal"/>
    <w:rsid w:val="009C13A9"/>
    <w:pPr>
      <w:suppressAutoHyphens/>
      <w:spacing w:after="120" w:line="360" w:lineRule="auto"/>
    </w:pPr>
    <w:rPr>
      <w:rFonts w:ascii="Arial Narrow" w:hAnsi="Arial Narrow"/>
      <w:lang w:val="lt-LT" w:eastAsia="lt-LT"/>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sz w:val="24"/>
      <w:lang w:val="lt-LT" w:eastAsia="lt-LT"/>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val="0"/>
      <w:iCs w:val="0"/>
      <w:sz w:val="24"/>
      <w:szCs w:val="20"/>
      <w:lang w:val="lt-LT" w:eastAsia="lt-LT"/>
    </w:rPr>
  </w:style>
  <w:style w:type="paragraph" w:customStyle="1" w:styleId="Bo1">
    <w:name w:val="Bo1"/>
    <w:basedOn w:val="Normal"/>
    <w:rsid w:val="009C13A9"/>
    <w:pPr>
      <w:suppressAutoHyphens/>
      <w:spacing w:line="240" w:lineRule="atLeast"/>
      <w:ind w:left="1134" w:hanging="709"/>
    </w:pPr>
    <w:rPr>
      <w:rFonts w:ascii="Times New Roman" w:hAnsi="Times New Roman"/>
      <w:b/>
      <w:lang w:val="lt-LT" w:eastAsia="lt-LT"/>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rPr>
      <w:rFonts w:ascii="Times New Roman" w:hAnsi="Times New Roman"/>
      <w:sz w:val="24"/>
      <w:lang w:val="lt-LT" w:eastAsia="lt-LT"/>
    </w:rPr>
  </w:style>
  <w:style w:type="paragraph" w:customStyle="1" w:styleId="RetraitPremireligne">
    <w:name w:val="Retrait_Première_ligne"/>
    <w:basedOn w:val="Normal"/>
    <w:rsid w:val="009C13A9"/>
    <w:pPr>
      <w:suppressAutoHyphens/>
      <w:spacing w:line="240" w:lineRule="atLeast"/>
      <w:ind w:firstLine="425"/>
    </w:pPr>
    <w:rPr>
      <w:rFonts w:cs="Arial"/>
      <w:szCs w:val="20"/>
      <w:lang w:eastAsia="lt-LT"/>
    </w:rPr>
  </w:style>
  <w:style w:type="paragraph" w:customStyle="1" w:styleId="Textebrut1">
    <w:name w:val="Texte brut1"/>
    <w:basedOn w:val="Normal"/>
    <w:rsid w:val="009C13A9"/>
    <w:pPr>
      <w:suppressAutoHyphens/>
    </w:pPr>
    <w:rPr>
      <w:rFonts w:ascii="Consolas" w:hAnsi="Consolas"/>
      <w:sz w:val="21"/>
      <w:szCs w:val="21"/>
      <w:lang w:val="lt-LT" w:eastAsia="lt-LT"/>
    </w:rPr>
  </w:style>
  <w:style w:type="paragraph" w:customStyle="1" w:styleId="ED1">
    <w:name w:val="ED1"/>
    <w:basedOn w:val="Normal"/>
    <w:rsid w:val="009C13A9"/>
    <w:pPr>
      <w:suppressAutoHyphens/>
    </w:pPr>
    <w:rPr>
      <w:rFonts w:ascii="Times New Roman" w:hAnsi="Times New Roman"/>
      <w:sz w:val="24"/>
      <w:lang w:eastAsia="lt-LT"/>
    </w:rPr>
  </w:style>
  <w:style w:type="paragraph" w:customStyle="1" w:styleId="Commentaire1">
    <w:name w:val="Commentaire1"/>
    <w:basedOn w:val="Normal"/>
    <w:rsid w:val="009C13A9"/>
    <w:pPr>
      <w:suppressAutoHyphens/>
    </w:pPr>
    <w:rPr>
      <w:szCs w:val="20"/>
      <w:lang w:val="lt-LT" w:eastAsia="lt-LT"/>
    </w:rPr>
  </w:style>
  <w:style w:type="paragraph" w:customStyle="1" w:styleId="Contenudetableau">
    <w:name w:val="Contenu de tableau"/>
    <w:basedOn w:val="Normal"/>
    <w:rsid w:val="009C13A9"/>
    <w:pPr>
      <w:suppressLineNumbers/>
      <w:suppressAutoHyphens/>
    </w:pPr>
    <w:rPr>
      <w:rFonts w:ascii="Times New Roman" w:hAnsi="Times New Roman"/>
      <w:sz w:val="24"/>
      <w:lang w:val="lt-LT" w:eastAsia="lt-LT"/>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lang w:val="lt-LT"/>
    </w:rPr>
  </w:style>
  <w:style w:type="paragraph" w:styleId="List2">
    <w:name w:val="List 2"/>
    <w:basedOn w:val="Normal"/>
    <w:rsid w:val="009C13A9"/>
    <w:pPr>
      <w:ind w:left="566" w:hanging="283"/>
    </w:pPr>
    <w:rPr>
      <w:rFonts w:ascii="Times New Roman" w:hAnsi="Times New Roman"/>
      <w:sz w:val="24"/>
    </w:rPr>
  </w:style>
  <w:style w:type="paragraph" w:styleId="List3">
    <w:name w:val="List 3"/>
    <w:basedOn w:val="Normal"/>
    <w:rsid w:val="009C13A9"/>
    <w:pPr>
      <w:ind w:left="849" w:hanging="283"/>
    </w:pPr>
    <w:rPr>
      <w:rFonts w:ascii="Times New Roman" w:hAnsi="Times New Roman"/>
      <w:sz w:val="24"/>
    </w:rPr>
  </w:style>
  <w:style w:type="paragraph" w:styleId="ListContinue2">
    <w:name w:val="List Continue 2"/>
    <w:basedOn w:val="Normal"/>
    <w:rsid w:val="009C13A9"/>
    <w:pPr>
      <w:spacing w:after="120"/>
      <w:ind w:left="566"/>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lang w:val="lt-LT" w:eastAsia="lt-LT"/>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rFonts w:ascii="Times New Roman" w:hAnsi="Times New Roman"/>
      <w:sz w:val="16"/>
      <w:szCs w:val="16"/>
      <w:lang w:val="lt-LT"/>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rFonts w:ascii="Times New Roman" w:hAnsi="Times New Roman"/>
      <w:snapToGrid w:val="0"/>
      <w:sz w:val="24"/>
      <w:lang w:val="lt-LT"/>
    </w:rPr>
  </w:style>
  <w:style w:type="numbering" w:customStyle="1" w:styleId="Aucuneliste3">
    <w:name w:val="Aucune liste3"/>
    <w:next w:val="NoList"/>
    <w:semiHidden/>
    <w:rsid w:val="009C13A9"/>
  </w:style>
  <w:style w:type="paragraph" w:customStyle="1" w:styleId="Normal1">
    <w:name w:val="Normal1"/>
    <w:basedOn w:val="Normal"/>
    <w:rsid w:val="009C13A9"/>
    <w:rPr>
      <w:rFonts w:ascii="Times New Roman" w:hAnsi="Times New Roman"/>
      <w:color w:val="000000"/>
      <w:szCs w:val="20"/>
      <w:lang w:val="lt-LT" w:eastAsia="lt-LT"/>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lang w:val="lt-LT"/>
    </w:rPr>
  </w:style>
  <w:style w:type="paragraph" w:customStyle="1" w:styleId="Esanngauche">
    <w:name w:val="Es_ann_gauche"/>
    <w:basedOn w:val="Normal"/>
    <w:qFormat/>
    <w:rsid w:val="009C13A9"/>
    <w:pPr>
      <w:tabs>
        <w:tab w:val="left" w:leader="dot" w:pos="9072"/>
      </w:tabs>
      <w:spacing w:line="240" w:lineRule="atLeast"/>
    </w:pPr>
    <w:rPr>
      <w:rFonts w:cs="Arial"/>
      <w:lang w:val="lt-LT"/>
    </w:rPr>
  </w:style>
  <w:style w:type="paragraph" w:customStyle="1" w:styleId="ESannexetitrearticle">
    <w:name w:val="ES_annexe_titre_article"/>
    <w:basedOn w:val="Normal"/>
    <w:qFormat/>
    <w:rsid w:val="009C13A9"/>
    <w:pPr>
      <w:spacing w:line="240" w:lineRule="atLeast"/>
      <w:jc w:val="center"/>
    </w:pPr>
    <w:rPr>
      <w:rFonts w:cs="Arial"/>
      <w:b/>
      <w:noProof/>
      <w:lang w:val="lt-LT"/>
    </w:rPr>
  </w:style>
  <w:style w:type="paragraph" w:customStyle="1" w:styleId="ESannexelet">
    <w:name w:val="ES_annexe_let"/>
    <w:basedOn w:val="Normal"/>
    <w:qFormat/>
    <w:rsid w:val="009C13A9"/>
    <w:pPr>
      <w:spacing w:before="60" w:line="240" w:lineRule="atLeast"/>
      <w:ind w:left="851"/>
    </w:pPr>
    <w:rPr>
      <w:rFonts w:cs="Arial"/>
      <w:noProof/>
      <w:lang w:val="lt-LT" w:eastAsia="lt-LT"/>
    </w:rPr>
  </w:style>
  <w:style w:type="paragraph" w:customStyle="1" w:styleId="ESannexechpar">
    <w:name w:val="ES_annexe_ch_par"/>
    <w:basedOn w:val="ESchpar"/>
    <w:qFormat/>
    <w:rsid w:val="009C13A9"/>
    <w:pPr>
      <w:ind w:left="426"/>
    </w:pPr>
    <w:rPr>
      <w:lang w:eastAsia="lt-LT"/>
    </w:rPr>
  </w:style>
  <w:style w:type="paragraph" w:customStyle="1" w:styleId="Esannexeletgauch">
    <w:name w:val="Es_annexe_let_gauch"/>
    <w:basedOn w:val="Normal"/>
    <w:qFormat/>
    <w:rsid w:val="009C13A9"/>
    <w:pPr>
      <w:spacing w:before="60" w:line="240" w:lineRule="atLeast"/>
    </w:pPr>
    <w:rPr>
      <w:rFonts w:cs="Arial"/>
      <w:noProof/>
      <w:lang w:val="lt-LT"/>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rPr>
      <w:rFonts w:ascii="Times New Roman" w:hAnsi="Times New Roman"/>
      <w:sz w:val="24"/>
    </w:rPr>
  </w:style>
  <w:style w:type="paragraph" w:customStyle="1" w:styleId="Bullet1">
    <w:name w:val="Bullet 1"/>
    <w:basedOn w:val="Normal"/>
    <w:rsid w:val="009C13A9"/>
    <w:pPr>
      <w:numPr>
        <w:numId w:val="5"/>
      </w:numPr>
      <w:spacing w:before="120" w:after="120"/>
    </w:pPr>
    <w:rPr>
      <w:rFonts w:ascii="Times New Roman" w:hAnsi="Times New Roman"/>
      <w:sz w:val="24"/>
    </w:rPr>
  </w:style>
  <w:style w:type="paragraph" w:customStyle="1" w:styleId="Bullet2">
    <w:name w:val="Bullet 2"/>
    <w:basedOn w:val="Normal"/>
    <w:rsid w:val="009C13A9"/>
    <w:pPr>
      <w:numPr>
        <w:numId w:val="6"/>
      </w:numPr>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rFonts w:ascii="Times New Roman" w:hAnsi="Times New Roman"/>
      <w:snapToGrid w:val="0"/>
      <w:sz w:val="24"/>
      <w:lang w:val="lt-LT"/>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lang w:val="lt-LT"/>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lang w:val="lt-LT"/>
    </w:rPr>
  </w:style>
  <w:style w:type="paragraph" w:customStyle="1" w:styleId="Chiffrepar">
    <w:name w:val="Chiffre_par"/>
    <w:basedOn w:val="Normal"/>
    <w:qFormat/>
    <w:rsid w:val="005C7DB3"/>
    <w:pPr>
      <w:adjustRightInd w:val="0"/>
      <w:spacing w:line="240" w:lineRule="atLeast"/>
      <w:ind w:left="709"/>
    </w:pPr>
    <w:rPr>
      <w:rFonts w:ascii="Times New Roman" w:eastAsia="Calibri" w:hAnsi="Times New Roman"/>
      <w:sz w:val="24"/>
      <w:lang w:val="lt-LT"/>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lang w:val="lt-LT"/>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lang w:val="lt-LT"/>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rPr>
      <w:rFonts w:ascii="Times New Roman" w:hAnsi="Times New Roman"/>
      <w:sz w:val="24"/>
    </w:rPr>
  </w:style>
  <w:style w:type="paragraph" w:customStyle="1" w:styleId="norm">
    <w:name w:val="norm"/>
    <w:basedOn w:val="Normal"/>
    <w:rsid w:val="003D29D8"/>
    <w:pPr>
      <w:spacing w:before="100" w:beforeAutospacing="1" w:after="100" w:afterAutospacing="1"/>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lang w:val="lt-LT"/>
    </w:rPr>
  </w:style>
  <w:style w:type="character" w:customStyle="1" w:styleId="IS1cmCar">
    <w:name w:val="IS_1cm Car"/>
    <w:link w:val="IS1cm"/>
    <w:rsid w:val="004F47BB"/>
    <w:rPr>
      <w:rFonts w:ascii="Arial" w:hAnsi="Arial"/>
      <w:lang w:val="lt-LT"/>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lang w:val="lt-LT"/>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rPr>
      <w:lang w:val="lt-LT"/>
    </w:rPr>
  </w:style>
  <w:style w:type="paragraph" w:customStyle="1" w:styleId="ES-Titre4a">
    <w:name w:val="ES-Titre4a"/>
    <w:basedOn w:val="ES-Titre3a"/>
    <w:qFormat/>
    <w:rsid w:val="00C859BD"/>
    <w:rPr>
      <w:lang w:val="lt-L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lt-LT" w:eastAsia="lt-LT" w:bidi="lt-LT"/>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816D20"/>
    <w:pPr>
      <w:spacing w:after="200" w:line="276" w:lineRule="auto"/>
    </w:pPr>
    <w:rPr>
      <w:rFonts w:asciiTheme="minorHAnsi" w:eastAsiaTheme="minorHAnsi" w:hAnsiTheme="minorHAnsi" w:cstheme="minorBidi"/>
      <w:sz w:val="22"/>
      <w:szCs w:val="22"/>
      <w:lang w:val="en-GB"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816D2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816D20"/>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rsid w:val="00FC3016"/>
    <w:pPr>
      <w:spacing w:before="100"/>
      <w:ind w:left="85" w:right="567" w:hanging="142"/>
      <w:jc w:val="both"/>
    </w:pPr>
    <w:rPr>
      <w:rFonts w:ascii="Arial" w:hAnsi="Arial"/>
      <w:smallCaps/>
    </w:rPr>
  </w:style>
  <w:style w:type="paragraph" w:styleId="TOC3">
    <w:name w:val="toc 3"/>
    <w:next w:val="Normal"/>
    <w:uiPriority w:val="39"/>
    <w:rsid w:val="00FC3016"/>
    <w:pPr>
      <w:tabs>
        <w:tab w:val="right" w:leader="dot" w:pos="9072"/>
      </w:tabs>
      <w:ind w:left="142" w:right="567" w:hanging="142"/>
      <w:jc w:val="both"/>
    </w:pPr>
    <w:rPr>
      <w:rFonts w:ascii="Arial" w:hAnsi="Arial"/>
      <w:i/>
      <w:iCs/>
    </w:rPr>
  </w:style>
  <w:style w:type="paragraph" w:styleId="TOC4">
    <w:name w:val="toc 4"/>
    <w:uiPriority w:val="39"/>
    <w:rsid w:val="00816D20"/>
    <w:pPr>
      <w:pBdr>
        <w:top w:val="nil"/>
        <w:left w:val="nil"/>
        <w:bottom w:val="nil"/>
        <w:right w:val="nil"/>
        <w:between w:val="nil"/>
        <w:bar w:val="nil"/>
      </w:pBdr>
      <w:tabs>
        <w:tab w:val="left" w:pos="440"/>
        <w:tab w:val="right" w:leader="dot" w:pos="9046"/>
      </w:tabs>
      <w:spacing w:after="100" w:line="276" w:lineRule="auto"/>
    </w:pPr>
    <w:rPr>
      <w:rFonts w:eastAsia="Calibri" w:cs="Calibri"/>
      <w:color w:val="000000"/>
      <w:sz w:val="22"/>
      <w:szCs w:val="22"/>
      <w:u w:color="000000"/>
      <w:bdr w:val="nil"/>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lang w:val="lt-LT"/>
    </w:rPr>
  </w:style>
  <w:style w:type="paragraph" w:customStyle="1" w:styleId="Referencedumodificateur">
    <w:name w:val="Reference du modificateur"/>
    <w:basedOn w:val="Normal"/>
    <w:next w:val="Annexetitrefichefinglobale"/>
    <w:uiPriority w:val="99"/>
    <w:rsid w:val="00475311"/>
    <w:rPr>
      <w:lang w:val="lt-LT"/>
    </w:r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spacing w:line="360" w:lineRule="auto"/>
    </w:pPr>
    <w:rPr>
      <w:lang w:eastAsia="lt-LT"/>
    </w:rPr>
  </w:style>
  <w:style w:type="character" w:customStyle="1" w:styleId="BodyTextChar">
    <w:name w:val="Body Text Char"/>
    <w:link w:val="BodyText"/>
    <w:rsid w:val="00225A33"/>
    <w:rPr>
      <w:rFonts w:ascii="Arial" w:hAnsi="Arial"/>
      <w:szCs w:val="24"/>
      <w:lang w:val="lt-LT" w:eastAsia="lt-LT"/>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lang w:val="lt-LT"/>
    </w:rPr>
  </w:style>
  <w:style w:type="character" w:customStyle="1" w:styleId="ES-introCar">
    <w:name w:val="ES-intro Car"/>
    <w:link w:val="ES-intro"/>
    <w:rsid w:val="00465BBB"/>
    <w:rPr>
      <w:rFonts w:ascii="Arial" w:eastAsia="Calibri" w:hAnsi="Arial"/>
      <w:lang w:val="lt-LT" w:eastAsia="lt-LT"/>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lang w:val="lt-LT"/>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sz w:val="24"/>
      <w:lang w:val="lt-LT"/>
    </w:rPr>
  </w:style>
  <w:style w:type="character" w:customStyle="1" w:styleId="ES-Titre1Car">
    <w:name w:val="ES-Titre1 Car"/>
    <w:link w:val="ES-Titre1"/>
    <w:rsid w:val="00A84512"/>
    <w:rPr>
      <w:rFonts w:ascii="Arial" w:eastAsia="Calibri" w:hAnsi="Arial" w:cs="Arial"/>
      <w:b/>
      <w:color w:val="000000"/>
      <w:sz w:val="28"/>
      <w:szCs w:val="32"/>
      <w:lang w:val="lt-LT" w:eastAsia="lt-LT"/>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lt-LT" w:eastAsia="lt-LT"/>
    </w:rPr>
  </w:style>
  <w:style w:type="character" w:customStyle="1" w:styleId="ES-Titre3Car">
    <w:name w:val="ES-Titre3 Car"/>
    <w:link w:val="ES-Titre3"/>
    <w:rsid w:val="00944893"/>
    <w:rPr>
      <w:rFonts w:ascii="Arial" w:eastAsia="Calibri" w:hAnsi="Arial"/>
      <w:b/>
      <w:sz w:val="22"/>
      <w:szCs w:val="22"/>
      <w:lang w:eastAsia="lt-LT"/>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lang w:bidi="lt-LT"/>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lang w:val="lt-LT" w:eastAsia="lt-LT"/>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lang w:val="lt-LT" w:eastAsia="lt-LT"/>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rPr>
      <w:lang w:eastAsia="lt-LT"/>
    </w:r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lt-LT"/>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rPr>
      <w:rFonts w:ascii="Times New Roman" w:hAnsi="Times New Roman"/>
      <w:sz w:val="24"/>
      <w:lang w:eastAsia="lt-LT"/>
    </w:rPr>
  </w:style>
  <w:style w:type="paragraph" w:customStyle="1" w:styleId="CM1">
    <w:name w:val="CM1"/>
    <w:basedOn w:val="Normal"/>
    <w:next w:val="Normal"/>
    <w:uiPriority w:val="99"/>
    <w:rsid w:val="00973DAA"/>
    <w:pPr>
      <w:adjustRightInd w:val="0"/>
    </w:pPr>
    <w:rPr>
      <w:rFonts w:ascii="Times New Roman" w:eastAsia="Calibri" w:hAnsi="Times New Roman"/>
      <w:sz w:val="24"/>
    </w:rPr>
  </w:style>
  <w:style w:type="paragraph" w:customStyle="1" w:styleId="CM3">
    <w:name w:val="CM3"/>
    <w:basedOn w:val="Normal"/>
    <w:next w:val="Normal"/>
    <w:uiPriority w:val="99"/>
    <w:rsid w:val="00973DAA"/>
    <w:pPr>
      <w:adjustRightInd w:val="0"/>
    </w:pPr>
    <w:rPr>
      <w:rFonts w:ascii="Times New Roman" w:eastAsia="Calibri" w:hAnsi="Times New Roman"/>
      <w:sz w:val="24"/>
    </w:rPr>
  </w:style>
  <w:style w:type="paragraph" w:customStyle="1" w:styleId="CM4">
    <w:name w:val="CM4"/>
    <w:basedOn w:val="Normal"/>
    <w:next w:val="Normal"/>
    <w:uiPriority w:val="99"/>
    <w:rsid w:val="00973DAA"/>
    <w:pPr>
      <w:adjustRightInd w:val="0"/>
    </w:pPr>
    <w:rPr>
      <w:rFonts w:ascii="Times New Roman" w:eastAsia="Calibri" w:hAnsi="Times New Roman"/>
      <w:sz w:val="24"/>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rPr>
      <w:lang w:val="lt-LT"/>
    </w:r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lt-LT"/>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rFonts w:ascii="Times New Roman" w:hAnsi="Times New Roman"/>
      <w:b/>
      <w:bCs/>
      <w:i/>
      <w:iCs/>
      <w:snapToGrid w:val="0"/>
      <w:szCs w:val="20"/>
      <w:lang w:val="lt-LT"/>
    </w:rPr>
  </w:style>
  <w:style w:type="paragraph" w:customStyle="1" w:styleId="ES-Titre3prchap32">
    <w:name w:val="ES-Titre3_pr_chap32"/>
    <w:basedOn w:val="ES-Titre3"/>
    <w:qFormat/>
    <w:rsid w:val="001E2331"/>
    <w:rPr>
      <w:lang w:val="lt-LT"/>
    </w:rPr>
  </w:style>
  <w:style w:type="paragraph" w:styleId="NormalIndent">
    <w:name w:val="Normal Indent"/>
    <w:basedOn w:val="Normal"/>
    <w:rsid w:val="009C13A9"/>
    <w:pPr>
      <w:overflowPunct w:val="0"/>
      <w:adjustRightInd w:val="0"/>
      <w:spacing w:line="240" w:lineRule="exact"/>
      <w:ind w:left="708"/>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rFonts w:ascii="Times New Roman" w:hAnsi="Times New Roman"/>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rFonts w:ascii="Times New Roman" w:hAnsi="Times New Roman"/>
      <w:szCs w:val="20"/>
    </w:rPr>
  </w:style>
  <w:style w:type="paragraph" w:customStyle="1" w:styleId="N3">
    <w:name w:val="N3"/>
    <w:basedOn w:val="Normal"/>
    <w:rsid w:val="009C13A9"/>
    <w:pPr>
      <w:tabs>
        <w:tab w:val="left" w:pos="170"/>
      </w:tabs>
      <w:overflowPunct w:val="0"/>
      <w:adjustRightInd w:val="0"/>
      <w:spacing w:line="240" w:lineRule="exact"/>
      <w:textAlignment w:val="baseline"/>
    </w:pPr>
    <w:rPr>
      <w:rFonts w:ascii="Times New Roman" w:hAnsi="Times New Roman"/>
      <w:szCs w:val="20"/>
    </w:rPr>
  </w:style>
  <w:style w:type="character" w:customStyle="1" w:styleId="En-tte">
    <w:name w:val="En-tête"/>
    <w:rsid w:val="009C13A9"/>
    <w:rPr>
      <w:lang w:val="lt-LT" w:eastAsia="lt-LT" w:bidi="lt-LT"/>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lang w:val="lt-LT"/>
    </w:rPr>
  </w:style>
  <w:style w:type="character" w:customStyle="1" w:styleId="EndnoteTextChar">
    <w:name w:val="Endnote Text Char"/>
    <w:link w:val="EndnoteText"/>
    <w:rsid w:val="009C13A9"/>
    <w:rPr>
      <w:rFonts w:ascii="Arial" w:hAnsi="Arial"/>
      <w:snapToGrid w:val="0"/>
      <w:lang w:val="lt-LT"/>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lang w:val="lt-LT"/>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hanging="397"/>
      <w:textAlignment w:val="baseline"/>
    </w:pPr>
    <w:rPr>
      <w:rFonts w:ascii="Times New Roman" w:hAnsi="Times New Roman"/>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rFonts w:ascii="Times New Roman" w:hAnsi="Times New Roman"/>
      <w:snapToGrid w:val="0"/>
      <w:sz w:val="24"/>
      <w:lang w:val="lt-LT"/>
    </w:rPr>
  </w:style>
  <w:style w:type="character" w:customStyle="1" w:styleId="BodyTextIndent2Char">
    <w:name w:val="Body Text Indent 2 Char"/>
    <w:link w:val="BodyTextIndent2"/>
    <w:rsid w:val="009C13A9"/>
    <w:rPr>
      <w:rFonts w:ascii="Times New Roman" w:hAnsi="Times New Roman"/>
      <w:snapToGrid w:val="0"/>
      <w:sz w:val="24"/>
      <w:szCs w:val="24"/>
      <w:lang w:val="lt-LT"/>
    </w:rPr>
  </w:style>
  <w:style w:type="paragraph" w:styleId="Title">
    <w:name w:val="Title"/>
    <w:basedOn w:val="Normal"/>
    <w:link w:val="TitleChar"/>
    <w:qFormat/>
    <w:rsid w:val="009C13A9"/>
    <w:pPr>
      <w:jc w:val="center"/>
    </w:pPr>
    <w:rPr>
      <w:b/>
      <w:bCs/>
      <w:snapToGrid w:val="0"/>
      <w:lang w:val="lt-LT"/>
    </w:rPr>
  </w:style>
  <w:style w:type="character" w:customStyle="1" w:styleId="TitleChar">
    <w:name w:val="Title Char"/>
    <w:link w:val="Title"/>
    <w:rsid w:val="009C13A9"/>
    <w:rPr>
      <w:rFonts w:ascii="Arial" w:hAnsi="Arial"/>
      <w:b/>
      <w:bCs/>
      <w:snapToGrid w:val="0"/>
      <w:sz w:val="22"/>
      <w:szCs w:val="22"/>
      <w:lang w:val="lt-LT"/>
    </w:rPr>
  </w:style>
  <w:style w:type="paragraph" w:customStyle="1" w:styleId="bijschrift">
    <w:name w:val="bijschrift"/>
    <w:basedOn w:val="Normal"/>
    <w:rsid w:val="009C13A9"/>
    <w:pPr>
      <w:widowControl w:val="0"/>
      <w:overflowPunct w:val="0"/>
      <w:adjustRightInd w:val="0"/>
      <w:textAlignment w:val="baseline"/>
    </w:pPr>
    <w:rPr>
      <w:rFonts w:ascii="Times New Roman" w:hAnsi="Times New Roman"/>
      <w:snapToGrid w:val="0"/>
      <w:sz w:val="24"/>
      <w:lang w:val="lt-LT"/>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lang w:val="lt-LT"/>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lang w:val="lt-LT"/>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spacing w:line="360" w:lineRule="auto"/>
    </w:pPr>
    <w:rPr>
      <w:rFonts w:ascii="Times New Roman" w:hAnsi="Times New Roman"/>
      <w:snapToGrid w:val="0"/>
      <w:sz w:val="24"/>
      <w:lang w:val="lt-LT"/>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lang w:val="lt-LT"/>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lang w:val="lt-LT"/>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lang w:val="lt-LT"/>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rPr>
      <w:rFonts w:ascii="Times New Roman" w:hAnsi="Times New Roman"/>
    </w:rPr>
  </w:style>
  <w:style w:type="paragraph" w:customStyle="1" w:styleId="N5">
    <w:name w:val="N5"/>
    <w:basedOn w:val="Normal"/>
    <w:rsid w:val="009C13A9"/>
    <w:pPr>
      <w:tabs>
        <w:tab w:val="left" w:pos="284"/>
      </w:tabs>
      <w:overflowPunct w:val="0"/>
      <w:adjustRightInd w:val="0"/>
      <w:textAlignment w:val="baseline"/>
    </w:pPr>
    <w:rPr>
      <w:rFonts w:ascii="Times New Roman" w:hAnsi="Times New Roman"/>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lang w:val="lt-LT"/>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rPr>
      <w:rFonts w:ascii="Times New Roman" w:hAnsi="Times New Roman"/>
      <w:sz w:val="24"/>
      <w:lang w:val="lt-LT"/>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lang w:val="lt-LT"/>
    </w:rPr>
  </w:style>
  <w:style w:type="paragraph" w:customStyle="1" w:styleId="c1">
    <w:name w:val="c1"/>
    <w:basedOn w:val="Normal"/>
    <w:rsid w:val="009C13A9"/>
    <w:pPr>
      <w:spacing w:line="240" w:lineRule="atLeast"/>
      <w:jc w:val="center"/>
    </w:pPr>
    <w:rPr>
      <w:rFonts w:ascii="Times New Roman" w:hAnsi="Times New Roman"/>
      <w:sz w:val="24"/>
      <w:lang w:val="lt-LT"/>
    </w:rPr>
  </w:style>
  <w:style w:type="paragraph" w:customStyle="1" w:styleId="Brieftext10">
    <w:name w:val="Brieftext_10"/>
    <w:basedOn w:val="Normal"/>
    <w:rsid w:val="009C13A9"/>
    <w:pPr>
      <w:widowControl w:val="0"/>
      <w:suppressAutoHyphens/>
      <w:spacing w:line="360" w:lineRule="auto"/>
    </w:pPr>
    <w:rPr>
      <w:rFonts w:ascii="Times New Roman" w:hAnsi="Times New Roman"/>
      <w:szCs w:val="20"/>
      <w:lang w:val="lt-LT"/>
    </w:rPr>
  </w:style>
  <w:style w:type="paragraph" w:customStyle="1" w:styleId="Retraitcorpsdetexte21">
    <w:name w:val="Retrait corps de texte 21"/>
    <w:basedOn w:val="Normal"/>
    <w:rsid w:val="009C13A9"/>
    <w:pPr>
      <w:tabs>
        <w:tab w:val="left" w:pos="1418"/>
      </w:tabs>
      <w:suppressAutoHyphens/>
      <w:spacing w:before="120"/>
      <w:ind w:left="1418" w:hanging="1418"/>
    </w:pPr>
    <w:rPr>
      <w:rFonts w:ascii="Times New Roman" w:hAnsi="Times New Roman"/>
      <w:snapToGrid w:val="0"/>
      <w:szCs w:val="20"/>
      <w:lang w:val="lt-LT"/>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lang w:val="lt-LT"/>
    </w:rPr>
  </w:style>
  <w:style w:type="paragraph" w:customStyle="1" w:styleId="Ta">
    <w:name w:val="Ta"/>
    <w:basedOn w:val="Normal"/>
    <w:rsid w:val="009C13A9"/>
    <w:pPr>
      <w:tabs>
        <w:tab w:val="left" w:pos="851"/>
      </w:tabs>
      <w:spacing w:line="240" w:lineRule="atLeast"/>
      <w:ind w:left="850"/>
    </w:pPr>
    <w:rPr>
      <w:rFonts w:cs="Arial"/>
      <w:i/>
      <w:iCs/>
      <w:lang w:val="lt-LT"/>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rFonts w:ascii="Times New Roman" w:hAnsi="Times New Roman"/>
      <w:b/>
      <w:bCs/>
      <w:sz w:val="24"/>
      <w:lang w:val="lt-LT"/>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rFonts w:ascii="Times New Roman" w:hAnsi="Times New Roman"/>
      <w:i/>
      <w:iCs/>
      <w:sz w:val="24"/>
      <w:lang w:val="lt-LT"/>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ascii="Times New Roman" w:eastAsia="Batang" w:hAnsi="Times New Roman"/>
      <w:sz w:val="19"/>
      <w:szCs w:val="19"/>
      <w:lang w:eastAsia="lt-LT"/>
    </w:rPr>
  </w:style>
  <w:style w:type="paragraph" w:styleId="BodyText2">
    <w:name w:val="Body Text 2"/>
    <w:basedOn w:val="Normal"/>
    <w:link w:val="BodyText2Char"/>
    <w:rsid w:val="009C13A9"/>
    <w:pPr>
      <w:spacing w:after="120" w:line="480" w:lineRule="auto"/>
    </w:pPr>
    <w:rPr>
      <w:rFonts w:ascii="Times New Roman" w:hAnsi="Times New Roman"/>
      <w:snapToGrid w:val="0"/>
      <w:sz w:val="24"/>
      <w:lang w:val="lt-LT"/>
    </w:rPr>
  </w:style>
  <w:style w:type="character" w:customStyle="1" w:styleId="BodyText2Char">
    <w:name w:val="Body Text 2 Char"/>
    <w:link w:val="BodyText2"/>
    <w:rsid w:val="009C13A9"/>
    <w:rPr>
      <w:rFonts w:ascii="Times New Roman" w:hAnsi="Times New Roman"/>
      <w:snapToGrid w:val="0"/>
      <w:sz w:val="24"/>
      <w:szCs w:val="24"/>
      <w:lang w:val="lt-LT"/>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rFonts w:ascii="Times New Roman" w:hAnsi="Times New Roman"/>
      <w:snapToGrid w:val="0"/>
      <w:sz w:val="24"/>
      <w:lang w:val="lt-LT"/>
    </w:rPr>
  </w:style>
  <w:style w:type="paragraph" w:customStyle="1" w:styleId="1berschriftTF">
    <w:name w:val="1.Überschrift TF"/>
    <w:basedOn w:val="Normal"/>
    <w:rsid w:val="009C13A9"/>
    <w:rPr>
      <w:rFonts w:ascii="Arial Narrow" w:hAnsi="Arial Narrow"/>
      <w:snapToGrid w:val="0"/>
      <w:lang w:val="lt-LT"/>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lang w:val="lt-LT"/>
    </w:rPr>
  </w:style>
  <w:style w:type="character" w:customStyle="1" w:styleId="SubtitleChar">
    <w:name w:val="Subtitle Char"/>
    <w:link w:val="Subtitle"/>
    <w:rsid w:val="009C13A9"/>
    <w:rPr>
      <w:rFonts w:ascii="Arial" w:hAnsi="Arial"/>
      <w:b/>
      <w:bCs/>
      <w:snapToGrid w:val="0"/>
      <w:sz w:val="28"/>
      <w:szCs w:val="28"/>
      <w:lang w:val="lt-LT"/>
    </w:rPr>
  </w:style>
  <w:style w:type="paragraph" w:customStyle="1" w:styleId="t60">
    <w:name w:val="t60"/>
    <w:basedOn w:val="Normal"/>
    <w:rsid w:val="009C13A9"/>
    <w:pPr>
      <w:spacing w:line="200" w:lineRule="atLeast"/>
    </w:pPr>
    <w:rPr>
      <w:rFonts w:ascii="Times New Roman" w:hAnsi="Times New Roman"/>
      <w:snapToGrid w:val="0"/>
      <w:sz w:val="24"/>
      <w:lang w:val="lt-LT"/>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spacing w:line="240" w:lineRule="exact"/>
      <w:ind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pPr>
    <w:rPr>
      <w:rFonts w:ascii="Times" w:hAnsi="Times"/>
      <w:sz w:val="24"/>
      <w:lang w:val="lt-LT"/>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lt-LT" w:eastAsia="lt-LT" w:bidi="lt-LT"/>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lang w:val="lt-LT" w:eastAsia="lt-LT"/>
    </w:rPr>
  </w:style>
  <w:style w:type="paragraph" w:styleId="List">
    <w:name w:val="List"/>
    <w:basedOn w:val="BodyText"/>
    <w:rsid w:val="009C13A9"/>
    <w:pPr>
      <w:keepNext w:val="0"/>
      <w:tabs>
        <w:tab w:val="clear" w:pos="709"/>
      </w:tabs>
      <w:suppressAutoHyphens/>
    </w:pPr>
    <w:rPr>
      <w:rFonts w:ascii="Liberation Sans" w:hAnsi="Liberation Sans" w:cs="Tahoma"/>
      <w:b/>
      <w:sz w:val="24"/>
      <w:lang w:val="lt-LT"/>
    </w:rPr>
  </w:style>
  <w:style w:type="paragraph" w:customStyle="1" w:styleId="Lgende1">
    <w:name w:val="Légende1"/>
    <w:basedOn w:val="Normal"/>
    <w:next w:val="Normal"/>
    <w:rsid w:val="009C13A9"/>
    <w:pPr>
      <w:suppressAutoHyphens/>
      <w:spacing w:before="120" w:after="120"/>
    </w:pPr>
    <w:rPr>
      <w:rFonts w:ascii="Times New Roman" w:hAnsi="Times New Roman"/>
      <w:b/>
      <w:bCs/>
      <w:szCs w:val="20"/>
      <w:lang w:val="lt-LT" w:eastAsia="lt-LT"/>
    </w:rPr>
  </w:style>
  <w:style w:type="paragraph" w:customStyle="1" w:styleId="Index">
    <w:name w:val="Index"/>
    <w:basedOn w:val="Normal"/>
    <w:rsid w:val="009C13A9"/>
    <w:pPr>
      <w:suppressLineNumbers/>
      <w:suppressAutoHyphens/>
    </w:pPr>
    <w:rPr>
      <w:rFonts w:ascii="Liberation Sans" w:hAnsi="Liberation Sans" w:cs="Tahoma"/>
      <w:sz w:val="24"/>
      <w:lang w:val="lt-LT" w:eastAsia="lt-LT"/>
    </w:rPr>
  </w:style>
  <w:style w:type="paragraph" w:customStyle="1" w:styleId="Explorateurdedocument1">
    <w:name w:val="Explorateur de document1"/>
    <w:basedOn w:val="Normal"/>
    <w:rsid w:val="009C13A9"/>
    <w:pPr>
      <w:shd w:val="clear" w:color="auto" w:fill="000080"/>
      <w:suppressAutoHyphens/>
    </w:pPr>
    <w:rPr>
      <w:rFonts w:ascii="Times New Roman" w:hAnsi="Times New Roman"/>
      <w:szCs w:val="20"/>
      <w:lang w:val="lt-LT" w:eastAsia="lt-LT"/>
    </w:rPr>
  </w:style>
  <w:style w:type="paragraph" w:customStyle="1" w:styleId="Anlage">
    <w:name w:val="Anlage"/>
    <w:basedOn w:val="Normal"/>
    <w:rsid w:val="009C13A9"/>
    <w:pPr>
      <w:suppressAutoHyphens/>
      <w:spacing w:before="240"/>
      <w:ind w:left="1134" w:hanging="1134"/>
    </w:pPr>
    <w:rPr>
      <w:rFonts w:ascii="Times New Roman" w:hAnsi="Times New Roman"/>
      <w:sz w:val="24"/>
      <w:lang w:val="lt-LT" w:eastAsia="lt-LT"/>
    </w:rPr>
  </w:style>
  <w:style w:type="paragraph" w:customStyle="1" w:styleId="Betrifft">
    <w:name w:val="Betrifft"/>
    <w:basedOn w:val="Normal"/>
    <w:rsid w:val="009C13A9"/>
    <w:pPr>
      <w:suppressAutoHyphens/>
      <w:spacing w:before="480"/>
    </w:pPr>
    <w:rPr>
      <w:rFonts w:ascii="Times New Roman" w:hAnsi="Times New Roman"/>
      <w:sz w:val="24"/>
      <w:lang w:val="lt-LT" w:eastAsia="lt-LT"/>
    </w:rPr>
  </w:style>
  <w:style w:type="paragraph" w:customStyle="1" w:styleId="Bezug">
    <w:name w:val="Bezug"/>
    <w:basedOn w:val="Normal"/>
    <w:rsid w:val="009C13A9"/>
    <w:pPr>
      <w:suppressAutoHyphens/>
      <w:spacing w:before="240"/>
    </w:pPr>
    <w:rPr>
      <w:rFonts w:ascii="Times New Roman" w:hAnsi="Times New Roman"/>
      <w:sz w:val="24"/>
      <w:lang w:val="lt-LT" w:eastAsia="lt-LT"/>
    </w:rPr>
  </w:style>
  <w:style w:type="paragraph" w:customStyle="1" w:styleId="Hier">
    <w:name w:val="Hier"/>
    <w:basedOn w:val="Normal"/>
    <w:rsid w:val="009C13A9"/>
    <w:pPr>
      <w:tabs>
        <w:tab w:val="left" w:pos="284"/>
      </w:tabs>
      <w:suppressAutoHyphens/>
      <w:ind w:left="284" w:hanging="284"/>
    </w:pPr>
    <w:rPr>
      <w:rFonts w:ascii="Times New Roman" w:hAnsi="Times New Roman"/>
      <w:sz w:val="24"/>
      <w:lang w:val="lt-LT" w:eastAsia="lt-LT"/>
    </w:rPr>
  </w:style>
  <w:style w:type="paragraph" w:customStyle="1" w:styleId="yyx">
    <w:name w:val="yyx"/>
    <w:basedOn w:val="Normal"/>
    <w:rsid w:val="009C13A9"/>
    <w:pPr>
      <w:suppressAutoHyphens/>
      <w:spacing w:line="360" w:lineRule="auto"/>
    </w:pPr>
    <w:rPr>
      <w:rFonts w:ascii="Times New Roman" w:hAnsi="Times New Roman"/>
      <w:b/>
      <w:sz w:val="24"/>
      <w:lang w:val="lt-LT" w:eastAsia="lt-LT"/>
    </w:rPr>
  </w:style>
  <w:style w:type="paragraph" w:customStyle="1" w:styleId="Nverborgen">
    <w:name w:val="Nverborgen"/>
    <w:basedOn w:val="Normal"/>
    <w:next w:val="Normal"/>
    <w:rsid w:val="009C13A9"/>
    <w:pPr>
      <w:suppressAutoHyphens/>
      <w:spacing w:line="360" w:lineRule="auto"/>
      <w:ind w:hanging="567"/>
    </w:pPr>
    <w:rPr>
      <w:rFonts w:ascii="Times New Roman" w:hAnsi="Times New Roman"/>
      <w:sz w:val="24"/>
      <w:lang w:val="lt-LT" w:eastAsia="lt-LT"/>
    </w:rPr>
  </w:style>
  <w:style w:type="paragraph" w:customStyle="1" w:styleId="Verborgen">
    <w:name w:val="Verborgen"/>
    <w:basedOn w:val="Normal"/>
    <w:next w:val="Normal"/>
    <w:rsid w:val="009C13A9"/>
    <w:pPr>
      <w:suppressAutoHyphens/>
      <w:spacing w:after="360" w:line="360" w:lineRule="auto"/>
      <w:ind w:hanging="567"/>
    </w:pPr>
    <w:rPr>
      <w:rFonts w:ascii="Times New Roman" w:hAnsi="Times New Roman"/>
      <w:vanish/>
      <w:color w:val="0000FF"/>
      <w:sz w:val="24"/>
      <w:lang w:val="lt-LT" w:eastAsia="lt-LT"/>
    </w:rPr>
  </w:style>
  <w:style w:type="paragraph" w:customStyle="1" w:styleId="Salutations1">
    <w:name w:val="Salutations1"/>
    <w:basedOn w:val="Normal"/>
    <w:next w:val="Normal"/>
    <w:rsid w:val="009C13A9"/>
    <w:pPr>
      <w:suppressAutoHyphens/>
      <w:spacing w:before="720" w:line="360" w:lineRule="auto"/>
    </w:pPr>
    <w:rPr>
      <w:rFonts w:ascii="Times New Roman" w:hAnsi="Times New Roman"/>
      <w:sz w:val="24"/>
      <w:lang w:val="lt-LT" w:eastAsia="lt-LT"/>
    </w:rPr>
  </w:style>
  <w:style w:type="paragraph" w:customStyle="1" w:styleId="c4">
    <w:name w:val="c4"/>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4">
    <w:name w:val="p4"/>
    <w:basedOn w:val="Normal"/>
    <w:rsid w:val="009C13A9"/>
    <w:pPr>
      <w:tabs>
        <w:tab w:val="left" w:pos="720"/>
      </w:tabs>
      <w:suppressAutoHyphens/>
      <w:spacing w:line="220" w:lineRule="atLeast"/>
    </w:pPr>
    <w:rPr>
      <w:rFonts w:ascii="Times New Roman" w:hAnsi="Times New Roman"/>
      <w:sz w:val="24"/>
      <w:szCs w:val="20"/>
      <w:lang w:val="lt-LT" w:eastAsia="lt-LT"/>
    </w:rPr>
  </w:style>
  <w:style w:type="paragraph" w:customStyle="1" w:styleId="c2">
    <w:name w:val="c2"/>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9">
    <w:name w:val="p9"/>
    <w:basedOn w:val="Normal"/>
    <w:rsid w:val="009C13A9"/>
    <w:pPr>
      <w:tabs>
        <w:tab w:val="left" w:pos="1060"/>
      </w:tabs>
      <w:suppressAutoHyphens/>
      <w:spacing w:line="240" w:lineRule="atLeast"/>
      <w:ind w:left="1440" w:firstLine="1008"/>
    </w:pPr>
    <w:rPr>
      <w:rFonts w:ascii="Times New Roman" w:hAnsi="Times New Roman"/>
      <w:sz w:val="24"/>
      <w:szCs w:val="20"/>
      <w:lang w:val="lt-LT" w:eastAsia="lt-LT"/>
    </w:rPr>
  </w:style>
  <w:style w:type="paragraph" w:customStyle="1" w:styleId="p5">
    <w:name w:val="p5"/>
    <w:basedOn w:val="Normal"/>
    <w:rsid w:val="009C13A9"/>
    <w:pPr>
      <w:tabs>
        <w:tab w:val="left" w:pos="720"/>
      </w:tabs>
      <w:suppressAutoHyphens/>
      <w:spacing w:line="240" w:lineRule="atLeast"/>
    </w:pPr>
    <w:rPr>
      <w:rFonts w:ascii="Times New Roman" w:hAnsi="Times New Roman"/>
      <w:sz w:val="24"/>
      <w:szCs w:val="20"/>
      <w:lang w:val="lt-LT" w:eastAsia="lt-LT"/>
    </w:rPr>
  </w:style>
  <w:style w:type="paragraph" w:customStyle="1" w:styleId="p10">
    <w:name w:val="p10"/>
    <w:basedOn w:val="Normal"/>
    <w:rsid w:val="009C13A9"/>
    <w:pPr>
      <w:tabs>
        <w:tab w:val="left" w:pos="240"/>
        <w:tab w:val="left" w:pos="500"/>
      </w:tabs>
      <w:suppressAutoHyphens/>
      <w:spacing w:line="240" w:lineRule="atLeast"/>
      <w:ind w:left="1440" w:firstLine="288"/>
    </w:pPr>
    <w:rPr>
      <w:rFonts w:ascii="Times New Roman" w:hAnsi="Times New Roman"/>
      <w:sz w:val="24"/>
      <w:szCs w:val="20"/>
      <w:lang w:val="lt-LT" w:eastAsia="lt-LT"/>
    </w:rPr>
  </w:style>
  <w:style w:type="paragraph" w:customStyle="1" w:styleId="p11">
    <w:name w:val="p11"/>
    <w:basedOn w:val="Normal"/>
    <w:rsid w:val="009C13A9"/>
    <w:pPr>
      <w:tabs>
        <w:tab w:val="left" w:pos="720"/>
      </w:tabs>
      <w:suppressAutoHyphens/>
      <w:spacing w:line="220" w:lineRule="atLeast"/>
    </w:pPr>
    <w:rPr>
      <w:rFonts w:ascii="Times New Roman" w:hAnsi="Times New Roman"/>
      <w:sz w:val="24"/>
      <w:szCs w:val="20"/>
      <w:lang w:val="lt-LT" w:eastAsia="lt-LT"/>
    </w:rPr>
  </w:style>
  <w:style w:type="paragraph" w:customStyle="1" w:styleId="p12">
    <w:name w:val="p12"/>
    <w:basedOn w:val="Normal"/>
    <w:rsid w:val="009C13A9"/>
    <w:pPr>
      <w:tabs>
        <w:tab w:val="left" w:pos="720"/>
      </w:tabs>
      <w:suppressAutoHyphens/>
      <w:spacing w:line="240" w:lineRule="atLeast"/>
    </w:pPr>
    <w:rPr>
      <w:rFonts w:ascii="Times New Roman" w:hAnsi="Times New Roman"/>
      <w:sz w:val="24"/>
      <w:szCs w:val="20"/>
      <w:lang w:val="lt-LT" w:eastAsia="lt-LT"/>
    </w:rPr>
  </w:style>
  <w:style w:type="paragraph" w:customStyle="1" w:styleId="p14">
    <w:name w:val="p14"/>
    <w:basedOn w:val="Normal"/>
    <w:rsid w:val="009C13A9"/>
    <w:pPr>
      <w:tabs>
        <w:tab w:val="left" w:pos="260"/>
        <w:tab w:val="left" w:pos="540"/>
      </w:tabs>
      <w:suppressAutoHyphens/>
      <w:spacing w:line="220" w:lineRule="atLeast"/>
      <w:ind w:left="864" w:hanging="576"/>
    </w:pPr>
    <w:rPr>
      <w:rFonts w:ascii="Times New Roman" w:hAnsi="Times New Roman"/>
      <w:sz w:val="24"/>
      <w:szCs w:val="20"/>
      <w:lang w:val="lt-LT" w:eastAsia="lt-LT"/>
    </w:rPr>
  </w:style>
  <w:style w:type="paragraph" w:customStyle="1" w:styleId="p15">
    <w:name w:val="p15"/>
    <w:basedOn w:val="Normal"/>
    <w:rsid w:val="009C13A9"/>
    <w:pPr>
      <w:tabs>
        <w:tab w:val="left" w:pos="260"/>
      </w:tabs>
      <w:suppressAutoHyphens/>
      <w:spacing w:line="240" w:lineRule="atLeast"/>
      <w:ind w:left="1152" w:hanging="288"/>
    </w:pPr>
    <w:rPr>
      <w:rFonts w:ascii="Times New Roman" w:hAnsi="Times New Roman"/>
      <w:sz w:val="24"/>
      <w:szCs w:val="20"/>
      <w:lang w:val="lt-LT" w:eastAsia="lt-LT"/>
    </w:rPr>
  </w:style>
  <w:style w:type="paragraph" w:customStyle="1" w:styleId="p7">
    <w:name w:val="p7"/>
    <w:basedOn w:val="Normal"/>
    <w:rsid w:val="009C13A9"/>
    <w:pPr>
      <w:tabs>
        <w:tab w:val="left" w:pos="260"/>
      </w:tabs>
      <w:suppressAutoHyphens/>
      <w:spacing w:line="220" w:lineRule="atLeast"/>
      <w:ind w:left="1152" w:hanging="288"/>
    </w:pPr>
    <w:rPr>
      <w:rFonts w:ascii="Times New Roman" w:hAnsi="Times New Roman"/>
      <w:sz w:val="24"/>
      <w:szCs w:val="20"/>
      <w:lang w:val="lt-LT" w:eastAsia="lt-LT"/>
    </w:rPr>
  </w:style>
  <w:style w:type="paragraph" w:customStyle="1" w:styleId="p16">
    <w:name w:val="p16"/>
    <w:basedOn w:val="Normal"/>
    <w:rsid w:val="009C13A9"/>
    <w:pPr>
      <w:tabs>
        <w:tab w:val="left" w:pos="520"/>
      </w:tabs>
      <w:suppressAutoHyphens/>
      <w:spacing w:line="240" w:lineRule="atLeast"/>
      <w:ind w:left="1440" w:firstLine="576"/>
    </w:pPr>
    <w:rPr>
      <w:rFonts w:ascii="Times New Roman" w:hAnsi="Times New Roman"/>
      <w:sz w:val="24"/>
      <w:szCs w:val="20"/>
      <w:lang w:val="lt-LT" w:eastAsia="lt-LT"/>
    </w:rPr>
  </w:style>
  <w:style w:type="paragraph" w:customStyle="1" w:styleId="c18">
    <w:name w:val="c18"/>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t17">
    <w:name w:val="t17"/>
    <w:basedOn w:val="Normal"/>
    <w:rsid w:val="009C13A9"/>
    <w:pPr>
      <w:suppressAutoHyphens/>
      <w:spacing w:line="240" w:lineRule="atLeast"/>
    </w:pPr>
    <w:rPr>
      <w:rFonts w:ascii="Times New Roman" w:hAnsi="Times New Roman"/>
      <w:sz w:val="24"/>
      <w:szCs w:val="20"/>
      <w:lang w:val="lt-LT" w:eastAsia="lt-LT"/>
    </w:rPr>
  </w:style>
  <w:style w:type="paragraph" w:customStyle="1" w:styleId="p19">
    <w:name w:val="p19"/>
    <w:basedOn w:val="Normal"/>
    <w:rsid w:val="009C13A9"/>
    <w:pPr>
      <w:tabs>
        <w:tab w:val="left" w:pos="280"/>
        <w:tab w:val="left" w:pos="520"/>
      </w:tabs>
      <w:suppressAutoHyphens/>
      <w:spacing w:line="220" w:lineRule="atLeast"/>
      <w:ind w:left="1152" w:hanging="288"/>
    </w:pPr>
    <w:rPr>
      <w:rFonts w:ascii="Times New Roman" w:hAnsi="Times New Roman"/>
      <w:sz w:val="24"/>
      <w:szCs w:val="20"/>
      <w:lang w:val="lt-LT" w:eastAsia="lt-LT"/>
    </w:rPr>
  </w:style>
  <w:style w:type="paragraph" w:customStyle="1" w:styleId="p21">
    <w:name w:val="p21"/>
    <w:basedOn w:val="Normal"/>
    <w:rsid w:val="009C13A9"/>
    <w:pPr>
      <w:tabs>
        <w:tab w:val="left" w:pos="2480"/>
      </w:tabs>
      <w:suppressAutoHyphens/>
      <w:spacing w:line="240" w:lineRule="atLeast"/>
      <w:ind w:left="1040"/>
    </w:pPr>
    <w:rPr>
      <w:rFonts w:ascii="Times New Roman" w:hAnsi="Times New Roman"/>
      <w:sz w:val="24"/>
      <w:szCs w:val="20"/>
      <w:lang w:val="lt-LT" w:eastAsia="lt-LT"/>
    </w:rPr>
  </w:style>
  <w:style w:type="paragraph" w:customStyle="1" w:styleId="p8">
    <w:name w:val="p8"/>
    <w:basedOn w:val="Normal"/>
    <w:rsid w:val="009C13A9"/>
    <w:pPr>
      <w:tabs>
        <w:tab w:val="left" w:pos="520"/>
      </w:tabs>
      <w:suppressAutoHyphens/>
      <w:spacing w:line="220" w:lineRule="atLeast"/>
      <w:ind w:left="864" w:hanging="576"/>
    </w:pPr>
    <w:rPr>
      <w:rFonts w:ascii="Times New Roman" w:hAnsi="Times New Roman"/>
      <w:sz w:val="24"/>
      <w:szCs w:val="20"/>
      <w:lang w:val="lt-LT" w:eastAsia="lt-LT"/>
    </w:rPr>
  </w:style>
  <w:style w:type="paragraph" w:customStyle="1" w:styleId="c3">
    <w:name w:val="c3"/>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13">
    <w:name w:val="p13"/>
    <w:basedOn w:val="Normal"/>
    <w:rsid w:val="009C13A9"/>
    <w:pPr>
      <w:tabs>
        <w:tab w:val="left" w:pos="260"/>
      </w:tabs>
      <w:suppressAutoHyphens/>
      <w:spacing w:line="220" w:lineRule="atLeast"/>
      <w:ind w:left="1180"/>
    </w:pPr>
    <w:rPr>
      <w:rFonts w:ascii="Times New Roman" w:hAnsi="Times New Roman"/>
      <w:sz w:val="24"/>
      <w:szCs w:val="20"/>
      <w:lang w:val="lt-LT" w:eastAsia="lt-LT"/>
    </w:rPr>
  </w:style>
  <w:style w:type="paragraph" w:customStyle="1" w:styleId="p20">
    <w:name w:val="p20"/>
    <w:basedOn w:val="Normal"/>
    <w:rsid w:val="009C13A9"/>
    <w:pPr>
      <w:tabs>
        <w:tab w:val="left" w:pos="780"/>
      </w:tabs>
      <w:suppressAutoHyphens/>
      <w:spacing w:line="220" w:lineRule="atLeast"/>
    </w:pPr>
    <w:rPr>
      <w:rFonts w:ascii="Times New Roman" w:hAnsi="Times New Roman"/>
      <w:sz w:val="24"/>
      <w:szCs w:val="20"/>
      <w:lang w:val="lt-LT" w:eastAsia="lt-LT"/>
    </w:rPr>
  </w:style>
  <w:style w:type="paragraph" w:customStyle="1" w:styleId="c15">
    <w:name w:val="c15"/>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22">
    <w:name w:val="p22"/>
    <w:basedOn w:val="Normal"/>
    <w:rsid w:val="009C13A9"/>
    <w:pPr>
      <w:tabs>
        <w:tab w:val="left" w:pos="520"/>
        <w:tab w:val="left" w:pos="1060"/>
      </w:tabs>
      <w:suppressAutoHyphens/>
      <w:spacing w:line="220" w:lineRule="atLeast"/>
      <w:ind w:left="432" w:hanging="432"/>
    </w:pPr>
    <w:rPr>
      <w:rFonts w:ascii="Times New Roman" w:hAnsi="Times New Roman"/>
      <w:sz w:val="24"/>
      <w:szCs w:val="20"/>
      <w:lang w:val="lt-LT" w:eastAsia="lt-LT"/>
    </w:rPr>
  </w:style>
  <w:style w:type="paragraph" w:customStyle="1" w:styleId="p26">
    <w:name w:val="p26"/>
    <w:basedOn w:val="Normal"/>
    <w:rsid w:val="009C13A9"/>
    <w:pPr>
      <w:tabs>
        <w:tab w:val="left" w:pos="520"/>
      </w:tabs>
      <w:suppressAutoHyphens/>
      <w:spacing w:line="240" w:lineRule="atLeast"/>
      <w:ind w:left="864" w:hanging="576"/>
    </w:pPr>
    <w:rPr>
      <w:rFonts w:ascii="Times New Roman" w:hAnsi="Times New Roman"/>
      <w:sz w:val="24"/>
      <w:szCs w:val="20"/>
      <w:lang w:val="lt-LT" w:eastAsia="lt-LT"/>
    </w:rPr>
  </w:style>
  <w:style w:type="paragraph" w:customStyle="1" w:styleId="p31">
    <w:name w:val="p31"/>
    <w:basedOn w:val="Normal"/>
    <w:rsid w:val="009C13A9"/>
    <w:pPr>
      <w:tabs>
        <w:tab w:val="left" w:pos="260"/>
        <w:tab w:val="left" w:pos="540"/>
      </w:tabs>
      <w:suppressAutoHyphens/>
      <w:spacing w:line="220" w:lineRule="atLeast"/>
      <w:ind w:left="1440" w:firstLine="288"/>
    </w:pPr>
    <w:rPr>
      <w:rFonts w:ascii="Times New Roman" w:hAnsi="Times New Roman"/>
      <w:sz w:val="24"/>
      <w:szCs w:val="20"/>
      <w:lang w:val="lt-LT" w:eastAsia="lt-LT"/>
    </w:rPr>
  </w:style>
  <w:style w:type="paragraph" w:customStyle="1" w:styleId="p32">
    <w:name w:val="p32"/>
    <w:basedOn w:val="Normal"/>
    <w:rsid w:val="009C13A9"/>
    <w:pPr>
      <w:tabs>
        <w:tab w:val="left" w:pos="280"/>
      </w:tabs>
      <w:suppressAutoHyphens/>
      <w:spacing w:line="220" w:lineRule="atLeast"/>
      <w:ind w:left="1152" w:hanging="288"/>
    </w:pPr>
    <w:rPr>
      <w:rFonts w:ascii="Times New Roman" w:hAnsi="Times New Roman"/>
      <w:sz w:val="24"/>
      <w:szCs w:val="20"/>
      <w:lang w:val="lt-LT" w:eastAsia="lt-LT"/>
    </w:rPr>
  </w:style>
  <w:style w:type="paragraph" w:customStyle="1" w:styleId="p33">
    <w:name w:val="p33"/>
    <w:basedOn w:val="Normal"/>
    <w:rsid w:val="009C13A9"/>
    <w:pPr>
      <w:tabs>
        <w:tab w:val="left" w:pos="260"/>
      </w:tabs>
      <w:suppressAutoHyphens/>
      <w:spacing w:line="240" w:lineRule="atLeast"/>
      <w:ind w:left="1440" w:firstLine="288"/>
    </w:pPr>
    <w:rPr>
      <w:rFonts w:ascii="Times New Roman" w:hAnsi="Times New Roman"/>
      <w:sz w:val="24"/>
      <w:szCs w:val="20"/>
      <w:lang w:val="lt-LT" w:eastAsia="lt-LT"/>
    </w:rPr>
  </w:style>
  <w:style w:type="paragraph" w:customStyle="1" w:styleId="p36">
    <w:name w:val="p36"/>
    <w:basedOn w:val="Normal"/>
    <w:rsid w:val="009C13A9"/>
    <w:pPr>
      <w:tabs>
        <w:tab w:val="left" w:pos="280"/>
      </w:tabs>
      <w:suppressAutoHyphens/>
      <w:spacing w:line="220" w:lineRule="atLeast"/>
      <w:ind w:left="1152" w:hanging="288"/>
    </w:pPr>
    <w:rPr>
      <w:rFonts w:ascii="Times New Roman" w:hAnsi="Times New Roman"/>
      <w:sz w:val="24"/>
      <w:szCs w:val="20"/>
      <w:lang w:val="lt-LT" w:eastAsia="lt-LT"/>
    </w:rPr>
  </w:style>
  <w:style w:type="paragraph" w:customStyle="1" w:styleId="p39">
    <w:name w:val="p39"/>
    <w:basedOn w:val="Normal"/>
    <w:rsid w:val="009C13A9"/>
    <w:pPr>
      <w:tabs>
        <w:tab w:val="left" w:pos="280"/>
      </w:tabs>
      <w:suppressAutoHyphens/>
      <w:spacing w:line="220" w:lineRule="atLeast"/>
      <w:ind w:left="1152" w:hanging="288"/>
    </w:pPr>
    <w:rPr>
      <w:rFonts w:ascii="Times New Roman" w:hAnsi="Times New Roman"/>
      <w:sz w:val="24"/>
      <w:szCs w:val="20"/>
      <w:lang w:val="lt-LT" w:eastAsia="lt-LT"/>
    </w:rPr>
  </w:style>
  <w:style w:type="paragraph" w:customStyle="1" w:styleId="c6">
    <w:name w:val="c6"/>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28">
    <w:name w:val="p28"/>
    <w:basedOn w:val="Normal"/>
    <w:rsid w:val="009C13A9"/>
    <w:pPr>
      <w:tabs>
        <w:tab w:val="left" w:pos="720"/>
      </w:tabs>
      <w:suppressAutoHyphens/>
      <w:spacing w:line="220" w:lineRule="atLeast"/>
    </w:pPr>
    <w:rPr>
      <w:rFonts w:ascii="Times New Roman" w:hAnsi="Times New Roman"/>
      <w:sz w:val="24"/>
      <w:szCs w:val="20"/>
      <w:lang w:val="lt-LT" w:eastAsia="lt-LT"/>
    </w:rPr>
  </w:style>
  <w:style w:type="paragraph" w:customStyle="1" w:styleId="c56">
    <w:name w:val="c56"/>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c66">
    <w:name w:val="c66"/>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52">
    <w:name w:val="p52"/>
    <w:basedOn w:val="Normal"/>
    <w:rsid w:val="009C13A9"/>
    <w:pPr>
      <w:tabs>
        <w:tab w:val="left" w:pos="720"/>
      </w:tabs>
      <w:suppressAutoHyphens/>
      <w:spacing w:line="220" w:lineRule="atLeast"/>
    </w:pPr>
    <w:rPr>
      <w:rFonts w:ascii="Times New Roman" w:hAnsi="Times New Roman"/>
      <w:sz w:val="24"/>
      <w:szCs w:val="20"/>
      <w:lang w:val="lt-LT" w:eastAsia="lt-LT"/>
    </w:rPr>
  </w:style>
  <w:style w:type="paragraph" w:customStyle="1" w:styleId="c62">
    <w:name w:val="c62"/>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c84">
    <w:name w:val="c84"/>
    <w:basedOn w:val="Normal"/>
    <w:rsid w:val="009C13A9"/>
    <w:pPr>
      <w:suppressAutoHyphens/>
      <w:spacing w:line="240" w:lineRule="atLeast"/>
      <w:jc w:val="center"/>
    </w:pPr>
    <w:rPr>
      <w:rFonts w:ascii="Times New Roman" w:hAnsi="Times New Roman"/>
      <w:sz w:val="24"/>
      <w:szCs w:val="20"/>
      <w:lang w:val="lt-LT" w:eastAsia="lt-LT"/>
    </w:rPr>
  </w:style>
  <w:style w:type="paragraph" w:customStyle="1" w:styleId="p1">
    <w:name w:val="p1"/>
    <w:basedOn w:val="Normal"/>
    <w:rsid w:val="009C13A9"/>
    <w:pPr>
      <w:tabs>
        <w:tab w:val="left" w:pos="280"/>
      </w:tabs>
      <w:suppressAutoHyphens/>
      <w:spacing w:line="220" w:lineRule="atLeast"/>
      <w:ind w:left="1440" w:firstLine="288"/>
    </w:pPr>
    <w:rPr>
      <w:rFonts w:ascii="Times New Roman" w:hAnsi="Times New Roman"/>
      <w:sz w:val="24"/>
      <w:szCs w:val="20"/>
      <w:lang w:val="lt-LT" w:eastAsia="lt-LT"/>
    </w:rPr>
  </w:style>
  <w:style w:type="paragraph" w:customStyle="1" w:styleId="p2">
    <w:name w:val="p2"/>
    <w:basedOn w:val="Normal"/>
    <w:rsid w:val="009C13A9"/>
    <w:pPr>
      <w:tabs>
        <w:tab w:val="left" w:pos="1700"/>
      </w:tabs>
      <w:suppressAutoHyphens/>
      <w:spacing w:line="340" w:lineRule="atLeast"/>
      <w:ind w:left="288" w:hanging="1728"/>
    </w:pPr>
    <w:rPr>
      <w:rFonts w:ascii="Times New Roman" w:hAnsi="Times New Roman"/>
      <w:sz w:val="24"/>
      <w:szCs w:val="20"/>
      <w:lang w:val="lt-LT" w:eastAsia="lt-LT"/>
    </w:rPr>
  </w:style>
  <w:style w:type="paragraph" w:customStyle="1" w:styleId="VO-Textohne">
    <w:name w:val="VO-Text ohne"/>
    <w:basedOn w:val="Normal"/>
    <w:rsid w:val="009C13A9"/>
    <w:pPr>
      <w:suppressAutoHyphens/>
      <w:spacing w:before="120"/>
    </w:pPr>
    <w:rPr>
      <w:bCs/>
      <w:szCs w:val="20"/>
      <w:lang w:val="lt-LT" w:eastAsia="lt-LT"/>
    </w:rPr>
  </w:style>
  <w:style w:type="paragraph" w:customStyle="1" w:styleId="Commentaire2">
    <w:name w:val="Commentaire2"/>
    <w:basedOn w:val="Normal"/>
    <w:rsid w:val="009C13A9"/>
    <w:pPr>
      <w:suppressAutoHyphens/>
    </w:pPr>
    <w:rPr>
      <w:szCs w:val="20"/>
      <w:lang w:val="lt-LT" w:eastAsia="lt-LT"/>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lang w:val="lt-LT" w:eastAsia="lt-LT"/>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lang w:val="lt-LT" w:eastAsia="lt-LT"/>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 w:val="24"/>
      <w:szCs w:val="20"/>
      <w:lang w:val="lt-LT" w:eastAsia="lt-LT"/>
    </w:rPr>
  </w:style>
  <w:style w:type="paragraph" w:customStyle="1" w:styleId="Retraitcorpsdetexte31">
    <w:name w:val="Retrait corps de texte 31"/>
    <w:basedOn w:val="Normal"/>
    <w:rsid w:val="009C13A9"/>
    <w:pPr>
      <w:suppressAutoHyphens/>
      <w:spacing w:after="120" w:line="360" w:lineRule="auto"/>
      <w:ind w:left="283"/>
    </w:pPr>
    <w:rPr>
      <w:rFonts w:ascii="Times New Roman" w:hAnsi="Times New Roman"/>
      <w:sz w:val="16"/>
      <w:szCs w:val="16"/>
      <w:lang w:val="lt-LT" w:eastAsia="lt-LT"/>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rFonts w:ascii="Times New Roman" w:hAnsi="Times New Roman"/>
      <w:b/>
      <w:sz w:val="24"/>
      <w:szCs w:val="20"/>
      <w:lang w:val="lt-LT" w:eastAsia="lt-LT"/>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rFonts w:ascii="Times New Roman" w:hAnsi="Times New Roman"/>
      <w:b/>
      <w:sz w:val="24"/>
      <w:szCs w:val="20"/>
      <w:lang w:val="lt-LT" w:eastAsia="lt-LT"/>
    </w:rPr>
  </w:style>
  <w:style w:type="paragraph" w:customStyle="1" w:styleId="Retraitcorpsdetexte23">
    <w:name w:val="Retrait corps de texte 23"/>
    <w:basedOn w:val="Normal"/>
    <w:rsid w:val="009C13A9"/>
    <w:pPr>
      <w:widowControl w:val="0"/>
      <w:tabs>
        <w:tab w:val="left" w:pos="284"/>
      </w:tabs>
      <w:suppressAutoHyphens/>
      <w:ind w:left="284" w:hanging="284"/>
    </w:pPr>
    <w:rPr>
      <w:rFonts w:ascii="Times New Roman" w:hAnsi="Times New Roman"/>
      <w:i/>
      <w:sz w:val="24"/>
      <w:szCs w:val="20"/>
      <w:lang w:val="lt-LT" w:eastAsia="lt-LT"/>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lang w:eastAsia="lt-LT"/>
    </w:rPr>
  </w:style>
  <w:style w:type="paragraph" w:customStyle="1" w:styleId="Corpsdetexte31">
    <w:name w:val="Corps de texte 31"/>
    <w:basedOn w:val="Normal"/>
    <w:rsid w:val="009C13A9"/>
    <w:pPr>
      <w:suppressAutoHyphens/>
      <w:overflowPunct w:val="0"/>
      <w:spacing w:before="40" w:after="40"/>
      <w:textAlignment w:val="baseline"/>
    </w:pPr>
    <w:rPr>
      <w:szCs w:val="20"/>
      <w:lang w:val="lt-LT" w:eastAsia="lt-LT"/>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lang w:val="lt-LT" w:eastAsia="lt-LT"/>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 w:val="24"/>
      <w:szCs w:val="20"/>
      <w:lang w:val="lt-LT" w:eastAsia="lt-LT"/>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 w:val="24"/>
      <w:szCs w:val="20"/>
      <w:lang w:val="lt-LT" w:eastAsia="lt-LT"/>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 w:val="24"/>
      <w:szCs w:val="20"/>
      <w:lang w:val="lt-LT" w:eastAsia="lt-LT"/>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 w:val="24"/>
      <w:szCs w:val="20"/>
      <w:u w:val="single"/>
      <w:lang w:val="lt-LT" w:eastAsia="lt-LT"/>
    </w:rPr>
  </w:style>
  <w:style w:type="paragraph" w:customStyle="1" w:styleId="Corpsdetexte2">
    <w:name w:val="Corps de texte2"/>
    <w:basedOn w:val="Normal"/>
    <w:rsid w:val="009C13A9"/>
    <w:pPr>
      <w:widowControl w:val="0"/>
      <w:suppressAutoHyphens/>
      <w:overflowPunct w:val="0"/>
      <w:spacing w:line="340" w:lineRule="atLeast"/>
      <w:textAlignment w:val="baseline"/>
    </w:pPr>
    <w:rPr>
      <w:rFonts w:ascii="Times New Roman" w:hAnsi="Times New Roman"/>
      <w:sz w:val="24"/>
      <w:szCs w:val="20"/>
      <w:lang w:val="lt-LT" w:eastAsia="lt-LT"/>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rPr>
      <w:lang w:val="lt-LT" w:eastAsia="lt-LT"/>
    </w:r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rPr>
      <w:lang w:val="lt-LT" w:eastAsia="lt-LT"/>
    </w:r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rPr>
      <w:lang w:val="lt-LT" w:eastAsia="lt-LT"/>
    </w:rPr>
  </w:style>
  <w:style w:type="paragraph" w:customStyle="1" w:styleId="Corpsdetexte1">
    <w:name w:val="Corps de texte1"/>
    <w:basedOn w:val="Normal"/>
    <w:rsid w:val="009C13A9"/>
    <w:pPr>
      <w:widowControl w:val="0"/>
      <w:suppressAutoHyphens/>
      <w:overflowPunct w:val="0"/>
      <w:spacing w:line="340" w:lineRule="atLeast"/>
      <w:textAlignment w:val="baseline"/>
    </w:pPr>
    <w:rPr>
      <w:rFonts w:ascii="Times New Roman" w:hAnsi="Times New Roman"/>
      <w:sz w:val="24"/>
      <w:szCs w:val="20"/>
      <w:lang w:val="lt-LT" w:eastAsia="lt-LT"/>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lang w:val="lt-LT"/>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lang w:val="lt-LT" w:eastAsia="lt-LT"/>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spacing w:line="360" w:lineRule="auto"/>
    </w:pPr>
    <w:rPr>
      <w:spacing w:val="8"/>
      <w:szCs w:val="20"/>
      <w:lang w:val="lt-LT" w:eastAsia="lt-LT"/>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rFonts w:ascii="Times New Roman" w:hAnsi="Times New Roman"/>
      <w:sz w:val="24"/>
      <w:szCs w:val="20"/>
      <w:lang w:eastAsia="lt-LT"/>
    </w:rPr>
  </w:style>
  <w:style w:type="paragraph" w:customStyle="1" w:styleId="Par1">
    <w:name w:val="Par_1"/>
    <w:basedOn w:val="Normal"/>
    <w:rsid w:val="009C13A9"/>
    <w:pPr>
      <w:tabs>
        <w:tab w:val="left" w:pos="482"/>
      </w:tabs>
      <w:suppressAutoHyphens/>
      <w:spacing w:before="40" w:after="40"/>
      <w:ind w:left="482" w:right="57"/>
    </w:pPr>
    <w:rPr>
      <w:szCs w:val="20"/>
      <w:lang w:val="lt-LT" w:eastAsia="lt-LT"/>
    </w:rPr>
  </w:style>
  <w:style w:type="paragraph" w:customStyle="1" w:styleId="t62">
    <w:name w:val="t62"/>
    <w:basedOn w:val="Normal"/>
    <w:rsid w:val="009C13A9"/>
    <w:pPr>
      <w:suppressAutoHyphens/>
      <w:spacing w:line="240" w:lineRule="atLeast"/>
    </w:pPr>
    <w:rPr>
      <w:rFonts w:ascii="Times New Roman" w:hAnsi="Times New Roman"/>
      <w:sz w:val="24"/>
      <w:szCs w:val="20"/>
      <w:lang w:val="lt-LT" w:eastAsia="lt-LT"/>
    </w:rPr>
  </w:style>
  <w:style w:type="paragraph" w:customStyle="1" w:styleId="p17">
    <w:name w:val="p17"/>
    <w:basedOn w:val="Normal"/>
    <w:rsid w:val="009C13A9"/>
    <w:pPr>
      <w:tabs>
        <w:tab w:val="left" w:pos="280"/>
      </w:tabs>
      <w:suppressAutoHyphens/>
      <w:spacing w:line="200" w:lineRule="atLeast"/>
      <w:ind w:left="1440" w:firstLine="288"/>
    </w:pPr>
    <w:rPr>
      <w:rFonts w:ascii="Times New Roman" w:hAnsi="Times New Roman"/>
      <w:sz w:val="24"/>
      <w:szCs w:val="20"/>
      <w:lang w:val="lt-LT" w:eastAsia="lt-LT"/>
    </w:rPr>
  </w:style>
  <w:style w:type="paragraph" w:customStyle="1" w:styleId="p67">
    <w:name w:val="p67"/>
    <w:basedOn w:val="Normal"/>
    <w:rsid w:val="009C13A9"/>
    <w:pPr>
      <w:tabs>
        <w:tab w:val="left" w:pos="660"/>
      </w:tabs>
      <w:suppressAutoHyphens/>
      <w:spacing w:line="200" w:lineRule="atLeast"/>
      <w:ind w:left="780"/>
    </w:pPr>
    <w:rPr>
      <w:rFonts w:ascii="Times New Roman" w:hAnsi="Times New Roman"/>
      <w:sz w:val="24"/>
      <w:szCs w:val="20"/>
      <w:lang w:val="lt-LT" w:eastAsia="lt-LT"/>
    </w:rPr>
  </w:style>
  <w:style w:type="paragraph" w:customStyle="1" w:styleId="ai">
    <w:name w:val="ai"/>
    <w:basedOn w:val="Normal"/>
    <w:rsid w:val="009C13A9"/>
    <w:pPr>
      <w:tabs>
        <w:tab w:val="left" w:pos="425"/>
      </w:tabs>
      <w:suppressAutoHyphens/>
      <w:spacing w:line="240" w:lineRule="atLeast"/>
    </w:pPr>
    <w:rPr>
      <w:rFonts w:cs="Arial"/>
      <w:bCs/>
      <w:i/>
      <w:lang w:val="lt-LT" w:eastAsia="lt-LT"/>
    </w:rPr>
  </w:style>
  <w:style w:type="paragraph" w:customStyle="1" w:styleId="aai">
    <w:name w:val="aai"/>
    <w:basedOn w:val="Normal"/>
    <w:rsid w:val="009C13A9"/>
    <w:pPr>
      <w:tabs>
        <w:tab w:val="left" w:pos="851"/>
      </w:tabs>
      <w:suppressAutoHyphens/>
      <w:spacing w:line="240" w:lineRule="atLeast"/>
      <w:ind w:left="850"/>
    </w:pPr>
    <w:rPr>
      <w:rFonts w:cs="Arial"/>
      <w:bCs/>
      <w:i/>
      <w:lang w:val="lt-LT" w:eastAsia="lt-LT"/>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lang w:val="lt-LT" w:eastAsia="lt-LT"/>
    </w:rPr>
  </w:style>
  <w:style w:type="paragraph" w:customStyle="1" w:styleId="xl39">
    <w:name w:val="xl39"/>
    <w:basedOn w:val="Normal"/>
    <w:rsid w:val="009C13A9"/>
    <w:pPr>
      <w:suppressAutoHyphens/>
      <w:spacing w:before="100" w:after="100"/>
      <w:jc w:val="center"/>
    </w:pPr>
    <w:rPr>
      <w:rFonts w:cs="Arial"/>
      <w:b/>
      <w:bCs/>
      <w:sz w:val="24"/>
      <w:lang w:eastAsia="lt-LT"/>
    </w:rPr>
  </w:style>
  <w:style w:type="paragraph" w:customStyle="1" w:styleId="Textedebulles1">
    <w:name w:val="Texte de bulles1"/>
    <w:basedOn w:val="Normal"/>
    <w:rsid w:val="009C13A9"/>
    <w:pPr>
      <w:suppressAutoHyphens/>
      <w:overflowPunct w:val="0"/>
      <w:textAlignment w:val="baseline"/>
    </w:pPr>
    <w:rPr>
      <w:rFonts w:ascii="Times New Roman" w:hAnsi="Times New Roman"/>
      <w:sz w:val="16"/>
      <w:szCs w:val="16"/>
      <w:lang w:eastAsia="lt-LT"/>
    </w:rPr>
  </w:style>
  <w:style w:type="paragraph" w:customStyle="1" w:styleId="Text10">
    <w:name w:val="Text1"/>
    <w:basedOn w:val="Normal"/>
    <w:rsid w:val="009C13A9"/>
    <w:pPr>
      <w:suppressAutoHyphens/>
      <w:spacing w:after="120" w:line="360" w:lineRule="auto"/>
    </w:pPr>
    <w:rPr>
      <w:rFonts w:ascii="Arial Narrow" w:hAnsi="Arial Narrow"/>
      <w:lang w:val="lt-LT" w:eastAsia="lt-LT"/>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sz w:val="24"/>
      <w:lang w:val="lt-LT" w:eastAsia="lt-LT"/>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val="0"/>
      <w:iCs w:val="0"/>
      <w:sz w:val="24"/>
      <w:szCs w:val="20"/>
      <w:lang w:val="lt-LT" w:eastAsia="lt-LT"/>
    </w:rPr>
  </w:style>
  <w:style w:type="paragraph" w:customStyle="1" w:styleId="Bo1">
    <w:name w:val="Bo1"/>
    <w:basedOn w:val="Normal"/>
    <w:rsid w:val="009C13A9"/>
    <w:pPr>
      <w:suppressAutoHyphens/>
      <w:spacing w:line="240" w:lineRule="atLeast"/>
      <w:ind w:left="1134" w:hanging="709"/>
    </w:pPr>
    <w:rPr>
      <w:rFonts w:ascii="Times New Roman" w:hAnsi="Times New Roman"/>
      <w:b/>
      <w:lang w:val="lt-LT" w:eastAsia="lt-LT"/>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rPr>
      <w:rFonts w:ascii="Times New Roman" w:hAnsi="Times New Roman"/>
      <w:sz w:val="24"/>
      <w:lang w:val="lt-LT" w:eastAsia="lt-LT"/>
    </w:rPr>
  </w:style>
  <w:style w:type="paragraph" w:customStyle="1" w:styleId="RetraitPremireligne">
    <w:name w:val="Retrait_Première_ligne"/>
    <w:basedOn w:val="Normal"/>
    <w:rsid w:val="009C13A9"/>
    <w:pPr>
      <w:suppressAutoHyphens/>
      <w:spacing w:line="240" w:lineRule="atLeast"/>
      <w:ind w:firstLine="425"/>
    </w:pPr>
    <w:rPr>
      <w:rFonts w:cs="Arial"/>
      <w:szCs w:val="20"/>
      <w:lang w:eastAsia="lt-LT"/>
    </w:rPr>
  </w:style>
  <w:style w:type="paragraph" w:customStyle="1" w:styleId="Textebrut1">
    <w:name w:val="Texte brut1"/>
    <w:basedOn w:val="Normal"/>
    <w:rsid w:val="009C13A9"/>
    <w:pPr>
      <w:suppressAutoHyphens/>
    </w:pPr>
    <w:rPr>
      <w:rFonts w:ascii="Consolas" w:hAnsi="Consolas"/>
      <w:sz w:val="21"/>
      <w:szCs w:val="21"/>
      <w:lang w:val="lt-LT" w:eastAsia="lt-LT"/>
    </w:rPr>
  </w:style>
  <w:style w:type="paragraph" w:customStyle="1" w:styleId="ED1">
    <w:name w:val="ED1"/>
    <w:basedOn w:val="Normal"/>
    <w:rsid w:val="009C13A9"/>
    <w:pPr>
      <w:suppressAutoHyphens/>
    </w:pPr>
    <w:rPr>
      <w:rFonts w:ascii="Times New Roman" w:hAnsi="Times New Roman"/>
      <w:sz w:val="24"/>
      <w:lang w:eastAsia="lt-LT"/>
    </w:rPr>
  </w:style>
  <w:style w:type="paragraph" w:customStyle="1" w:styleId="Commentaire1">
    <w:name w:val="Commentaire1"/>
    <w:basedOn w:val="Normal"/>
    <w:rsid w:val="009C13A9"/>
    <w:pPr>
      <w:suppressAutoHyphens/>
    </w:pPr>
    <w:rPr>
      <w:szCs w:val="20"/>
      <w:lang w:val="lt-LT" w:eastAsia="lt-LT"/>
    </w:rPr>
  </w:style>
  <w:style w:type="paragraph" w:customStyle="1" w:styleId="Contenudetableau">
    <w:name w:val="Contenu de tableau"/>
    <w:basedOn w:val="Normal"/>
    <w:rsid w:val="009C13A9"/>
    <w:pPr>
      <w:suppressLineNumbers/>
      <w:suppressAutoHyphens/>
    </w:pPr>
    <w:rPr>
      <w:rFonts w:ascii="Times New Roman" w:hAnsi="Times New Roman"/>
      <w:sz w:val="24"/>
      <w:lang w:val="lt-LT" w:eastAsia="lt-LT"/>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lang w:val="lt-LT"/>
    </w:rPr>
  </w:style>
  <w:style w:type="paragraph" w:styleId="List2">
    <w:name w:val="List 2"/>
    <w:basedOn w:val="Normal"/>
    <w:rsid w:val="009C13A9"/>
    <w:pPr>
      <w:ind w:left="566" w:hanging="283"/>
    </w:pPr>
    <w:rPr>
      <w:rFonts w:ascii="Times New Roman" w:hAnsi="Times New Roman"/>
      <w:sz w:val="24"/>
    </w:rPr>
  </w:style>
  <w:style w:type="paragraph" w:styleId="List3">
    <w:name w:val="List 3"/>
    <w:basedOn w:val="Normal"/>
    <w:rsid w:val="009C13A9"/>
    <w:pPr>
      <w:ind w:left="849" w:hanging="283"/>
    </w:pPr>
    <w:rPr>
      <w:rFonts w:ascii="Times New Roman" w:hAnsi="Times New Roman"/>
      <w:sz w:val="24"/>
    </w:rPr>
  </w:style>
  <w:style w:type="paragraph" w:styleId="ListContinue2">
    <w:name w:val="List Continue 2"/>
    <w:basedOn w:val="Normal"/>
    <w:rsid w:val="009C13A9"/>
    <w:pPr>
      <w:spacing w:after="120"/>
      <w:ind w:left="566"/>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lang w:val="lt-LT" w:eastAsia="lt-LT"/>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rFonts w:ascii="Times New Roman" w:hAnsi="Times New Roman"/>
      <w:sz w:val="16"/>
      <w:szCs w:val="16"/>
      <w:lang w:val="lt-LT"/>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rFonts w:ascii="Times New Roman" w:hAnsi="Times New Roman"/>
      <w:snapToGrid w:val="0"/>
      <w:sz w:val="24"/>
      <w:lang w:val="lt-LT"/>
    </w:rPr>
  </w:style>
  <w:style w:type="numbering" w:customStyle="1" w:styleId="Aucuneliste3">
    <w:name w:val="Aucune liste3"/>
    <w:next w:val="NoList"/>
    <w:semiHidden/>
    <w:rsid w:val="009C13A9"/>
  </w:style>
  <w:style w:type="paragraph" w:customStyle="1" w:styleId="Normal1">
    <w:name w:val="Normal1"/>
    <w:basedOn w:val="Normal"/>
    <w:rsid w:val="009C13A9"/>
    <w:rPr>
      <w:rFonts w:ascii="Times New Roman" w:hAnsi="Times New Roman"/>
      <w:color w:val="000000"/>
      <w:szCs w:val="20"/>
      <w:lang w:val="lt-LT" w:eastAsia="lt-LT"/>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lang w:val="lt-LT"/>
    </w:rPr>
  </w:style>
  <w:style w:type="paragraph" w:customStyle="1" w:styleId="Esanngauche">
    <w:name w:val="Es_ann_gauche"/>
    <w:basedOn w:val="Normal"/>
    <w:qFormat/>
    <w:rsid w:val="009C13A9"/>
    <w:pPr>
      <w:tabs>
        <w:tab w:val="left" w:leader="dot" w:pos="9072"/>
      </w:tabs>
      <w:spacing w:line="240" w:lineRule="atLeast"/>
    </w:pPr>
    <w:rPr>
      <w:rFonts w:cs="Arial"/>
      <w:lang w:val="lt-LT"/>
    </w:rPr>
  </w:style>
  <w:style w:type="paragraph" w:customStyle="1" w:styleId="ESannexetitrearticle">
    <w:name w:val="ES_annexe_titre_article"/>
    <w:basedOn w:val="Normal"/>
    <w:qFormat/>
    <w:rsid w:val="009C13A9"/>
    <w:pPr>
      <w:spacing w:line="240" w:lineRule="atLeast"/>
      <w:jc w:val="center"/>
    </w:pPr>
    <w:rPr>
      <w:rFonts w:cs="Arial"/>
      <w:b/>
      <w:noProof/>
      <w:lang w:val="lt-LT"/>
    </w:rPr>
  </w:style>
  <w:style w:type="paragraph" w:customStyle="1" w:styleId="ESannexelet">
    <w:name w:val="ES_annexe_let"/>
    <w:basedOn w:val="Normal"/>
    <w:qFormat/>
    <w:rsid w:val="009C13A9"/>
    <w:pPr>
      <w:spacing w:before="60" w:line="240" w:lineRule="atLeast"/>
      <w:ind w:left="851"/>
    </w:pPr>
    <w:rPr>
      <w:rFonts w:cs="Arial"/>
      <w:noProof/>
      <w:lang w:val="lt-LT" w:eastAsia="lt-LT"/>
    </w:rPr>
  </w:style>
  <w:style w:type="paragraph" w:customStyle="1" w:styleId="ESannexechpar">
    <w:name w:val="ES_annexe_ch_par"/>
    <w:basedOn w:val="ESchpar"/>
    <w:qFormat/>
    <w:rsid w:val="009C13A9"/>
    <w:pPr>
      <w:ind w:left="426"/>
    </w:pPr>
    <w:rPr>
      <w:lang w:eastAsia="lt-LT"/>
    </w:rPr>
  </w:style>
  <w:style w:type="paragraph" w:customStyle="1" w:styleId="Esannexeletgauch">
    <w:name w:val="Es_annexe_let_gauch"/>
    <w:basedOn w:val="Normal"/>
    <w:qFormat/>
    <w:rsid w:val="009C13A9"/>
    <w:pPr>
      <w:spacing w:before="60" w:line="240" w:lineRule="atLeast"/>
    </w:pPr>
    <w:rPr>
      <w:rFonts w:cs="Arial"/>
      <w:noProof/>
      <w:lang w:val="lt-LT"/>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rPr>
      <w:rFonts w:ascii="Times New Roman" w:hAnsi="Times New Roman"/>
      <w:sz w:val="24"/>
    </w:rPr>
  </w:style>
  <w:style w:type="paragraph" w:customStyle="1" w:styleId="Bullet1">
    <w:name w:val="Bullet 1"/>
    <w:basedOn w:val="Normal"/>
    <w:rsid w:val="009C13A9"/>
    <w:pPr>
      <w:numPr>
        <w:numId w:val="5"/>
      </w:numPr>
      <w:spacing w:before="120" w:after="120"/>
    </w:pPr>
    <w:rPr>
      <w:rFonts w:ascii="Times New Roman" w:hAnsi="Times New Roman"/>
      <w:sz w:val="24"/>
    </w:rPr>
  </w:style>
  <w:style w:type="paragraph" w:customStyle="1" w:styleId="Bullet2">
    <w:name w:val="Bullet 2"/>
    <w:basedOn w:val="Normal"/>
    <w:rsid w:val="009C13A9"/>
    <w:pPr>
      <w:numPr>
        <w:numId w:val="6"/>
      </w:numPr>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rFonts w:ascii="Times New Roman" w:hAnsi="Times New Roman"/>
      <w:snapToGrid w:val="0"/>
      <w:sz w:val="24"/>
      <w:lang w:val="lt-LT"/>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lang w:val="lt-LT"/>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lang w:val="lt-LT"/>
    </w:rPr>
  </w:style>
  <w:style w:type="paragraph" w:customStyle="1" w:styleId="Chiffrepar">
    <w:name w:val="Chiffre_par"/>
    <w:basedOn w:val="Normal"/>
    <w:qFormat/>
    <w:rsid w:val="005C7DB3"/>
    <w:pPr>
      <w:adjustRightInd w:val="0"/>
      <w:spacing w:line="240" w:lineRule="atLeast"/>
      <w:ind w:left="709"/>
    </w:pPr>
    <w:rPr>
      <w:rFonts w:ascii="Times New Roman" w:eastAsia="Calibri" w:hAnsi="Times New Roman"/>
      <w:sz w:val="24"/>
      <w:lang w:val="lt-LT"/>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lang w:val="lt-LT"/>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lang w:val="lt-LT"/>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rPr>
      <w:rFonts w:ascii="Times New Roman" w:hAnsi="Times New Roman"/>
      <w:sz w:val="24"/>
    </w:rPr>
  </w:style>
  <w:style w:type="paragraph" w:customStyle="1" w:styleId="norm">
    <w:name w:val="norm"/>
    <w:basedOn w:val="Normal"/>
    <w:rsid w:val="003D29D8"/>
    <w:pPr>
      <w:spacing w:before="100" w:beforeAutospacing="1" w:after="100" w:afterAutospacing="1"/>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lang w:val="lt-LT"/>
    </w:rPr>
  </w:style>
  <w:style w:type="character" w:customStyle="1" w:styleId="IS1cmCar">
    <w:name w:val="IS_1cm Car"/>
    <w:link w:val="IS1cm"/>
    <w:rsid w:val="004F47BB"/>
    <w:rPr>
      <w:rFonts w:ascii="Arial" w:hAnsi="Arial"/>
      <w:lang w:val="lt-LT"/>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lang w:val="lt-LT"/>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rPr>
      <w:lang w:val="lt-LT"/>
    </w:rPr>
  </w:style>
  <w:style w:type="paragraph" w:customStyle="1" w:styleId="ES-Titre4a">
    <w:name w:val="ES-Titre4a"/>
    <w:basedOn w:val="ES-Titre3a"/>
    <w:qFormat/>
    <w:rsid w:val="00C859BD"/>
    <w:rPr>
      <w:lang w:val="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72696">
      <w:bodyDiv w:val="1"/>
      <w:marLeft w:val="0"/>
      <w:marRight w:val="0"/>
      <w:marTop w:val="0"/>
      <w:marBottom w:val="0"/>
      <w:divBdr>
        <w:top w:val="none" w:sz="0" w:space="0" w:color="auto"/>
        <w:left w:val="none" w:sz="0" w:space="0" w:color="auto"/>
        <w:bottom w:val="none" w:sz="0" w:space="0" w:color="auto"/>
        <w:right w:val="none" w:sz="0" w:space="0" w:color="auto"/>
      </w:divBdr>
    </w:div>
    <w:div w:id="116535451">
      <w:bodyDiv w:val="1"/>
      <w:marLeft w:val="0"/>
      <w:marRight w:val="0"/>
      <w:marTop w:val="0"/>
      <w:marBottom w:val="0"/>
      <w:divBdr>
        <w:top w:val="none" w:sz="0" w:space="0" w:color="auto"/>
        <w:left w:val="none" w:sz="0" w:space="0" w:color="auto"/>
        <w:bottom w:val="none" w:sz="0" w:space="0" w:color="auto"/>
        <w:right w:val="none" w:sz="0" w:space="0" w:color="auto"/>
      </w:divBdr>
    </w:div>
    <w:div w:id="444081102">
      <w:bodyDiv w:val="1"/>
      <w:marLeft w:val="0"/>
      <w:marRight w:val="0"/>
      <w:marTop w:val="0"/>
      <w:marBottom w:val="0"/>
      <w:divBdr>
        <w:top w:val="none" w:sz="0" w:space="0" w:color="auto"/>
        <w:left w:val="none" w:sz="0" w:space="0" w:color="auto"/>
        <w:bottom w:val="none" w:sz="0" w:space="0" w:color="auto"/>
        <w:right w:val="none" w:sz="0" w:space="0" w:color="auto"/>
      </w:divBdr>
    </w:div>
    <w:div w:id="877932533">
      <w:bodyDiv w:val="1"/>
      <w:marLeft w:val="0"/>
      <w:marRight w:val="0"/>
      <w:marTop w:val="0"/>
      <w:marBottom w:val="0"/>
      <w:divBdr>
        <w:top w:val="none" w:sz="0" w:space="0" w:color="auto"/>
        <w:left w:val="none" w:sz="0" w:space="0" w:color="auto"/>
        <w:bottom w:val="none" w:sz="0" w:space="0" w:color="auto"/>
        <w:right w:val="none" w:sz="0" w:space="0" w:color="auto"/>
      </w:divBdr>
    </w:div>
    <w:div w:id="920331382">
      <w:bodyDiv w:val="1"/>
      <w:marLeft w:val="0"/>
      <w:marRight w:val="0"/>
      <w:marTop w:val="0"/>
      <w:marBottom w:val="0"/>
      <w:divBdr>
        <w:top w:val="none" w:sz="0" w:space="0" w:color="auto"/>
        <w:left w:val="none" w:sz="0" w:space="0" w:color="auto"/>
        <w:bottom w:val="none" w:sz="0" w:space="0" w:color="auto"/>
        <w:right w:val="none" w:sz="0" w:space="0" w:color="auto"/>
      </w:divBdr>
    </w:div>
    <w:div w:id="959919701">
      <w:bodyDiv w:val="1"/>
      <w:marLeft w:val="0"/>
      <w:marRight w:val="0"/>
      <w:marTop w:val="0"/>
      <w:marBottom w:val="0"/>
      <w:divBdr>
        <w:top w:val="none" w:sz="0" w:space="0" w:color="auto"/>
        <w:left w:val="none" w:sz="0" w:space="0" w:color="auto"/>
        <w:bottom w:val="none" w:sz="0" w:space="0" w:color="auto"/>
        <w:right w:val="none" w:sz="0" w:space="0" w:color="auto"/>
      </w:divBdr>
    </w:div>
    <w:div w:id="1067725200">
      <w:bodyDiv w:val="1"/>
      <w:marLeft w:val="0"/>
      <w:marRight w:val="0"/>
      <w:marTop w:val="0"/>
      <w:marBottom w:val="0"/>
      <w:divBdr>
        <w:top w:val="none" w:sz="0" w:space="0" w:color="auto"/>
        <w:left w:val="none" w:sz="0" w:space="0" w:color="auto"/>
        <w:bottom w:val="none" w:sz="0" w:space="0" w:color="auto"/>
        <w:right w:val="none" w:sz="0" w:space="0" w:color="auto"/>
      </w:divBdr>
    </w:div>
    <w:div w:id="1841234259">
      <w:bodyDiv w:val="1"/>
      <w:marLeft w:val="0"/>
      <w:marRight w:val="0"/>
      <w:marTop w:val="0"/>
      <w:marBottom w:val="0"/>
      <w:divBdr>
        <w:top w:val="none" w:sz="0" w:space="0" w:color="auto"/>
        <w:left w:val="none" w:sz="0" w:space="0" w:color="auto"/>
        <w:bottom w:val="none" w:sz="0" w:space="0" w:color="auto"/>
        <w:right w:val="none" w:sz="0" w:space="0" w:color="auto"/>
      </w:divBdr>
    </w:div>
    <w:div w:id="1843202567">
      <w:bodyDiv w:val="1"/>
      <w:marLeft w:val="0"/>
      <w:marRight w:val="0"/>
      <w:marTop w:val="0"/>
      <w:marBottom w:val="0"/>
      <w:divBdr>
        <w:top w:val="none" w:sz="0" w:space="0" w:color="auto"/>
        <w:left w:val="none" w:sz="0" w:space="0" w:color="auto"/>
        <w:bottom w:val="none" w:sz="0" w:space="0" w:color="auto"/>
        <w:right w:val="none" w:sz="0" w:space="0" w:color="auto"/>
      </w:divBdr>
    </w:div>
    <w:div w:id="1918395660">
      <w:bodyDiv w:val="1"/>
      <w:marLeft w:val="0"/>
      <w:marRight w:val="0"/>
      <w:marTop w:val="0"/>
      <w:marBottom w:val="0"/>
      <w:divBdr>
        <w:top w:val="none" w:sz="0" w:space="0" w:color="auto"/>
        <w:left w:val="none" w:sz="0" w:space="0" w:color="auto"/>
        <w:bottom w:val="none" w:sz="0" w:space="0" w:color="auto"/>
        <w:right w:val="none" w:sz="0" w:space="0" w:color="auto"/>
      </w:divBdr>
    </w:div>
    <w:div w:id="2120025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0.xml"/><Relationship Id="rId117" Type="http://schemas.openxmlformats.org/officeDocument/2006/relationships/footer" Target="footer37.xml"/><Relationship Id="rId21" Type="http://schemas.openxmlformats.org/officeDocument/2006/relationships/image" Target="media/image1.wmf"/><Relationship Id="rId42" Type="http://schemas.openxmlformats.org/officeDocument/2006/relationships/header" Target="header20.xml"/><Relationship Id="rId47" Type="http://schemas.openxmlformats.org/officeDocument/2006/relationships/image" Target="media/image6.wmf"/><Relationship Id="rId63" Type="http://schemas.openxmlformats.org/officeDocument/2006/relationships/image" Target="media/image15.jpeg"/><Relationship Id="rId68" Type="http://schemas.openxmlformats.org/officeDocument/2006/relationships/image" Target="media/image18.png"/><Relationship Id="rId84" Type="http://schemas.openxmlformats.org/officeDocument/2006/relationships/header" Target="header34.xml"/><Relationship Id="rId89" Type="http://schemas.openxmlformats.org/officeDocument/2006/relationships/footer" Target="footer25.xml"/><Relationship Id="rId112" Type="http://schemas.openxmlformats.org/officeDocument/2006/relationships/footer" Target="footer34.xml"/><Relationship Id="rId133" Type="http://schemas.openxmlformats.org/officeDocument/2006/relationships/image" Target="media/image28.wmf"/><Relationship Id="rId138" Type="http://schemas.openxmlformats.org/officeDocument/2006/relationships/header" Target="header61.xml"/><Relationship Id="rId154" Type="http://schemas.openxmlformats.org/officeDocument/2006/relationships/theme" Target="theme/theme1.xml"/><Relationship Id="rId16" Type="http://schemas.openxmlformats.org/officeDocument/2006/relationships/footer" Target="footer4.xml"/><Relationship Id="rId107" Type="http://schemas.openxmlformats.org/officeDocument/2006/relationships/footer" Target="footer32.xml"/><Relationship Id="rId11" Type="http://schemas.openxmlformats.org/officeDocument/2006/relationships/footer" Target="footer1.xml"/><Relationship Id="rId32" Type="http://schemas.openxmlformats.org/officeDocument/2006/relationships/header" Target="header13.xml"/><Relationship Id="rId37" Type="http://schemas.openxmlformats.org/officeDocument/2006/relationships/header" Target="header17.xml"/><Relationship Id="rId53" Type="http://schemas.openxmlformats.org/officeDocument/2006/relationships/footer" Target="footer14.xml"/><Relationship Id="rId58" Type="http://schemas.openxmlformats.org/officeDocument/2006/relationships/image" Target="media/image10.wmf"/><Relationship Id="rId74" Type="http://schemas.openxmlformats.org/officeDocument/2006/relationships/header" Target="header29.xml"/><Relationship Id="rId79" Type="http://schemas.openxmlformats.org/officeDocument/2006/relationships/header" Target="header32.xml"/><Relationship Id="rId102" Type="http://schemas.openxmlformats.org/officeDocument/2006/relationships/image" Target="media/image23.png"/><Relationship Id="rId123" Type="http://schemas.openxmlformats.org/officeDocument/2006/relationships/image" Target="media/image26.emf"/><Relationship Id="rId128" Type="http://schemas.openxmlformats.org/officeDocument/2006/relationships/header" Target="header54.xml"/><Relationship Id="rId144" Type="http://schemas.openxmlformats.org/officeDocument/2006/relationships/image" Target="media/image30.png"/><Relationship Id="rId149" Type="http://schemas.openxmlformats.org/officeDocument/2006/relationships/footer" Target="footer45.xml"/><Relationship Id="rId5" Type="http://schemas.openxmlformats.org/officeDocument/2006/relationships/settings" Target="settings.xml"/><Relationship Id="rId90" Type="http://schemas.openxmlformats.org/officeDocument/2006/relationships/header" Target="header37.xml"/><Relationship Id="rId95" Type="http://schemas.openxmlformats.org/officeDocument/2006/relationships/footer" Target="footer28.xml"/><Relationship Id="rId22" Type="http://schemas.openxmlformats.org/officeDocument/2006/relationships/header" Target="header8.xml"/><Relationship Id="rId27" Type="http://schemas.openxmlformats.org/officeDocument/2006/relationships/image" Target="media/image4.jpeg"/><Relationship Id="rId43" Type="http://schemas.openxmlformats.org/officeDocument/2006/relationships/footer" Target="footer10.xml"/><Relationship Id="rId48" Type="http://schemas.openxmlformats.org/officeDocument/2006/relationships/header" Target="header23.xml"/><Relationship Id="rId64" Type="http://schemas.openxmlformats.org/officeDocument/2006/relationships/image" Target="media/image16.png"/><Relationship Id="rId69" Type="http://schemas.openxmlformats.org/officeDocument/2006/relationships/image" Target="media/image19.png"/><Relationship Id="rId113" Type="http://schemas.openxmlformats.org/officeDocument/2006/relationships/header" Target="header47.xml"/><Relationship Id="rId118" Type="http://schemas.openxmlformats.org/officeDocument/2006/relationships/image" Target="media/image25.wmf"/><Relationship Id="rId134" Type="http://schemas.openxmlformats.org/officeDocument/2006/relationships/header" Target="header59.xml"/><Relationship Id="rId139" Type="http://schemas.openxmlformats.org/officeDocument/2006/relationships/footer" Target="footer42.xml"/><Relationship Id="rId80" Type="http://schemas.openxmlformats.org/officeDocument/2006/relationships/footer" Target="footer20.xml"/><Relationship Id="rId85" Type="http://schemas.openxmlformats.org/officeDocument/2006/relationships/header" Target="header35.xml"/><Relationship Id="rId150" Type="http://schemas.openxmlformats.org/officeDocument/2006/relationships/header" Target="header66.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3.png"/><Relationship Id="rId33" Type="http://schemas.openxmlformats.org/officeDocument/2006/relationships/footer" Target="footer7.xml"/><Relationship Id="rId38" Type="http://schemas.openxmlformats.org/officeDocument/2006/relationships/header" Target="header18.xml"/><Relationship Id="rId46" Type="http://schemas.openxmlformats.org/officeDocument/2006/relationships/header" Target="header22.xml"/><Relationship Id="rId59" Type="http://schemas.openxmlformats.org/officeDocument/2006/relationships/image" Target="media/image11.wmf"/><Relationship Id="rId67" Type="http://schemas.openxmlformats.org/officeDocument/2006/relationships/footer" Target="footer16.xml"/><Relationship Id="rId103" Type="http://schemas.openxmlformats.org/officeDocument/2006/relationships/image" Target="media/image24.png"/><Relationship Id="rId108" Type="http://schemas.openxmlformats.org/officeDocument/2006/relationships/header" Target="header44.xml"/><Relationship Id="rId116" Type="http://schemas.openxmlformats.org/officeDocument/2006/relationships/footer" Target="footer36.xml"/><Relationship Id="rId124" Type="http://schemas.openxmlformats.org/officeDocument/2006/relationships/image" Target="media/image27.wmf"/><Relationship Id="rId129" Type="http://schemas.openxmlformats.org/officeDocument/2006/relationships/header" Target="header55.xml"/><Relationship Id="rId137" Type="http://schemas.openxmlformats.org/officeDocument/2006/relationships/footer" Target="footer41.xml"/><Relationship Id="rId20" Type="http://schemas.openxmlformats.org/officeDocument/2006/relationships/header" Target="header7.xml"/><Relationship Id="rId41" Type="http://schemas.openxmlformats.org/officeDocument/2006/relationships/footer" Target="footer9.xml"/><Relationship Id="rId54" Type="http://schemas.openxmlformats.org/officeDocument/2006/relationships/footer" Target="footer15.xml"/><Relationship Id="rId62" Type="http://schemas.openxmlformats.org/officeDocument/2006/relationships/image" Target="media/image14.jpeg"/><Relationship Id="rId70" Type="http://schemas.openxmlformats.org/officeDocument/2006/relationships/image" Target="media/image20.emf"/><Relationship Id="rId75" Type="http://schemas.openxmlformats.org/officeDocument/2006/relationships/footer" Target="footer18.xml"/><Relationship Id="rId83" Type="http://schemas.openxmlformats.org/officeDocument/2006/relationships/footer" Target="footer22.xml"/><Relationship Id="rId88" Type="http://schemas.openxmlformats.org/officeDocument/2006/relationships/header" Target="header36.xml"/><Relationship Id="rId91" Type="http://schemas.openxmlformats.org/officeDocument/2006/relationships/header" Target="header38.xml"/><Relationship Id="rId96" Type="http://schemas.openxmlformats.org/officeDocument/2006/relationships/header" Target="header40.xml"/><Relationship Id="rId111" Type="http://schemas.openxmlformats.org/officeDocument/2006/relationships/header" Target="header46.xml"/><Relationship Id="rId132" Type="http://schemas.openxmlformats.org/officeDocument/2006/relationships/header" Target="header58.xml"/><Relationship Id="rId140" Type="http://schemas.openxmlformats.org/officeDocument/2006/relationships/header" Target="header62.xml"/><Relationship Id="rId145" Type="http://schemas.openxmlformats.org/officeDocument/2006/relationships/image" Target="media/image31.png"/><Relationship Id="rId15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9.xml"/><Relationship Id="rId28" Type="http://schemas.openxmlformats.org/officeDocument/2006/relationships/image" Target="media/image5.jpeg"/><Relationship Id="rId36" Type="http://schemas.openxmlformats.org/officeDocument/2006/relationships/header" Target="header16.xml"/><Relationship Id="rId49" Type="http://schemas.openxmlformats.org/officeDocument/2006/relationships/footer" Target="footer12.xml"/><Relationship Id="rId57" Type="http://schemas.openxmlformats.org/officeDocument/2006/relationships/image" Target="media/image9.wmf"/><Relationship Id="rId106" Type="http://schemas.openxmlformats.org/officeDocument/2006/relationships/header" Target="header43.xml"/><Relationship Id="rId114" Type="http://schemas.openxmlformats.org/officeDocument/2006/relationships/header" Target="header48.xml"/><Relationship Id="rId119" Type="http://schemas.openxmlformats.org/officeDocument/2006/relationships/header" Target="header49.xml"/><Relationship Id="rId127" Type="http://schemas.openxmlformats.org/officeDocument/2006/relationships/footer" Target="footer39.xml"/><Relationship Id="rId10" Type="http://schemas.openxmlformats.org/officeDocument/2006/relationships/header" Target="header2.xml"/><Relationship Id="rId31" Type="http://schemas.openxmlformats.org/officeDocument/2006/relationships/footer" Target="footer6.xml"/><Relationship Id="rId44" Type="http://schemas.openxmlformats.org/officeDocument/2006/relationships/header" Target="header21.xml"/><Relationship Id="rId52" Type="http://schemas.openxmlformats.org/officeDocument/2006/relationships/header" Target="header25.xml"/><Relationship Id="rId60" Type="http://schemas.openxmlformats.org/officeDocument/2006/relationships/image" Target="media/image12.wmf"/><Relationship Id="rId65" Type="http://schemas.openxmlformats.org/officeDocument/2006/relationships/image" Target="media/image17.png"/><Relationship Id="rId73" Type="http://schemas.openxmlformats.org/officeDocument/2006/relationships/header" Target="header28.xml"/><Relationship Id="rId78" Type="http://schemas.openxmlformats.org/officeDocument/2006/relationships/header" Target="header31.xml"/><Relationship Id="rId81" Type="http://schemas.openxmlformats.org/officeDocument/2006/relationships/footer" Target="footer21.xml"/><Relationship Id="rId86" Type="http://schemas.openxmlformats.org/officeDocument/2006/relationships/footer" Target="footer23.xml"/><Relationship Id="rId94" Type="http://schemas.openxmlformats.org/officeDocument/2006/relationships/header" Target="header39.xml"/><Relationship Id="rId99" Type="http://schemas.openxmlformats.org/officeDocument/2006/relationships/footer" Target="footer30.xml"/><Relationship Id="rId101" Type="http://schemas.openxmlformats.org/officeDocument/2006/relationships/image" Target="media/image22.jpg"/><Relationship Id="rId122" Type="http://schemas.openxmlformats.org/officeDocument/2006/relationships/footer" Target="footer38.xml"/><Relationship Id="rId130" Type="http://schemas.openxmlformats.org/officeDocument/2006/relationships/header" Target="header56.xml"/><Relationship Id="rId135" Type="http://schemas.openxmlformats.org/officeDocument/2006/relationships/footer" Target="footer40.xml"/><Relationship Id="rId143" Type="http://schemas.openxmlformats.org/officeDocument/2006/relationships/image" Target="media/image29.jpeg"/><Relationship Id="rId148" Type="http://schemas.openxmlformats.org/officeDocument/2006/relationships/header" Target="header65.xml"/><Relationship Id="rId151" Type="http://schemas.openxmlformats.org/officeDocument/2006/relationships/image" Target="media/image32.jpeg"/><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5.xml"/><Relationship Id="rId39" Type="http://schemas.openxmlformats.org/officeDocument/2006/relationships/footer" Target="footer8.xml"/><Relationship Id="rId109" Type="http://schemas.openxmlformats.org/officeDocument/2006/relationships/header" Target="header45.xml"/><Relationship Id="rId34" Type="http://schemas.openxmlformats.org/officeDocument/2006/relationships/header" Target="header14.xml"/><Relationship Id="rId50" Type="http://schemas.openxmlformats.org/officeDocument/2006/relationships/header" Target="header24.xml"/><Relationship Id="rId55" Type="http://schemas.openxmlformats.org/officeDocument/2006/relationships/image" Target="media/image7.wmf"/><Relationship Id="rId76" Type="http://schemas.openxmlformats.org/officeDocument/2006/relationships/header" Target="header30.xml"/><Relationship Id="rId97" Type="http://schemas.openxmlformats.org/officeDocument/2006/relationships/footer" Target="footer29.xml"/><Relationship Id="rId104" Type="http://schemas.openxmlformats.org/officeDocument/2006/relationships/header" Target="header42.xml"/><Relationship Id="rId120" Type="http://schemas.openxmlformats.org/officeDocument/2006/relationships/header" Target="header50.xml"/><Relationship Id="rId125" Type="http://schemas.openxmlformats.org/officeDocument/2006/relationships/header" Target="header52.xml"/><Relationship Id="rId141" Type="http://schemas.openxmlformats.org/officeDocument/2006/relationships/footer" Target="footer43.xml"/><Relationship Id="rId146" Type="http://schemas.openxmlformats.org/officeDocument/2006/relationships/header" Target="header64.xml"/><Relationship Id="rId7" Type="http://schemas.openxmlformats.org/officeDocument/2006/relationships/footnotes" Target="footnotes.xml"/><Relationship Id="rId71" Type="http://schemas.openxmlformats.org/officeDocument/2006/relationships/header" Target="header27.xml"/><Relationship Id="rId92" Type="http://schemas.openxmlformats.org/officeDocument/2006/relationships/footer" Target="footer26.xml"/><Relationship Id="rId2" Type="http://schemas.openxmlformats.org/officeDocument/2006/relationships/numbering" Target="numbering.xml"/><Relationship Id="rId29" Type="http://schemas.openxmlformats.org/officeDocument/2006/relationships/header" Target="header11.xml"/><Relationship Id="rId24" Type="http://schemas.openxmlformats.org/officeDocument/2006/relationships/image" Target="media/image2.jpeg"/><Relationship Id="rId40" Type="http://schemas.openxmlformats.org/officeDocument/2006/relationships/header" Target="header19.xml"/><Relationship Id="rId45" Type="http://schemas.openxmlformats.org/officeDocument/2006/relationships/footer" Target="footer11.xml"/><Relationship Id="rId66" Type="http://schemas.openxmlformats.org/officeDocument/2006/relationships/header" Target="header26.xml"/><Relationship Id="rId87" Type="http://schemas.openxmlformats.org/officeDocument/2006/relationships/footer" Target="footer24.xml"/><Relationship Id="rId110" Type="http://schemas.openxmlformats.org/officeDocument/2006/relationships/footer" Target="footer33.xml"/><Relationship Id="rId115" Type="http://schemas.openxmlformats.org/officeDocument/2006/relationships/footer" Target="footer35.xml"/><Relationship Id="rId131" Type="http://schemas.openxmlformats.org/officeDocument/2006/relationships/header" Target="header57.xml"/><Relationship Id="rId136" Type="http://schemas.openxmlformats.org/officeDocument/2006/relationships/header" Target="header60.xml"/><Relationship Id="rId61" Type="http://schemas.openxmlformats.org/officeDocument/2006/relationships/image" Target="media/image13.wmf"/><Relationship Id="rId82" Type="http://schemas.openxmlformats.org/officeDocument/2006/relationships/header" Target="header33.xml"/><Relationship Id="rId152" Type="http://schemas.openxmlformats.org/officeDocument/2006/relationships/header" Target="header67.xml"/><Relationship Id="rId19" Type="http://schemas.openxmlformats.org/officeDocument/2006/relationships/header" Target="header6.xml"/><Relationship Id="rId14" Type="http://schemas.openxmlformats.org/officeDocument/2006/relationships/footer" Target="footer3.xml"/><Relationship Id="rId30" Type="http://schemas.openxmlformats.org/officeDocument/2006/relationships/header" Target="header12.xml"/><Relationship Id="rId35" Type="http://schemas.openxmlformats.org/officeDocument/2006/relationships/header" Target="header15.xml"/><Relationship Id="rId56" Type="http://schemas.openxmlformats.org/officeDocument/2006/relationships/image" Target="media/image8.wmf"/><Relationship Id="rId77" Type="http://schemas.openxmlformats.org/officeDocument/2006/relationships/footer" Target="footer19.xml"/><Relationship Id="rId100" Type="http://schemas.openxmlformats.org/officeDocument/2006/relationships/image" Target="media/image21.jpg"/><Relationship Id="rId105" Type="http://schemas.openxmlformats.org/officeDocument/2006/relationships/footer" Target="footer31.xml"/><Relationship Id="rId126" Type="http://schemas.openxmlformats.org/officeDocument/2006/relationships/header" Target="header53.xml"/><Relationship Id="rId147" Type="http://schemas.openxmlformats.org/officeDocument/2006/relationships/footer" Target="footer44.xml"/><Relationship Id="rId8" Type="http://schemas.openxmlformats.org/officeDocument/2006/relationships/endnotes" Target="endnotes.xml"/><Relationship Id="rId51" Type="http://schemas.openxmlformats.org/officeDocument/2006/relationships/footer" Target="footer13.xml"/><Relationship Id="rId72" Type="http://schemas.openxmlformats.org/officeDocument/2006/relationships/footer" Target="footer17.xml"/><Relationship Id="rId93" Type="http://schemas.openxmlformats.org/officeDocument/2006/relationships/footer" Target="footer27.xml"/><Relationship Id="rId98" Type="http://schemas.openxmlformats.org/officeDocument/2006/relationships/header" Target="header41.xml"/><Relationship Id="rId121" Type="http://schemas.openxmlformats.org/officeDocument/2006/relationships/header" Target="header51.xml"/><Relationship Id="rId142" Type="http://schemas.openxmlformats.org/officeDocument/2006/relationships/header" Target="header63.xm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gal-content/EN/AUTO/?uri=uriserv:OJ.L_.2016.252.01.0053.01.ENG&amp;toc=OJ:L:2016:252:TOC"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EF8B18-971F-42BF-828D-2B7458FC11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856</Pages>
  <Words>112193</Words>
  <Characters>713550</Characters>
  <Application>Microsoft Office Word</Application>
  <DocSecurity>0</DocSecurity>
  <Lines>26427</Lines>
  <Paragraphs>13318</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812425</CharactersWithSpaces>
  <SharedDoc>false</SharedDoc>
  <HLinks>
    <vt:vector size="1992" baseType="variant">
      <vt:variant>
        <vt:i4>1179700</vt:i4>
      </vt:variant>
      <vt:variant>
        <vt:i4>1988</vt:i4>
      </vt:variant>
      <vt:variant>
        <vt:i4>0</vt:i4>
      </vt:variant>
      <vt:variant>
        <vt:i4>5</vt:i4>
      </vt:variant>
      <vt:variant>
        <vt:lpwstr/>
      </vt:variant>
      <vt:variant>
        <vt:lpwstr>_Toc413918250</vt:lpwstr>
      </vt:variant>
      <vt:variant>
        <vt:i4>1245236</vt:i4>
      </vt:variant>
      <vt:variant>
        <vt:i4>1982</vt:i4>
      </vt:variant>
      <vt:variant>
        <vt:i4>0</vt:i4>
      </vt:variant>
      <vt:variant>
        <vt:i4>5</vt:i4>
      </vt:variant>
      <vt:variant>
        <vt:lpwstr/>
      </vt:variant>
      <vt:variant>
        <vt:lpwstr>_Toc413918249</vt:lpwstr>
      </vt:variant>
      <vt:variant>
        <vt:i4>1245236</vt:i4>
      </vt:variant>
      <vt:variant>
        <vt:i4>1976</vt:i4>
      </vt:variant>
      <vt:variant>
        <vt:i4>0</vt:i4>
      </vt:variant>
      <vt:variant>
        <vt:i4>5</vt:i4>
      </vt:variant>
      <vt:variant>
        <vt:lpwstr/>
      </vt:variant>
      <vt:variant>
        <vt:lpwstr>_Toc413918248</vt:lpwstr>
      </vt:variant>
      <vt:variant>
        <vt:i4>1245236</vt:i4>
      </vt:variant>
      <vt:variant>
        <vt:i4>1970</vt:i4>
      </vt:variant>
      <vt:variant>
        <vt:i4>0</vt:i4>
      </vt:variant>
      <vt:variant>
        <vt:i4>5</vt:i4>
      </vt:variant>
      <vt:variant>
        <vt:lpwstr/>
      </vt:variant>
      <vt:variant>
        <vt:lpwstr>_Toc413918247</vt:lpwstr>
      </vt:variant>
      <vt:variant>
        <vt:i4>1245236</vt:i4>
      </vt:variant>
      <vt:variant>
        <vt:i4>1964</vt:i4>
      </vt:variant>
      <vt:variant>
        <vt:i4>0</vt:i4>
      </vt:variant>
      <vt:variant>
        <vt:i4>5</vt:i4>
      </vt:variant>
      <vt:variant>
        <vt:lpwstr/>
      </vt:variant>
      <vt:variant>
        <vt:lpwstr>_Toc413918246</vt:lpwstr>
      </vt:variant>
      <vt:variant>
        <vt:i4>1245236</vt:i4>
      </vt:variant>
      <vt:variant>
        <vt:i4>1958</vt:i4>
      </vt:variant>
      <vt:variant>
        <vt:i4>0</vt:i4>
      </vt:variant>
      <vt:variant>
        <vt:i4>5</vt:i4>
      </vt:variant>
      <vt:variant>
        <vt:lpwstr/>
      </vt:variant>
      <vt:variant>
        <vt:lpwstr>_Toc413918245</vt:lpwstr>
      </vt:variant>
      <vt:variant>
        <vt:i4>1245236</vt:i4>
      </vt:variant>
      <vt:variant>
        <vt:i4>1952</vt:i4>
      </vt:variant>
      <vt:variant>
        <vt:i4>0</vt:i4>
      </vt:variant>
      <vt:variant>
        <vt:i4>5</vt:i4>
      </vt:variant>
      <vt:variant>
        <vt:lpwstr/>
      </vt:variant>
      <vt:variant>
        <vt:lpwstr>_Toc413918244</vt:lpwstr>
      </vt:variant>
      <vt:variant>
        <vt:i4>1245236</vt:i4>
      </vt:variant>
      <vt:variant>
        <vt:i4>1946</vt:i4>
      </vt:variant>
      <vt:variant>
        <vt:i4>0</vt:i4>
      </vt:variant>
      <vt:variant>
        <vt:i4>5</vt:i4>
      </vt:variant>
      <vt:variant>
        <vt:lpwstr/>
      </vt:variant>
      <vt:variant>
        <vt:lpwstr>_Toc413918243</vt:lpwstr>
      </vt:variant>
      <vt:variant>
        <vt:i4>1245236</vt:i4>
      </vt:variant>
      <vt:variant>
        <vt:i4>1940</vt:i4>
      </vt:variant>
      <vt:variant>
        <vt:i4>0</vt:i4>
      </vt:variant>
      <vt:variant>
        <vt:i4>5</vt:i4>
      </vt:variant>
      <vt:variant>
        <vt:lpwstr/>
      </vt:variant>
      <vt:variant>
        <vt:lpwstr>_Toc413918242</vt:lpwstr>
      </vt:variant>
      <vt:variant>
        <vt:i4>1245236</vt:i4>
      </vt:variant>
      <vt:variant>
        <vt:i4>1934</vt:i4>
      </vt:variant>
      <vt:variant>
        <vt:i4>0</vt:i4>
      </vt:variant>
      <vt:variant>
        <vt:i4>5</vt:i4>
      </vt:variant>
      <vt:variant>
        <vt:lpwstr/>
      </vt:variant>
      <vt:variant>
        <vt:lpwstr>_Toc413918241</vt:lpwstr>
      </vt:variant>
      <vt:variant>
        <vt:i4>1245236</vt:i4>
      </vt:variant>
      <vt:variant>
        <vt:i4>1928</vt:i4>
      </vt:variant>
      <vt:variant>
        <vt:i4>0</vt:i4>
      </vt:variant>
      <vt:variant>
        <vt:i4>5</vt:i4>
      </vt:variant>
      <vt:variant>
        <vt:lpwstr/>
      </vt:variant>
      <vt:variant>
        <vt:lpwstr>_Toc413918240</vt:lpwstr>
      </vt:variant>
      <vt:variant>
        <vt:i4>1310772</vt:i4>
      </vt:variant>
      <vt:variant>
        <vt:i4>1922</vt:i4>
      </vt:variant>
      <vt:variant>
        <vt:i4>0</vt:i4>
      </vt:variant>
      <vt:variant>
        <vt:i4>5</vt:i4>
      </vt:variant>
      <vt:variant>
        <vt:lpwstr/>
      </vt:variant>
      <vt:variant>
        <vt:lpwstr>_Toc413918239</vt:lpwstr>
      </vt:variant>
      <vt:variant>
        <vt:i4>1310772</vt:i4>
      </vt:variant>
      <vt:variant>
        <vt:i4>1916</vt:i4>
      </vt:variant>
      <vt:variant>
        <vt:i4>0</vt:i4>
      </vt:variant>
      <vt:variant>
        <vt:i4>5</vt:i4>
      </vt:variant>
      <vt:variant>
        <vt:lpwstr/>
      </vt:variant>
      <vt:variant>
        <vt:lpwstr>_Toc413918238</vt:lpwstr>
      </vt:variant>
      <vt:variant>
        <vt:i4>1310772</vt:i4>
      </vt:variant>
      <vt:variant>
        <vt:i4>1910</vt:i4>
      </vt:variant>
      <vt:variant>
        <vt:i4>0</vt:i4>
      </vt:variant>
      <vt:variant>
        <vt:i4>5</vt:i4>
      </vt:variant>
      <vt:variant>
        <vt:lpwstr/>
      </vt:variant>
      <vt:variant>
        <vt:lpwstr>_Toc413918237</vt:lpwstr>
      </vt:variant>
      <vt:variant>
        <vt:i4>1310772</vt:i4>
      </vt:variant>
      <vt:variant>
        <vt:i4>1904</vt:i4>
      </vt:variant>
      <vt:variant>
        <vt:i4>0</vt:i4>
      </vt:variant>
      <vt:variant>
        <vt:i4>5</vt:i4>
      </vt:variant>
      <vt:variant>
        <vt:lpwstr/>
      </vt:variant>
      <vt:variant>
        <vt:lpwstr>_Toc413918236</vt:lpwstr>
      </vt:variant>
      <vt:variant>
        <vt:i4>1310772</vt:i4>
      </vt:variant>
      <vt:variant>
        <vt:i4>1898</vt:i4>
      </vt:variant>
      <vt:variant>
        <vt:i4>0</vt:i4>
      </vt:variant>
      <vt:variant>
        <vt:i4>5</vt:i4>
      </vt:variant>
      <vt:variant>
        <vt:lpwstr/>
      </vt:variant>
      <vt:variant>
        <vt:lpwstr>_Toc413918235</vt:lpwstr>
      </vt:variant>
      <vt:variant>
        <vt:i4>1310772</vt:i4>
      </vt:variant>
      <vt:variant>
        <vt:i4>1892</vt:i4>
      </vt:variant>
      <vt:variant>
        <vt:i4>0</vt:i4>
      </vt:variant>
      <vt:variant>
        <vt:i4>5</vt:i4>
      </vt:variant>
      <vt:variant>
        <vt:lpwstr/>
      </vt:variant>
      <vt:variant>
        <vt:lpwstr>_Toc413918234</vt:lpwstr>
      </vt:variant>
      <vt:variant>
        <vt:i4>1310772</vt:i4>
      </vt:variant>
      <vt:variant>
        <vt:i4>1886</vt:i4>
      </vt:variant>
      <vt:variant>
        <vt:i4>0</vt:i4>
      </vt:variant>
      <vt:variant>
        <vt:i4>5</vt:i4>
      </vt:variant>
      <vt:variant>
        <vt:lpwstr/>
      </vt:variant>
      <vt:variant>
        <vt:lpwstr>_Toc413918233</vt:lpwstr>
      </vt:variant>
      <vt:variant>
        <vt:i4>1310772</vt:i4>
      </vt:variant>
      <vt:variant>
        <vt:i4>1880</vt:i4>
      </vt:variant>
      <vt:variant>
        <vt:i4>0</vt:i4>
      </vt:variant>
      <vt:variant>
        <vt:i4>5</vt:i4>
      </vt:variant>
      <vt:variant>
        <vt:lpwstr/>
      </vt:variant>
      <vt:variant>
        <vt:lpwstr>_Toc413918232</vt:lpwstr>
      </vt:variant>
      <vt:variant>
        <vt:i4>1310772</vt:i4>
      </vt:variant>
      <vt:variant>
        <vt:i4>1874</vt:i4>
      </vt:variant>
      <vt:variant>
        <vt:i4>0</vt:i4>
      </vt:variant>
      <vt:variant>
        <vt:i4>5</vt:i4>
      </vt:variant>
      <vt:variant>
        <vt:lpwstr/>
      </vt:variant>
      <vt:variant>
        <vt:lpwstr>_Toc413918231</vt:lpwstr>
      </vt:variant>
      <vt:variant>
        <vt:i4>1310772</vt:i4>
      </vt:variant>
      <vt:variant>
        <vt:i4>1868</vt:i4>
      </vt:variant>
      <vt:variant>
        <vt:i4>0</vt:i4>
      </vt:variant>
      <vt:variant>
        <vt:i4>5</vt:i4>
      </vt:variant>
      <vt:variant>
        <vt:lpwstr/>
      </vt:variant>
      <vt:variant>
        <vt:lpwstr>_Toc413918230</vt:lpwstr>
      </vt:variant>
      <vt:variant>
        <vt:i4>1376308</vt:i4>
      </vt:variant>
      <vt:variant>
        <vt:i4>1862</vt:i4>
      </vt:variant>
      <vt:variant>
        <vt:i4>0</vt:i4>
      </vt:variant>
      <vt:variant>
        <vt:i4>5</vt:i4>
      </vt:variant>
      <vt:variant>
        <vt:lpwstr/>
      </vt:variant>
      <vt:variant>
        <vt:lpwstr>_Toc413918229</vt:lpwstr>
      </vt:variant>
      <vt:variant>
        <vt:i4>1376308</vt:i4>
      </vt:variant>
      <vt:variant>
        <vt:i4>1856</vt:i4>
      </vt:variant>
      <vt:variant>
        <vt:i4>0</vt:i4>
      </vt:variant>
      <vt:variant>
        <vt:i4>5</vt:i4>
      </vt:variant>
      <vt:variant>
        <vt:lpwstr/>
      </vt:variant>
      <vt:variant>
        <vt:lpwstr>_Toc413918228</vt:lpwstr>
      </vt:variant>
      <vt:variant>
        <vt:i4>1376308</vt:i4>
      </vt:variant>
      <vt:variant>
        <vt:i4>1850</vt:i4>
      </vt:variant>
      <vt:variant>
        <vt:i4>0</vt:i4>
      </vt:variant>
      <vt:variant>
        <vt:i4>5</vt:i4>
      </vt:variant>
      <vt:variant>
        <vt:lpwstr/>
      </vt:variant>
      <vt:variant>
        <vt:lpwstr>_Toc413918227</vt:lpwstr>
      </vt:variant>
      <vt:variant>
        <vt:i4>1376308</vt:i4>
      </vt:variant>
      <vt:variant>
        <vt:i4>1844</vt:i4>
      </vt:variant>
      <vt:variant>
        <vt:i4>0</vt:i4>
      </vt:variant>
      <vt:variant>
        <vt:i4>5</vt:i4>
      </vt:variant>
      <vt:variant>
        <vt:lpwstr/>
      </vt:variant>
      <vt:variant>
        <vt:lpwstr>_Toc413918226</vt:lpwstr>
      </vt:variant>
      <vt:variant>
        <vt:i4>1376308</vt:i4>
      </vt:variant>
      <vt:variant>
        <vt:i4>1838</vt:i4>
      </vt:variant>
      <vt:variant>
        <vt:i4>0</vt:i4>
      </vt:variant>
      <vt:variant>
        <vt:i4>5</vt:i4>
      </vt:variant>
      <vt:variant>
        <vt:lpwstr/>
      </vt:variant>
      <vt:variant>
        <vt:lpwstr>_Toc413918225</vt:lpwstr>
      </vt:variant>
      <vt:variant>
        <vt:i4>1376308</vt:i4>
      </vt:variant>
      <vt:variant>
        <vt:i4>1832</vt:i4>
      </vt:variant>
      <vt:variant>
        <vt:i4>0</vt:i4>
      </vt:variant>
      <vt:variant>
        <vt:i4>5</vt:i4>
      </vt:variant>
      <vt:variant>
        <vt:lpwstr/>
      </vt:variant>
      <vt:variant>
        <vt:lpwstr>_Toc413918224</vt:lpwstr>
      </vt:variant>
      <vt:variant>
        <vt:i4>1376308</vt:i4>
      </vt:variant>
      <vt:variant>
        <vt:i4>1826</vt:i4>
      </vt:variant>
      <vt:variant>
        <vt:i4>0</vt:i4>
      </vt:variant>
      <vt:variant>
        <vt:i4>5</vt:i4>
      </vt:variant>
      <vt:variant>
        <vt:lpwstr/>
      </vt:variant>
      <vt:variant>
        <vt:lpwstr>_Toc413918223</vt:lpwstr>
      </vt:variant>
      <vt:variant>
        <vt:i4>1376308</vt:i4>
      </vt:variant>
      <vt:variant>
        <vt:i4>1820</vt:i4>
      </vt:variant>
      <vt:variant>
        <vt:i4>0</vt:i4>
      </vt:variant>
      <vt:variant>
        <vt:i4>5</vt:i4>
      </vt:variant>
      <vt:variant>
        <vt:lpwstr/>
      </vt:variant>
      <vt:variant>
        <vt:lpwstr>_Toc413918222</vt:lpwstr>
      </vt:variant>
      <vt:variant>
        <vt:i4>1376308</vt:i4>
      </vt:variant>
      <vt:variant>
        <vt:i4>1814</vt:i4>
      </vt:variant>
      <vt:variant>
        <vt:i4>0</vt:i4>
      </vt:variant>
      <vt:variant>
        <vt:i4>5</vt:i4>
      </vt:variant>
      <vt:variant>
        <vt:lpwstr/>
      </vt:variant>
      <vt:variant>
        <vt:lpwstr>_Toc413918221</vt:lpwstr>
      </vt:variant>
      <vt:variant>
        <vt:i4>1376308</vt:i4>
      </vt:variant>
      <vt:variant>
        <vt:i4>1808</vt:i4>
      </vt:variant>
      <vt:variant>
        <vt:i4>0</vt:i4>
      </vt:variant>
      <vt:variant>
        <vt:i4>5</vt:i4>
      </vt:variant>
      <vt:variant>
        <vt:lpwstr/>
      </vt:variant>
      <vt:variant>
        <vt:lpwstr>_Toc413918220</vt:lpwstr>
      </vt:variant>
      <vt:variant>
        <vt:i4>1441844</vt:i4>
      </vt:variant>
      <vt:variant>
        <vt:i4>1802</vt:i4>
      </vt:variant>
      <vt:variant>
        <vt:i4>0</vt:i4>
      </vt:variant>
      <vt:variant>
        <vt:i4>5</vt:i4>
      </vt:variant>
      <vt:variant>
        <vt:lpwstr/>
      </vt:variant>
      <vt:variant>
        <vt:lpwstr>_Toc413918219</vt:lpwstr>
      </vt:variant>
      <vt:variant>
        <vt:i4>1441844</vt:i4>
      </vt:variant>
      <vt:variant>
        <vt:i4>1796</vt:i4>
      </vt:variant>
      <vt:variant>
        <vt:i4>0</vt:i4>
      </vt:variant>
      <vt:variant>
        <vt:i4>5</vt:i4>
      </vt:variant>
      <vt:variant>
        <vt:lpwstr/>
      </vt:variant>
      <vt:variant>
        <vt:lpwstr>_Toc413918218</vt:lpwstr>
      </vt:variant>
      <vt:variant>
        <vt:i4>1441844</vt:i4>
      </vt:variant>
      <vt:variant>
        <vt:i4>1790</vt:i4>
      </vt:variant>
      <vt:variant>
        <vt:i4>0</vt:i4>
      </vt:variant>
      <vt:variant>
        <vt:i4>5</vt:i4>
      </vt:variant>
      <vt:variant>
        <vt:lpwstr/>
      </vt:variant>
      <vt:variant>
        <vt:lpwstr>_Toc413918217</vt:lpwstr>
      </vt:variant>
      <vt:variant>
        <vt:i4>1441844</vt:i4>
      </vt:variant>
      <vt:variant>
        <vt:i4>1784</vt:i4>
      </vt:variant>
      <vt:variant>
        <vt:i4>0</vt:i4>
      </vt:variant>
      <vt:variant>
        <vt:i4>5</vt:i4>
      </vt:variant>
      <vt:variant>
        <vt:lpwstr/>
      </vt:variant>
      <vt:variant>
        <vt:lpwstr>_Toc413918216</vt:lpwstr>
      </vt:variant>
      <vt:variant>
        <vt:i4>1441844</vt:i4>
      </vt:variant>
      <vt:variant>
        <vt:i4>1778</vt:i4>
      </vt:variant>
      <vt:variant>
        <vt:i4>0</vt:i4>
      </vt:variant>
      <vt:variant>
        <vt:i4>5</vt:i4>
      </vt:variant>
      <vt:variant>
        <vt:lpwstr/>
      </vt:variant>
      <vt:variant>
        <vt:lpwstr>_Toc413918215</vt:lpwstr>
      </vt:variant>
      <vt:variant>
        <vt:i4>1441844</vt:i4>
      </vt:variant>
      <vt:variant>
        <vt:i4>1772</vt:i4>
      </vt:variant>
      <vt:variant>
        <vt:i4>0</vt:i4>
      </vt:variant>
      <vt:variant>
        <vt:i4>5</vt:i4>
      </vt:variant>
      <vt:variant>
        <vt:lpwstr/>
      </vt:variant>
      <vt:variant>
        <vt:lpwstr>_Toc413918214</vt:lpwstr>
      </vt:variant>
      <vt:variant>
        <vt:i4>1441844</vt:i4>
      </vt:variant>
      <vt:variant>
        <vt:i4>1766</vt:i4>
      </vt:variant>
      <vt:variant>
        <vt:i4>0</vt:i4>
      </vt:variant>
      <vt:variant>
        <vt:i4>5</vt:i4>
      </vt:variant>
      <vt:variant>
        <vt:lpwstr/>
      </vt:variant>
      <vt:variant>
        <vt:lpwstr>_Toc413918213</vt:lpwstr>
      </vt:variant>
      <vt:variant>
        <vt:i4>1441844</vt:i4>
      </vt:variant>
      <vt:variant>
        <vt:i4>1760</vt:i4>
      </vt:variant>
      <vt:variant>
        <vt:i4>0</vt:i4>
      </vt:variant>
      <vt:variant>
        <vt:i4>5</vt:i4>
      </vt:variant>
      <vt:variant>
        <vt:lpwstr/>
      </vt:variant>
      <vt:variant>
        <vt:lpwstr>_Toc413918212</vt:lpwstr>
      </vt:variant>
      <vt:variant>
        <vt:i4>1441844</vt:i4>
      </vt:variant>
      <vt:variant>
        <vt:i4>1754</vt:i4>
      </vt:variant>
      <vt:variant>
        <vt:i4>0</vt:i4>
      </vt:variant>
      <vt:variant>
        <vt:i4>5</vt:i4>
      </vt:variant>
      <vt:variant>
        <vt:lpwstr/>
      </vt:variant>
      <vt:variant>
        <vt:lpwstr>_Toc413918211</vt:lpwstr>
      </vt:variant>
      <vt:variant>
        <vt:i4>1441844</vt:i4>
      </vt:variant>
      <vt:variant>
        <vt:i4>1748</vt:i4>
      </vt:variant>
      <vt:variant>
        <vt:i4>0</vt:i4>
      </vt:variant>
      <vt:variant>
        <vt:i4>5</vt:i4>
      </vt:variant>
      <vt:variant>
        <vt:lpwstr/>
      </vt:variant>
      <vt:variant>
        <vt:lpwstr>_Toc413918210</vt:lpwstr>
      </vt:variant>
      <vt:variant>
        <vt:i4>1507380</vt:i4>
      </vt:variant>
      <vt:variant>
        <vt:i4>1742</vt:i4>
      </vt:variant>
      <vt:variant>
        <vt:i4>0</vt:i4>
      </vt:variant>
      <vt:variant>
        <vt:i4>5</vt:i4>
      </vt:variant>
      <vt:variant>
        <vt:lpwstr/>
      </vt:variant>
      <vt:variant>
        <vt:lpwstr>_Toc413918209</vt:lpwstr>
      </vt:variant>
      <vt:variant>
        <vt:i4>1507380</vt:i4>
      </vt:variant>
      <vt:variant>
        <vt:i4>1736</vt:i4>
      </vt:variant>
      <vt:variant>
        <vt:i4>0</vt:i4>
      </vt:variant>
      <vt:variant>
        <vt:i4>5</vt:i4>
      </vt:variant>
      <vt:variant>
        <vt:lpwstr/>
      </vt:variant>
      <vt:variant>
        <vt:lpwstr>_Toc413918208</vt:lpwstr>
      </vt:variant>
      <vt:variant>
        <vt:i4>1507380</vt:i4>
      </vt:variant>
      <vt:variant>
        <vt:i4>1730</vt:i4>
      </vt:variant>
      <vt:variant>
        <vt:i4>0</vt:i4>
      </vt:variant>
      <vt:variant>
        <vt:i4>5</vt:i4>
      </vt:variant>
      <vt:variant>
        <vt:lpwstr/>
      </vt:variant>
      <vt:variant>
        <vt:lpwstr>_Toc413918207</vt:lpwstr>
      </vt:variant>
      <vt:variant>
        <vt:i4>1507380</vt:i4>
      </vt:variant>
      <vt:variant>
        <vt:i4>1724</vt:i4>
      </vt:variant>
      <vt:variant>
        <vt:i4>0</vt:i4>
      </vt:variant>
      <vt:variant>
        <vt:i4>5</vt:i4>
      </vt:variant>
      <vt:variant>
        <vt:lpwstr/>
      </vt:variant>
      <vt:variant>
        <vt:lpwstr>_Toc413918206</vt:lpwstr>
      </vt:variant>
      <vt:variant>
        <vt:i4>1507380</vt:i4>
      </vt:variant>
      <vt:variant>
        <vt:i4>1718</vt:i4>
      </vt:variant>
      <vt:variant>
        <vt:i4>0</vt:i4>
      </vt:variant>
      <vt:variant>
        <vt:i4>5</vt:i4>
      </vt:variant>
      <vt:variant>
        <vt:lpwstr/>
      </vt:variant>
      <vt:variant>
        <vt:lpwstr>_Toc413918205</vt:lpwstr>
      </vt:variant>
      <vt:variant>
        <vt:i4>1507380</vt:i4>
      </vt:variant>
      <vt:variant>
        <vt:i4>1712</vt:i4>
      </vt:variant>
      <vt:variant>
        <vt:i4>0</vt:i4>
      </vt:variant>
      <vt:variant>
        <vt:i4>5</vt:i4>
      </vt:variant>
      <vt:variant>
        <vt:lpwstr/>
      </vt:variant>
      <vt:variant>
        <vt:lpwstr>_Toc413918204</vt:lpwstr>
      </vt:variant>
      <vt:variant>
        <vt:i4>1507380</vt:i4>
      </vt:variant>
      <vt:variant>
        <vt:i4>1706</vt:i4>
      </vt:variant>
      <vt:variant>
        <vt:i4>0</vt:i4>
      </vt:variant>
      <vt:variant>
        <vt:i4>5</vt:i4>
      </vt:variant>
      <vt:variant>
        <vt:lpwstr/>
      </vt:variant>
      <vt:variant>
        <vt:lpwstr>_Toc413918203</vt:lpwstr>
      </vt:variant>
      <vt:variant>
        <vt:i4>1507380</vt:i4>
      </vt:variant>
      <vt:variant>
        <vt:i4>1700</vt:i4>
      </vt:variant>
      <vt:variant>
        <vt:i4>0</vt:i4>
      </vt:variant>
      <vt:variant>
        <vt:i4>5</vt:i4>
      </vt:variant>
      <vt:variant>
        <vt:lpwstr/>
      </vt:variant>
      <vt:variant>
        <vt:lpwstr>_Toc413918202</vt:lpwstr>
      </vt:variant>
      <vt:variant>
        <vt:i4>1507380</vt:i4>
      </vt:variant>
      <vt:variant>
        <vt:i4>1694</vt:i4>
      </vt:variant>
      <vt:variant>
        <vt:i4>0</vt:i4>
      </vt:variant>
      <vt:variant>
        <vt:i4>5</vt:i4>
      </vt:variant>
      <vt:variant>
        <vt:lpwstr/>
      </vt:variant>
      <vt:variant>
        <vt:lpwstr>_Toc413918201</vt:lpwstr>
      </vt:variant>
      <vt:variant>
        <vt:i4>1507380</vt:i4>
      </vt:variant>
      <vt:variant>
        <vt:i4>1688</vt:i4>
      </vt:variant>
      <vt:variant>
        <vt:i4>0</vt:i4>
      </vt:variant>
      <vt:variant>
        <vt:i4>5</vt:i4>
      </vt:variant>
      <vt:variant>
        <vt:lpwstr/>
      </vt:variant>
      <vt:variant>
        <vt:lpwstr>_Toc413918200</vt:lpwstr>
      </vt:variant>
      <vt:variant>
        <vt:i4>1966135</vt:i4>
      </vt:variant>
      <vt:variant>
        <vt:i4>1682</vt:i4>
      </vt:variant>
      <vt:variant>
        <vt:i4>0</vt:i4>
      </vt:variant>
      <vt:variant>
        <vt:i4>5</vt:i4>
      </vt:variant>
      <vt:variant>
        <vt:lpwstr/>
      </vt:variant>
      <vt:variant>
        <vt:lpwstr>_Toc413918199</vt:lpwstr>
      </vt:variant>
      <vt:variant>
        <vt:i4>1966135</vt:i4>
      </vt:variant>
      <vt:variant>
        <vt:i4>1676</vt:i4>
      </vt:variant>
      <vt:variant>
        <vt:i4>0</vt:i4>
      </vt:variant>
      <vt:variant>
        <vt:i4>5</vt:i4>
      </vt:variant>
      <vt:variant>
        <vt:lpwstr/>
      </vt:variant>
      <vt:variant>
        <vt:lpwstr>_Toc413918198</vt:lpwstr>
      </vt:variant>
      <vt:variant>
        <vt:i4>1966135</vt:i4>
      </vt:variant>
      <vt:variant>
        <vt:i4>1670</vt:i4>
      </vt:variant>
      <vt:variant>
        <vt:i4>0</vt:i4>
      </vt:variant>
      <vt:variant>
        <vt:i4>5</vt:i4>
      </vt:variant>
      <vt:variant>
        <vt:lpwstr/>
      </vt:variant>
      <vt:variant>
        <vt:lpwstr>_Toc413918197</vt:lpwstr>
      </vt:variant>
      <vt:variant>
        <vt:i4>1966135</vt:i4>
      </vt:variant>
      <vt:variant>
        <vt:i4>1664</vt:i4>
      </vt:variant>
      <vt:variant>
        <vt:i4>0</vt:i4>
      </vt:variant>
      <vt:variant>
        <vt:i4>5</vt:i4>
      </vt:variant>
      <vt:variant>
        <vt:lpwstr/>
      </vt:variant>
      <vt:variant>
        <vt:lpwstr>_Toc413918196</vt:lpwstr>
      </vt:variant>
      <vt:variant>
        <vt:i4>1966135</vt:i4>
      </vt:variant>
      <vt:variant>
        <vt:i4>1658</vt:i4>
      </vt:variant>
      <vt:variant>
        <vt:i4>0</vt:i4>
      </vt:variant>
      <vt:variant>
        <vt:i4>5</vt:i4>
      </vt:variant>
      <vt:variant>
        <vt:lpwstr/>
      </vt:variant>
      <vt:variant>
        <vt:lpwstr>_Toc413918195</vt:lpwstr>
      </vt:variant>
      <vt:variant>
        <vt:i4>1966135</vt:i4>
      </vt:variant>
      <vt:variant>
        <vt:i4>1652</vt:i4>
      </vt:variant>
      <vt:variant>
        <vt:i4>0</vt:i4>
      </vt:variant>
      <vt:variant>
        <vt:i4>5</vt:i4>
      </vt:variant>
      <vt:variant>
        <vt:lpwstr/>
      </vt:variant>
      <vt:variant>
        <vt:lpwstr>_Toc413918194</vt:lpwstr>
      </vt:variant>
      <vt:variant>
        <vt:i4>1966135</vt:i4>
      </vt:variant>
      <vt:variant>
        <vt:i4>1646</vt:i4>
      </vt:variant>
      <vt:variant>
        <vt:i4>0</vt:i4>
      </vt:variant>
      <vt:variant>
        <vt:i4>5</vt:i4>
      </vt:variant>
      <vt:variant>
        <vt:lpwstr/>
      </vt:variant>
      <vt:variant>
        <vt:lpwstr>_Toc413918193</vt:lpwstr>
      </vt:variant>
      <vt:variant>
        <vt:i4>1966135</vt:i4>
      </vt:variant>
      <vt:variant>
        <vt:i4>1640</vt:i4>
      </vt:variant>
      <vt:variant>
        <vt:i4>0</vt:i4>
      </vt:variant>
      <vt:variant>
        <vt:i4>5</vt:i4>
      </vt:variant>
      <vt:variant>
        <vt:lpwstr/>
      </vt:variant>
      <vt:variant>
        <vt:lpwstr>_Toc413918192</vt:lpwstr>
      </vt:variant>
      <vt:variant>
        <vt:i4>1966135</vt:i4>
      </vt:variant>
      <vt:variant>
        <vt:i4>1634</vt:i4>
      </vt:variant>
      <vt:variant>
        <vt:i4>0</vt:i4>
      </vt:variant>
      <vt:variant>
        <vt:i4>5</vt:i4>
      </vt:variant>
      <vt:variant>
        <vt:lpwstr/>
      </vt:variant>
      <vt:variant>
        <vt:lpwstr>_Toc413918191</vt:lpwstr>
      </vt:variant>
      <vt:variant>
        <vt:i4>1966135</vt:i4>
      </vt:variant>
      <vt:variant>
        <vt:i4>1628</vt:i4>
      </vt:variant>
      <vt:variant>
        <vt:i4>0</vt:i4>
      </vt:variant>
      <vt:variant>
        <vt:i4>5</vt:i4>
      </vt:variant>
      <vt:variant>
        <vt:lpwstr/>
      </vt:variant>
      <vt:variant>
        <vt:lpwstr>_Toc413918190</vt:lpwstr>
      </vt:variant>
      <vt:variant>
        <vt:i4>2031671</vt:i4>
      </vt:variant>
      <vt:variant>
        <vt:i4>1622</vt:i4>
      </vt:variant>
      <vt:variant>
        <vt:i4>0</vt:i4>
      </vt:variant>
      <vt:variant>
        <vt:i4>5</vt:i4>
      </vt:variant>
      <vt:variant>
        <vt:lpwstr/>
      </vt:variant>
      <vt:variant>
        <vt:lpwstr>_Toc413918189</vt:lpwstr>
      </vt:variant>
      <vt:variant>
        <vt:i4>2031671</vt:i4>
      </vt:variant>
      <vt:variant>
        <vt:i4>1616</vt:i4>
      </vt:variant>
      <vt:variant>
        <vt:i4>0</vt:i4>
      </vt:variant>
      <vt:variant>
        <vt:i4>5</vt:i4>
      </vt:variant>
      <vt:variant>
        <vt:lpwstr/>
      </vt:variant>
      <vt:variant>
        <vt:lpwstr>_Toc413918188</vt:lpwstr>
      </vt:variant>
      <vt:variant>
        <vt:i4>2031671</vt:i4>
      </vt:variant>
      <vt:variant>
        <vt:i4>1610</vt:i4>
      </vt:variant>
      <vt:variant>
        <vt:i4>0</vt:i4>
      </vt:variant>
      <vt:variant>
        <vt:i4>5</vt:i4>
      </vt:variant>
      <vt:variant>
        <vt:lpwstr/>
      </vt:variant>
      <vt:variant>
        <vt:lpwstr>_Toc413918187</vt:lpwstr>
      </vt:variant>
      <vt:variant>
        <vt:i4>2031671</vt:i4>
      </vt:variant>
      <vt:variant>
        <vt:i4>1604</vt:i4>
      </vt:variant>
      <vt:variant>
        <vt:i4>0</vt:i4>
      </vt:variant>
      <vt:variant>
        <vt:i4>5</vt:i4>
      </vt:variant>
      <vt:variant>
        <vt:lpwstr/>
      </vt:variant>
      <vt:variant>
        <vt:lpwstr>_Toc413918186</vt:lpwstr>
      </vt:variant>
      <vt:variant>
        <vt:i4>2031671</vt:i4>
      </vt:variant>
      <vt:variant>
        <vt:i4>1598</vt:i4>
      </vt:variant>
      <vt:variant>
        <vt:i4>0</vt:i4>
      </vt:variant>
      <vt:variant>
        <vt:i4>5</vt:i4>
      </vt:variant>
      <vt:variant>
        <vt:lpwstr/>
      </vt:variant>
      <vt:variant>
        <vt:lpwstr>_Toc413918185</vt:lpwstr>
      </vt:variant>
      <vt:variant>
        <vt:i4>2031671</vt:i4>
      </vt:variant>
      <vt:variant>
        <vt:i4>1592</vt:i4>
      </vt:variant>
      <vt:variant>
        <vt:i4>0</vt:i4>
      </vt:variant>
      <vt:variant>
        <vt:i4>5</vt:i4>
      </vt:variant>
      <vt:variant>
        <vt:lpwstr/>
      </vt:variant>
      <vt:variant>
        <vt:lpwstr>_Toc413918184</vt:lpwstr>
      </vt:variant>
      <vt:variant>
        <vt:i4>2031671</vt:i4>
      </vt:variant>
      <vt:variant>
        <vt:i4>1586</vt:i4>
      </vt:variant>
      <vt:variant>
        <vt:i4>0</vt:i4>
      </vt:variant>
      <vt:variant>
        <vt:i4>5</vt:i4>
      </vt:variant>
      <vt:variant>
        <vt:lpwstr/>
      </vt:variant>
      <vt:variant>
        <vt:lpwstr>_Toc413918183</vt:lpwstr>
      </vt:variant>
      <vt:variant>
        <vt:i4>2031671</vt:i4>
      </vt:variant>
      <vt:variant>
        <vt:i4>1580</vt:i4>
      </vt:variant>
      <vt:variant>
        <vt:i4>0</vt:i4>
      </vt:variant>
      <vt:variant>
        <vt:i4>5</vt:i4>
      </vt:variant>
      <vt:variant>
        <vt:lpwstr/>
      </vt:variant>
      <vt:variant>
        <vt:lpwstr>_Toc413918182</vt:lpwstr>
      </vt:variant>
      <vt:variant>
        <vt:i4>2031671</vt:i4>
      </vt:variant>
      <vt:variant>
        <vt:i4>1574</vt:i4>
      </vt:variant>
      <vt:variant>
        <vt:i4>0</vt:i4>
      </vt:variant>
      <vt:variant>
        <vt:i4>5</vt:i4>
      </vt:variant>
      <vt:variant>
        <vt:lpwstr/>
      </vt:variant>
      <vt:variant>
        <vt:lpwstr>_Toc413918181</vt:lpwstr>
      </vt:variant>
      <vt:variant>
        <vt:i4>2031671</vt:i4>
      </vt:variant>
      <vt:variant>
        <vt:i4>1568</vt:i4>
      </vt:variant>
      <vt:variant>
        <vt:i4>0</vt:i4>
      </vt:variant>
      <vt:variant>
        <vt:i4>5</vt:i4>
      </vt:variant>
      <vt:variant>
        <vt:lpwstr/>
      </vt:variant>
      <vt:variant>
        <vt:lpwstr>_Toc413918180</vt:lpwstr>
      </vt:variant>
      <vt:variant>
        <vt:i4>1048631</vt:i4>
      </vt:variant>
      <vt:variant>
        <vt:i4>1562</vt:i4>
      </vt:variant>
      <vt:variant>
        <vt:i4>0</vt:i4>
      </vt:variant>
      <vt:variant>
        <vt:i4>5</vt:i4>
      </vt:variant>
      <vt:variant>
        <vt:lpwstr/>
      </vt:variant>
      <vt:variant>
        <vt:lpwstr>_Toc413918179</vt:lpwstr>
      </vt:variant>
      <vt:variant>
        <vt:i4>1048631</vt:i4>
      </vt:variant>
      <vt:variant>
        <vt:i4>1556</vt:i4>
      </vt:variant>
      <vt:variant>
        <vt:i4>0</vt:i4>
      </vt:variant>
      <vt:variant>
        <vt:i4>5</vt:i4>
      </vt:variant>
      <vt:variant>
        <vt:lpwstr/>
      </vt:variant>
      <vt:variant>
        <vt:lpwstr>_Toc413918178</vt:lpwstr>
      </vt:variant>
      <vt:variant>
        <vt:i4>1048631</vt:i4>
      </vt:variant>
      <vt:variant>
        <vt:i4>1550</vt:i4>
      </vt:variant>
      <vt:variant>
        <vt:i4>0</vt:i4>
      </vt:variant>
      <vt:variant>
        <vt:i4>5</vt:i4>
      </vt:variant>
      <vt:variant>
        <vt:lpwstr/>
      </vt:variant>
      <vt:variant>
        <vt:lpwstr>_Toc413918177</vt:lpwstr>
      </vt:variant>
      <vt:variant>
        <vt:i4>1048631</vt:i4>
      </vt:variant>
      <vt:variant>
        <vt:i4>1544</vt:i4>
      </vt:variant>
      <vt:variant>
        <vt:i4>0</vt:i4>
      </vt:variant>
      <vt:variant>
        <vt:i4>5</vt:i4>
      </vt:variant>
      <vt:variant>
        <vt:lpwstr/>
      </vt:variant>
      <vt:variant>
        <vt:lpwstr>_Toc413918176</vt:lpwstr>
      </vt:variant>
      <vt:variant>
        <vt:i4>1048631</vt:i4>
      </vt:variant>
      <vt:variant>
        <vt:i4>1538</vt:i4>
      </vt:variant>
      <vt:variant>
        <vt:i4>0</vt:i4>
      </vt:variant>
      <vt:variant>
        <vt:i4>5</vt:i4>
      </vt:variant>
      <vt:variant>
        <vt:lpwstr/>
      </vt:variant>
      <vt:variant>
        <vt:lpwstr>_Toc413918175</vt:lpwstr>
      </vt:variant>
      <vt:variant>
        <vt:i4>1048631</vt:i4>
      </vt:variant>
      <vt:variant>
        <vt:i4>1532</vt:i4>
      </vt:variant>
      <vt:variant>
        <vt:i4>0</vt:i4>
      </vt:variant>
      <vt:variant>
        <vt:i4>5</vt:i4>
      </vt:variant>
      <vt:variant>
        <vt:lpwstr/>
      </vt:variant>
      <vt:variant>
        <vt:lpwstr>_Toc413918174</vt:lpwstr>
      </vt:variant>
      <vt:variant>
        <vt:i4>1048631</vt:i4>
      </vt:variant>
      <vt:variant>
        <vt:i4>1526</vt:i4>
      </vt:variant>
      <vt:variant>
        <vt:i4>0</vt:i4>
      </vt:variant>
      <vt:variant>
        <vt:i4>5</vt:i4>
      </vt:variant>
      <vt:variant>
        <vt:lpwstr/>
      </vt:variant>
      <vt:variant>
        <vt:lpwstr>_Toc413918173</vt:lpwstr>
      </vt:variant>
      <vt:variant>
        <vt:i4>1048631</vt:i4>
      </vt:variant>
      <vt:variant>
        <vt:i4>1520</vt:i4>
      </vt:variant>
      <vt:variant>
        <vt:i4>0</vt:i4>
      </vt:variant>
      <vt:variant>
        <vt:i4>5</vt:i4>
      </vt:variant>
      <vt:variant>
        <vt:lpwstr/>
      </vt:variant>
      <vt:variant>
        <vt:lpwstr>_Toc413918172</vt:lpwstr>
      </vt:variant>
      <vt:variant>
        <vt:i4>1048631</vt:i4>
      </vt:variant>
      <vt:variant>
        <vt:i4>1514</vt:i4>
      </vt:variant>
      <vt:variant>
        <vt:i4>0</vt:i4>
      </vt:variant>
      <vt:variant>
        <vt:i4>5</vt:i4>
      </vt:variant>
      <vt:variant>
        <vt:lpwstr/>
      </vt:variant>
      <vt:variant>
        <vt:lpwstr>_Toc413918171</vt:lpwstr>
      </vt:variant>
      <vt:variant>
        <vt:i4>1048631</vt:i4>
      </vt:variant>
      <vt:variant>
        <vt:i4>1508</vt:i4>
      </vt:variant>
      <vt:variant>
        <vt:i4>0</vt:i4>
      </vt:variant>
      <vt:variant>
        <vt:i4>5</vt:i4>
      </vt:variant>
      <vt:variant>
        <vt:lpwstr/>
      </vt:variant>
      <vt:variant>
        <vt:lpwstr>_Toc413918170</vt:lpwstr>
      </vt:variant>
      <vt:variant>
        <vt:i4>1114167</vt:i4>
      </vt:variant>
      <vt:variant>
        <vt:i4>1502</vt:i4>
      </vt:variant>
      <vt:variant>
        <vt:i4>0</vt:i4>
      </vt:variant>
      <vt:variant>
        <vt:i4>5</vt:i4>
      </vt:variant>
      <vt:variant>
        <vt:lpwstr/>
      </vt:variant>
      <vt:variant>
        <vt:lpwstr>_Toc413918169</vt:lpwstr>
      </vt:variant>
      <vt:variant>
        <vt:i4>1114167</vt:i4>
      </vt:variant>
      <vt:variant>
        <vt:i4>1496</vt:i4>
      </vt:variant>
      <vt:variant>
        <vt:i4>0</vt:i4>
      </vt:variant>
      <vt:variant>
        <vt:i4>5</vt:i4>
      </vt:variant>
      <vt:variant>
        <vt:lpwstr/>
      </vt:variant>
      <vt:variant>
        <vt:lpwstr>_Toc413918168</vt:lpwstr>
      </vt:variant>
      <vt:variant>
        <vt:i4>1114167</vt:i4>
      </vt:variant>
      <vt:variant>
        <vt:i4>1490</vt:i4>
      </vt:variant>
      <vt:variant>
        <vt:i4>0</vt:i4>
      </vt:variant>
      <vt:variant>
        <vt:i4>5</vt:i4>
      </vt:variant>
      <vt:variant>
        <vt:lpwstr/>
      </vt:variant>
      <vt:variant>
        <vt:lpwstr>_Toc413918167</vt:lpwstr>
      </vt:variant>
      <vt:variant>
        <vt:i4>1114167</vt:i4>
      </vt:variant>
      <vt:variant>
        <vt:i4>1484</vt:i4>
      </vt:variant>
      <vt:variant>
        <vt:i4>0</vt:i4>
      </vt:variant>
      <vt:variant>
        <vt:i4>5</vt:i4>
      </vt:variant>
      <vt:variant>
        <vt:lpwstr/>
      </vt:variant>
      <vt:variant>
        <vt:lpwstr>_Toc413918166</vt:lpwstr>
      </vt:variant>
      <vt:variant>
        <vt:i4>1114167</vt:i4>
      </vt:variant>
      <vt:variant>
        <vt:i4>1478</vt:i4>
      </vt:variant>
      <vt:variant>
        <vt:i4>0</vt:i4>
      </vt:variant>
      <vt:variant>
        <vt:i4>5</vt:i4>
      </vt:variant>
      <vt:variant>
        <vt:lpwstr/>
      </vt:variant>
      <vt:variant>
        <vt:lpwstr>_Toc413918165</vt:lpwstr>
      </vt:variant>
      <vt:variant>
        <vt:i4>1114167</vt:i4>
      </vt:variant>
      <vt:variant>
        <vt:i4>1472</vt:i4>
      </vt:variant>
      <vt:variant>
        <vt:i4>0</vt:i4>
      </vt:variant>
      <vt:variant>
        <vt:i4>5</vt:i4>
      </vt:variant>
      <vt:variant>
        <vt:lpwstr/>
      </vt:variant>
      <vt:variant>
        <vt:lpwstr>_Toc413918164</vt:lpwstr>
      </vt:variant>
      <vt:variant>
        <vt:i4>1114167</vt:i4>
      </vt:variant>
      <vt:variant>
        <vt:i4>1466</vt:i4>
      </vt:variant>
      <vt:variant>
        <vt:i4>0</vt:i4>
      </vt:variant>
      <vt:variant>
        <vt:i4>5</vt:i4>
      </vt:variant>
      <vt:variant>
        <vt:lpwstr/>
      </vt:variant>
      <vt:variant>
        <vt:lpwstr>_Toc413918163</vt:lpwstr>
      </vt:variant>
      <vt:variant>
        <vt:i4>1114167</vt:i4>
      </vt:variant>
      <vt:variant>
        <vt:i4>1460</vt:i4>
      </vt:variant>
      <vt:variant>
        <vt:i4>0</vt:i4>
      </vt:variant>
      <vt:variant>
        <vt:i4>5</vt:i4>
      </vt:variant>
      <vt:variant>
        <vt:lpwstr/>
      </vt:variant>
      <vt:variant>
        <vt:lpwstr>_Toc413918162</vt:lpwstr>
      </vt:variant>
      <vt:variant>
        <vt:i4>1114167</vt:i4>
      </vt:variant>
      <vt:variant>
        <vt:i4>1454</vt:i4>
      </vt:variant>
      <vt:variant>
        <vt:i4>0</vt:i4>
      </vt:variant>
      <vt:variant>
        <vt:i4>5</vt:i4>
      </vt:variant>
      <vt:variant>
        <vt:lpwstr/>
      </vt:variant>
      <vt:variant>
        <vt:lpwstr>_Toc413918161</vt:lpwstr>
      </vt:variant>
      <vt:variant>
        <vt:i4>1114167</vt:i4>
      </vt:variant>
      <vt:variant>
        <vt:i4>1448</vt:i4>
      </vt:variant>
      <vt:variant>
        <vt:i4>0</vt:i4>
      </vt:variant>
      <vt:variant>
        <vt:i4>5</vt:i4>
      </vt:variant>
      <vt:variant>
        <vt:lpwstr/>
      </vt:variant>
      <vt:variant>
        <vt:lpwstr>_Toc413918160</vt:lpwstr>
      </vt:variant>
      <vt:variant>
        <vt:i4>1179703</vt:i4>
      </vt:variant>
      <vt:variant>
        <vt:i4>1442</vt:i4>
      </vt:variant>
      <vt:variant>
        <vt:i4>0</vt:i4>
      </vt:variant>
      <vt:variant>
        <vt:i4>5</vt:i4>
      </vt:variant>
      <vt:variant>
        <vt:lpwstr/>
      </vt:variant>
      <vt:variant>
        <vt:lpwstr>_Toc413918159</vt:lpwstr>
      </vt:variant>
      <vt:variant>
        <vt:i4>1179703</vt:i4>
      </vt:variant>
      <vt:variant>
        <vt:i4>1436</vt:i4>
      </vt:variant>
      <vt:variant>
        <vt:i4>0</vt:i4>
      </vt:variant>
      <vt:variant>
        <vt:i4>5</vt:i4>
      </vt:variant>
      <vt:variant>
        <vt:lpwstr/>
      </vt:variant>
      <vt:variant>
        <vt:lpwstr>_Toc413918158</vt:lpwstr>
      </vt:variant>
      <vt:variant>
        <vt:i4>1179703</vt:i4>
      </vt:variant>
      <vt:variant>
        <vt:i4>1430</vt:i4>
      </vt:variant>
      <vt:variant>
        <vt:i4>0</vt:i4>
      </vt:variant>
      <vt:variant>
        <vt:i4>5</vt:i4>
      </vt:variant>
      <vt:variant>
        <vt:lpwstr/>
      </vt:variant>
      <vt:variant>
        <vt:lpwstr>_Toc413918157</vt:lpwstr>
      </vt:variant>
      <vt:variant>
        <vt:i4>1179703</vt:i4>
      </vt:variant>
      <vt:variant>
        <vt:i4>1424</vt:i4>
      </vt:variant>
      <vt:variant>
        <vt:i4>0</vt:i4>
      </vt:variant>
      <vt:variant>
        <vt:i4>5</vt:i4>
      </vt:variant>
      <vt:variant>
        <vt:lpwstr/>
      </vt:variant>
      <vt:variant>
        <vt:lpwstr>_Toc413918156</vt:lpwstr>
      </vt:variant>
      <vt:variant>
        <vt:i4>1179703</vt:i4>
      </vt:variant>
      <vt:variant>
        <vt:i4>1418</vt:i4>
      </vt:variant>
      <vt:variant>
        <vt:i4>0</vt:i4>
      </vt:variant>
      <vt:variant>
        <vt:i4>5</vt:i4>
      </vt:variant>
      <vt:variant>
        <vt:lpwstr/>
      </vt:variant>
      <vt:variant>
        <vt:lpwstr>_Toc413918155</vt:lpwstr>
      </vt:variant>
      <vt:variant>
        <vt:i4>1179703</vt:i4>
      </vt:variant>
      <vt:variant>
        <vt:i4>1412</vt:i4>
      </vt:variant>
      <vt:variant>
        <vt:i4>0</vt:i4>
      </vt:variant>
      <vt:variant>
        <vt:i4>5</vt:i4>
      </vt:variant>
      <vt:variant>
        <vt:lpwstr/>
      </vt:variant>
      <vt:variant>
        <vt:lpwstr>_Toc413918154</vt:lpwstr>
      </vt:variant>
      <vt:variant>
        <vt:i4>1179703</vt:i4>
      </vt:variant>
      <vt:variant>
        <vt:i4>1406</vt:i4>
      </vt:variant>
      <vt:variant>
        <vt:i4>0</vt:i4>
      </vt:variant>
      <vt:variant>
        <vt:i4>5</vt:i4>
      </vt:variant>
      <vt:variant>
        <vt:lpwstr/>
      </vt:variant>
      <vt:variant>
        <vt:lpwstr>_Toc413918153</vt:lpwstr>
      </vt:variant>
      <vt:variant>
        <vt:i4>1179703</vt:i4>
      </vt:variant>
      <vt:variant>
        <vt:i4>1400</vt:i4>
      </vt:variant>
      <vt:variant>
        <vt:i4>0</vt:i4>
      </vt:variant>
      <vt:variant>
        <vt:i4>5</vt:i4>
      </vt:variant>
      <vt:variant>
        <vt:lpwstr/>
      </vt:variant>
      <vt:variant>
        <vt:lpwstr>_Toc413918152</vt:lpwstr>
      </vt:variant>
      <vt:variant>
        <vt:i4>1179703</vt:i4>
      </vt:variant>
      <vt:variant>
        <vt:i4>1394</vt:i4>
      </vt:variant>
      <vt:variant>
        <vt:i4>0</vt:i4>
      </vt:variant>
      <vt:variant>
        <vt:i4>5</vt:i4>
      </vt:variant>
      <vt:variant>
        <vt:lpwstr/>
      </vt:variant>
      <vt:variant>
        <vt:lpwstr>_Toc413918151</vt:lpwstr>
      </vt:variant>
      <vt:variant>
        <vt:i4>1179703</vt:i4>
      </vt:variant>
      <vt:variant>
        <vt:i4>1388</vt:i4>
      </vt:variant>
      <vt:variant>
        <vt:i4>0</vt:i4>
      </vt:variant>
      <vt:variant>
        <vt:i4>5</vt:i4>
      </vt:variant>
      <vt:variant>
        <vt:lpwstr/>
      </vt:variant>
      <vt:variant>
        <vt:lpwstr>_Toc413918150</vt:lpwstr>
      </vt:variant>
      <vt:variant>
        <vt:i4>1245239</vt:i4>
      </vt:variant>
      <vt:variant>
        <vt:i4>1382</vt:i4>
      </vt:variant>
      <vt:variant>
        <vt:i4>0</vt:i4>
      </vt:variant>
      <vt:variant>
        <vt:i4>5</vt:i4>
      </vt:variant>
      <vt:variant>
        <vt:lpwstr/>
      </vt:variant>
      <vt:variant>
        <vt:lpwstr>_Toc413918149</vt:lpwstr>
      </vt:variant>
      <vt:variant>
        <vt:i4>1245239</vt:i4>
      </vt:variant>
      <vt:variant>
        <vt:i4>1376</vt:i4>
      </vt:variant>
      <vt:variant>
        <vt:i4>0</vt:i4>
      </vt:variant>
      <vt:variant>
        <vt:i4>5</vt:i4>
      </vt:variant>
      <vt:variant>
        <vt:lpwstr/>
      </vt:variant>
      <vt:variant>
        <vt:lpwstr>_Toc413918148</vt:lpwstr>
      </vt:variant>
      <vt:variant>
        <vt:i4>1245239</vt:i4>
      </vt:variant>
      <vt:variant>
        <vt:i4>1370</vt:i4>
      </vt:variant>
      <vt:variant>
        <vt:i4>0</vt:i4>
      </vt:variant>
      <vt:variant>
        <vt:i4>5</vt:i4>
      </vt:variant>
      <vt:variant>
        <vt:lpwstr/>
      </vt:variant>
      <vt:variant>
        <vt:lpwstr>_Toc413918147</vt:lpwstr>
      </vt:variant>
      <vt:variant>
        <vt:i4>1245239</vt:i4>
      </vt:variant>
      <vt:variant>
        <vt:i4>1364</vt:i4>
      </vt:variant>
      <vt:variant>
        <vt:i4>0</vt:i4>
      </vt:variant>
      <vt:variant>
        <vt:i4>5</vt:i4>
      </vt:variant>
      <vt:variant>
        <vt:lpwstr/>
      </vt:variant>
      <vt:variant>
        <vt:lpwstr>_Toc413918146</vt:lpwstr>
      </vt:variant>
      <vt:variant>
        <vt:i4>1245239</vt:i4>
      </vt:variant>
      <vt:variant>
        <vt:i4>1358</vt:i4>
      </vt:variant>
      <vt:variant>
        <vt:i4>0</vt:i4>
      </vt:variant>
      <vt:variant>
        <vt:i4>5</vt:i4>
      </vt:variant>
      <vt:variant>
        <vt:lpwstr/>
      </vt:variant>
      <vt:variant>
        <vt:lpwstr>_Toc413918145</vt:lpwstr>
      </vt:variant>
      <vt:variant>
        <vt:i4>1245239</vt:i4>
      </vt:variant>
      <vt:variant>
        <vt:i4>1352</vt:i4>
      </vt:variant>
      <vt:variant>
        <vt:i4>0</vt:i4>
      </vt:variant>
      <vt:variant>
        <vt:i4>5</vt:i4>
      </vt:variant>
      <vt:variant>
        <vt:lpwstr/>
      </vt:variant>
      <vt:variant>
        <vt:lpwstr>_Toc413918144</vt:lpwstr>
      </vt:variant>
      <vt:variant>
        <vt:i4>1245239</vt:i4>
      </vt:variant>
      <vt:variant>
        <vt:i4>1346</vt:i4>
      </vt:variant>
      <vt:variant>
        <vt:i4>0</vt:i4>
      </vt:variant>
      <vt:variant>
        <vt:i4>5</vt:i4>
      </vt:variant>
      <vt:variant>
        <vt:lpwstr/>
      </vt:variant>
      <vt:variant>
        <vt:lpwstr>_Toc413918143</vt:lpwstr>
      </vt:variant>
      <vt:variant>
        <vt:i4>1245239</vt:i4>
      </vt:variant>
      <vt:variant>
        <vt:i4>1340</vt:i4>
      </vt:variant>
      <vt:variant>
        <vt:i4>0</vt:i4>
      </vt:variant>
      <vt:variant>
        <vt:i4>5</vt:i4>
      </vt:variant>
      <vt:variant>
        <vt:lpwstr/>
      </vt:variant>
      <vt:variant>
        <vt:lpwstr>_Toc413918142</vt:lpwstr>
      </vt:variant>
      <vt:variant>
        <vt:i4>1245239</vt:i4>
      </vt:variant>
      <vt:variant>
        <vt:i4>1334</vt:i4>
      </vt:variant>
      <vt:variant>
        <vt:i4>0</vt:i4>
      </vt:variant>
      <vt:variant>
        <vt:i4>5</vt:i4>
      </vt:variant>
      <vt:variant>
        <vt:lpwstr/>
      </vt:variant>
      <vt:variant>
        <vt:lpwstr>_Toc413918141</vt:lpwstr>
      </vt:variant>
      <vt:variant>
        <vt:i4>1245239</vt:i4>
      </vt:variant>
      <vt:variant>
        <vt:i4>1328</vt:i4>
      </vt:variant>
      <vt:variant>
        <vt:i4>0</vt:i4>
      </vt:variant>
      <vt:variant>
        <vt:i4>5</vt:i4>
      </vt:variant>
      <vt:variant>
        <vt:lpwstr/>
      </vt:variant>
      <vt:variant>
        <vt:lpwstr>_Toc413918140</vt:lpwstr>
      </vt:variant>
      <vt:variant>
        <vt:i4>1310775</vt:i4>
      </vt:variant>
      <vt:variant>
        <vt:i4>1322</vt:i4>
      </vt:variant>
      <vt:variant>
        <vt:i4>0</vt:i4>
      </vt:variant>
      <vt:variant>
        <vt:i4>5</vt:i4>
      </vt:variant>
      <vt:variant>
        <vt:lpwstr/>
      </vt:variant>
      <vt:variant>
        <vt:lpwstr>_Toc413918139</vt:lpwstr>
      </vt:variant>
      <vt:variant>
        <vt:i4>1310775</vt:i4>
      </vt:variant>
      <vt:variant>
        <vt:i4>1316</vt:i4>
      </vt:variant>
      <vt:variant>
        <vt:i4>0</vt:i4>
      </vt:variant>
      <vt:variant>
        <vt:i4>5</vt:i4>
      </vt:variant>
      <vt:variant>
        <vt:lpwstr/>
      </vt:variant>
      <vt:variant>
        <vt:lpwstr>_Toc413918138</vt:lpwstr>
      </vt:variant>
      <vt:variant>
        <vt:i4>1310775</vt:i4>
      </vt:variant>
      <vt:variant>
        <vt:i4>1310</vt:i4>
      </vt:variant>
      <vt:variant>
        <vt:i4>0</vt:i4>
      </vt:variant>
      <vt:variant>
        <vt:i4>5</vt:i4>
      </vt:variant>
      <vt:variant>
        <vt:lpwstr/>
      </vt:variant>
      <vt:variant>
        <vt:lpwstr>_Toc413918137</vt:lpwstr>
      </vt:variant>
      <vt:variant>
        <vt:i4>1310775</vt:i4>
      </vt:variant>
      <vt:variant>
        <vt:i4>1304</vt:i4>
      </vt:variant>
      <vt:variant>
        <vt:i4>0</vt:i4>
      </vt:variant>
      <vt:variant>
        <vt:i4>5</vt:i4>
      </vt:variant>
      <vt:variant>
        <vt:lpwstr/>
      </vt:variant>
      <vt:variant>
        <vt:lpwstr>_Toc413918136</vt:lpwstr>
      </vt:variant>
      <vt:variant>
        <vt:i4>1310775</vt:i4>
      </vt:variant>
      <vt:variant>
        <vt:i4>1298</vt:i4>
      </vt:variant>
      <vt:variant>
        <vt:i4>0</vt:i4>
      </vt:variant>
      <vt:variant>
        <vt:i4>5</vt:i4>
      </vt:variant>
      <vt:variant>
        <vt:lpwstr/>
      </vt:variant>
      <vt:variant>
        <vt:lpwstr>_Toc413918135</vt:lpwstr>
      </vt:variant>
      <vt:variant>
        <vt:i4>1310775</vt:i4>
      </vt:variant>
      <vt:variant>
        <vt:i4>1292</vt:i4>
      </vt:variant>
      <vt:variant>
        <vt:i4>0</vt:i4>
      </vt:variant>
      <vt:variant>
        <vt:i4>5</vt:i4>
      </vt:variant>
      <vt:variant>
        <vt:lpwstr/>
      </vt:variant>
      <vt:variant>
        <vt:lpwstr>_Toc413918134</vt:lpwstr>
      </vt:variant>
      <vt:variant>
        <vt:i4>1310775</vt:i4>
      </vt:variant>
      <vt:variant>
        <vt:i4>1286</vt:i4>
      </vt:variant>
      <vt:variant>
        <vt:i4>0</vt:i4>
      </vt:variant>
      <vt:variant>
        <vt:i4>5</vt:i4>
      </vt:variant>
      <vt:variant>
        <vt:lpwstr/>
      </vt:variant>
      <vt:variant>
        <vt:lpwstr>_Toc413918133</vt:lpwstr>
      </vt:variant>
      <vt:variant>
        <vt:i4>1310775</vt:i4>
      </vt:variant>
      <vt:variant>
        <vt:i4>1280</vt:i4>
      </vt:variant>
      <vt:variant>
        <vt:i4>0</vt:i4>
      </vt:variant>
      <vt:variant>
        <vt:i4>5</vt:i4>
      </vt:variant>
      <vt:variant>
        <vt:lpwstr/>
      </vt:variant>
      <vt:variant>
        <vt:lpwstr>_Toc413918132</vt:lpwstr>
      </vt:variant>
      <vt:variant>
        <vt:i4>1310775</vt:i4>
      </vt:variant>
      <vt:variant>
        <vt:i4>1274</vt:i4>
      </vt:variant>
      <vt:variant>
        <vt:i4>0</vt:i4>
      </vt:variant>
      <vt:variant>
        <vt:i4>5</vt:i4>
      </vt:variant>
      <vt:variant>
        <vt:lpwstr/>
      </vt:variant>
      <vt:variant>
        <vt:lpwstr>_Toc413918131</vt:lpwstr>
      </vt:variant>
      <vt:variant>
        <vt:i4>1310775</vt:i4>
      </vt:variant>
      <vt:variant>
        <vt:i4>1268</vt:i4>
      </vt:variant>
      <vt:variant>
        <vt:i4>0</vt:i4>
      </vt:variant>
      <vt:variant>
        <vt:i4>5</vt:i4>
      </vt:variant>
      <vt:variant>
        <vt:lpwstr/>
      </vt:variant>
      <vt:variant>
        <vt:lpwstr>_Toc413918130</vt:lpwstr>
      </vt:variant>
      <vt:variant>
        <vt:i4>1376311</vt:i4>
      </vt:variant>
      <vt:variant>
        <vt:i4>1262</vt:i4>
      </vt:variant>
      <vt:variant>
        <vt:i4>0</vt:i4>
      </vt:variant>
      <vt:variant>
        <vt:i4>5</vt:i4>
      </vt:variant>
      <vt:variant>
        <vt:lpwstr/>
      </vt:variant>
      <vt:variant>
        <vt:lpwstr>_Toc413918129</vt:lpwstr>
      </vt:variant>
      <vt:variant>
        <vt:i4>1376311</vt:i4>
      </vt:variant>
      <vt:variant>
        <vt:i4>1256</vt:i4>
      </vt:variant>
      <vt:variant>
        <vt:i4>0</vt:i4>
      </vt:variant>
      <vt:variant>
        <vt:i4>5</vt:i4>
      </vt:variant>
      <vt:variant>
        <vt:lpwstr/>
      </vt:variant>
      <vt:variant>
        <vt:lpwstr>_Toc413918128</vt:lpwstr>
      </vt:variant>
      <vt:variant>
        <vt:i4>1376311</vt:i4>
      </vt:variant>
      <vt:variant>
        <vt:i4>1250</vt:i4>
      </vt:variant>
      <vt:variant>
        <vt:i4>0</vt:i4>
      </vt:variant>
      <vt:variant>
        <vt:i4>5</vt:i4>
      </vt:variant>
      <vt:variant>
        <vt:lpwstr/>
      </vt:variant>
      <vt:variant>
        <vt:lpwstr>_Toc413918127</vt:lpwstr>
      </vt:variant>
      <vt:variant>
        <vt:i4>1376311</vt:i4>
      </vt:variant>
      <vt:variant>
        <vt:i4>1244</vt:i4>
      </vt:variant>
      <vt:variant>
        <vt:i4>0</vt:i4>
      </vt:variant>
      <vt:variant>
        <vt:i4>5</vt:i4>
      </vt:variant>
      <vt:variant>
        <vt:lpwstr/>
      </vt:variant>
      <vt:variant>
        <vt:lpwstr>_Toc413918126</vt:lpwstr>
      </vt:variant>
      <vt:variant>
        <vt:i4>1376311</vt:i4>
      </vt:variant>
      <vt:variant>
        <vt:i4>1238</vt:i4>
      </vt:variant>
      <vt:variant>
        <vt:i4>0</vt:i4>
      </vt:variant>
      <vt:variant>
        <vt:i4>5</vt:i4>
      </vt:variant>
      <vt:variant>
        <vt:lpwstr/>
      </vt:variant>
      <vt:variant>
        <vt:lpwstr>_Toc413918125</vt:lpwstr>
      </vt:variant>
      <vt:variant>
        <vt:i4>1376311</vt:i4>
      </vt:variant>
      <vt:variant>
        <vt:i4>1232</vt:i4>
      </vt:variant>
      <vt:variant>
        <vt:i4>0</vt:i4>
      </vt:variant>
      <vt:variant>
        <vt:i4>5</vt:i4>
      </vt:variant>
      <vt:variant>
        <vt:lpwstr/>
      </vt:variant>
      <vt:variant>
        <vt:lpwstr>_Toc413918124</vt:lpwstr>
      </vt:variant>
      <vt:variant>
        <vt:i4>1376311</vt:i4>
      </vt:variant>
      <vt:variant>
        <vt:i4>1226</vt:i4>
      </vt:variant>
      <vt:variant>
        <vt:i4>0</vt:i4>
      </vt:variant>
      <vt:variant>
        <vt:i4>5</vt:i4>
      </vt:variant>
      <vt:variant>
        <vt:lpwstr/>
      </vt:variant>
      <vt:variant>
        <vt:lpwstr>_Toc413918123</vt:lpwstr>
      </vt:variant>
      <vt:variant>
        <vt:i4>1376311</vt:i4>
      </vt:variant>
      <vt:variant>
        <vt:i4>1220</vt:i4>
      </vt:variant>
      <vt:variant>
        <vt:i4>0</vt:i4>
      </vt:variant>
      <vt:variant>
        <vt:i4>5</vt:i4>
      </vt:variant>
      <vt:variant>
        <vt:lpwstr/>
      </vt:variant>
      <vt:variant>
        <vt:lpwstr>_Toc413918122</vt:lpwstr>
      </vt:variant>
      <vt:variant>
        <vt:i4>1376311</vt:i4>
      </vt:variant>
      <vt:variant>
        <vt:i4>1214</vt:i4>
      </vt:variant>
      <vt:variant>
        <vt:i4>0</vt:i4>
      </vt:variant>
      <vt:variant>
        <vt:i4>5</vt:i4>
      </vt:variant>
      <vt:variant>
        <vt:lpwstr/>
      </vt:variant>
      <vt:variant>
        <vt:lpwstr>_Toc413918121</vt:lpwstr>
      </vt:variant>
      <vt:variant>
        <vt:i4>1376311</vt:i4>
      </vt:variant>
      <vt:variant>
        <vt:i4>1208</vt:i4>
      </vt:variant>
      <vt:variant>
        <vt:i4>0</vt:i4>
      </vt:variant>
      <vt:variant>
        <vt:i4>5</vt:i4>
      </vt:variant>
      <vt:variant>
        <vt:lpwstr/>
      </vt:variant>
      <vt:variant>
        <vt:lpwstr>_Toc413918120</vt:lpwstr>
      </vt:variant>
      <vt:variant>
        <vt:i4>1441847</vt:i4>
      </vt:variant>
      <vt:variant>
        <vt:i4>1202</vt:i4>
      </vt:variant>
      <vt:variant>
        <vt:i4>0</vt:i4>
      </vt:variant>
      <vt:variant>
        <vt:i4>5</vt:i4>
      </vt:variant>
      <vt:variant>
        <vt:lpwstr/>
      </vt:variant>
      <vt:variant>
        <vt:lpwstr>_Toc413918119</vt:lpwstr>
      </vt:variant>
      <vt:variant>
        <vt:i4>1441847</vt:i4>
      </vt:variant>
      <vt:variant>
        <vt:i4>1196</vt:i4>
      </vt:variant>
      <vt:variant>
        <vt:i4>0</vt:i4>
      </vt:variant>
      <vt:variant>
        <vt:i4>5</vt:i4>
      </vt:variant>
      <vt:variant>
        <vt:lpwstr/>
      </vt:variant>
      <vt:variant>
        <vt:lpwstr>_Toc413918118</vt:lpwstr>
      </vt:variant>
      <vt:variant>
        <vt:i4>1441847</vt:i4>
      </vt:variant>
      <vt:variant>
        <vt:i4>1190</vt:i4>
      </vt:variant>
      <vt:variant>
        <vt:i4>0</vt:i4>
      </vt:variant>
      <vt:variant>
        <vt:i4>5</vt:i4>
      </vt:variant>
      <vt:variant>
        <vt:lpwstr/>
      </vt:variant>
      <vt:variant>
        <vt:lpwstr>_Toc413918117</vt:lpwstr>
      </vt:variant>
      <vt:variant>
        <vt:i4>1441847</vt:i4>
      </vt:variant>
      <vt:variant>
        <vt:i4>1184</vt:i4>
      </vt:variant>
      <vt:variant>
        <vt:i4>0</vt:i4>
      </vt:variant>
      <vt:variant>
        <vt:i4>5</vt:i4>
      </vt:variant>
      <vt:variant>
        <vt:lpwstr/>
      </vt:variant>
      <vt:variant>
        <vt:lpwstr>_Toc413918116</vt:lpwstr>
      </vt:variant>
      <vt:variant>
        <vt:i4>1441847</vt:i4>
      </vt:variant>
      <vt:variant>
        <vt:i4>1178</vt:i4>
      </vt:variant>
      <vt:variant>
        <vt:i4>0</vt:i4>
      </vt:variant>
      <vt:variant>
        <vt:i4>5</vt:i4>
      </vt:variant>
      <vt:variant>
        <vt:lpwstr/>
      </vt:variant>
      <vt:variant>
        <vt:lpwstr>_Toc413918115</vt:lpwstr>
      </vt:variant>
      <vt:variant>
        <vt:i4>1441847</vt:i4>
      </vt:variant>
      <vt:variant>
        <vt:i4>1172</vt:i4>
      </vt:variant>
      <vt:variant>
        <vt:i4>0</vt:i4>
      </vt:variant>
      <vt:variant>
        <vt:i4>5</vt:i4>
      </vt:variant>
      <vt:variant>
        <vt:lpwstr/>
      </vt:variant>
      <vt:variant>
        <vt:lpwstr>_Toc413918114</vt:lpwstr>
      </vt:variant>
      <vt:variant>
        <vt:i4>1441847</vt:i4>
      </vt:variant>
      <vt:variant>
        <vt:i4>1166</vt:i4>
      </vt:variant>
      <vt:variant>
        <vt:i4>0</vt:i4>
      </vt:variant>
      <vt:variant>
        <vt:i4>5</vt:i4>
      </vt:variant>
      <vt:variant>
        <vt:lpwstr/>
      </vt:variant>
      <vt:variant>
        <vt:lpwstr>_Toc413918113</vt:lpwstr>
      </vt:variant>
      <vt:variant>
        <vt:i4>1441847</vt:i4>
      </vt:variant>
      <vt:variant>
        <vt:i4>1160</vt:i4>
      </vt:variant>
      <vt:variant>
        <vt:i4>0</vt:i4>
      </vt:variant>
      <vt:variant>
        <vt:i4>5</vt:i4>
      </vt:variant>
      <vt:variant>
        <vt:lpwstr/>
      </vt:variant>
      <vt:variant>
        <vt:lpwstr>_Toc413918112</vt:lpwstr>
      </vt:variant>
      <vt:variant>
        <vt:i4>1441847</vt:i4>
      </vt:variant>
      <vt:variant>
        <vt:i4>1154</vt:i4>
      </vt:variant>
      <vt:variant>
        <vt:i4>0</vt:i4>
      </vt:variant>
      <vt:variant>
        <vt:i4>5</vt:i4>
      </vt:variant>
      <vt:variant>
        <vt:lpwstr/>
      </vt:variant>
      <vt:variant>
        <vt:lpwstr>_Toc413918111</vt:lpwstr>
      </vt:variant>
      <vt:variant>
        <vt:i4>1441847</vt:i4>
      </vt:variant>
      <vt:variant>
        <vt:i4>1148</vt:i4>
      </vt:variant>
      <vt:variant>
        <vt:i4>0</vt:i4>
      </vt:variant>
      <vt:variant>
        <vt:i4>5</vt:i4>
      </vt:variant>
      <vt:variant>
        <vt:lpwstr/>
      </vt:variant>
      <vt:variant>
        <vt:lpwstr>_Toc413918110</vt:lpwstr>
      </vt:variant>
      <vt:variant>
        <vt:i4>1507383</vt:i4>
      </vt:variant>
      <vt:variant>
        <vt:i4>1142</vt:i4>
      </vt:variant>
      <vt:variant>
        <vt:i4>0</vt:i4>
      </vt:variant>
      <vt:variant>
        <vt:i4>5</vt:i4>
      </vt:variant>
      <vt:variant>
        <vt:lpwstr/>
      </vt:variant>
      <vt:variant>
        <vt:lpwstr>_Toc413918109</vt:lpwstr>
      </vt:variant>
      <vt:variant>
        <vt:i4>1507383</vt:i4>
      </vt:variant>
      <vt:variant>
        <vt:i4>1136</vt:i4>
      </vt:variant>
      <vt:variant>
        <vt:i4>0</vt:i4>
      </vt:variant>
      <vt:variant>
        <vt:i4>5</vt:i4>
      </vt:variant>
      <vt:variant>
        <vt:lpwstr/>
      </vt:variant>
      <vt:variant>
        <vt:lpwstr>_Toc413918108</vt:lpwstr>
      </vt:variant>
      <vt:variant>
        <vt:i4>1507383</vt:i4>
      </vt:variant>
      <vt:variant>
        <vt:i4>1130</vt:i4>
      </vt:variant>
      <vt:variant>
        <vt:i4>0</vt:i4>
      </vt:variant>
      <vt:variant>
        <vt:i4>5</vt:i4>
      </vt:variant>
      <vt:variant>
        <vt:lpwstr/>
      </vt:variant>
      <vt:variant>
        <vt:lpwstr>_Toc413918107</vt:lpwstr>
      </vt:variant>
      <vt:variant>
        <vt:i4>1507383</vt:i4>
      </vt:variant>
      <vt:variant>
        <vt:i4>1124</vt:i4>
      </vt:variant>
      <vt:variant>
        <vt:i4>0</vt:i4>
      </vt:variant>
      <vt:variant>
        <vt:i4>5</vt:i4>
      </vt:variant>
      <vt:variant>
        <vt:lpwstr/>
      </vt:variant>
      <vt:variant>
        <vt:lpwstr>_Toc413918106</vt:lpwstr>
      </vt:variant>
      <vt:variant>
        <vt:i4>1507383</vt:i4>
      </vt:variant>
      <vt:variant>
        <vt:i4>1118</vt:i4>
      </vt:variant>
      <vt:variant>
        <vt:i4>0</vt:i4>
      </vt:variant>
      <vt:variant>
        <vt:i4>5</vt:i4>
      </vt:variant>
      <vt:variant>
        <vt:lpwstr/>
      </vt:variant>
      <vt:variant>
        <vt:lpwstr>_Toc413918105</vt:lpwstr>
      </vt:variant>
      <vt:variant>
        <vt:i4>1507383</vt:i4>
      </vt:variant>
      <vt:variant>
        <vt:i4>1112</vt:i4>
      </vt:variant>
      <vt:variant>
        <vt:i4>0</vt:i4>
      </vt:variant>
      <vt:variant>
        <vt:i4>5</vt:i4>
      </vt:variant>
      <vt:variant>
        <vt:lpwstr/>
      </vt:variant>
      <vt:variant>
        <vt:lpwstr>_Toc413918104</vt:lpwstr>
      </vt:variant>
      <vt:variant>
        <vt:i4>1507383</vt:i4>
      </vt:variant>
      <vt:variant>
        <vt:i4>1106</vt:i4>
      </vt:variant>
      <vt:variant>
        <vt:i4>0</vt:i4>
      </vt:variant>
      <vt:variant>
        <vt:i4>5</vt:i4>
      </vt:variant>
      <vt:variant>
        <vt:lpwstr/>
      </vt:variant>
      <vt:variant>
        <vt:lpwstr>_Toc413918103</vt:lpwstr>
      </vt:variant>
      <vt:variant>
        <vt:i4>1507383</vt:i4>
      </vt:variant>
      <vt:variant>
        <vt:i4>1100</vt:i4>
      </vt:variant>
      <vt:variant>
        <vt:i4>0</vt:i4>
      </vt:variant>
      <vt:variant>
        <vt:i4>5</vt:i4>
      </vt:variant>
      <vt:variant>
        <vt:lpwstr/>
      </vt:variant>
      <vt:variant>
        <vt:lpwstr>_Toc413918102</vt:lpwstr>
      </vt:variant>
      <vt:variant>
        <vt:i4>1507383</vt:i4>
      </vt:variant>
      <vt:variant>
        <vt:i4>1094</vt:i4>
      </vt:variant>
      <vt:variant>
        <vt:i4>0</vt:i4>
      </vt:variant>
      <vt:variant>
        <vt:i4>5</vt:i4>
      </vt:variant>
      <vt:variant>
        <vt:lpwstr/>
      </vt:variant>
      <vt:variant>
        <vt:lpwstr>_Toc413918101</vt:lpwstr>
      </vt:variant>
      <vt:variant>
        <vt:i4>1507383</vt:i4>
      </vt:variant>
      <vt:variant>
        <vt:i4>1088</vt:i4>
      </vt:variant>
      <vt:variant>
        <vt:i4>0</vt:i4>
      </vt:variant>
      <vt:variant>
        <vt:i4>5</vt:i4>
      </vt:variant>
      <vt:variant>
        <vt:lpwstr/>
      </vt:variant>
      <vt:variant>
        <vt:lpwstr>_Toc413918100</vt:lpwstr>
      </vt:variant>
      <vt:variant>
        <vt:i4>1966134</vt:i4>
      </vt:variant>
      <vt:variant>
        <vt:i4>1082</vt:i4>
      </vt:variant>
      <vt:variant>
        <vt:i4>0</vt:i4>
      </vt:variant>
      <vt:variant>
        <vt:i4>5</vt:i4>
      </vt:variant>
      <vt:variant>
        <vt:lpwstr/>
      </vt:variant>
      <vt:variant>
        <vt:lpwstr>_Toc413918099</vt:lpwstr>
      </vt:variant>
      <vt:variant>
        <vt:i4>1966134</vt:i4>
      </vt:variant>
      <vt:variant>
        <vt:i4>1076</vt:i4>
      </vt:variant>
      <vt:variant>
        <vt:i4>0</vt:i4>
      </vt:variant>
      <vt:variant>
        <vt:i4>5</vt:i4>
      </vt:variant>
      <vt:variant>
        <vt:lpwstr/>
      </vt:variant>
      <vt:variant>
        <vt:lpwstr>_Toc413918098</vt:lpwstr>
      </vt:variant>
      <vt:variant>
        <vt:i4>1966134</vt:i4>
      </vt:variant>
      <vt:variant>
        <vt:i4>1070</vt:i4>
      </vt:variant>
      <vt:variant>
        <vt:i4>0</vt:i4>
      </vt:variant>
      <vt:variant>
        <vt:i4>5</vt:i4>
      </vt:variant>
      <vt:variant>
        <vt:lpwstr/>
      </vt:variant>
      <vt:variant>
        <vt:lpwstr>_Toc413918097</vt:lpwstr>
      </vt:variant>
      <vt:variant>
        <vt:i4>1966134</vt:i4>
      </vt:variant>
      <vt:variant>
        <vt:i4>1064</vt:i4>
      </vt:variant>
      <vt:variant>
        <vt:i4>0</vt:i4>
      </vt:variant>
      <vt:variant>
        <vt:i4>5</vt:i4>
      </vt:variant>
      <vt:variant>
        <vt:lpwstr/>
      </vt:variant>
      <vt:variant>
        <vt:lpwstr>_Toc413918096</vt:lpwstr>
      </vt:variant>
      <vt:variant>
        <vt:i4>1966134</vt:i4>
      </vt:variant>
      <vt:variant>
        <vt:i4>1058</vt:i4>
      </vt:variant>
      <vt:variant>
        <vt:i4>0</vt:i4>
      </vt:variant>
      <vt:variant>
        <vt:i4>5</vt:i4>
      </vt:variant>
      <vt:variant>
        <vt:lpwstr/>
      </vt:variant>
      <vt:variant>
        <vt:lpwstr>_Toc413918095</vt:lpwstr>
      </vt:variant>
      <vt:variant>
        <vt:i4>1966134</vt:i4>
      </vt:variant>
      <vt:variant>
        <vt:i4>1052</vt:i4>
      </vt:variant>
      <vt:variant>
        <vt:i4>0</vt:i4>
      </vt:variant>
      <vt:variant>
        <vt:i4>5</vt:i4>
      </vt:variant>
      <vt:variant>
        <vt:lpwstr/>
      </vt:variant>
      <vt:variant>
        <vt:lpwstr>_Toc413918094</vt:lpwstr>
      </vt:variant>
      <vt:variant>
        <vt:i4>1966134</vt:i4>
      </vt:variant>
      <vt:variant>
        <vt:i4>1046</vt:i4>
      </vt:variant>
      <vt:variant>
        <vt:i4>0</vt:i4>
      </vt:variant>
      <vt:variant>
        <vt:i4>5</vt:i4>
      </vt:variant>
      <vt:variant>
        <vt:lpwstr/>
      </vt:variant>
      <vt:variant>
        <vt:lpwstr>_Toc413918093</vt:lpwstr>
      </vt:variant>
      <vt:variant>
        <vt:i4>1966134</vt:i4>
      </vt:variant>
      <vt:variant>
        <vt:i4>1040</vt:i4>
      </vt:variant>
      <vt:variant>
        <vt:i4>0</vt:i4>
      </vt:variant>
      <vt:variant>
        <vt:i4>5</vt:i4>
      </vt:variant>
      <vt:variant>
        <vt:lpwstr/>
      </vt:variant>
      <vt:variant>
        <vt:lpwstr>_Toc413918092</vt:lpwstr>
      </vt:variant>
      <vt:variant>
        <vt:i4>1966134</vt:i4>
      </vt:variant>
      <vt:variant>
        <vt:i4>1034</vt:i4>
      </vt:variant>
      <vt:variant>
        <vt:i4>0</vt:i4>
      </vt:variant>
      <vt:variant>
        <vt:i4>5</vt:i4>
      </vt:variant>
      <vt:variant>
        <vt:lpwstr/>
      </vt:variant>
      <vt:variant>
        <vt:lpwstr>_Toc413918091</vt:lpwstr>
      </vt:variant>
      <vt:variant>
        <vt:i4>1966134</vt:i4>
      </vt:variant>
      <vt:variant>
        <vt:i4>1028</vt:i4>
      </vt:variant>
      <vt:variant>
        <vt:i4>0</vt:i4>
      </vt:variant>
      <vt:variant>
        <vt:i4>5</vt:i4>
      </vt:variant>
      <vt:variant>
        <vt:lpwstr/>
      </vt:variant>
      <vt:variant>
        <vt:lpwstr>_Toc413918090</vt:lpwstr>
      </vt:variant>
      <vt:variant>
        <vt:i4>2031670</vt:i4>
      </vt:variant>
      <vt:variant>
        <vt:i4>1022</vt:i4>
      </vt:variant>
      <vt:variant>
        <vt:i4>0</vt:i4>
      </vt:variant>
      <vt:variant>
        <vt:i4>5</vt:i4>
      </vt:variant>
      <vt:variant>
        <vt:lpwstr/>
      </vt:variant>
      <vt:variant>
        <vt:lpwstr>_Toc413918089</vt:lpwstr>
      </vt:variant>
      <vt:variant>
        <vt:i4>2031670</vt:i4>
      </vt:variant>
      <vt:variant>
        <vt:i4>1016</vt:i4>
      </vt:variant>
      <vt:variant>
        <vt:i4>0</vt:i4>
      </vt:variant>
      <vt:variant>
        <vt:i4>5</vt:i4>
      </vt:variant>
      <vt:variant>
        <vt:lpwstr/>
      </vt:variant>
      <vt:variant>
        <vt:lpwstr>_Toc413918088</vt:lpwstr>
      </vt:variant>
      <vt:variant>
        <vt:i4>2031670</vt:i4>
      </vt:variant>
      <vt:variant>
        <vt:i4>1010</vt:i4>
      </vt:variant>
      <vt:variant>
        <vt:i4>0</vt:i4>
      </vt:variant>
      <vt:variant>
        <vt:i4>5</vt:i4>
      </vt:variant>
      <vt:variant>
        <vt:lpwstr/>
      </vt:variant>
      <vt:variant>
        <vt:lpwstr>_Toc413918087</vt:lpwstr>
      </vt:variant>
      <vt:variant>
        <vt:i4>2031670</vt:i4>
      </vt:variant>
      <vt:variant>
        <vt:i4>1004</vt:i4>
      </vt:variant>
      <vt:variant>
        <vt:i4>0</vt:i4>
      </vt:variant>
      <vt:variant>
        <vt:i4>5</vt:i4>
      </vt:variant>
      <vt:variant>
        <vt:lpwstr/>
      </vt:variant>
      <vt:variant>
        <vt:lpwstr>_Toc413918086</vt:lpwstr>
      </vt:variant>
      <vt:variant>
        <vt:i4>2031670</vt:i4>
      </vt:variant>
      <vt:variant>
        <vt:i4>998</vt:i4>
      </vt:variant>
      <vt:variant>
        <vt:i4>0</vt:i4>
      </vt:variant>
      <vt:variant>
        <vt:i4>5</vt:i4>
      </vt:variant>
      <vt:variant>
        <vt:lpwstr/>
      </vt:variant>
      <vt:variant>
        <vt:lpwstr>_Toc413918085</vt:lpwstr>
      </vt:variant>
      <vt:variant>
        <vt:i4>2031670</vt:i4>
      </vt:variant>
      <vt:variant>
        <vt:i4>992</vt:i4>
      </vt:variant>
      <vt:variant>
        <vt:i4>0</vt:i4>
      </vt:variant>
      <vt:variant>
        <vt:i4>5</vt:i4>
      </vt:variant>
      <vt:variant>
        <vt:lpwstr/>
      </vt:variant>
      <vt:variant>
        <vt:lpwstr>_Toc413918084</vt:lpwstr>
      </vt:variant>
      <vt:variant>
        <vt:i4>2031670</vt:i4>
      </vt:variant>
      <vt:variant>
        <vt:i4>986</vt:i4>
      </vt:variant>
      <vt:variant>
        <vt:i4>0</vt:i4>
      </vt:variant>
      <vt:variant>
        <vt:i4>5</vt:i4>
      </vt:variant>
      <vt:variant>
        <vt:lpwstr/>
      </vt:variant>
      <vt:variant>
        <vt:lpwstr>_Toc413918083</vt:lpwstr>
      </vt:variant>
      <vt:variant>
        <vt:i4>2031670</vt:i4>
      </vt:variant>
      <vt:variant>
        <vt:i4>980</vt:i4>
      </vt:variant>
      <vt:variant>
        <vt:i4>0</vt:i4>
      </vt:variant>
      <vt:variant>
        <vt:i4>5</vt:i4>
      </vt:variant>
      <vt:variant>
        <vt:lpwstr/>
      </vt:variant>
      <vt:variant>
        <vt:lpwstr>_Toc413918082</vt:lpwstr>
      </vt:variant>
      <vt:variant>
        <vt:i4>2031670</vt:i4>
      </vt:variant>
      <vt:variant>
        <vt:i4>974</vt:i4>
      </vt:variant>
      <vt:variant>
        <vt:i4>0</vt:i4>
      </vt:variant>
      <vt:variant>
        <vt:i4>5</vt:i4>
      </vt:variant>
      <vt:variant>
        <vt:lpwstr/>
      </vt:variant>
      <vt:variant>
        <vt:lpwstr>_Toc413918081</vt:lpwstr>
      </vt:variant>
      <vt:variant>
        <vt:i4>2031670</vt:i4>
      </vt:variant>
      <vt:variant>
        <vt:i4>968</vt:i4>
      </vt:variant>
      <vt:variant>
        <vt:i4>0</vt:i4>
      </vt:variant>
      <vt:variant>
        <vt:i4>5</vt:i4>
      </vt:variant>
      <vt:variant>
        <vt:lpwstr/>
      </vt:variant>
      <vt:variant>
        <vt:lpwstr>_Toc413918080</vt:lpwstr>
      </vt:variant>
      <vt:variant>
        <vt:i4>1048630</vt:i4>
      </vt:variant>
      <vt:variant>
        <vt:i4>962</vt:i4>
      </vt:variant>
      <vt:variant>
        <vt:i4>0</vt:i4>
      </vt:variant>
      <vt:variant>
        <vt:i4>5</vt:i4>
      </vt:variant>
      <vt:variant>
        <vt:lpwstr/>
      </vt:variant>
      <vt:variant>
        <vt:lpwstr>_Toc413918079</vt:lpwstr>
      </vt:variant>
      <vt:variant>
        <vt:i4>1048630</vt:i4>
      </vt:variant>
      <vt:variant>
        <vt:i4>956</vt:i4>
      </vt:variant>
      <vt:variant>
        <vt:i4>0</vt:i4>
      </vt:variant>
      <vt:variant>
        <vt:i4>5</vt:i4>
      </vt:variant>
      <vt:variant>
        <vt:lpwstr/>
      </vt:variant>
      <vt:variant>
        <vt:lpwstr>_Toc413918078</vt:lpwstr>
      </vt:variant>
      <vt:variant>
        <vt:i4>1048630</vt:i4>
      </vt:variant>
      <vt:variant>
        <vt:i4>950</vt:i4>
      </vt:variant>
      <vt:variant>
        <vt:i4>0</vt:i4>
      </vt:variant>
      <vt:variant>
        <vt:i4>5</vt:i4>
      </vt:variant>
      <vt:variant>
        <vt:lpwstr/>
      </vt:variant>
      <vt:variant>
        <vt:lpwstr>_Toc413918077</vt:lpwstr>
      </vt:variant>
      <vt:variant>
        <vt:i4>1048630</vt:i4>
      </vt:variant>
      <vt:variant>
        <vt:i4>944</vt:i4>
      </vt:variant>
      <vt:variant>
        <vt:i4>0</vt:i4>
      </vt:variant>
      <vt:variant>
        <vt:i4>5</vt:i4>
      </vt:variant>
      <vt:variant>
        <vt:lpwstr/>
      </vt:variant>
      <vt:variant>
        <vt:lpwstr>_Toc413918076</vt:lpwstr>
      </vt:variant>
      <vt:variant>
        <vt:i4>1048630</vt:i4>
      </vt:variant>
      <vt:variant>
        <vt:i4>938</vt:i4>
      </vt:variant>
      <vt:variant>
        <vt:i4>0</vt:i4>
      </vt:variant>
      <vt:variant>
        <vt:i4>5</vt:i4>
      </vt:variant>
      <vt:variant>
        <vt:lpwstr/>
      </vt:variant>
      <vt:variant>
        <vt:lpwstr>_Toc413918075</vt:lpwstr>
      </vt:variant>
      <vt:variant>
        <vt:i4>1048630</vt:i4>
      </vt:variant>
      <vt:variant>
        <vt:i4>932</vt:i4>
      </vt:variant>
      <vt:variant>
        <vt:i4>0</vt:i4>
      </vt:variant>
      <vt:variant>
        <vt:i4>5</vt:i4>
      </vt:variant>
      <vt:variant>
        <vt:lpwstr/>
      </vt:variant>
      <vt:variant>
        <vt:lpwstr>_Toc413918074</vt:lpwstr>
      </vt:variant>
      <vt:variant>
        <vt:i4>1048630</vt:i4>
      </vt:variant>
      <vt:variant>
        <vt:i4>926</vt:i4>
      </vt:variant>
      <vt:variant>
        <vt:i4>0</vt:i4>
      </vt:variant>
      <vt:variant>
        <vt:i4>5</vt:i4>
      </vt:variant>
      <vt:variant>
        <vt:lpwstr/>
      </vt:variant>
      <vt:variant>
        <vt:lpwstr>_Toc413918073</vt:lpwstr>
      </vt:variant>
      <vt:variant>
        <vt:i4>1048630</vt:i4>
      </vt:variant>
      <vt:variant>
        <vt:i4>920</vt:i4>
      </vt:variant>
      <vt:variant>
        <vt:i4>0</vt:i4>
      </vt:variant>
      <vt:variant>
        <vt:i4>5</vt:i4>
      </vt:variant>
      <vt:variant>
        <vt:lpwstr/>
      </vt:variant>
      <vt:variant>
        <vt:lpwstr>_Toc413918072</vt:lpwstr>
      </vt:variant>
      <vt:variant>
        <vt:i4>1048630</vt:i4>
      </vt:variant>
      <vt:variant>
        <vt:i4>914</vt:i4>
      </vt:variant>
      <vt:variant>
        <vt:i4>0</vt:i4>
      </vt:variant>
      <vt:variant>
        <vt:i4>5</vt:i4>
      </vt:variant>
      <vt:variant>
        <vt:lpwstr/>
      </vt:variant>
      <vt:variant>
        <vt:lpwstr>_Toc413918071</vt:lpwstr>
      </vt:variant>
      <vt:variant>
        <vt:i4>1048630</vt:i4>
      </vt:variant>
      <vt:variant>
        <vt:i4>908</vt:i4>
      </vt:variant>
      <vt:variant>
        <vt:i4>0</vt:i4>
      </vt:variant>
      <vt:variant>
        <vt:i4>5</vt:i4>
      </vt:variant>
      <vt:variant>
        <vt:lpwstr/>
      </vt:variant>
      <vt:variant>
        <vt:lpwstr>_Toc413918070</vt:lpwstr>
      </vt:variant>
      <vt:variant>
        <vt:i4>1114166</vt:i4>
      </vt:variant>
      <vt:variant>
        <vt:i4>902</vt:i4>
      </vt:variant>
      <vt:variant>
        <vt:i4>0</vt:i4>
      </vt:variant>
      <vt:variant>
        <vt:i4>5</vt:i4>
      </vt:variant>
      <vt:variant>
        <vt:lpwstr/>
      </vt:variant>
      <vt:variant>
        <vt:lpwstr>_Toc413918069</vt:lpwstr>
      </vt:variant>
      <vt:variant>
        <vt:i4>1114166</vt:i4>
      </vt:variant>
      <vt:variant>
        <vt:i4>896</vt:i4>
      </vt:variant>
      <vt:variant>
        <vt:i4>0</vt:i4>
      </vt:variant>
      <vt:variant>
        <vt:i4>5</vt:i4>
      </vt:variant>
      <vt:variant>
        <vt:lpwstr/>
      </vt:variant>
      <vt:variant>
        <vt:lpwstr>_Toc413918068</vt:lpwstr>
      </vt:variant>
      <vt:variant>
        <vt:i4>1114166</vt:i4>
      </vt:variant>
      <vt:variant>
        <vt:i4>890</vt:i4>
      </vt:variant>
      <vt:variant>
        <vt:i4>0</vt:i4>
      </vt:variant>
      <vt:variant>
        <vt:i4>5</vt:i4>
      </vt:variant>
      <vt:variant>
        <vt:lpwstr/>
      </vt:variant>
      <vt:variant>
        <vt:lpwstr>_Toc413918067</vt:lpwstr>
      </vt:variant>
      <vt:variant>
        <vt:i4>1114166</vt:i4>
      </vt:variant>
      <vt:variant>
        <vt:i4>884</vt:i4>
      </vt:variant>
      <vt:variant>
        <vt:i4>0</vt:i4>
      </vt:variant>
      <vt:variant>
        <vt:i4>5</vt:i4>
      </vt:variant>
      <vt:variant>
        <vt:lpwstr/>
      </vt:variant>
      <vt:variant>
        <vt:lpwstr>_Toc413918066</vt:lpwstr>
      </vt:variant>
      <vt:variant>
        <vt:i4>1114166</vt:i4>
      </vt:variant>
      <vt:variant>
        <vt:i4>878</vt:i4>
      </vt:variant>
      <vt:variant>
        <vt:i4>0</vt:i4>
      </vt:variant>
      <vt:variant>
        <vt:i4>5</vt:i4>
      </vt:variant>
      <vt:variant>
        <vt:lpwstr/>
      </vt:variant>
      <vt:variant>
        <vt:lpwstr>_Toc413918065</vt:lpwstr>
      </vt:variant>
      <vt:variant>
        <vt:i4>1114166</vt:i4>
      </vt:variant>
      <vt:variant>
        <vt:i4>872</vt:i4>
      </vt:variant>
      <vt:variant>
        <vt:i4>0</vt:i4>
      </vt:variant>
      <vt:variant>
        <vt:i4>5</vt:i4>
      </vt:variant>
      <vt:variant>
        <vt:lpwstr/>
      </vt:variant>
      <vt:variant>
        <vt:lpwstr>_Toc413918064</vt:lpwstr>
      </vt:variant>
      <vt:variant>
        <vt:i4>1114166</vt:i4>
      </vt:variant>
      <vt:variant>
        <vt:i4>866</vt:i4>
      </vt:variant>
      <vt:variant>
        <vt:i4>0</vt:i4>
      </vt:variant>
      <vt:variant>
        <vt:i4>5</vt:i4>
      </vt:variant>
      <vt:variant>
        <vt:lpwstr/>
      </vt:variant>
      <vt:variant>
        <vt:lpwstr>_Toc413918063</vt:lpwstr>
      </vt:variant>
      <vt:variant>
        <vt:i4>1114166</vt:i4>
      </vt:variant>
      <vt:variant>
        <vt:i4>860</vt:i4>
      </vt:variant>
      <vt:variant>
        <vt:i4>0</vt:i4>
      </vt:variant>
      <vt:variant>
        <vt:i4>5</vt:i4>
      </vt:variant>
      <vt:variant>
        <vt:lpwstr/>
      </vt:variant>
      <vt:variant>
        <vt:lpwstr>_Toc413918062</vt:lpwstr>
      </vt:variant>
      <vt:variant>
        <vt:i4>1114166</vt:i4>
      </vt:variant>
      <vt:variant>
        <vt:i4>854</vt:i4>
      </vt:variant>
      <vt:variant>
        <vt:i4>0</vt:i4>
      </vt:variant>
      <vt:variant>
        <vt:i4>5</vt:i4>
      </vt:variant>
      <vt:variant>
        <vt:lpwstr/>
      </vt:variant>
      <vt:variant>
        <vt:lpwstr>_Toc413918061</vt:lpwstr>
      </vt:variant>
      <vt:variant>
        <vt:i4>1114166</vt:i4>
      </vt:variant>
      <vt:variant>
        <vt:i4>848</vt:i4>
      </vt:variant>
      <vt:variant>
        <vt:i4>0</vt:i4>
      </vt:variant>
      <vt:variant>
        <vt:i4>5</vt:i4>
      </vt:variant>
      <vt:variant>
        <vt:lpwstr/>
      </vt:variant>
      <vt:variant>
        <vt:lpwstr>_Toc413918060</vt:lpwstr>
      </vt:variant>
      <vt:variant>
        <vt:i4>1179702</vt:i4>
      </vt:variant>
      <vt:variant>
        <vt:i4>842</vt:i4>
      </vt:variant>
      <vt:variant>
        <vt:i4>0</vt:i4>
      </vt:variant>
      <vt:variant>
        <vt:i4>5</vt:i4>
      </vt:variant>
      <vt:variant>
        <vt:lpwstr/>
      </vt:variant>
      <vt:variant>
        <vt:lpwstr>_Toc413918059</vt:lpwstr>
      </vt:variant>
      <vt:variant>
        <vt:i4>1179702</vt:i4>
      </vt:variant>
      <vt:variant>
        <vt:i4>836</vt:i4>
      </vt:variant>
      <vt:variant>
        <vt:i4>0</vt:i4>
      </vt:variant>
      <vt:variant>
        <vt:i4>5</vt:i4>
      </vt:variant>
      <vt:variant>
        <vt:lpwstr/>
      </vt:variant>
      <vt:variant>
        <vt:lpwstr>_Toc413918058</vt:lpwstr>
      </vt:variant>
      <vt:variant>
        <vt:i4>1179702</vt:i4>
      </vt:variant>
      <vt:variant>
        <vt:i4>830</vt:i4>
      </vt:variant>
      <vt:variant>
        <vt:i4>0</vt:i4>
      </vt:variant>
      <vt:variant>
        <vt:i4>5</vt:i4>
      </vt:variant>
      <vt:variant>
        <vt:lpwstr/>
      </vt:variant>
      <vt:variant>
        <vt:lpwstr>_Toc413918057</vt:lpwstr>
      </vt:variant>
      <vt:variant>
        <vt:i4>1179702</vt:i4>
      </vt:variant>
      <vt:variant>
        <vt:i4>824</vt:i4>
      </vt:variant>
      <vt:variant>
        <vt:i4>0</vt:i4>
      </vt:variant>
      <vt:variant>
        <vt:i4>5</vt:i4>
      </vt:variant>
      <vt:variant>
        <vt:lpwstr/>
      </vt:variant>
      <vt:variant>
        <vt:lpwstr>_Toc413918056</vt:lpwstr>
      </vt:variant>
      <vt:variant>
        <vt:i4>1179702</vt:i4>
      </vt:variant>
      <vt:variant>
        <vt:i4>818</vt:i4>
      </vt:variant>
      <vt:variant>
        <vt:i4>0</vt:i4>
      </vt:variant>
      <vt:variant>
        <vt:i4>5</vt:i4>
      </vt:variant>
      <vt:variant>
        <vt:lpwstr/>
      </vt:variant>
      <vt:variant>
        <vt:lpwstr>_Toc413918055</vt:lpwstr>
      </vt:variant>
      <vt:variant>
        <vt:i4>1179702</vt:i4>
      </vt:variant>
      <vt:variant>
        <vt:i4>812</vt:i4>
      </vt:variant>
      <vt:variant>
        <vt:i4>0</vt:i4>
      </vt:variant>
      <vt:variant>
        <vt:i4>5</vt:i4>
      </vt:variant>
      <vt:variant>
        <vt:lpwstr/>
      </vt:variant>
      <vt:variant>
        <vt:lpwstr>_Toc413918054</vt:lpwstr>
      </vt:variant>
      <vt:variant>
        <vt:i4>1179702</vt:i4>
      </vt:variant>
      <vt:variant>
        <vt:i4>806</vt:i4>
      </vt:variant>
      <vt:variant>
        <vt:i4>0</vt:i4>
      </vt:variant>
      <vt:variant>
        <vt:i4>5</vt:i4>
      </vt:variant>
      <vt:variant>
        <vt:lpwstr/>
      </vt:variant>
      <vt:variant>
        <vt:lpwstr>_Toc413918053</vt:lpwstr>
      </vt:variant>
      <vt:variant>
        <vt:i4>1179702</vt:i4>
      </vt:variant>
      <vt:variant>
        <vt:i4>800</vt:i4>
      </vt:variant>
      <vt:variant>
        <vt:i4>0</vt:i4>
      </vt:variant>
      <vt:variant>
        <vt:i4>5</vt:i4>
      </vt:variant>
      <vt:variant>
        <vt:lpwstr/>
      </vt:variant>
      <vt:variant>
        <vt:lpwstr>_Toc413918052</vt:lpwstr>
      </vt:variant>
      <vt:variant>
        <vt:i4>1179702</vt:i4>
      </vt:variant>
      <vt:variant>
        <vt:i4>794</vt:i4>
      </vt:variant>
      <vt:variant>
        <vt:i4>0</vt:i4>
      </vt:variant>
      <vt:variant>
        <vt:i4>5</vt:i4>
      </vt:variant>
      <vt:variant>
        <vt:lpwstr/>
      </vt:variant>
      <vt:variant>
        <vt:lpwstr>_Toc413918051</vt:lpwstr>
      </vt:variant>
      <vt:variant>
        <vt:i4>1179702</vt:i4>
      </vt:variant>
      <vt:variant>
        <vt:i4>788</vt:i4>
      </vt:variant>
      <vt:variant>
        <vt:i4>0</vt:i4>
      </vt:variant>
      <vt:variant>
        <vt:i4>5</vt:i4>
      </vt:variant>
      <vt:variant>
        <vt:lpwstr/>
      </vt:variant>
      <vt:variant>
        <vt:lpwstr>_Toc413918050</vt:lpwstr>
      </vt:variant>
      <vt:variant>
        <vt:i4>1245238</vt:i4>
      </vt:variant>
      <vt:variant>
        <vt:i4>782</vt:i4>
      </vt:variant>
      <vt:variant>
        <vt:i4>0</vt:i4>
      </vt:variant>
      <vt:variant>
        <vt:i4>5</vt:i4>
      </vt:variant>
      <vt:variant>
        <vt:lpwstr/>
      </vt:variant>
      <vt:variant>
        <vt:lpwstr>_Toc413918049</vt:lpwstr>
      </vt:variant>
      <vt:variant>
        <vt:i4>1245238</vt:i4>
      </vt:variant>
      <vt:variant>
        <vt:i4>776</vt:i4>
      </vt:variant>
      <vt:variant>
        <vt:i4>0</vt:i4>
      </vt:variant>
      <vt:variant>
        <vt:i4>5</vt:i4>
      </vt:variant>
      <vt:variant>
        <vt:lpwstr/>
      </vt:variant>
      <vt:variant>
        <vt:lpwstr>_Toc413918048</vt:lpwstr>
      </vt:variant>
      <vt:variant>
        <vt:i4>1245238</vt:i4>
      </vt:variant>
      <vt:variant>
        <vt:i4>770</vt:i4>
      </vt:variant>
      <vt:variant>
        <vt:i4>0</vt:i4>
      </vt:variant>
      <vt:variant>
        <vt:i4>5</vt:i4>
      </vt:variant>
      <vt:variant>
        <vt:lpwstr/>
      </vt:variant>
      <vt:variant>
        <vt:lpwstr>_Toc413918047</vt:lpwstr>
      </vt:variant>
      <vt:variant>
        <vt:i4>1245238</vt:i4>
      </vt:variant>
      <vt:variant>
        <vt:i4>764</vt:i4>
      </vt:variant>
      <vt:variant>
        <vt:i4>0</vt:i4>
      </vt:variant>
      <vt:variant>
        <vt:i4>5</vt:i4>
      </vt:variant>
      <vt:variant>
        <vt:lpwstr/>
      </vt:variant>
      <vt:variant>
        <vt:lpwstr>_Toc413918046</vt:lpwstr>
      </vt:variant>
      <vt:variant>
        <vt:i4>1245238</vt:i4>
      </vt:variant>
      <vt:variant>
        <vt:i4>758</vt:i4>
      </vt:variant>
      <vt:variant>
        <vt:i4>0</vt:i4>
      </vt:variant>
      <vt:variant>
        <vt:i4>5</vt:i4>
      </vt:variant>
      <vt:variant>
        <vt:lpwstr/>
      </vt:variant>
      <vt:variant>
        <vt:lpwstr>_Toc413918045</vt:lpwstr>
      </vt:variant>
      <vt:variant>
        <vt:i4>1245238</vt:i4>
      </vt:variant>
      <vt:variant>
        <vt:i4>752</vt:i4>
      </vt:variant>
      <vt:variant>
        <vt:i4>0</vt:i4>
      </vt:variant>
      <vt:variant>
        <vt:i4>5</vt:i4>
      </vt:variant>
      <vt:variant>
        <vt:lpwstr/>
      </vt:variant>
      <vt:variant>
        <vt:lpwstr>_Toc413918044</vt:lpwstr>
      </vt:variant>
      <vt:variant>
        <vt:i4>1245238</vt:i4>
      </vt:variant>
      <vt:variant>
        <vt:i4>746</vt:i4>
      </vt:variant>
      <vt:variant>
        <vt:i4>0</vt:i4>
      </vt:variant>
      <vt:variant>
        <vt:i4>5</vt:i4>
      </vt:variant>
      <vt:variant>
        <vt:lpwstr/>
      </vt:variant>
      <vt:variant>
        <vt:lpwstr>_Toc413918043</vt:lpwstr>
      </vt:variant>
      <vt:variant>
        <vt:i4>1245238</vt:i4>
      </vt:variant>
      <vt:variant>
        <vt:i4>740</vt:i4>
      </vt:variant>
      <vt:variant>
        <vt:i4>0</vt:i4>
      </vt:variant>
      <vt:variant>
        <vt:i4>5</vt:i4>
      </vt:variant>
      <vt:variant>
        <vt:lpwstr/>
      </vt:variant>
      <vt:variant>
        <vt:lpwstr>_Toc413918042</vt:lpwstr>
      </vt:variant>
      <vt:variant>
        <vt:i4>1245238</vt:i4>
      </vt:variant>
      <vt:variant>
        <vt:i4>734</vt:i4>
      </vt:variant>
      <vt:variant>
        <vt:i4>0</vt:i4>
      </vt:variant>
      <vt:variant>
        <vt:i4>5</vt:i4>
      </vt:variant>
      <vt:variant>
        <vt:lpwstr/>
      </vt:variant>
      <vt:variant>
        <vt:lpwstr>_Toc413918041</vt:lpwstr>
      </vt:variant>
      <vt:variant>
        <vt:i4>1245238</vt:i4>
      </vt:variant>
      <vt:variant>
        <vt:i4>728</vt:i4>
      </vt:variant>
      <vt:variant>
        <vt:i4>0</vt:i4>
      </vt:variant>
      <vt:variant>
        <vt:i4>5</vt:i4>
      </vt:variant>
      <vt:variant>
        <vt:lpwstr/>
      </vt:variant>
      <vt:variant>
        <vt:lpwstr>_Toc413918040</vt:lpwstr>
      </vt:variant>
      <vt:variant>
        <vt:i4>1310774</vt:i4>
      </vt:variant>
      <vt:variant>
        <vt:i4>722</vt:i4>
      </vt:variant>
      <vt:variant>
        <vt:i4>0</vt:i4>
      </vt:variant>
      <vt:variant>
        <vt:i4>5</vt:i4>
      </vt:variant>
      <vt:variant>
        <vt:lpwstr/>
      </vt:variant>
      <vt:variant>
        <vt:lpwstr>_Toc413918039</vt:lpwstr>
      </vt:variant>
      <vt:variant>
        <vt:i4>1310774</vt:i4>
      </vt:variant>
      <vt:variant>
        <vt:i4>716</vt:i4>
      </vt:variant>
      <vt:variant>
        <vt:i4>0</vt:i4>
      </vt:variant>
      <vt:variant>
        <vt:i4>5</vt:i4>
      </vt:variant>
      <vt:variant>
        <vt:lpwstr/>
      </vt:variant>
      <vt:variant>
        <vt:lpwstr>_Toc413918038</vt:lpwstr>
      </vt:variant>
      <vt:variant>
        <vt:i4>1310774</vt:i4>
      </vt:variant>
      <vt:variant>
        <vt:i4>710</vt:i4>
      </vt:variant>
      <vt:variant>
        <vt:i4>0</vt:i4>
      </vt:variant>
      <vt:variant>
        <vt:i4>5</vt:i4>
      </vt:variant>
      <vt:variant>
        <vt:lpwstr/>
      </vt:variant>
      <vt:variant>
        <vt:lpwstr>_Toc413918037</vt:lpwstr>
      </vt:variant>
      <vt:variant>
        <vt:i4>1310774</vt:i4>
      </vt:variant>
      <vt:variant>
        <vt:i4>704</vt:i4>
      </vt:variant>
      <vt:variant>
        <vt:i4>0</vt:i4>
      </vt:variant>
      <vt:variant>
        <vt:i4>5</vt:i4>
      </vt:variant>
      <vt:variant>
        <vt:lpwstr/>
      </vt:variant>
      <vt:variant>
        <vt:lpwstr>_Toc413918036</vt:lpwstr>
      </vt:variant>
      <vt:variant>
        <vt:i4>1310774</vt:i4>
      </vt:variant>
      <vt:variant>
        <vt:i4>698</vt:i4>
      </vt:variant>
      <vt:variant>
        <vt:i4>0</vt:i4>
      </vt:variant>
      <vt:variant>
        <vt:i4>5</vt:i4>
      </vt:variant>
      <vt:variant>
        <vt:lpwstr/>
      </vt:variant>
      <vt:variant>
        <vt:lpwstr>_Toc413918035</vt:lpwstr>
      </vt:variant>
      <vt:variant>
        <vt:i4>1310774</vt:i4>
      </vt:variant>
      <vt:variant>
        <vt:i4>692</vt:i4>
      </vt:variant>
      <vt:variant>
        <vt:i4>0</vt:i4>
      </vt:variant>
      <vt:variant>
        <vt:i4>5</vt:i4>
      </vt:variant>
      <vt:variant>
        <vt:lpwstr/>
      </vt:variant>
      <vt:variant>
        <vt:lpwstr>_Toc413918034</vt:lpwstr>
      </vt:variant>
      <vt:variant>
        <vt:i4>1310774</vt:i4>
      </vt:variant>
      <vt:variant>
        <vt:i4>686</vt:i4>
      </vt:variant>
      <vt:variant>
        <vt:i4>0</vt:i4>
      </vt:variant>
      <vt:variant>
        <vt:i4>5</vt:i4>
      </vt:variant>
      <vt:variant>
        <vt:lpwstr/>
      </vt:variant>
      <vt:variant>
        <vt:lpwstr>_Toc413918033</vt:lpwstr>
      </vt:variant>
      <vt:variant>
        <vt:i4>1310774</vt:i4>
      </vt:variant>
      <vt:variant>
        <vt:i4>680</vt:i4>
      </vt:variant>
      <vt:variant>
        <vt:i4>0</vt:i4>
      </vt:variant>
      <vt:variant>
        <vt:i4>5</vt:i4>
      </vt:variant>
      <vt:variant>
        <vt:lpwstr/>
      </vt:variant>
      <vt:variant>
        <vt:lpwstr>_Toc413918032</vt:lpwstr>
      </vt:variant>
      <vt:variant>
        <vt:i4>1310774</vt:i4>
      </vt:variant>
      <vt:variant>
        <vt:i4>674</vt:i4>
      </vt:variant>
      <vt:variant>
        <vt:i4>0</vt:i4>
      </vt:variant>
      <vt:variant>
        <vt:i4>5</vt:i4>
      </vt:variant>
      <vt:variant>
        <vt:lpwstr/>
      </vt:variant>
      <vt:variant>
        <vt:lpwstr>_Toc413918031</vt:lpwstr>
      </vt:variant>
      <vt:variant>
        <vt:i4>1310774</vt:i4>
      </vt:variant>
      <vt:variant>
        <vt:i4>668</vt:i4>
      </vt:variant>
      <vt:variant>
        <vt:i4>0</vt:i4>
      </vt:variant>
      <vt:variant>
        <vt:i4>5</vt:i4>
      </vt:variant>
      <vt:variant>
        <vt:lpwstr/>
      </vt:variant>
      <vt:variant>
        <vt:lpwstr>_Toc413918030</vt:lpwstr>
      </vt:variant>
      <vt:variant>
        <vt:i4>1376310</vt:i4>
      </vt:variant>
      <vt:variant>
        <vt:i4>662</vt:i4>
      </vt:variant>
      <vt:variant>
        <vt:i4>0</vt:i4>
      </vt:variant>
      <vt:variant>
        <vt:i4>5</vt:i4>
      </vt:variant>
      <vt:variant>
        <vt:lpwstr/>
      </vt:variant>
      <vt:variant>
        <vt:lpwstr>_Toc413918029</vt:lpwstr>
      </vt:variant>
      <vt:variant>
        <vt:i4>1376310</vt:i4>
      </vt:variant>
      <vt:variant>
        <vt:i4>656</vt:i4>
      </vt:variant>
      <vt:variant>
        <vt:i4>0</vt:i4>
      </vt:variant>
      <vt:variant>
        <vt:i4>5</vt:i4>
      </vt:variant>
      <vt:variant>
        <vt:lpwstr/>
      </vt:variant>
      <vt:variant>
        <vt:lpwstr>_Toc413918028</vt:lpwstr>
      </vt:variant>
      <vt:variant>
        <vt:i4>1376310</vt:i4>
      </vt:variant>
      <vt:variant>
        <vt:i4>650</vt:i4>
      </vt:variant>
      <vt:variant>
        <vt:i4>0</vt:i4>
      </vt:variant>
      <vt:variant>
        <vt:i4>5</vt:i4>
      </vt:variant>
      <vt:variant>
        <vt:lpwstr/>
      </vt:variant>
      <vt:variant>
        <vt:lpwstr>_Toc413918027</vt:lpwstr>
      </vt:variant>
      <vt:variant>
        <vt:i4>1376310</vt:i4>
      </vt:variant>
      <vt:variant>
        <vt:i4>644</vt:i4>
      </vt:variant>
      <vt:variant>
        <vt:i4>0</vt:i4>
      </vt:variant>
      <vt:variant>
        <vt:i4>5</vt:i4>
      </vt:variant>
      <vt:variant>
        <vt:lpwstr/>
      </vt:variant>
      <vt:variant>
        <vt:lpwstr>_Toc413918026</vt:lpwstr>
      </vt:variant>
      <vt:variant>
        <vt:i4>1376310</vt:i4>
      </vt:variant>
      <vt:variant>
        <vt:i4>638</vt:i4>
      </vt:variant>
      <vt:variant>
        <vt:i4>0</vt:i4>
      </vt:variant>
      <vt:variant>
        <vt:i4>5</vt:i4>
      </vt:variant>
      <vt:variant>
        <vt:lpwstr/>
      </vt:variant>
      <vt:variant>
        <vt:lpwstr>_Toc413918025</vt:lpwstr>
      </vt:variant>
      <vt:variant>
        <vt:i4>1376310</vt:i4>
      </vt:variant>
      <vt:variant>
        <vt:i4>632</vt:i4>
      </vt:variant>
      <vt:variant>
        <vt:i4>0</vt:i4>
      </vt:variant>
      <vt:variant>
        <vt:i4>5</vt:i4>
      </vt:variant>
      <vt:variant>
        <vt:lpwstr/>
      </vt:variant>
      <vt:variant>
        <vt:lpwstr>_Toc413918024</vt:lpwstr>
      </vt:variant>
      <vt:variant>
        <vt:i4>1376310</vt:i4>
      </vt:variant>
      <vt:variant>
        <vt:i4>626</vt:i4>
      </vt:variant>
      <vt:variant>
        <vt:i4>0</vt:i4>
      </vt:variant>
      <vt:variant>
        <vt:i4>5</vt:i4>
      </vt:variant>
      <vt:variant>
        <vt:lpwstr/>
      </vt:variant>
      <vt:variant>
        <vt:lpwstr>_Toc413918023</vt:lpwstr>
      </vt:variant>
      <vt:variant>
        <vt:i4>1376310</vt:i4>
      </vt:variant>
      <vt:variant>
        <vt:i4>620</vt:i4>
      </vt:variant>
      <vt:variant>
        <vt:i4>0</vt:i4>
      </vt:variant>
      <vt:variant>
        <vt:i4>5</vt:i4>
      </vt:variant>
      <vt:variant>
        <vt:lpwstr/>
      </vt:variant>
      <vt:variant>
        <vt:lpwstr>_Toc413918022</vt:lpwstr>
      </vt:variant>
      <vt:variant>
        <vt:i4>1376310</vt:i4>
      </vt:variant>
      <vt:variant>
        <vt:i4>614</vt:i4>
      </vt:variant>
      <vt:variant>
        <vt:i4>0</vt:i4>
      </vt:variant>
      <vt:variant>
        <vt:i4>5</vt:i4>
      </vt:variant>
      <vt:variant>
        <vt:lpwstr/>
      </vt:variant>
      <vt:variant>
        <vt:lpwstr>_Toc413918021</vt:lpwstr>
      </vt:variant>
      <vt:variant>
        <vt:i4>1376310</vt:i4>
      </vt:variant>
      <vt:variant>
        <vt:i4>608</vt:i4>
      </vt:variant>
      <vt:variant>
        <vt:i4>0</vt:i4>
      </vt:variant>
      <vt:variant>
        <vt:i4>5</vt:i4>
      </vt:variant>
      <vt:variant>
        <vt:lpwstr/>
      </vt:variant>
      <vt:variant>
        <vt:lpwstr>_Toc413918020</vt:lpwstr>
      </vt:variant>
      <vt:variant>
        <vt:i4>1441846</vt:i4>
      </vt:variant>
      <vt:variant>
        <vt:i4>602</vt:i4>
      </vt:variant>
      <vt:variant>
        <vt:i4>0</vt:i4>
      </vt:variant>
      <vt:variant>
        <vt:i4>5</vt:i4>
      </vt:variant>
      <vt:variant>
        <vt:lpwstr/>
      </vt:variant>
      <vt:variant>
        <vt:lpwstr>_Toc413918019</vt:lpwstr>
      </vt:variant>
      <vt:variant>
        <vt:i4>1441846</vt:i4>
      </vt:variant>
      <vt:variant>
        <vt:i4>596</vt:i4>
      </vt:variant>
      <vt:variant>
        <vt:i4>0</vt:i4>
      </vt:variant>
      <vt:variant>
        <vt:i4>5</vt:i4>
      </vt:variant>
      <vt:variant>
        <vt:lpwstr/>
      </vt:variant>
      <vt:variant>
        <vt:lpwstr>_Toc413918018</vt:lpwstr>
      </vt:variant>
      <vt:variant>
        <vt:i4>1441846</vt:i4>
      </vt:variant>
      <vt:variant>
        <vt:i4>590</vt:i4>
      </vt:variant>
      <vt:variant>
        <vt:i4>0</vt:i4>
      </vt:variant>
      <vt:variant>
        <vt:i4>5</vt:i4>
      </vt:variant>
      <vt:variant>
        <vt:lpwstr/>
      </vt:variant>
      <vt:variant>
        <vt:lpwstr>_Toc413918017</vt:lpwstr>
      </vt:variant>
      <vt:variant>
        <vt:i4>1441846</vt:i4>
      </vt:variant>
      <vt:variant>
        <vt:i4>584</vt:i4>
      </vt:variant>
      <vt:variant>
        <vt:i4>0</vt:i4>
      </vt:variant>
      <vt:variant>
        <vt:i4>5</vt:i4>
      </vt:variant>
      <vt:variant>
        <vt:lpwstr/>
      </vt:variant>
      <vt:variant>
        <vt:lpwstr>_Toc413918016</vt:lpwstr>
      </vt:variant>
      <vt:variant>
        <vt:i4>1441846</vt:i4>
      </vt:variant>
      <vt:variant>
        <vt:i4>578</vt:i4>
      </vt:variant>
      <vt:variant>
        <vt:i4>0</vt:i4>
      </vt:variant>
      <vt:variant>
        <vt:i4>5</vt:i4>
      </vt:variant>
      <vt:variant>
        <vt:lpwstr/>
      </vt:variant>
      <vt:variant>
        <vt:lpwstr>_Toc413918015</vt:lpwstr>
      </vt:variant>
      <vt:variant>
        <vt:i4>1441846</vt:i4>
      </vt:variant>
      <vt:variant>
        <vt:i4>572</vt:i4>
      </vt:variant>
      <vt:variant>
        <vt:i4>0</vt:i4>
      </vt:variant>
      <vt:variant>
        <vt:i4>5</vt:i4>
      </vt:variant>
      <vt:variant>
        <vt:lpwstr/>
      </vt:variant>
      <vt:variant>
        <vt:lpwstr>_Toc413918014</vt:lpwstr>
      </vt:variant>
      <vt:variant>
        <vt:i4>1441846</vt:i4>
      </vt:variant>
      <vt:variant>
        <vt:i4>566</vt:i4>
      </vt:variant>
      <vt:variant>
        <vt:i4>0</vt:i4>
      </vt:variant>
      <vt:variant>
        <vt:i4>5</vt:i4>
      </vt:variant>
      <vt:variant>
        <vt:lpwstr/>
      </vt:variant>
      <vt:variant>
        <vt:lpwstr>_Toc413918013</vt:lpwstr>
      </vt:variant>
      <vt:variant>
        <vt:i4>1441846</vt:i4>
      </vt:variant>
      <vt:variant>
        <vt:i4>560</vt:i4>
      </vt:variant>
      <vt:variant>
        <vt:i4>0</vt:i4>
      </vt:variant>
      <vt:variant>
        <vt:i4>5</vt:i4>
      </vt:variant>
      <vt:variant>
        <vt:lpwstr/>
      </vt:variant>
      <vt:variant>
        <vt:lpwstr>_Toc413918012</vt:lpwstr>
      </vt:variant>
      <vt:variant>
        <vt:i4>1441846</vt:i4>
      </vt:variant>
      <vt:variant>
        <vt:i4>554</vt:i4>
      </vt:variant>
      <vt:variant>
        <vt:i4>0</vt:i4>
      </vt:variant>
      <vt:variant>
        <vt:i4>5</vt:i4>
      </vt:variant>
      <vt:variant>
        <vt:lpwstr/>
      </vt:variant>
      <vt:variant>
        <vt:lpwstr>_Toc413918011</vt:lpwstr>
      </vt:variant>
      <vt:variant>
        <vt:i4>1441846</vt:i4>
      </vt:variant>
      <vt:variant>
        <vt:i4>548</vt:i4>
      </vt:variant>
      <vt:variant>
        <vt:i4>0</vt:i4>
      </vt:variant>
      <vt:variant>
        <vt:i4>5</vt:i4>
      </vt:variant>
      <vt:variant>
        <vt:lpwstr/>
      </vt:variant>
      <vt:variant>
        <vt:lpwstr>_Toc413918010</vt:lpwstr>
      </vt:variant>
      <vt:variant>
        <vt:i4>1507382</vt:i4>
      </vt:variant>
      <vt:variant>
        <vt:i4>542</vt:i4>
      </vt:variant>
      <vt:variant>
        <vt:i4>0</vt:i4>
      </vt:variant>
      <vt:variant>
        <vt:i4>5</vt:i4>
      </vt:variant>
      <vt:variant>
        <vt:lpwstr/>
      </vt:variant>
      <vt:variant>
        <vt:lpwstr>_Toc413918009</vt:lpwstr>
      </vt:variant>
      <vt:variant>
        <vt:i4>1507382</vt:i4>
      </vt:variant>
      <vt:variant>
        <vt:i4>536</vt:i4>
      </vt:variant>
      <vt:variant>
        <vt:i4>0</vt:i4>
      </vt:variant>
      <vt:variant>
        <vt:i4>5</vt:i4>
      </vt:variant>
      <vt:variant>
        <vt:lpwstr/>
      </vt:variant>
      <vt:variant>
        <vt:lpwstr>_Toc413918008</vt:lpwstr>
      </vt:variant>
      <vt:variant>
        <vt:i4>1507382</vt:i4>
      </vt:variant>
      <vt:variant>
        <vt:i4>530</vt:i4>
      </vt:variant>
      <vt:variant>
        <vt:i4>0</vt:i4>
      </vt:variant>
      <vt:variant>
        <vt:i4>5</vt:i4>
      </vt:variant>
      <vt:variant>
        <vt:lpwstr/>
      </vt:variant>
      <vt:variant>
        <vt:lpwstr>_Toc413918007</vt:lpwstr>
      </vt:variant>
      <vt:variant>
        <vt:i4>1507382</vt:i4>
      </vt:variant>
      <vt:variant>
        <vt:i4>524</vt:i4>
      </vt:variant>
      <vt:variant>
        <vt:i4>0</vt:i4>
      </vt:variant>
      <vt:variant>
        <vt:i4>5</vt:i4>
      </vt:variant>
      <vt:variant>
        <vt:lpwstr/>
      </vt:variant>
      <vt:variant>
        <vt:lpwstr>_Toc413918006</vt:lpwstr>
      </vt:variant>
      <vt:variant>
        <vt:i4>1507382</vt:i4>
      </vt:variant>
      <vt:variant>
        <vt:i4>518</vt:i4>
      </vt:variant>
      <vt:variant>
        <vt:i4>0</vt:i4>
      </vt:variant>
      <vt:variant>
        <vt:i4>5</vt:i4>
      </vt:variant>
      <vt:variant>
        <vt:lpwstr/>
      </vt:variant>
      <vt:variant>
        <vt:lpwstr>_Toc413918005</vt:lpwstr>
      </vt:variant>
      <vt:variant>
        <vt:i4>1507382</vt:i4>
      </vt:variant>
      <vt:variant>
        <vt:i4>512</vt:i4>
      </vt:variant>
      <vt:variant>
        <vt:i4>0</vt:i4>
      </vt:variant>
      <vt:variant>
        <vt:i4>5</vt:i4>
      </vt:variant>
      <vt:variant>
        <vt:lpwstr/>
      </vt:variant>
      <vt:variant>
        <vt:lpwstr>_Toc413918004</vt:lpwstr>
      </vt:variant>
      <vt:variant>
        <vt:i4>1507382</vt:i4>
      </vt:variant>
      <vt:variant>
        <vt:i4>506</vt:i4>
      </vt:variant>
      <vt:variant>
        <vt:i4>0</vt:i4>
      </vt:variant>
      <vt:variant>
        <vt:i4>5</vt:i4>
      </vt:variant>
      <vt:variant>
        <vt:lpwstr/>
      </vt:variant>
      <vt:variant>
        <vt:lpwstr>_Toc413918003</vt:lpwstr>
      </vt:variant>
      <vt:variant>
        <vt:i4>1507382</vt:i4>
      </vt:variant>
      <vt:variant>
        <vt:i4>500</vt:i4>
      </vt:variant>
      <vt:variant>
        <vt:i4>0</vt:i4>
      </vt:variant>
      <vt:variant>
        <vt:i4>5</vt:i4>
      </vt:variant>
      <vt:variant>
        <vt:lpwstr/>
      </vt:variant>
      <vt:variant>
        <vt:lpwstr>_Toc413918002</vt:lpwstr>
      </vt:variant>
      <vt:variant>
        <vt:i4>1507382</vt:i4>
      </vt:variant>
      <vt:variant>
        <vt:i4>494</vt:i4>
      </vt:variant>
      <vt:variant>
        <vt:i4>0</vt:i4>
      </vt:variant>
      <vt:variant>
        <vt:i4>5</vt:i4>
      </vt:variant>
      <vt:variant>
        <vt:lpwstr/>
      </vt:variant>
      <vt:variant>
        <vt:lpwstr>_Toc413918001</vt:lpwstr>
      </vt:variant>
      <vt:variant>
        <vt:i4>1507382</vt:i4>
      </vt:variant>
      <vt:variant>
        <vt:i4>488</vt:i4>
      </vt:variant>
      <vt:variant>
        <vt:i4>0</vt:i4>
      </vt:variant>
      <vt:variant>
        <vt:i4>5</vt:i4>
      </vt:variant>
      <vt:variant>
        <vt:lpwstr/>
      </vt:variant>
      <vt:variant>
        <vt:lpwstr>_Toc413918000</vt:lpwstr>
      </vt:variant>
      <vt:variant>
        <vt:i4>1114175</vt:i4>
      </vt:variant>
      <vt:variant>
        <vt:i4>482</vt:i4>
      </vt:variant>
      <vt:variant>
        <vt:i4>0</vt:i4>
      </vt:variant>
      <vt:variant>
        <vt:i4>5</vt:i4>
      </vt:variant>
      <vt:variant>
        <vt:lpwstr/>
      </vt:variant>
      <vt:variant>
        <vt:lpwstr>_Toc413917999</vt:lpwstr>
      </vt:variant>
      <vt:variant>
        <vt:i4>1114175</vt:i4>
      </vt:variant>
      <vt:variant>
        <vt:i4>476</vt:i4>
      </vt:variant>
      <vt:variant>
        <vt:i4>0</vt:i4>
      </vt:variant>
      <vt:variant>
        <vt:i4>5</vt:i4>
      </vt:variant>
      <vt:variant>
        <vt:lpwstr/>
      </vt:variant>
      <vt:variant>
        <vt:lpwstr>_Toc413917998</vt:lpwstr>
      </vt:variant>
      <vt:variant>
        <vt:i4>1114175</vt:i4>
      </vt:variant>
      <vt:variant>
        <vt:i4>470</vt:i4>
      </vt:variant>
      <vt:variant>
        <vt:i4>0</vt:i4>
      </vt:variant>
      <vt:variant>
        <vt:i4>5</vt:i4>
      </vt:variant>
      <vt:variant>
        <vt:lpwstr/>
      </vt:variant>
      <vt:variant>
        <vt:lpwstr>_Toc413917997</vt:lpwstr>
      </vt:variant>
      <vt:variant>
        <vt:i4>1114175</vt:i4>
      </vt:variant>
      <vt:variant>
        <vt:i4>464</vt:i4>
      </vt:variant>
      <vt:variant>
        <vt:i4>0</vt:i4>
      </vt:variant>
      <vt:variant>
        <vt:i4>5</vt:i4>
      </vt:variant>
      <vt:variant>
        <vt:lpwstr/>
      </vt:variant>
      <vt:variant>
        <vt:lpwstr>_Toc413917996</vt:lpwstr>
      </vt:variant>
      <vt:variant>
        <vt:i4>1114175</vt:i4>
      </vt:variant>
      <vt:variant>
        <vt:i4>458</vt:i4>
      </vt:variant>
      <vt:variant>
        <vt:i4>0</vt:i4>
      </vt:variant>
      <vt:variant>
        <vt:i4>5</vt:i4>
      </vt:variant>
      <vt:variant>
        <vt:lpwstr/>
      </vt:variant>
      <vt:variant>
        <vt:lpwstr>_Toc413917995</vt:lpwstr>
      </vt:variant>
      <vt:variant>
        <vt:i4>1114175</vt:i4>
      </vt:variant>
      <vt:variant>
        <vt:i4>452</vt:i4>
      </vt:variant>
      <vt:variant>
        <vt:i4>0</vt:i4>
      </vt:variant>
      <vt:variant>
        <vt:i4>5</vt:i4>
      </vt:variant>
      <vt:variant>
        <vt:lpwstr/>
      </vt:variant>
      <vt:variant>
        <vt:lpwstr>_Toc413917994</vt:lpwstr>
      </vt:variant>
      <vt:variant>
        <vt:i4>1114175</vt:i4>
      </vt:variant>
      <vt:variant>
        <vt:i4>446</vt:i4>
      </vt:variant>
      <vt:variant>
        <vt:i4>0</vt:i4>
      </vt:variant>
      <vt:variant>
        <vt:i4>5</vt:i4>
      </vt:variant>
      <vt:variant>
        <vt:lpwstr/>
      </vt:variant>
      <vt:variant>
        <vt:lpwstr>_Toc413917993</vt:lpwstr>
      </vt:variant>
      <vt:variant>
        <vt:i4>1114175</vt:i4>
      </vt:variant>
      <vt:variant>
        <vt:i4>440</vt:i4>
      </vt:variant>
      <vt:variant>
        <vt:i4>0</vt:i4>
      </vt:variant>
      <vt:variant>
        <vt:i4>5</vt:i4>
      </vt:variant>
      <vt:variant>
        <vt:lpwstr/>
      </vt:variant>
      <vt:variant>
        <vt:lpwstr>_Toc413917992</vt:lpwstr>
      </vt:variant>
      <vt:variant>
        <vt:i4>1114175</vt:i4>
      </vt:variant>
      <vt:variant>
        <vt:i4>434</vt:i4>
      </vt:variant>
      <vt:variant>
        <vt:i4>0</vt:i4>
      </vt:variant>
      <vt:variant>
        <vt:i4>5</vt:i4>
      </vt:variant>
      <vt:variant>
        <vt:lpwstr/>
      </vt:variant>
      <vt:variant>
        <vt:lpwstr>_Toc413917991</vt:lpwstr>
      </vt:variant>
      <vt:variant>
        <vt:i4>1114175</vt:i4>
      </vt:variant>
      <vt:variant>
        <vt:i4>428</vt:i4>
      </vt:variant>
      <vt:variant>
        <vt:i4>0</vt:i4>
      </vt:variant>
      <vt:variant>
        <vt:i4>5</vt:i4>
      </vt:variant>
      <vt:variant>
        <vt:lpwstr/>
      </vt:variant>
      <vt:variant>
        <vt:lpwstr>_Toc413917990</vt:lpwstr>
      </vt:variant>
      <vt:variant>
        <vt:i4>1048639</vt:i4>
      </vt:variant>
      <vt:variant>
        <vt:i4>422</vt:i4>
      </vt:variant>
      <vt:variant>
        <vt:i4>0</vt:i4>
      </vt:variant>
      <vt:variant>
        <vt:i4>5</vt:i4>
      </vt:variant>
      <vt:variant>
        <vt:lpwstr/>
      </vt:variant>
      <vt:variant>
        <vt:lpwstr>_Toc413917989</vt:lpwstr>
      </vt:variant>
      <vt:variant>
        <vt:i4>1048639</vt:i4>
      </vt:variant>
      <vt:variant>
        <vt:i4>416</vt:i4>
      </vt:variant>
      <vt:variant>
        <vt:i4>0</vt:i4>
      </vt:variant>
      <vt:variant>
        <vt:i4>5</vt:i4>
      </vt:variant>
      <vt:variant>
        <vt:lpwstr/>
      </vt:variant>
      <vt:variant>
        <vt:lpwstr>_Toc413917988</vt:lpwstr>
      </vt:variant>
      <vt:variant>
        <vt:i4>1048639</vt:i4>
      </vt:variant>
      <vt:variant>
        <vt:i4>410</vt:i4>
      </vt:variant>
      <vt:variant>
        <vt:i4>0</vt:i4>
      </vt:variant>
      <vt:variant>
        <vt:i4>5</vt:i4>
      </vt:variant>
      <vt:variant>
        <vt:lpwstr/>
      </vt:variant>
      <vt:variant>
        <vt:lpwstr>_Toc413917987</vt:lpwstr>
      </vt:variant>
      <vt:variant>
        <vt:i4>1048639</vt:i4>
      </vt:variant>
      <vt:variant>
        <vt:i4>404</vt:i4>
      </vt:variant>
      <vt:variant>
        <vt:i4>0</vt:i4>
      </vt:variant>
      <vt:variant>
        <vt:i4>5</vt:i4>
      </vt:variant>
      <vt:variant>
        <vt:lpwstr/>
      </vt:variant>
      <vt:variant>
        <vt:lpwstr>_Toc413917986</vt:lpwstr>
      </vt:variant>
      <vt:variant>
        <vt:i4>1048639</vt:i4>
      </vt:variant>
      <vt:variant>
        <vt:i4>398</vt:i4>
      </vt:variant>
      <vt:variant>
        <vt:i4>0</vt:i4>
      </vt:variant>
      <vt:variant>
        <vt:i4>5</vt:i4>
      </vt:variant>
      <vt:variant>
        <vt:lpwstr/>
      </vt:variant>
      <vt:variant>
        <vt:lpwstr>_Toc413917985</vt:lpwstr>
      </vt:variant>
      <vt:variant>
        <vt:i4>1048639</vt:i4>
      </vt:variant>
      <vt:variant>
        <vt:i4>392</vt:i4>
      </vt:variant>
      <vt:variant>
        <vt:i4>0</vt:i4>
      </vt:variant>
      <vt:variant>
        <vt:i4>5</vt:i4>
      </vt:variant>
      <vt:variant>
        <vt:lpwstr/>
      </vt:variant>
      <vt:variant>
        <vt:lpwstr>_Toc413917984</vt:lpwstr>
      </vt:variant>
      <vt:variant>
        <vt:i4>1048639</vt:i4>
      </vt:variant>
      <vt:variant>
        <vt:i4>386</vt:i4>
      </vt:variant>
      <vt:variant>
        <vt:i4>0</vt:i4>
      </vt:variant>
      <vt:variant>
        <vt:i4>5</vt:i4>
      </vt:variant>
      <vt:variant>
        <vt:lpwstr/>
      </vt:variant>
      <vt:variant>
        <vt:lpwstr>_Toc413917983</vt:lpwstr>
      </vt:variant>
      <vt:variant>
        <vt:i4>1048639</vt:i4>
      </vt:variant>
      <vt:variant>
        <vt:i4>380</vt:i4>
      </vt:variant>
      <vt:variant>
        <vt:i4>0</vt:i4>
      </vt:variant>
      <vt:variant>
        <vt:i4>5</vt:i4>
      </vt:variant>
      <vt:variant>
        <vt:lpwstr/>
      </vt:variant>
      <vt:variant>
        <vt:lpwstr>_Toc413917982</vt:lpwstr>
      </vt:variant>
      <vt:variant>
        <vt:i4>1048639</vt:i4>
      </vt:variant>
      <vt:variant>
        <vt:i4>374</vt:i4>
      </vt:variant>
      <vt:variant>
        <vt:i4>0</vt:i4>
      </vt:variant>
      <vt:variant>
        <vt:i4>5</vt:i4>
      </vt:variant>
      <vt:variant>
        <vt:lpwstr/>
      </vt:variant>
      <vt:variant>
        <vt:lpwstr>_Toc413917981</vt:lpwstr>
      </vt:variant>
      <vt:variant>
        <vt:i4>1048639</vt:i4>
      </vt:variant>
      <vt:variant>
        <vt:i4>368</vt:i4>
      </vt:variant>
      <vt:variant>
        <vt:i4>0</vt:i4>
      </vt:variant>
      <vt:variant>
        <vt:i4>5</vt:i4>
      </vt:variant>
      <vt:variant>
        <vt:lpwstr/>
      </vt:variant>
      <vt:variant>
        <vt:lpwstr>_Toc413917980</vt:lpwstr>
      </vt:variant>
      <vt:variant>
        <vt:i4>2031679</vt:i4>
      </vt:variant>
      <vt:variant>
        <vt:i4>362</vt:i4>
      </vt:variant>
      <vt:variant>
        <vt:i4>0</vt:i4>
      </vt:variant>
      <vt:variant>
        <vt:i4>5</vt:i4>
      </vt:variant>
      <vt:variant>
        <vt:lpwstr/>
      </vt:variant>
      <vt:variant>
        <vt:lpwstr>_Toc413917979</vt:lpwstr>
      </vt:variant>
      <vt:variant>
        <vt:i4>2031679</vt:i4>
      </vt:variant>
      <vt:variant>
        <vt:i4>356</vt:i4>
      </vt:variant>
      <vt:variant>
        <vt:i4>0</vt:i4>
      </vt:variant>
      <vt:variant>
        <vt:i4>5</vt:i4>
      </vt:variant>
      <vt:variant>
        <vt:lpwstr/>
      </vt:variant>
      <vt:variant>
        <vt:lpwstr>_Toc413917978</vt:lpwstr>
      </vt:variant>
      <vt:variant>
        <vt:i4>2031679</vt:i4>
      </vt:variant>
      <vt:variant>
        <vt:i4>350</vt:i4>
      </vt:variant>
      <vt:variant>
        <vt:i4>0</vt:i4>
      </vt:variant>
      <vt:variant>
        <vt:i4>5</vt:i4>
      </vt:variant>
      <vt:variant>
        <vt:lpwstr/>
      </vt:variant>
      <vt:variant>
        <vt:lpwstr>_Toc413917977</vt:lpwstr>
      </vt:variant>
      <vt:variant>
        <vt:i4>2031679</vt:i4>
      </vt:variant>
      <vt:variant>
        <vt:i4>344</vt:i4>
      </vt:variant>
      <vt:variant>
        <vt:i4>0</vt:i4>
      </vt:variant>
      <vt:variant>
        <vt:i4>5</vt:i4>
      </vt:variant>
      <vt:variant>
        <vt:lpwstr/>
      </vt:variant>
      <vt:variant>
        <vt:lpwstr>_Toc413917976</vt:lpwstr>
      </vt:variant>
      <vt:variant>
        <vt:i4>2031679</vt:i4>
      </vt:variant>
      <vt:variant>
        <vt:i4>338</vt:i4>
      </vt:variant>
      <vt:variant>
        <vt:i4>0</vt:i4>
      </vt:variant>
      <vt:variant>
        <vt:i4>5</vt:i4>
      </vt:variant>
      <vt:variant>
        <vt:lpwstr/>
      </vt:variant>
      <vt:variant>
        <vt:lpwstr>_Toc413917975</vt:lpwstr>
      </vt:variant>
      <vt:variant>
        <vt:i4>2031679</vt:i4>
      </vt:variant>
      <vt:variant>
        <vt:i4>332</vt:i4>
      </vt:variant>
      <vt:variant>
        <vt:i4>0</vt:i4>
      </vt:variant>
      <vt:variant>
        <vt:i4>5</vt:i4>
      </vt:variant>
      <vt:variant>
        <vt:lpwstr/>
      </vt:variant>
      <vt:variant>
        <vt:lpwstr>_Toc413917974</vt:lpwstr>
      </vt:variant>
      <vt:variant>
        <vt:i4>2031679</vt:i4>
      </vt:variant>
      <vt:variant>
        <vt:i4>326</vt:i4>
      </vt:variant>
      <vt:variant>
        <vt:i4>0</vt:i4>
      </vt:variant>
      <vt:variant>
        <vt:i4>5</vt:i4>
      </vt:variant>
      <vt:variant>
        <vt:lpwstr/>
      </vt:variant>
      <vt:variant>
        <vt:lpwstr>_Toc413917973</vt:lpwstr>
      </vt:variant>
      <vt:variant>
        <vt:i4>2031679</vt:i4>
      </vt:variant>
      <vt:variant>
        <vt:i4>320</vt:i4>
      </vt:variant>
      <vt:variant>
        <vt:i4>0</vt:i4>
      </vt:variant>
      <vt:variant>
        <vt:i4>5</vt:i4>
      </vt:variant>
      <vt:variant>
        <vt:lpwstr/>
      </vt:variant>
      <vt:variant>
        <vt:lpwstr>_Toc413917972</vt:lpwstr>
      </vt:variant>
      <vt:variant>
        <vt:i4>2031679</vt:i4>
      </vt:variant>
      <vt:variant>
        <vt:i4>314</vt:i4>
      </vt:variant>
      <vt:variant>
        <vt:i4>0</vt:i4>
      </vt:variant>
      <vt:variant>
        <vt:i4>5</vt:i4>
      </vt:variant>
      <vt:variant>
        <vt:lpwstr/>
      </vt:variant>
      <vt:variant>
        <vt:lpwstr>_Toc413917971</vt:lpwstr>
      </vt:variant>
      <vt:variant>
        <vt:i4>2031679</vt:i4>
      </vt:variant>
      <vt:variant>
        <vt:i4>308</vt:i4>
      </vt:variant>
      <vt:variant>
        <vt:i4>0</vt:i4>
      </vt:variant>
      <vt:variant>
        <vt:i4>5</vt:i4>
      </vt:variant>
      <vt:variant>
        <vt:lpwstr/>
      </vt:variant>
      <vt:variant>
        <vt:lpwstr>_Toc413917970</vt:lpwstr>
      </vt:variant>
      <vt:variant>
        <vt:i4>1966143</vt:i4>
      </vt:variant>
      <vt:variant>
        <vt:i4>302</vt:i4>
      </vt:variant>
      <vt:variant>
        <vt:i4>0</vt:i4>
      </vt:variant>
      <vt:variant>
        <vt:i4>5</vt:i4>
      </vt:variant>
      <vt:variant>
        <vt:lpwstr/>
      </vt:variant>
      <vt:variant>
        <vt:lpwstr>_Toc413917969</vt:lpwstr>
      </vt:variant>
      <vt:variant>
        <vt:i4>1966143</vt:i4>
      </vt:variant>
      <vt:variant>
        <vt:i4>296</vt:i4>
      </vt:variant>
      <vt:variant>
        <vt:i4>0</vt:i4>
      </vt:variant>
      <vt:variant>
        <vt:i4>5</vt:i4>
      </vt:variant>
      <vt:variant>
        <vt:lpwstr/>
      </vt:variant>
      <vt:variant>
        <vt:lpwstr>_Toc413917968</vt:lpwstr>
      </vt:variant>
      <vt:variant>
        <vt:i4>1966143</vt:i4>
      </vt:variant>
      <vt:variant>
        <vt:i4>290</vt:i4>
      </vt:variant>
      <vt:variant>
        <vt:i4>0</vt:i4>
      </vt:variant>
      <vt:variant>
        <vt:i4>5</vt:i4>
      </vt:variant>
      <vt:variant>
        <vt:lpwstr/>
      </vt:variant>
      <vt:variant>
        <vt:lpwstr>_Toc413917967</vt:lpwstr>
      </vt:variant>
      <vt:variant>
        <vt:i4>1966143</vt:i4>
      </vt:variant>
      <vt:variant>
        <vt:i4>284</vt:i4>
      </vt:variant>
      <vt:variant>
        <vt:i4>0</vt:i4>
      </vt:variant>
      <vt:variant>
        <vt:i4>5</vt:i4>
      </vt:variant>
      <vt:variant>
        <vt:lpwstr/>
      </vt:variant>
      <vt:variant>
        <vt:lpwstr>_Toc413917966</vt:lpwstr>
      </vt:variant>
      <vt:variant>
        <vt:i4>1966143</vt:i4>
      </vt:variant>
      <vt:variant>
        <vt:i4>278</vt:i4>
      </vt:variant>
      <vt:variant>
        <vt:i4>0</vt:i4>
      </vt:variant>
      <vt:variant>
        <vt:i4>5</vt:i4>
      </vt:variant>
      <vt:variant>
        <vt:lpwstr/>
      </vt:variant>
      <vt:variant>
        <vt:lpwstr>_Toc413917965</vt:lpwstr>
      </vt:variant>
      <vt:variant>
        <vt:i4>1966143</vt:i4>
      </vt:variant>
      <vt:variant>
        <vt:i4>272</vt:i4>
      </vt:variant>
      <vt:variant>
        <vt:i4>0</vt:i4>
      </vt:variant>
      <vt:variant>
        <vt:i4>5</vt:i4>
      </vt:variant>
      <vt:variant>
        <vt:lpwstr/>
      </vt:variant>
      <vt:variant>
        <vt:lpwstr>_Toc413917964</vt:lpwstr>
      </vt:variant>
      <vt:variant>
        <vt:i4>1966143</vt:i4>
      </vt:variant>
      <vt:variant>
        <vt:i4>266</vt:i4>
      </vt:variant>
      <vt:variant>
        <vt:i4>0</vt:i4>
      </vt:variant>
      <vt:variant>
        <vt:i4>5</vt:i4>
      </vt:variant>
      <vt:variant>
        <vt:lpwstr/>
      </vt:variant>
      <vt:variant>
        <vt:lpwstr>_Toc413917963</vt:lpwstr>
      </vt:variant>
      <vt:variant>
        <vt:i4>1966143</vt:i4>
      </vt:variant>
      <vt:variant>
        <vt:i4>260</vt:i4>
      </vt:variant>
      <vt:variant>
        <vt:i4>0</vt:i4>
      </vt:variant>
      <vt:variant>
        <vt:i4>5</vt:i4>
      </vt:variant>
      <vt:variant>
        <vt:lpwstr/>
      </vt:variant>
      <vt:variant>
        <vt:lpwstr>_Toc413917962</vt:lpwstr>
      </vt:variant>
      <vt:variant>
        <vt:i4>1966143</vt:i4>
      </vt:variant>
      <vt:variant>
        <vt:i4>254</vt:i4>
      </vt:variant>
      <vt:variant>
        <vt:i4>0</vt:i4>
      </vt:variant>
      <vt:variant>
        <vt:i4>5</vt:i4>
      </vt:variant>
      <vt:variant>
        <vt:lpwstr/>
      </vt:variant>
      <vt:variant>
        <vt:lpwstr>_Toc413917961</vt:lpwstr>
      </vt:variant>
      <vt:variant>
        <vt:i4>1966143</vt:i4>
      </vt:variant>
      <vt:variant>
        <vt:i4>248</vt:i4>
      </vt:variant>
      <vt:variant>
        <vt:i4>0</vt:i4>
      </vt:variant>
      <vt:variant>
        <vt:i4>5</vt:i4>
      </vt:variant>
      <vt:variant>
        <vt:lpwstr/>
      </vt:variant>
      <vt:variant>
        <vt:lpwstr>_Toc413917960</vt:lpwstr>
      </vt:variant>
      <vt:variant>
        <vt:i4>1900607</vt:i4>
      </vt:variant>
      <vt:variant>
        <vt:i4>242</vt:i4>
      </vt:variant>
      <vt:variant>
        <vt:i4>0</vt:i4>
      </vt:variant>
      <vt:variant>
        <vt:i4>5</vt:i4>
      </vt:variant>
      <vt:variant>
        <vt:lpwstr/>
      </vt:variant>
      <vt:variant>
        <vt:lpwstr>_Toc413917959</vt:lpwstr>
      </vt:variant>
      <vt:variant>
        <vt:i4>1900607</vt:i4>
      </vt:variant>
      <vt:variant>
        <vt:i4>236</vt:i4>
      </vt:variant>
      <vt:variant>
        <vt:i4>0</vt:i4>
      </vt:variant>
      <vt:variant>
        <vt:i4>5</vt:i4>
      </vt:variant>
      <vt:variant>
        <vt:lpwstr/>
      </vt:variant>
      <vt:variant>
        <vt:lpwstr>_Toc413917958</vt:lpwstr>
      </vt:variant>
      <vt:variant>
        <vt:i4>1900607</vt:i4>
      </vt:variant>
      <vt:variant>
        <vt:i4>230</vt:i4>
      </vt:variant>
      <vt:variant>
        <vt:i4>0</vt:i4>
      </vt:variant>
      <vt:variant>
        <vt:i4>5</vt:i4>
      </vt:variant>
      <vt:variant>
        <vt:lpwstr/>
      </vt:variant>
      <vt:variant>
        <vt:lpwstr>_Toc413917957</vt:lpwstr>
      </vt:variant>
      <vt:variant>
        <vt:i4>1900607</vt:i4>
      </vt:variant>
      <vt:variant>
        <vt:i4>224</vt:i4>
      </vt:variant>
      <vt:variant>
        <vt:i4>0</vt:i4>
      </vt:variant>
      <vt:variant>
        <vt:i4>5</vt:i4>
      </vt:variant>
      <vt:variant>
        <vt:lpwstr/>
      </vt:variant>
      <vt:variant>
        <vt:lpwstr>_Toc413917956</vt:lpwstr>
      </vt:variant>
      <vt:variant>
        <vt:i4>1900607</vt:i4>
      </vt:variant>
      <vt:variant>
        <vt:i4>218</vt:i4>
      </vt:variant>
      <vt:variant>
        <vt:i4>0</vt:i4>
      </vt:variant>
      <vt:variant>
        <vt:i4>5</vt:i4>
      </vt:variant>
      <vt:variant>
        <vt:lpwstr/>
      </vt:variant>
      <vt:variant>
        <vt:lpwstr>_Toc413917955</vt:lpwstr>
      </vt:variant>
      <vt:variant>
        <vt:i4>1900607</vt:i4>
      </vt:variant>
      <vt:variant>
        <vt:i4>212</vt:i4>
      </vt:variant>
      <vt:variant>
        <vt:i4>0</vt:i4>
      </vt:variant>
      <vt:variant>
        <vt:i4>5</vt:i4>
      </vt:variant>
      <vt:variant>
        <vt:lpwstr/>
      </vt:variant>
      <vt:variant>
        <vt:lpwstr>_Toc413917954</vt:lpwstr>
      </vt:variant>
      <vt:variant>
        <vt:i4>1900607</vt:i4>
      </vt:variant>
      <vt:variant>
        <vt:i4>206</vt:i4>
      </vt:variant>
      <vt:variant>
        <vt:i4>0</vt:i4>
      </vt:variant>
      <vt:variant>
        <vt:i4>5</vt:i4>
      </vt:variant>
      <vt:variant>
        <vt:lpwstr/>
      </vt:variant>
      <vt:variant>
        <vt:lpwstr>_Toc413917953</vt:lpwstr>
      </vt:variant>
      <vt:variant>
        <vt:i4>1900607</vt:i4>
      </vt:variant>
      <vt:variant>
        <vt:i4>200</vt:i4>
      </vt:variant>
      <vt:variant>
        <vt:i4>0</vt:i4>
      </vt:variant>
      <vt:variant>
        <vt:i4>5</vt:i4>
      </vt:variant>
      <vt:variant>
        <vt:lpwstr/>
      </vt:variant>
      <vt:variant>
        <vt:lpwstr>_Toc413917952</vt:lpwstr>
      </vt:variant>
      <vt:variant>
        <vt:i4>1900607</vt:i4>
      </vt:variant>
      <vt:variant>
        <vt:i4>194</vt:i4>
      </vt:variant>
      <vt:variant>
        <vt:i4>0</vt:i4>
      </vt:variant>
      <vt:variant>
        <vt:i4>5</vt:i4>
      </vt:variant>
      <vt:variant>
        <vt:lpwstr/>
      </vt:variant>
      <vt:variant>
        <vt:lpwstr>_Toc413917951</vt:lpwstr>
      </vt:variant>
      <vt:variant>
        <vt:i4>1900607</vt:i4>
      </vt:variant>
      <vt:variant>
        <vt:i4>188</vt:i4>
      </vt:variant>
      <vt:variant>
        <vt:i4>0</vt:i4>
      </vt:variant>
      <vt:variant>
        <vt:i4>5</vt:i4>
      </vt:variant>
      <vt:variant>
        <vt:lpwstr/>
      </vt:variant>
      <vt:variant>
        <vt:lpwstr>_Toc413917950</vt:lpwstr>
      </vt:variant>
      <vt:variant>
        <vt:i4>1835071</vt:i4>
      </vt:variant>
      <vt:variant>
        <vt:i4>182</vt:i4>
      </vt:variant>
      <vt:variant>
        <vt:i4>0</vt:i4>
      </vt:variant>
      <vt:variant>
        <vt:i4>5</vt:i4>
      </vt:variant>
      <vt:variant>
        <vt:lpwstr/>
      </vt:variant>
      <vt:variant>
        <vt:lpwstr>_Toc413917949</vt:lpwstr>
      </vt:variant>
      <vt:variant>
        <vt:i4>1835071</vt:i4>
      </vt:variant>
      <vt:variant>
        <vt:i4>176</vt:i4>
      </vt:variant>
      <vt:variant>
        <vt:i4>0</vt:i4>
      </vt:variant>
      <vt:variant>
        <vt:i4>5</vt:i4>
      </vt:variant>
      <vt:variant>
        <vt:lpwstr/>
      </vt:variant>
      <vt:variant>
        <vt:lpwstr>_Toc413917948</vt:lpwstr>
      </vt:variant>
      <vt:variant>
        <vt:i4>1835071</vt:i4>
      </vt:variant>
      <vt:variant>
        <vt:i4>170</vt:i4>
      </vt:variant>
      <vt:variant>
        <vt:i4>0</vt:i4>
      </vt:variant>
      <vt:variant>
        <vt:i4>5</vt:i4>
      </vt:variant>
      <vt:variant>
        <vt:lpwstr/>
      </vt:variant>
      <vt:variant>
        <vt:lpwstr>_Toc413917947</vt:lpwstr>
      </vt:variant>
      <vt:variant>
        <vt:i4>1835071</vt:i4>
      </vt:variant>
      <vt:variant>
        <vt:i4>164</vt:i4>
      </vt:variant>
      <vt:variant>
        <vt:i4>0</vt:i4>
      </vt:variant>
      <vt:variant>
        <vt:i4>5</vt:i4>
      </vt:variant>
      <vt:variant>
        <vt:lpwstr/>
      </vt:variant>
      <vt:variant>
        <vt:lpwstr>_Toc413917946</vt:lpwstr>
      </vt:variant>
      <vt:variant>
        <vt:i4>1835071</vt:i4>
      </vt:variant>
      <vt:variant>
        <vt:i4>158</vt:i4>
      </vt:variant>
      <vt:variant>
        <vt:i4>0</vt:i4>
      </vt:variant>
      <vt:variant>
        <vt:i4>5</vt:i4>
      </vt:variant>
      <vt:variant>
        <vt:lpwstr/>
      </vt:variant>
      <vt:variant>
        <vt:lpwstr>_Toc413917945</vt:lpwstr>
      </vt:variant>
      <vt:variant>
        <vt:i4>1835071</vt:i4>
      </vt:variant>
      <vt:variant>
        <vt:i4>152</vt:i4>
      </vt:variant>
      <vt:variant>
        <vt:i4>0</vt:i4>
      </vt:variant>
      <vt:variant>
        <vt:i4>5</vt:i4>
      </vt:variant>
      <vt:variant>
        <vt:lpwstr/>
      </vt:variant>
      <vt:variant>
        <vt:lpwstr>_Toc413917944</vt:lpwstr>
      </vt:variant>
      <vt:variant>
        <vt:i4>1835071</vt:i4>
      </vt:variant>
      <vt:variant>
        <vt:i4>146</vt:i4>
      </vt:variant>
      <vt:variant>
        <vt:i4>0</vt:i4>
      </vt:variant>
      <vt:variant>
        <vt:i4>5</vt:i4>
      </vt:variant>
      <vt:variant>
        <vt:lpwstr/>
      </vt:variant>
      <vt:variant>
        <vt:lpwstr>_Toc413917943</vt:lpwstr>
      </vt:variant>
      <vt:variant>
        <vt:i4>1835071</vt:i4>
      </vt:variant>
      <vt:variant>
        <vt:i4>140</vt:i4>
      </vt:variant>
      <vt:variant>
        <vt:i4>0</vt:i4>
      </vt:variant>
      <vt:variant>
        <vt:i4>5</vt:i4>
      </vt:variant>
      <vt:variant>
        <vt:lpwstr/>
      </vt:variant>
      <vt:variant>
        <vt:lpwstr>_Toc413917942</vt:lpwstr>
      </vt:variant>
      <vt:variant>
        <vt:i4>1835071</vt:i4>
      </vt:variant>
      <vt:variant>
        <vt:i4>134</vt:i4>
      </vt:variant>
      <vt:variant>
        <vt:i4>0</vt:i4>
      </vt:variant>
      <vt:variant>
        <vt:i4>5</vt:i4>
      </vt:variant>
      <vt:variant>
        <vt:lpwstr/>
      </vt:variant>
      <vt:variant>
        <vt:lpwstr>_Toc413917941</vt:lpwstr>
      </vt:variant>
      <vt:variant>
        <vt:i4>1835071</vt:i4>
      </vt:variant>
      <vt:variant>
        <vt:i4>128</vt:i4>
      </vt:variant>
      <vt:variant>
        <vt:i4>0</vt:i4>
      </vt:variant>
      <vt:variant>
        <vt:i4>5</vt:i4>
      </vt:variant>
      <vt:variant>
        <vt:lpwstr/>
      </vt:variant>
      <vt:variant>
        <vt:lpwstr>_Toc413917940</vt:lpwstr>
      </vt:variant>
      <vt:variant>
        <vt:i4>1769535</vt:i4>
      </vt:variant>
      <vt:variant>
        <vt:i4>122</vt:i4>
      </vt:variant>
      <vt:variant>
        <vt:i4>0</vt:i4>
      </vt:variant>
      <vt:variant>
        <vt:i4>5</vt:i4>
      </vt:variant>
      <vt:variant>
        <vt:lpwstr/>
      </vt:variant>
      <vt:variant>
        <vt:lpwstr>_Toc413917939</vt:lpwstr>
      </vt:variant>
      <vt:variant>
        <vt:i4>1769535</vt:i4>
      </vt:variant>
      <vt:variant>
        <vt:i4>116</vt:i4>
      </vt:variant>
      <vt:variant>
        <vt:i4>0</vt:i4>
      </vt:variant>
      <vt:variant>
        <vt:i4>5</vt:i4>
      </vt:variant>
      <vt:variant>
        <vt:lpwstr/>
      </vt:variant>
      <vt:variant>
        <vt:lpwstr>_Toc413917938</vt:lpwstr>
      </vt:variant>
      <vt:variant>
        <vt:i4>1769535</vt:i4>
      </vt:variant>
      <vt:variant>
        <vt:i4>110</vt:i4>
      </vt:variant>
      <vt:variant>
        <vt:i4>0</vt:i4>
      </vt:variant>
      <vt:variant>
        <vt:i4>5</vt:i4>
      </vt:variant>
      <vt:variant>
        <vt:lpwstr/>
      </vt:variant>
      <vt:variant>
        <vt:lpwstr>_Toc413917937</vt:lpwstr>
      </vt:variant>
      <vt:variant>
        <vt:i4>1769535</vt:i4>
      </vt:variant>
      <vt:variant>
        <vt:i4>104</vt:i4>
      </vt:variant>
      <vt:variant>
        <vt:i4>0</vt:i4>
      </vt:variant>
      <vt:variant>
        <vt:i4>5</vt:i4>
      </vt:variant>
      <vt:variant>
        <vt:lpwstr/>
      </vt:variant>
      <vt:variant>
        <vt:lpwstr>_Toc413917936</vt:lpwstr>
      </vt:variant>
      <vt:variant>
        <vt:i4>1769535</vt:i4>
      </vt:variant>
      <vt:variant>
        <vt:i4>98</vt:i4>
      </vt:variant>
      <vt:variant>
        <vt:i4>0</vt:i4>
      </vt:variant>
      <vt:variant>
        <vt:i4>5</vt:i4>
      </vt:variant>
      <vt:variant>
        <vt:lpwstr/>
      </vt:variant>
      <vt:variant>
        <vt:lpwstr>_Toc413917935</vt:lpwstr>
      </vt:variant>
      <vt:variant>
        <vt:i4>1769535</vt:i4>
      </vt:variant>
      <vt:variant>
        <vt:i4>92</vt:i4>
      </vt:variant>
      <vt:variant>
        <vt:i4>0</vt:i4>
      </vt:variant>
      <vt:variant>
        <vt:i4>5</vt:i4>
      </vt:variant>
      <vt:variant>
        <vt:lpwstr/>
      </vt:variant>
      <vt:variant>
        <vt:lpwstr>_Toc413917934</vt:lpwstr>
      </vt:variant>
      <vt:variant>
        <vt:i4>1769535</vt:i4>
      </vt:variant>
      <vt:variant>
        <vt:i4>86</vt:i4>
      </vt:variant>
      <vt:variant>
        <vt:i4>0</vt:i4>
      </vt:variant>
      <vt:variant>
        <vt:i4>5</vt:i4>
      </vt:variant>
      <vt:variant>
        <vt:lpwstr/>
      </vt:variant>
      <vt:variant>
        <vt:lpwstr>_Toc413917933</vt:lpwstr>
      </vt:variant>
      <vt:variant>
        <vt:i4>1769535</vt:i4>
      </vt:variant>
      <vt:variant>
        <vt:i4>80</vt:i4>
      </vt:variant>
      <vt:variant>
        <vt:i4>0</vt:i4>
      </vt:variant>
      <vt:variant>
        <vt:i4>5</vt:i4>
      </vt:variant>
      <vt:variant>
        <vt:lpwstr/>
      </vt:variant>
      <vt:variant>
        <vt:lpwstr>_Toc413917932</vt:lpwstr>
      </vt:variant>
      <vt:variant>
        <vt:i4>1769535</vt:i4>
      </vt:variant>
      <vt:variant>
        <vt:i4>74</vt:i4>
      </vt:variant>
      <vt:variant>
        <vt:i4>0</vt:i4>
      </vt:variant>
      <vt:variant>
        <vt:i4>5</vt:i4>
      </vt:variant>
      <vt:variant>
        <vt:lpwstr/>
      </vt:variant>
      <vt:variant>
        <vt:lpwstr>_Toc413917931</vt:lpwstr>
      </vt:variant>
      <vt:variant>
        <vt:i4>1769535</vt:i4>
      </vt:variant>
      <vt:variant>
        <vt:i4>68</vt:i4>
      </vt:variant>
      <vt:variant>
        <vt:i4>0</vt:i4>
      </vt:variant>
      <vt:variant>
        <vt:i4>5</vt:i4>
      </vt:variant>
      <vt:variant>
        <vt:lpwstr/>
      </vt:variant>
      <vt:variant>
        <vt:lpwstr>_Toc413917930</vt:lpwstr>
      </vt:variant>
      <vt:variant>
        <vt:i4>1703999</vt:i4>
      </vt:variant>
      <vt:variant>
        <vt:i4>62</vt:i4>
      </vt:variant>
      <vt:variant>
        <vt:i4>0</vt:i4>
      </vt:variant>
      <vt:variant>
        <vt:i4>5</vt:i4>
      </vt:variant>
      <vt:variant>
        <vt:lpwstr/>
      </vt:variant>
      <vt:variant>
        <vt:lpwstr>_Toc413917929</vt:lpwstr>
      </vt:variant>
      <vt:variant>
        <vt:i4>1703999</vt:i4>
      </vt:variant>
      <vt:variant>
        <vt:i4>56</vt:i4>
      </vt:variant>
      <vt:variant>
        <vt:i4>0</vt:i4>
      </vt:variant>
      <vt:variant>
        <vt:i4>5</vt:i4>
      </vt:variant>
      <vt:variant>
        <vt:lpwstr/>
      </vt:variant>
      <vt:variant>
        <vt:lpwstr>_Toc413917928</vt:lpwstr>
      </vt:variant>
      <vt:variant>
        <vt:i4>1703999</vt:i4>
      </vt:variant>
      <vt:variant>
        <vt:i4>50</vt:i4>
      </vt:variant>
      <vt:variant>
        <vt:i4>0</vt:i4>
      </vt:variant>
      <vt:variant>
        <vt:i4>5</vt:i4>
      </vt:variant>
      <vt:variant>
        <vt:lpwstr/>
      </vt:variant>
      <vt:variant>
        <vt:lpwstr>_Toc413917927</vt:lpwstr>
      </vt:variant>
      <vt:variant>
        <vt:i4>1703999</vt:i4>
      </vt:variant>
      <vt:variant>
        <vt:i4>44</vt:i4>
      </vt:variant>
      <vt:variant>
        <vt:i4>0</vt:i4>
      </vt:variant>
      <vt:variant>
        <vt:i4>5</vt:i4>
      </vt:variant>
      <vt:variant>
        <vt:lpwstr/>
      </vt:variant>
      <vt:variant>
        <vt:lpwstr>_Toc413917926</vt:lpwstr>
      </vt:variant>
      <vt:variant>
        <vt:i4>1703999</vt:i4>
      </vt:variant>
      <vt:variant>
        <vt:i4>38</vt:i4>
      </vt:variant>
      <vt:variant>
        <vt:i4>0</vt:i4>
      </vt:variant>
      <vt:variant>
        <vt:i4>5</vt:i4>
      </vt:variant>
      <vt:variant>
        <vt:lpwstr/>
      </vt:variant>
      <vt:variant>
        <vt:lpwstr>_Toc413917925</vt:lpwstr>
      </vt:variant>
      <vt:variant>
        <vt:i4>1703999</vt:i4>
      </vt:variant>
      <vt:variant>
        <vt:i4>32</vt:i4>
      </vt:variant>
      <vt:variant>
        <vt:i4>0</vt:i4>
      </vt:variant>
      <vt:variant>
        <vt:i4>5</vt:i4>
      </vt:variant>
      <vt:variant>
        <vt:lpwstr/>
      </vt:variant>
      <vt:variant>
        <vt:lpwstr>_Toc413917924</vt:lpwstr>
      </vt:variant>
      <vt:variant>
        <vt:i4>1703999</vt:i4>
      </vt:variant>
      <vt:variant>
        <vt:i4>26</vt:i4>
      </vt:variant>
      <vt:variant>
        <vt:i4>0</vt:i4>
      </vt:variant>
      <vt:variant>
        <vt:i4>5</vt:i4>
      </vt:variant>
      <vt:variant>
        <vt:lpwstr/>
      </vt:variant>
      <vt:variant>
        <vt:lpwstr>_Toc413917923</vt:lpwstr>
      </vt:variant>
      <vt:variant>
        <vt:i4>1703999</vt:i4>
      </vt:variant>
      <vt:variant>
        <vt:i4>20</vt:i4>
      </vt:variant>
      <vt:variant>
        <vt:i4>0</vt:i4>
      </vt:variant>
      <vt:variant>
        <vt:i4>5</vt:i4>
      </vt:variant>
      <vt:variant>
        <vt:lpwstr/>
      </vt:variant>
      <vt:variant>
        <vt:lpwstr>_Toc413917922</vt:lpwstr>
      </vt:variant>
      <vt:variant>
        <vt:i4>1703999</vt:i4>
      </vt:variant>
      <vt:variant>
        <vt:i4>14</vt:i4>
      </vt:variant>
      <vt:variant>
        <vt:i4>0</vt:i4>
      </vt:variant>
      <vt:variant>
        <vt:i4>5</vt:i4>
      </vt:variant>
      <vt:variant>
        <vt:lpwstr/>
      </vt:variant>
      <vt:variant>
        <vt:lpwstr>_Toc413917921</vt:lpwstr>
      </vt:variant>
      <vt:variant>
        <vt:i4>1703999</vt:i4>
      </vt:variant>
      <vt:variant>
        <vt:i4>8</vt:i4>
      </vt:variant>
      <vt:variant>
        <vt:i4>0</vt:i4>
      </vt:variant>
      <vt:variant>
        <vt:i4>5</vt:i4>
      </vt:variant>
      <vt:variant>
        <vt:lpwstr/>
      </vt:variant>
      <vt:variant>
        <vt:lpwstr>_Toc413917920</vt:lpwstr>
      </vt:variant>
      <vt:variant>
        <vt:i4>1638463</vt:i4>
      </vt:variant>
      <vt:variant>
        <vt:i4>2</vt:i4>
      </vt:variant>
      <vt:variant>
        <vt:i4>0</vt:i4>
      </vt:variant>
      <vt:variant>
        <vt:i4>5</vt:i4>
      </vt:variant>
      <vt:variant>
        <vt:lpwstr/>
      </vt:variant>
      <vt:variant>
        <vt:lpwstr>_Toc413917919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2018-07-23T13:30:00Z</dcterms:created>
  <dcterms:modified xsi:type="dcterms:W3CDTF">2019-01-21T14:17:00Z</dcterms:modified>
</cp:coreProperties>
</file>