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Norma europea che fissa i requisiti tecnici </w:t>
      </w:r>
      <w:r>
        <w:rPr>
          <w:b/>
          <w:color w:val="000000"/>
          <w:sz w:val="22"/>
        </w:rPr>
        <w:br/>
      </w:r>
      <w:r>
        <w:rPr>
          <w:b/>
          <w:color w:val="000000"/>
          <w:sz w:val="22"/>
        </w:rPr>
        <w:t>per le navi della navigazione interna (ES-TRIN) - Edizione 2017/1</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Rettifica 1</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L'istruzione ESI-III-2, punto 1, quarto comma, va letto come segue:</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"Le disposizioni concernenti le persone a mobilità ridotta si richiamano:</w:t>
      </w:r>
    </w:p>
    <w:p w:rsidR="00B85FBD" w:rsidRPr="000221DA" w:rsidRDefault="00B85FBD" w:rsidP="00B85FBD">
      <w:pPr>
        <w:spacing w:before="60"/>
        <w:ind w:left="850" w:hanging="425"/>
        <w:rPr>
          <w:rFonts w:cs="Arial"/>
        </w:rPr>
      </w:pPr>
      <w:r>
        <w:rPr>
          <w:shd w:val="clear" w:color="auto" w:fill="FFFFFF"/>
        </w:rPr>
        <w:sym w:font="Symbol" w:char="F0B7"/>
      </w:r>
      <w:r>
        <w:tab/>
      </w:r>
      <w:r>
        <w:t>alla direttiva 2009/45/CE</w:t>
      </w:r>
      <w:r>
        <w:rPr>
          <w:rFonts/>
          <w:noProof/>
          <w:vertAlign w:val="superscript"/>
        </w:rPr>
        <w:footnoteReference w:id="1"/>
      </w:r>
      <w:r>
        <w:t xml:space="preserve"> e</w:t>
      </w:r>
    </w:p>
    <w:p w:rsidR="00B85FBD" w:rsidRPr="00F43822" w:rsidRDefault="00B85FBD" w:rsidP="00B85FBD">
      <w:pPr>
        <w:spacing w:before="60"/>
        <w:ind w:left="850" w:hanging="425"/>
        <w:rPr>
          <w:rFonts w:cs="Arial"/>
          <w:noProof/>
          <w:lang/>
        </w:rPr>
      </w:pPr>
      <w:r>
        <w:rPr>
          <w:shd w:val="clear" w:color="auto" w:fill="FFFFFF"/>
        </w:rPr>
        <w:sym w:font="Symbol" w:char="F0B7"/>
      </w:r>
      <w:r>
        <w:tab/>
      </w:r>
      <w:r>
        <w:t>alla guida per l'adeguamento delle navi passeggeri adibite alla navigazione interna alle persone con disabilità conformemente alla risoluzione n. 69 dell'UNECE</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EXTERN_d_hg/cesni18_03it</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Direttiva 2009/45/CE del Parlamento europeo e del Consiglio, del 6 maggio 2009 , relativa alle disposizioni e norme di sicurezza per le navi da passeggeri (GU L 163 del 25.6.2009, pag. 1).</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i w:val="1"/>
        </w:rPr>
        <w:t>Guidelines for passenger vessels also suited for carrying persons with reduced mobility</w:t>
      </w:r>
      <w:r>
        <w:rPr>
          <w:rFonts w:ascii="Arial" w:hAnsi="Arial"/>
          <w:sz w:val="16"/>
        </w:rPr>
        <w:t xml:space="preserve"> (Linee guida per le navi da passeggeri adatte anche al trasporto di persone a mobilità ridotta) - Commissione economica per l'Europa delle Nazioni Unite, Comitato per i trasporti interni, gruppo di lavoro sul trasporto per vie navigabili interne - adottate il 15 ottobre 2010.</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it-IT" w:eastAsia="it-IT"/>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it-IT" w:eastAsia="it-IT"/>
    </w:rPr>
  </w:style>
  <w:style w:type="character" w:styleId="Appelnotedebasdep">
    <w:name w:val="footnote reference"/>
    <w:basedOn w:val="Policepardfaut"/>
    <w:qFormat/>
    <w:rsid w:val="00B85FBD"/>
    <w:rPr>
      <w:rFonts w:cs="Times New Roman"/>
      <w:vertAlign w:val="superscript"/>
      <w:lang w:val="it-IT" w:eastAsia="it-IT"/>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