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2"/>
        <w:widowControl w:val="0"/>
        <w:keepNext/>
        <w:keepLines/>
        <w:shd w:val="clear" w:color="auto" w:fill="auto"/>
        <w:bidi w:val="0"/>
        <w:spacing w:before="0" w:after="521"/>
        <w:ind w:left="0" w:right="0" w:firstLine="0"/>
      </w:pPr>
      <w:bookmarkStart w:id="0" w:name="bookmark0"/>
      <w:r>
        <w:rPr>
          <w:color w:val="000000"/>
        </w:rPr>
        <w:t xml:space="preserve">Norma europea che fissa i requisiti tecnici</w:t>
      </w:r>
      <w:r>
        <w:rPr>
          <w:color w:val="000000"/>
        </w:rPr>
        <w:br/>
      </w:r>
      <w:r>
        <w:rPr>
          <w:color w:val="000000"/>
        </w:rPr>
        <w:t xml:space="preserve">per le navi della navigazione interna (ES-TRIN) - Edizione 2017/1</w:t>
      </w:r>
      <w:r>
        <w:rPr>
          <w:color w:val="000000"/>
        </w:rPr>
        <w:br/>
      </w:r>
      <w:r>
        <w:rPr>
          <w:color w:val="000000"/>
        </w:rPr>
        <w:t xml:space="preserve">Rettifica 2</w:t>
      </w:r>
      <w:bookmarkEnd w:id="0"/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55"/>
        <w:ind w:left="0" w:right="0" w:firstLine="0"/>
      </w:pPr>
      <w:bookmarkStart w:id="1" w:name="bookmark1"/>
      <w:r>
        <w:rPr>
          <w:color w:val="000000"/>
        </w:rPr>
        <w:t xml:space="preserve">All'articolo 32.02, paragrafo 2, la disposizione transitoria relativa all'articolo 3.03, paragrafo 2, va letta come segue:</w:t>
      </w:r>
      <w:bookmarkEnd w:id="1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Alloggi a prua della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paratia di collisione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1.1.2010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Alloggio a poppa della paratia del gavone di poppa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1.1.2045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8"/>
              </w:rPr>
              <w:t xml:space="preserve">Impianti di sicurezza a prua della paratia di collisione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1.1.2015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Impianti di sicurezza a poppa della paratia del gavone di poppa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1.1.2035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545" w:after="455"/>
        <w:ind w:left="0" w:right="0" w:firstLine="0"/>
      </w:pPr>
      <w:bookmarkStart w:id="2" w:name="bookmark2"/>
      <w:r>
        <w:rPr>
          <w:color w:val="000000"/>
        </w:rPr>
        <w:t xml:space="preserve">All'articolo 32.05, paragrafo 5, la disposizione transitoria relativa all'articolo 3.03, paragrafo 2, va letta come segue:</w:t>
      </w:r>
      <w:bookmarkEnd w:id="2"/>
    </w:p>
    <w:tbl>
      <w:tblPr>
        <w:tblOverlap w:val="never"/>
        <w:tblLayout w:type="fixed"/>
        <w:jc w:val="center"/>
      </w:tblPr>
      <w:tblGrid>
        <w:gridCol w:w="1349"/>
        <w:gridCol w:w="1459"/>
        <w:gridCol w:w="3293"/>
        <w:gridCol w:w="5390"/>
        <w:gridCol w:w="1272"/>
        <w:gridCol w:w="1286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Alloggio a poppa della paratia del gavone di poppa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N.S.T., 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7.10.2018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Impianti di sicurezza a poppa della paratia del gavone di poppa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N.S.T., 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7.10.2018</w:t>
            </w:r>
          </w:p>
        </w:tc>
      </w:tr>
    </w:tbl>
    <w:p>
      <w:pPr>
        <w:framePr w:w="1405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6840" w:h="11900" w:orient="landscape"/>
          <w:pgMar w:top="1344" w:left="1393" w:right="1398" w:bottom="13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75"/>
        <w:ind w:left="0" w:right="0" w:firstLine="0"/>
      </w:pPr>
      <w:bookmarkStart w:id="3" w:name="bookmark3"/>
      <w:r>
        <w:rPr>
          <w:color w:val="000000"/>
        </w:rPr>
        <w:t xml:space="preserve">All'articolo 33.02, paragrafo 2, la disposizione transitoria relativa all'articolo 3.03, paragrafo 2, va letta come segue:</w:t>
      </w:r>
      <w:bookmarkEnd w:id="3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Alloggi a prua della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paratia di collisione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30.12.2024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Alloggio a poppa della paratia del gavone di poppa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30.12.2059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Impianti di sicurezza a prua della paratia di collisione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30.12.2029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Impianti di sicurezza a poppa della paratia del gavone di poppa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N.S.T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al più tardi alla data del rinnovo del certificato per la navigazione interna posteriormente 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30.12.2049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6840" w:h="11900" w:orient="landscape"/>
      <w:pgMar w:top="1624" w:left="1407" w:right="1469" w:bottom="162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.pt;margin-top:283.9pt;width:11.05pt;height:3.1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9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1"/>
                  </w:rPr>
                  <w:t xml:space="preserve"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</w:p>
  </w:footnote>
  <w:footnote w:id="1" w:type="continuationSeparator">
    <w:p>
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it-IT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it-IT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Heading #1_"/>
    <w:basedOn w:val="DefaultParagraphFont"/>
    <w:link w:val="Style2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Heading #2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Body text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character" w:customStyle="1" w:styleId="CharStyle8">
    <w:name w:val="Body text (2) + Arial,7.5 pt"/>
    <w:basedOn w:val="CharStyle7"/>
    <w:rPr>
      <w:lang w:val="it-IT" w:eastAsia="en-US" w:bidi="en-US"/>
      <w:sz w:val="15"/>
      <w:szCs w:val="15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0">
    <w:name w:val="Header or footer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1">
    <w:name w:val="Header or footer"/>
    <w:basedOn w:val="CharStyle10"/>
    <w:rPr>
      <w:lang w:val="it-IT" w:eastAsia="en-US" w:bidi="en-US"/>
      <w:w w:val="100"/>
      <w:spacing w:val="0"/>
      <w:color w:val="000000"/>
      <w:position w:val="0"/>
    </w:rPr>
  </w:style>
  <w:style w:type="paragraph" w:customStyle="1" w:styleId="Style2">
    <w:name w:val="Heading #1"/>
    <w:basedOn w:val="Normal"/>
    <w:link w:val="CharStyle3"/>
    <w:pPr>
      <w:widowControl w:val="0"/>
      <w:shd w:val="clear" w:color="auto" w:fill="FFFFFF"/>
      <w:jc w:val="center"/>
      <w:outlineLvl w:val="0"/>
      <w:spacing w:after="500" w:line="25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">
    <w:name w:val="Heading #2"/>
    <w:basedOn w:val="Normal"/>
    <w:link w:val="CharStyle5"/>
    <w:pPr>
      <w:widowControl w:val="0"/>
      <w:shd w:val="clear" w:color="auto" w:fill="FFFFFF"/>
      <w:outlineLvl w:val="1"/>
      <w:spacing w:before="500" w:after="500" w:line="224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</w:pPr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paragraph" w:customStyle="1" w:styleId="Style9">
    <w:name w:val="Header or footer"/>
    <w:basedOn w:val="Normal"/>
    <w:link w:val="CharStyle10"/>
    <w:pPr>
      <w:widowControl w:val="0"/>
      <w:shd w:val="clear" w:color="auto" w:fill="FFFFFF"/>
      <w:spacing w:line="9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CCNR</dc:creator>
  <cp:keywords/>
</cp:coreProperties>
</file>