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lang/>
        </w:rPr>
      </w:pPr>
    </w:p>
    <w:p w:rsidR="00B85FBD" w:rsidRPr="00F43822" w:rsidRDefault="00B85FBD" w:rsidP="00B85FBD">
      <w:pPr>
        <w:tabs>
          <w:tab w:val="left" w:pos="5103"/>
        </w:tabs>
        <w:suppressAutoHyphens/>
        <w:jc w:val="center"/>
        <w:rPr>
          <w:rFonts w:eastAsia="Calibri" w:cs="Arial"/>
          <w:b/>
          <w:color w:val="000000"/>
          <w:sz w:val="22"/>
          <w:lang/>
        </w:rPr>
      </w:pPr>
      <w:r>
        <w:rPr>
          <w:b/>
          <w:color w:val="000000"/>
          <w:sz w:val="22"/>
        </w:rPr>
        <w:t xml:space="preserve">A belvízi hajók műszaki követelményeit meghatározó európai szabvány </w:t>
      </w:r>
      <w:r>
        <w:rPr>
          <w:b/>
          <w:color w:val="000000"/>
          <w:sz w:val="22"/>
        </w:rPr>
        <w:br/>
      </w:r>
      <w:r>
        <w:rPr>
          <w:b/>
          <w:color w:val="000000"/>
          <w:sz w:val="22"/>
        </w:rPr>
        <w:t>(ES-TRIN) – 2017/1 kiadás</w:t>
      </w:r>
    </w:p>
    <w:p w:rsidR="00B85FBD" w:rsidRPr="00B641AB" w:rsidRDefault="00B85FBD" w:rsidP="00B85FBD">
      <w:pPr>
        <w:tabs>
          <w:tab w:val="left" w:pos="5103"/>
        </w:tabs>
        <w:suppressAutoHyphens/>
        <w:jc w:val="center"/>
        <w:rPr>
          <w:rFonts w:eastAsia="Calibri" w:cs="Arial"/>
          <w:b/>
          <w:color w:val="000000"/>
          <w:sz w:val="22"/>
          <w:lang/>
        </w:rPr>
      </w:pPr>
      <w:r>
        <w:rPr>
          <w:b/>
          <w:color w:val="000000"/>
          <w:sz w:val="22"/>
        </w:rPr>
        <w:t>1. helyesbítés</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AB4364">
      <w:pPr>
        <w:tabs>
          <w:tab w:val="left" w:pos="5103"/>
        </w:tabs>
        <w:suppressAutoHyphens/>
        <w:rPr>
          <w:rFonts w:eastAsia="Calibri" w:cs="Arial"/>
          <w:color w:val="000000"/>
          <w:lang/>
        </w:rPr>
      </w:pPr>
      <w:bookmarkStart w:id="0" w:name="_GoBack"/>
      <w:bookmarkEnd w:id="0"/>
    </w:p>
    <w:p w:rsidR="00B85FBD" w:rsidRPr="00B641AB" w:rsidRDefault="00B85FBD" w:rsidP="00B85FBD">
      <w:pPr>
        <w:rPr>
          <w:lang/>
        </w:rPr>
      </w:pPr>
      <w:r>
        <w:t>Az ESI-III-2 utasítás 1. pontjának negyedik bekezdése helyesen:</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B85FBD">
      <w:pPr>
        <w:tabs>
          <w:tab w:val="left" w:pos="5103"/>
        </w:tabs>
        <w:suppressAutoHyphens/>
        <w:rPr>
          <w:rFonts w:eastAsia="Calibri" w:cs="Arial"/>
          <w:color w:val="000000"/>
          <w:lang/>
        </w:rPr>
      </w:pPr>
    </w:p>
    <w:p w:rsidR="00B85FBD" w:rsidRPr="00B641AB" w:rsidRDefault="00B85FBD" w:rsidP="00B85FBD">
      <w:pPr>
        <w:ind w:left="426"/>
        <w:rPr>
          <w:lang/>
        </w:rPr>
      </w:pPr>
      <w:r>
        <w:t>„A csökkent mozgásképességű személyekkel kapcsolatos rendelkezések a következőkön alapulnak:</w:t>
      </w:r>
    </w:p>
    <w:p w:rsidR="00B85FBD" w:rsidRPr="000221DA" w:rsidRDefault="00B85FBD" w:rsidP="00B85FBD">
      <w:pPr>
        <w:spacing w:before="60"/>
        <w:ind w:left="850" w:hanging="425"/>
        <w:rPr>
          <w:rFonts w:cs="Arial"/>
        </w:rPr>
      </w:pPr>
      <w:r>
        <w:rPr>
          <w:shd w:val="clear" w:color="auto" w:fill="FFFFFF"/>
        </w:rPr>
        <w:sym w:font="Symbol" w:char="F0B7"/>
      </w:r>
      <w:r>
        <w:tab/>
      </w:r>
      <w:r>
        <w:t>a 2009/45/EK irányelv</w:t>
      </w:r>
      <w:r>
        <w:rPr>
          <w:rFonts/>
          <w:noProof/>
          <w:vertAlign w:val="superscript"/>
        </w:rPr>
        <w:footnoteReference w:id="1"/>
      </w:r>
      <w:r>
        <w:t xml:space="preserve"> és</w:t>
      </w:r>
    </w:p>
    <w:p w:rsidR="00B85FBD" w:rsidRPr="00F43822" w:rsidRDefault="00B85FBD" w:rsidP="00B85FBD">
      <w:pPr>
        <w:spacing w:before="60"/>
        <w:ind w:left="850" w:hanging="425"/>
        <w:rPr>
          <w:rFonts w:cs="Arial"/>
          <w:noProof/>
          <w:lang/>
        </w:rPr>
      </w:pPr>
      <w:r>
        <w:rPr>
          <w:shd w:val="clear" w:color="auto" w:fill="FFFFFF"/>
        </w:rPr>
        <w:sym w:font="Symbol" w:char="F0B7"/>
      </w:r>
      <w:r>
        <w:tab/>
      </w:r>
      <w:r>
        <w:t>útmutatás a belvízi személyhajók fogyatékos személyek szükségleteihez történő hozzáigazításáról, az ENSZ EGB 69. számú határozatával</w:t>
      </w:r>
      <w:r>
        <w:rPr>
          <w:rFonts/>
          <w:noProof/>
          <w:vertAlign w:val="superscript"/>
        </w:rPr>
        <w:footnoteReference w:id="2"/>
      </w:r>
      <w:r>
        <w:t xml:space="preserve"> összhangban.”</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RDefault="00B85FBD" w:rsidP="00F43822">
      <w:pPr>
        <w:tabs>
          <w:tab w:val="left" w:pos="5103"/>
        </w:tabs>
        <w:suppressAutoHyphens/>
        <w:rPr>
          <w:rFonts w:eastAsia="Calibri" w:cs="Arial"/>
          <w:color w:val="00000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Pieddepage"/>
      <w:jc w:val="right"/>
      <w:rPr>
        <w:sz w:val="12"/>
        <w:szCs w:val="12"/>
      </w:rPr>
    </w:pPr>
    <w:r>
      <w:rPr>
        <w:sz w:val="12"/>
      </w:rPr>
      <w:t>EXTERN_d_hg/cesni18_03en</w:t>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xmlns:w="http://schemas.openxmlformats.org/wordprocessingml/2006/main" w:id="1">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Az Európai Parlament és a Tanács 2009/45/EK irányelve (2009. május 6.) a személyhajókra vonatkozó biztonsági szabályokról és követelményekről (HL L 163., 2009.6.25.).</w:t>
      </w:r>
    </w:p>
  </w:footnote>
  <w:footnote xmlns:w="http://schemas.openxmlformats.org/wordprocessingml/2006/main" w:id="2">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Iránymutatások csökkent mozgásképességű személyek szállítására is alkalmas személyhajókhoz. Készítette: az ENSZ Európai Gazdasági Bizottsága, Belső Szállítási Bizottság, belvízi szállítási munkacsoport, elfogadva 2010. október 15-én.</w:t>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En-tte"/>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s>
  <w:rsids>
    <w:rsidRoot w:val="00AB4364"/>
    <w:rsid w:val="000221DA"/>
    <w:rsid w:val="001223EC"/>
    <w:rsid w:val="00192925"/>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hu-HU" w:eastAsia="hu-HU" w:bidi="hu-H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hu-HU" w:eastAsia="hu-HU"/>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hu-HU" w:eastAsia="hu-HU"/>
    </w:rPr>
  </w:style>
  <w:style w:type="character" w:styleId="Appelnotedebasdep">
    <w:name w:val="footnote reference"/>
    <w:basedOn w:val="Policepardfaut"/>
    <w:qFormat/>
    <w:rsid w:val="00B85FBD"/>
    <w:rPr>
      <w:rFonts w:cs="Times New Roman"/>
      <w:vertAlign w:val="superscript"/>
      <w:lang w:val="hu-HU" w:eastAsia="hu-HU"/>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en-GB" w:eastAsia="en-GB"/>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en-GB" w:eastAsia="en-GB"/>
    </w:rPr>
  </w:style>
  <w:style w:type="character" w:styleId="Appelnotedebasdep">
    <w:name w:val="footnote reference"/>
    <w:basedOn w:val="Policepardfaut"/>
    <w:qFormat/>
    <w:rsid w:val="00B85FBD"/>
    <w:rPr>
      <w:rFonts w:cs="Times New Roman"/>
      <w:vertAlign w:val="superscript"/>
      <w:lang w:val="en-GB" w:eastAsia="en-GB"/>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381</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Doris Guth</cp:lastModifiedBy>
  <cp:revision>4</cp:revision>
  <cp:lastPrinted>2018-02-01T08:28:00Z</cp:lastPrinted>
  <dcterms:created xsi:type="dcterms:W3CDTF">2018-01-08T09:50:00Z</dcterms:created>
  <dcterms:modified xsi:type="dcterms:W3CDTF">2018-02-01T08:28:00Z</dcterms:modified>
</cp:coreProperties>
</file>